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22F3" w14:textId="02DDD313" w:rsidR="00532A72" w:rsidRPr="00C5354C" w:rsidRDefault="004F6709" w:rsidP="00C624FE">
      <w:pPr>
        <w:pStyle w:val="ResimYazs"/>
        <w:jc w:val="center"/>
        <w:rPr>
          <w:rFonts w:cs="Times New Roman"/>
          <w:szCs w:val="24"/>
        </w:rPr>
      </w:pPr>
      <w:r w:rsidRPr="00F57401">
        <w:rPr>
          <w:rFonts w:cs="Times New Roman"/>
          <w:szCs w:val="24"/>
        </w:rPr>
        <w:t xml:space="preserve"> </w:t>
      </w:r>
      <w:r w:rsidR="006949B1" w:rsidRPr="00C5354C">
        <w:rPr>
          <w:rFonts w:cs="Times New Roman"/>
          <w:szCs w:val="24"/>
        </w:rPr>
        <w:t>ATIK YÖNETİMİ SEKTÖRÜ</w:t>
      </w:r>
      <w:r w:rsidR="005B1269">
        <w:rPr>
          <w:rFonts w:cs="Times New Roman"/>
          <w:szCs w:val="24"/>
        </w:rPr>
        <w:t>NE İLİŞKİN</w:t>
      </w:r>
      <w:r w:rsidR="00581A58" w:rsidRPr="00C5354C">
        <w:rPr>
          <w:rFonts w:cs="Times New Roman"/>
          <w:szCs w:val="24"/>
        </w:rPr>
        <w:t xml:space="preserve"> MEVCUT EN İYİ TEKNİKLER TEBLİĞİ</w:t>
      </w:r>
    </w:p>
    <w:p w14:paraId="3ECBC3E1" w14:textId="77777777" w:rsidR="00581A58" w:rsidRPr="00C5354C" w:rsidRDefault="00532A72" w:rsidP="00581A58">
      <w:pPr>
        <w:pStyle w:val="ResimYazs"/>
        <w:spacing w:line="276" w:lineRule="auto"/>
        <w:jc w:val="center"/>
        <w:rPr>
          <w:rFonts w:cs="Times New Roman"/>
          <w:szCs w:val="24"/>
        </w:rPr>
      </w:pPr>
      <w:r w:rsidRPr="00C5354C">
        <w:rPr>
          <w:rFonts w:cs="Times New Roman"/>
          <w:szCs w:val="24"/>
        </w:rPr>
        <w:t>BİRİNCİ</w:t>
      </w:r>
      <w:r w:rsidR="009A7C0B" w:rsidRPr="00C5354C">
        <w:rPr>
          <w:rFonts w:cs="Times New Roman"/>
          <w:szCs w:val="24"/>
        </w:rPr>
        <w:t xml:space="preserve"> </w:t>
      </w:r>
      <w:r w:rsidRPr="00C5354C">
        <w:rPr>
          <w:rFonts w:cs="Times New Roman"/>
          <w:szCs w:val="24"/>
        </w:rPr>
        <w:t>BÖLÜM</w:t>
      </w:r>
    </w:p>
    <w:p w14:paraId="58F3DB24" w14:textId="77777777" w:rsidR="005B1269" w:rsidRDefault="00F96E6B" w:rsidP="005B1269">
      <w:pPr>
        <w:pStyle w:val="ResimYazs"/>
        <w:spacing w:line="276" w:lineRule="auto"/>
        <w:jc w:val="center"/>
        <w:rPr>
          <w:rFonts w:cs="Times New Roman"/>
          <w:szCs w:val="24"/>
        </w:rPr>
      </w:pPr>
      <w:proofErr w:type="spellStart"/>
      <w:r w:rsidRPr="00C5354C">
        <w:rPr>
          <w:rFonts w:cs="Times New Roman"/>
          <w:szCs w:val="24"/>
        </w:rPr>
        <w:t>Başlangıç</w:t>
      </w:r>
      <w:proofErr w:type="spellEnd"/>
      <w:r w:rsidRPr="00C5354C">
        <w:rPr>
          <w:rFonts w:cs="Times New Roman"/>
          <w:szCs w:val="24"/>
        </w:rPr>
        <w:t xml:space="preserve"> </w:t>
      </w:r>
      <w:proofErr w:type="spellStart"/>
      <w:r w:rsidRPr="00C5354C">
        <w:rPr>
          <w:rFonts w:cs="Times New Roman"/>
          <w:szCs w:val="24"/>
        </w:rPr>
        <w:t>Hükümleri</w:t>
      </w:r>
      <w:proofErr w:type="spellEnd"/>
    </w:p>
    <w:p w14:paraId="1D0B37A6" w14:textId="77777777" w:rsidR="005B1269" w:rsidRPr="00E04589" w:rsidRDefault="005B1269" w:rsidP="002820AB">
      <w:pPr>
        <w:pStyle w:val="Balk3"/>
        <w:numPr>
          <w:ilvl w:val="0"/>
          <w:numId w:val="0"/>
        </w:numPr>
        <w:spacing w:before="0" w:after="0" w:line="240" w:lineRule="auto"/>
        <w:ind w:left="720" w:hanging="720"/>
        <w:rPr>
          <w:rFonts w:cs="Times New Roman"/>
          <w:lang w:val="tr-TR"/>
        </w:rPr>
      </w:pPr>
      <w:r w:rsidRPr="00E04589">
        <w:rPr>
          <w:rFonts w:cs="Times New Roman"/>
          <w:lang w:val="tr-TR"/>
        </w:rPr>
        <w:t>Amaç</w:t>
      </w:r>
    </w:p>
    <w:p w14:paraId="0D07DF63" w14:textId="29A88213" w:rsidR="00E67F5A" w:rsidRDefault="005B1269" w:rsidP="002820AB">
      <w:pPr>
        <w:pStyle w:val="Normaltext"/>
        <w:rPr>
          <w:rFonts w:cs="Times New Roman"/>
        </w:rPr>
      </w:pPr>
      <w:r w:rsidRPr="00E04589">
        <w:rPr>
          <w:rFonts w:cs="Times New Roman"/>
          <w:b/>
        </w:rPr>
        <w:t>MADDE 1-</w:t>
      </w:r>
      <w:r w:rsidRPr="00E04589">
        <w:rPr>
          <w:rFonts w:cs="Times New Roman"/>
        </w:rPr>
        <w:t xml:space="preserve"> (1) Bu Tebliğin amacı; çevrenin ve insan sağlığının bütüncül olarak korunması için </w:t>
      </w:r>
      <w:r w:rsidRPr="00E04589">
        <w:rPr>
          <w:rFonts w:eastAsia="Times New Roman" w:cs="Times New Roman"/>
          <w:szCs w:val="24"/>
          <w:lang w:eastAsia="tr-TR"/>
        </w:rPr>
        <w:t xml:space="preserve">sıfır kirlilik hedefleri doğrultusunda entegre kirlilik önleme ve kontrol yaklaşımıyla </w:t>
      </w:r>
      <w:r w:rsidRPr="00E04589">
        <w:rPr>
          <w:rFonts w:cs="Times New Roman"/>
        </w:rPr>
        <w:t>hava, su,</w:t>
      </w:r>
      <w:r>
        <w:rPr>
          <w:rFonts w:cs="Times New Roman"/>
        </w:rPr>
        <w:t xml:space="preserve"> </w:t>
      </w:r>
      <w:r w:rsidRPr="00E04589">
        <w:rPr>
          <w:rFonts w:cs="Times New Roman"/>
        </w:rPr>
        <w:t xml:space="preserve">toprak, gürültü ve koku kirliliğine </w:t>
      </w:r>
      <w:r w:rsidRPr="00E04589">
        <w:rPr>
          <w:rFonts w:eastAsia="Times New Roman" w:cs="Times New Roman"/>
          <w:szCs w:val="24"/>
          <w:lang w:eastAsia="tr-TR"/>
        </w:rPr>
        <w:t xml:space="preserve">neden olan </w:t>
      </w:r>
      <w:r w:rsidR="009128D2">
        <w:rPr>
          <w:rFonts w:cs="Times New Roman"/>
        </w:rPr>
        <w:t>atık yönetimi</w:t>
      </w:r>
      <w:r w:rsidRPr="00E04589">
        <w:rPr>
          <w:rFonts w:cs="Times New Roman"/>
        </w:rPr>
        <w:t xml:space="preserve"> sektöründen kaynaklı</w:t>
      </w:r>
      <w:r w:rsidRPr="00E04589">
        <w:rPr>
          <w:rFonts w:eastAsia="Times New Roman" w:cs="Times New Roman"/>
          <w:szCs w:val="24"/>
          <w:lang w:eastAsia="tr-TR"/>
        </w:rPr>
        <w:t xml:space="preserve"> sanayi emisyonlarını ve atık oluşumunu kaynağında önlemek ve azaltmak ile kaynakları verimli kullanmak için sanayide yeşil dönüşüme, döngüsel ekonomiye ve </w:t>
      </w:r>
      <w:proofErr w:type="spellStart"/>
      <w:r w:rsidRPr="00E04589">
        <w:rPr>
          <w:rFonts w:eastAsia="Times New Roman" w:cs="Times New Roman"/>
          <w:szCs w:val="24"/>
          <w:lang w:eastAsia="tr-TR"/>
        </w:rPr>
        <w:t>karbonsuzlaşmaya</w:t>
      </w:r>
      <w:proofErr w:type="spellEnd"/>
      <w:r w:rsidRPr="00E04589">
        <w:rPr>
          <w:rFonts w:cs="Times New Roman"/>
        </w:rPr>
        <w:t xml:space="preserve"> yönelik işletmelere Sanayide Yeşil Dönüşüm Belgelendirme sürecine esas Mevcut En İyi Teknikler (MET) ile Mevcut En İyi Teknikler ile ilişkili emisyon</w:t>
      </w:r>
      <w:r w:rsidRPr="00E04589">
        <w:rPr>
          <w:rFonts w:cs="Times New Roman"/>
          <w:spacing w:val="1"/>
        </w:rPr>
        <w:t xml:space="preserve"> </w:t>
      </w:r>
      <w:r w:rsidRPr="00E04589">
        <w:rPr>
          <w:rFonts w:cs="Times New Roman"/>
        </w:rPr>
        <w:t>seviyelerini</w:t>
      </w:r>
      <w:r w:rsidRPr="00E04589">
        <w:rPr>
          <w:rFonts w:cs="Times New Roman"/>
          <w:spacing w:val="-3"/>
        </w:rPr>
        <w:t xml:space="preserve"> </w:t>
      </w:r>
      <w:r w:rsidRPr="00E04589">
        <w:rPr>
          <w:rFonts w:cs="Times New Roman"/>
        </w:rPr>
        <w:t>(MET-İES) düzenlemektir.</w:t>
      </w:r>
    </w:p>
    <w:p w14:paraId="4C7CDB30" w14:textId="77777777" w:rsidR="00E67F5A" w:rsidRDefault="000D7293" w:rsidP="002820AB">
      <w:pPr>
        <w:pStyle w:val="Normaltext"/>
        <w:rPr>
          <w:rFonts w:cs="Times New Roman"/>
          <w:bCs w:val="0"/>
        </w:rPr>
      </w:pPr>
      <w:r w:rsidRPr="00E67F5A">
        <w:rPr>
          <w:rFonts w:cs="Times New Roman"/>
          <w:b/>
        </w:rPr>
        <w:t>MADDE</w:t>
      </w:r>
      <w:r w:rsidR="00CF1EAE" w:rsidRPr="00E67F5A">
        <w:rPr>
          <w:rFonts w:cs="Times New Roman"/>
          <w:b/>
        </w:rPr>
        <w:t xml:space="preserve"> 2- </w:t>
      </w:r>
      <w:r w:rsidR="00532A72" w:rsidRPr="00E67F5A">
        <w:rPr>
          <w:rFonts w:cs="Times New Roman"/>
          <w:b/>
        </w:rPr>
        <w:t xml:space="preserve">(1) </w:t>
      </w:r>
      <w:r w:rsidR="00532A72" w:rsidRPr="00E67F5A">
        <w:rPr>
          <w:rFonts w:cs="Times New Roman"/>
          <w:bCs w:val="0"/>
        </w:rPr>
        <w:t xml:space="preserve">Bu tebliğ, </w:t>
      </w:r>
      <w:r w:rsidR="00F93E94" w:rsidRPr="00E67F5A">
        <w:rPr>
          <w:rFonts w:cs="Times New Roman"/>
          <w:bCs w:val="0"/>
        </w:rPr>
        <w:t>Yönetmelik</w:t>
      </w:r>
      <w:r w:rsidR="00532A72" w:rsidRPr="00E67F5A">
        <w:rPr>
          <w:rFonts w:cs="Times New Roman"/>
          <w:bCs w:val="0"/>
        </w:rPr>
        <w:t xml:space="preserve"> Ek</w:t>
      </w:r>
      <w:r w:rsidR="00581A58" w:rsidRPr="00E67F5A">
        <w:rPr>
          <w:rFonts w:cs="Times New Roman"/>
          <w:bCs w:val="0"/>
        </w:rPr>
        <w:t>-1</w:t>
      </w:r>
      <w:r w:rsidR="00532A72" w:rsidRPr="00E67F5A">
        <w:rPr>
          <w:rFonts w:cs="Times New Roman"/>
          <w:bCs w:val="0"/>
        </w:rPr>
        <w:t>’de yer alan</w:t>
      </w:r>
      <w:r w:rsidR="00E67F5A">
        <w:rPr>
          <w:rFonts w:cs="Times New Roman"/>
          <w:bCs w:val="0"/>
        </w:rPr>
        <w:t xml:space="preserve"> </w:t>
      </w:r>
    </w:p>
    <w:p w14:paraId="2887654F" w14:textId="77777777" w:rsidR="00E67F5A" w:rsidRDefault="00650552" w:rsidP="002820AB">
      <w:pPr>
        <w:pStyle w:val="Normaltext"/>
        <w:rPr>
          <w:rFonts w:eastAsia="Times New Roman" w:cs="Times New Roman"/>
          <w:szCs w:val="24"/>
        </w:rPr>
      </w:pPr>
      <w:r w:rsidRPr="00C5354C">
        <w:rPr>
          <w:rFonts w:eastAsia="Times New Roman" w:cs="Times New Roman"/>
          <w:szCs w:val="24"/>
        </w:rPr>
        <w:t xml:space="preserve">5.1. Aşağıdaki faaliyetlerden birini veya daha fazlasını kapsayacak şekilde günlük 10 ton üzerinde kapasite ile tehlikeli atığın </w:t>
      </w:r>
      <w:proofErr w:type="spellStart"/>
      <w:r w:rsidRPr="00C5354C">
        <w:rPr>
          <w:rFonts w:eastAsia="Times New Roman" w:cs="Times New Roman"/>
          <w:szCs w:val="24"/>
        </w:rPr>
        <w:t>bertarafı</w:t>
      </w:r>
      <w:proofErr w:type="spellEnd"/>
      <w:r w:rsidRPr="00C5354C">
        <w:rPr>
          <w:rFonts w:eastAsia="Times New Roman" w:cs="Times New Roman"/>
          <w:szCs w:val="24"/>
        </w:rPr>
        <w:t xml:space="preserve"> veya geri kazanımı:</w:t>
      </w:r>
    </w:p>
    <w:p w14:paraId="0AFECF19" w14:textId="10B7C9F9"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a) Biyolojik işleme,</w:t>
      </w:r>
    </w:p>
    <w:p w14:paraId="5C80C774"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 xml:space="preserve">b) </w:t>
      </w:r>
      <w:proofErr w:type="spellStart"/>
      <w:r w:rsidRPr="00C5354C">
        <w:rPr>
          <w:rFonts w:eastAsia="Times New Roman" w:cs="Times New Roman"/>
          <w:szCs w:val="24"/>
        </w:rPr>
        <w:t>Fiziko</w:t>
      </w:r>
      <w:proofErr w:type="spellEnd"/>
      <w:r w:rsidRPr="00C5354C">
        <w:rPr>
          <w:rFonts w:eastAsia="Times New Roman" w:cs="Times New Roman"/>
          <w:szCs w:val="24"/>
        </w:rPr>
        <w:t>-kimyasal işleme,</w:t>
      </w:r>
    </w:p>
    <w:p w14:paraId="174C1EA2"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c) 5.1. ile 5.2.’de belirtilen faaliyetlerin herhangi birinden önce harmanlama veya karıştırma,</w:t>
      </w:r>
    </w:p>
    <w:p w14:paraId="568C71AB" w14:textId="77777777" w:rsidR="00E67F5A" w:rsidRDefault="00650552" w:rsidP="00E67F5A">
      <w:pPr>
        <w:pStyle w:val="Normaltext"/>
        <w:spacing w:line="240" w:lineRule="auto"/>
        <w:rPr>
          <w:rFonts w:eastAsia="Times New Roman" w:cs="Times New Roman"/>
          <w:szCs w:val="24"/>
        </w:rPr>
      </w:pPr>
      <w:proofErr w:type="gramStart"/>
      <w:r w:rsidRPr="00C5354C">
        <w:rPr>
          <w:rFonts w:eastAsia="Times New Roman" w:cs="Times New Roman"/>
          <w:szCs w:val="24"/>
        </w:rPr>
        <w:t>ç</w:t>
      </w:r>
      <w:proofErr w:type="gramEnd"/>
      <w:r w:rsidRPr="00C5354C">
        <w:rPr>
          <w:rFonts w:eastAsia="Times New Roman" w:cs="Times New Roman"/>
          <w:szCs w:val="24"/>
        </w:rPr>
        <w:t xml:space="preserve">) 5.1. ile 5.2.’de belirtilen faaliyetlerin herhangi birinden önce yeniden ambalajlama, d) </w:t>
      </w:r>
      <w:proofErr w:type="spellStart"/>
      <w:r w:rsidRPr="00C5354C">
        <w:rPr>
          <w:rFonts w:eastAsia="Times New Roman" w:cs="Times New Roman"/>
          <w:szCs w:val="24"/>
        </w:rPr>
        <w:t>Solvent</w:t>
      </w:r>
      <w:proofErr w:type="spellEnd"/>
      <w:r w:rsidRPr="00C5354C">
        <w:rPr>
          <w:rFonts w:eastAsia="Times New Roman" w:cs="Times New Roman"/>
          <w:szCs w:val="24"/>
        </w:rPr>
        <w:t xml:space="preserve"> (Çözücü) ıslahı/ yeniden üretimi,</w:t>
      </w:r>
    </w:p>
    <w:p w14:paraId="0AC1E276"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e) Metaller ve metal bileşikleri dışında inorganik materyallerin geri dönüşümü/ıslahı,</w:t>
      </w:r>
    </w:p>
    <w:p w14:paraId="564CB198"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f) Asitler veya bazların yeniden üretimi,</w:t>
      </w:r>
    </w:p>
    <w:p w14:paraId="470F26BB"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 xml:space="preserve">g) </w:t>
      </w:r>
      <w:proofErr w:type="gramStart"/>
      <w:r w:rsidRPr="00C5354C">
        <w:rPr>
          <w:rFonts w:eastAsia="Times New Roman" w:cs="Times New Roman"/>
          <w:szCs w:val="24"/>
        </w:rPr>
        <w:t>Kirliliğin  azaltılması</w:t>
      </w:r>
      <w:proofErr w:type="gramEnd"/>
      <w:r w:rsidRPr="00C5354C">
        <w:rPr>
          <w:rFonts w:eastAsia="Times New Roman" w:cs="Times New Roman"/>
          <w:szCs w:val="24"/>
        </w:rPr>
        <w:t xml:space="preserve"> için kullanılan  bileşenlerin geri kazanımı, </w:t>
      </w:r>
    </w:p>
    <w:p w14:paraId="5B181FAE" w14:textId="77777777" w:rsidR="00E67F5A" w:rsidRDefault="00650552" w:rsidP="00E67F5A">
      <w:pPr>
        <w:pStyle w:val="Normaltext"/>
        <w:spacing w:line="240" w:lineRule="auto"/>
        <w:rPr>
          <w:rFonts w:eastAsia="Times New Roman" w:cs="Times New Roman"/>
          <w:szCs w:val="24"/>
        </w:rPr>
      </w:pPr>
      <w:proofErr w:type="gramStart"/>
      <w:r w:rsidRPr="00C5354C">
        <w:rPr>
          <w:rFonts w:eastAsia="Times New Roman" w:cs="Times New Roman"/>
          <w:szCs w:val="24"/>
        </w:rPr>
        <w:t>ğ</w:t>
      </w:r>
      <w:proofErr w:type="gramEnd"/>
      <w:r w:rsidRPr="00C5354C">
        <w:rPr>
          <w:rFonts w:eastAsia="Times New Roman" w:cs="Times New Roman"/>
          <w:szCs w:val="24"/>
        </w:rPr>
        <w:t xml:space="preserve">) Katalizör bileşenlerinin geri kazanımı, </w:t>
      </w:r>
    </w:p>
    <w:p w14:paraId="2E6D88C3" w14:textId="77777777" w:rsidR="00E67F5A" w:rsidRDefault="00650552" w:rsidP="00E67F5A">
      <w:pPr>
        <w:pStyle w:val="Normaltext"/>
        <w:spacing w:line="240" w:lineRule="auto"/>
        <w:rPr>
          <w:rFonts w:eastAsia="Times New Roman" w:cs="Times New Roman"/>
          <w:szCs w:val="24"/>
        </w:rPr>
      </w:pPr>
      <w:r w:rsidRPr="00C5354C">
        <w:rPr>
          <w:rFonts w:eastAsia="Times New Roman" w:cs="Times New Roman"/>
          <w:szCs w:val="24"/>
        </w:rPr>
        <w:t xml:space="preserve">h) Atık yağların </w:t>
      </w:r>
      <w:proofErr w:type="spellStart"/>
      <w:r w:rsidRPr="00C5354C">
        <w:rPr>
          <w:rFonts w:eastAsia="Times New Roman" w:cs="Times New Roman"/>
          <w:szCs w:val="24"/>
        </w:rPr>
        <w:t>rafinasyonu</w:t>
      </w:r>
      <w:proofErr w:type="spellEnd"/>
      <w:r w:rsidRPr="00C5354C">
        <w:rPr>
          <w:rFonts w:eastAsia="Times New Roman" w:cs="Times New Roman"/>
          <w:szCs w:val="24"/>
        </w:rPr>
        <w:t xml:space="preserve">, </w:t>
      </w:r>
    </w:p>
    <w:p w14:paraId="0ED31ACD" w14:textId="3764BB2D" w:rsidR="00650552" w:rsidRPr="00C5354C" w:rsidRDefault="00650552" w:rsidP="00E67F5A">
      <w:pPr>
        <w:pStyle w:val="Normaltext"/>
        <w:spacing w:line="240" w:lineRule="auto"/>
        <w:rPr>
          <w:rFonts w:eastAsia="Times New Roman" w:cs="Times New Roman"/>
          <w:b/>
          <w:szCs w:val="24"/>
        </w:rPr>
      </w:pPr>
      <w:r w:rsidRPr="00C5354C">
        <w:rPr>
          <w:rFonts w:eastAsia="Times New Roman" w:cs="Times New Roman"/>
          <w:szCs w:val="24"/>
        </w:rPr>
        <w:t xml:space="preserve">ı) </w:t>
      </w:r>
      <w:r w:rsidRPr="005B1269">
        <w:rPr>
          <w:rFonts w:eastAsia="Times New Roman" w:cs="Times New Roman"/>
          <w:szCs w:val="24"/>
        </w:rPr>
        <w:t>Yüzey doldurma,</w:t>
      </w:r>
    </w:p>
    <w:p w14:paraId="53B7E8D0" w14:textId="3B246B65" w:rsidR="00650552" w:rsidRPr="00C5354C" w:rsidRDefault="008F7CBB"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lastRenderedPageBreak/>
        <w:t xml:space="preserve">5.2. </w:t>
      </w:r>
      <w:proofErr w:type="spellStart"/>
      <w:r w:rsidR="00650552" w:rsidRPr="00C5354C">
        <w:rPr>
          <w:rFonts w:eastAsia="Times New Roman" w:cs="Times New Roman"/>
          <w:b w:val="0"/>
          <w:szCs w:val="24"/>
        </w:rPr>
        <w:t>Atık</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yakma</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veya</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beraber</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yakma</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tesislerinde</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atıkların</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bertarafı</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veya</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geri</w:t>
      </w:r>
      <w:proofErr w:type="spellEnd"/>
      <w:r w:rsidR="00650552" w:rsidRPr="00C5354C">
        <w:rPr>
          <w:rFonts w:eastAsia="Times New Roman" w:cs="Times New Roman"/>
          <w:b w:val="0"/>
          <w:szCs w:val="24"/>
        </w:rPr>
        <w:t xml:space="preserve"> </w:t>
      </w:r>
      <w:proofErr w:type="spellStart"/>
      <w:r w:rsidR="00650552" w:rsidRPr="00C5354C">
        <w:rPr>
          <w:rFonts w:eastAsia="Times New Roman" w:cs="Times New Roman"/>
          <w:b w:val="0"/>
          <w:szCs w:val="24"/>
        </w:rPr>
        <w:t>kazanımı</w:t>
      </w:r>
      <w:proofErr w:type="spellEnd"/>
      <w:r w:rsidR="00650552" w:rsidRPr="00C5354C">
        <w:rPr>
          <w:rFonts w:eastAsia="Times New Roman" w:cs="Times New Roman"/>
          <w:b w:val="0"/>
          <w:szCs w:val="24"/>
        </w:rPr>
        <w:t>:</w:t>
      </w:r>
    </w:p>
    <w:p w14:paraId="516B5232" w14:textId="4B0FB959"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a) </w:t>
      </w:r>
      <w:proofErr w:type="spellStart"/>
      <w:r w:rsidRPr="00C5354C">
        <w:rPr>
          <w:rFonts w:eastAsia="Times New Roman" w:cs="Times New Roman"/>
          <w:b w:val="0"/>
          <w:szCs w:val="24"/>
        </w:rPr>
        <w:t>Saatte</w:t>
      </w:r>
      <w:proofErr w:type="spellEnd"/>
      <w:r w:rsidRPr="00C5354C">
        <w:rPr>
          <w:rFonts w:eastAsia="Times New Roman" w:cs="Times New Roman"/>
          <w:b w:val="0"/>
          <w:szCs w:val="24"/>
        </w:rPr>
        <w:t xml:space="preserve"> </w:t>
      </w:r>
      <w:proofErr w:type="gramStart"/>
      <w:r w:rsidRPr="00C5354C">
        <w:rPr>
          <w:rFonts w:eastAsia="Times New Roman" w:cs="Times New Roman"/>
          <w:b w:val="0"/>
          <w:szCs w:val="24"/>
        </w:rPr>
        <w:t>3 t</w:t>
      </w:r>
      <w:r w:rsidR="00E67F5A">
        <w:rPr>
          <w:rFonts w:eastAsia="Times New Roman" w:cs="Times New Roman"/>
          <w:b w:val="0"/>
          <w:szCs w:val="24"/>
        </w:rPr>
        <w:t>o</w:t>
      </w:r>
      <w:r w:rsidRPr="00C5354C">
        <w:rPr>
          <w:rFonts w:eastAsia="Times New Roman" w:cs="Times New Roman"/>
          <w:b w:val="0"/>
          <w:szCs w:val="24"/>
        </w:rPr>
        <w:t>n</w:t>
      </w:r>
      <w:proofErr w:type="gramEnd"/>
      <w:r w:rsidRPr="00C5354C">
        <w:rPr>
          <w:rFonts w:eastAsia="Times New Roman" w:cs="Times New Roman"/>
          <w:b w:val="0"/>
          <w:szCs w:val="24"/>
        </w:rPr>
        <w:t xml:space="preserve"> </w:t>
      </w:r>
      <w:proofErr w:type="spellStart"/>
      <w:r w:rsidRPr="00C5354C">
        <w:rPr>
          <w:rFonts w:eastAsia="Times New Roman" w:cs="Times New Roman"/>
          <w:b w:val="0"/>
          <w:szCs w:val="24"/>
        </w:rPr>
        <w:t>üzeri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kapasite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ile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tehlikesiz</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bertarafı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veya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kazanımı</w:t>
      </w:r>
      <w:proofErr w:type="spellEnd"/>
      <w:r w:rsidRPr="00C5354C">
        <w:rPr>
          <w:rFonts w:eastAsia="Times New Roman" w:cs="Times New Roman"/>
          <w:b w:val="0"/>
          <w:szCs w:val="24"/>
        </w:rPr>
        <w:t>,</w:t>
      </w:r>
    </w:p>
    <w:p w14:paraId="1D3D31D1" w14:textId="693993EE"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b) </w:t>
      </w:r>
      <w:proofErr w:type="spellStart"/>
      <w:r w:rsidRPr="00C5354C">
        <w:rPr>
          <w:rFonts w:eastAsia="Times New Roman" w:cs="Times New Roman"/>
          <w:b w:val="0"/>
          <w:szCs w:val="24"/>
        </w:rPr>
        <w:t>Günlük</w:t>
      </w:r>
      <w:proofErr w:type="spellEnd"/>
      <w:r w:rsidRPr="00C5354C">
        <w:rPr>
          <w:rFonts w:eastAsia="Times New Roman" w:cs="Times New Roman"/>
          <w:b w:val="0"/>
          <w:szCs w:val="24"/>
        </w:rPr>
        <w:t xml:space="preserve"> </w:t>
      </w:r>
      <w:proofErr w:type="gramStart"/>
      <w:r w:rsidRPr="00C5354C">
        <w:rPr>
          <w:rFonts w:eastAsia="Times New Roman" w:cs="Times New Roman"/>
          <w:b w:val="0"/>
          <w:szCs w:val="24"/>
        </w:rPr>
        <w:t>10 ton</w:t>
      </w:r>
      <w:proofErr w:type="gramEnd"/>
      <w:r w:rsidRPr="00C5354C">
        <w:rPr>
          <w:rFonts w:eastAsia="Times New Roman" w:cs="Times New Roman"/>
          <w:b w:val="0"/>
          <w:szCs w:val="24"/>
        </w:rPr>
        <w:t xml:space="preserve"> </w:t>
      </w:r>
      <w:proofErr w:type="spellStart"/>
      <w:r w:rsidRPr="00C5354C">
        <w:rPr>
          <w:rFonts w:eastAsia="Times New Roman" w:cs="Times New Roman"/>
          <w:b w:val="0"/>
          <w:szCs w:val="24"/>
        </w:rPr>
        <w:t>üzeri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kapasite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ile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tehlikeli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bertarafı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veya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kazanımı</w:t>
      </w:r>
      <w:proofErr w:type="spellEnd"/>
      <w:r w:rsidRPr="00C5354C">
        <w:rPr>
          <w:rFonts w:eastAsia="Times New Roman" w:cs="Times New Roman"/>
          <w:b w:val="0"/>
          <w:szCs w:val="24"/>
        </w:rPr>
        <w:t>.</w:t>
      </w:r>
    </w:p>
    <w:p w14:paraId="4FACD6BF" w14:textId="1401B948"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5.3.a) </w:t>
      </w:r>
      <w:proofErr w:type="spellStart"/>
      <w:r w:rsidRPr="00C5354C">
        <w:rPr>
          <w:rFonts w:eastAsia="Times New Roman" w:cs="Times New Roman"/>
          <w:b w:val="0"/>
          <w:szCs w:val="24"/>
        </w:rPr>
        <w:t>Günlük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kapasitesi</w:t>
      </w:r>
      <w:proofErr w:type="spellEnd"/>
      <w:r w:rsidRPr="00C5354C">
        <w:rPr>
          <w:rFonts w:eastAsia="Times New Roman" w:cs="Times New Roman"/>
          <w:b w:val="0"/>
          <w:szCs w:val="24"/>
        </w:rPr>
        <w:t xml:space="preserve"> 50 </w:t>
      </w:r>
      <w:proofErr w:type="spellStart"/>
      <w:r w:rsidRPr="00C5354C">
        <w:rPr>
          <w:rFonts w:eastAsia="Times New Roman" w:cs="Times New Roman"/>
          <w:b w:val="0"/>
          <w:szCs w:val="24"/>
        </w:rPr>
        <w:t>tonun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üzerinde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olan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aşağıdaki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faaliyetlerden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birini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veya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birkaçını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kapsayan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kentsel</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su</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arıtma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tesisleri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ile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ilgili</w:t>
      </w:r>
      <w:proofErr w:type="spellEnd"/>
      <w:r w:rsidRPr="00C5354C">
        <w:rPr>
          <w:rFonts w:eastAsia="Times New Roman" w:cs="Times New Roman"/>
          <w:b w:val="0"/>
          <w:szCs w:val="24"/>
        </w:rPr>
        <w:t xml:space="preserve"> 8/1/2006 </w:t>
      </w:r>
      <w:proofErr w:type="spellStart"/>
      <w:r w:rsidRPr="00C5354C">
        <w:rPr>
          <w:rFonts w:eastAsia="Times New Roman" w:cs="Times New Roman"/>
          <w:b w:val="0"/>
          <w:szCs w:val="24"/>
        </w:rPr>
        <w:t>tarihli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26047 </w:t>
      </w:r>
      <w:proofErr w:type="spellStart"/>
      <w:r w:rsidRPr="00C5354C">
        <w:rPr>
          <w:rFonts w:eastAsia="Times New Roman" w:cs="Times New Roman"/>
          <w:b w:val="0"/>
          <w:szCs w:val="24"/>
        </w:rPr>
        <w:t>sayılı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Resmi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Gazete’de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yayımlanan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Kentsel</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Atıksu</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Arıtımı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Yönetmeliği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kapsamında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yer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alan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faaliyetleri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hariç</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tutan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tehlikesiz</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bertarafı</w:t>
      </w:r>
      <w:proofErr w:type="spellEnd"/>
      <w:r w:rsidRPr="00C5354C">
        <w:rPr>
          <w:rFonts w:eastAsia="Times New Roman" w:cs="Times New Roman"/>
          <w:b w:val="0"/>
          <w:szCs w:val="24"/>
        </w:rPr>
        <w:t>:</w:t>
      </w:r>
    </w:p>
    <w:p w14:paraId="34B74397" w14:textId="6C5C7788"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proofErr w:type="spellStart"/>
      <w:r w:rsidRPr="00C5354C">
        <w:rPr>
          <w:rFonts w:eastAsia="Times New Roman" w:cs="Times New Roman"/>
          <w:b w:val="0"/>
          <w:szCs w:val="24"/>
        </w:rPr>
        <w:t>Günlük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kapasitesi</w:t>
      </w:r>
      <w:proofErr w:type="spellEnd"/>
      <w:r w:rsidRPr="00C5354C">
        <w:rPr>
          <w:rFonts w:eastAsia="Times New Roman" w:cs="Times New Roman"/>
          <w:b w:val="0"/>
          <w:szCs w:val="24"/>
        </w:rPr>
        <w:t xml:space="preserve"> 50 </w:t>
      </w:r>
      <w:proofErr w:type="spellStart"/>
      <w:r w:rsidRPr="00C5354C">
        <w:rPr>
          <w:rFonts w:eastAsia="Times New Roman" w:cs="Times New Roman"/>
          <w:b w:val="0"/>
          <w:szCs w:val="24"/>
        </w:rPr>
        <w:t>tonu</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aşan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aşağıdaki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faaliyetlerden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bir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veya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daha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fazlasını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içeren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Konsey</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Direktifi</w:t>
      </w:r>
      <w:proofErr w:type="spellEnd"/>
      <w:r w:rsidRPr="00C5354C">
        <w:rPr>
          <w:rFonts w:eastAsia="Times New Roman" w:cs="Times New Roman"/>
          <w:b w:val="0"/>
          <w:szCs w:val="24"/>
        </w:rPr>
        <w:t xml:space="preserve"> 91/27/EEC (*1) </w:t>
      </w:r>
      <w:proofErr w:type="spellStart"/>
      <w:r w:rsidRPr="00C5354C">
        <w:rPr>
          <w:rFonts w:eastAsia="Times New Roman" w:cs="Times New Roman"/>
          <w:b w:val="0"/>
          <w:szCs w:val="24"/>
        </w:rPr>
        <w:t>kapsamındaki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faaliyetler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hariç</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olmak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üzere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tehlikesiz</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bertarafı</w:t>
      </w:r>
      <w:proofErr w:type="spellEnd"/>
      <w:r w:rsidRPr="00C5354C">
        <w:rPr>
          <w:rFonts w:eastAsia="Times New Roman" w:cs="Times New Roman"/>
          <w:b w:val="0"/>
          <w:szCs w:val="24"/>
        </w:rPr>
        <w:t>:</w:t>
      </w:r>
    </w:p>
    <w:p w14:paraId="75A8C867" w14:textId="25AD5ACF"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proofErr w:type="spellStart"/>
      <w:r w:rsidRPr="00C5354C">
        <w:rPr>
          <w:rFonts w:eastAsia="Times New Roman" w:cs="Times New Roman"/>
          <w:b w:val="0"/>
          <w:szCs w:val="24"/>
        </w:rPr>
        <w:t>i.Anaerobik</w:t>
      </w:r>
      <w:proofErr w:type="spellEnd"/>
      <w:r w:rsidRPr="00C5354C">
        <w:rPr>
          <w:rFonts w:eastAsia="Times New Roman" w:cs="Times New Roman"/>
          <w:b w:val="0"/>
          <w:szCs w:val="24"/>
        </w:rPr>
        <w:t xml:space="preserve"> </w:t>
      </w:r>
      <w:proofErr w:type="spellStart"/>
      <w:r w:rsidR="00A044D2" w:rsidRPr="00C5354C">
        <w:rPr>
          <w:rFonts w:eastAsia="Times New Roman" w:cs="Times New Roman"/>
          <w:b w:val="0"/>
          <w:szCs w:val="24"/>
        </w:rPr>
        <w:t>çürüme</w:t>
      </w:r>
      <w:proofErr w:type="spellEnd"/>
      <w:r w:rsidR="00A044D2" w:rsidRPr="00C5354C">
        <w:rPr>
          <w:rFonts w:eastAsia="Times New Roman" w:cs="Times New Roman"/>
          <w:b w:val="0"/>
          <w:szCs w:val="24"/>
        </w:rPr>
        <w:t xml:space="preserve"> </w:t>
      </w:r>
      <w:proofErr w:type="spellStart"/>
      <w:r w:rsidRPr="00C5354C">
        <w:rPr>
          <w:rFonts w:eastAsia="Times New Roman" w:cs="Times New Roman"/>
          <w:b w:val="0"/>
          <w:szCs w:val="24"/>
        </w:rPr>
        <w:t>veya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eş</w:t>
      </w:r>
      <w:proofErr w:type="spellEnd"/>
      <w:r w:rsidRPr="00C5354C">
        <w:rPr>
          <w:rFonts w:eastAsia="Times New Roman" w:cs="Times New Roman"/>
          <w:b w:val="0"/>
          <w:szCs w:val="24"/>
        </w:rPr>
        <w:t xml:space="preserve"> </w:t>
      </w:r>
      <w:proofErr w:type="spellStart"/>
      <w:r w:rsidR="00A044D2" w:rsidRPr="00C5354C">
        <w:rPr>
          <w:rFonts w:eastAsia="Times New Roman" w:cs="Times New Roman"/>
          <w:b w:val="0"/>
          <w:szCs w:val="24"/>
        </w:rPr>
        <w:t>çürüme</w:t>
      </w:r>
      <w:proofErr w:type="spellEnd"/>
      <w:r w:rsidR="00A044D2" w:rsidRPr="00C5354C">
        <w:rPr>
          <w:rFonts w:eastAsia="Times New Roman" w:cs="Times New Roman"/>
          <w:b w:val="0"/>
          <w:szCs w:val="24"/>
        </w:rPr>
        <w:t xml:space="preserve"> </w:t>
      </w:r>
      <w:proofErr w:type="spellStart"/>
      <w:r w:rsidRPr="00C5354C">
        <w:rPr>
          <w:rFonts w:eastAsia="Times New Roman" w:cs="Times New Roman"/>
          <w:b w:val="0"/>
          <w:szCs w:val="24"/>
        </w:rPr>
        <w:t>gibi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biyolojik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arıtma</w:t>
      </w:r>
      <w:proofErr w:type="spellEnd"/>
      <w:r w:rsidRPr="00C5354C">
        <w:rPr>
          <w:rFonts w:eastAsia="Times New Roman" w:cs="Times New Roman"/>
          <w:b w:val="0"/>
          <w:szCs w:val="24"/>
        </w:rPr>
        <w:t xml:space="preserve">*; </w:t>
      </w:r>
    </w:p>
    <w:p w14:paraId="671CFB5F" w14:textId="416497E8"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proofErr w:type="spellStart"/>
      <w:r w:rsidRPr="00C5354C">
        <w:rPr>
          <w:rFonts w:eastAsia="Times New Roman" w:cs="Times New Roman"/>
          <w:b w:val="0"/>
          <w:szCs w:val="24"/>
        </w:rPr>
        <w:t>ii.Fiziko-kimyasal</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işlem</w:t>
      </w:r>
      <w:proofErr w:type="spellEnd"/>
      <w:r w:rsidRPr="00C5354C">
        <w:rPr>
          <w:rFonts w:eastAsia="Times New Roman" w:cs="Times New Roman"/>
          <w:b w:val="0"/>
          <w:szCs w:val="24"/>
        </w:rPr>
        <w:t xml:space="preserve">, </w:t>
      </w:r>
    </w:p>
    <w:p w14:paraId="5DE45130" w14:textId="4D7FE51C"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proofErr w:type="spellStart"/>
      <w:r w:rsidRPr="00C5354C">
        <w:rPr>
          <w:rFonts w:eastAsia="Times New Roman" w:cs="Times New Roman"/>
          <w:b w:val="0"/>
          <w:szCs w:val="24"/>
        </w:rPr>
        <w:t>iii.Atık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yakma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veya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beraber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yakma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için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atığın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ön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işlemi</w:t>
      </w:r>
      <w:proofErr w:type="spellEnd"/>
      <w:r w:rsidRPr="00C5354C">
        <w:rPr>
          <w:rFonts w:eastAsia="Times New Roman" w:cs="Times New Roman"/>
          <w:b w:val="0"/>
          <w:szCs w:val="24"/>
        </w:rPr>
        <w:t>,</w:t>
      </w:r>
    </w:p>
    <w:p w14:paraId="1B0B8AF0" w14:textId="64AC91A2"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proofErr w:type="spellStart"/>
      <w:r w:rsidRPr="00C5354C">
        <w:rPr>
          <w:rFonts w:eastAsia="Times New Roman" w:cs="Times New Roman"/>
          <w:b w:val="0"/>
          <w:szCs w:val="24"/>
        </w:rPr>
        <w:t>iv.Cüruf</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küllerin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işlenmesi</w:t>
      </w:r>
      <w:proofErr w:type="spellEnd"/>
      <w:r w:rsidRPr="00C5354C">
        <w:rPr>
          <w:rFonts w:eastAsia="Times New Roman" w:cs="Times New Roman"/>
          <w:b w:val="0"/>
          <w:szCs w:val="24"/>
        </w:rPr>
        <w:t>,</w:t>
      </w:r>
    </w:p>
    <w:p w14:paraId="24DDCD44" w14:textId="19C3E4D8" w:rsidR="00650552" w:rsidRPr="00C5354C" w:rsidRDefault="00650552" w:rsidP="00A044D2">
      <w:pPr>
        <w:pStyle w:val="Balk1"/>
        <w:numPr>
          <w:ilvl w:val="0"/>
          <w:numId w:val="0"/>
        </w:numPr>
        <w:tabs>
          <w:tab w:val="left" w:pos="0"/>
        </w:tabs>
        <w:spacing w:line="240" w:lineRule="auto"/>
        <w:rPr>
          <w:rFonts w:eastAsia="Times New Roman" w:cs="Times New Roman"/>
          <w:b w:val="0"/>
          <w:szCs w:val="24"/>
        </w:rPr>
      </w:pPr>
      <w:proofErr w:type="spellStart"/>
      <w:r w:rsidRPr="00C5354C">
        <w:rPr>
          <w:rFonts w:eastAsia="Times New Roman" w:cs="Times New Roman"/>
          <w:b w:val="0"/>
          <w:szCs w:val="24"/>
        </w:rPr>
        <w:t>v.Metal</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öğütücülerde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işlemden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geçirilmesi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elektrikli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elektronik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eşyalar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hurda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araçlar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parçaları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dâhil</w:t>
      </w:r>
      <w:proofErr w:type="spellEnd"/>
      <w:r w:rsidRPr="00C5354C">
        <w:rPr>
          <w:rFonts w:eastAsia="Times New Roman" w:cs="Times New Roman"/>
          <w:b w:val="0"/>
          <w:szCs w:val="24"/>
        </w:rPr>
        <w:t>).</w:t>
      </w:r>
    </w:p>
    <w:p w14:paraId="6C186665" w14:textId="133AC794" w:rsidR="00650552" w:rsidRPr="00C5354C" w:rsidRDefault="00650552" w:rsidP="000C302B">
      <w:pPr>
        <w:pStyle w:val="Balk1"/>
        <w:numPr>
          <w:ilvl w:val="0"/>
          <w:numId w:val="0"/>
        </w:numPr>
        <w:spacing w:line="240" w:lineRule="auto"/>
        <w:rPr>
          <w:rFonts w:eastAsia="Times New Roman" w:cs="Times New Roman"/>
          <w:b w:val="0"/>
          <w:szCs w:val="24"/>
        </w:rPr>
      </w:pPr>
      <w:proofErr w:type="gramStart"/>
      <w:r w:rsidRPr="00C5354C">
        <w:rPr>
          <w:rFonts w:eastAsia="Times New Roman" w:cs="Times New Roman"/>
          <w:b w:val="0"/>
          <w:szCs w:val="24"/>
        </w:rPr>
        <w:t>b)</w:t>
      </w:r>
      <w:proofErr w:type="spellStart"/>
      <w:r w:rsidRPr="00C5354C">
        <w:rPr>
          <w:rFonts w:eastAsia="Times New Roman" w:cs="Times New Roman"/>
          <w:b w:val="0"/>
          <w:szCs w:val="24"/>
        </w:rPr>
        <w:t>Günlük</w:t>
      </w:r>
      <w:proofErr w:type="spellEnd"/>
      <w:proofErr w:type="gramEnd"/>
      <w:r w:rsidRPr="00C5354C">
        <w:rPr>
          <w:rFonts w:eastAsia="Times New Roman" w:cs="Times New Roman"/>
          <w:b w:val="0"/>
          <w:szCs w:val="24"/>
        </w:rPr>
        <w:t xml:space="preserve"> </w:t>
      </w:r>
      <w:proofErr w:type="spellStart"/>
      <w:r w:rsidRPr="00C5354C">
        <w:rPr>
          <w:rFonts w:eastAsia="Times New Roman" w:cs="Times New Roman"/>
          <w:b w:val="0"/>
          <w:szCs w:val="24"/>
        </w:rPr>
        <w:t>kapasitesi</w:t>
      </w:r>
      <w:proofErr w:type="spellEnd"/>
      <w:r w:rsidRPr="00C5354C">
        <w:rPr>
          <w:rFonts w:eastAsia="Times New Roman" w:cs="Times New Roman"/>
          <w:b w:val="0"/>
          <w:szCs w:val="24"/>
        </w:rPr>
        <w:t xml:space="preserve"> 75 </w:t>
      </w:r>
      <w:proofErr w:type="spellStart"/>
      <w:r w:rsidRPr="00C5354C">
        <w:rPr>
          <w:rFonts w:eastAsia="Times New Roman" w:cs="Times New Roman"/>
          <w:b w:val="0"/>
          <w:szCs w:val="24"/>
        </w:rPr>
        <w:t>ton’un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üzerinde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olan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aşağıdaki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faaliyetlerden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birini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veya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birkaçını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kapsayan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Kentsel</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Atıksu</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Arıtımı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Yönetmeliği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kapsamında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yer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alan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faaliyetleri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hariç</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tutan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tehlikesiz</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kazanımı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ya</w:t>
      </w:r>
      <w:proofErr w:type="spellEnd"/>
      <w:r w:rsidRPr="00C5354C">
        <w:rPr>
          <w:rFonts w:eastAsia="Times New Roman" w:cs="Times New Roman"/>
          <w:b w:val="0"/>
          <w:szCs w:val="24"/>
        </w:rPr>
        <w:t xml:space="preserve"> da </w:t>
      </w:r>
      <w:proofErr w:type="spellStart"/>
      <w:r w:rsidRPr="00C5354C">
        <w:rPr>
          <w:rFonts w:eastAsia="Times New Roman" w:cs="Times New Roman"/>
          <w:b w:val="0"/>
          <w:szCs w:val="24"/>
        </w:rPr>
        <w:t>geri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kazanımı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ile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bertarafı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karışımı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işlem</w:t>
      </w:r>
      <w:proofErr w:type="spellEnd"/>
      <w:r w:rsidRPr="00C5354C">
        <w:rPr>
          <w:rFonts w:eastAsia="Times New Roman" w:cs="Times New Roman"/>
          <w:b w:val="0"/>
          <w:szCs w:val="24"/>
        </w:rPr>
        <w:t>:</w:t>
      </w:r>
    </w:p>
    <w:p w14:paraId="7F1D0F79" w14:textId="2DA282C1" w:rsidR="00650552" w:rsidRPr="00C5354C" w:rsidRDefault="00650552" w:rsidP="000C302B">
      <w:pPr>
        <w:pStyle w:val="Balk1"/>
        <w:numPr>
          <w:ilvl w:val="0"/>
          <w:numId w:val="0"/>
        </w:numPr>
        <w:spacing w:line="240" w:lineRule="auto"/>
        <w:rPr>
          <w:rFonts w:eastAsia="Times New Roman" w:cs="Times New Roman"/>
          <w:b w:val="0"/>
          <w:szCs w:val="24"/>
        </w:rPr>
      </w:pPr>
      <w:proofErr w:type="spellStart"/>
      <w:r w:rsidRPr="00C5354C">
        <w:rPr>
          <w:rFonts w:eastAsia="Times New Roman" w:cs="Times New Roman"/>
          <w:b w:val="0"/>
          <w:szCs w:val="24"/>
        </w:rPr>
        <w:t>i.Anaerobik</w:t>
      </w:r>
      <w:proofErr w:type="spellEnd"/>
      <w:r w:rsidRPr="00C5354C">
        <w:rPr>
          <w:rFonts w:eastAsia="Times New Roman" w:cs="Times New Roman"/>
          <w:b w:val="0"/>
          <w:szCs w:val="24"/>
        </w:rPr>
        <w:t xml:space="preserve"> </w:t>
      </w:r>
      <w:proofErr w:type="spellStart"/>
      <w:r w:rsidR="00A044D2" w:rsidRPr="00C5354C">
        <w:rPr>
          <w:rFonts w:eastAsia="Times New Roman" w:cs="Times New Roman"/>
          <w:b w:val="0"/>
          <w:szCs w:val="24"/>
        </w:rPr>
        <w:t>çürüme</w:t>
      </w:r>
      <w:proofErr w:type="spellEnd"/>
      <w:r w:rsidR="00A044D2" w:rsidRPr="00C5354C">
        <w:rPr>
          <w:rFonts w:eastAsia="Times New Roman" w:cs="Times New Roman"/>
          <w:b w:val="0"/>
          <w:szCs w:val="24"/>
        </w:rPr>
        <w:t xml:space="preserve"> </w:t>
      </w:r>
      <w:proofErr w:type="spellStart"/>
      <w:r w:rsidRPr="00C5354C">
        <w:rPr>
          <w:rFonts w:eastAsia="Times New Roman" w:cs="Times New Roman"/>
          <w:b w:val="0"/>
          <w:szCs w:val="24"/>
        </w:rPr>
        <w:t>gibi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biyolojik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arıtma</w:t>
      </w:r>
      <w:proofErr w:type="spellEnd"/>
      <w:r w:rsidRPr="00C5354C">
        <w:rPr>
          <w:rFonts w:eastAsia="Times New Roman" w:cs="Times New Roman"/>
          <w:b w:val="0"/>
          <w:szCs w:val="24"/>
        </w:rPr>
        <w:t>*,</w:t>
      </w:r>
    </w:p>
    <w:p w14:paraId="18E78C9F" w14:textId="0290F3B4" w:rsidR="00650552" w:rsidRPr="00C5354C" w:rsidRDefault="00650552" w:rsidP="000C302B">
      <w:pPr>
        <w:pStyle w:val="Balk1"/>
        <w:numPr>
          <w:ilvl w:val="0"/>
          <w:numId w:val="0"/>
        </w:numPr>
        <w:spacing w:line="240" w:lineRule="auto"/>
        <w:rPr>
          <w:rFonts w:eastAsia="Times New Roman" w:cs="Times New Roman"/>
          <w:b w:val="0"/>
          <w:szCs w:val="24"/>
        </w:rPr>
      </w:pPr>
      <w:proofErr w:type="spellStart"/>
      <w:r w:rsidRPr="00C5354C">
        <w:rPr>
          <w:rFonts w:eastAsia="Times New Roman" w:cs="Times New Roman"/>
          <w:b w:val="0"/>
          <w:szCs w:val="24"/>
        </w:rPr>
        <w:t>ii.Atık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yakma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veya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beraber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yakma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için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atığın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ön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işlemi</w:t>
      </w:r>
      <w:proofErr w:type="spellEnd"/>
      <w:r w:rsidRPr="00C5354C">
        <w:rPr>
          <w:rFonts w:eastAsia="Times New Roman" w:cs="Times New Roman"/>
          <w:b w:val="0"/>
          <w:szCs w:val="24"/>
        </w:rPr>
        <w:t>,</w:t>
      </w:r>
    </w:p>
    <w:p w14:paraId="060A6663" w14:textId="30891AFF" w:rsidR="00650552" w:rsidRPr="00C5354C" w:rsidRDefault="00650552" w:rsidP="000C302B">
      <w:pPr>
        <w:pStyle w:val="Balk1"/>
        <w:numPr>
          <w:ilvl w:val="0"/>
          <w:numId w:val="0"/>
        </w:numPr>
        <w:spacing w:line="240" w:lineRule="auto"/>
        <w:rPr>
          <w:rFonts w:eastAsia="Times New Roman" w:cs="Times New Roman"/>
          <w:b w:val="0"/>
          <w:szCs w:val="24"/>
        </w:rPr>
      </w:pPr>
      <w:proofErr w:type="spellStart"/>
      <w:r w:rsidRPr="00C5354C">
        <w:rPr>
          <w:rFonts w:eastAsia="Times New Roman" w:cs="Times New Roman"/>
          <w:b w:val="0"/>
          <w:szCs w:val="24"/>
        </w:rPr>
        <w:t>iii.Cüruf</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küllerin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işlenmesi</w:t>
      </w:r>
      <w:proofErr w:type="spellEnd"/>
      <w:r w:rsidRPr="00C5354C">
        <w:rPr>
          <w:rFonts w:eastAsia="Times New Roman" w:cs="Times New Roman"/>
          <w:b w:val="0"/>
          <w:szCs w:val="24"/>
        </w:rPr>
        <w:t>,</w:t>
      </w:r>
    </w:p>
    <w:p w14:paraId="5806A766" w14:textId="4F6ADA04" w:rsidR="00650552" w:rsidRPr="00C5354C" w:rsidRDefault="00650552" w:rsidP="000C302B">
      <w:pPr>
        <w:pStyle w:val="Balk1"/>
        <w:numPr>
          <w:ilvl w:val="0"/>
          <w:numId w:val="0"/>
        </w:numPr>
        <w:spacing w:line="240" w:lineRule="auto"/>
        <w:rPr>
          <w:rFonts w:eastAsia="Times New Roman" w:cs="Times New Roman"/>
          <w:b w:val="0"/>
          <w:szCs w:val="24"/>
        </w:rPr>
      </w:pPr>
      <w:proofErr w:type="spellStart"/>
      <w:r w:rsidRPr="00C5354C">
        <w:rPr>
          <w:rFonts w:eastAsia="Times New Roman" w:cs="Times New Roman"/>
          <w:b w:val="0"/>
          <w:szCs w:val="24"/>
        </w:rPr>
        <w:t>iv.Metal</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öğütücülerde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işlemden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geçirilmesi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elektrikli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elektronik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eşyalar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hurda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motorlu</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taşıtlar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parçaları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dâhil</w:t>
      </w:r>
      <w:proofErr w:type="spellEnd"/>
      <w:r w:rsidRPr="00C5354C">
        <w:rPr>
          <w:rFonts w:eastAsia="Times New Roman" w:cs="Times New Roman"/>
          <w:b w:val="0"/>
          <w:szCs w:val="24"/>
        </w:rPr>
        <w:t>).</w:t>
      </w:r>
    </w:p>
    <w:p w14:paraId="1250E02E" w14:textId="51B601FD" w:rsidR="00650552" w:rsidRPr="00C5354C" w:rsidRDefault="00650552" w:rsidP="000C302B">
      <w:pPr>
        <w:pStyle w:val="Balk1"/>
        <w:numPr>
          <w:ilvl w:val="0"/>
          <w:numId w:val="0"/>
        </w:numPr>
        <w:spacing w:line="240" w:lineRule="auto"/>
        <w:rPr>
          <w:rFonts w:eastAsia="Times New Roman" w:cs="Times New Roman"/>
          <w:b w:val="0"/>
          <w:szCs w:val="24"/>
        </w:rPr>
      </w:pP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sadece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anaerobik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işlemlere</w:t>
      </w:r>
      <w:proofErr w:type="spellEnd"/>
      <w:r w:rsidRPr="00C5354C">
        <w:rPr>
          <w:rFonts w:eastAsia="Times New Roman" w:cs="Times New Roman"/>
          <w:b w:val="0"/>
          <w:szCs w:val="24"/>
        </w:rPr>
        <w:t xml:space="preserve"> tabi </w:t>
      </w:r>
      <w:proofErr w:type="spellStart"/>
      <w:r w:rsidRPr="00C5354C">
        <w:rPr>
          <w:rFonts w:eastAsia="Times New Roman" w:cs="Times New Roman"/>
          <w:b w:val="0"/>
          <w:szCs w:val="24"/>
        </w:rPr>
        <w:t>tutulması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durumunda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bu</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faaliyet</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için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kapasite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sınırı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günlük</w:t>
      </w:r>
      <w:proofErr w:type="spellEnd"/>
      <w:r w:rsidRPr="00C5354C">
        <w:rPr>
          <w:rFonts w:eastAsia="Times New Roman" w:cs="Times New Roman"/>
          <w:b w:val="0"/>
          <w:szCs w:val="24"/>
        </w:rPr>
        <w:t xml:space="preserve"> </w:t>
      </w:r>
      <w:proofErr w:type="gramStart"/>
      <w:r w:rsidRPr="00C5354C">
        <w:rPr>
          <w:rFonts w:eastAsia="Times New Roman" w:cs="Times New Roman"/>
          <w:b w:val="0"/>
          <w:szCs w:val="24"/>
        </w:rPr>
        <w:t>100 ton</w:t>
      </w:r>
      <w:proofErr w:type="gramEnd"/>
      <w:r w:rsidRPr="00C5354C">
        <w:rPr>
          <w:rFonts w:eastAsia="Times New Roman" w:cs="Times New Roman"/>
          <w:b w:val="0"/>
          <w:szCs w:val="24"/>
        </w:rPr>
        <w:t xml:space="preserve"> </w:t>
      </w:r>
      <w:proofErr w:type="spellStart"/>
      <w:r w:rsidRPr="00C5354C">
        <w:rPr>
          <w:rFonts w:eastAsia="Times New Roman" w:cs="Times New Roman"/>
          <w:b w:val="0"/>
          <w:szCs w:val="24"/>
        </w:rPr>
        <w:t>olacaktır</w:t>
      </w:r>
      <w:proofErr w:type="spellEnd"/>
      <w:r w:rsidRPr="00C5354C">
        <w:rPr>
          <w:rFonts w:eastAsia="Times New Roman" w:cs="Times New Roman"/>
          <w:b w:val="0"/>
          <w:szCs w:val="24"/>
        </w:rPr>
        <w:t>.</w:t>
      </w:r>
    </w:p>
    <w:p w14:paraId="43B4FC4F" w14:textId="7688F805"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5.4. 26/3/2010 </w:t>
      </w:r>
      <w:proofErr w:type="spellStart"/>
      <w:r w:rsidRPr="00C5354C">
        <w:rPr>
          <w:rFonts w:eastAsia="Times New Roman" w:cs="Times New Roman"/>
          <w:b w:val="0"/>
          <w:szCs w:val="24"/>
        </w:rPr>
        <w:t>tarihli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27533 </w:t>
      </w:r>
      <w:proofErr w:type="spellStart"/>
      <w:r w:rsidRPr="00C5354C">
        <w:rPr>
          <w:rFonts w:eastAsia="Times New Roman" w:cs="Times New Roman"/>
          <w:b w:val="0"/>
          <w:szCs w:val="24"/>
        </w:rPr>
        <w:t>sayılı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Resmi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Gazete’de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yayımlanan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Düzenli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Depolanmasına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Dair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Yönetmelik’te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tanımlanan</w:t>
      </w:r>
      <w:proofErr w:type="spellEnd"/>
      <w:r w:rsidRPr="00C5354C">
        <w:rPr>
          <w:rFonts w:eastAsia="Times New Roman" w:cs="Times New Roman"/>
          <w:b w:val="0"/>
          <w:szCs w:val="24"/>
        </w:rPr>
        <w:t xml:space="preserve"> III. </w:t>
      </w:r>
      <w:proofErr w:type="spellStart"/>
      <w:r w:rsidRPr="00C5354C">
        <w:rPr>
          <w:rFonts w:eastAsia="Times New Roman" w:cs="Times New Roman"/>
          <w:b w:val="0"/>
          <w:szCs w:val="24"/>
        </w:rPr>
        <w:t>sınıf</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düzenli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depolama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tesisleri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hariç</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olmak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üzere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günlük</w:t>
      </w:r>
      <w:proofErr w:type="spellEnd"/>
      <w:r w:rsidRPr="00C5354C">
        <w:rPr>
          <w:rFonts w:eastAsia="Times New Roman" w:cs="Times New Roman"/>
          <w:b w:val="0"/>
          <w:szCs w:val="24"/>
        </w:rPr>
        <w:t xml:space="preserve"> 10 </w:t>
      </w:r>
      <w:proofErr w:type="spellStart"/>
      <w:r w:rsidRPr="00C5354C">
        <w:rPr>
          <w:rFonts w:eastAsia="Times New Roman" w:cs="Times New Roman"/>
          <w:b w:val="0"/>
          <w:szCs w:val="24"/>
        </w:rPr>
        <w:t>ton’un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üzerinde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kabul</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eden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veya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toplam</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kapasitesi</w:t>
      </w:r>
      <w:proofErr w:type="spellEnd"/>
      <w:r w:rsidRPr="00C5354C">
        <w:rPr>
          <w:rFonts w:eastAsia="Times New Roman" w:cs="Times New Roman"/>
          <w:b w:val="0"/>
          <w:szCs w:val="24"/>
        </w:rPr>
        <w:t xml:space="preserve"> 25000 </w:t>
      </w:r>
      <w:proofErr w:type="spellStart"/>
      <w:r w:rsidRPr="00C5354C">
        <w:rPr>
          <w:rFonts w:eastAsia="Times New Roman" w:cs="Times New Roman"/>
          <w:b w:val="0"/>
          <w:szCs w:val="24"/>
        </w:rPr>
        <w:t>ton’un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üzerinde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olan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düzenli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depolama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tesisleri</w:t>
      </w:r>
      <w:proofErr w:type="spellEnd"/>
      <w:r w:rsidRPr="00C5354C">
        <w:rPr>
          <w:rFonts w:eastAsia="Times New Roman" w:cs="Times New Roman"/>
          <w:b w:val="0"/>
          <w:szCs w:val="24"/>
        </w:rPr>
        <w:t xml:space="preserve">. </w:t>
      </w:r>
    </w:p>
    <w:p w14:paraId="11403400" w14:textId="144CD29C"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5.5. </w:t>
      </w:r>
      <w:proofErr w:type="gramStart"/>
      <w:r w:rsidRPr="00C5354C">
        <w:rPr>
          <w:rFonts w:eastAsia="Times New Roman" w:cs="Times New Roman"/>
          <w:b w:val="0"/>
          <w:szCs w:val="24"/>
        </w:rPr>
        <w:t>50 ton</w:t>
      </w:r>
      <w:proofErr w:type="gram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üzeri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tehlikeli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depolandığı</w:t>
      </w:r>
      <w:proofErr w:type="spellEnd"/>
      <w:r w:rsidRPr="00C5354C">
        <w:rPr>
          <w:rFonts w:eastAsia="Times New Roman" w:cs="Times New Roman"/>
          <w:b w:val="0"/>
          <w:szCs w:val="24"/>
        </w:rPr>
        <w:t xml:space="preserve">, 2/4/2015 </w:t>
      </w:r>
      <w:proofErr w:type="spellStart"/>
      <w:r w:rsidRPr="00C5354C">
        <w:rPr>
          <w:rFonts w:eastAsia="Times New Roman" w:cs="Times New Roman"/>
          <w:b w:val="0"/>
          <w:szCs w:val="24"/>
        </w:rPr>
        <w:t>tarihli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ve</w:t>
      </w:r>
      <w:proofErr w:type="spellEnd"/>
      <w:r w:rsidRPr="00C5354C">
        <w:rPr>
          <w:rFonts w:eastAsia="Times New Roman" w:cs="Times New Roman"/>
          <w:b w:val="0"/>
          <w:szCs w:val="24"/>
        </w:rPr>
        <w:t xml:space="preserve"> 29314 </w:t>
      </w:r>
      <w:proofErr w:type="spellStart"/>
      <w:r w:rsidRPr="00C5354C">
        <w:rPr>
          <w:rFonts w:eastAsia="Times New Roman" w:cs="Times New Roman"/>
          <w:b w:val="0"/>
          <w:szCs w:val="24"/>
        </w:rPr>
        <w:t>sayılı</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Resmi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Gazete’de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yayımlanan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Atık</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Yönetimi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Yönetmeliğinde</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tanımlanan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ara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depolama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tesisleri</w:t>
      </w:r>
      <w:proofErr w:type="spellEnd"/>
      <w:r w:rsidRPr="00C5354C">
        <w:rPr>
          <w:rFonts w:eastAsia="Times New Roman" w:cs="Times New Roman"/>
          <w:b w:val="0"/>
          <w:szCs w:val="24"/>
        </w:rPr>
        <w:t>.</w:t>
      </w:r>
    </w:p>
    <w:p w14:paraId="67179A8C" w14:textId="2680D4FD" w:rsidR="00650552" w:rsidRPr="00C5354C" w:rsidRDefault="00650552" w:rsidP="000C302B">
      <w:pPr>
        <w:pStyle w:val="Balk1"/>
        <w:numPr>
          <w:ilvl w:val="0"/>
          <w:numId w:val="0"/>
        </w:numPr>
        <w:spacing w:line="240" w:lineRule="auto"/>
        <w:rPr>
          <w:rFonts w:eastAsia="Times New Roman" w:cs="Times New Roman"/>
          <w:b w:val="0"/>
          <w:szCs w:val="24"/>
        </w:rPr>
      </w:pPr>
      <w:r w:rsidRPr="00C5354C">
        <w:rPr>
          <w:rFonts w:eastAsia="Times New Roman" w:cs="Times New Roman"/>
          <w:b w:val="0"/>
          <w:szCs w:val="24"/>
        </w:rPr>
        <w:t xml:space="preserve">5.6. </w:t>
      </w:r>
      <w:proofErr w:type="spellStart"/>
      <w:r w:rsidRPr="00C5354C">
        <w:rPr>
          <w:rFonts w:eastAsia="Times New Roman" w:cs="Times New Roman"/>
          <w:b w:val="0"/>
          <w:szCs w:val="24"/>
        </w:rPr>
        <w:t>Toplam</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kapasitesi</w:t>
      </w:r>
      <w:proofErr w:type="spellEnd"/>
      <w:r w:rsidRPr="00C5354C">
        <w:rPr>
          <w:rFonts w:eastAsia="Times New Roman" w:cs="Times New Roman"/>
          <w:b w:val="0"/>
          <w:szCs w:val="24"/>
        </w:rPr>
        <w:t xml:space="preserve"> 50 ton </w:t>
      </w:r>
      <w:proofErr w:type="spellStart"/>
      <w:proofErr w:type="gramStart"/>
      <w:r w:rsidRPr="00C5354C">
        <w:rPr>
          <w:rFonts w:eastAsia="Times New Roman" w:cs="Times New Roman"/>
          <w:b w:val="0"/>
          <w:szCs w:val="24"/>
        </w:rPr>
        <w:t>üzeri</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tehlikeli</w:t>
      </w:r>
      <w:proofErr w:type="spellEnd"/>
      <w:proofErr w:type="gramEnd"/>
      <w:r w:rsidRPr="00C5354C">
        <w:rPr>
          <w:rFonts w:eastAsia="Times New Roman" w:cs="Times New Roman"/>
          <w:b w:val="0"/>
          <w:szCs w:val="24"/>
        </w:rPr>
        <w:t xml:space="preserve"> </w:t>
      </w:r>
      <w:proofErr w:type="spellStart"/>
      <w:r w:rsidRPr="00C5354C">
        <w:rPr>
          <w:rFonts w:eastAsia="Times New Roman" w:cs="Times New Roman"/>
          <w:b w:val="0"/>
          <w:szCs w:val="24"/>
        </w:rPr>
        <w:t>atıkların</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yer</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altında</w:t>
      </w:r>
      <w:proofErr w:type="spellEnd"/>
      <w:r w:rsidRPr="00C5354C">
        <w:rPr>
          <w:rFonts w:eastAsia="Times New Roman" w:cs="Times New Roman"/>
          <w:b w:val="0"/>
          <w:szCs w:val="24"/>
        </w:rPr>
        <w:t xml:space="preserve"> </w:t>
      </w:r>
      <w:proofErr w:type="spellStart"/>
      <w:r w:rsidRPr="00C5354C">
        <w:rPr>
          <w:rFonts w:eastAsia="Times New Roman" w:cs="Times New Roman"/>
          <w:b w:val="0"/>
          <w:szCs w:val="24"/>
        </w:rPr>
        <w:t>depolanması</w:t>
      </w:r>
      <w:proofErr w:type="spellEnd"/>
    </w:p>
    <w:p w14:paraId="0F90CFB1" w14:textId="3777B671" w:rsidR="00D65358" w:rsidRPr="00C5354C" w:rsidRDefault="00D65358" w:rsidP="000C302B">
      <w:pPr>
        <w:pStyle w:val="Balk1"/>
        <w:numPr>
          <w:ilvl w:val="0"/>
          <w:numId w:val="0"/>
        </w:numPr>
        <w:spacing w:line="240" w:lineRule="auto"/>
        <w:rPr>
          <w:b w:val="0"/>
          <w:szCs w:val="24"/>
          <w:lang w:val="es-ES" w:eastAsia="es-ES"/>
        </w:rPr>
      </w:pPr>
      <w:r w:rsidRPr="00C5354C">
        <w:rPr>
          <w:b w:val="0"/>
          <w:szCs w:val="24"/>
          <w:lang w:val="es-ES" w:eastAsia="es-ES"/>
        </w:rPr>
        <w:t>faaliyetlerini kapsamaktadır.</w:t>
      </w:r>
    </w:p>
    <w:p w14:paraId="417C832E" w14:textId="77777777" w:rsidR="00CA5C9B" w:rsidRPr="00C5354C" w:rsidRDefault="00CA5C9B" w:rsidP="0002353E">
      <w:pPr>
        <w:pStyle w:val="GvdeMetni"/>
        <w:jc w:val="both"/>
        <w:rPr>
          <w:b/>
          <w:sz w:val="24"/>
          <w:szCs w:val="24"/>
          <w:lang w:val="es-ES" w:eastAsia="es-ES"/>
        </w:rPr>
      </w:pPr>
    </w:p>
    <w:p w14:paraId="60C1594B" w14:textId="77777777" w:rsidR="002B5C66" w:rsidRPr="00C5354C" w:rsidRDefault="002B5C66" w:rsidP="002B5C66">
      <w:pPr>
        <w:pStyle w:val="GvdeMetni"/>
        <w:jc w:val="both"/>
        <w:rPr>
          <w:b/>
          <w:sz w:val="24"/>
          <w:szCs w:val="24"/>
          <w:lang w:val="es-ES" w:eastAsia="es-ES"/>
        </w:rPr>
      </w:pPr>
      <w:r w:rsidRPr="00C5354C">
        <w:rPr>
          <w:b/>
          <w:sz w:val="24"/>
          <w:szCs w:val="24"/>
          <w:lang w:val="es-ES" w:eastAsia="es-ES"/>
        </w:rPr>
        <w:t xml:space="preserve">Dayanak </w:t>
      </w:r>
    </w:p>
    <w:p w14:paraId="48D7891A" w14:textId="3B130E9F" w:rsidR="002820AB" w:rsidRPr="00E04589" w:rsidRDefault="002B5C66" w:rsidP="002820AB">
      <w:pPr>
        <w:pStyle w:val="GvdeMetni"/>
        <w:spacing w:after="120" w:line="276" w:lineRule="auto"/>
        <w:jc w:val="both"/>
        <w:rPr>
          <w:rFonts w:eastAsiaTheme="minorHAnsi"/>
          <w:sz w:val="24"/>
          <w:szCs w:val="24"/>
          <w:lang w:bidi="tr-TR"/>
        </w:rPr>
      </w:pPr>
      <w:r w:rsidRPr="00C5354C">
        <w:rPr>
          <w:b/>
          <w:sz w:val="24"/>
          <w:szCs w:val="24"/>
        </w:rPr>
        <w:t>MADDE 3</w:t>
      </w:r>
      <w:r w:rsidRPr="00C5354C">
        <w:rPr>
          <w:sz w:val="24"/>
          <w:szCs w:val="24"/>
        </w:rPr>
        <w:t xml:space="preserve">- </w:t>
      </w:r>
      <w:bookmarkStart w:id="0" w:name="_Toc126086164"/>
      <w:r w:rsidR="002820AB">
        <w:rPr>
          <w:sz w:val="24"/>
          <w:szCs w:val="24"/>
        </w:rPr>
        <w:t xml:space="preserve">(1) </w:t>
      </w:r>
      <w:r w:rsidR="002820AB" w:rsidRPr="00E04589">
        <w:rPr>
          <w:rFonts w:eastAsiaTheme="minorHAnsi"/>
          <w:sz w:val="24"/>
          <w:szCs w:val="24"/>
          <w:lang w:bidi="tr-TR"/>
        </w:rPr>
        <w:t xml:space="preserve">Bu Tebliğ, </w:t>
      </w:r>
      <w:r w:rsidR="002820AB" w:rsidRPr="006733A1">
        <w:rPr>
          <w:sz w:val="24"/>
          <w:szCs w:val="24"/>
          <w:lang w:eastAsia="tr-TR"/>
        </w:rPr>
        <w:t xml:space="preserve">9/8/1983 tarihli ve 2872 sayılı Çevre Kanununun 3 üncü, </w:t>
      </w:r>
      <w:r w:rsidR="002820AB">
        <w:rPr>
          <w:sz w:val="24"/>
          <w:szCs w:val="24"/>
          <w:lang w:eastAsia="tr-TR"/>
        </w:rPr>
        <w:t xml:space="preserve">8 inci ve 11 inci </w:t>
      </w:r>
      <w:proofErr w:type="gramStart"/>
      <w:r w:rsidR="002820AB">
        <w:rPr>
          <w:sz w:val="24"/>
          <w:szCs w:val="24"/>
          <w:lang w:eastAsia="tr-TR"/>
        </w:rPr>
        <w:t xml:space="preserve">maddeleri,  </w:t>
      </w:r>
      <w:r w:rsidR="002820AB" w:rsidRPr="006733A1">
        <w:rPr>
          <w:sz w:val="24"/>
          <w:szCs w:val="24"/>
          <w:lang w:eastAsia="tr-TR"/>
        </w:rPr>
        <w:t>1</w:t>
      </w:r>
      <w:proofErr w:type="gramEnd"/>
      <w:r w:rsidR="002820AB" w:rsidRPr="006733A1">
        <w:rPr>
          <w:sz w:val="24"/>
          <w:szCs w:val="24"/>
          <w:lang w:eastAsia="tr-TR"/>
        </w:rPr>
        <w:t xml:space="preserve"> sayılı Cumhurbaşkanlığı Teşkilatı Hakkında Cumhurbaşkanlığı Kararnamesinin 103 ün</w:t>
      </w:r>
      <w:r w:rsidR="002820AB">
        <w:rPr>
          <w:sz w:val="24"/>
          <w:szCs w:val="24"/>
          <w:lang w:eastAsia="tr-TR"/>
        </w:rPr>
        <w:t>cü ve 104 üncü maddeleri ile</w:t>
      </w:r>
      <w:r w:rsidR="002820AB" w:rsidRPr="006733A1">
        <w:rPr>
          <w:sz w:val="24"/>
          <w:szCs w:val="24"/>
          <w:lang w:eastAsia="tr-TR"/>
        </w:rPr>
        <w:t xml:space="preserve"> </w:t>
      </w:r>
      <w:r w:rsidR="002820AB">
        <w:rPr>
          <w:rFonts w:eastAsiaTheme="minorHAnsi"/>
          <w:sz w:val="24"/>
          <w:szCs w:val="24"/>
          <w:lang w:bidi="tr-TR"/>
        </w:rPr>
        <w:t>14/01/</w:t>
      </w:r>
      <w:r w:rsidR="002820AB" w:rsidRPr="00E04589">
        <w:rPr>
          <w:rFonts w:eastAsiaTheme="minorHAnsi"/>
          <w:sz w:val="24"/>
          <w:szCs w:val="24"/>
          <w:lang w:bidi="tr-TR"/>
        </w:rPr>
        <w:t xml:space="preserve">2025 tarihli ve 32782 sayılı Resmi </w:t>
      </w:r>
      <w:proofErr w:type="spellStart"/>
      <w:r w:rsidR="002820AB" w:rsidRPr="00E04589">
        <w:rPr>
          <w:rFonts w:eastAsiaTheme="minorHAnsi"/>
          <w:sz w:val="24"/>
          <w:szCs w:val="24"/>
          <w:lang w:bidi="tr-TR"/>
        </w:rPr>
        <w:t>Gazete’</w:t>
      </w:r>
      <w:r w:rsidR="002820AB">
        <w:rPr>
          <w:rFonts w:eastAsiaTheme="minorHAnsi"/>
          <w:sz w:val="24"/>
          <w:szCs w:val="24"/>
          <w:lang w:bidi="tr-TR"/>
        </w:rPr>
        <w:t>de</w:t>
      </w:r>
      <w:proofErr w:type="spellEnd"/>
      <w:r w:rsidR="002820AB">
        <w:rPr>
          <w:rFonts w:eastAsiaTheme="minorHAnsi"/>
          <w:sz w:val="24"/>
          <w:szCs w:val="24"/>
          <w:lang w:bidi="tr-TR"/>
        </w:rPr>
        <w:t xml:space="preserve"> yayımlanan </w:t>
      </w:r>
      <w:r w:rsidR="002820AB" w:rsidRPr="00E04589">
        <w:rPr>
          <w:rFonts w:eastAsiaTheme="minorHAnsi"/>
          <w:sz w:val="24"/>
          <w:szCs w:val="24"/>
          <w:lang w:bidi="tr-TR"/>
        </w:rPr>
        <w:t>Endüstriyel Emisyonların Yönetimi Yönetmeliğine dayanılarak hazırlanmıştır.</w:t>
      </w:r>
    </w:p>
    <w:p w14:paraId="28BD801E" w14:textId="0FB39333" w:rsidR="00CA5C9B" w:rsidRPr="00C5354C" w:rsidRDefault="00CA5C9B" w:rsidP="002820AB">
      <w:pPr>
        <w:pStyle w:val="GvdeMetni"/>
        <w:jc w:val="both"/>
        <w:rPr>
          <w:szCs w:val="24"/>
        </w:rPr>
      </w:pPr>
    </w:p>
    <w:p w14:paraId="08E8B992" w14:textId="77777777" w:rsidR="00532A72" w:rsidRPr="00C5354C" w:rsidRDefault="00532A72" w:rsidP="00CF1EAE">
      <w:pPr>
        <w:pStyle w:val="Balk1"/>
        <w:numPr>
          <w:ilvl w:val="0"/>
          <w:numId w:val="0"/>
        </w:numPr>
        <w:spacing w:line="240" w:lineRule="auto"/>
        <w:jc w:val="left"/>
        <w:rPr>
          <w:rFonts w:cs="Times New Roman"/>
          <w:szCs w:val="24"/>
        </w:rPr>
      </w:pPr>
      <w:proofErr w:type="spellStart"/>
      <w:r w:rsidRPr="00C5354C">
        <w:rPr>
          <w:rFonts w:cs="Times New Roman"/>
          <w:szCs w:val="24"/>
        </w:rPr>
        <w:t>Tanımlar</w:t>
      </w:r>
      <w:bookmarkEnd w:id="0"/>
      <w:proofErr w:type="spellEnd"/>
    </w:p>
    <w:p w14:paraId="034ADC96" w14:textId="1715C0E6" w:rsidR="00A044D2" w:rsidRPr="00C5354C" w:rsidRDefault="000D7293" w:rsidP="00A044D2">
      <w:pPr>
        <w:pStyle w:val="Balk1"/>
        <w:numPr>
          <w:ilvl w:val="0"/>
          <w:numId w:val="0"/>
        </w:numPr>
        <w:spacing w:line="240" w:lineRule="auto"/>
        <w:rPr>
          <w:rFonts w:cs="Times New Roman"/>
          <w:b w:val="0"/>
          <w:szCs w:val="24"/>
        </w:rPr>
      </w:pPr>
      <w:r w:rsidRPr="00C5354C">
        <w:rPr>
          <w:rFonts w:cs="Times New Roman"/>
          <w:szCs w:val="24"/>
        </w:rPr>
        <w:t>MADDE</w:t>
      </w:r>
      <w:r w:rsidR="002820AB">
        <w:rPr>
          <w:rFonts w:cs="Times New Roman"/>
          <w:szCs w:val="24"/>
        </w:rPr>
        <w:t xml:space="preserve"> </w:t>
      </w:r>
      <w:r w:rsidR="00C270CC" w:rsidRPr="00C5354C">
        <w:rPr>
          <w:rFonts w:cs="Times New Roman"/>
          <w:szCs w:val="24"/>
        </w:rPr>
        <w:t>4</w:t>
      </w:r>
      <w:r w:rsidRPr="00C5354C">
        <w:rPr>
          <w:rFonts w:cs="Times New Roman"/>
          <w:szCs w:val="24"/>
        </w:rPr>
        <w:t xml:space="preserve">- </w:t>
      </w:r>
      <w:r w:rsidR="00A044D2" w:rsidRPr="00C5354C">
        <w:rPr>
          <w:rFonts w:cs="Times New Roman"/>
          <w:b w:val="0"/>
          <w:szCs w:val="24"/>
        </w:rPr>
        <w:t>(1)</w:t>
      </w:r>
      <w:r w:rsidR="00A044D2" w:rsidRPr="00C5354C">
        <w:rPr>
          <w:rFonts w:cs="Times New Roman"/>
          <w:szCs w:val="24"/>
        </w:rPr>
        <w:t xml:space="preserve"> </w:t>
      </w:r>
      <w:r w:rsidR="00A044D2" w:rsidRPr="00C5354C">
        <w:rPr>
          <w:rFonts w:cs="Times New Roman"/>
          <w:b w:val="0"/>
          <w:szCs w:val="24"/>
        </w:rPr>
        <w:t xml:space="preserve">Bu </w:t>
      </w:r>
      <w:proofErr w:type="spellStart"/>
      <w:r w:rsidR="00A044D2" w:rsidRPr="00C5354C">
        <w:rPr>
          <w:rFonts w:cs="Times New Roman"/>
          <w:b w:val="0"/>
          <w:szCs w:val="24"/>
        </w:rPr>
        <w:t>tebliğde</w:t>
      </w:r>
      <w:proofErr w:type="spellEnd"/>
      <w:r w:rsidR="00A044D2" w:rsidRPr="00C5354C">
        <w:rPr>
          <w:rFonts w:cs="Times New Roman"/>
          <w:b w:val="0"/>
          <w:szCs w:val="24"/>
        </w:rPr>
        <w:t xml:space="preserve"> </w:t>
      </w:r>
      <w:proofErr w:type="spellStart"/>
      <w:r w:rsidR="00A044D2" w:rsidRPr="00C5354C">
        <w:rPr>
          <w:rFonts w:cs="Times New Roman"/>
          <w:b w:val="0"/>
          <w:szCs w:val="24"/>
        </w:rPr>
        <w:t>geçen</w:t>
      </w:r>
      <w:proofErr w:type="spellEnd"/>
      <w:r w:rsidR="00A044D2" w:rsidRPr="00C5354C">
        <w:rPr>
          <w:rFonts w:cs="Times New Roman"/>
          <w:b w:val="0"/>
          <w:szCs w:val="24"/>
        </w:rPr>
        <w:t xml:space="preserve">; </w:t>
      </w:r>
    </w:p>
    <w:p w14:paraId="1C746D4E" w14:textId="77777777" w:rsidR="00C32E77" w:rsidRPr="006733A1" w:rsidRDefault="00C32E77" w:rsidP="00C32E77">
      <w:pPr>
        <w:spacing w:line="240" w:lineRule="atLeast"/>
        <w:ind w:firstLine="566"/>
        <w:rPr>
          <w:rFonts w:eastAsia="Times New Roman" w:cs="Times New Roman"/>
          <w:szCs w:val="24"/>
          <w:lang w:eastAsia="tr-TR"/>
        </w:rPr>
      </w:pPr>
      <w:r w:rsidRPr="00E04589">
        <w:rPr>
          <w:rFonts w:eastAsia="Times New Roman" w:cs="Times New Roman"/>
          <w:szCs w:val="24"/>
          <w:lang w:eastAsia="tr-TR"/>
        </w:rPr>
        <w:t xml:space="preserve">a) </w:t>
      </w:r>
      <w:proofErr w:type="spellStart"/>
      <w:r w:rsidRPr="006733A1">
        <w:rPr>
          <w:rFonts w:eastAsia="Times New Roman" w:cs="Times New Roman"/>
          <w:szCs w:val="24"/>
          <w:lang w:eastAsia="tr-TR"/>
        </w:rPr>
        <w:t>Bakanlık</w:t>
      </w:r>
      <w:proofErr w:type="spellEnd"/>
      <w:r w:rsidRPr="006733A1">
        <w:rPr>
          <w:rFonts w:eastAsia="Times New Roman" w:cs="Times New Roman"/>
          <w:szCs w:val="24"/>
          <w:lang w:eastAsia="tr-TR"/>
        </w:rPr>
        <w:t xml:space="preserve">: </w:t>
      </w:r>
      <w:proofErr w:type="spellStart"/>
      <w:r w:rsidRPr="006733A1">
        <w:rPr>
          <w:rFonts w:eastAsia="Times New Roman" w:cs="Times New Roman"/>
          <w:szCs w:val="24"/>
          <w:lang w:eastAsia="tr-TR"/>
        </w:rPr>
        <w:t>Çevre</w:t>
      </w:r>
      <w:proofErr w:type="spellEnd"/>
      <w:r w:rsidRPr="006733A1">
        <w:rPr>
          <w:rFonts w:eastAsia="Times New Roman" w:cs="Times New Roman"/>
          <w:szCs w:val="24"/>
          <w:lang w:eastAsia="tr-TR"/>
        </w:rPr>
        <w:t xml:space="preserve">, </w:t>
      </w:r>
      <w:proofErr w:type="spellStart"/>
      <w:r w:rsidRPr="006733A1">
        <w:rPr>
          <w:rFonts w:eastAsia="Times New Roman" w:cs="Times New Roman"/>
          <w:szCs w:val="24"/>
          <w:lang w:eastAsia="tr-TR"/>
        </w:rPr>
        <w:t>Şehircilik</w:t>
      </w:r>
      <w:proofErr w:type="spellEnd"/>
      <w:r w:rsidRPr="006733A1">
        <w:rPr>
          <w:rFonts w:eastAsia="Times New Roman" w:cs="Times New Roman"/>
          <w:szCs w:val="24"/>
          <w:lang w:eastAsia="tr-TR"/>
        </w:rPr>
        <w:t xml:space="preserve"> </w:t>
      </w:r>
      <w:proofErr w:type="spellStart"/>
      <w:r w:rsidRPr="006733A1">
        <w:rPr>
          <w:rFonts w:eastAsia="Times New Roman" w:cs="Times New Roman"/>
          <w:szCs w:val="24"/>
          <w:lang w:eastAsia="tr-TR"/>
        </w:rPr>
        <w:t>ve</w:t>
      </w:r>
      <w:proofErr w:type="spellEnd"/>
      <w:r w:rsidRPr="006733A1">
        <w:rPr>
          <w:rFonts w:eastAsia="Times New Roman" w:cs="Times New Roman"/>
          <w:szCs w:val="24"/>
          <w:lang w:eastAsia="tr-TR"/>
        </w:rPr>
        <w:t xml:space="preserve"> </w:t>
      </w:r>
      <w:proofErr w:type="spellStart"/>
      <w:r w:rsidRPr="006733A1">
        <w:rPr>
          <w:rFonts w:eastAsia="Times New Roman" w:cs="Times New Roman"/>
          <w:szCs w:val="24"/>
          <w:lang w:eastAsia="tr-TR"/>
        </w:rPr>
        <w:t>İklim</w:t>
      </w:r>
      <w:proofErr w:type="spellEnd"/>
      <w:r w:rsidRPr="006733A1">
        <w:rPr>
          <w:rFonts w:eastAsia="Times New Roman" w:cs="Times New Roman"/>
          <w:szCs w:val="24"/>
          <w:lang w:eastAsia="tr-TR"/>
        </w:rPr>
        <w:t xml:space="preserve"> </w:t>
      </w:r>
      <w:proofErr w:type="spellStart"/>
      <w:r w:rsidRPr="006733A1">
        <w:rPr>
          <w:rFonts w:eastAsia="Times New Roman" w:cs="Times New Roman"/>
          <w:szCs w:val="24"/>
          <w:lang w:eastAsia="tr-TR"/>
        </w:rPr>
        <w:t>Değişikliği</w:t>
      </w:r>
      <w:proofErr w:type="spellEnd"/>
      <w:r w:rsidRPr="006733A1">
        <w:rPr>
          <w:rFonts w:eastAsia="Times New Roman" w:cs="Times New Roman"/>
          <w:szCs w:val="24"/>
          <w:lang w:eastAsia="tr-TR"/>
        </w:rPr>
        <w:t xml:space="preserve"> </w:t>
      </w:r>
      <w:proofErr w:type="spellStart"/>
      <w:r w:rsidRPr="006733A1">
        <w:rPr>
          <w:rFonts w:eastAsia="Times New Roman" w:cs="Times New Roman"/>
          <w:szCs w:val="24"/>
          <w:lang w:eastAsia="tr-TR"/>
        </w:rPr>
        <w:t>Bakanlığını</w:t>
      </w:r>
      <w:proofErr w:type="spellEnd"/>
      <w:r w:rsidRPr="006733A1">
        <w:rPr>
          <w:rFonts w:eastAsia="Times New Roman" w:cs="Times New Roman"/>
          <w:szCs w:val="24"/>
          <w:lang w:eastAsia="tr-TR"/>
        </w:rPr>
        <w:t>,</w:t>
      </w:r>
    </w:p>
    <w:p w14:paraId="3991FA7D" w14:textId="77777777" w:rsidR="00C32E77" w:rsidRDefault="00C32E77" w:rsidP="00C32E77">
      <w:pPr>
        <w:spacing w:line="240" w:lineRule="atLeast"/>
        <w:ind w:firstLine="566"/>
        <w:rPr>
          <w:rFonts w:eastAsia="Times New Roman" w:cs="Times New Roman"/>
          <w:szCs w:val="24"/>
          <w:lang w:eastAsia="tr-TR"/>
        </w:rPr>
      </w:pPr>
      <w:r>
        <w:rPr>
          <w:rFonts w:eastAsia="Times New Roman" w:cs="Times New Roman"/>
          <w:szCs w:val="24"/>
          <w:lang w:eastAsia="tr-TR"/>
        </w:rPr>
        <w:t xml:space="preserve">b) </w:t>
      </w:r>
      <w:proofErr w:type="spellStart"/>
      <w:r w:rsidRPr="00E04589">
        <w:rPr>
          <w:rFonts w:eastAsia="Times New Roman" w:cs="Times New Roman"/>
          <w:szCs w:val="24"/>
          <w:lang w:eastAsia="tr-TR"/>
        </w:rPr>
        <w:t>Emisyon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Maddelerin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titreşimin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ısı</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veya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gürültünün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işletme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veya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tesiste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yer</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alan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bir</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veya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birden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fazla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kaynaktan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havaya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suya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ya</w:t>
      </w:r>
      <w:proofErr w:type="spellEnd"/>
      <w:r w:rsidRPr="00E04589">
        <w:rPr>
          <w:rFonts w:eastAsia="Times New Roman" w:cs="Times New Roman"/>
          <w:szCs w:val="24"/>
          <w:lang w:eastAsia="tr-TR"/>
        </w:rPr>
        <w:t xml:space="preserve"> da </w:t>
      </w:r>
      <w:proofErr w:type="spellStart"/>
      <w:r w:rsidRPr="00E04589">
        <w:rPr>
          <w:rFonts w:eastAsia="Times New Roman" w:cs="Times New Roman"/>
          <w:szCs w:val="24"/>
          <w:lang w:eastAsia="tr-TR"/>
        </w:rPr>
        <w:t>toprağa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doğrudan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veya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dolaylı</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biçimde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bırakılmasını</w:t>
      </w:r>
      <w:proofErr w:type="spellEnd"/>
      <w:r w:rsidRPr="00E04589">
        <w:rPr>
          <w:rFonts w:eastAsia="Times New Roman" w:cs="Times New Roman"/>
          <w:szCs w:val="24"/>
          <w:lang w:eastAsia="tr-TR"/>
        </w:rPr>
        <w:t>,</w:t>
      </w:r>
    </w:p>
    <w:p w14:paraId="30436D3F" w14:textId="77777777" w:rsidR="00C32E77" w:rsidRDefault="00C32E77" w:rsidP="00C32E77">
      <w:pPr>
        <w:spacing w:line="240" w:lineRule="atLeast"/>
        <w:ind w:firstLine="566"/>
        <w:rPr>
          <w:rFonts w:eastAsia="Times New Roman" w:cs="Times New Roman"/>
          <w:szCs w:val="24"/>
          <w:lang w:eastAsia="tr-TR"/>
        </w:rPr>
      </w:pPr>
      <w:r>
        <w:rPr>
          <w:rFonts w:eastAsia="Times New Roman" w:cs="Times New Roman"/>
          <w:szCs w:val="24"/>
          <w:lang w:eastAsia="tr-TR"/>
        </w:rPr>
        <w:lastRenderedPageBreak/>
        <w:t>c</w:t>
      </w:r>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Emisyon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sınır</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değeri</w:t>
      </w:r>
      <w:proofErr w:type="spellEnd"/>
      <w:r w:rsidRPr="00E04589">
        <w:rPr>
          <w:rFonts w:eastAsia="Times New Roman" w:cs="Times New Roman"/>
          <w:szCs w:val="24"/>
          <w:lang w:eastAsia="tr-TR"/>
        </w:rPr>
        <w:t xml:space="preserve"> (ESD): Bir </w:t>
      </w:r>
      <w:proofErr w:type="spellStart"/>
      <w:r w:rsidRPr="00E04589">
        <w:rPr>
          <w:rFonts w:eastAsia="Times New Roman" w:cs="Times New Roman"/>
          <w:szCs w:val="24"/>
          <w:lang w:eastAsia="tr-TR"/>
        </w:rPr>
        <w:t>emisyonun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belirli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parametrelerle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ifade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edilen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kütlesinin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belirli</w:t>
      </w:r>
      <w:proofErr w:type="spellEnd"/>
      <w:r w:rsidRPr="00E04589">
        <w:rPr>
          <w:rFonts w:eastAsia="Times New Roman" w:cs="Times New Roman"/>
          <w:szCs w:val="24"/>
          <w:lang w:eastAsia="tr-TR"/>
        </w:rPr>
        <w:t xml:space="preserve"> zaman </w:t>
      </w:r>
      <w:proofErr w:type="spellStart"/>
      <w:r w:rsidRPr="00E04589">
        <w:rPr>
          <w:rFonts w:eastAsia="Times New Roman" w:cs="Times New Roman"/>
          <w:szCs w:val="24"/>
          <w:lang w:eastAsia="tr-TR"/>
        </w:rPr>
        <w:t>dilimi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içinde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aşılmaması</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gereken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konsantrasyonu</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ve</w:t>
      </w:r>
      <w:proofErr w:type="spellEnd"/>
      <w:r w:rsidRPr="00E04589">
        <w:rPr>
          <w:rFonts w:eastAsia="Times New Roman" w:cs="Times New Roman"/>
          <w:szCs w:val="24"/>
          <w:lang w:eastAsia="tr-TR"/>
        </w:rPr>
        <w:t>/</w:t>
      </w:r>
      <w:proofErr w:type="spellStart"/>
      <w:r w:rsidRPr="00E04589">
        <w:rPr>
          <w:rFonts w:eastAsia="Times New Roman" w:cs="Times New Roman"/>
          <w:szCs w:val="24"/>
          <w:lang w:eastAsia="tr-TR"/>
        </w:rPr>
        <w:t>veya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seviyesini</w:t>
      </w:r>
      <w:proofErr w:type="spellEnd"/>
      <w:r w:rsidRPr="00E04589">
        <w:rPr>
          <w:rFonts w:eastAsia="Times New Roman" w:cs="Times New Roman"/>
          <w:szCs w:val="24"/>
          <w:lang w:eastAsia="tr-TR"/>
        </w:rPr>
        <w:t>,</w:t>
      </w:r>
    </w:p>
    <w:p w14:paraId="25C2C994" w14:textId="77777777" w:rsidR="00C32E77" w:rsidRPr="00E04589" w:rsidRDefault="00C32E77" w:rsidP="00C32E77">
      <w:pPr>
        <w:spacing w:line="240" w:lineRule="atLeast"/>
        <w:ind w:firstLine="566"/>
        <w:rPr>
          <w:rFonts w:eastAsia="Times New Roman" w:cs="Times New Roman"/>
          <w:szCs w:val="24"/>
          <w:lang w:eastAsia="tr-TR"/>
        </w:rPr>
      </w:pPr>
      <w:r>
        <w:rPr>
          <w:rFonts w:eastAsia="Times New Roman" w:cs="Times New Roman"/>
          <w:szCs w:val="24"/>
          <w:lang w:eastAsia="tr-TR"/>
        </w:rPr>
        <w:t xml:space="preserve">ç) </w:t>
      </w:r>
      <w:proofErr w:type="spellStart"/>
      <w:r w:rsidRPr="00E04589">
        <w:rPr>
          <w:rFonts w:eastAsia="Times New Roman" w:cs="Times New Roman"/>
          <w:szCs w:val="24"/>
          <w:lang w:eastAsia="tr-TR"/>
        </w:rPr>
        <w:t>Mevcut</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İyi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Teknikler</w:t>
      </w:r>
      <w:proofErr w:type="spellEnd"/>
      <w:r w:rsidRPr="00E04589">
        <w:rPr>
          <w:rFonts w:eastAsia="Times New Roman" w:cs="Times New Roman"/>
          <w:szCs w:val="24"/>
          <w:lang w:eastAsia="tr-TR"/>
        </w:rPr>
        <w:t xml:space="preserve"> (MET): </w:t>
      </w:r>
      <w:proofErr w:type="spellStart"/>
      <w:r w:rsidRPr="00E04589">
        <w:rPr>
          <w:rFonts w:eastAsia="Times New Roman" w:cs="Times New Roman"/>
          <w:szCs w:val="24"/>
          <w:lang w:eastAsia="tr-TR"/>
        </w:rPr>
        <w:t>Çevrenin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bir</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bütün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olarak</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yüksek</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düzeyde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korunmasında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teknolojik</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ve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ekonomik</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sürdürülebilirliği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uluslararası</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kabul</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görmüş</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olan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Bakanlıkça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yayımlanan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ve</w:t>
      </w:r>
      <w:proofErr w:type="spellEnd"/>
      <w:r w:rsidRPr="00E04589">
        <w:rPr>
          <w:rFonts w:eastAsia="Times New Roman" w:cs="Times New Roman"/>
          <w:szCs w:val="24"/>
          <w:lang w:eastAsia="tr-TR"/>
        </w:rPr>
        <w:t xml:space="preserve"> SYD </w:t>
      </w:r>
      <w:proofErr w:type="spellStart"/>
      <w:r w:rsidRPr="00E04589">
        <w:rPr>
          <w:rFonts w:eastAsia="Times New Roman" w:cs="Times New Roman"/>
          <w:szCs w:val="24"/>
          <w:lang w:eastAsia="tr-TR"/>
        </w:rPr>
        <w:t>belgesinin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gerekliliklerine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temel</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oluşturan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etkin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ileri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uygulanabilir</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temiz</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üretim</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teknikleri</w:t>
      </w:r>
      <w:proofErr w:type="spellEnd"/>
      <w:r w:rsidRPr="00E04589">
        <w:rPr>
          <w:rFonts w:eastAsia="Times New Roman" w:cs="Times New Roman"/>
          <w:szCs w:val="24"/>
          <w:lang w:eastAsia="tr-TR"/>
        </w:rPr>
        <w:t>;</w:t>
      </w:r>
    </w:p>
    <w:p w14:paraId="3CBBF561" w14:textId="77777777" w:rsidR="00C32E77" w:rsidRPr="00E04589" w:rsidRDefault="00C32E77" w:rsidP="00C32E77">
      <w:pPr>
        <w:spacing w:line="240" w:lineRule="atLeast"/>
        <w:ind w:firstLine="709"/>
        <w:rPr>
          <w:rFonts w:eastAsia="Times New Roman" w:cs="Times New Roman"/>
          <w:szCs w:val="24"/>
          <w:lang w:eastAsia="tr-TR"/>
        </w:rPr>
      </w:pPr>
      <w:r>
        <w:rPr>
          <w:rFonts w:eastAsia="Times New Roman" w:cs="Times New Roman"/>
          <w:szCs w:val="24"/>
          <w:lang w:eastAsia="tr-TR"/>
        </w:rPr>
        <w:t>d</w:t>
      </w:r>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Mevcut</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Tesis</w:t>
      </w:r>
      <w:proofErr w:type="spellEnd"/>
      <w:r w:rsidRPr="00E04589">
        <w:rPr>
          <w:rFonts w:eastAsia="Times New Roman" w:cs="Times New Roman"/>
          <w:szCs w:val="24"/>
          <w:lang w:eastAsia="tr-TR"/>
        </w:rPr>
        <w:t xml:space="preserve">: 01/12/25 </w:t>
      </w:r>
      <w:proofErr w:type="spellStart"/>
      <w:r w:rsidRPr="00E04589">
        <w:rPr>
          <w:rFonts w:eastAsia="Times New Roman" w:cs="Times New Roman"/>
          <w:szCs w:val="24"/>
          <w:lang w:eastAsia="tr-TR"/>
        </w:rPr>
        <w:t>tarihi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itibariyle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faaliyette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olan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veya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çevresel</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etki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değerlendirmesi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mevzuatına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göre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başvurusu</w:t>
      </w:r>
      <w:proofErr w:type="spellEnd"/>
      <w:r w:rsidRPr="00E04589">
        <w:rPr>
          <w:rFonts w:eastAsia="Times New Roman" w:cs="Times New Roman"/>
          <w:szCs w:val="24"/>
          <w:lang w:eastAsia="tr-TR"/>
        </w:rPr>
        <w:t> </w:t>
      </w:r>
      <w:proofErr w:type="spellStart"/>
      <w:r w:rsidRPr="00E04589">
        <w:rPr>
          <w:rFonts w:eastAsia="Times New Roman" w:cs="Times New Roman"/>
          <w:szCs w:val="24"/>
          <w:lang w:eastAsia="tr-TR"/>
        </w:rPr>
        <w:t>bulunan</w:t>
      </w:r>
      <w:proofErr w:type="spellEnd"/>
      <w:r w:rsidRPr="00E04589">
        <w:rPr>
          <w:rFonts w:eastAsia="Times New Roman" w:cs="Times New Roman"/>
          <w:szCs w:val="24"/>
          <w:lang w:eastAsia="tr-TR"/>
        </w:rPr>
        <w:t> </w:t>
      </w:r>
      <w:proofErr w:type="spellStart"/>
      <w:r w:rsidRPr="00E04589">
        <w:rPr>
          <w:rFonts w:eastAsia="Times New Roman" w:cs="Times New Roman"/>
          <w:szCs w:val="24"/>
          <w:lang w:eastAsia="tr-TR"/>
        </w:rPr>
        <w:t>tesis</w:t>
      </w:r>
      <w:proofErr w:type="spellEnd"/>
      <w:r w:rsidRPr="00E04589">
        <w:rPr>
          <w:rFonts w:eastAsia="Times New Roman" w:cs="Times New Roman"/>
          <w:szCs w:val="24"/>
          <w:lang w:eastAsia="tr-TR"/>
        </w:rPr>
        <w:t>,</w:t>
      </w:r>
    </w:p>
    <w:p w14:paraId="11C15013" w14:textId="77777777" w:rsidR="00C32E77" w:rsidRPr="00E04589" w:rsidRDefault="00C32E77" w:rsidP="00C32E77">
      <w:pPr>
        <w:spacing w:line="240" w:lineRule="atLeast"/>
        <w:ind w:firstLine="709"/>
        <w:rPr>
          <w:rFonts w:eastAsia="Times New Roman" w:cs="Times New Roman"/>
          <w:szCs w:val="24"/>
          <w:lang w:eastAsia="tr-TR"/>
        </w:rPr>
      </w:pPr>
      <w:r>
        <w:rPr>
          <w:rFonts w:eastAsia="Times New Roman" w:cs="Times New Roman"/>
          <w:szCs w:val="24"/>
          <w:lang w:eastAsia="tr-TR"/>
        </w:rPr>
        <w:t>e</w:t>
      </w:r>
      <w:r w:rsidRPr="00E04589">
        <w:rPr>
          <w:rFonts w:eastAsia="Times New Roman" w:cs="Times New Roman"/>
          <w:szCs w:val="24"/>
          <w:lang w:eastAsia="tr-TR"/>
        </w:rPr>
        <w:t xml:space="preserve">) MET </w:t>
      </w:r>
      <w:proofErr w:type="spellStart"/>
      <w:r w:rsidRPr="00E04589">
        <w:rPr>
          <w:rFonts w:eastAsia="Times New Roman" w:cs="Times New Roman"/>
          <w:szCs w:val="24"/>
          <w:lang w:eastAsia="tr-TR"/>
        </w:rPr>
        <w:t>ile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ilişkili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emisyon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seviyesi</w:t>
      </w:r>
      <w:proofErr w:type="spellEnd"/>
      <w:r w:rsidRPr="00E04589">
        <w:rPr>
          <w:rFonts w:eastAsia="Times New Roman" w:cs="Times New Roman"/>
          <w:szCs w:val="24"/>
          <w:lang w:eastAsia="tr-TR"/>
        </w:rPr>
        <w:t xml:space="preserve"> (MET-İES): </w:t>
      </w:r>
      <w:proofErr w:type="spellStart"/>
      <w:r w:rsidRPr="00E04589">
        <w:rPr>
          <w:rFonts w:eastAsia="Times New Roman" w:cs="Times New Roman"/>
          <w:szCs w:val="24"/>
          <w:lang w:eastAsia="tr-TR"/>
        </w:rPr>
        <w:t>Sektörel</w:t>
      </w:r>
      <w:proofErr w:type="spellEnd"/>
      <w:r w:rsidRPr="00E04589">
        <w:rPr>
          <w:rFonts w:eastAsia="Times New Roman" w:cs="Times New Roman"/>
          <w:szCs w:val="24"/>
          <w:lang w:eastAsia="tr-TR"/>
        </w:rPr>
        <w:t xml:space="preserve"> MET </w:t>
      </w:r>
      <w:proofErr w:type="spellStart"/>
      <w:r w:rsidRPr="00E04589">
        <w:rPr>
          <w:rFonts w:eastAsia="Times New Roman" w:cs="Times New Roman"/>
          <w:szCs w:val="24"/>
          <w:lang w:eastAsia="tr-TR"/>
        </w:rPr>
        <w:t>dokümanlarında</w:t>
      </w:r>
      <w:proofErr w:type="spellEnd"/>
      <w:r w:rsidRPr="00E04589">
        <w:rPr>
          <w:rFonts w:eastAsia="Times New Roman" w:cs="Times New Roman"/>
          <w:szCs w:val="24"/>
          <w:lang w:eastAsia="tr-TR"/>
        </w:rPr>
        <w:t xml:space="preserve">, belli </w:t>
      </w:r>
      <w:proofErr w:type="spellStart"/>
      <w:r w:rsidRPr="00E04589">
        <w:rPr>
          <w:rFonts w:eastAsia="Times New Roman" w:cs="Times New Roman"/>
          <w:szCs w:val="24"/>
          <w:lang w:eastAsia="tr-TR"/>
        </w:rPr>
        <w:t>bir</w:t>
      </w:r>
      <w:proofErr w:type="spellEnd"/>
      <w:r w:rsidRPr="00E04589">
        <w:rPr>
          <w:rFonts w:eastAsia="Times New Roman" w:cs="Times New Roman"/>
          <w:szCs w:val="24"/>
          <w:lang w:eastAsia="tr-TR"/>
        </w:rPr>
        <w:t xml:space="preserve"> zaman </w:t>
      </w:r>
      <w:proofErr w:type="spellStart"/>
      <w:r w:rsidRPr="00E04589">
        <w:rPr>
          <w:rFonts w:eastAsia="Times New Roman" w:cs="Times New Roman"/>
          <w:szCs w:val="24"/>
          <w:lang w:eastAsia="tr-TR"/>
        </w:rPr>
        <w:t>dilimi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içerisinde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belirli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referans</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koşulları</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altında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ortalama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bir</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değer</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olarak</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ifade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edilen</w:t>
      </w:r>
      <w:proofErr w:type="spellEnd"/>
      <w:r w:rsidRPr="00E04589">
        <w:rPr>
          <w:rFonts w:eastAsia="Times New Roman" w:cs="Times New Roman"/>
          <w:szCs w:val="24"/>
          <w:lang w:eastAsia="tr-TR"/>
        </w:rPr>
        <w:t xml:space="preserve">, MET </w:t>
      </w:r>
      <w:proofErr w:type="spellStart"/>
      <w:r w:rsidRPr="00E04589">
        <w:rPr>
          <w:rFonts w:eastAsia="Times New Roman" w:cs="Times New Roman"/>
          <w:szCs w:val="24"/>
          <w:lang w:eastAsia="tr-TR"/>
        </w:rPr>
        <w:t>veya</w:t>
      </w:r>
      <w:proofErr w:type="spellEnd"/>
      <w:r w:rsidRPr="00E04589">
        <w:rPr>
          <w:rFonts w:eastAsia="Times New Roman" w:cs="Times New Roman"/>
          <w:szCs w:val="24"/>
          <w:lang w:eastAsia="tr-TR"/>
        </w:rPr>
        <w:t xml:space="preserve"> MET </w:t>
      </w:r>
      <w:proofErr w:type="spellStart"/>
      <w:r w:rsidRPr="00E04589">
        <w:rPr>
          <w:rFonts w:eastAsia="Times New Roman" w:cs="Times New Roman"/>
          <w:szCs w:val="24"/>
          <w:lang w:eastAsia="tr-TR"/>
        </w:rPr>
        <w:t>kombinasyonu</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uygulanarak</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elde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edilen</w:t>
      </w:r>
      <w:proofErr w:type="spellEnd"/>
      <w:r w:rsidRPr="00E04589">
        <w:rPr>
          <w:rFonts w:eastAsia="Times New Roman" w:cs="Times New Roman"/>
          <w:szCs w:val="24"/>
          <w:lang w:eastAsia="tr-TR"/>
        </w:rPr>
        <w:t xml:space="preserve">, normal </w:t>
      </w:r>
      <w:proofErr w:type="spellStart"/>
      <w:r w:rsidRPr="00E04589">
        <w:rPr>
          <w:rFonts w:eastAsia="Times New Roman" w:cs="Times New Roman"/>
          <w:szCs w:val="24"/>
          <w:lang w:eastAsia="tr-TR"/>
        </w:rPr>
        <w:t>işletme</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koşullarında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erişilen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emisyon</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seviyesi</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aralığını</w:t>
      </w:r>
      <w:proofErr w:type="spellEnd"/>
      <w:r w:rsidRPr="00E04589">
        <w:rPr>
          <w:rFonts w:eastAsia="Times New Roman" w:cs="Times New Roman"/>
          <w:szCs w:val="24"/>
          <w:lang w:eastAsia="tr-TR"/>
        </w:rPr>
        <w:t>,</w:t>
      </w:r>
    </w:p>
    <w:p w14:paraId="4029A778" w14:textId="77777777" w:rsidR="00C32E77" w:rsidRPr="00E04589" w:rsidRDefault="00C32E77" w:rsidP="00C32E77">
      <w:pPr>
        <w:spacing w:line="240" w:lineRule="atLeast"/>
        <w:ind w:firstLine="709"/>
        <w:rPr>
          <w:rFonts w:eastAsia="Times New Roman" w:cs="Times New Roman"/>
          <w:szCs w:val="24"/>
          <w:lang w:eastAsia="tr-TR"/>
        </w:rPr>
      </w:pPr>
      <w:r>
        <w:rPr>
          <w:rFonts w:eastAsia="Times New Roman" w:cs="Times New Roman"/>
          <w:szCs w:val="24"/>
          <w:lang w:eastAsia="tr-TR"/>
        </w:rPr>
        <w:t>f</w:t>
      </w:r>
      <w:r w:rsidRPr="00E04589">
        <w:rPr>
          <w:rFonts w:eastAsia="Times New Roman" w:cs="Times New Roman"/>
          <w:szCs w:val="24"/>
          <w:lang w:eastAsia="tr-TR"/>
        </w:rPr>
        <w:t xml:space="preserve">) Yeni </w:t>
      </w:r>
      <w:proofErr w:type="spellStart"/>
      <w:r w:rsidRPr="00E04589">
        <w:rPr>
          <w:rFonts w:eastAsia="Times New Roman" w:cs="Times New Roman"/>
          <w:szCs w:val="24"/>
          <w:lang w:eastAsia="tr-TR"/>
        </w:rPr>
        <w:t>Tesis</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Mevcut</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tesis</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tanımı</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dışında</w:t>
      </w:r>
      <w:proofErr w:type="spellEnd"/>
      <w:r w:rsidRPr="00E04589">
        <w:rPr>
          <w:rFonts w:eastAsia="Times New Roman" w:cs="Times New Roman"/>
          <w:szCs w:val="24"/>
          <w:lang w:eastAsia="tr-TR"/>
        </w:rPr>
        <w:t xml:space="preserve"> </w:t>
      </w:r>
      <w:proofErr w:type="spellStart"/>
      <w:r w:rsidRPr="00E04589">
        <w:rPr>
          <w:rFonts w:eastAsia="Times New Roman" w:cs="Times New Roman"/>
          <w:szCs w:val="24"/>
          <w:lang w:eastAsia="tr-TR"/>
        </w:rPr>
        <w:t>kalan</w:t>
      </w:r>
      <w:proofErr w:type="spellEnd"/>
      <w:r w:rsidRPr="00E04589">
        <w:rPr>
          <w:rFonts w:eastAsia="Times New Roman" w:cs="Times New Roman"/>
          <w:szCs w:val="24"/>
          <w:lang w:eastAsia="tr-TR"/>
        </w:rPr>
        <w:t> </w:t>
      </w:r>
      <w:proofErr w:type="spellStart"/>
      <w:r w:rsidRPr="00E04589">
        <w:rPr>
          <w:rFonts w:eastAsia="Times New Roman" w:cs="Times New Roman"/>
          <w:szCs w:val="24"/>
          <w:lang w:eastAsia="tr-TR"/>
        </w:rPr>
        <w:t>tesis</w:t>
      </w:r>
      <w:proofErr w:type="spellEnd"/>
      <w:r w:rsidRPr="00E04589">
        <w:rPr>
          <w:rFonts w:eastAsia="Times New Roman" w:cs="Times New Roman"/>
          <w:szCs w:val="24"/>
          <w:lang w:eastAsia="tr-TR"/>
        </w:rPr>
        <w:t>,</w:t>
      </w:r>
    </w:p>
    <w:p w14:paraId="190A73C6" w14:textId="77777777" w:rsidR="00C32E77" w:rsidRPr="00E04589" w:rsidRDefault="00C32E77" w:rsidP="00C32E77">
      <w:pPr>
        <w:spacing w:line="240" w:lineRule="atLeast"/>
        <w:ind w:firstLine="709"/>
        <w:rPr>
          <w:rFonts w:eastAsia="Times New Roman" w:cs="Times New Roman"/>
          <w:szCs w:val="24"/>
          <w:lang w:eastAsia="tr-TR"/>
        </w:rPr>
      </w:pPr>
      <w:r>
        <w:rPr>
          <w:rFonts w:eastAsia="Times New Roman" w:cs="Times New Roman"/>
          <w:szCs w:val="24"/>
          <w:lang w:eastAsia="tr-TR"/>
        </w:rPr>
        <w:t xml:space="preserve">g) </w:t>
      </w:r>
      <w:proofErr w:type="spellStart"/>
      <w:r w:rsidRPr="00E04589">
        <w:rPr>
          <w:rFonts w:cs="Times New Roman"/>
          <w:szCs w:val="24"/>
          <w:lang w:bidi="tr-TR"/>
        </w:rPr>
        <w:t>Yönetmelik</w:t>
      </w:r>
      <w:proofErr w:type="spellEnd"/>
      <w:r w:rsidRPr="00E04589">
        <w:rPr>
          <w:rFonts w:cs="Times New Roman"/>
          <w:szCs w:val="24"/>
          <w:lang w:bidi="tr-TR"/>
        </w:rPr>
        <w:t xml:space="preserve">: </w:t>
      </w:r>
      <w:r w:rsidRPr="00E04589">
        <w:rPr>
          <w:rFonts w:cs="Times New Roman"/>
        </w:rPr>
        <w:t xml:space="preserve">14/01/2025 </w:t>
      </w:r>
      <w:proofErr w:type="spellStart"/>
      <w:r w:rsidRPr="00E04589">
        <w:rPr>
          <w:rFonts w:cs="Times New Roman"/>
        </w:rPr>
        <w:t>tarihli</w:t>
      </w:r>
      <w:proofErr w:type="spellEnd"/>
      <w:r w:rsidRPr="00E04589">
        <w:rPr>
          <w:rFonts w:cs="Times New Roman"/>
        </w:rPr>
        <w:t xml:space="preserve"> </w:t>
      </w:r>
      <w:proofErr w:type="spellStart"/>
      <w:r w:rsidRPr="00E04589">
        <w:rPr>
          <w:rFonts w:cs="Times New Roman"/>
        </w:rPr>
        <w:t>ve</w:t>
      </w:r>
      <w:proofErr w:type="spellEnd"/>
      <w:r w:rsidRPr="00E04589">
        <w:rPr>
          <w:rFonts w:cs="Times New Roman"/>
        </w:rPr>
        <w:t xml:space="preserve"> 32782 </w:t>
      </w:r>
      <w:proofErr w:type="spellStart"/>
      <w:r w:rsidRPr="00E04589">
        <w:rPr>
          <w:rFonts w:cs="Times New Roman"/>
        </w:rPr>
        <w:t>sayılı</w:t>
      </w:r>
      <w:proofErr w:type="spellEnd"/>
      <w:r w:rsidRPr="00E04589">
        <w:rPr>
          <w:rFonts w:cs="Times New Roman"/>
        </w:rPr>
        <w:t xml:space="preserve"> </w:t>
      </w:r>
      <w:proofErr w:type="spellStart"/>
      <w:r w:rsidRPr="00E04589">
        <w:rPr>
          <w:rFonts w:cs="Times New Roman"/>
        </w:rPr>
        <w:t>Resmi</w:t>
      </w:r>
      <w:proofErr w:type="spellEnd"/>
      <w:r w:rsidRPr="00E04589">
        <w:rPr>
          <w:rFonts w:cs="Times New Roman"/>
        </w:rPr>
        <w:t xml:space="preserve"> </w:t>
      </w:r>
      <w:proofErr w:type="spellStart"/>
      <w:r w:rsidRPr="00E04589">
        <w:rPr>
          <w:rFonts w:cs="Times New Roman"/>
        </w:rPr>
        <w:t>Gazete</w:t>
      </w:r>
      <w:proofErr w:type="spellEnd"/>
      <w:r w:rsidRPr="00E04589">
        <w:rPr>
          <w:rFonts w:cs="Times New Roman"/>
        </w:rPr>
        <w:t>’</w:t>
      </w:r>
      <w:r>
        <w:rPr>
          <w:rFonts w:cs="Times New Roman"/>
        </w:rPr>
        <w:t xml:space="preserve"> </w:t>
      </w:r>
      <w:r w:rsidRPr="00E04589">
        <w:rPr>
          <w:rFonts w:cs="Times New Roman"/>
        </w:rPr>
        <w:t xml:space="preserve">de </w:t>
      </w:r>
      <w:proofErr w:type="spellStart"/>
      <w:r w:rsidRPr="00E04589">
        <w:rPr>
          <w:rFonts w:cs="Times New Roman"/>
        </w:rPr>
        <w:t>yayımlanan</w:t>
      </w:r>
      <w:proofErr w:type="spellEnd"/>
      <w:r w:rsidRPr="00E04589">
        <w:rPr>
          <w:rFonts w:cs="Times New Roman"/>
        </w:rPr>
        <w:t xml:space="preserve"> </w:t>
      </w:r>
      <w:proofErr w:type="spellStart"/>
      <w:r w:rsidRPr="00E04589">
        <w:rPr>
          <w:rFonts w:cs="Times New Roman"/>
          <w:szCs w:val="24"/>
          <w:lang w:bidi="tr-TR"/>
        </w:rPr>
        <w:t>Endüstriyel</w:t>
      </w:r>
      <w:proofErr w:type="spellEnd"/>
      <w:r w:rsidRPr="00E04589">
        <w:rPr>
          <w:rFonts w:cs="Times New Roman"/>
          <w:szCs w:val="24"/>
          <w:lang w:bidi="tr-TR"/>
        </w:rPr>
        <w:t xml:space="preserve"> </w:t>
      </w:r>
      <w:proofErr w:type="spellStart"/>
      <w:r w:rsidRPr="00E04589">
        <w:rPr>
          <w:rFonts w:cs="Times New Roman"/>
          <w:szCs w:val="24"/>
          <w:lang w:bidi="tr-TR"/>
        </w:rPr>
        <w:t>Emisyonların</w:t>
      </w:r>
      <w:proofErr w:type="spellEnd"/>
      <w:r w:rsidRPr="00E04589">
        <w:rPr>
          <w:rFonts w:cs="Times New Roman"/>
          <w:szCs w:val="24"/>
          <w:lang w:bidi="tr-TR"/>
        </w:rPr>
        <w:t xml:space="preserve"> </w:t>
      </w:r>
      <w:proofErr w:type="spellStart"/>
      <w:r w:rsidRPr="00E04589">
        <w:rPr>
          <w:rFonts w:cs="Times New Roman"/>
          <w:szCs w:val="24"/>
          <w:lang w:bidi="tr-TR"/>
        </w:rPr>
        <w:t>Yönetimi</w:t>
      </w:r>
      <w:proofErr w:type="spellEnd"/>
      <w:r w:rsidRPr="00E04589">
        <w:rPr>
          <w:rFonts w:cs="Times New Roman"/>
          <w:szCs w:val="24"/>
          <w:lang w:bidi="tr-TR"/>
        </w:rPr>
        <w:t xml:space="preserve"> </w:t>
      </w:r>
      <w:proofErr w:type="spellStart"/>
      <w:r w:rsidRPr="00E04589">
        <w:rPr>
          <w:rFonts w:cs="Times New Roman"/>
          <w:szCs w:val="24"/>
          <w:lang w:bidi="tr-TR"/>
        </w:rPr>
        <w:t>Yönetmeliği’ni</w:t>
      </w:r>
      <w:proofErr w:type="spellEnd"/>
    </w:p>
    <w:p w14:paraId="410829DA" w14:textId="77777777" w:rsidR="00C32E77" w:rsidRPr="00E04589" w:rsidRDefault="00C32E77" w:rsidP="00C32E77">
      <w:pPr>
        <w:pStyle w:val="Normaltext"/>
        <w:ind w:firstLine="566"/>
        <w:rPr>
          <w:rFonts w:cs="Times New Roman"/>
        </w:rPr>
      </w:pPr>
      <w:proofErr w:type="gramStart"/>
      <w:r w:rsidRPr="00E04589">
        <w:rPr>
          <w:rFonts w:cs="Times New Roman"/>
        </w:rPr>
        <w:t>ifade</w:t>
      </w:r>
      <w:proofErr w:type="gramEnd"/>
      <w:r w:rsidRPr="00E04589">
        <w:rPr>
          <w:rFonts w:cs="Times New Roman"/>
        </w:rPr>
        <w:t xml:space="preserve"> eder.</w:t>
      </w:r>
    </w:p>
    <w:p w14:paraId="6323D221" w14:textId="01200634" w:rsidR="00532A72" w:rsidRPr="00C5354C" w:rsidRDefault="000D7293" w:rsidP="00CF1EAE">
      <w:pPr>
        <w:pStyle w:val="Balk1"/>
        <w:numPr>
          <w:ilvl w:val="0"/>
          <w:numId w:val="0"/>
        </w:numPr>
        <w:spacing w:line="240" w:lineRule="auto"/>
        <w:rPr>
          <w:rFonts w:cs="Times New Roman"/>
          <w:b w:val="0"/>
          <w:szCs w:val="24"/>
        </w:rPr>
      </w:pPr>
      <w:bookmarkStart w:id="1" w:name="_Hlk192750464"/>
      <w:r w:rsidRPr="00C5354C">
        <w:rPr>
          <w:rFonts w:cs="Times New Roman"/>
          <w:b w:val="0"/>
          <w:szCs w:val="24"/>
        </w:rPr>
        <w:t>(</w:t>
      </w:r>
      <w:proofErr w:type="gramStart"/>
      <w:r w:rsidR="00CD34DA" w:rsidRPr="00C5354C">
        <w:rPr>
          <w:rFonts w:cs="Times New Roman"/>
          <w:b w:val="0"/>
          <w:szCs w:val="24"/>
        </w:rPr>
        <w:t>2</w:t>
      </w:r>
      <w:r w:rsidRPr="00C5354C">
        <w:rPr>
          <w:rFonts w:cs="Times New Roman"/>
          <w:b w:val="0"/>
          <w:szCs w:val="24"/>
        </w:rPr>
        <w:t>)</w:t>
      </w:r>
      <w:r w:rsidR="009D23C4" w:rsidRPr="00C5354C">
        <w:rPr>
          <w:rFonts w:cs="Times New Roman"/>
          <w:b w:val="0"/>
          <w:szCs w:val="24"/>
        </w:rPr>
        <w:t>Bu</w:t>
      </w:r>
      <w:proofErr w:type="gramEnd"/>
      <w:r w:rsidR="009D23C4" w:rsidRPr="00C5354C">
        <w:rPr>
          <w:rFonts w:cs="Times New Roman"/>
          <w:b w:val="0"/>
          <w:szCs w:val="24"/>
        </w:rPr>
        <w:t xml:space="preserve"> </w:t>
      </w:r>
      <w:proofErr w:type="spellStart"/>
      <w:r w:rsidR="009D23C4" w:rsidRPr="00C5354C">
        <w:rPr>
          <w:rFonts w:cs="Times New Roman"/>
          <w:b w:val="0"/>
          <w:szCs w:val="24"/>
        </w:rPr>
        <w:t>tebliğde</w:t>
      </w:r>
      <w:proofErr w:type="spellEnd"/>
      <w:r w:rsidR="009D23C4" w:rsidRPr="00C5354C">
        <w:rPr>
          <w:rFonts w:cs="Times New Roman"/>
          <w:b w:val="0"/>
          <w:szCs w:val="24"/>
        </w:rPr>
        <w:t xml:space="preserve"> </w:t>
      </w:r>
      <w:proofErr w:type="spellStart"/>
      <w:r w:rsidR="009D23C4" w:rsidRPr="00C5354C">
        <w:rPr>
          <w:rFonts w:cs="Times New Roman"/>
          <w:b w:val="0"/>
          <w:szCs w:val="24"/>
        </w:rPr>
        <w:t>geçen</w:t>
      </w:r>
      <w:proofErr w:type="spellEnd"/>
      <w:r w:rsidR="009D23C4" w:rsidRPr="00C5354C">
        <w:rPr>
          <w:rFonts w:cs="Times New Roman"/>
          <w:b w:val="0"/>
          <w:szCs w:val="24"/>
        </w:rPr>
        <w:t xml:space="preserve"> </w:t>
      </w:r>
      <w:proofErr w:type="spellStart"/>
      <w:r w:rsidR="00CD34DA" w:rsidRPr="00C5354C">
        <w:rPr>
          <w:rFonts w:cs="Times New Roman"/>
          <w:b w:val="0"/>
          <w:szCs w:val="24"/>
        </w:rPr>
        <w:t>diğer</w:t>
      </w:r>
      <w:proofErr w:type="spellEnd"/>
      <w:r w:rsidR="00CD34DA" w:rsidRPr="00C5354C">
        <w:rPr>
          <w:rFonts w:cs="Times New Roman"/>
          <w:b w:val="0"/>
          <w:szCs w:val="24"/>
        </w:rPr>
        <w:t xml:space="preserve"> </w:t>
      </w:r>
      <w:proofErr w:type="spellStart"/>
      <w:r w:rsidR="00CD34DA" w:rsidRPr="00C5354C">
        <w:rPr>
          <w:rFonts w:cs="Times New Roman"/>
          <w:b w:val="0"/>
          <w:szCs w:val="24"/>
        </w:rPr>
        <w:t>teknik</w:t>
      </w:r>
      <w:proofErr w:type="spellEnd"/>
      <w:r w:rsidR="00CD34DA" w:rsidRPr="00C5354C">
        <w:rPr>
          <w:rFonts w:cs="Times New Roman"/>
          <w:b w:val="0"/>
          <w:szCs w:val="24"/>
        </w:rPr>
        <w:t xml:space="preserve"> </w:t>
      </w:r>
      <w:proofErr w:type="spellStart"/>
      <w:r w:rsidR="00CD34DA" w:rsidRPr="00C5354C">
        <w:rPr>
          <w:rFonts w:cs="Times New Roman"/>
          <w:b w:val="0"/>
          <w:szCs w:val="24"/>
        </w:rPr>
        <w:t>terimler</w:t>
      </w:r>
      <w:proofErr w:type="spellEnd"/>
      <w:r w:rsidR="00CD34DA" w:rsidRPr="00C5354C">
        <w:rPr>
          <w:rFonts w:cs="Times New Roman"/>
          <w:b w:val="0"/>
          <w:szCs w:val="24"/>
        </w:rPr>
        <w:t xml:space="preserve"> </w:t>
      </w:r>
      <w:r w:rsidR="009D23C4" w:rsidRPr="00C5354C">
        <w:rPr>
          <w:rFonts w:cs="Times New Roman"/>
          <w:b w:val="0"/>
          <w:szCs w:val="24"/>
        </w:rPr>
        <w:t>EK-</w:t>
      </w:r>
      <w:r w:rsidR="00763525" w:rsidRPr="00C5354C">
        <w:rPr>
          <w:rFonts w:cs="Times New Roman"/>
          <w:b w:val="0"/>
          <w:szCs w:val="24"/>
        </w:rPr>
        <w:t>1</w:t>
      </w:r>
      <w:r w:rsidR="009D23C4" w:rsidRPr="00C5354C">
        <w:rPr>
          <w:rFonts w:cs="Times New Roman"/>
          <w:b w:val="0"/>
          <w:szCs w:val="24"/>
        </w:rPr>
        <w:t xml:space="preserve">’de </w:t>
      </w:r>
      <w:proofErr w:type="spellStart"/>
      <w:r w:rsidR="009D23C4" w:rsidRPr="00C5354C">
        <w:rPr>
          <w:rFonts w:cs="Times New Roman"/>
          <w:b w:val="0"/>
          <w:szCs w:val="24"/>
        </w:rPr>
        <w:t>yer</w:t>
      </w:r>
      <w:proofErr w:type="spellEnd"/>
      <w:r w:rsidR="009D23C4" w:rsidRPr="00C5354C">
        <w:rPr>
          <w:rFonts w:cs="Times New Roman"/>
          <w:b w:val="0"/>
          <w:szCs w:val="24"/>
        </w:rPr>
        <w:t xml:space="preserve"> </w:t>
      </w:r>
      <w:proofErr w:type="spellStart"/>
      <w:r w:rsidR="009D23C4" w:rsidRPr="00C5354C">
        <w:rPr>
          <w:rFonts w:cs="Times New Roman"/>
          <w:b w:val="0"/>
          <w:szCs w:val="24"/>
        </w:rPr>
        <w:t>almaktadır</w:t>
      </w:r>
      <w:proofErr w:type="spellEnd"/>
      <w:r w:rsidR="009D23C4" w:rsidRPr="00C5354C">
        <w:rPr>
          <w:rFonts w:cs="Times New Roman"/>
          <w:b w:val="0"/>
          <w:szCs w:val="24"/>
        </w:rPr>
        <w:t>.</w:t>
      </w:r>
    </w:p>
    <w:p w14:paraId="70412FC0" w14:textId="77777777" w:rsidR="00CA5C9B" w:rsidRPr="00C5354C" w:rsidRDefault="00CA5C9B" w:rsidP="000D7293">
      <w:pPr>
        <w:pStyle w:val="GvdeMetni"/>
        <w:spacing w:before="8"/>
        <w:jc w:val="center"/>
        <w:rPr>
          <w:b/>
          <w:sz w:val="24"/>
          <w:szCs w:val="24"/>
        </w:rPr>
      </w:pPr>
      <w:bookmarkStart w:id="2" w:name="_Toc126086167"/>
      <w:bookmarkEnd w:id="1"/>
    </w:p>
    <w:p w14:paraId="0FD1CAF2" w14:textId="77777777" w:rsidR="004B4D50" w:rsidRPr="000D5199" w:rsidRDefault="000D7293" w:rsidP="000D5199">
      <w:pPr>
        <w:pStyle w:val="GvdeMetni"/>
        <w:spacing w:before="8"/>
        <w:jc w:val="center"/>
        <w:rPr>
          <w:b/>
          <w:sz w:val="24"/>
          <w:szCs w:val="24"/>
        </w:rPr>
      </w:pPr>
      <w:r w:rsidRPr="000D5199">
        <w:rPr>
          <w:b/>
          <w:sz w:val="24"/>
          <w:szCs w:val="24"/>
        </w:rPr>
        <w:t>İKİNCİ BÖLÜM</w:t>
      </w:r>
    </w:p>
    <w:p w14:paraId="7E63527E" w14:textId="77777777" w:rsidR="00C270CC" w:rsidRPr="00C5354C" w:rsidRDefault="004B4D50" w:rsidP="000D5199">
      <w:pPr>
        <w:pStyle w:val="GvdeMetni"/>
        <w:spacing w:before="8"/>
        <w:jc w:val="center"/>
        <w:rPr>
          <w:b/>
          <w:sz w:val="24"/>
          <w:szCs w:val="24"/>
        </w:rPr>
      </w:pPr>
      <w:r w:rsidRPr="000D5199">
        <w:rPr>
          <w:b/>
          <w:sz w:val="24"/>
          <w:szCs w:val="24"/>
        </w:rPr>
        <w:t>Genel Esaslar</w:t>
      </w:r>
    </w:p>
    <w:p w14:paraId="4360AEE6" w14:textId="77777777" w:rsidR="00CB22D9" w:rsidRPr="00C5354C" w:rsidRDefault="00CB22D9" w:rsidP="00CB22D9">
      <w:pPr>
        <w:pStyle w:val="GvdeMetni"/>
        <w:spacing w:before="8"/>
        <w:jc w:val="both"/>
        <w:rPr>
          <w:sz w:val="24"/>
          <w:szCs w:val="24"/>
        </w:rPr>
      </w:pPr>
    </w:p>
    <w:p w14:paraId="6F228272" w14:textId="6B706898" w:rsidR="008C74F5" w:rsidRPr="00C5354C" w:rsidRDefault="00F66FBD" w:rsidP="003B0B6D">
      <w:pPr>
        <w:pStyle w:val="GvdeMetni"/>
        <w:spacing w:before="8"/>
        <w:jc w:val="both"/>
        <w:rPr>
          <w:b/>
          <w:sz w:val="24"/>
          <w:szCs w:val="24"/>
        </w:rPr>
      </w:pPr>
      <w:r w:rsidRPr="00C5354C">
        <w:rPr>
          <w:b/>
          <w:sz w:val="24"/>
          <w:szCs w:val="24"/>
        </w:rPr>
        <w:t xml:space="preserve">Genel MET, </w:t>
      </w:r>
      <w:proofErr w:type="spellStart"/>
      <w:r w:rsidRPr="00C5354C">
        <w:rPr>
          <w:b/>
          <w:sz w:val="24"/>
          <w:szCs w:val="24"/>
        </w:rPr>
        <w:t>Sektörel</w:t>
      </w:r>
      <w:proofErr w:type="spellEnd"/>
      <w:r w:rsidRPr="00C5354C">
        <w:rPr>
          <w:b/>
          <w:sz w:val="24"/>
          <w:szCs w:val="24"/>
        </w:rPr>
        <w:t xml:space="preserve"> MET </w:t>
      </w:r>
      <w:proofErr w:type="gramStart"/>
      <w:r w:rsidRPr="00C5354C">
        <w:rPr>
          <w:b/>
          <w:sz w:val="24"/>
          <w:szCs w:val="24"/>
        </w:rPr>
        <w:t>ve  MET</w:t>
      </w:r>
      <w:proofErr w:type="gramEnd"/>
      <w:r w:rsidRPr="00C5354C">
        <w:rPr>
          <w:b/>
          <w:sz w:val="24"/>
          <w:szCs w:val="24"/>
        </w:rPr>
        <w:t>-İES</w:t>
      </w:r>
    </w:p>
    <w:p w14:paraId="19F347E7" w14:textId="3ACF4B96" w:rsidR="00B45F03" w:rsidRPr="00C5354C" w:rsidRDefault="000D7293" w:rsidP="003B0B6D">
      <w:pPr>
        <w:pStyle w:val="GvdeMetni"/>
        <w:spacing w:before="8"/>
        <w:jc w:val="both"/>
        <w:rPr>
          <w:sz w:val="24"/>
          <w:szCs w:val="24"/>
        </w:rPr>
      </w:pPr>
      <w:r w:rsidRPr="00C5354C">
        <w:rPr>
          <w:b/>
          <w:sz w:val="24"/>
          <w:szCs w:val="24"/>
        </w:rPr>
        <w:t xml:space="preserve">MADDE </w:t>
      </w:r>
      <w:r w:rsidR="009D23C4" w:rsidRPr="00C5354C">
        <w:rPr>
          <w:b/>
          <w:sz w:val="24"/>
          <w:szCs w:val="24"/>
        </w:rPr>
        <w:t>5</w:t>
      </w:r>
      <w:r w:rsidRPr="00C5354C">
        <w:rPr>
          <w:sz w:val="24"/>
          <w:szCs w:val="24"/>
        </w:rPr>
        <w:t xml:space="preserve">- </w:t>
      </w:r>
      <w:r w:rsidR="002F2B41" w:rsidRPr="00C5354C">
        <w:rPr>
          <w:sz w:val="24"/>
          <w:szCs w:val="24"/>
        </w:rPr>
        <w:t xml:space="preserve">(1) </w:t>
      </w:r>
      <w:r w:rsidR="00CB22D9" w:rsidRPr="00C5354C">
        <w:rPr>
          <w:sz w:val="24"/>
          <w:szCs w:val="24"/>
        </w:rPr>
        <w:t>Atık yönetimi sektörü</w:t>
      </w:r>
      <w:r w:rsidR="002F2B41" w:rsidRPr="00C5354C">
        <w:rPr>
          <w:sz w:val="24"/>
          <w:szCs w:val="24"/>
        </w:rPr>
        <w:t xml:space="preserve"> için</w:t>
      </w:r>
      <w:r w:rsidR="00A93A3F" w:rsidRPr="00C5354C">
        <w:rPr>
          <w:sz w:val="24"/>
          <w:szCs w:val="24"/>
        </w:rPr>
        <w:t xml:space="preserve"> uygulanacak</w:t>
      </w:r>
      <w:r w:rsidR="00651B4B" w:rsidRPr="00C5354C">
        <w:rPr>
          <w:sz w:val="24"/>
          <w:szCs w:val="24"/>
        </w:rPr>
        <w:t xml:space="preserve"> </w:t>
      </w:r>
      <w:r w:rsidR="00C7369A" w:rsidRPr="00C5354C">
        <w:rPr>
          <w:sz w:val="24"/>
          <w:szCs w:val="24"/>
        </w:rPr>
        <w:t>MET</w:t>
      </w:r>
      <w:r w:rsidR="00B367EC" w:rsidRPr="00C5354C">
        <w:rPr>
          <w:sz w:val="24"/>
          <w:szCs w:val="24"/>
        </w:rPr>
        <w:t xml:space="preserve">, MET-İES ve </w:t>
      </w:r>
      <w:proofErr w:type="spellStart"/>
      <w:r w:rsidR="00B367EC" w:rsidRPr="00C5354C">
        <w:rPr>
          <w:sz w:val="24"/>
          <w:szCs w:val="24"/>
        </w:rPr>
        <w:t>ESD</w:t>
      </w:r>
      <w:r w:rsidRPr="00C5354C">
        <w:rPr>
          <w:sz w:val="24"/>
          <w:szCs w:val="24"/>
        </w:rPr>
        <w:t>’</w:t>
      </w:r>
      <w:r w:rsidR="00B367EC" w:rsidRPr="00C5354C">
        <w:rPr>
          <w:sz w:val="24"/>
          <w:szCs w:val="24"/>
        </w:rPr>
        <w:t>ler</w:t>
      </w:r>
      <w:proofErr w:type="spellEnd"/>
      <w:r w:rsidR="00CB22D9" w:rsidRPr="00C5354C">
        <w:rPr>
          <w:sz w:val="24"/>
          <w:szCs w:val="24"/>
        </w:rPr>
        <w:t xml:space="preserve"> </w:t>
      </w:r>
      <w:r w:rsidR="00A044D2" w:rsidRPr="00C5354C">
        <w:rPr>
          <w:sz w:val="24"/>
          <w:szCs w:val="24"/>
        </w:rPr>
        <w:t>belirlenmiştir.</w:t>
      </w:r>
    </w:p>
    <w:p w14:paraId="6DFC0CFC" w14:textId="77777777" w:rsidR="00A044D2" w:rsidRPr="00C5354C" w:rsidRDefault="00A044D2" w:rsidP="00A044D2">
      <w:pPr>
        <w:pStyle w:val="GvdeMetni"/>
        <w:numPr>
          <w:ilvl w:val="0"/>
          <w:numId w:val="62"/>
        </w:numPr>
        <w:spacing w:before="8"/>
        <w:jc w:val="both"/>
        <w:rPr>
          <w:sz w:val="24"/>
          <w:szCs w:val="24"/>
        </w:rPr>
      </w:pPr>
      <w:r w:rsidRPr="00C5354C">
        <w:rPr>
          <w:sz w:val="24"/>
          <w:szCs w:val="24"/>
        </w:rPr>
        <w:t>Tebliğin uygulanmasına yönelik genel hususlar Ek-1’ de yer almaktadır.</w:t>
      </w:r>
    </w:p>
    <w:p w14:paraId="798B2272" w14:textId="4E2BB7BE" w:rsidR="00A044D2" w:rsidRPr="00C5354C" w:rsidRDefault="00A044D2" w:rsidP="00A044D2">
      <w:pPr>
        <w:pStyle w:val="GvdeMetni"/>
        <w:numPr>
          <w:ilvl w:val="0"/>
          <w:numId w:val="62"/>
        </w:numPr>
        <w:spacing w:before="8"/>
        <w:jc w:val="both"/>
        <w:rPr>
          <w:sz w:val="24"/>
          <w:szCs w:val="24"/>
        </w:rPr>
      </w:pPr>
      <w:r w:rsidRPr="00C5354C">
        <w:rPr>
          <w:sz w:val="24"/>
          <w:szCs w:val="24"/>
        </w:rPr>
        <w:t xml:space="preserve">Bu Tebliğ uygulanmasında Ek-1’de yer alan Genel MET ve Ek-2 ve Ek-3’te yer alan </w:t>
      </w:r>
      <w:proofErr w:type="spellStart"/>
      <w:r w:rsidRPr="00C5354C">
        <w:rPr>
          <w:sz w:val="24"/>
          <w:szCs w:val="24"/>
        </w:rPr>
        <w:t>Sektörel</w:t>
      </w:r>
      <w:proofErr w:type="spellEnd"/>
      <w:r w:rsidRPr="00C5354C">
        <w:rPr>
          <w:sz w:val="24"/>
          <w:szCs w:val="24"/>
        </w:rPr>
        <w:t xml:space="preserve"> MET birlikte uygulanır.</w:t>
      </w:r>
    </w:p>
    <w:p w14:paraId="7C9B4775" w14:textId="77777777" w:rsidR="00A044D2" w:rsidRPr="00C5354C" w:rsidRDefault="00A044D2" w:rsidP="00A044D2">
      <w:pPr>
        <w:pStyle w:val="GvdeMetni"/>
        <w:spacing w:before="8"/>
        <w:ind w:left="720"/>
        <w:jc w:val="both"/>
        <w:rPr>
          <w:sz w:val="24"/>
          <w:szCs w:val="24"/>
        </w:rPr>
      </w:pPr>
    </w:p>
    <w:p w14:paraId="76331B30" w14:textId="77777777" w:rsidR="008B6120" w:rsidRPr="00C5354C" w:rsidRDefault="006A3E83" w:rsidP="003B0B6D">
      <w:pPr>
        <w:pStyle w:val="Balk1"/>
        <w:numPr>
          <w:ilvl w:val="0"/>
          <w:numId w:val="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MET Uyum Durumu Puanlaması</w:t>
      </w:r>
    </w:p>
    <w:p w14:paraId="21A6F4CE" w14:textId="345E707F" w:rsidR="006A3E83" w:rsidRPr="00C5354C" w:rsidRDefault="000D7293" w:rsidP="003B0B6D">
      <w:pPr>
        <w:pStyle w:val="Balk1"/>
        <w:numPr>
          <w:ilvl w:val="0"/>
          <w:numId w:val="0"/>
        </w:numPr>
        <w:spacing w:before="8" w:line="240" w:lineRule="auto"/>
        <w:rPr>
          <w:rFonts w:eastAsia="Times New Roman" w:cs="Times New Roman"/>
          <w:b w:val="0"/>
          <w:szCs w:val="24"/>
          <w:lang w:val="es-ES" w:eastAsia="es-ES"/>
        </w:rPr>
      </w:pPr>
      <w:r w:rsidRPr="00C5354C">
        <w:rPr>
          <w:rFonts w:eastAsia="Times New Roman" w:cs="Times New Roman"/>
          <w:szCs w:val="24"/>
          <w:lang w:val="es-ES" w:eastAsia="es-ES"/>
        </w:rPr>
        <w:t xml:space="preserve">MADDE </w:t>
      </w:r>
      <w:r w:rsidR="009D23C4" w:rsidRPr="00C5354C">
        <w:rPr>
          <w:rFonts w:eastAsia="Times New Roman" w:cs="Times New Roman"/>
          <w:szCs w:val="24"/>
          <w:lang w:val="es-ES" w:eastAsia="es-ES"/>
        </w:rPr>
        <w:t>6</w:t>
      </w:r>
      <w:r w:rsidRPr="00C5354C">
        <w:rPr>
          <w:rFonts w:eastAsia="Times New Roman" w:cs="Times New Roman"/>
          <w:szCs w:val="24"/>
          <w:lang w:val="es-ES" w:eastAsia="es-ES"/>
        </w:rPr>
        <w:t>-</w:t>
      </w:r>
      <w:r w:rsidR="008B6120" w:rsidRPr="00C5354C">
        <w:rPr>
          <w:rFonts w:eastAsia="Times New Roman" w:cs="Times New Roman"/>
          <w:b w:val="0"/>
          <w:szCs w:val="24"/>
          <w:lang w:val="es-ES" w:eastAsia="es-ES"/>
        </w:rPr>
        <w:t xml:space="preserve">(1) </w:t>
      </w:r>
      <w:r w:rsidR="006934EE" w:rsidRPr="00C5354C">
        <w:rPr>
          <w:rFonts w:eastAsia="Times New Roman" w:cs="Times New Roman"/>
          <w:b w:val="0"/>
          <w:szCs w:val="24"/>
          <w:lang w:val="es-ES" w:eastAsia="es-ES"/>
        </w:rPr>
        <w:t>MET’i</w:t>
      </w:r>
      <w:r w:rsidR="005376D2" w:rsidRPr="00C5354C">
        <w:rPr>
          <w:rFonts w:eastAsia="Times New Roman" w:cs="Times New Roman"/>
          <w:b w:val="0"/>
          <w:szCs w:val="24"/>
          <w:lang w:val="es-ES" w:eastAsia="es-ES"/>
        </w:rPr>
        <w:t>n uyum durumu</w:t>
      </w:r>
      <w:r w:rsidR="00651B4B" w:rsidRPr="00C5354C">
        <w:rPr>
          <w:rFonts w:eastAsia="Times New Roman" w:cs="Times New Roman"/>
          <w:b w:val="0"/>
          <w:szCs w:val="24"/>
          <w:lang w:val="es-ES" w:eastAsia="es-ES"/>
        </w:rPr>
        <w:t xml:space="preserve"> </w:t>
      </w:r>
      <w:r w:rsidR="005376D2" w:rsidRPr="00C5354C">
        <w:rPr>
          <w:rFonts w:eastAsia="Times New Roman" w:cs="Times New Roman"/>
          <w:b w:val="0"/>
          <w:szCs w:val="24"/>
          <w:lang w:val="es-ES" w:eastAsia="es-ES"/>
        </w:rPr>
        <w:t>Bakanlıkça resmi internet sitesinde yayımlanan</w:t>
      </w:r>
      <w:r w:rsidR="008B6120" w:rsidRPr="00C5354C">
        <w:rPr>
          <w:rFonts w:eastAsia="Times New Roman" w:cs="Times New Roman"/>
          <w:b w:val="0"/>
          <w:szCs w:val="24"/>
          <w:lang w:val="es-ES" w:eastAsia="es-ES"/>
        </w:rPr>
        <w:t xml:space="preserve"> puanlama tablosu ile hesaplanarak SYD belge kate</w:t>
      </w:r>
      <w:r w:rsidR="005376D2" w:rsidRPr="00C5354C">
        <w:rPr>
          <w:rFonts w:eastAsia="Times New Roman" w:cs="Times New Roman"/>
          <w:b w:val="0"/>
          <w:szCs w:val="24"/>
          <w:lang w:val="es-ES" w:eastAsia="es-ES"/>
        </w:rPr>
        <w:t>g</w:t>
      </w:r>
      <w:r w:rsidR="008B6120" w:rsidRPr="00C5354C">
        <w:rPr>
          <w:rFonts w:eastAsia="Times New Roman" w:cs="Times New Roman"/>
          <w:b w:val="0"/>
          <w:szCs w:val="24"/>
          <w:lang w:val="es-ES" w:eastAsia="es-ES"/>
        </w:rPr>
        <w:t xml:space="preserve">orisi belirlenir. </w:t>
      </w:r>
    </w:p>
    <w:p w14:paraId="1D0A39C3" w14:textId="260E7B6D" w:rsidR="003E7485" w:rsidRPr="00C5354C" w:rsidRDefault="003E7485" w:rsidP="003B0B6D">
      <w:pPr>
        <w:spacing w:before="8" w:line="240" w:lineRule="auto"/>
        <w:rPr>
          <w:rFonts w:eastAsia="Times New Roman" w:cs="Times New Roman"/>
          <w:szCs w:val="24"/>
          <w:lang w:val="es-ES" w:eastAsia="es-ES"/>
        </w:rPr>
      </w:pPr>
      <w:r w:rsidRPr="00C5354C">
        <w:rPr>
          <w:rFonts w:cs="Times New Roman"/>
          <w:szCs w:val="24"/>
          <w:lang w:val="es-ES" w:eastAsia="es-ES"/>
        </w:rPr>
        <w:t>(2</w:t>
      </w:r>
      <w:r w:rsidRPr="00C5354C">
        <w:rPr>
          <w:rFonts w:eastAsia="Times New Roman" w:cs="Times New Roman"/>
          <w:szCs w:val="24"/>
          <w:lang w:val="es-ES" w:eastAsia="es-ES"/>
        </w:rPr>
        <w:t>)</w:t>
      </w:r>
      <w:r w:rsidR="004155B1" w:rsidRPr="00C5354C">
        <w:rPr>
          <w:rFonts w:eastAsia="Times New Roman" w:cs="Times New Roman"/>
          <w:szCs w:val="24"/>
          <w:lang w:val="es-ES" w:eastAsia="es-ES"/>
        </w:rPr>
        <w:t xml:space="preserve"> Tesislerin </w:t>
      </w:r>
      <w:r w:rsidR="00047E5F" w:rsidRPr="00C5354C">
        <w:rPr>
          <w:rFonts w:eastAsia="Times New Roman" w:cs="Times New Roman"/>
          <w:szCs w:val="24"/>
          <w:lang w:val="es-ES" w:eastAsia="es-ES"/>
        </w:rPr>
        <w:t xml:space="preserve">çapraz medya etkisi gözetilerek, </w:t>
      </w:r>
      <w:r w:rsidR="004155B1" w:rsidRPr="00C5354C">
        <w:rPr>
          <w:rFonts w:eastAsia="Times New Roman" w:cs="Times New Roman"/>
          <w:szCs w:val="24"/>
          <w:lang w:val="es-ES" w:eastAsia="es-ES"/>
        </w:rPr>
        <w:t>çevresel performans skorları</w:t>
      </w:r>
      <w:r w:rsidR="00651B4B" w:rsidRPr="00C5354C">
        <w:rPr>
          <w:rFonts w:eastAsia="Times New Roman" w:cs="Times New Roman"/>
          <w:szCs w:val="24"/>
          <w:lang w:val="es-ES" w:eastAsia="es-ES"/>
        </w:rPr>
        <w:t xml:space="preserve"> </w:t>
      </w:r>
      <w:r w:rsidR="00E90001" w:rsidRPr="00C5354C">
        <w:rPr>
          <w:rFonts w:eastAsia="Times New Roman" w:cs="Times New Roman"/>
          <w:szCs w:val="24"/>
          <w:lang w:val="es-ES" w:eastAsia="es-ES"/>
        </w:rPr>
        <w:t>(</w:t>
      </w:r>
      <w:r w:rsidR="004155B1" w:rsidRPr="00C5354C">
        <w:rPr>
          <w:rFonts w:eastAsia="Times New Roman" w:cs="Times New Roman"/>
          <w:szCs w:val="24"/>
          <w:lang w:val="es-ES" w:eastAsia="es-ES"/>
        </w:rPr>
        <w:t xml:space="preserve">toksisite, küresel ısınma, asidifikasyon, </w:t>
      </w:r>
      <w:r w:rsidR="00305077" w:rsidRPr="00C5354C">
        <w:rPr>
          <w:rFonts w:eastAsia="Times New Roman" w:cs="Times New Roman"/>
          <w:szCs w:val="24"/>
          <w:lang w:val="es-ES" w:eastAsia="es-ES"/>
        </w:rPr>
        <w:t>ötrofikasyon</w:t>
      </w:r>
      <w:r w:rsidR="00E90001" w:rsidRPr="00C5354C">
        <w:rPr>
          <w:rFonts w:eastAsia="Times New Roman" w:cs="Times New Roman"/>
          <w:szCs w:val="24"/>
          <w:lang w:val="es-ES" w:eastAsia="es-ES"/>
        </w:rPr>
        <w:t>, ozon tabakasının inceltilmesi, fotokimyasal ozon oluşturma potansiyeli</w:t>
      </w:r>
      <w:r w:rsidR="00760066" w:rsidRPr="00C5354C">
        <w:rPr>
          <w:rFonts w:eastAsia="Times New Roman" w:cs="Times New Roman"/>
          <w:szCs w:val="24"/>
          <w:lang w:val="es-ES" w:eastAsia="es-ES"/>
        </w:rPr>
        <w:t xml:space="preserve">, </w:t>
      </w:r>
      <w:r w:rsidR="004155B1" w:rsidRPr="00C5354C">
        <w:rPr>
          <w:rFonts w:eastAsia="Times New Roman" w:cs="Times New Roman"/>
          <w:szCs w:val="24"/>
          <w:lang w:val="es-ES" w:eastAsia="es-ES"/>
        </w:rPr>
        <w:t>karbon ayakizi, enerji verimliliği, su verimliliği</w:t>
      </w:r>
      <w:r w:rsidR="00047E5F" w:rsidRPr="00C5354C">
        <w:rPr>
          <w:rFonts w:eastAsia="Times New Roman" w:cs="Times New Roman"/>
          <w:szCs w:val="24"/>
          <w:lang w:val="es-ES" w:eastAsia="es-ES"/>
        </w:rPr>
        <w:t xml:space="preserve"> vb. </w:t>
      </w:r>
      <w:r w:rsidR="00760066" w:rsidRPr="00C5354C">
        <w:rPr>
          <w:rFonts w:eastAsia="Times New Roman" w:cs="Times New Roman"/>
          <w:szCs w:val="24"/>
          <w:lang w:val="es-ES" w:eastAsia="es-ES"/>
        </w:rPr>
        <w:t xml:space="preserve">) </w:t>
      </w:r>
      <w:r w:rsidR="004155B1" w:rsidRPr="00C5354C">
        <w:rPr>
          <w:rFonts w:eastAsia="Times New Roman" w:cs="Times New Roman"/>
          <w:szCs w:val="24"/>
          <w:lang w:val="es-ES" w:eastAsia="es-ES"/>
        </w:rPr>
        <w:t xml:space="preserve">Bakanlıkça resmi internet sitesinde </w:t>
      </w:r>
      <w:r w:rsidR="00760066" w:rsidRPr="00C5354C">
        <w:rPr>
          <w:rFonts w:eastAsia="Times New Roman" w:cs="Times New Roman"/>
          <w:szCs w:val="24"/>
          <w:lang w:val="es-ES" w:eastAsia="es-ES"/>
        </w:rPr>
        <w:t xml:space="preserve">algoritması </w:t>
      </w:r>
      <w:r w:rsidR="004155B1" w:rsidRPr="00C5354C">
        <w:rPr>
          <w:rFonts w:eastAsia="Times New Roman" w:cs="Times New Roman"/>
          <w:szCs w:val="24"/>
          <w:lang w:val="es-ES" w:eastAsia="es-ES"/>
        </w:rPr>
        <w:t>yayımlan</w:t>
      </w:r>
      <w:r w:rsidR="00760066" w:rsidRPr="00C5354C">
        <w:rPr>
          <w:rFonts w:eastAsia="Times New Roman" w:cs="Times New Roman"/>
          <w:szCs w:val="24"/>
          <w:lang w:val="es-ES" w:eastAsia="es-ES"/>
        </w:rPr>
        <w:t xml:space="preserve">ır. </w:t>
      </w:r>
    </w:p>
    <w:p w14:paraId="2C56A6C9" w14:textId="4671C8AF" w:rsidR="008C74F5" w:rsidRPr="00C5354C" w:rsidRDefault="008C74F5" w:rsidP="002F2B41">
      <w:pPr>
        <w:pStyle w:val="GvdeMetni"/>
        <w:spacing w:before="8"/>
        <w:jc w:val="both"/>
        <w:rPr>
          <w:b/>
          <w:sz w:val="24"/>
          <w:szCs w:val="24"/>
        </w:rPr>
      </w:pPr>
      <w:r w:rsidRPr="00C5354C">
        <w:rPr>
          <w:b/>
          <w:sz w:val="24"/>
          <w:szCs w:val="24"/>
        </w:rPr>
        <w:t xml:space="preserve">Genel </w:t>
      </w:r>
      <w:r w:rsidR="00455067" w:rsidRPr="00C5354C">
        <w:rPr>
          <w:b/>
          <w:sz w:val="24"/>
          <w:szCs w:val="24"/>
        </w:rPr>
        <w:t>MET</w:t>
      </w:r>
    </w:p>
    <w:p w14:paraId="134948A9" w14:textId="660E5261" w:rsidR="002F2B41" w:rsidRPr="00C5354C" w:rsidRDefault="008C74F5" w:rsidP="002F2B41">
      <w:pPr>
        <w:pStyle w:val="GvdeMetni"/>
        <w:spacing w:before="8"/>
        <w:jc w:val="both"/>
        <w:rPr>
          <w:sz w:val="24"/>
          <w:szCs w:val="24"/>
        </w:rPr>
      </w:pPr>
      <w:r w:rsidRPr="00C5354C">
        <w:rPr>
          <w:b/>
          <w:sz w:val="24"/>
          <w:szCs w:val="24"/>
        </w:rPr>
        <w:t xml:space="preserve">MADDE </w:t>
      </w:r>
      <w:r w:rsidR="00EE20C0" w:rsidRPr="00C5354C">
        <w:rPr>
          <w:b/>
          <w:sz w:val="24"/>
          <w:szCs w:val="24"/>
        </w:rPr>
        <w:t>7</w:t>
      </w:r>
      <w:r w:rsidR="000D7293" w:rsidRPr="00C5354C">
        <w:rPr>
          <w:b/>
          <w:sz w:val="24"/>
          <w:szCs w:val="24"/>
        </w:rPr>
        <w:t>-</w:t>
      </w:r>
      <w:r w:rsidRPr="00C5354C">
        <w:rPr>
          <w:sz w:val="24"/>
          <w:szCs w:val="24"/>
        </w:rPr>
        <w:t xml:space="preserve"> (1) Genel M</w:t>
      </w:r>
      <w:r w:rsidR="006934EE" w:rsidRPr="00C5354C">
        <w:rPr>
          <w:sz w:val="24"/>
          <w:szCs w:val="24"/>
        </w:rPr>
        <w:t>ET</w:t>
      </w:r>
      <w:r w:rsidRPr="00C5354C">
        <w:rPr>
          <w:sz w:val="24"/>
          <w:szCs w:val="24"/>
        </w:rPr>
        <w:t xml:space="preserve"> aşağıdaki hususları içerir.</w:t>
      </w:r>
    </w:p>
    <w:p w14:paraId="7D75347D" w14:textId="7BB2E5F3" w:rsidR="008C74F5" w:rsidRPr="00C5354C" w:rsidRDefault="008C74F5" w:rsidP="00D938DD">
      <w:pPr>
        <w:pStyle w:val="GvdeMetni"/>
        <w:numPr>
          <w:ilvl w:val="0"/>
          <w:numId w:val="6"/>
        </w:numPr>
        <w:jc w:val="both"/>
        <w:rPr>
          <w:sz w:val="24"/>
          <w:szCs w:val="24"/>
        </w:rPr>
      </w:pPr>
      <w:r w:rsidRPr="00C5354C">
        <w:rPr>
          <w:sz w:val="24"/>
          <w:szCs w:val="24"/>
        </w:rPr>
        <w:t>Çevre Yönetim Sistemi</w:t>
      </w:r>
    </w:p>
    <w:p w14:paraId="146B88FD" w14:textId="60A020A2" w:rsidR="008C74F5" w:rsidRPr="00C5354C" w:rsidRDefault="008C74F5" w:rsidP="00D938DD">
      <w:pPr>
        <w:pStyle w:val="GvdeMetni"/>
        <w:numPr>
          <w:ilvl w:val="0"/>
          <w:numId w:val="6"/>
        </w:numPr>
        <w:jc w:val="both"/>
        <w:rPr>
          <w:sz w:val="24"/>
          <w:szCs w:val="24"/>
        </w:rPr>
      </w:pPr>
      <w:r w:rsidRPr="00C5354C">
        <w:rPr>
          <w:sz w:val="24"/>
          <w:szCs w:val="24"/>
        </w:rPr>
        <w:t xml:space="preserve">Enerji Verimliliği </w:t>
      </w:r>
    </w:p>
    <w:p w14:paraId="7C7302D6" w14:textId="6FBA3819" w:rsidR="008C74F5" w:rsidRPr="00C5354C" w:rsidRDefault="008C74F5" w:rsidP="00D938DD">
      <w:pPr>
        <w:pStyle w:val="GvdeMetni"/>
        <w:numPr>
          <w:ilvl w:val="0"/>
          <w:numId w:val="6"/>
        </w:numPr>
        <w:jc w:val="both"/>
        <w:rPr>
          <w:sz w:val="24"/>
          <w:szCs w:val="24"/>
        </w:rPr>
      </w:pPr>
      <w:r w:rsidRPr="00C5354C">
        <w:rPr>
          <w:sz w:val="24"/>
          <w:szCs w:val="24"/>
        </w:rPr>
        <w:t>Malzeme, Depolama, Ambalaj ve Sevk</w:t>
      </w:r>
    </w:p>
    <w:p w14:paraId="6340BD08" w14:textId="69A4D6CC" w:rsidR="00D33839" w:rsidRPr="00C5354C" w:rsidRDefault="000D7293" w:rsidP="00767632">
      <w:pPr>
        <w:pStyle w:val="GvdeMetni"/>
        <w:ind w:left="360"/>
        <w:jc w:val="both"/>
        <w:rPr>
          <w:sz w:val="24"/>
          <w:szCs w:val="24"/>
        </w:rPr>
      </w:pPr>
      <w:proofErr w:type="gramStart"/>
      <w:r w:rsidRPr="00C5354C">
        <w:rPr>
          <w:sz w:val="24"/>
          <w:szCs w:val="24"/>
        </w:rPr>
        <w:t xml:space="preserve">ç)   </w:t>
      </w:r>
      <w:proofErr w:type="gramEnd"/>
      <w:r w:rsidRPr="00C5354C">
        <w:rPr>
          <w:sz w:val="24"/>
          <w:szCs w:val="24"/>
        </w:rPr>
        <w:t>Genel Birincil Teknikler</w:t>
      </w:r>
    </w:p>
    <w:p w14:paraId="45A0CE52" w14:textId="3E40E826" w:rsidR="00767632" w:rsidRPr="00C5354C" w:rsidRDefault="00767632" w:rsidP="00767632">
      <w:pPr>
        <w:pStyle w:val="GvdeMetni"/>
        <w:ind w:left="360"/>
        <w:jc w:val="both"/>
        <w:rPr>
          <w:sz w:val="24"/>
          <w:szCs w:val="24"/>
        </w:rPr>
      </w:pPr>
      <w:r w:rsidRPr="00C5354C">
        <w:rPr>
          <w:sz w:val="24"/>
          <w:szCs w:val="24"/>
        </w:rPr>
        <w:t>d</w:t>
      </w:r>
      <w:r w:rsidR="00D33839" w:rsidRPr="00C5354C">
        <w:rPr>
          <w:sz w:val="24"/>
          <w:szCs w:val="24"/>
        </w:rPr>
        <w:t xml:space="preserve">)   </w:t>
      </w:r>
      <w:r w:rsidR="008C74F5" w:rsidRPr="00C5354C">
        <w:rPr>
          <w:sz w:val="24"/>
          <w:szCs w:val="24"/>
        </w:rPr>
        <w:t xml:space="preserve">Suya Emisyonlar </w:t>
      </w:r>
    </w:p>
    <w:p w14:paraId="451807A4" w14:textId="63E93B4C" w:rsidR="00767632" w:rsidRPr="00C5354C" w:rsidRDefault="00767632" w:rsidP="00767632">
      <w:pPr>
        <w:pStyle w:val="GvdeMetni"/>
        <w:ind w:left="360"/>
        <w:jc w:val="both"/>
        <w:rPr>
          <w:sz w:val="24"/>
          <w:szCs w:val="24"/>
        </w:rPr>
      </w:pPr>
      <w:r w:rsidRPr="00C5354C">
        <w:rPr>
          <w:sz w:val="24"/>
          <w:szCs w:val="24"/>
        </w:rPr>
        <w:t xml:space="preserve">e)   </w:t>
      </w:r>
      <w:r w:rsidR="008C74F5" w:rsidRPr="00C5354C">
        <w:rPr>
          <w:sz w:val="24"/>
          <w:szCs w:val="24"/>
        </w:rPr>
        <w:t xml:space="preserve">Atık </w:t>
      </w:r>
    </w:p>
    <w:p w14:paraId="45E9EEFA" w14:textId="70DEF981" w:rsidR="008C74F5" w:rsidRPr="00C5354C" w:rsidRDefault="00767632" w:rsidP="00767632">
      <w:pPr>
        <w:pStyle w:val="GvdeMetni"/>
        <w:ind w:left="360"/>
        <w:jc w:val="both"/>
        <w:rPr>
          <w:sz w:val="24"/>
          <w:szCs w:val="24"/>
        </w:rPr>
      </w:pPr>
      <w:r w:rsidRPr="00C5354C">
        <w:rPr>
          <w:sz w:val="24"/>
          <w:szCs w:val="24"/>
        </w:rPr>
        <w:t xml:space="preserve">f)   </w:t>
      </w:r>
      <w:r w:rsidR="008C74F5" w:rsidRPr="00C5354C">
        <w:rPr>
          <w:sz w:val="24"/>
          <w:szCs w:val="24"/>
        </w:rPr>
        <w:t>Gürültü</w:t>
      </w:r>
    </w:p>
    <w:p w14:paraId="3A81C2D7" w14:textId="77777777" w:rsidR="00D9325B" w:rsidRPr="00C5354C" w:rsidRDefault="00D9325B" w:rsidP="00D9325B">
      <w:pPr>
        <w:pStyle w:val="GvdeMetni"/>
        <w:spacing w:before="8"/>
        <w:jc w:val="both"/>
        <w:rPr>
          <w:b/>
          <w:sz w:val="24"/>
          <w:szCs w:val="24"/>
        </w:rPr>
      </w:pPr>
      <w:r w:rsidRPr="00C5354C">
        <w:rPr>
          <w:b/>
          <w:sz w:val="24"/>
          <w:szCs w:val="24"/>
        </w:rPr>
        <w:t>Atık Arıtma Sektörü İçin MET</w:t>
      </w:r>
    </w:p>
    <w:p w14:paraId="1F1C79AA" w14:textId="3DCCC77C" w:rsidR="00D9325B" w:rsidRPr="00C5354C" w:rsidRDefault="009D23C4" w:rsidP="00D9325B">
      <w:pPr>
        <w:pStyle w:val="GvdeMetni"/>
        <w:spacing w:before="8"/>
        <w:jc w:val="both"/>
        <w:rPr>
          <w:b/>
          <w:sz w:val="24"/>
          <w:szCs w:val="24"/>
        </w:rPr>
      </w:pPr>
      <w:r w:rsidRPr="00C5354C">
        <w:rPr>
          <w:b/>
          <w:sz w:val="24"/>
          <w:szCs w:val="24"/>
        </w:rPr>
        <w:t>MADDE 8</w:t>
      </w:r>
      <w:proofErr w:type="gramStart"/>
      <w:r w:rsidR="00D9325B" w:rsidRPr="00C5354C">
        <w:rPr>
          <w:b/>
          <w:sz w:val="24"/>
          <w:szCs w:val="24"/>
        </w:rPr>
        <w:t>-</w:t>
      </w:r>
      <w:r w:rsidR="00D9325B" w:rsidRPr="00C5354C">
        <w:rPr>
          <w:sz w:val="24"/>
          <w:szCs w:val="24"/>
        </w:rPr>
        <w:t xml:space="preserve">  (</w:t>
      </w:r>
      <w:proofErr w:type="gramEnd"/>
      <w:r w:rsidR="00D9325B" w:rsidRPr="00C5354C">
        <w:rPr>
          <w:sz w:val="24"/>
          <w:szCs w:val="24"/>
        </w:rPr>
        <w:t xml:space="preserve">1)Bu madde; günlük 10 ton üzerinde kapasiteye sahip tehlikeli atık </w:t>
      </w:r>
      <w:proofErr w:type="spellStart"/>
      <w:r w:rsidR="00D9325B" w:rsidRPr="00C5354C">
        <w:rPr>
          <w:sz w:val="24"/>
          <w:szCs w:val="24"/>
        </w:rPr>
        <w:t>bertarafı</w:t>
      </w:r>
      <w:proofErr w:type="spellEnd"/>
      <w:r w:rsidR="00D9325B" w:rsidRPr="00C5354C">
        <w:rPr>
          <w:sz w:val="24"/>
          <w:szCs w:val="24"/>
        </w:rPr>
        <w:t xml:space="preserve"> veya yeniden kazanımı </w:t>
      </w:r>
      <w:r w:rsidR="00D9325B" w:rsidRPr="00C5354C">
        <w:rPr>
          <w:sz w:val="24"/>
          <w:szCs w:val="24"/>
          <w:lang w:val="nl-NL"/>
        </w:rPr>
        <w:t xml:space="preserve">ve </w:t>
      </w:r>
      <w:r w:rsidR="00651B4B" w:rsidRPr="00C5354C">
        <w:rPr>
          <w:sz w:val="24"/>
          <w:szCs w:val="24"/>
          <w:lang w:val="nl-NL"/>
        </w:rPr>
        <w:t>g</w:t>
      </w:r>
      <w:r w:rsidR="00D9325B" w:rsidRPr="00C5354C">
        <w:rPr>
          <w:sz w:val="24"/>
          <w:szCs w:val="24"/>
          <w:lang w:val="nl-NL"/>
        </w:rPr>
        <w:t xml:space="preserve">ünde 50 tonun üzerinde kapasiteye sahip, kentsel atık su arıtımını ilgilendiren 8/1/2006 tarihli ve 26047 sayılı Resmî Gazete’de yayımlanan Kentsel Atıksu </w:t>
      </w:r>
      <w:r w:rsidR="00D9325B" w:rsidRPr="00C5354C">
        <w:rPr>
          <w:sz w:val="24"/>
          <w:szCs w:val="24"/>
          <w:lang w:val="nl-NL"/>
        </w:rPr>
        <w:lastRenderedPageBreak/>
        <w:t>Arıtımı Yönetmeliği kapsamındaki faaliyetler hariç olmak kaydıyla  faaliyetlerden bir veya daha fazlasını içeren tehlikesiz atık bertarafını kapsar.</w:t>
      </w:r>
    </w:p>
    <w:p w14:paraId="22743425" w14:textId="359D32AE" w:rsidR="00D9325B" w:rsidRPr="00C5354C" w:rsidRDefault="00D9325B" w:rsidP="00D9325B">
      <w:pPr>
        <w:pStyle w:val="Balk1"/>
        <w:numPr>
          <w:ilvl w:val="0"/>
          <w:numId w:val="0"/>
        </w:numPr>
        <w:spacing w:before="8" w:line="240" w:lineRule="auto"/>
        <w:rPr>
          <w:rFonts w:eastAsia="Times New Roman" w:cs="Times New Roman"/>
          <w:b w:val="0"/>
          <w:szCs w:val="24"/>
          <w:lang w:val="es-ES" w:eastAsia="es-ES"/>
        </w:rPr>
      </w:pPr>
      <w:r w:rsidRPr="00C5354C">
        <w:rPr>
          <w:rFonts w:cs="Times New Roman"/>
          <w:b w:val="0"/>
          <w:szCs w:val="24"/>
        </w:rPr>
        <w:t xml:space="preserve">(2) </w:t>
      </w:r>
      <w:proofErr w:type="spellStart"/>
      <w:r w:rsidRPr="00C5354C">
        <w:rPr>
          <w:rFonts w:cs="Times New Roman"/>
          <w:b w:val="0"/>
          <w:szCs w:val="24"/>
        </w:rPr>
        <w:t>Atık</w:t>
      </w:r>
      <w:proofErr w:type="spellEnd"/>
      <w:r w:rsidRPr="00C5354C">
        <w:rPr>
          <w:rFonts w:cs="Times New Roman"/>
          <w:b w:val="0"/>
          <w:szCs w:val="24"/>
        </w:rPr>
        <w:t xml:space="preserve"> </w:t>
      </w:r>
      <w:proofErr w:type="spellStart"/>
      <w:r w:rsidRPr="00C5354C">
        <w:rPr>
          <w:rFonts w:cs="Times New Roman"/>
          <w:b w:val="0"/>
          <w:szCs w:val="24"/>
        </w:rPr>
        <w:t>ar</w:t>
      </w:r>
      <w:r w:rsidR="003E56B2" w:rsidRPr="00C5354C">
        <w:rPr>
          <w:rFonts w:cs="Times New Roman"/>
          <w:b w:val="0"/>
          <w:szCs w:val="24"/>
        </w:rPr>
        <w:t>ıt</w:t>
      </w:r>
      <w:r w:rsidRPr="00C5354C">
        <w:rPr>
          <w:rFonts w:cs="Times New Roman"/>
          <w:b w:val="0"/>
          <w:szCs w:val="24"/>
        </w:rPr>
        <w:t>ma</w:t>
      </w:r>
      <w:proofErr w:type="spellEnd"/>
      <w:r w:rsidRPr="00C5354C">
        <w:rPr>
          <w:rFonts w:cs="Times New Roman"/>
          <w:b w:val="0"/>
          <w:szCs w:val="24"/>
        </w:rPr>
        <w:t xml:space="preserve"> </w:t>
      </w:r>
      <w:proofErr w:type="spellStart"/>
      <w:r w:rsidRPr="00C5354C">
        <w:rPr>
          <w:rFonts w:cs="Times New Roman"/>
          <w:b w:val="0"/>
          <w:szCs w:val="24"/>
        </w:rPr>
        <w:t>sektörü</w:t>
      </w:r>
      <w:proofErr w:type="spellEnd"/>
      <w:r w:rsidRPr="00C5354C">
        <w:rPr>
          <w:rFonts w:eastAsia="Times New Roman" w:cs="Times New Roman"/>
          <w:b w:val="0"/>
          <w:szCs w:val="24"/>
          <w:lang w:val="es-ES" w:eastAsia="es-ES"/>
        </w:rPr>
        <w:t xml:space="preserve"> tesislerinde</w:t>
      </w:r>
      <w:r w:rsidRPr="00C5354C">
        <w:rPr>
          <w:rFonts w:cs="Times New Roman"/>
          <w:b w:val="0"/>
          <w:szCs w:val="24"/>
          <w:lang w:val="es-ES" w:eastAsia="es-ES"/>
        </w:rPr>
        <w:t xml:space="preserve">n kaynaklanan emisyonların azaltılması, kaynakların verimli kullanılması, döngüsel ekonomi prensipleri çerçevesinde atıkların azaltılması için </w:t>
      </w:r>
      <w:proofErr w:type="spellStart"/>
      <w:r w:rsidRPr="00C5354C">
        <w:rPr>
          <w:rFonts w:cs="Times New Roman"/>
          <w:b w:val="0"/>
          <w:szCs w:val="24"/>
        </w:rPr>
        <w:t>tanımlanan</w:t>
      </w:r>
      <w:proofErr w:type="spellEnd"/>
      <w:r w:rsidRPr="00C5354C">
        <w:rPr>
          <w:rFonts w:cs="Times New Roman"/>
          <w:b w:val="0"/>
          <w:szCs w:val="24"/>
        </w:rPr>
        <w:t xml:space="preserve"> </w:t>
      </w:r>
      <w:r w:rsidRPr="00C5354C">
        <w:rPr>
          <w:rFonts w:cs="Times New Roman"/>
          <w:b w:val="0"/>
          <w:szCs w:val="24"/>
          <w:lang w:val="es-ES" w:eastAsia="es-ES"/>
        </w:rPr>
        <w:t xml:space="preserve">MET </w:t>
      </w:r>
      <w:r w:rsidR="003E56B2" w:rsidRPr="00C5354C">
        <w:rPr>
          <w:rFonts w:cs="Times New Roman"/>
          <w:b w:val="0"/>
          <w:szCs w:val="24"/>
          <w:lang w:val="es-ES" w:eastAsia="es-ES"/>
        </w:rPr>
        <w:t>Ek-</w:t>
      </w:r>
      <w:r w:rsidR="00A044D2" w:rsidRPr="00C5354C">
        <w:rPr>
          <w:rFonts w:cs="Times New Roman"/>
          <w:b w:val="0"/>
          <w:szCs w:val="24"/>
          <w:lang w:val="es-ES" w:eastAsia="es-ES"/>
        </w:rPr>
        <w:t>2’de</w:t>
      </w:r>
      <w:r w:rsidR="003E56B2" w:rsidRPr="00C5354C">
        <w:rPr>
          <w:rFonts w:cs="Times New Roman"/>
          <w:b w:val="0"/>
          <w:szCs w:val="24"/>
          <w:lang w:val="es-ES" w:eastAsia="es-ES"/>
        </w:rPr>
        <w:t xml:space="preserve"> yer almaktadır</w:t>
      </w:r>
      <w:r w:rsidRPr="00C5354C">
        <w:rPr>
          <w:rFonts w:cs="Times New Roman"/>
          <w:b w:val="0"/>
          <w:szCs w:val="24"/>
          <w:lang w:val="es-ES" w:eastAsia="es-ES"/>
        </w:rPr>
        <w:t>.</w:t>
      </w:r>
    </w:p>
    <w:p w14:paraId="5F012A8F" w14:textId="696B682E"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Koku Emisyonları</w:t>
      </w:r>
    </w:p>
    <w:p w14:paraId="4ACA95DA" w14:textId="0E1681EB"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Yayılan</w:t>
      </w:r>
      <w:proofErr w:type="spellEnd"/>
      <w:r w:rsidRPr="00C5354C">
        <w:rPr>
          <w:rFonts w:cs="Times New Roman"/>
          <w:szCs w:val="24"/>
          <w:lang w:bidi="tr-TR"/>
        </w:rPr>
        <w:t xml:space="preserve"> </w:t>
      </w:r>
      <w:proofErr w:type="spellStart"/>
      <w:r w:rsidRPr="00C5354C">
        <w:rPr>
          <w:rFonts w:cs="Times New Roman"/>
          <w:szCs w:val="24"/>
          <w:lang w:bidi="tr-TR"/>
        </w:rPr>
        <w:t>Emisyonlar</w:t>
      </w:r>
      <w:proofErr w:type="spellEnd"/>
    </w:p>
    <w:p w14:paraId="58E3A73B" w14:textId="42069783"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bidi="tr-TR"/>
        </w:rPr>
        <w:t xml:space="preserve">Gaz </w:t>
      </w:r>
      <w:proofErr w:type="spellStart"/>
      <w:r w:rsidRPr="00C5354C">
        <w:rPr>
          <w:rFonts w:cs="Times New Roman"/>
          <w:szCs w:val="24"/>
          <w:lang w:bidi="tr-TR"/>
        </w:rPr>
        <w:t>Yakma</w:t>
      </w:r>
      <w:proofErr w:type="spellEnd"/>
    </w:p>
    <w:p w14:paraId="309376E0" w14:textId="26355E3E"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Suya Emisyonlar</w:t>
      </w:r>
    </w:p>
    <w:p w14:paraId="24442D31" w14:textId="3E9D7F14"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Malzeme Verimliliği</w:t>
      </w:r>
    </w:p>
    <w:p w14:paraId="66868505" w14:textId="78A2E9F0"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Ambalajın Yeniden Kullanımı</w:t>
      </w:r>
    </w:p>
    <w:p w14:paraId="51A9F0F3" w14:textId="34C2735E"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proofErr w:type="spellStart"/>
      <w:r w:rsidRPr="00C5354C">
        <w:rPr>
          <w:rFonts w:cs="Times New Roman"/>
          <w:szCs w:val="24"/>
        </w:rPr>
        <w:t>VFC'ler</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VHC'ler</w:t>
      </w:r>
      <w:proofErr w:type="spellEnd"/>
      <w:r w:rsidRPr="00C5354C">
        <w:rPr>
          <w:rFonts w:cs="Times New Roman"/>
          <w:szCs w:val="24"/>
        </w:rPr>
        <w:t xml:space="preserve"> </w:t>
      </w:r>
      <w:proofErr w:type="spellStart"/>
      <w:r w:rsidRPr="00C5354C">
        <w:rPr>
          <w:rFonts w:cs="Times New Roman"/>
          <w:szCs w:val="24"/>
        </w:rPr>
        <w:t>İçeren</w:t>
      </w:r>
      <w:proofErr w:type="spellEnd"/>
      <w:r w:rsidRPr="00C5354C">
        <w:rPr>
          <w:rFonts w:cs="Times New Roman"/>
          <w:szCs w:val="24"/>
        </w:rPr>
        <w:t xml:space="preserve"> </w:t>
      </w:r>
      <w:r w:rsidR="00AE5DB7" w:rsidRPr="00C5354C">
        <w:rPr>
          <w:rFonts w:cs="Times New Roman"/>
          <w:szCs w:val="24"/>
        </w:rPr>
        <w:t>AEEE</w:t>
      </w:r>
      <w:r w:rsidRPr="00C5354C">
        <w:rPr>
          <w:rFonts w:cs="Times New Roman"/>
          <w:szCs w:val="24"/>
        </w:rPr>
        <w:t xml:space="preserve"> </w:t>
      </w:r>
      <w:proofErr w:type="spellStart"/>
      <w:r w:rsidRPr="00C5354C">
        <w:rPr>
          <w:rFonts w:cs="Times New Roman"/>
          <w:szCs w:val="24"/>
        </w:rPr>
        <w:t>İşlemi</w:t>
      </w:r>
      <w:proofErr w:type="spellEnd"/>
    </w:p>
    <w:p w14:paraId="7F8D75D6" w14:textId="0A9A4FF7"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Patlama</w:t>
      </w:r>
    </w:p>
    <w:p w14:paraId="70EE9198" w14:textId="2BE743A7"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 xml:space="preserve">Cıva İçeren </w:t>
      </w:r>
      <w:r w:rsidR="00AE5DB7" w:rsidRPr="00C5354C">
        <w:rPr>
          <w:rFonts w:cs="Times New Roman"/>
          <w:szCs w:val="24"/>
          <w:lang w:val="nl-NL" w:bidi="tr-TR"/>
        </w:rPr>
        <w:t>AEEE</w:t>
      </w:r>
      <w:r w:rsidRPr="00C5354C">
        <w:rPr>
          <w:rFonts w:cs="Times New Roman"/>
          <w:szCs w:val="24"/>
          <w:lang w:val="nl-NL" w:bidi="tr-TR"/>
        </w:rPr>
        <w:t xml:space="preserve"> Mekanik İşlemi</w:t>
      </w:r>
    </w:p>
    <w:p w14:paraId="0B5461FE" w14:textId="44E3394D"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Atıkların Biyolojik Arıtımı</w:t>
      </w:r>
    </w:p>
    <w:p w14:paraId="3F4004CC" w14:textId="705933AE"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eastAsia="Times New Roman" w:cs="Times New Roman"/>
          <w:szCs w:val="24"/>
          <w:lang w:val="es-ES" w:eastAsia="es-ES"/>
        </w:rPr>
        <w:t>Koku</w:t>
      </w:r>
    </w:p>
    <w:p w14:paraId="1604D071" w14:textId="6115FA2B"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Aerobik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p w14:paraId="51BD39B8" w14:textId="4C2F3A56"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Anaerobik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p w14:paraId="635C2A4C" w14:textId="391958EA"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fi-FI" w:bidi="tr-TR"/>
        </w:rPr>
        <w:t>Atıkların Mekanik Biyolojik Arıtımı (MBT)</w:t>
      </w:r>
    </w:p>
    <w:p w14:paraId="61CF995F" w14:textId="4BEA4819"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p w14:paraId="743BC3B3" w14:textId="36A130B0"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Kullanılmış Çözücülerin Rejenerasyonu</w:t>
      </w:r>
    </w:p>
    <w:p w14:paraId="33CFA356" w14:textId="757AA9B8"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Karbonun</w:t>
      </w:r>
      <w:proofErr w:type="spellEnd"/>
      <w:r w:rsidRPr="00C5354C">
        <w:rPr>
          <w:rFonts w:cs="Times New Roman"/>
          <w:szCs w:val="24"/>
          <w:lang w:bidi="tr-TR"/>
        </w:rPr>
        <w:t xml:space="preserve"> </w:t>
      </w:r>
      <w:proofErr w:type="spellStart"/>
      <w:r w:rsidRPr="00C5354C">
        <w:rPr>
          <w:rFonts w:cs="Times New Roman"/>
          <w:szCs w:val="24"/>
          <w:lang w:bidi="tr-TR"/>
        </w:rPr>
        <w:t>Isıl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Katalizörlere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r w:rsidR="00CA098A" w:rsidRPr="00C5354C">
        <w:rPr>
          <w:rFonts w:cs="Times New Roman"/>
          <w:szCs w:val="24"/>
          <w:lang w:val="nl-NL" w:bidi="tr-TR"/>
        </w:rPr>
        <w:t>Kontamine</w:t>
      </w:r>
      <w:r w:rsidRPr="00C5354C">
        <w:rPr>
          <w:rFonts w:cs="Times New Roman"/>
          <w:szCs w:val="24"/>
          <w:lang w:bidi="tr-TR"/>
        </w:rPr>
        <w:t xml:space="preserve"> </w:t>
      </w:r>
      <w:proofErr w:type="spellStart"/>
      <w:r w:rsidR="00CA098A" w:rsidRPr="00C5354C">
        <w:rPr>
          <w:rFonts w:cs="Times New Roman"/>
          <w:szCs w:val="24"/>
          <w:lang w:bidi="tr-TR"/>
        </w:rPr>
        <w:t>Hafriyat</w:t>
      </w:r>
      <w:proofErr w:type="spellEnd"/>
      <w:r w:rsidR="00CA098A" w:rsidRPr="00C5354C">
        <w:rPr>
          <w:rFonts w:cs="Times New Roman"/>
          <w:szCs w:val="24"/>
          <w:lang w:bidi="tr-TR"/>
        </w:rPr>
        <w:t xml:space="preserve"> </w:t>
      </w:r>
      <w:proofErr w:type="spellStart"/>
      <w:r w:rsidRPr="00C5354C">
        <w:rPr>
          <w:rFonts w:cs="Times New Roman"/>
          <w:szCs w:val="24"/>
          <w:lang w:bidi="tr-TR"/>
        </w:rPr>
        <w:t>Toprağa</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p>
    <w:p w14:paraId="3FB9F714" w14:textId="0AF274A4" w:rsidR="00D9325B" w:rsidRPr="00C5354C" w:rsidRDefault="00CA098A"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 xml:space="preserve">Kontamine Hafriyat </w:t>
      </w:r>
      <w:r w:rsidR="00D9325B" w:rsidRPr="00C5354C">
        <w:rPr>
          <w:rFonts w:cs="Times New Roman"/>
          <w:szCs w:val="24"/>
          <w:lang w:val="nl-NL" w:bidi="tr-TR"/>
        </w:rPr>
        <w:t>Toprağın Suyla Yıkanması</w:t>
      </w:r>
    </w:p>
    <w:p w14:paraId="5C489620" w14:textId="2497C496"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PCB İçeren Teçhizatın Arındırılması</w:t>
      </w:r>
    </w:p>
    <w:p w14:paraId="67B43DFD" w14:textId="367DCAFC" w:rsidR="00D9325B" w:rsidRPr="00C5354C" w:rsidRDefault="00D9325B" w:rsidP="00D938DD">
      <w:pPr>
        <w:pStyle w:val="ListeParagraf"/>
        <w:numPr>
          <w:ilvl w:val="0"/>
          <w:numId w:val="10"/>
        </w:numPr>
        <w:spacing w:before="8" w:line="240" w:lineRule="auto"/>
        <w:rPr>
          <w:rFonts w:eastAsia="Times New Roman" w:cs="Times New Roman"/>
          <w:szCs w:val="24"/>
          <w:lang w:val="es-ES" w:eastAsia="es-ES"/>
        </w:rPr>
      </w:pPr>
      <w:r w:rsidRPr="00C5354C">
        <w:rPr>
          <w:rFonts w:cs="Times New Roman"/>
          <w:szCs w:val="24"/>
          <w:lang w:val="nl-NL" w:bidi="tr-TR"/>
        </w:rPr>
        <w:t>Su Bazlı Sıvı Atıkların Arıtılması</w:t>
      </w:r>
    </w:p>
    <w:p w14:paraId="08BAF020" w14:textId="42884157" w:rsidR="00FE51BC" w:rsidRPr="00C5354C" w:rsidRDefault="009D3824" w:rsidP="00FE51BC">
      <w:pPr>
        <w:pStyle w:val="GvdeMetni"/>
        <w:spacing w:before="8"/>
        <w:jc w:val="both"/>
        <w:rPr>
          <w:b/>
          <w:sz w:val="24"/>
          <w:szCs w:val="24"/>
        </w:rPr>
      </w:pPr>
      <w:r w:rsidRPr="00C5354C">
        <w:rPr>
          <w:b/>
          <w:sz w:val="24"/>
          <w:szCs w:val="24"/>
        </w:rPr>
        <w:t xml:space="preserve">Atık Yakma </w:t>
      </w:r>
      <w:r w:rsidR="00A36C0C" w:rsidRPr="00C5354C">
        <w:rPr>
          <w:b/>
          <w:sz w:val="24"/>
          <w:szCs w:val="24"/>
        </w:rPr>
        <w:t xml:space="preserve">Sektörü </w:t>
      </w:r>
      <w:r w:rsidR="00A93A3F" w:rsidRPr="00C5354C">
        <w:rPr>
          <w:b/>
          <w:sz w:val="24"/>
          <w:szCs w:val="24"/>
        </w:rPr>
        <w:t xml:space="preserve">İçin </w:t>
      </w:r>
      <w:proofErr w:type="spellStart"/>
      <w:r w:rsidR="006934EE" w:rsidRPr="00C5354C">
        <w:rPr>
          <w:b/>
          <w:sz w:val="24"/>
          <w:szCs w:val="24"/>
        </w:rPr>
        <w:t>Sektörel</w:t>
      </w:r>
      <w:proofErr w:type="spellEnd"/>
      <w:r w:rsidR="006934EE" w:rsidRPr="00C5354C">
        <w:rPr>
          <w:b/>
          <w:sz w:val="24"/>
          <w:szCs w:val="24"/>
        </w:rPr>
        <w:t xml:space="preserve"> </w:t>
      </w:r>
      <w:r w:rsidR="00A93A3F" w:rsidRPr="00C5354C">
        <w:rPr>
          <w:b/>
          <w:sz w:val="24"/>
          <w:szCs w:val="24"/>
        </w:rPr>
        <w:t>MET</w:t>
      </w:r>
    </w:p>
    <w:p w14:paraId="7702CCB3" w14:textId="73DFCE2B" w:rsidR="00F773DC" w:rsidRPr="00C5354C" w:rsidRDefault="00FE51BC" w:rsidP="00B353C5">
      <w:pPr>
        <w:pStyle w:val="GvdeMetni"/>
        <w:spacing w:before="8"/>
        <w:jc w:val="both"/>
        <w:rPr>
          <w:sz w:val="24"/>
          <w:szCs w:val="24"/>
        </w:rPr>
      </w:pPr>
      <w:r w:rsidRPr="00C5354C">
        <w:rPr>
          <w:b/>
          <w:sz w:val="24"/>
          <w:szCs w:val="24"/>
        </w:rPr>
        <w:t xml:space="preserve">MADDE </w:t>
      </w:r>
      <w:proofErr w:type="gramStart"/>
      <w:r w:rsidR="009D23C4" w:rsidRPr="00C5354C">
        <w:rPr>
          <w:b/>
          <w:sz w:val="24"/>
          <w:szCs w:val="24"/>
        </w:rPr>
        <w:t>9</w:t>
      </w:r>
      <w:r w:rsidRPr="00C5354C">
        <w:rPr>
          <w:b/>
          <w:sz w:val="24"/>
          <w:szCs w:val="24"/>
        </w:rPr>
        <w:t xml:space="preserve"> -</w:t>
      </w:r>
      <w:proofErr w:type="gramEnd"/>
      <w:r w:rsidRPr="00C5354C">
        <w:rPr>
          <w:b/>
          <w:sz w:val="24"/>
          <w:szCs w:val="24"/>
        </w:rPr>
        <w:t xml:space="preserve"> </w:t>
      </w:r>
      <w:r w:rsidRPr="00C5354C">
        <w:rPr>
          <w:sz w:val="24"/>
          <w:szCs w:val="24"/>
        </w:rPr>
        <w:t>(1)</w:t>
      </w:r>
      <w:r w:rsidR="009D3824" w:rsidRPr="00C5354C">
        <w:rPr>
          <w:sz w:val="24"/>
          <w:szCs w:val="24"/>
          <w:lang w:val="es-ES" w:eastAsia="es-ES"/>
        </w:rPr>
        <w:t>Atık yakma tesislerinden</w:t>
      </w:r>
      <w:r w:rsidR="00C7369A" w:rsidRPr="00C5354C">
        <w:rPr>
          <w:sz w:val="24"/>
          <w:szCs w:val="24"/>
          <w:lang w:val="es-ES" w:eastAsia="es-ES"/>
        </w:rPr>
        <w:t xml:space="preserve"> </w:t>
      </w:r>
      <w:r w:rsidR="00F773DC" w:rsidRPr="00C5354C">
        <w:rPr>
          <w:sz w:val="24"/>
          <w:szCs w:val="24"/>
          <w:lang w:val="es-ES" w:eastAsia="es-ES"/>
        </w:rPr>
        <w:t>kayna</w:t>
      </w:r>
      <w:r w:rsidR="00A52DBB" w:rsidRPr="00C5354C">
        <w:rPr>
          <w:sz w:val="24"/>
          <w:szCs w:val="24"/>
          <w:lang w:val="es-ES" w:eastAsia="es-ES"/>
        </w:rPr>
        <w:t>klanan emisyonların azaltılması, kaynakların verimli kullanılması, döngüsel ekonomi prensipleri çerçevesinde</w:t>
      </w:r>
      <w:r w:rsidR="001D2B3B" w:rsidRPr="00C5354C">
        <w:rPr>
          <w:sz w:val="24"/>
          <w:szCs w:val="24"/>
          <w:lang w:val="es-ES" w:eastAsia="es-ES"/>
        </w:rPr>
        <w:t xml:space="preserve"> atıkların azaltılması</w:t>
      </w:r>
      <w:r w:rsidR="00C7369A" w:rsidRPr="00C5354C">
        <w:rPr>
          <w:sz w:val="24"/>
          <w:szCs w:val="24"/>
          <w:lang w:val="es-ES" w:eastAsia="es-ES"/>
        </w:rPr>
        <w:t xml:space="preserve"> </w:t>
      </w:r>
      <w:r w:rsidR="00F773DC" w:rsidRPr="00C5354C">
        <w:rPr>
          <w:sz w:val="24"/>
          <w:szCs w:val="24"/>
          <w:lang w:val="es-ES" w:eastAsia="es-ES"/>
        </w:rPr>
        <w:t xml:space="preserve">için </w:t>
      </w:r>
      <w:r w:rsidR="00A93A3F" w:rsidRPr="00C5354C">
        <w:rPr>
          <w:szCs w:val="24"/>
        </w:rPr>
        <w:t>EK-</w:t>
      </w:r>
      <w:r w:rsidR="00A044D2" w:rsidRPr="00C5354C">
        <w:rPr>
          <w:szCs w:val="24"/>
        </w:rPr>
        <w:t>3</w:t>
      </w:r>
      <w:r w:rsidR="00A93A3F" w:rsidRPr="00C5354C">
        <w:rPr>
          <w:szCs w:val="24"/>
        </w:rPr>
        <w:t>’de</w:t>
      </w:r>
      <w:r w:rsidR="00B353C5" w:rsidRPr="00C5354C">
        <w:rPr>
          <w:sz w:val="24"/>
          <w:szCs w:val="24"/>
        </w:rPr>
        <w:t xml:space="preserve">yer </w:t>
      </w:r>
      <w:proofErr w:type="spellStart"/>
      <w:r w:rsidR="00B353C5" w:rsidRPr="00C5354C">
        <w:rPr>
          <w:sz w:val="24"/>
          <w:szCs w:val="24"/>
        </w:rPr>
        <w:t>almaktadır.</w:t>
      </w:r>
      <w:r w:rsidR="00A93A3F" w:rsidRPr="00C5354C">
        <w:rPr>
          <w:sz w:val="24"/>
          <w:szCs w:val="24"/>
        </w:rPr>
        <w:t>tanımlanan</w:t>
      </w:r>
      <w:proofErr w:type="spellEnd"/>
      <w:r w:rsidR="00A93A3F" w:rsidRPr="00C5354C">
        <w:rPr>
          <w:sz w:val="24"/>
          <w:szCs w:val="24"/>
        </w:rPr>
        <w:t xml:space="preserve"> </w:t>
      </w:r>
      <w:r w:rsidR="00A93A3F" w:rsidRPr="00C5354C">
        <w:rPr>
          <w:sz w:val="24"/>
          <w:szCs w:val="24"/>
          <w:lang w:val="es-ES" w:eastAsia="es-ES"/>
        </w:rPr>
        <w:t xml:space="preserve">MET asgari olarak </w:t>
      </w:r>
      <w:r w:rsidR="00F773DC" w:rsidRPr="00C5354C">
        <w:rPr>
          <w:sz w:val="24"/>
          <w:szCs w:val="24"/>
          <w:lang w:val="es-ES" w:eastAsia="es-ES"/>
        </w:rPr>
        <w:t>aşağıdaki hususları içerir.</w:t>
      </w:r>
    </w:p>
    <w:p w14:paraId="4173F47A" w14:textId="5CFBF2E5" w:rsidR="00767632" w:rsidRPr="00C5354C" w:rsidRDefault="00F773DC" w:rsidP="00A044D2">
      <w:pPr>
        <w:pStyle w:val="Balk1"/>
        <w:numPr>
          <w:ilvl w:val="0"/>
          <w:numId w:val="7"/>
        </w:numPr>
        <w:spacing w:line="276" w:lineRule="auto"/>
        <w:rPr>
          <w:b w:val="0"/>
          <w:bCs/>
          <w:szCs w:val="24"/>
          <w:lang w:val="es-ES" w:eastAsia="es-ES"/>
        </w:rPr>
      </w:pPr>
      <w:r w:rsidRPr="00C5354C">
        <w:rPr>
          <w:b w:val="0"/>
          <w:bCs/>
          <w:szCs w:val="24"/>
          <w:lang w:val="es-ES" w:eastAsia="es-ES"/>
        </w:rPr>
        <w:t>Gene</w:t>
      </w:r>
      <w:r w:rsidR="00A52DBB" w:rsidRPr="00C5354C">
        <w:rPr>
          <w:b w:val="0"/>
          <w:bCs/>
          <w:szCs w:val="24"/>
          <w:lang w:val="es-ES" w:eastAsia="es-ES"/>
        </w:rPr>
        <w:t>l MET</w:t>
      </w:r>
    </w:p>
    <w:p w14:paraId="1876B321" w14:textId="10B6BB6C" w:rsidR="007254A2" w:rsidRPr="00C5354C" w:rsidRDefault="00767632" w:rsidP="00A044D2">
      <w:pPr>
        <w:pStyle w:val="Balk1"/>
        <w:numPr>
          <w:ilvl w:val="0"/>
          <w:numId w:val="7"/>
        </w:numPr>
        <w:spacing w:line="276" w:lineRule="auto"/>
        <w:rPr>
          <w:b w:val="0"/>
          <w:bCs/>
          <w:szCs w:val="24"/>
        </w:rPr>
      </w:pPr>
      <w:r w:rsidRPr="00C5354C">
        <w:rPr>
          <w:b w:val="0"/>
          <w:bCs/>
          <w:szCs w:val="24"/>
        </w:rPr>
        <w:t>Cüruf ve Taban külü işlemesi</w:t>
      </w:r>
    </w:p>
    <w:p w14:paraId="1CC2C56B" w14:textId="288480EA" w:rsidR="007254A2" w:rsidRPr="00C5354C" w:rsidRDefault="00F773DC" w:rsidP="00A044D2">
      <w:pPr>
        <w:pStyle w:val="Balk1"/>
        <w:numPr>
          <w:ilvl w:val="0"/>
          <w:numId w:val="7"/>
        </w:numPr>
        <w:spacing w:line="276" w:lineRule="auto"/>
        <w:rPr>
          <w:b w:val="0"/>
          <w:bCs/>
          <w:szCs w:val="24"/>
          <w:lang w:val="es-ES" w:eastAsia="es-ES"/>
        </w:rPr>
      </w:pPr>
      <w:r w:rsidRPr="00C5354C">
        <w:rPr>
          <w:b w:val="0"/>
          <w:bCs/>
          <w:szCs w:val="24"/>
          <w:lang w:val="es-ES" w:eastAsia="es-ES"/>
        </w:rPr>
        <w:t>Toz</w:t>
      </w:r>
      <w:r w:rsidR="00767632" w:rsidRPr="00C5354C">
        <w:rPr>
          <w:b w:val="0"/>
          <w:bCs/>
          <w:szCs w:val="24"/>
          <w:lang w:val="es-ES" w:eastAsia="es-ES"/>
        </w:rPr>
        <w:t>,Metal ve Metalsi Emisyonlar</w:t>
      </w:r>
    </w:p>
    <w:p w14:paraId="771C57D5" w14:textId="01037C50" w:rsidR="00767632" w:rsidRPr="00C5354C" w:rsidRDefault="00767632" w:rsidP="00A044D2">
      <w:pPr>
        <w:pStyle w:val="Balk1"/>
        <w:numPr>
          <w:ilvl w:val="0"/>
          <w:numId w:val="7"/>
        </w:numPr>
        <w:spacing w:line="276" w:lineRule="auto"/>
        <w:rPr>
          <w:b w:val="0"/>
          <w:bCs/>
          <w:szCs w:val="24"/>
          <w:lang w:val="es-ES" w:eastAsia="es-ES"/>
        </w:rPr>
      </w:pPr>
      <w:r w:rsidRPr="00C5354C">
        <w:rPr>
          <w:b w:val="0"/>
          <w:bCs/>
          <w:szCs w:val="24"/>
        </w:rPr>
        <w:t xml:space="preserve">HCl, HF </w:t>
      </w:r>
      <w:proofErr w:type="spellStart"/>
      <w:r w:rsidRPr="00C5354C">
        <w:rPr>
          <w:b w:val="0"/>
          <w:bCs/>
          <w:szCs w:val="24"/>
        </w:rPr>
        <w:t>ve</w:t>
      </w:r>
      <w:proofErr w:type="spellEnd"/>
      <w:r w:rsidRPr="00C5354C">
        <w:rPr>
          <w:b w:val="0"/>
          <w:bCs/>
          <w:szCs w:val="24"/>
        </w:rPr>
        <w:t xml:space="preserve"> SO</w:t>
      </w:r>
      <w:r w:rsidRPr="00C5354C">
        <w:rPr>
          <w:b w:val="0"/>
          <w:bCs/>
          <w:szCs w:val="24"/>
          <w:vertAlign w:val="subscript"/>
        </w:rPr>
        <w:t>2</w:t>
      </w:r>
      <w:r w:rsidRPr="00C5354C">
        <w:rPr>
          <w:b w:val="0"/>
          <w:bCs/>
          <w:szCs w:val="24"/>
        </w:rPr>
        <w:t xml:space="preserve"> </w:t>
      </w:r>
      <w:proofErr w:type="spellStart"/>
      <w:r w:rsidRPr="00C5354C">
        <w:rPr>
          <w:b w:val="0"/>
          <w:bCs/>
          <w:szCs w:val="24"/>
        </w:rPr>
        <w:t>Emisyonları</w:t>
      </w:r>
      <w:proofErr w:type="spellEnd"/>
    </w:p>
    <w:p w14:paraId="15628EE7" w14:textId="774261AE" w:rsidR="00767632" w:rsidRPr="00C5354C" w:rsidRDefault="00767632" w:rsidP="00A044D2">
      <w:pPr>
        <w:pStyle w:val="Balk1"/>
        <w:numPr>
          <w:ilvl w:val="0"/>
          <w:numId w:val="7"/>
        </w:numPr>
        <w:spacing w:line="276" w:lineRule="auto"/>
        <w:rPr>
          <w:b w:val="0"/>
          <w:bCs/>
          <w:szCs w:val="24"/>
          <w:lang w:val="es-ES" w:eastAsia="es-ES"/>
        </w:rPr>
      </w:pPr>
      <w:r w:rsidRPr="00C5354C">
        <w:rPr>
          <w:b w:val="0"/>
          <w:bCs/>
          <w:szCs w:val="24"/>
        </w:rPr>
        <w:t>NO</w:t>
      </w:r>
      <w:r w:rsidRPr="00C5354C">
        <w:rPr>
          <w:b w:val="0"/>
          <w:bCs/>
          <w:szCs w:val="24"/>
          <w:vertAlign w:val="subscript"/>
        </w:rPr>
        <w:t>x</w:t>
      </w:r>
      <w:r w:rsidRPr="00C5354C">
        <w:rPr>
          <w:b w:val="0"/>
          <w:bCs/>
          <w:szCs w:val="24"/>
        </w:rPr>
        <w:t>, N</w:t>
      </w:r>
      <w:r w:rsidRPr="00C5354C">
        <w:rPr>
          <w:b w:val="0"/>
          <w:bCs/>
          <w:szCs w:val="24"/>
          <w:vertAlign w:val="subscript"/>
        </w:rPr>
        <w:t>2</w:t>
      </w:r>
      <w:r w:rsidRPr="00C5354C">
        <w:rPr>
          <w:b w:val="0"/>
          <w:bCs/>
          <w:szCs w:val="24"/>
        </w:rPr>
        <w:t xml:space="preserve">O, CO </w:t>
      </w:r>
      <w:proofErr w:type="spellStart"/>
      <w:r w:rsidRPr="00C5354C">
        <w:rPr>
          <w:b w:val="0"/>
          <w:bCs/>
          <w:szCs w:val="24"/>
        </w:rPr>
        <w:t>ve</w:t>
      </w:r>
      <w:proofErr w:type="spellEnd"/>
      <w:r w:rsidRPr="00C5354C">
        <w:rPr>
          <w:b w:val="0"/>
          <w:bCs/>
          <w:szCs w:val="24"/>
        </w:rPr>
        <w:t xml:space="preserve"> NH</w:t>
      </w:r>
      <w:r w:rsidRPr="00C5354C">
        <w:rPr>
          <w:b w:val="0"/>
          <w:bCs/>
          <w:szCs w:val="24"/>
          <w:vertAlign w:val="subscript"/>
        </w:rPr>
        <w:t>3</w:t>
      </w:r>
      <w:r w:rsidRPr="00C5354C">
        <w:rPr>
          <w:b w:val="0"/>
          <w:bCs/>
          <w:szCs w:val="24"/>
        </w:rPr>
        <w:t>Emisyonları</w:t>
      </w:r>
    </w:p>
    <w:p w14:paraId="0110E573" w14:textId="34244891" w:rsidR="00767632" w:rsidRPr="00C5354C" w:rsidRDefault="00767632" w:rsidP="00A044D2">
      <w:pPr>
        <w:pStyle w:val="Balk1"/>
        <w:numPr>
          <w:ilvl w:val="0"/>
          <w:numId w:val="7"/>
        </w:numPr>
        <w:spacing w:line="276" w:lineRule="auto"/>
        <w:rPr>
          <w:b w:val="0"/>
          <w:bCs/>
          <w:szCs w:val="24"/>
        </w:rPr>
      </w:pPr>
      <w:r w:rsidRPr="00C5354C">
        <w:rPr>
          <w:b w:val="0"/>
          <w:bCs/>
          <w:szCs w:val="24"/>
        </w:rPr>
        <w:t>Organik</w:t>
      </w:r>
      <w:r w:rsidR="007254A2" w:rsidRPr="00C5354C">
        <w:rPr>
          <w:b w:val="0"/>
          <w:bCs/>
          <w:szCs w:val="24"/>
        </w:rPr>
        <w:t xml:space="preserve"> B</w:t>
      </w:r>
      <w:r w:rsidRPr="00C5354C">
        <w:rPr>
          <w:b w:val="0"/>
          <w:bCs/>
          <w:szCs w:val="24"/>
        </w:rPr>
        <w:t>ileşik Emisyonları</w:t>
      </w:r>
    </w:p>
    <w:p w14:paraId="003F22BB" w14:textId="07086B43" w:rsidR="00767632" w:rsidRPr="00C5354C" w:rsidRDefault="00767632" w:rsidP="00A044D2">
      <w:pPr>
        <w:pStyle w:val="Balk1"/>
        <w:numPr>
          <w:ilvl w:val="0"/>
          <w:numId w:val="7"/>
        </w:numPr>
        <w:spacing w:line="276" w:lineRule="auto"/>
        <w:rPr>
          <w:b w:val="0"/>
          <w:bCs/>
          <w:szCs w:val="24"/>
        </w:rPr>
      </w:pPr>
      <w:r w:rsidRPr="00C5354C">
        <w:rPr>
          <w:b w:val="0"/>
          <w:bCs/>
          <w:szCs w:val="24"/>
        </w:rPr>
        <w:t>Cıva Emisyonları</w:t>
      </w:r>
    </w:p>
    <w:p w14:paraId="11240B06" w14:textId="6907A667" w:rsidR="00767632" w:rsidRPr="00C5354C" w:rsidRDefault="00767632" w:rsidP="00A044D2">
      <w:pPr>
        <w:pStyle w:val="Balk1"/>
        <w:numPr>
          <w:ilvl w:val="0"/>
          <w:numId w:val="7"/>
        </w:numPr>
        <w:spacing w:line="276" w:lineRule="auto"/>
        <w:rPr>
          <w:b w:val="0"/>
          <w:bCs/>
          <w:szCs w:val="24"/>
        </w:rPr>
      </w:pPr>
      <w:proofErr w:type="spellStart"/>
      <w:r w:rsidRPr="00C5354C">
        <w:rPr>
          <w:b w:val="0"/>
          <w:bCs/>
          <w:szCs w:val="24"/>
        </w:rPr>
        <w:t>Malzeme</w:t>
      </w:r>
      <w:proofErr w:type="spellEnd"/>
      <w:r w:rsidRPr="00C5354C">
        <w:rPr>
          <w:b w:val="0"/>
          <w:bCs/>
          <w:szCs w:val="24"/>
        </w:rPr>
        <w:t xml:space="preserve"> </w:t>
      </w:r>
      <w:proofErr w:type="spellStart"/>
      <w:r w:rsidRPr="00C5354C">
        <w:rPr>
          <w:b w:val="0"/>
          <w:bCs/>
          <w:szCs w:val="24"/>
        </w:rPr>
        <w:t>Verimliliği</w:t>
      </w:r>
      <w:proofErr w:type="spellEnd"/>
    </w:p>
    <w:p w14:paraId="2EC78ECD" w14:textId="77777777" w:rsidR="003E7485" w:rsidRPr="00C5354C" w:rsidRDefault="003E7485" w:rsidP="003B0B6D">
      <w:pPr>
        <w:pStyle w:val="GvdeMetni"/>
        <w:spacing w:before="8"/>
        <w:rPr>
          <w:b/>
          <w:sz w:val="24"/>
          <w:szCs w:val="24"/>
        </w:rPr>
      </w:pPr>
      <w:r w:rsidRPr="00C5354C">
        <w:rPr>
          <w:b/>
          <w:sz w:val="24"/>
          <w:szCs w:val="24"/>
        </w:rPr>
        <w:t>İlişkili Diğer Dokümanlar</w:t>
      </w:r>
    </w:p>
    <w:p w14:paraId="38BE2398" w14:textId="77777777" w:rsidR="003E7485" w:rsidRPr="00C5354C" w:rsidRDefault="003E7485" w:rsidP="003B0B6D">
      <w:pPr>
        <w:pStyle w:val="GvdeMetni"/>
        <w:spacing w:before="8"/>
        <w:rPr>
          <w:b/>
          <w:sz w:val="24"/>
          <w:szCs w:val="24"/>
        </w:rPr>
      </w:pPr>
      <w:r w:rsidRPr="00C5354C">
        <w:rPr>
          <w:b/>
          <w:sz w:val="24"/>
          <w:szCs w:val="24"/>
        </w:rPr>
        <w:t xml:space="preserve">MADDE- </w:t>
      </w:r>
      <w:r w:rsidR="009D23C4" w:rsidRPr="00C5354C">
        <w:rPr>
          <w:b/>
          <w:sz w:val="24"/>
          <w:szCs w:val="24"/>
        </w:rPr>
        <w:t>10</w:t>
      </w:r>
    </w:p>
    <w:p w14:paraId="5B1FAC94" w14:textId="75BE890D" w:rsidR="00F96E6B" w:rsidRPr="00C5354C" w:rsidRDefault="00F96E6B" w:rsidP="00A044D2">
      <w:pPr>
        <w:pStyle w:val="GvdeMetni"/>
        <w:numPr>
          <w:ilvl w:val="0"/>
          <w:numId w:val="63"/>
        </w:numPr>
        <w:spacing w:before="8"/>
        <w:jc w:val="both"/>
        <w:rPr>
          <w:sz w:val="24"/>
          <w:szCs w:val="24"/>
        </w:rPr>
      </w:pPr>
      <w:r w:rsidRPr="00C5354C">
        <w:rPr>
          <w:sz w:val="24"/>
          <w:szCs w:val="24"/>
        </w:rPr>
        <w:t xml:space="preserve">Rehber dokümanlar Bakanlık web sitesinde yayımlanır. </w:t>
      </w:r>
    </w:p>
    <w:p w14:paraId="71683EE1" w14:textId="71C62FAB" w:rsidR="003E7485" w:rsidRPr="00C5354C" w:rsidRDefault="003E7485" w:rsidP="00A044D2">
      <w:pPr>
        <w:pStyle w:val="GvdeMetni"/>
        <w:numPr>
          <w:ilvl w:val="0"/>
          <w:numId w:val="63"/>
        </w:numPr>
        <w:spacing w:before="8"/>
        <w:jc w:val="both"/>
        <w:rPr>
          <w:sz w:val="24"/>
          <w:szCs w:val="24"/>
        </w:rPr>
      </w:pPr>
      <w:r w:rsidRPr="00C5354C">
        <w:rPr>
          <w:sz w:val="24"/>
          <w:szCs w:val="24"/>
        </w:rPr>
        <w:t xml:space="preserve">Bu tebliğ kapsamına giren tesislerin Sanayide Yeşil Dönüşüm Belgelendirme sürecinde ilave değerlendirme gerekmesi halinde aşağıdaki rehber dokümanlardan da yararlanılabilir.  </w:t>
      </w:r>
    </w:p>
    <w:p w14:paraId="47413493" w14:textId="77777777" w:rsidR="003E7485" w:rsidRPr="00C5354C" w:rsidRDefault="003E7485" w:rsidP="00D938DD">
      <w:pPr>
        <w:pStyle w:val="GvdeMetni"/>
        <w:numPr>
          <w:ilvl w:val="0"/>
          <w:numId w:val="8"/>
        </w:numPr>
        <w:spacing w:before="8"/>
        <w:jc w:val="both"/>
        <w:rPr>
          <w:sz w:val="24"/>
          <w:szCs w:val="24"/>
        </w:rPr>
      </w:pPr>
      <w:r w:rsidRPr="00C5354C">
        <w:rPr>
          <w:sz w:val="24"/>
          <w:szCs w:val="24"/>
        </w:rPr>
        <w:t>Depolamadan Kaynaklanan Emisyonlar Rehber Doküman</w:t>
      </w:r>
    </w:p>
    <w:p w14:paraId="2B8AC864" w14:textId="77777777" w:rsidR="003E7485" w:rsidRPr="00C5354C" w:rsidRDefault="003E7485" w:rsidP="00D938DD">
      <w:pPr>
        <w:pStyle w:val="GvdeMetni"/>
        <w:numPr>
          <w:ilvl w:val="0"/>
          <w:numId w:val="8"/>
        </w:numPr>
        <w:spacing w:before="8"/>
        <w:jc w:val="both"/>
        <w:rPr>
          <w:sz w:val="24"/>
          <w:szCs w:val="24"/>
        </w:rPr>
      </w:pPr>
      <w:r w:rsidRPr="00C5354C">
        <w:rPr>
          <w:sz w:val="24"/>
          <w:szCs w:val="24"/>
        </w:rPr>
        <w:t>Enerji Verimliliği Rehber Doküman</w:t>
      </w:r>
    </w:p>
    <w:p w14:paraId="063667C4" w14:textId="77777777" w:rsidR="003E7485" w:rsidRPr="00C5354C" w:rsidRDefault="003E7485" w:rsidP="00D938DD">
      <w:pPr>
        <w:pStyle w:val="GvdeMetni"/>
        <w:numPr>
          <w:ilvl w:val="0"/>
          <w:numId w:val="8"/>
        </w:numPr>
        <w:spacing w:before="8"/>
        <w:jc w:val="both"/>
        <w:rPr>
          <w:sz w:val="24"/>
          <w:szCs w:val="24"/>
        </w:rPr>
      </w:pPr>
      <w:r w:rsidRPr="00C5354C">
        <w:rPr>
          <w:sz w:val="24"/>
          <w:szCs w:val="24"/>
        </w:rPr>
        <w:t>Ekonomi ve Çapraz Medya Etkisi Rehber Doküman</w:t>
      </w:r>
    </w:p>
    <w:p w14:paraId="70378FF5" w14:textId="77777777" w:rsidR="003E7485" w:rsidRPr="00C5354C" w:rsidRDefault="003E7485" w:rsidP="00D938DD">
      <w:pPr>
        <w:pStyle w:val="GvdeMetni"/>
        <w:numPr>
          <w:ilvl w:val="0"/>
          <w:numId w:val="8"/>
        </w:numPr>
        <w:spacing w:before="8"/>
        <w:jc w:val="both"/>
        <w:rPr>
          <w:sz w:val="24"/>
          <w:szCs w:val="24"/>
        </w:rPr>
      </w:pPr>
      <w:r w:rsidRPr="00C5354C">
        <w:rPr>
          <w:sz w:val="24"/>
          <w:szCs w:val="24"/>
        </w:rPr>
        <w:t>İzlemenin Genel İlkeleri Rehber Doküman</w:t>
      </w:r>
    </w:p>
    <w:p w14:paraId="1E9AAE54" w14:textId="77777777" w:rsidR="00F70DFC" w:rsidRPr="00C5354C" w:rsidRDefault="00C32E23" w:rsidP="00D938DD">
      <w:pPr>
        <w:pStyle w:val="ListeParagraf"/>
        <w:widowControl w:val="0"/>
        <w:numPr>
          <w:ilvl w:val="0"/>
          <w:numId w:val="8"/>
        </w:numPr>
        <w:spacing w:line="240" w:lineRule="auto"/>
        <w:rPr>
          <w:rFonts w:cs="Times New Roman"/>
          <w:szCs w:val="24"/>
        </w:rPr>
      </w:pPr>
      <w:proofErr w:type="spellStart"/>
      <w:r w:rsidRPr="00C5354C">
        <w:rPr>
          <w:rFonts w:cs="Times New Roman"/>
          <w:szCs w:val="24"/>
          <w:lang w:bidi="tr-TR"/>
        </w:rPr>
        <w:t>Çimento</w:t>
      </w:r>
      <w:proofErr w:type="spellEnd"/>
      <w:r w:rsidRPr="00C5354C">
        <w:rPr>
          <w:rFonts w:cs="Times New Roman"/>
          <w:szCs w:val="24"/>
          <w:lang w:bidi="tr-TR"/>
        </w:rPr>
        <w:t xml:space="preserve">, </w:t>
      </w:r>
      <w:proofErr w:type="spellStart"/>
      <w:r w:rsidRPr="00C5354C">
        <w:rPr>
          <w:rFonts w:cs="Times New Roman"/>
          <w:szCs w:val="24"/>
          <w:lang w:bidi="tr-TR"/>
        </w:rPr>
        <w:t>Kireç</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Magnezyum</w:t>
      </w:r>
      <w:proofErr w:type="spellEnd"/>
      <w:r w:rsidRPr="00C5354C">
        <w:rPr>
          <w:rFonts w:cs="Times New Roman"/>
          <w:szCs w:val="24"/>
          <w:lang w:bidi="tr-TR"/>
        </w:rPr>
        <w:t xml:space="preserve"> </w:t>
      </w:r>
      <w:proofErr w:type="spellStart"/>
      <w:r w:rsidRPr="00C5354C">
        <w:rPr>
          <w:rFonts w:cs="Times New Roman"/>
          <w:szCs w:val="24"/>
          <w:lang w:bidi="tr-TR"/>
        </w:rPr>
        <w:t>Oksit</w:t>
      </w:r>
      <w:proofErr w:type="spellEnd"/>
      <w:r w:rsidRPr="00C5354C">
        <w:rPr>
          <w:rFonts w:cs="Times New Roman"/>
          <w:szCs w:val="24"/>
          <w:lang w:bidi="tr-TR"/>
        </w:rPr>
        <w:t xml:space="preserve"> </w:t>
      </w:r>
      <w:proofErr w:type="spellStart"/>
      <w:r w:rsidRPr="00C5354C">
        <w:rPr>
          <w:rFonts w:cs="Times New Roman"/>
          <w:szCs w:val="24"/>
          <w:lang w:bidi="tr-TR"/>
        </w:rPr>
        <w:t>Ü</w:t>
      </w:r>
      <w:r w:rsidR="00F70DFC" w:rsidRPr="00C5354C">
        <w:rPr>
          <w:rFonts w:cs="Times New Roman"/>
          <w:szCs w:val="24"/>
          <w:lang w:bidi="tr-TR"/>
        </w:rPr>
        <w:t>retimi</w:t>
      </w:r>
      <w:proofErr w:type="spellEnd"/>
      <w:r w:rsidR="00F70DFC" w:rsidRPr="00C5354C">
        <w:rPr>
          <w:rFonts w:cs="Times New Roman"/>
          <w:szCs w:val="24"/>
          <w:lang w:bidi="tr-TR"/>
        </w:rPr>
        <w:t xml:space="preserve"> (CLM);</w:t>
      </w:r>
    </w:p>
    <w:p w14:paraId="2F1E9DD0" w14:textId="77777777" w:rsidR="00F70DFC" w:rsidRPr="00C5354C" w:rsidRDefault="00C32E23" w:rsidP="00D938DD">
      <w:pPr>
        <w:pStyle w:val="ListeParagraf"/>
        <w:widowControl w:val="0"/>
        <w:numPr>
          <w:ilvl w:val="0"/>
          <w:numId w:val="8"/>
        </w:numPr>
        <w:spacing w:line="240" w:lineRule="auto"/>
        <w:rPr>
          <w:rFonts w:cs="Times New Roman"/>
          <w:szCs w:val="24"/>
        </w:rPr>
      </w:pPr>
      <w:proofErr w:type="spellStart"/>
      <w:r w:rsidRPr="00C5354C">
        <w:rPr>
          <w:rFonts w:cs="Times New Roman"/>
          <w:szCs w:val="24"/>
          <w:lang w:bidi="tr-TR"/>
        </w:rPr>
        <w:lastRenderedPageBreak/>
        <w:t>Kimya</w:t>
      </w:r>
      <w:proofErr w:type="spellEnd"/>
      <w:r w:rsidRPr="00C5354C">
        <w:rPr>
          <w:rFonts w:cs="Times New Roman"/>
          <w:szCs w:val="24"/>
          <w:lang w:bidi="tr-TR"/>
        </w:rPr>
        <w:t xml:space="preserve"> </w:t>
      </w:r>
      <w:proofErr w:type="spellStart"/>
      <w:r w:rsidRPr="00C5354C">
        <w:rPr>
          <w:rFonts w:cs="Times New Roman"/>
          <w:szCs w:val="24"/>
          <w:lang w:bidi="tr-TR"/>
        </w:rPr>
        <w:t>Sektöründe</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Gaz </w:t>
      </w:r>
      <w:proofErr w:type="spellStart"/>
      <w:r w:rsidRPr="00C5354C">
        <w:rPr>
          <w:rFonts w:cs="Times New Roman"/>
          <w:szCs w:val="24"/>
          <w:lang w:bidi="tr-TR"/>
        </w:rPr>
        <w:t>Arıtma</w:t>
      </w:r>
      <w:proofErr w:type="spellEnd"/>
      <w:r w:rsidRPr="00C5354C">
        <w:rPr>
          <w:rFonts w:cs="Times New Roman"/>
          <w:szCs w:val="24"/>
          <w:lang w:bidi="tr-TR"/>
        </w:rPr>
        <w:t>/</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S</w:t>
      </w:r>
      <w:r w:rsidR="00F70DFC" w:rsidRPr="00C5354C">
        <w:rPr>
          <w:rFonts w:cs="Times New Roman"/>
          <w:szCs w:val="24"/>
          <w:lang w:bidi="tr-TR"/>
        </w:rPr>
        <w:t>istemleri</w:t>
      </w:r>
      <w:proofErr w:type="spellEnd"/>
      <w:r w:rsidR="00F70DFC" w:rsidRPr="00C5354C">
        <w:rPr>
          <w:rFonts w:cs="Times New Roman"/>
          <w:szCs w:val="24"/>
          <w:lang w:bidi="tr-TR"/>
        </w:rPr>
        <w:t xml:space="preserve"> (CWW);</w:t>
      </w:r>
    </w:p>
    <w:p w14:paraId="44991179" w14:textId="77777777" w:rsidR="00F70DFC" w:rsidRPr="00C5354C" w:rsidRDefault="00C32E23" w:rsidP="00D938DD">
      <w:pPr>
        <w:pStyle w:val="ListeParagraf"/>
        <w:widowControl w:val="0"/>
        <w:numPr>
          <w:ilvl w:val="0"/>
          <w:numId w:val="8"/>
        </w:numPr>
        <w:spacing w:line="240" w:lineRule="auto"/>
        <w:rPr>
          <w:rFonts w:cs="Times New Roman"/>
          <w:szCs w:val="24"/>
        </w:rPr>
      </w:pPr>
      <w:proofErr w:type="spellStart"/>
      <w:r w:rsidRPr="00C5354C">
        <w:rPr>
          <w:rFonts w:cs="Times New Roman"/>
          <w:szCs w:val="24"/>
          <w:lang w:bidi="tr-TR"/>
        </w:rPr>
        <w:t>Yoğun</w:t>
      </w:r>
      <w:proofErr w:type="spellEnd"/>
      <w:r w:rsidRPr="00C5354C">
        <w:rPr>
          <w:rFonts w:cs="Times New Roman"/>
          <w:szCs w:val="24"/>
          <w:lang w:bidi="tr-TR"/>
        </w:rPr>
        <w:t xml:space="preserve"> </w:t>
      </w:r>
      <w:proofErr w:type="spellStart"/>
      <w:r w:rsidRPr="00C5354C">
        <w:rPr>
          <w:rFonts w:cs="Times New Roman"/>
          <w:szCs w:val="24"/>
          <w:lang w:bidi="tr-TR"/>
        </w:rPr>
        <w:t>Kümes</w:t>
      </w:r>
      <w:proofErr w:type="spellEnd"/>
      <w:r w:rsidRPr="00C5354C">
        <w:rPr>
          <w:rFonts w:cs="Times New Roman"/>
          <w:szCs w:val="24"/>
          <w:lang w:bidi="tr-TR"/>
        </w:rPr>
        <w:t xml:space="preserve"> </w:t>
      </w:r>
      <w:proofErr w:type="spellStart"/>
      <w:r w:rsidRPr="00C5354C">
        <w:rPr>
          <w:rFonts w:cs="Times New Roman"/>
          <w:szCs w:val="24"/>
          <w:lang w:bidi="tr-TR"/>
        </w:rPr>
        <w:t>Hayvanları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Domuz</w:t>
      </w:r>
      <w:proofErr w:type="spellEnd"/>
      <w:r w:rsidRPr="00C5354C">
        <w:rPr>
          <w:rFonts w:cs="Times New Roman"/>
          <w:szCs w:val="24"/>
          <w:lang w:bidi="tr-TR"/>
        </w:rPr>
        <w:t xml:space="preserve"> </w:t>
      </w:r>
      <w:proofErr w:type="spellStart"/>
      <w:r w:rsidRPr="00C5354C">
        <w:rPr>
          <w:rFonts w:cs="Times New Roman"/>
          <w:szCs w:val="24"/>
          <w:lang w:bidi="tr-TR"/>
        </w:rPr>
        <w:t>Y</w:t>
      </w:r>
      <w:r w:rsidR="00F70DFC" w:rsidRPr="00C5354C">
        <w:rPr>
          <w:rFonts w:cs="Times New Roman"/>
          <w:szCs w:val="24"/>
          <w:lang w:bidi="tr-TR"/>
        </w:rPr>
        <w:t>etiştiriciliği</w:t>
      </w:r>
      <w:proofErr w:type="spellEnd"/>
      <w:r w:rsidR="00F70DFC" w:rsidRPr="00C5354C">
        <w:rPr>
          <w:rFonts w:cs="Times New Roman"/>
          <w:szCs w:val="24"/>
          <w:lang w:bidi="tr-TR"/>
        </w:rPr>
        <w:t xml:space="preserve"> (IRPP</w:t>
      </w:r>
      <w:r w:rsidRPr="00C5354C">
        <w:rPr>
          <w:rFonts w:cs="Times New Roman"/>
          <w:szCs w:val="24"/>
          <w:lang w:bidi="tr-TR"/>
        </w:rPr>
        <w:t>).</w:t>
      </w:r>
    </w:p>
    <w:p w14:paraId="3F4031CA" w14:textId="77777777" w:rsidR="001B57A6" w:rsidRPr="00C5354C" w:rsidRDefault="001B57A6" w:rsidP="003B0B6D">
      <w:pPr>
        <w:pStyle w:val="ResimYazs"/>
        <w:spacing w:before="8" w:line="240" w:lineRule="auto"/>
        <w:rPr>
          <w:rFonts w:cs="Times New Roman"/>
          <w:szCs w:val="24"/>
        </w:rPr>
      </w:pPr>
    </w:p>
    <w:p w14:paraId="53548B51" w14:textId="77777777" w:rsidR="000D5199" w:rsidRPr="00E04589" w:rsidRDefault="000D5199" w:rsidP="000D5199">
      <w:pPr>
        <w:pStyle w:val="Balk1"/>
        <w:numPr>
          <w:ilvl w:val="0"/>
          <w:numId w:val="0"/>
        </w:numPr>
        <w:spacing w:line="240" w:lineRule="auto"/>
        <w:ind w:left="432" w:hanging="432"/>
        <w:jc w:val="center"/>
        <w:rPr>
          <w:rFonts w:cs="Times New Roman"/>
          <w:lang w:val="tr-TR"/>
        </w:rPr>
      </w:pPr>
      <w:r w:rsidRPr="00E04589">
        <w:rPr>
          <w:rFonts w:cs="Times New Roman"/>
          <w:lang w:val="tr-TR"/>
        </w:rPr>
        <w:t>ÜÇÜNCÜ</w:t>
      </w:r>
      <w:r w:rsidRPr="00E04589">
        <w:rPr>
          <w:rFonts w:cs="Times New Roman"/>
          <w:spacing w:val="-4"/>
          <w:lang w:val="tr-TR"/>
        </w:rPr>
        <w:t xml:space="preserve"> </w:t>
      </w:r>
      <w:r w:rsidRPr="00E04589">
        <w:rPr>
          <w:rFonts w:cs="Times New Roman"/>
          <w:lang w:val="tr-TR"/>
        </w:rPr>
        <w:t>BÖLÜM</w:t>
      </w:r>
    </w:p>
    <w:p w14:paraId="6D71979C" w14:textId="77777777" w:rsidR="000D5199" w:rsidRPr="00E04589" w:rsidRDefault="000D5199" w:rsidP="000D5199">
      <w:pPr>
        <w:pStyle w:val="Balk2"/>
        <w:numPr>
          <w:ilvl w:val="0"/>
          <w:numId w:val="0"/>
        </w:numPr>
        <w:spacing w:before="0" w:after="0" w:line="240" w:lineRule="auto"/>
        <w:jc w:val="center"/>
        <w:rPr>
          <w:rFonts w:cs="Times New Roman"/>
          <w:lang w:val="tr-TR"/>
        </w:rPr>
      </w:pPr>
      <w:r w:rsidRPr="00E04589">
        <w:rPr>
          <w:rFonts w:cs="Times New Roman"/>
          <w:lang w:val="tr-TR"/>
        </w:rPr>
        <w:t>Çeşitli</w:t>
      </w:r>
      <w:r w:rsidRPr="00E04589">
        <w:rPr>
          <w:rFonts w:cs="Times New Roman"/>
          <w:spacing w:val="-3"/>
          <w:lang w:val="tr-TR"/>
        </w:rPr>
        <w:t xml:space="preserve"> </w:t>
      </w:r>
      <w:r w:rsidRPr="00E04589">
        <w:rPr>
          <w:rFonts w:cs="Times New Roman"/>
          <w:lang w:val="tr-TR"/>
        </w:rPr>
        <w:t>ve</w:t>
      </w:r>
      <w:r w:rsidRPr="00E04589">
        <w:rPr>
          <w:rFonts w:cs="Times New Roman"/>
          <w:spacing w:val="-1"/>
          <w:lang w:val="tr-TR"/>
        </w:rPr>
        <w:t xml:space="preserve"> </w:t>
      </w:r>
      <w:r w:rsidRPr="00E04589">
        <w:rPr>
          <w:rFonts w:cs="Times New Roman"/>
          <w:lang w:val="tr-TR"/>
        </w:rPr>
        <w:t>Son</w:t>
      </w:r>
      <w:r w:rsidRPr="00E04589">
        <w:rPr>
          <w:rFonts w:cs="Times New Roman"/>
          <w:spacing w:val="-3"/>
          <w:lang w:val="tr-TR"/>
        </w:rPr>
        <w:t xml:space="preserve"> </w:t>
      </w:r>
      <w:r w:rsidRPr="00E04589">
        <w:rPr>
          <w:rFonts w:cs="Times New Roman"/>
          <w:lang w:val="tr-TR"/>
        </w:rPr>
        <w:t>Hükümler</w:t>
      </w:r>
    </w:p>
    <w:p w14:paraId="39D23F2C" w14:textId="77777777" w:rsidR="000D5199" w:rsidRPr="00BB563D" w:rsidRDefault="000D5199" w:rsidP="000D5199">
      <w:pPr>
        <w:pStyle w:val="Balk3"/>
        <w:numPr>
          <w:ilvl w:val="0"/>
          <w:numId w:val="0"/>
        </w:numPr>
        <w:spacing w:before="0" w:after="0" w:line="240" w:lineRule="auto"/>
        <w:ind w:left="720"/>
        <w:rPr>
          <w:rFonts w:cs="Times New Roman"/>
          <w:lang w:val="tr-TR"/>
        </w:rPr>
      </w:pPr>
      <w:r w:rsidRPr="00BB563D">
        <w:rPr>
          <w:rFonts w:cs="Times New Roman"/>
          <w:lang w:val="tr-TR"/>
        </w:rPr>
        <w:t xml:space="preserve">İdari yaptırımlar </w:t>
      </w:r>
    </w:p>
    <w:p w14:paraId="51CE4C6E" w14:textId="6B9DFFDC" w:rsidR="000D5199" w:rsidRDefault="000D5199" w:rsidP="000D5199">
      <w:pPr>
        <w:pStyle w:val="Balk3"/>
        <w:numPr>
          <w:ilvl w:val="0"/>
          <w:numId w:val="0"/>
        </w:numPr>
        <w:spacing w:before="0" w:after="0" w:line="240" w:lineRule="auto"/>
        <w:ind w:left="720" w:hanging="11"/>
        <w:rPr>
          <w:rFonts w:cs="Times New Roman"/>
          <w:b w:val="0"/>
          <w:lang w:val="tr-TR"/>
        </w:rPr>
      </w:pPr>
      <w:r w:rsidRPr="00BB563D">
        <w:rPr>
          <w:rFonts w:cs="Times New Roman"/>
          <w:lang w:val="tr-TR"/>
        </w:rPr>
        <w:t>MADDE 1</w:t>
      </w:r>
      <w:r w:rsidR="002820AB">
        <w:rPr>
          <w:rFonts w:cs="Times New Roman"/>
          <w:lang w:val="tr-TR"/>
        </w:rPr>
        <w:t>1</w:t>
      </w:r>
      <w:r w:rsidRPr="00BB563D">
        <w:rPr>
          <w:rFonts w:cs="Times New Roman"/>
          <w:lang w:val="tr-TR"/>
        </w:rPr>
        <w:t xml:space="preserve">- </w:t>
      </w:r>
      <w:r w:rsidRPr="002820AB">
        <w:rPr>
          <w:rFonts w:cs="Times New Roman"/>
          <w:b w:val="0"/>
          <w:bCs/>
          <w:lang w:val="tr-TR"/>
        </w:rPr>
        <w:t>(1)</w:t>
      </w:r>
      <w:r w:rsidRPr="00BB563D">
        <w:rPr>
          <w:rFonts w:cs="Times New Roman"/>
          <w:lang w:val="tr-TR"/>
        </w:rPr>
        <w:t xml:space="preserve"> </w:t>
      </w:r>
      <w:r w:rsidRPr="00BB563D">
        <w:rPr>
          <w:rFonts w:cs="Times New Roman"/>
          <w:b w:val="0"/>
          <w:lang w:val="tr-TR"/>
        </w:rPr>
        <w:t xml:space="preserve">Bu </w:t>
      </w:r>
      <w:r>
        <w:rPr>
          <w:rFonts w:cs="Times New Roman"/>
          <w:b w:val="0"/>
          <w:lang w:val="tr-TR"/>
        </w:rPr>
        <w:t>Tebliğ</w:t>
      </w:r>
      <w:r w:rsidRPr="00BB563D">
        <w:rPr>
          <w:rFonts w:cs="Times New Roman"/>
          <w:b w:val="0"/>
          <w:lang w:val="tr-TR"/>
        </w:rPr>
        <w:t xml:space="preserve"> hükümlerine aykırı hareket eden işletmeler hakkında 2872 sayılı Kanunun </w:t>
      </w:r>
      <w:proofErr w:type="gramStart"/>
      <w:r w:rsidRPr="00BB563D">
        <w:rPr>
          <w:rFonts w:cs="Times New Roman"/>
          <w:b w:val="0"/>
          <w:lang w:val="tr-TR"/>
        </w:rPr>
        <w:t xml:space="preserve">20 </w:t>
      </w:r>
      <w:proofErr w:type="spellStart"/>
      <w:r w:rsidRPr="00BB563D">
        <w:rPr>
          <w:rFonts w:cs="Times New Roman"/>
          <w:b w:val="0"/>
          <w:lang w:val="tr-TR"/>
        </w:rPr>
        <w:t>nci</w:t>
      </w:r>
      <w:proofErr w:type="spellEnd"/>
      <w:proofErr w:type="gramEnd"/>
      <w:r w:rsidRPr="00BB563D">
        <w:rPr>
          <w:rFonts w:cs="Times New Roman"/>
          <w:b w:val="0"/>
          <w:lang w:val="tr-TR"/>
        </w:rPr>
        <w:t xml:space="preserve"> maddesinde yer alan idari yaptırımlar uygulanır.</w:t>
      </w:r>
    </w:p>
    <w:p w14:paraId="725702CE" w14:textId="77777777" w:rsidR="000D5199" w:rsidRPr="006E1E93" w:rsidRDefault="000D5199" w:rsidP="000D5199">
      <w:pPr>
        <w:spacing w:line="240" w:lineRule="auto"/>
        <w:rPr>
          <w:b/>
        </w:rPr>
      </w:pPr>
      <w:r>
        <w:rPr>
          <w:lang w:val="tr-TR"/>
        </w:rPr>
        <w:tab/>
      </w:r>
      <w:proofErr w:type="spellStart"/>
      <w:r w:rsidRPr="006E1E93">
        <w:rPr>
          <w:b/>
        </w:rPr>
        <w:t>Tereddütlerin</w:t>
      </w:r>
      <w:proofErr w:type="spellEnd"/>
      <w:r w:rsidRPr="006E1E93">
        <w:rPr>
          <w:b/>
        </w:rPr>
        <w:t xml:space="preserve"> </w:t>
      </w:r>
      <w:proofErr w:type="spellStart"/>
      <w:r w:rsidRPr="006E1E93">
        <w:rPr>
          <w:b/>
        </w:rPr>
        <w:t>giderilmesi</w:t>
      </w:r>
      <w:proofErr w:type="spellEnd"/>
    </w:p>
    <w:p w14:paraId="0F1399CA" w14:textId="2F80D36E" w:rsidR="000D5199" w:rsidRDefault="000D5199" w:rsidP="000D5199">
      <w:pPr>
        <w:spacing w:line="240" w:lineRule="auto"/>
        <w:ind w:left="708"/>
      </w:pPr>
      <w:r w:rsidRPr="006E1E93">
        <w:rPr>
          <w:b/>
        </w:rPr>
        <w:t xml:space="preserve">MADDE </w:t>
      </w:r>
      <w:r>
        <w:rPr>
          <w:b/>
        </w:rPr>
        <w:t>1</w:t>
      </w:r>
      <w:r w:rsidR="002820AB">
        <w:rPr>
          <w:b/>
        </w:rPr>
        <w:t>2</w:t>
      </w:r>
      <w:r w:rsidRPr="006E1E93">
        <w:rPr>
          <w:b/>
        </w:rPr>
        <w:t>-</w:t>
      </w:r>
      <w:r w:rsidRPr="006E1E93">
        <w:t xml:space="preserve"> (1) </w:t>
      </w:r>
      <w:proofErr w:type="spellStart"/>
      <w:r w:rsidRPr="006E1E93">
        <w:t>Bakanlık</w:t>
      </w:r>
      <w:proofErr w:type="spellEnd"/>
      <w:r w:rsidRPr="006E1E93">
        <w:t xml:space="preserve">; </w:t>
      </w:r>
      <w:proofErr w:type="spellStart"/>
      <w:r w:rsidRPr="006E1E93">
        <w:t>bu</w:t>
      </w:r>
      <w:proofErr w:type="spellEnd"/>
      <w:r w:rsidRPr="006E1E93">
        <w:t xml:space="preserve"> </w:t>
      </w:r>
      <w:proofErr w:type="spellStart"/>
      <w:r>
        <w:t>Tebliğ’in</w:t>
      </w:r>
      <w:proofErr w:type="spellEnd"/>
      <w:r w:rsidRPr="006E1E93">
        <w:t xml:space="preserve"> </w:t>
      </w:r>
      <w:proofErr w:type="spellStart"/>
      <w:r w:rsidRPr="006E1E93">
        <w:t>uygulanması</w:t>
      </w:r>
      <w:proofErr w:type="spellEnd"/>
      <w:r w:rsidRPr="006E1E93">
        <w:t xml:space="preserve"> </w:t>
      </w:r>
      <w:proofErr w:type="spellStart"/>
      <w:r w:rsidRPr="006E1E93">
        <w:t>ile</w:t>
      </w:r>
      <w:proofErr w:type="spellEnd"/>
      <w:r w:rsidRPr="006E1E93">
        <w:t xml:space="preserve"> </w:t>
      </w:r>
      <w:proofErr w:type="spellStart"/>
      <w:r w:rsidRPr="006E1E93">
        <w:t>ilgili</w:t>
      </w:r>
      <w:proofErr w:type="spellEnd"/>
      <w:r w:rsidRPr="006E1E93">
        <w:t xml:space="preserve"> </w:t>
      </w:r>
      <w:proofErr w:type="spellStart"/>
      <w:r w:rsidRPr="006E1E93">
        <w:t>tereddütleri</w:t>
      </w:r>
      <w:proofErr w:type="spellEnd"/>
      <w:r w:rsidRPr="006E1E93">
        <w:t xml:space="preserve"> </w:t>
      </w:r>
      <w:proofErr w:type="spellStart"/>
      <w:r w:rsidRPr="006E1E93">
        <w:t>gidermeye</w:t>
      </w:r>
      <w:proofErr w:type="spellEnd"/>
      <w:r w:rsidRPr="006E1E93">
        <w:t xml:space="preserve">, </w:t>
      </w:r>
      <w:proofErr w:type="spellStart"/>
      <w:r w:rsidRPr="006E1E93">
        <w:t>uygulamayı</w:t>
      </w:r>
      <w:proofErr w:type="spellEnd"/>
      <w:r w:rsidRPr="006E1E93">
        <w:t xml:space="preserve"> </w:t>
      </w:r>
      <w:proofErr w:type="spellStart"/>
      <w:r w:rsidRPr="006E1E93">
        <w:t>düzenlemeye</w:t>
      </w:r>
      <w:proofErr w:type="spellEnd"/>
      <w:r w:rsidRPr="006E1E93">
        <w:t xml:space="preserve"> </w:t>
      </w:r>
      <w:proofErr w:type="spellStart"/>
      <w:r w:rsidRPr="006E1E93">
        <w:t>ve</w:t>
      </w:r>
      <w:proofErr w:type="spellEnd"/>
      <w:r w:rsidRPr="006E1E93">
        <w:t xml:space="preserve"> </w:t>
      </w:r>
      <w:proofErr w:type="spellStart"/>
      <w:r w:rsidRPr="006E1E93">
        <w:t>bu</w:t>
      </w:r>
      <w:proofErr w:type="spellEnd"/>
      <w:r w:rsidRPr="006E1E93">
        <w:t xml:space="preserve"> </w:t>
      </w:r>
      <w:proofErr w:type="spellStart"/>
      <w:r w:rsidRPr="006E1E93">
        <w:t>Yönetmeliğin</w:t>
      </w:r>
      <w:proofErr w:type="spellEnd"/>
      <w:r w:rsidRPr="006E1E93">
        <w:t xml:space="preserve"> </w:t>
      </w:r>
      <w:proofErr w:type="spellStart"/>
      <w:r w:rsidRPr="006E1E93">
        <w:t>uygulanmasını</w:t>
      </w:r>
      <w:proofErr w:type="spellEnd"/>
      <w:r w:rsidRPr="006E1E93">
        <w:t xml:space="preserve"> </w:t>
      </w:r>
      <w:proofErr w:type="spellStart"/>
      <w:r w:rsidRPr="006E1E93">
        <w:t>sağlamak</w:t>
      </w:r>
      <w:proofErr w:type="spellEnd"/>
      <w:r w:rsidRPr="006E1E93">
        <w:t xml:space="preserve"> </w:t>
      </w:r>
      <w:proofErr w:type="spellStart"/>
      <w:r w:rsidRPr="006E1E93">
        <w:t>üzere</w:t>
      </w:r>
      <w:proofErr w:type="spellEnd"/>
      <w:r w:rsidRPr="006E1E93">
        <w:t xml:space="preserve"> </w:t>
      </w:r>
      <w:proofErr w:type="spellStart"/>
      <w:r w:rsidRPr="006E1E93">
        <w:t>kılavuzlar</w:t>
      </w:r>
      <w:proofErr w:type="spellEnd"/>
      <w:r w:rsidRPr="006E1E93">
        <w:t xml:space="preserve">, </w:t>
      </w:r>
      <w:proofErr w:type="spellStart"/>
      <w:r w:rsidRPr="006E1E93">
        <w:t>rehberler</w:t>
      </w:r>
      <w:proofErr w:type="spellEnd"/>
      <w:r w:rsidRPr="006E1E93">
        <w:t xml:space="preserve"> </w:t>
      </w:r>
      <w:proofErr w:type="spellStart"/>
      <w:r w:rsidRPr="006E1E93">
        <w:t>ve</w:t>
      </w:r>
      <w:proofErr w:type="spellEnd"/>
      <w:r w:rsidRPr="006E1E93">
        <w:t xml:space="preserve"> alt </w:t>
      </w:r>
      <w:proofErr w:type="spellStart"/>
      <w:r w:rsidRPr="006E1E93">
        <w:t>düzenleyici</w:t>
      </w:r>
      <w:proofErr w:type="spellEnd"/>
      <w:r w:rsidRPr="006E1E93">
        <w:t xml:space="preserve"> </w:t>
      </w:r>
      <w:proofErr w:type="spellStart"/>
      <w:r w:rsidRPr="006E1E93">
        <w:t>işlemler</w:t>
      </w:r>
      <w:proofErr w:type="spellEnd"/>
      <w:r w:rsidRPr="006E1E93">
        <w:t xml:space="preserve"> </w:t>
      </w:r>
      <w:proofErr w:type="spellStart"/>
      <w:r w:rsidRPr="006E1E93">
        <w:t>yapmaya</w:t>
      </w:r>
      <w:proofErr w:type="spellEnd"/>
      <w:r w:rsidRPr="006E1E93">
        <w:t xml:space="preserve"> </w:t>
      </w:r>
      <w:proofErr w:type="spellStart"/>
      <w:r w:rsidRPr="006E1E93">
        <w:t>yetkilidir</w:t>
      </w:r>
      <w:proofErr w:type="spellEnd"/>
      <w:r w:rsidRPr="006E1E93">
        <w:t xml:space="preserve">. </w:t>
      </w:r>
    </w:p>
    <w:p w14:paraId="7DFFA515" w14:textId="77777777" w:rsidR="000D5199" w:rsidRPr="006E1E93" w:rsidRDefault="000D5199" w:rsidP="000D5199">
      <w:pPr>
        <w:spacing w:line="240" w:lineRule="auto"/>
        <w:rPr>
          <w:b/>
        </w:rPr>
      </w:pPr>
      <w:r>
        <w:rPr>
          <w:lang w:val="tr-TR"/>
        </w:rPr>
        <w:tab/>
      </w:r>
      <w:proofErr w:type="spellStart"/>
      <w:r w:rsidRPr="006E1E93">
        <w:rPr>
          <w:b/>
        </w:rPr>
        <w:t>Avrupa</w:t>
      </w:r>
      <w:proofErr w:type="spellEnd"/>
      <w:r w:rsidRPr="006E1E93">
        <w:rPr>
          <w:b/>
        </w:rPr>
        <w:t xml:space="preserve"> </w:t>
      </w:r>
      <w:proofErr w:type="spellStart"/>
      <w:r w:rsidRPr="006E1E93">
        <w:rPr>
          <w:b/>
        </w:rPr>
        <w:t>Birliği</w:t>
      </w:r>
      <w:proofErr w:type="spellEnd"/>
      <w:r w:rsidRPr="006E1E93">
        <w:rPr>
          <w:b/>
        </w:rPr>
        <w:t xml:space="preserve"> </w:t>
      </w:r>
      <w:proofErr w:type="spellStart"/>
      <w:r w:rsidRPr="006E1E93">
        <w:rPr>
          <w:b/>
        </w:rPr>
        <w:t>mevzuatına</w:t>
      </w:r>
      <w:proofErr w:type="spellEnd"/>
      <w:r w:rsidRPr="006E1E93">
        <w:rPr>
          <w:b/>
        </w:rPr>
        <w:t xml:space="preserve"> </w:t>
      </w:r>
      <w:proofErr w:type="spellStart"/>
      <w:r w:rsidRPr="006E1E93">
        <w:rPr>
          <w:b/>
        </w:rPr>
        <w:t>uyum</w:t>
      </w:r>
      <w:proofErr w:type="spellEnd"/>
      <w:r w:rsidRPr="006E1E93">
        <w:rPr>
          <w:b/>
        </w:rPr>
        <w:t xml:space="preserve"> </w:t>
      </w:r>
    </w:p>
    <w:p w14:paraId="536D1A80" w14:textId="22220FE2" w:rsidR="000D5199" w:rsidRPr="006E1E93" w:rsidRDefault="000D5199" w:rsidP="000D5199">
      <w:pPr>
        <w:spacing w:line="240" w:lineRule="auto"/>
        <w:ind w:left="708"/>
      </w:pPr>
      <w:r w:rsidRPr="006E1E93">
        <w:rPr>
          <w:b/>
        </w:rPr>
        <w:t xml:space="preserve">MADDE </w:t>
      </w:r>
      <w:r>
        <w:rPr>
          <w:b/>
        </w:rPr>
        <w:t>1</w:t>
      </w:r>
      <w:r w:rsidR="002820AB">
        <w:rPr>
          <w:b/>
        </w:rPr>
        <w:t>3</w:t>
      </w:r>
      <w:r w:rsidRPr="006E1E93">
        <w:rPr>
          <w:b/>
        </w:rPr>
        <w:t>-</w:t>
      </w:r>
      <w:r>
        <w:t xml:space="preserve"> (1) Bu </w:t>
      </w:r>
      <w:proofErr w:type="spellStart"/>
      <w:r>
        <w:t>Tebliğ</w:t>
      </w:r>
      <w:proofErr w:type="spellEnd"/>
      <w:r w:rsidRPr="006E1E93">
        <w:t xml:space="preserve">, </w:t>
      </w:r>
      <w:proofErr w:type="spellStart"/>
      <w:r w:rsidRPr="006E1E93">
        <w:t>Endüstriyel</w:t>
      </w:r>
      <w:proofErr w:type="spellEnd"/>
      <w:r w:rsidRPr="006E1E93">
        <w:t xml:space="preserve"> </w:t>
      </w:r>
      <w:proofErr w:type="spellStart"/>
      <w:r w:rsidRPr="006E1E93">
        <w:t>ve</w:t>
      </w:r>
      <w:proofErr w:type="spellEnd"/>
      <w:r w:rsidRPr="006E1E93">
        <w:t xml:space="preserve"> </w:t>
      </w:r>
      <w:proofErr w:type="spellStart"/>
      <w:r w:rsidRPr="006E1E93">
        <w:t>Hayvancılık</w:t>
      </w:r>
      <w:proofErr w:type="spellEnd"/>
      <w:r w:rsidRPr="006E1E93">
        <w:t xml:space="preserve"> </w:t>
      </w:r>
      <w:proofErr w:type="spellStart"/>
      <w:r w:rsidRPr="006E1E93">
        <w:t>Emisyonlarına</w:t>
      </w:r>
      <w:proofErr w:type="spellEnd"/>
      <w:r w:rsidRPr="006E1E93">
        <w:t xml:space="preserve"> </w:t>
      </w:r>
      <w:proofErr w:type="spellStart"/>
      <w:r w:rsidRPr="006E1E93">
        <w:t>İlişkin</w:t>
      </w:r>
      <w:proofErr w:type="spellEnd"/>
      <w:r w:rsidRPr="006E1E93">
        <w:t xml:space="preserve"> 15/7/2024 </w:t>
      </w:r>
      <w:proofErr w:type="spellStart"/>
      <w:r w:rsidRPr="006E1E93">
        <w:t>tarihli</w:t>
      </w:r>
      <w:proofErr w:type="spellEnd"/>
      <w:r w:rsidRPr="006E1E93">
        <w:t xml:space="preserve"> </w:t>
      </w:r>
      <w:proofErr w:type="spellStart"/>
      <w:r w:rsidRPr="006E1E93">
        <w:t>ve</w:t>
      </w:r>
      <w:proofErr w:type="spellEnd"/>
      <w:r w:rsidRPr="006E1E93">
        <w:t xml:space="preserve"> 2024/1785 </w:t>
      </w:r>
      <w:proofErr w:type="spellStart"/>
      <w:r w:rsidRPr="006E1E93">
        <w:t>sayılı</w:t>
      </w:r>
      <w:proofErr w:type="spellEnd"/>
      <w:r w:rsidRPr="006E1E93">
        <w:t xml:space="preserve"> </w:t>
      </w:r>
      <w:proofErr w:type="spellStart"/>
      <w:r w:rsidRPr="006E1E93">
        <w:t>Avrupa</w:t>
      </w:r>
      <w:proofErr w:type="spellEnd"/>
      <w:r w:rsidRPr="006E1E93">
        <w:t xml:space="preserve"> </w:t>
      </w:r>
      <w:proofErr w:type="spellStart"/>
      <w:r w:rsidRPr="006E1E93">
        <w:t>Parlamentosu</w:t>
      </w:r>
      <w:proofErr w:type="spellEnd"/>
      <w:r w:rsidRPr="006E1E93">
        <w:t xml:space="preserve"> </w:t>
      </w:r>
      <w:proofErr w:type="spellStart"/>
      <w:r w:rsidRPr="006E1E93">
        <w:t>ve</w:t>
      </w:r>
      <w:proofErr w:type="spellEnd"/>
      <w:r w:rsidRPr="006E1E93">
        <w:t xml:space="preserve"> </w:t>
      </w:r>
      <w:proofErr w:type="spellStart"/>
      <w:r w:rsidRPr="006E1E93">
        <w:t>Konsey</w:t>
      </w:r>
      <w:proofErr w:type="spellEnd"/>
      <w:r w:rsidRPr="006E1E93">
        <w:t xml:space="preserve"> </w:t>
      </w:r>
      <w:proofErr w:type="spellStart"/>
      <w:r w:rsidRPr="006E1E93">
        <w:t>Direktifi</w:t>
      </w:r>
      <w:proofErr w:type="spellEnd"/>
      <w:r w:rsidRPr="006E1E93">
        <w:t xml:space="preserve"> </w:t>
      </w:r>
      <w:proofErr w:type="spellStart"/>
      <w:r w:rsidRPr="006E1E93">
        <w:t>ile</w:t>
      </w:r>
      <w:proofErr w:type="spellEnd"/>
      <w:r w:rsidRPr="006E1E93">
        <w:t xml:space="preserve"> </w:t>
      </w:r>
      <w:proofErr w:type="spellStart"/>
      <w:r w:rsidRPr="006E1E93">
        <w:t>değiştirilen</w:t>
      </w:r>
      <w:proofErr w:type="spellEnd"/>
      <w:r w:rsidRPr="006E1E93">
        <w:t xml:space="preserve"> </w:t>
      </w:r>
      <w:proofErr w:type="spellStart"/>
      <w:r w:rsidRPr="006E1E93">
        <w:t>Endüstriyel</w:t>
      </w:r>
      <w:proofErr w:type="spellEnd"/>
      <w:r w:rsidRPr="006E1E93">
        <w:t xml:space="preserve"> </w:t>
      </w:r>
      <w:proofErr w:type="spellStart"/>
      <w:r w:rsidRPr="006E1E93">
        <w:t>Emisyonlara</w:t>
      </w:r>
      <w:proofErr w:type="spellEnd"/>
      <w:r w:rsidRPr="006E1E93">
        <w:t xml:space="preserve"> </w:t>
      </w:r>
      <w:proofErr w:type="spellStart"/>
      <w:r w:rsidRPr="006E1E93">
        <w:t>İlişkin</w:t>
      </w:r>
      <w:proofErr w:type="spellEnd"/>
      <w:r w:rsidRPr="006E1E93">
        <w:t xml:space="preserve"> 24 /11/2010 </w:t>
      </w:r>
      <w:proofErr w:type="spellStart"/>
      <w:r w:rsidRPr="006E1E93">
        <w:t>tarihli</w:t>
      </w:r>
      <w:proofErr w:type="spellEnd"/>
      <w:r w:rsidRPr="006E1E93">
        <w:t xml:space="preserve"> </w:t>
      </w:r>
      <w:proofErr w:type="spellStart"/>
      <w:r w:rsidRPr="006E1E93">
        <w:t>ve</w:t>
      </w:r>
      <w:proofErr w:type="spellEnd"/>
      <w:r w:rsidRPr="006E1E93">
        <w:t xml:space="preserve"> 2010/75/AB </w:t>
      </w:r>
      <w:proofErr w:type="spellStart"/>
      <w:r w:rsidRPr="006E1E93">
        <w:t>sayılı</w:t>
      </w:r>
      <w:proofErr w:type="spellEnd"/>
      <w:r w:rsidRPr="006E1E93">
        <w:t xml:space="preserve"> </w:t>
      </w:r>
      <w:proofErr w:type="spellStart"/>
      <w:r w:rsidRPr="006E1E93">
        <w:t>Avrupa</w:t>
      </w:r>
      <w:proofErr w:type="spellEnd"/>
      <w:r w:rsidRPr="006E1E93">
        <w:t xml:space="preserve"> </w:t>
      </w:r>
      <w:proofErr w:type="spellStart"/>
      <w:r w:rsidRPr="006E1E93">
        <w:t>Parlamentosu</w:t>
      </w:r>
      <w:proofErr w:type="spellEnd"/>
      <w:r w:rsidRPr="006E1E93">
        <w:t xml:space="preserve"> </w:t>
      </w:r>
      <w:proofErr w:type="spellStart"/>
      <w:r w:rsidRPr="006E1E93">
        <w:t>ve</w:t>
      </w:r>
      <w:proofErr w:type="spellEnd"/>
      <w:r w:rsidRPr="006E1E93">
        <w:t xml:space="preserve"> </w:t>
      </w:r>
      <w:proofErr w:type="spellStart"/>
      <w:r w:rsidRPr="006E1E93">
        <w:t>Konsey</w:t>
      </w:r>
      <w:proofErr w:type="spellEnd"/>
      <w:r w:rsidRPr="006E1E93">
        <w:t xml:space="preserve"> </w:t>
      </w:r>
      <w:proofErr w:type="spellStart"/>
      <w:r w:rsidRPr="006E1E93">
        <w:t>Direktifi</w:t>
      </w:r>
      <w:proofErr w:type="spellEnd"/>
      <w:r w:rsidRPr="006E1E93">
        <w:t xml:space="preserve"> </w:t>
      </w:r>
      <w:proofErr w:type="spellStart"/>
      <w:r>
        <w:t>dikkate</w:t>
      </w:r>
      <w:proofErr w:type="spellEnd"/>
      <w:r>
        <w:t xml:space="preserve"> </w:t>
      </w:r>
      <w:proofErr w:type="spellStart"/>
      <w:r>
        <w:t>alınarak</w:t>
      </w:r>
      <w:proofErr w:type="spellEnd"/>
      <w:r>
        <w:t xml:space="preserve"> </w:t>
      </w:r>
      <w:proofErr w:type="spellStart"/>
      <w:r>
        <w:t>Avrupa</w:t>
      </w:r>
      <w:proofErr w:type="spellEnd"/>
      <w:r>
        <w:t xml:space="preserve"> </w:t>
      </w:r>
      <w:proofErr w:type="spellStart"/>
      <w:r>
        <w:t>Komisyonu</w:t>
      </w:r>
      <w:proofErr w:type="spellEnd"/>
      <w:r>
        <w:t xml:space="preserve"> </w:t>
      </w:r>
      <w:proofErr w:type="spellStart"/>
      <w:r>
        <w:t>Ortak</w:t>
      </w:r>
      <w:proofErr w:type="spellEnd"/>
      <w:r>
        <w:t xml:space="preserve"> </w:t>
      </w:r>
      <w:proofErr w:type="spellStart"/>
      <w:r>
        <w:t>Araştırmalar</w:t>
      </w:r>
      <w:proofErr w:type="spellEnd"/>
      <w:r>
        <w:t xml:space="preserve"> </w:t>
      </w:r>
      <w:proofErr w:type="spellStart"/>
      <w:r>
        <w:t>Merkezi</w:t>
      </w:r>
      <w:proofErr w:type="spellEnd"/>
      <w:r>
        <w:t xml:space="preserve"> (JRC) </w:t>
      </w:r>
      <w:proofErr w:type="spellStart"/>
      <w:r>
        <w:t>tarafından</w:t>
      </w:r>
      <w:proofErr w:type="spellEnd"/>
      <w:r>
        <w:t xml:space="preserve"> </w:t>
      </w:r>
      <w:proofErr w:type="spellStart"/>
      <w:r>
        <w:t>yayımlanan</w:t>
      </w:r>
      <w:proofErr w:type="spellEnd"/>
      <w:r>
        <w:t xml:space="preserve"> </w:t>
      </w:r>
      <w:proofErr w:type="spellStart"/>
      <w:r>
        <w:t>Mevcut</w:t>
      </w:r>
      <w:proofErr w:type="spellEnd"/>
      <w:r>
        <w:t xml:space="preserve"> </w:t>
      </w:r>
      <w:proofErr w:type="spellStart"/>
      <w:r>
        <w:t>En</w:t>
      </w:r>
      <w:proofErr w:type="spellEnd"/>
      <w:r>
        <w:t xml:space="preserve"> </w:t>
      </w:r>
      <w:proofErr w:type="spellStart"/>
      <w:r>
        <w:t>İyi</w:t>
      </w:r>
      <w:proofErr w:type="spellEnd"/>
      <w:r>
        <w:t xml:space="preserve"> </w:t>
      </w:r>
      <w:proofErr w:type="spellStart"/>
      <w:r>
        <w:t>Teknikler</w:t>
      </w:r>
      <w:proofErr w:type="spellEnd"/>
      <w:r>
        <w:t xml:space="preserve"> </w:t>
      </w:r>
      <w:proofErr w:type="spellStart"/>
      <w:r>
        <w:t>Referans</w:t>
      </w:r>
      <w:proofErr w:type="spellEnd"/>
      <w:r>
        <w:t xml:space="preserve"> </w:t>
      </w:r>
      <w:proofErr w:type="spellStart"/>
      <w:r>
        <w:t>Dokümanları</w:t>
      </w:r>
      <w:proofErr w:type="spellEnd"/>
      <w:r>
        <w:t xml:space="preserve"> </w:t>
      </w:r>
      <w:proofErr w:type="spellStart"/>
      <w:r>
        <w:t>ve</w:t>
      </w:r>
      <w:proofErr w:type="spellEnd"/>
      <w:r>
        <w:t xml:space="preserve"> </w:t>
      </w:r>
      <w:proofErr w:type="spellStart"/>
      <w:r>
        <w:t>Sonuç</w:t>
      </w:r>
      <w:proofErr w:type="spellEnd"/>
      <w:r>
        <w:t xml:space="preserve"> </w:t>
      </w:r>
      <w:proofErr w:type="spellStart"/>
      <w:r>
        <w:t>Dokümanları</w:t>
      </w:r>
      <w:proofErr w:type="spellEnd"/>
      <w:r>
        <w:t xml:space="preserve"> </w:t>
      </w:r>
      <w:proofErr w:type="spellStart"/>
      <w:r w:rsidRPr="006E1E93">
        <w:t>uyum</w:t>
      </w:r>
      <w:r>
        <w:t>u</w:t>
      </w:r>
      <w:proofErr w:type="spellEnd"/>
      <w:r w:rsidRPr="006E1E93">
        <w:t xml:space="preserve"> </w:t>
      </w:r>
      <w:proofErr w:type="spellStart"/>
      <w:r w:rsidRPr="006E1E93">
        <w:t>çerçevesinde</w:t>
      </w:r>
      <w:proofErr w:type="spellEnd"/>
      <w:r w:rsidRPr="006E1E93">
        <w:t xml:space="preserve"> </w:t>
      </w:r>
      <w:proofErr w:type="spellStart"/>
      <w:r w:rsidRPr="006E1E93">
        <w:t>hazırlanmıştır</w:t>
      </w:r>
      <w:proofErr w:type="spellEnd"/>
      <w:r w:rsidRPr="006E1E93">
        <w:t>.</w:t>
      </w:r>
    </w:p>
    <w:p w14:paraId="1B9E94B7" w14:textId="77777777" w:rsidR="000D5199" w:rsidRPr="00E04589" w:rsidRDefault="000D5199" w:rsidP="000D5199">
      <w:pPr>
        <w:pStyle w:val="Balk3"/>
        <w:numPr>
          <w:ilvl w:val="0"/>
          <w:numId w:val="0"/>
        </w:numPr>
        <w:spacing w:before="0" w:after="0" w:line="240" w:lineRule="auto"/>
        <w:ind w:left="720" w:hanging="11"/>
        <w:rPr>
          <w:rFonts w:cs="Times New Roman"/>
          <w:lang w:val="tr-TR"/>
        </w:rPr>
      </w:pPr>
      <w:r w:rsidRPr="00E04589">
        <w:rPr>
          <w:rFonts w:cs="Times New Roman"/>
          <w:lang w:val="tr-TR"/>
        </w:rPr>
        <w:t>Yürürlük</w:t>
      </w:r>
    </w:p>
    <w:p w14:paraId="2DBBFFC2" w14:textId="0980DB21" w:rsidR="000D5199" w:rsidRPr="00E04589" w:rsidRDefault="000D5199" w:rsidP="000D5199">
      <w:pPr>
        <w:pStyle w:val="Normaltext"/>
        <w:spacing w:line="240" w:lineRule="auto"/>
        <w:ind w:firstLine="708"/>
        <w:rPr>
          <w:rFonts w:cs="Times New Roman"/>
        </w:rPr>
      </w:pPr>
      <w:r w:rsidRPr="00E04589">
        <w:rPr>
          <w:rFonts w:cs="Times New Roman"/>
          <w:b/>
        </w:rPr>
        <w:t>MADDE</w:t>
      </w:r>
      <w:r w:rsidRPr="00E04589">
        <w:rPr>
          <w:rFonts w:cs="Times New Roman"/>
          <w:b/>
          <w:spacing w:val="-2"/>
        </w:rPr>
        <w:t xml:space="preserve"> 1</w:t>
      </w:r>
      <w:r w:rsidR="002820AB">
        <w:rPr>
          <w:rFonts w:cs="Times New Roman"/>
          <w:b/>
          <w:spacing w:val="-2"/>
        </w:rPr>
        <w:t>4</w:t>
      </w:r>
      <w:r w:rsidRPr="00E04589">
        <w:rPr>
          <w:rFonts w:cs="Times New Roman"/>
          <w:b/>
          <w:spacing w:val="-4"/>
        </w:rPr>
        <w:t>-</w:t>
      </w:r>
      <w:r w:rsidRPr="00E04589">
        <w:rPr>
          <w:rFonts w:cs="Times New Roman"/>
          <w:spacing w:val="-4"/>
        </w:rPr>
        <w:t xml:space="preserve"> (1)</w:t>
      </w:r>
      <w:r w:rsidRPr="00E04589">
        <w:rPr>
          <w:rFonts w:cs="Times New Roman"/>
          <w:spacing w:val="-1"/>
        </w:rPr>
        <w:t xml:space="preserve"> </w:t>
      </w:r>
      <w:r w:rsidRPr="00E04589">
        <w:rPr>
          <w:rFonts w:cs="Times New Roman"/>
        </w:rPr>
        <w:t>Bu</w:t>
      </w:r>
      <w:r w:rsidRPr="00E04589">
        <w:rPr>
          <w:rFonts w:cs="Times New Roman"/>
          <w:spacing w:val="-2"/>
        </w:rPr>
        <w:t xml:space="preserve"> </w:t>
      </w:r>
      <w:r w:rsidRPr="00E04589">
        <w:rPr>
          <w:rFonts w:cs="Times New Roman"/>
        </w:rPr>
        <w:t>Tebliğ</w:t>
      </w:r>
      <w:r>
        <w:rPr>
          <w:rFonts w:cs="Times New Roman"/>
        </w:rPr>
        <w:t>,</w:t>
      </w:r>
      <w:r w:rsidRPr="00E04589">
        <w:rPr>
          <w:rFonts w:cs="Times New Roman"/>
          <w:spacing w:val="-1"/>
        </w:rPr>
        <w:t xml:space="preserve"> </w:t>
      </w:r>
      <w:r>
        <w:rPr>
          <w:rFonts w:cs="Times New Roman"/>
          <w:spacing w:val="-1"/>
          <w:szCs w:val="24"/>
        </w:rPr>
        <w:t>1/12/2025</w:t>
      </w:r>
      <w:r w:rsidRPr="00E04589">
        <w:rPr>
          <w:rFonts w:cs="Times New Roman"/>
          <w:spacing w:val="-1"/>
        </w:rPr>
        <w:t xml:space="preserve"> </w:t>
      </w:r>
      <w:r w:rsidRPr="00E04589">
        <w:rPr>
          <w:rFonts w:cs="Times New Roman"/>
        </w:rPr>
        <w:t>tarihinde</w:t>
      </w:r>
      <w:r w:rsidRPr="00E04589">
        <w:rPr>
          <w:rFonts w:cs="Times New Roman"/>
          <w:spacing w:val="-1"/>
        </w:rPr>
        <w:t xml:space="preserve"> </w:t>
      </w:r>
      <w:r w:rsidRPr="00E04589">
        <w:rPr>
          <w:rFonts w:cs="Times New Roman"/>
        </w:rPr>
        <w:t>yürürlüğe</w:t>
      </w:r>
      <w:r w:rsidRPr="00E04589">
        <w:rPr>
          <w:rFonts w:cs="Times New Roman"/>
          <w:spacing w:val="-1"/>
        </w:rPr>
        <w:t xml:space="preserve"> </w:t>
      </w:r>
      <w:r w:rsidRPr="00E04589">
        <w:rPr>
          <w:rFonts w:cs="Times New Roman"/>
        </w:rPr>
        <w:t>girer.</w:t>
      </w:r>
    </w:p>
    <w:p w14:paraId="204F6FB3" w14:textId="77777777" w:rsidR="000D5199" w:rsidRPr="00E04589" w:rsidRDefault="000D5199" w:rsidP="000D5199">
      <w:pPr>
        <w:pStyle w:val="Balk3"/>
        <w:numPr>
          <w:ilvl w:val="0"/>
          <w:numId w:val="0"/>
        </w:numPr>
        <w:spacing w:before="0" w:after="0" w:line="240" w:lineRule="auto"/>
        <w:ind w:left="720" w:hanging="11"/>
        <w:rPr>
          <w:rFonts w:cs="Times New Roman"/>
          <w:lang w:val="tr-TR"/>
        </w:rPr>
      </w:pPr>
      <w:r w:rsidRPr="00E04589">
        <w:rPr>
          <w:rFonts w:cs="Times New Roman"/>
          <w:lang w:val="tr-TR"/>
        </w:rPr>
        <w:t>Yürütme</w:t>
      </w:r>
    </w:p>
    <w:p w14:paraId="227CDEAD" w14:textId="0AAFD89D" w:rsidR="000D5199" w:rsidRPr="00E04589" w:rsidRDefault="000D5199" w:rsidP="000D5199">
      <w:pPr>
        <w:pStyle w:val="Normaltext"/>
        <w:spacing w:line="240" w:lineRule="auto"/>
        <w:ind w:left="708"/>
        <w:rPr>
          <w:rFonts w:cs="Times New Roman"/>
        </w:rPr>
      </w:pPr>
      <w:r w:rsidRPr="00E04589">
        <w:rPr>
          <w:rFonts w:cs="Times New Roman"/>
          <w:b/>
        </w:rPr>
        <w:t>MADDE</w:t>
      </w:r>
      <w:r w:rsidRPr="00E04589">
        <w:rPr>
          <w:rFonts w:cs="Times New Roman"/>
          <w:b/>
          <w:spacing w:val="-2"/>
        </w:rPr>
        <w:t xml:space="preserve"> </w:t>
      </w:r>
      <w:r w:rsidRPr="00E04589">
        <w:rPr>
          <w:rFonts w:cs="Times New Roman"/>
          <w:b/>
        </w:rPr>
        <w:t>1</w:t>
      </w:r>
      <w:r w:rsidR="002820AB">
        <w:rPr>
          <w:rFonts w:cs="Times New Roman"/>
          <w:b/>
        </w:rPr>
        <w:t>5</w:t>
      </w:r>
      <w:r w:rsidRPr="00E04589">
        <w:rPr>
          <w:rFonts w:cs="Times New Roman"/>
          <w:b/>
        </w:rPr>
        <w:t>-</w:t>
      </w:r>
      <w:r w:rsidRPr="00E04589">
        <w:rPr>
          <w:rFonts w:cs="Times New Roman"/>
        </w:rPr>
        <w:t xml:space="preserve"> (1)</w:t>
      </w:r>
      <w:r w:rsidRPr="00E04589">
        <w:rPr>
          <w:rFonts w:cs="Times New Roman"/>
          <w:spacing w:val="-2"/>
        </w:rPr>
        <w:t xml:space="preserve"> </w:t>
      </w:r>
      <w:r w:rsidRPr="00E04589">
        <w:rPr>
          <w:rFonts w:cs="Times New Roman"/>
        </w:rPr>
        <w:t>Bu</w:t>
      </w:r>
      <w:r w:rsidRPr="00E04589">
        <w:rPr>
          <w:rFonts w:cs="Times New Roman"/>
          <w:spacing w:val="-1"/>
        </w:rPr>
        <w:t xml:space="preserve"> </w:t>
      </w:r>
      <w:r w:rsidRPr="00E04589">
        <w:rPr>
          <w:rFonts w:cs="Times New Roman"/>
        </w:rPr>
        <w:t>Tebliğ</w:t>
      </w:r>
      <w:r w:rsidRPr="00E04589">
        <w:rPr>
          <w:rFonts w:cs="Times New Roman"/>
          <w:spacing w:val="-1"/>
        </w:rPr>
        <w:t xml:space="preserve"> </w:t>
      </w:r>
      <w:r w:rsidRPr="00E04589">
        <w:rPr>
          <w:rFonts w:cs="Times New Roman"/>
        </w:rPr>
        <w:t>hükümlerini</w:t>
      </w:r>
      <w:r w:rsidRPr="00E04589">
        <w:rPr>
          <w:rFonts w:cs="Times New Roman"/>
          <w:spacing w:val="-1"/>
        </w:rPr>
        <w:t xml:space="preserve"> </w:t>
      </w:r>
      <w:r w:rsidRPr="00E04589">
        <w:rPr>
          <w:rFonts w:cs="Times New Roman"/>
        </w:rPr>
        <w:t>Çevre</w:t>
      </w:r>
      <w:r w:rsidRPr="00E04589">
        <w:rPr>
          <w:rFonts w:cs="Times New Roman"/>
          <w:spacing w:val="-1"/>
        </w:rPr>
        <w:t xml:space="preserve">, </w:t>
      </w:r>
      <w:r w:rsidRPr="00E04589">
        <w:rPr>
          <w:rFonts w:cs="Times New Roman"/>
        </w:rPr>
        <w:t>Şehircilik</w:t>
      </w:r>
      <w:r w:rsidRPr="00E04589">
        <w:rPr>
          <w:rFonts w:cs="Times New Roman"/>
          <w:spacing w:val="-1"/>
        </w:rPr>
        <w:t xml:space="preserve"> ve İklim Değişikliği Bakanı </w:t>
      </w:r>
      <w:r w:rsidRPr="00E04589">
        <w:rPr>
          <w:rFonts w:cs="Times New Roman"/>
        </w:rPr>
        <w:t>yürütür.</w:t>
      </w:r>
    </w:p>
    <w:p w14:paraId="2B77529D" w14:textId="77777777" w:rsidR="000D5199" w:rsidRPr="00E04589" w:rsidRDefault="000D5199" w:rsidP="000D5199">
      <w:pPr>
        <w:pStyle w:val="Normaltext"/>
        <w:spacing w:line="240" w:lineRule="auto"/>
        <w:rPr>
          <w:rFonts w:cs="Times New Roman"/>
        </w:rPr>
      </w:pPr>
    </w:p>
    <w:p w14:paraId="02C51D58" w14:textId="77777777" w:rsidR="00585A05" w:rsidRDefault="00585A05" w:rsidP="00271AC1">
      <w:pPr>
        <w:pStyle w:val="GvdeMetni"/>
        <w:spacing w:before="8"/>
        <w:jc w:val="right"/>
        <w:rPr>
          <w:b/>
          <w:sz w:val="24"/>
          <w:szCs w:val="24"/>
        </w:rPr>
      </w:pPr>
    </w:p>
    <w:p w14:paraId="1EC94118" w14:textId="77777777" w:rsidR="00585A05" w:rsidRDefault="00585A05" w:rsidP="00271AC1">
      <w:pPr>
        <w:pStyle w:val="GvdeMetni"/>
        <w:spacing w:before="8"/>
        <w:jc w:val="right"/>
        <w:rPr>
          <w:b/>
          <w:sz w:val="24"/>
          <w:szCs w:val="24"/>
        </w:rPr>
      </w:pPr>
    </w:p>
    <w:p w14:paraId="1E373316" w14:textId="77777777" w:rsidR="00585A05" w:rsidRDefault="00585A05" w:rsidP="00271AC1">
      <w:pPr>
        <w:pStyle w:val="GvdeMetni"/>
        <w:spacing w:before="8"/>
        <w:jc w:val="right"/>
        <w:rPr>
          <w:b/>
          <w:sz w:val="24"/>
          <w:szCs w:val="24"/>
        </w:rPr>
      </w:pPr>
    </w:p>
    <w:p w14:paraId="567E9E7F" w14:textId="77777777" w:rsidR="00585A05" w:rsidRDefault="00585A05" w:rsidP="00271AC1">
      <w:pPr>
        <w:pStyle w:val="GvdeMetni"/>
        <w:spacing w:before="8"/>
        <w:jc w:val="right"/>
        <w:rPr>
          <w:b/>
          <w:sz w:val="24"/>
          <w:szCs w:val="24"/>
        </w:rPr>
      </w:pPr>
    </w:p>
    <w:p w14:paraId="7B1CC6DF" w14:textId="77777777" w:rsidR="00585A05" w:rsidRDefault="00585A05" w:rsidP="00271AC1">
      <w:pPr>
        <w:pStyle w:val="GvdeMetni"/>
        <w:spacing w:before="8"/>
        <w:jc w:val="right"/>
        <w:rPr>
          <w:b/>
          <w:sz w:val="24"/>
          <w:szCs w:val="24"/>
        </w:rPr>
      </w:pPr>
    </w:p>
    <w:p w14:paraId="002F0997" w14:textId="77777777" w:rsidR="00585A05" w:rsidRDefault="00585A05" w:rsidP="00271AC1">
      <w:pPr>
        <w:pStyle w:val="GvdeMetni"/>
        <w:spacing w:before="8"/>
        <w:jc w:val="right"/>
        <w:rPr>
          <w:b/>
          <w:sz w:val="24"/>
          <w:szCs w:val="24"/>
        </w:rPr>
      </w:pPr>
    </w:p>
    <w:p w14:paraId="4CDA2DF4" w14:textId="424B183D" w:rsidR="00585A05" w:rsidRDefault="00585A05" w:rsidP="00271AC1">
      <w:pPr>
        <w:pStyle w:val="GvdeMetni"/>
        <w:spacing w:before="8"/>
        <w:jc w:val="right"/>
        <w:rPr>
          <w:b/>
          <w:sz w:val="24"/>
          <w:szCs w:val="24"/>
        </w:rPr>
      </w:pPr>
    </w:p>
    <w:p w14:paraId="55EDC07D" w14:textId="09BDA5FE" w:rsidR="00C32E77" w:rsidRDefault="00C32E77" w:rsidP="00271AC1">
      <w:pPr>
        <w:pStyle w:val="GvdeMetni"/>
        <w:spacing w:before="8"/>
        <w:jc w:val="right"/>
        <w:rPr>
          <w:b/>
          <w:sz w:val="24"/>
          <w:szCs w:val="24"/>
        </w:rPr>
      </w:pPr>
    </w:p>
    <w:p w14:paraId="4B95AC5B" w14:textId="480209E8" w:rsidR="00C32E77" w:rsidRDefault="00C32E77" w:rsidP="00271AC1">
      <w:pPr>
        <w:pStyle w:val="GvdeMetni"/>
        <w:spacing w:before="8"/>
        <w:jc w:val="right"/>
        <w:rPr>
          <w:b/>
          <w:sz w:val="24"/>
          <w:szCs w:val="24"/>
        </w:rPr>
      </w:pPr>
    </w:p>
    <w:p w14:paraId="1142E3DF" w14:textId="4E2CACA4" w:rsidR="00C32E77" w:rsidRDefault="00C32E77" w:rsidP="00271AC1">
      <w:pPr>
        <w:pStyle w:val="GvdeMetni"/>
        <w:spacing w:before="8"/>
        <w:jc w:val="right"/>
        <w:rPr>
          <w:b/>
          <w:sz w:val="24"/>
          <w:szCs w:val="24"/>
        </w:rPr>
      </w:pPr>
    </w:p>
    <w:p w14:paraId="22E7E61F" w14:textId="3574053C" w:rsidR="00C32E77" w:rsidRDefault="00C32E77" w:rsidP="00271AC1">
      <w:pPr>
        <w:pStyle w:val="GvdeMetni"/>
        <w:spacing w:before="8"/>
        <w:jc w:val="right"/>
        <w:rPr>
          <w:b/>
          <w:sz w:val="24"/>
          <w:szCs w:val="24"/>
        </w:rPr>
      </w:pPr>
    </w:p>
    <w:p w14:paraId="3EF99DB2" w14:textId="092399C6" w:rsidR="00C32E77" w:rsidRDefault="00C32E77" w:rsidP="00271AC1">
      <w:pPr>
        <w:pStyle w:val="GvdeMetni"/>
        <w:spacing w:before="8"/>
        <w:jc w:val="right"/>
        <w:rPr>
          <w:b/>
          <w:sz w:val="24"/>
          <w:szCs w:val="24"/>
        </w:rPr>
      </w:pPr>
    </w:p>
    <w:p w14:paraId="35CEE7D2" w14:textId="5DA0212E" w:rsidR="00C32E77" w:rsidRDefault="00C32E77" w:rsidP="00271AC1">
      <w:pPr>
        <w:pStyle w:val="GvdeMetni"/>
        <w:spacing w:before="8"/>
        <w:jc w:val="right"/>
        <w:rPr>
          <w:b/>
          <w:sz w:val="24"/>
          <w:szCs w:val="24"/>
        </w:rPr>
      </w:pPr>
    </w:p>
    <w:p w14:paraId="6325BCE6" w14:textId="39CC9F91" w:rsidR="00C32E77" w:rsidRDefault="00C32E77" w:rsidP="00271AC1">
      <w:pPr>
        <w:pStyle w:val="GvdeMetni"/>
        <w:spacing w:before="8"/>
        <w:jc w:val="right"/>
        <w:rPr>
          <w:b/>
          <w:sz w:val="24"/>
          <w:szCs w:val="24"/>
        </w:rPr>
      </w:pPr>
    </w:p>
    <w:p w14:paraId="7A12599C" w14:textId="2D04B101" w:rsidR="00C32E77" w:rsidRDefault="00C32E77" w:rsidP="00271AC1">
      <w:pPr>
        <w:pStyle w:val="GvdeMetni"/>
        <w:spacing w:before="8"/>
        <w:jc w:val="right"/>
        <w:rPr>
          <w:b/>
          <w:sz w:val="24"/>
          <w:szCs w:val="24"/>
        </w:rPr>
      </w:pPr>
    </w:p>
    <w:p w14:paraId="28074C9B" w14:textId="3B129699" w:rsidR="00C32E77" w:rsidRDefault="00C32E77" w:rsidP="00271AC1">
      <w:pPr>
        <w:pStyle w:val="GvdeMetni"/>
        <w:spacing w:before="8"/>
        <w:jc w:val="right"/>
        <w:rPr>
          <w:b/>
          <w:sz w:val="24"/>
          <w:szCs w:val="24"/>
        </w:rPr>
      </w:pPr>
    </w:p>
    <w:p w14:paraId="53283F93" w14:textId="4A1BDBFE" w:rsidR="00C32E77" w:rsidRDefault="00C32E77" w:rsidP="00271AC1">
      <w:pPr>
        <w:pStyle w:val="GvdeMetni"/>
        <w:spacing w:before="8"/>
        <w:jc w:val="right"/>
        <w:rPr>
          <w:b/>
          <w:sz w:val="24"/>
          <w:szCs w:val="24"/>
        </w:rPr>
      </w:pPr>
    </w:p>
    <w:p w14:paraId="29D38733" w14:textId="77777777" w:rsidR="00C32E77" w:rsidRDefault="00C32E77" w:rsidP="00271AC1">
      <w:pPr>
        <w:pStyle w:val="GvdeMetni"/>
        <w:spacing w:before="8"/>
        <w:jc w:val="right"/>
        <w:rPr>
          <w:b/>
          <w:sz w:val="24"/>
          <w:szCs w:val="24"/>
        </w:rPr>
      </w:pPr>
    </w:p>
    <w:p w14:paraId="51C4DB4A" w14:textId="77777777" w:rsidR="00585A05" w:rsidRDefault="00585A05" w:rsidP="00271AC1">
      <w:pPr>
        <w:pStyle w:val="GvdeMetni"/>
        <w:spacing w:before="8"/>
        <w:jc w:val="right"/>
        <w:rPr>
          <w:b/>
          <w:sz w:val="24"/>
          <w:szCs w:val="24"/>
        </w:rPr>
      </w:pPr>
    </w:p>
    <w:p w14:paraId="729F2100" w14:textId="77777777" w:rsidR="00585A05" w:rsidRDefault="00585A05" w:rsidP="00271AC1">
      <w:pPr>
        <w:pStyle w:val="GvdeMetni"/>
        <w:spacing w:before="8"/>
        <w:jc w:val="right"/>
        <w:rPr>
          <w:b/>
          <w:sz w:val="24"/>
          <w:szCs w:val="24"/>
        </w:rPr>
      </w:pPr>
    </w:p>
    <w:p w14:paraId="7474F892" w14:textId="77777777" w:rsidR="00585A05" w:rsidRDefault="00585A05" w:rsidP="00271AC1">
      <w:pPr>
        <w:pStyle w:val="GvdeMetni"/>
        <w:spacing w:before="8"/>
        <w:jc w:val="right"/>
        <w:rPr>
          <w:b/>
          <w:sz w:val="24"/>
          <w:szCs w:val="24"/>
        </w:rPr>
      </w:pPr>
    </w:p>
    <w:p w14:paraId="75D1BFF5" w14:textId="77777777" w:rsidR="00585A05" w:rsidRDefault="00585A05" w:rsidP="00271AC1">
      <w:pPr>
        <w:pStyle w:val="GvdeMetni"/>
        <w:spacing w:before="8"/>
        <w:jc w:val="right"/>
        <w:rPr>
          <w:b/>
          <w:sz w:val="24"/>
          <w:szCs w:val="24"/>
        </w:rPr>
      </w:pPr>
    </w:p>
    <w:p w14:paraId="3711F6D5" w14:textId="77777777" w:rsidR="00585A05" w:rsidRDefault="00585A05" w:rsidP="00271AC1">
      <w:pPr>
        <w:pStyle w:val="GvdeMetni"/>
        <w:spacing w:before="8"/>
        <w:jc w:val="right"/>
        <w:rPr>
          <w:b/>
          <w:sz w:val="24"/>
          <w:szCs w:val="24"/>
        </w:rPr>
      </w:pPr>
    </w:p>
    <w:p w14:paraId="25CB357F" w14:textId="77777777" w:rsidR="00585A05" w:rsidRDefault="00585A05" w:rsidP="00271AC1">
      <w:pPr>
        <w:pStyle w:val="GvdeMetni"/>
        <w:spacing w:before="8"/>
        <w:jc w:val="right"/>
        <w:rPr>
          <w:b/>
          <w:sz w:val="24"/>
          <w:szCs w:val="24"/>
        </w:rPr>
      </w:pPr>
    </w:p>
    <w:p w14:paraId="0669F2CF" w14:textId="47370BC4" w:rsidR="002F2B41" w:rsidRPr="00C5354C" w:rsidRDefault="00271AC1" w:rsidP="00271AC1">
      <w:pPr>
        <w:pStyle w:val="GvdeMetni"/>
        <w:spacing w:before="8"/>
        <w:jc w:val="right"/>
        <w:rPr>
          <w:b/>
          <w:sz w:val="24"/>
          <w:szCs w:val="24"/>
        </w:rPr>
      </w:pPr>
      <w:r w:rsidRPr="00C5354C">
        <w:rPr>
          <w:b/>
          <w:sz w:val="24"/>
          <w:szCs w:val="24"/>
        </w:rPr>
        <w:t>EK-1</w:t>
      </w:r>
    </w:p>
    <w:p w14:paraId="2994A2FA" w14:textId="77777777" w:rsidR="002F2B41" w:rsidRPr="00C5354C" w:rsidRDefault="002F2B41" w:rsidP="004B4D50">
      <w:pPr>
        <w:pStyle w:val="GvdeMetni"/>
        <w:spacing w:before="8"/>
        <w:jc w:val="center"/>
        <w:rPr>
          <w:b/>
          <w:sz w:val="24"/>
          <w:szCs w:val="24"/>
        </w:rPr>
      </w:pPr>
    </w:p>
    <w:p w14:paraId="463D1801" w14:textId="77777777" w:rsidR="005468C4" w:rsidRPr="00C5354C" w:rsidRDefault="005468C4" w:rsidP="005468C4">
      <w:pPr>
        <w:pStyle w:val="Balk1"/>
        <w:numPr>
          <w:ilvl w:val="0"/>
          <w:numId w:val="0"/>
        </w:numPr>
        <w:spacing w:before="240"/>
        <w:jc w:val="center"/>
        <w:rPr>
          <w:rFonts w:cs="Times New Roman"/>
          <w:szCs w:val="24"/>
        </w:rPr>
      </w:pPr>
      <w:r w:rsidRPr="00C5354C">
        <w:rPr>
          <w:rFonts w:cs="Times New Roman"/>
          <w:szCs w:val="24"/>
        </w:rPr>
        <w:t>BÖLÜM 1</w:t>
      </w:r>
    </w:p>
    <w:p w14:paraId="30CEA745" w14:textId="77777777" w:rsidR="005468C4" w:rsidRPr="00C5354C" w:rsidRDefault="005468C4" w:rsidP="005468C4">
      <w:pPr>
        <w:pStyle w:val="Balk1"/>
        <w:numPr>
          <w:ilvl w:val="0"/>
          <w:numId w:val="0"/>
        </w:numPr>
        <w:spacing w:before="240"/>
        <w:jc w:val="center"/>
        <w:rPr>
          <w:rFonts w:cs="Times New Roman"/>
          <w:szCs w:val="24"/>
        </w:rPr>
      </w:pPr>
      <w:r w:rsidRPr="00C5354C">
        <w:rPr>
          <w:rFonts w:cs="Times New Roman"/>
          <w:szCs w:val="24"/>
        </w:rPr>
        <w:t>GENEL HUSUSLAR</w:t>
      </w:r>
    </w:p>
    <w:p w14:paraId="02F3D1CB" w14:textId="77777777" w:rsidR="00205E6E" w:rsidRPr="00C5354C" w:rsidRDefault="00205E6E" w:rsidP="00205E6E">
      <w:pPr>
        <w:pStyle w:val="Balk1"/>
        <w:numPr>
          <w:ilvl w:val="0"/>
          <w:numId w:val="0"/>
        </w:numPr>
        <w:spacing w:before="240" w:line="276" w:lineRule="auto"/>
        <w:rPr>
          <w:rFonts w:cs="Times New Roman"/>
          <w:szCs w:val="24"/>
          <w:lang w:val="tr-TR"/>
        </w:rPr>
      </w:pPr>
      <w:bookmarkStart w:id="3" w:name="Madde_4-_Genel_MET_ve_emisyon_seviyeleri"/>
      <w:bookmarkStart w:id="4" w:name="_Toc154761818"/>
      <w:bookmarkStart w:id="5" w:name="_Toc154827328"/>
      <w:bookmarkEnd w:id="2"/>
      <w:bookmarkEnd w:id="3"/>
      <w:r w:rsidRPr="00C5354C">
        <w:rPr>
          <w:rFonts w:cs="Times New Roman"/>
          <w:szCs w:val="24"/>
          <w:lang w:val="tr-TR"/>
        </w:rPr>
        <w:t>MET ile ilişkili emisyon seviyeleri (MET-İES) ve Diğer Çevresel Performans Seviyeleri</w:t>
      </w:r>
      <w:bookmarkEnd w:id="4"/>
      <w:bookmarkEnd w:id="5"/>
    </w:p>
    <w:p w14:paraId="5EC41669" w14:textId="77777777" w:rsidR="00205E6E" w:rsidRPr="00C5354C" w:rsidRDefault="00205E6E" w:rsidP="00B47DF8">
      <w:pPr>
        <w:pStyle w:val="GvdeMetni"/>
        <w:spacing w:before="127" w:line="360" w:lineRule="auto"/>
        <w:jc w:val="both"/>
        <w:rPr>
          <w:b/>
          <w:sz w:val="24"/>
          <w:szCs w:val="24"/>
        </w:rPr>
      </w:pPr>
      <w:bookmarkStart w:id="6" w:name="_Toc154761819"/>
      <w:bookmarkStart w:id="7" w:name="_Toc154827329"/>
      <w:r w:rsidRPr="00C5354C">
        <w:rPr>
          <w:sz w:val="24"/>
          <w:szCs w:val="24"/>
        </w:rPr>
        <w:t xml:space="preserve">Bu tebliğ kapsamına giren tesisler için </w:t>
      </w:r>
      <w:bookmarkEnd w:id="6"/>
      <w:bookmarkEnd w:id="7"/>
      <w:r w:rsidRPr="00C5354C">
        <w:rPr>
          <w:sz w:val="24"/>
          <w:szCs w:val="24"/>
        </w:rPr>
        <w:t>MET-İES ve diğer çevresel performans seviyeleri aş</w:t>
      </w:r>
      <w:r w:rsidR="004970C5" w:rsidRPr="00C5354C">
        <w:rPr>
          <w:sz w:val="24"/>
          <w:szCs w:val="24"/>
        </w:rPr>
        <w:t>ağıdaki bölümlerde verilmiştir</w:t>
      </w:r>
      <w:r w:rsidRPr="00C5354C">
        <w:rPr>
          <w:sz w:val="24"/>
          <w:szCs w:val="24"/>
        </w:rPr>
        <w:t>.</w:t>
      </w:r>
    </w:p>
    <w:p w14:paraId="239CA6CC" w14:textId="77777777" w:rsidR="00205E6E" w:rsidRPr="00C5354C" w:rsidRDefault="00205E6E" w:rsidP="00205E6E">
      <w:pPr>
        <w:pStyle w:val="Balk1"/>
        <w:numPr>
          <w:ilvl w:val="0"/>
          <w:numId w:val="0"/>
        </w:numPr>
        <w:spacing w:before="240"/>
        <w:jc w:val="left"/>
        <w:rPr>
          <w:rFonts w:cs="Times New Roman"/>
          <w:szCs w:val="24"/>
          <w:lang w:val="tr-TR"/>
        </w:rPr>
      </w:pPr>
      <w:bookmarkStart w:id="8" w:name="_Toc154827330"/>
      <w:r w:rsidRPr="00C5354C">
        <w:rPr>
          <w:rFonts w:cs="Times New Roman"/>
          <w:szCs w:val="24"/>
          <w:lang w:val="tr-TR"/>
        </w:rPr>
        <w:t xml:space="preserve">Havaya verilen emisyonlar için </w:t>
      </w:r>
      <w:bookmarkEnd w:id="8"/>
      <w:r w:rsidRPr="00C5354C">
        <w:rPr>
          <w:rFonts w:cs="Times New Roman"/>
          <w:szCs w:val="24"/>
          <w:lang w:val="tr-TR"/>
        </w:rPr>
        <w:t xml:space="preserve">MET ile ilişkili emisyon seviyeleri (MET-İES) </w:t>
      </w:r>
    </w:p>
    <w:p w14:paraId="4BB792C3" w14:textId="77777777" w:rsidR="00205E6E" w:rsidRPr="00C5354C" w:rsidRDefault="00205E6E" w:rsidP="00205E6E">
      <w:pPr>
        <w:rPr>
          <w:rFonts w:cs="Times New Roman"/>
          <w:szCs w:val="24"/>
        </w:rPr>
      </w:pPr>
      <w:r w:rsidRPr="00C5354C">
        <w:rPr>
          <w:rFonts w:cs="Times New Roman"/>
          <w:szCs w:val="24"/>
        </w:rPr>
        <w:t xml:space="preserve">Bu MET </w:t>
      </w:r>
      <w:proofErr w:type="spellStart"/>
      <w:r w:rsidRPr="00C5354C">
        <w:rPr>
          <w:rFonts w:cs="Times New Roman"/>
          <w:szCs w:val="24"/>
        </w:rPr>
        <w:t>sonuçlarında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emisyonlar</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mevcut</w:t>
      </w:r>
      <w:proofErr w:type="spellEnd"/>
      <w:r w:rsidRPr="00C5354C">
        <w:rPr>
          <w:rFonts w:cs="Times New Roman"/>
          <w:szCs w:val="24"/>
        </w:rPr>
        <w:t xml:space="preserve"> </w:t>
      </w:r>
      <w:proofErr w:type="spellStart"/>
      <w:r w:rsidRPr="00C5354C">
        <w:rPr>
          <w:rFonts w:cs="Times New Roman"/>
          <w:szCs w:val="24"/>
        </w:rPr>
        <w:t>en</w:t>
      </w:r>
      <w:proofErr w:type="spellEnd"/>
      <w:r w:rsidRPr="00C5354C">
        <w:rPr>
          <w:rFonts w:cs="Times New Roman"/>
          <w:szCs w:val="24"/>
        </w:rPr>
        <w:t xml:space="preserve"> </w:t>
      </w:r>
      <w:proofErr w:type="spellStart"/>
      <w:r w:rsidRPr="00C5354C">
        <w:rPr>
          <w:rFonts w:cs="Times New Roman"/>
          <w:szCs w:val="24"/>
        </w:rPr>
        <w:t>iyi</w:t>
      </w:r>
      <w:proofErr w:type="spellEnd"/>
      <w:r w:rsidRPr="00C5354C">
        <w:rPr>
          <w:rFonts w:cs="Times New Roman"/>
          <w:szCs w:val="24"/>
        </w:rPr>
        <w:t xml:space="preserve"> </w:t>
      </w:r>
      <w:proofErr w:type="spellStart"/>
      <w:r w:rsidRPr="00C5354C">
        <w:rPr>
          <w:rFonts w:cs="Times New Roman"/>
          <w:szCs w:val="24"/>
        </w:rPr>
        <w:t>tekniklerle</w:t>
      </w:r>
      <w:proofErr w:type="spellEnd"/>
      <w:r w:rsidRPr="00C5354C">
        <w:rPr>
          <w:rFonts w:cs="Times New Roman"/>
          <w:szCs w:val="24"/>
        </w:rPr>
        <w:t xml:space="preserve"> </w:t>
      </w:r>
      <w:proofErr w:type="spellStart"/>
      <w:r w:rsidRPr="00C5354C">
        <w:rPr>
          <w:rFonts w:cs="Times New Roman"/>
          <w:szCs w:val="24"/>
        </w:rPr>
        <w:t>ilişkili</w:t>
      </w:r>
      <w:proofErr w:type="spellEnd"/>
      <w:r w:rsidRPr="00C5354C">
        <w:rPr>
          <w:rFonts w:cs="Times New Roman"/>
          <w:szCs w:val="24"/>
        </w:rPr>
        <w:t xml:space="preserve"> </w:t>
      </w:r>
      <w:proofErr w:type="spellStart"/>
      <w:r w:rsidRPr="00C5354C">
        <w:rPr>
          <w:rFonts w:cs="Times New Roman"/>
          <w:szCs w:val="24"/>
        </w:rPr>
        <w:t>emisyon</w:t>
      </w:r>
      <w:proofErr w:type="spellEnd"/>
      <w:r w:rsidRPr="00C5354C">
        <w:rPr>
          <w:rFonts w:cs="Times New Roman"/>
          <w:szCs w:val="24"/>
        </w:rPr>
        <w:t xml:space="preserve"> </w:t>
      </w:r>
      <w:proofErr w:type="spellStart"/>
      <w:r w:rsidRPr="00C5354C">
        <w:rPr>
          <w:rFonts w:cs="Times New Roman"/>
          <w:szCs w:val="24"/>
        </w:rPr>
        <w:t>seviyeleri</w:t>
      </w:r>
      <w:proofErr w:type="spellEnd"/>
      <w:r w:rsidRPr="00C5354C">
        <w:rPr>
          <w:rFonts w:cs="Times New Roman"/>
          <w:szCs w:val="24"/>
        </w:rPr>
        <w:t xml:space="preserve"> (MET-İES), 273,15 K </w:t>
      </w:r>
      <w:proofErr w:type="spellStart"/>
      <w:r w:rsidRPr="00C5354C">
        <w:rPr>
          <w:rFonts w:cs="Times New Roman"/>
          <w:szCs w:val="24"/>
        </w:rPr>
        <w:t>sıcaklık</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101,3 kPa </w:t>
      </w:r>
      <w:proofErr w:type="spellStart"/>
      <w:r w:rsidRPr="00C5354C">
        <w:rPr>
          <w:rFonts w:cs="Times New Roman"/>
          <w:szCs w:val="24"/>
        </w:rPr>
        <w:t>basınçta</w:t>
      </w:r>
      <w:proofErr w:type="spellEnd"/>
      <w:r w:rsidRPr="00C5354C">
        <w:rPr>
          <w:rFonts w:cs="Times New Roman"/>
          <w:szCs w:val="24"/>
        </w:rPr>
        <w:t xml:space="preserve"> kuru </w:t>
      </w:r>
      <w:proofErr w:type="spellStart"/>
      <w:r w:rsidRPr="00C5354C">
        <w:rPr>
          <w:rFonts w:cs="Times New Roman"/>
          <w:szCs w:val="24"/>
        </w:rPr>
        <w:t>gaz</w:t>
      </w:r>
      <w:proofErr w:type="spellEnd"/>
      <w:r w:rsidRPr="00C5354C">
        <w:rPr>
          <w:rFonts w:cs="Times New Roman"/>
          <w:szCs w:val="24"/>
        </w:rPr>
        <w:t xml:space="preserve"> </w:t>
      </w:r>
      <w:proofErr w:type="spellStart"/>
      <w:r w:rsidRPr="00C5354C">
        <w:rPr>
          <w:rFonts w:cs="Times New Roman"/>
          <w:szCs w:val="24"/>
        </w:rPr>
        <w:t>standart</w:t>
      </w:r>
      <w:proofErr w:type="spellEnd"/>
      <w:r w:rsidRPr="00C5354C">
        <w:rPr>
          <w:rFonts w:cs="Times New Roman"/>
          <w:szCs w:val="24"/>
        </w:rPr>
        <w:t xml:space="preserve"> </w:t>
      </w:r>
      <w:proofErr w:type="spellStart"/>
      <w:r w:rsidRPr="00C5354C">
        <w:rPr>
          <w:rFonts w:cs="Times New Roman"/>
          <w:szCs w:val="24"/>
        </w:rPr>
        <w:t>koşulları</w:t>
      </w:r>
      <w:proofErr w:type="spellEnd"/>
      <w:r w:rsidRPr="00C5354C">
        <w:rPr>
          <w:rFonts w:cs="Times New Roman"/>
          <w:szCs w:val="24"/>
        </w:rPr>
        <w:t xml:space="preserve"> </w:t>
      </w:r>
      <w:proofErr w:type="spellStart"/>
      <w:r w:rsidRPr="00C5354C">
        <w:rPr>
          <w:rFonts w:cs="Times New Roman"/>
          <w:szCs w:val="24"/>
        </w:rPr>
        <w:t>altında</w:t>
      </w:r>
      <w:proofErr w:type="spellEnd"/>
      <w:r w:rsidRPr="00C5354C">
        <w:rPr>
          <w:rFonts w:cs="Times New Roman"/>
          <w:szCs w:val="24"/>
        </w:rPr>
        <w:t xml:space="preserve"> </w:t>
      </w:r>
      <w:proofErr w:type="spellStart"/>
      <w:r w:rsidRPr="00C5354C">
        <w:rPr>
          <w:rFonts w:cs="Times New Roman"/>
          <w:szCs w:val="24"/>
        </w:rPr>
        <w:t>baca</w:t>
      </w:r>
      <w:proofErr w:type="spellEnd"/>
      <w:r w:rsidRPr="00C5354C">
        <w:rPr>
          <w:rFonts w:cs="Times New Roman"/>
          <w:szCs w:val="24"/>
        </w:rPr>
        <w:t xml:space="preserve"> </w:t>
      </w:r>
      <w:proofErr w:type="spellStart"/>
      <w:r w:rsidRPr="00C5354C">
        <w:rPr>
          <w:rFonts w:cs="Times New Roman"/>
          <w:szCs w:val="24"/>
        </w:rPr>
        <w:t>gazı</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çekilen</w:t>
      </w:r>
      <w:proofErr w:type="spellEnd"/>
      <w:r w:rsidRPr="00C5354C">
        <w:rPr>
          <w:rFonts w:cs="Times New Roman"/>
          <w:szCs w:val="24"/>
        </w:rPr>
        <w:t xml:space="preserve"> </w:t>
      </w:r>
      <w:proofErr w:type="spellStart"/>
      <w:r w:rsidRPr="00C5354C">
        <w:rPr>
          <w:rFonts w:cs="Times New Roman"/>
          <w:szCs w:val="24"/>
        </w:rPr>
        <w:t>hava</w:t>
      </w:r>
      <w:proofErr w:type="spellEnd"/>
      <w:r w:rsidRPr="00C5354C">
        <w:rPr>
          <w:rFonts w:cs="Times New Roman"/>
          <w:szCs w:val="24"/>
        </w:rPr>
        <w:t xml:space="preserve"> </w:t>
      </w:r>
      <w:proofErr w:type="spellStart"/>
      <w:r w:rsidRPr="00C5354C">
        <w:rPr>
          <w:rFonts w:cs="Times New Roman"/>
          <w:szCs w:val="24"/>
        </w:rPr>
        <w:t>hacmi</w:t>
      </w:r>
      <w:proofErr w:type="spellEnd"/>
      <w:r w:rsidRPr="00C5354C">
        <w:rPr>
          <w:rFonts w:cs="Times New Roman"/>
          <w:szCs w:val="24"/>
        </w:rPr>
        <w:t xml:space="preserve"> </w:t>
      </w:r>
      <w:proofErr w:type="spellStart"/>
      <w:r w:rsidRPr="00C5354C">
        <w:rPr>
          <w:rFonts w:cs="Times New Roman"/>
          <w:szCs w:val="24"/>
        </w:rPr>
        <w:t>başına</w:t>
      </w:r>
      <w:proofErr w:type="spellEnd"/>
      <w:r w:rsidRPr="00C5354C">
        <w:rPr>
          <w:rFonts w:cs="Times New Roman"/>
          <w:szCs w:val="24"/>
        </w:rPr>
        <w:t xml:space="preserve"> </w:t>
      </w:r>
      <w:proofErr w:type="spellStart"/>
      <w:r w:rsidRPr="00C5354C">
        <w:rPr>
          <w:rFonts w:cs="Times New Roman"/>
          <w:szCs w:val="24"/>
        </w:rPr>
        <w:t>salınan</w:t>
      </w:r>
      <w:proofErr w:type="spellEnd"/>
      <w:r w:rsidRPr="00C5354C">
        <w:rPr>
          <w:rFonts w:cs="Times New Roman"/>
          <w:szCs w:val="24"/>
        </w:rPr>
        <w:t xml:space="preserve"> </w:t>
      </w:r>
      <w:proofErr w:type="spellStart"/>
      <w:r w:rsidRPr="00C5354C">
        <w:rPr>
          <w:rFonts w:cs="Times New Roman"/>
          <w:szCs w:val="24"/>
        </w:rPr>
        <w:t>maddelerin</w:t>
      </w:r>
      <w:proofErr w:type="spellEnd"/>
      <w:r w:rsidRPr="00C5354C">
        <w:rPr>
          <w:rFonts w:cs="Times New Roman"/>
          <w:szCs w:val="24"/>
        </w:rPr>
        <w:t xml:space="preserve"> </w:t>
      </w:r>
      <w:proofErr w:type="spellStart"/>
      <w:r w:rsidRPr="00C5354C">
        <w:rPr>
          <w:rFonts w:cs="Times New Roman"/>
          <w:szCs w:val="24"/>
        </w:rPr>
        <w:t>kütlesi</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mg/Nm</w:t>
      </w:r>
      <w:r w:rsidRPr="00C5354C">
        <w:rPr>
          <w:rFonts w:cs="Times New Roman"/>
          <w:szCs w:val="24"/>
          <w:vertAlign w:val="superscript"/>
        </w:rPr>
        <w:t>3</w:t>
      </w:r>
      <w:r w:rsidRPr="00C5354C">
        <w:rPr>
          <w:rFonts w:cs="Times New Roman"/>
          <w:szCs w:val="24"/>
        </w:rPr>
        <w:t>, µg/Nm</w:t>
      </w:r>
      <w:r w:rsidRPr="00C5354C">
        <w:rPr>
          <w:rFonts w:cs="Times New Roman"/>
          <w:szCs w:val="24"/>
          <w:vertAlign w:val="superscript"/>
        </w:rPr>
        <w:t>3</w:t>
      </w:r>
      <w:r w:rsidRPr="00C5354C">
        <w:rPr>
          <w:rFonts w:cs="Times New Roman"/>
          <w:szCs w:val="24"/>
        </w:rPr>
        <w:t>, ng I-TEQ/Nm</w:t>
      </w:r>
      <w:r w:rsidRPr="00C5354C">
        <w:rPr>
          <w:rFonts w:cs="Times New Roman"/>
          <w:szCs w:val="24"/>
          <w:vertAlign w:val="superscript"/>
        </w:rPr>
        <w:t>3</w:t>
      </w:r>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ng WHO-TEQ/Nm3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ifade</w:t>
      </w:r>
      <w:proofErr w:type="spellEnd"/>
      <w:r w:rsidRPr="00C5354C">
        <w:rPr>
          <w:rFonts w:cs="Times New Roman"/>
          <w:szCs w:val="24"/>
        </w:rPr>
        <w:t xml:space="preserve"> </w:t>
      </w:r>
      <w:proofErr w:type="spellStart"/>
      <w:r w:rsidRPr="00C5354C">
        <w:rPr>
          <w:rFonts w:cs="Times New Roman"/>
          <w:szCs w:val="24"/>
        </w:rPr>
        <w:t>edilen</w:t>
      </w:r>
      <w:proofErr w:type="spellEnd"/>
      <w:r w:rsidRPr="00C5354C">
        <w:rPr>
          <w:rFonts w:cs="Times New Roman"/>
          <w:szCs w:val="24"/>
        </w:rPr>
        <w:t xml:space="preserve"> </w:t>
      </w:r>
      <w:proofErr w:type="spellStart"/>
      <w:r w:rsidRPr="00C5354C">
        <w:rPr>
          <w:rFonts w:cs="Times New Roman"/>
          <w:szCs w:val="24"/>
        </w:rPr>
        <w:t>konsantrasyonlardır</w:t>
      </w:r>
      <w:proofErr w:type="spellEnd"/>
      <w:r w:rsidRPr="00C5354C">
        <w:rPr>
          <w:rFonts w:cs="Times New Roman"/>
          <w:szCs w:val="24"/>
        </w:rPr>
        <w:t>.</w:t>
      </w:r>
    </w:p>
    <w:p w14:paraId="5C861496" w14:textId="77777777" w:rsidR="00205E6E" w:rsidRPr="00C5354C" w:rsidRDefault="00205E6E" w:rsidP="00205E6E">
      <w:pPr>
        <w:rPr>
          <w:rFonts w:cs="Times New Roman"/>
          <w:szCs w:val="24"/>
        </w:rPr>
      </w:pPr>
      <w:r w:rsidRPr="00C5354C">
        <w:rPr>
          <w:rFonts w:cs="Times New Roman"/>
          <w:szCs w:val="24"/>
        </w:rPr>
        <w:t xml:space="preserve">Bu </w:t>
      </w:r>
      <w:proofErr w:type="spellStart"/>
      <w:r w:rsidRPr="00C5354C">
        <w:rPr>
          <w:rFonts w:cs="Times New Roman"/>
          <w:szCs w:val="24"/>
        </w:rPr>
        <w:t>belgede</w:t>
      </w:r>
      <w:proofErr w:type="spellEnd"/>
      <w:r w:rsidRPr="00C5354C">
        <w:rPr>
          <w:rFonts w:cs="Times New Roman"/>
          <w:szCs w:val="24"/>
        </w:rPr>
        <w:t xml:space="preserve"> MET-</w:t>
      </w:r>
      <w:proofErr w:type="spellStart"/>
      <w:r w:rsidRPr="00C5354C">
        <w:rPr>
          <w:rFonts w:cs="Times New Roman"/>
          <w:szCs w:val="24"/>
        </w:rPr>
        <w:t>İES’yi</w:t>
      </w:r>
      <w:proofErr w:type="spellEnd"/>
      <w:r w:rsidRPr="00C5354C">
        <w:rPr>
          <w:rFonts w:cs="Times New Roman"/>
          <w:szCs w:val="24"/>
        </w:rPr>
        <w:t xml:space="preserve"> </w:t>
      </w:r>
      <w:proofErr w:type="spellStart"/>
      <w:r w:rsidRPr="00C5354C">
        <w:rPr>
          <w:rFonts w:cs="Times New Roman"/>
          <w:szCs w:val="24"/>
        </w:rPr>
        <w:t>ifade</w:t>
      </w:r>
      <w:proofErr w:type="spellEnd"/>
      <w:r w:rsidRPr="00C5354C">
        <w:rPr>
          <w:rFonts w:cs="Times New Roman"/>
          <w:szCs w:val="24"/>
        </w:rPr>
        <w:t xml:space="preserve"> </w:t>
      </w:r>
      <w:proofErr w:type="spellStart"/>
      <w:r w:rsidRPr="00C5354C">
        <w:rPr>
          <w:rFonts w:cs="Times New Roman"/>
          <w:szCs w:val="24"/>
        </w:rPr>
        <w:t>etmek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kullanılan</w:t>
      </w:r>
      <w:proofErr w:type="spellEnd"/>
      <w:r w:rsidRPr="00C5354C">
        <w:rPr>
          <w:rFonts w:cs="Times New Roman"/>
          <w:szCs w:val="24"/>
        </w:rPr>
        <w:t xml:space="preserve"> </w:t>
      </w:r>
      <w:proofErr w:type="spellStart"/>
      <w:r w:rsidRPr="00C5354C">
        <w:rPr>
          <w:rFonts w:cs="Times New Roman"/>
          <w:szCs w:val="24"/>
        </w:rPr>
        <w:t>referans</w:t>
      </w:r>
      <w:proofErr w:type="spellEnd"/>
      <w:r w:rsidRPr="00C5354C">
        <w:rPr>
          <w:rFonts w:cs="Times New Roman"/>
          <w:szCs w:val="24"/>
        </w:rPr>
        <w:t xml:space="preserve"> </w:t>
      </w:r>
      <w:proofErr w:type="spellStart"/>
      <w:r w:rsidRPr="00C5354C">
        <w:rPr>
          <w:rFonts w:cs="Times New Roman"/>
          <w:szCs w:val="24"/>
        </w:rPr>
        <w:t>oksijen</w:t>
      </w:r>
      <w:proofErr w:type="spellEnd"/>
      <w:r w:rsidRPr="00C5354C">
        <w:rPr>
          <w:rFonts w:cs="Times New Roman"/>
          <w:szCs w:val="24"/>
        </w:rPr>
        <w:t xml:space="preserve"> </w:t>
      </w:r>
      <w:proofErr w:type="spellStart"/>
      <w:r w:rsidRPr="00C5354C">
        <w:rPr>
          <w:rFonts w:cs="Times New Roman"/>
          <w:szCs w:val="24"/>
        </w:rPr>
        <w:t>seviyeleri</w:t>
      </w:r>
      <w:proofErr w:type="spellEnd"/>
      <w:r w:rsidRPr="00C5354C">
        <w:rPr>
          <w:rFonts w:cs="Times New Roman"/>
          <w:szCs w:val="24"/>
        </w:rPr>
        <w:t>,</w:t>
      </w:r>
      <w:r w:rsidR="004970C5" w:rsidRPr="00C5354C">
        <w:rPr>
          <w:rFonts w:cs="Times New Roman"/>
          <w:szCs w:val="24"/>
        </w:rPr>
        <w:t xml:space="preserve"> </w:t>
      </w:r>
      <w:proofErr w:type="spellStart"/>
      <w:r w:rsidR="004970C5" w:rsidRPr="00C5354C">
        <w:rPr>
          <w:rFonts w:cs="Times New Roman"/>
          <w:szCs w:val="24"/>
        </w:rPr>
        <w:t>aşağıdaki</w:t>
      </w:r>
      <w:proofErr w:type="spellEnd"/>
      <w:r w:rsidR="004970C5" w:rsidRPr="00C5354C">
        <w:rPr>
          <w:rFonts w:cs="Times New Roman"/>
          <w:szCs w:val="24"/>
        </w:rPr>
        <w:t xml:space="preserve"> </w:t>
      </w:r>
      <w:proofErr w:type="spellStart"/>
      <w:r w:rsidR="004970C5" w:rsidRPr="00C5354C">
        <w:rPr>
          <w:rFonts w:cs="Times New Roman"/>
          <w:szCs w:val="24"/>
        </w:rPr>
        <w:t>tabloda</w:t>
      </w:r>
      <w:proofErr w:type="spellEnd"/>
      <w:r w:rsidR="004970C5" w:rsidRPr="00C5354C">
        <w:rPr>
          <w:rFonts w:cs="Times New Roman"/>
          <w:szCs w:val="24"/>
        </w:rPr>
        <w:t xml:space="preserve"> </w:t>
      </w:r>
      <w:proofErr w:type="spellStart"/>
      <w:r w:rsidR="004970C5" w:rsidRPr="00C5354C">
        <w:rPr>
          <w:rFonts w:cs="Times New Roman"/>
          <w:szCs w:val="24"/>
        </w:rPr>
        <w:t>verilmiştir</w:t>
      </w:r>
      <w:proofErr w:type="spellEnd"/>
      <w:r w:rsidRPr="00C5354C">
        <w:rPr>
          <w:rFonts w:cs="Times New Roman"/>
          <w:szCs w:val="24"/>
        </w:rPr>
        <w:t>.</w:t>
      </w:r>
    </w:p>
    <w:p w14:paraId="1ED09EDA" w14:textId="77777777" w:rsidR="00205E6E" w:rsidRPr="00C5354C" w:rsidRDefault="00205E6E" w:rsidP="00205E6E">
      <w:pPr>
        <w:pStyle w:val="GvdeMetni"/>
        <w:spacing w:before="5"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7"/>
        <w:gridCol w:w="6115"/>
      </w:tblGrid>
      <w:tr w:rsidR="00205E6E" w:rsidRPr="00C5354C" w14:paraId="1040DEE7" w14:textId="77777777" w:rsidTr="003B0B6D">
        <w:trPr>
          <w:trHeight w:val="282"/>
        </w:trPr>
        <w:tc>
          <w:tcPr>
            <w:tcW w:w="1626" w:type="pct"/>
            <w:shd w:val="clear" w:color="auto" w:fill="auto"/>
            <w:vAlign w:val="center"/>
          </w:tcPr>
          <w:p w14:paraId="446ADB4D" w14:textId="77777777" w:rsidR="00205E6E" w:rsidRPr="00C5354C" w:rsidRDefault="00205E6E" w:rsidP="003B0B6D">
            <w:pPr>
              <w:pStyle w:val="TableParagraph"/>
              <w:spacing w:line="276" w:lineRule="auto"/>
              <w:ind w:left="107"/>
              <w:rPr>
                <w:b/>
                <w:szCs w:val="24"/>
              </w:rPr>
            </w:pPr>
            <w:r w:rsidRPr="00C5354C">
              <w:rPr>
                <w:b/>
                <w:szCs w:val="24"/>
              </w:rPr>
              <w:t>Faaliyet</w:t>
            </w:r>
          </w:p>
        </w:tc>
        <w:tc>
          <w:tcPr>
            <w:tcW w:w="3374" w:type="pct"/>
            <w:shd w:val="clear" w:color="auto" w:fill="auto"/>
            <w:vAlign w:val="center"/>
          </w:tcPr>
          <w:p w14:paraId="526BE519" w14:textId="77777777" w:rsidR="00205E6E" w:rsidRPr="00C5354C" w:rsidRDefault="00205E6E" w:rsidP="003B0B6D">
            <w:pPr>
              <w:pStyle w:val="TableParagraph"/>
              <w:spacing w:line="276" w:lineRule="auto"/>
              <w:ind w:left="108"/>
              <w:rPr>
                <w:b/>
                <w:szCs w:val="24"/>
              </w:rPr>
            </w:pPr>
            <w:r w:rsidRPr="00C5354C">
              <w:rPr>
                <w:b/>
                <w:szCs w:val="24"/>
              </w:rPr>
              <w:t>Referans oksijen seviyesi (OR)</w:t>
            </w:r>
          </w:p>
        </w:tc>
      </w:tr>
      <w:tr w:rsidR="00205E6E" w:rsidRPr="00C5354C" w14:paraId="5E2D45FC" w14:textId="77777777" w:rsidTr="003B0B6D">
        <w:trPr>
          <w:trHeight w:val="386"/>
        </w:trPr>
        <w:tc>
          <w:tcPr>
            <w:tcW w:w="1626" w:type="pct"/>
            <w:shd w:val="clear" w:color="auto" w:fill="auto"/>
            <w:vAlign w:val="center"/>
          </w:tcPr>
          <w:p w14:paraId="23B41032" w14:textId="77777777" w:rsidR="00205E6E" w:rsidRPr="00C5354C" w:rsidRDefault="00205E6E" w:rsidP="003B0B6D">
            <w:pPr>
              <w:pStyle w:val="TableParagraph"/>
              <w:spacing w:before="72" w:line="276" w:lineRule="auto"/>
              <w:ind w:left="107"/>
              <w:rPr>
                <w:szCs w:val="24"/>
              </w:rPr>
            </w:pPr>
            <w:r w:rsidRPr="00C5354C">
              <w:rPr>
                <w:szCs w:val="24"/>
              </w:rPr>
              <w:t>Atık yakma</w:t>
            </w:r>
          </w:p>
        </w:tc>
        <w:tc>
          <w:tcPr>
            <w:tcW w:w="3374" w:type="pct"/>
            <w:shd w:val="clear" w:color="auto" w:fill="auto"/>
            <w:vAlign w:val="center"/>
          </w:tcPr>
          <w:p w14:paraId="4DDE248E" w14:textId="77777777" w:rsidR="00205E6E" w:rsidRPr="00C5354C" w:rsidRDefault="00205E6E" w:rsidP="003B0B6D">
            <w:pPr>
              <w:pStyle w:val="TableParagraph"/>
              <w:spacing w:before="72" w:line="276" w:lineRule="auto"/>
              <w:ind w:left="108"/>
              <w:rPr>
                <w:szCs w:val="24"/>
              </w:rPr>
            </w:pPr>
            <w:r w:rsidRPr="00C5354C">
              <w:rPr>
                <w:szCs w:val="24"/>
              </w:rPr>
              <w:t>Kuru hacim olarak %11</w:t>
            </w:r>
          </w:p>
        </w:tc>
      </w:tr>
      <w:tr w:rsidR="00205E6E" w:rsidRPr="00C5354C" w14:paraId="7C84AB89" w14:textId="77777777" w:rsidTr="003B0B6D">
        <w:trPr>
          <w:trHeight w:val="405"/>
        </w:trPr>
        <w:tc>
          <w:tcPr>
            <w:tcW w:w="1626" w:type="pct"/>
            <w:shd w:val="clear" w:color="auto" w:fill="auto"/>
            <w:vAlign w:val="center"/>
          </w:tcPr>
          <w:p w14:paraId="09E2ABB1" w14:textId="77777777" w:rsidR="00205E6E" w:rsidRPr="00C5354C" w:rsidRDefault="00205E6E" w:rsidP="003B0B6D">
            <w:pPr>
              <w:pStyle w:val="TableParagraph"/>
              <w:spacing w:before="82" w:line="276" w:lineRule="auto"/>
              <w:ind w:left="107"/>
              <w:rPr>
                <w:szCs w:val="24"/>
              </w:rPr>
            </w:pPr>
            <w:r w:rsidRPr="00C5354C">
              <w:rPr>
                <w:szCs w:val="24"/>
              </w:rPr>
              <w:t>Taban külü işleme</w:t>
            </w:r>
          </w:p>
        </w:tc>
        <w:tc>
          <w:tcPr>
            <w:tcW w:w="3374" w:type="pct"/>
            <w:shd w:val="clear" w:color="auto" w:fill="auto"/>
            <w:vAlign w:val="center"/>
          </w:tcPr>
          <w:p w14:paraId="57E1624B" w14:textId="77777777" w:rsidR="00205E6E" w:rsidRPr="00C5354C" w:rsidRDefault="00205E6E" w:rsidP="003B0B6D">
            <w:pPr>
              <w:pStyle w:val="TableParagraph"/>
              <w:spacing w:before="82" w:line="276" w:lineRule="auto"/>
              <w:ind w:left="108"/>
              <w:rPr>
                <w:szCs w:val="24"/>
              </w:rPr>
            </w:pPr>
            <w:r w:rsidRPr="00C5354C">
              <w:rPr>
                <w:szCs w:val="24"/>
              </w:rPr>
              <w:t>Oksijen seviyesi düzeltmesi yok</w:t>
            </w:r>
          </w:p>
        </w:tc>
      </w:tr>
    </w:tbl>
    <w:p w14:paraId="08B5B43D" w14:textId="77777777" w:rsidR="00205E6E" w:rsidRPr="00C5354C" w:rsidRDefault="00205E6E" w:rsidP="00205E6E">
      <w:pPr>
        <w:pStyle w:val="GvdeMetni"/>
        <w:spacing w:line="276" w:lineRule="auto"/>
        <w:ind w:right="1003"/>
        <w:jc w:val="both"/>
        <w:rPr>
          <w:sz w:val="24"/>
          <w:szCs w:val="24"/>
        </w:rPr>
      </w:pPr>
    </w:p>
    <w:p w14:paraId="3DD0393D" w14:textId="77777777" w:rsidR="00205E6E" w:rsidRPr="00C5354C" w:rsidRDefault="00205E6E" w:rsidP="00205E6E">
      <w:pPr>
        <w:pStyle w:val="GvdeMetni"/>
        <w:spacing w:line="276" w:lineRule="auto"/>
        <w:ind w:right="-2"/>
        <w:jc w:val="both"/>
        <w:rPr>
          <w:sz w:val="24"/>
          <w:szCs w:val="24"/>
        </w:rPr>
      </w:pPr>
      <w:r w:rsidRPr="00C5354C">
        <w:rPr>
          <w:sz w:val="24"/>
          <w:szCs w:val="24"/>
        </w:rPr>
        <w:t>Referans oksijen seviyesinde emisyon konsantrasyonunun hesaplanması için aşağıdaki denklem uygulanır:</w:t>
      </w:r>
    </w:p>
    <w:p w14:paraId="7830B206" w14:textId="77777777" w:rsidR="00205E6E" w:rsidRPr="00C5354C" w:rsidRDefault="00205E6E" w:rsidP="00205E6E">
      <w:pPr>
        <w:pStyle w:val="GvdeMetni"/>
        <w:spacing w:line="276" w:lineRule="auto"/>
        <w:ind w:right="1003"/>
        <w:jc w:val="both"/>
        <w:rPr>
          <w:sz w:val="24"/>
          <w:szCs w:val="24"/>
        </w:rPr>
      </w:pPr>
    </w:p>
    <w:p w14:paraId="7F2A7A59" w14:textId="77777777" w:rsidR="00205E6E" w:rsidRPr="00C5354C" w:rsidRDefault="009128D2" w:rsidP="00205E6E">
      <w:pPr>
        <w:pStyle w:val="GvdeMetni"/>
        <w:spacing w:line="276" w:lineRule="auto"/>
        <w:ind w:right="1003"/>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R</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21-</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R</m:t>
                  </m:r>
                </m:sub>
              </m:sSub>
            </m:num>
            <m:den>
              <m:r>
                <w:rPr>
                  <w:rFonts w:ascii="Cambria Math" w:hAnsi="Cambria Math"/>
                  <w:sz w:val="24"/>
                  <w:szCs w:val="24"/>
                </w:rPr>
                <m:t xml:space="preserve">21- </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M</m:t>
                  </m:r>
                </m:sub>
              </m:sSub>
            </m:den>
          </m:f>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M</m:t>
              </m:r>
            </m:sub>
          </m:sSub>
        </m:oMath>
      </m:oMathPara>
    </w:p>
    <w:p w14:paraId="1BA4B75F" w14:textId="77777777" w:rsidR="00205E6E" w:rsidRPr="00C5354C" w:rsidRDefault="00205E6E" w:rsidP="00205E6E">
      <w:pPr>
        <w:pStyle w:val="GvdeMetni"/>
        <w:spacing w:before="9" w:line="276" w:lineRule="auto"/>
        <w:jc w:val="both"/>
        <w:rPr>
          <w:sz w:val="24"/>
          <w:szCs w:val="24"/>
        </w:rPr>
      </w:pPr>
    </w:p>
    <w:p w14:paraId="191B87EA" w14:textId="77777777" w:rsidR="00205E6E" w:rsidRPr="00C5354C" w:rsidRDefault="00205E6E" w:rsidP="00205E6E">
      <w:pPr>
        <w:pStyle w:val="GvdeMetni"/>
        <w:spacing w:before="91" w:line="276" w:lineRule="auto"/>
        <w:jc w:val="both"/>
        <w:rPr>
          <w:sz w:val="24"/>
          <w:szCs w:val="24"/>
        </w:rPr>
      </w:pPr>
      <w:r w:rsidRPr="00C5354C">
        <w:rPr>
          <w:sz w:val="24"/>
          <w:szCs w:val="24"/>
        </w:rPr>
        <w:t>Burada:</w:t>
      </w:r>
    </w:p>
    <w:p w14:paraId="5039CBA9" w14:textId="77777777" w:rsidR="00205E6E" w:rsidRPr="00C5354C" w:rsidRDefault="00205E6E" w:rsidP="00205E6E">
      <w:pPr>
        <w:pStyle w:val="GvdeMetni"/>
        <w:spacing w:line="276" w:lineRule="auto"/>
        <w:jc w:val="both"/>
        <w:rPr>
          <w:sz w:val="24"/>
          <w:szCs w:val="24"/>
        </w:rPr>
      </w:pPr>
    </w:p>
    <w:p w14:paraId="54470050" w14:textId="77777777" w:rsidR="00205E6E" w:rsidRPr="00C5354C" w:rsidRDefault="00205E6E" w:rsidP="00205E6E">
      <w:pPr>
        <w:pStyle w:val="GvdeMetni"/>
        <w:tabs>
          <w:tab w:val="left" w:pos="751"/>
        </w:tabs>
        <w:spacing w:before="1" w:line="276" w:lineRule="auto"/>
        <w:ind w:left="31" w:right="2336"/>
        <w:jc w:val="both"/>
        <w:rPr>
          <w:sz w:val="24"/>
          <w:szCs w:val="24"/>
        </w:rPr>
      </w:pPr>
      <w:r w:rsidRPr="00C5354C">
        <w:rPr>
          <w:sz w:val="24"/>
          <w:szCs w:val="24"/>
        </w:rPr>
        <w:t>E</w:t>
      </w:r>
      <w:r w:rsidRPr="00C5354C">
        <w:rPr>
          <w:sz w:val="24"/>
          <w:szCs w:val="24"/>
          <w:vertAlign w:val="subscript"/>
        </w:rPr>
        <w:t>R</w:t>
      </w:r>
      <w:r w:rsidRPr="00C5354C">
        <w:rPr>
          <w:sz w:val="24"/>
          <w:szCs w:val="24"/>
        </w:rPr>
        <w:t>:</w:t>
      </w:r>
      <w:r w:rsidRPr="00C5354C">
        <w:rPr>
          <w:sz w:val="24"/>
          <w:szCs w:val="24"/>
        </w:rPr>
        <w:tab/>
        <w:t xml:space="preserve">referans oksijen seviyesindeki, </w:t>
      </w:r>
    </w:p>
    <w:p w14:paraId="42E3E8CF" w14:textId="77777777" w:rsidR="00205E6E" w:rsidRPr="00C5354C" w:rsidRDefault="00205E6E" w:rsidP="00205E6E">
      <w:pPr>
        <w:pStyle w:val="GvdeMetni"/>
        <w:tabs>
          <w:tab w:val="left" w:pos="751"/>
        </w:tabs>
        <w:spacing w:before="1" w:line="276" w:lineRule="auto"/>
        <w:ind w:left="31" w:right="2336"/>
        <w:jc w:val="both"/>
        <w:rPr>
          <w:sz w:val="24"/>
          <w:szCs w:val="24"/>
        </w:rPr>
      </w:pPr>
      <w:r w:rsidRPr="00C5354C">
        <w:rPr>
          <w:sz w:val="24"/>
          <w:szCs w:val="24"/>
        </w:rPr>
        <w:t>O</w:t>
      </w:r>
      <w:r w:rsidRPr="00C5354C">
        <w:rPr>
          <w:sz w:val="24"/>
          <w:szCs w:val="24"/>
          <w:vertAlign w:val="subscript"/>
        </w:rPr>
        <w:t>R</w:t>
      </w:r>
      <w:r w:rsidRPr="00C5354C">
        <w:rPr>
          <w:sz w:val="24"/>
          <w:szCs w:val="24"/>
        </w:rPr>
        <w:t xml:space="preserve">, </w:t>
      </w:r>
      <w:r w:rsidRPr="00C5354C">
        <w:rPr>
          <w:sz w:val="24"/>
          <w:szCs w:val="24"/>
        </w:rPr>
        <w:tab/>
        <w:t xml:space="preserve">emisyon konsantrasyonu; </w:t>
      </w:r>
    </w:p>
    <w:p w14:paraId="3C672EAE" w14:textId="77777777" w:rsidR="00205E6E" w:rsidRPr="00C5354C" w:rsidRDefault="00205E6E" w:rsidP="00205E6E">
      <w:pPr>
        <w:pStyle w:val="GvdeMetni"/>
        <w:tabs>
          <w:tab w:val="left" w:pos="751"/>
        </w:tabs>
        <w:spacing w:before="1" w:line="276" w:lineRule="auto"/>
        <w:ind w:left="31" w:right="2336"/>
        <w:jc w:val="both"/>
        <w:rPr>
          <w:sz w:val="24"/>
          <w:szCs w:val="24"/>
        </w:rPr>
      </w:pPr>
      <w:r w:rsidRPr="00C5354C">
        <w:rPr>
          <w:sz w:val="24"/>
          <w:szCs w:val="24"/>
        </w:rPr>
        <w:t>O</w:t>
      </w:r>
      <w:r w:rsidRPr="00C5354C">
        <w:rPr>
          <w:sz w:val="24"/>
          <w:szCs w:val="24"/>
          <w:vertAlign w:val="subscript"/>
        </w:rPr>
        <w:t>R</w:t>
      </w:r>
      <w:r w:rsidRPr="00C5354C">
        <w:rPr>
          <w:sz w:val="24"/>
          <w:szCs w:val="24"/>
        </w:rPr>
        <w:t>:</w:t>
      </w:r>
      <w:r w:rsidRPr="00C5354C">
        <w:rPr>
          <w:sz w:val="24"/>
          <w:szCs w:val="24"/>
        </w:rPr>
        <w:tab/>
        <w:t>hacim olarak %’de referans oksijen seviyesi;</w:t>
      </w:r>
    </w:p>
    <w:p w14:paraId="5D76AF1D" w14:textId="77777777" w:rsidR="00205E6E" w:rsidRPr="00C5354C" w:rsidRDefault="00205E6E" w:rsidP="00205E6E">
      <w:pPr>
        <w:pStyle w:val="GvdeMetni"/>
        <w:tabs>
          <w:tab w:val="left" w:pos="751"/>
        </w:tabs>
        <w:spacing w:line="276" w:lineRule="auto"/>
        <w:ind w:left="31" w:right="2422"/>
        <w:jc w:val="both"/>
        <w:rPr>
          <w:sz w:val="24"/>
          <w:szCs w:val="24"/>
        </w:rPr>
      </w:pPr>
      <w:r w:rsidRPr="00C5354C">
        <w:rPr>
          <w:sz w:val="24"/>
          <w:szCs w:val="24"/>
        </w:rPr>
        <w:t>E</w:t>
      </w:r>
      <w:r w:rsidRPr="00C5354C">
        <w:rPr>
          <w:sz w:val="24"/>
          <w:szCs w:val="24"/>
          <w:vertAlign w:val="subscript"/>
        </w:rPr>
        <w:t>M</w:t>
      </w:r>
      <w:r w:rsidRPr="00C5354C">
        <w:rPr>
          <w:sz w:val="24"/>
          <w:szCs w:val="24"/>
        </w:rPr>
        <w:t>:</w:t>
      </w:r>
      <w:r w:rsidRPr="00C5354C">
        <w:rPr>
          <w:sz w:val="24"/>
          <w:szCs w:val="24"/>
        </w:rPr>
        <w:tab/>
        <w:t xml:space="preserve">ölçülen emisyon konsantrasyonu; </w:t>
      </w:r>
    </w:p>
    <w:p w14:paraId="2D28C693" w14:textId="77777777" w:rsidR="00205E6E" w:rsidRPr="00C5354C" w:rsidRDefault="00205E6E" w:rsidP="00205E6E">
      <w:pPr>
        <w:pStyle w:val="GvdeMetni"/>
        <w:tabs>
          <w:tab w:val="left" w:pos="751"/>
        </w:tabs>
        <w:spacing w:line="276" w:lineRule="auto"/>
        <w:ind w:left="31" w:right="2422"/>
        <w:jc w:val="both"/>
        <w:rPr>
          <w:sz w:val="24"/>
          <w:szCs w:val="24"/>
        </w:rPr>
      </w:pPr>
      <w:r w:rsidRPr="00C5354C">
        <w:rPr>
          <w:sz w:val="24"/>
          <w:szCs w:val="24"/>
        </w:rPr>
        <w:t>O</w:t>
      </w:r>
      <w:r w:rsidRPr="00C5354C">
        <w:rPr>
          <w:sz w:val="24"/>
          <w:szCs w:val="24"/>
          <w:vertAlign w:val="subscript"/>
        </w:rPr>
        <w:t>M</w:t>
      </w:r>
      <w:r w:rsidRPr="00C5354C">
        <w:rPr>
          <w:sz w:val="24"/>
          <w:szCs w:val="24"/>
        </w:rPr>
        <w:t>:</w:t>
      </w:r>
      <w:r w:rsidRPr="00C5354C">
        <w:rPr>
          <w:sz w:val="24"/>
          <w:szCs w:val="24"/>
        </w:rPr>
        <w:tab/>
        <w:t>hacim olarak %’de, ölçülen oksijen seviyesi.</w:t>
      </w:r>
    </w:p>
    <w:p w14:paraId="1056C37B" w14:textId="77777777" w:rsidR="00205E6E" w:rsidRPr="00C5354C" w:rsidRDefault="00205E6E" w:rsidP="00205E6E">
      <w:pPr>
        <w:spacing w:before="92" w:line="276" w:lineRule="auto"/>
        <w:ind w:left="31"/>
        <w:rPr>
          <w:rFonts w:cs="Times New Roman"/>
          <w:szCs w:val="24"/>
        </w:rPr>
      </w:pPr>
    </w:p>
    <w:p w14:paraId="6B96037F" w14:textId="501FECEB" w:rsidR="00205E6E" w:rsidRPr="00C5354C" w:rsidRDefault="00205E6E" w:rsidP="00205E6E">
      <w:pPr>
        <w:spacing w:before="92" w:line="276" w:lineRule="auto"/>
        <w:ind w:left="31"/>
        <w:rPr>
          <w:rFonts w:cs="Times New Roman"/>
          <w:szCs w:val="24"/>
        </w:rPr>
      </w:pPr>
      <w:proofErr w:type="spellStart"/>
      <w:r w:rsidRPr="00C5354C">
        <w:rPr>
          <w:rFonts w:cs="Times New Roman"/>
          <w:szCs w:val="24"/>
        </w:rPr>
        <w:lastRenderedPageBreak/>
        <w:t>Ortalama</w:t>
      </w:r>
      <w:proofErr w:type="spellEnd"/>
      <w:r w:rsidRPr="00C5354C">
        <w:rPr>
          <w:rFonts w:cs="Times New Roman"/>
          <w:szCs w:val="24"/>
        </w:rPr>
        <w:t xml:space="preserve"> </w:t>
      </w:r>
      <w:proofErr w:type="spellStart"/>
      <w:r w:rsidRPr="00C5354C">
        <w:rPr>
          <w:rFonts w:cs="Times New Roman"/>
          <w:szCs w:val="24"/>
        </w:rPr>
        <w:t>süreleri</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aşağıdaki</w:t>
      </w:r>
      <w:proofErr w:type="spellEnd"/>
      <w:r w:rsidRPr="00C5354C">
        <w:rPr>
          <w:rFonts w:cs="Times New Roman"/>
          <w:szCs w:val="24"/>
        </w:rPr>
        <w:t xml:space="preserve"> </w:t>
      </w:r>
      <w:proofErr w:type="spellStart"/>
      <w:r w:rsidRPr="00C5354C">
        <w:rPr>
          <w:rFonts w:cs="Times New Roman"/>
          <w:bCs/>
          <w:szCs w:val="24"/>
        </w:rPr>
        <w:t>tanımlar</w:t>
      </w:r>
      <w:proofErr w:type="spellEnd"/>
      <w:r w:rsidR="00075276" w:rsidRPr="00C5354C">
        <w:rPr>
          <w:rFonts w:cs="Times New Roman"/>
          <w:bCs/>
          <w:szCs w:val="24"/>
        </w:rPr>
        <w:t xml:space="preserve"> </w:t>
      </w:r>
      <w:proofErr w:type="spellStart"/>
      <w:r w:rsidRPr="00C5354C">
        <w:rPr>
          <w:rFonts w:cs="Times New Roman"/>
          <w:szCs w:val="24"/>
        </w:rPr>
        <w:t>geçerlidir</w:t>
      </w:r>
      <w:proofErr w:type="spellEnd"/>
      <w:r w:rsidRPr="00C5354C">
        <w:rPr>
          <w:rFonts w:cs="Times New Roman"/>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8"/>
        <w:gridCol w:w="2101"/>
        <w:gridCol w:w="5533"/>
      </w:tblGrid>
      <w:tr w:rsidR="00205E6E" w:rsidRPr="00C5354C" w14:paraId="715B30F6" w14:textId="77777777" w:rsidTr="003B0B6D">
        <w:trPr>
          <w:trHeight w:val="460"/>
        </w:trPr>
        <w:tc>
          <w:tcPr>
            <w:tcW w:w="788" w:type="pct"/>
            <w:shd w:val="clear" w:color="auto" w:fill="auto"/>
            <w:vAlign w:val="center"/>
          </w:tcPr>
          <w:p w14:paraId="751119B7" w14:textId="77777777" w:rsidR="00205E6E" w:rsidRPr="00C5354C" w:rsidRDefault="00205E6E" w:rsidP="003B0B6D">
            <w:pPr>
              <w:pStyle w:val="TableParagraph"/>
              <w:spacing w:line="276" w:lineRule="auto"/>
              <w:ind w:left="107"/>
              <w:rPr>
                <w:b/>
                <w:szCs w:val="24"/>
              </w:rPr>
            </w:pPr>
            <w:r w:rsidRPr="00C5354C">
              <w:rPr>
                <w:b/>
                <w:szCs w:val="24"/>
              </w:rPr>
              <w:t>Ölçüm tipi</w:t>
            </w:r>
          </w:p>
        </w:tc>
        <w:tc>
          <w:tcPr>
            <w:tcW w:w="1159" w:type="pct"/>
            <w:shd w:val="clear" w:color="auto" w:fill="auto"/>
            <w:vAlign w:val="center"/>
          </w:tcPr>
          <w:p w14:paraId="2C1487FA" w14:textId="77777777" w:rsidR="00205E6E" w:rsidRPr="00C5354C" w:rsidRDefault="00205E6E" w:rsidP="003B0B6D">
            <w:pPr>
              <w:pStyle w:val="TableParagraph"/>
              <w:spacing w:line="276" w:lineRule="auto"/>
              <w:ind w:left="108" w:right="417"/>
              <w:rPr>
                <w:b/>
                <w:szCs w:val="24"/>
              </w:rPr>
            </w:pPr>
            <w:r w:rsidRPr="00C5354C">
              <w:rPr>
                <w:b/>
                <w:szCs w:val="24"/>
              </w:rPr>
              <w:t>Ortalama süre</w:t>
            </w:r>
          </w:p>
        </w:tc>
        <w:tc>
          <w:tcPr>
            <w:tcW w:w="3053" w:type="pct"/>
            <w:shd w:val="clear" w:color="auto" w:fill="auto"/>
            <w:vAlign w:val="center"/>
          </w:tcPr>
          <w:p w14:paraId="2AB15D76" w14:textId="77777777" w:rsidR="00205E6E" w:rsidRPr="00C5354C" w:rsidRDefault="00205E6E" w:rsidP="003B0B6D">
            <w:pPr>
              <w:pStyle w:val="TableParagraph"/>
              <w:spacing w:before="113" w:line="276" w:lineRule="auto"/>
              <w:ind w:left="108"/>
              <w:rPr>
                <w:b/>
                <w:szCs w:val="24"/>
              </w:rPr>
            </w:pPr>
            <w:r w:rsidRPr="00C5354C">
              <w:rPr>
                <w:b/>
                <w:szCs w:val="24"/>
              </w:rPr>
              <w:t>Tanım</w:t>
            </w:r>
          </w:p>
        </w:tc>
      </w:tr>
      <w:tr w:rsidR="00205E6E" w:rsidRPr="00C5354C" w14:paraId="10989C1D" w14:textId="77777777" w:rsidTr="003B0B6D">
        <w:trPr>
          <w:trHeight w:val="458"/>
        </w:trPr>
        <w:tc>
          <w:tcPr>
            <w:tcW w:w="788" w:type="pct"/>
            <w:vMerge w:val="restart"/>
            <w:shd w:val="clear" w:color="auto" w:fill="auto"/>
            <w:vAlign w:val="center"/>
          </w:tcPr>
          <w:p w14:paraId="527236F1" w14:textId="77777777" w:rsidR="00205E6E" w:rsidRPr="00C5354C" w:rsidRDefault="00205E6E" w:rsidP="003B0B6D">
            <w:pPr>
              <w:pStyle w:val="TableParagraph"/>
              <w:spacing w:line="276" w:lineRule="auto"/>
              <w:ind w:left="225"/>
              <w:rPr>
                <w:szCs w:val="24"/>
              </w:rPr>
            </w:pPr>
            <w:r w:rsidRPr="00C5354C">
              <w:rPr>
                <w:szCs w:val="24"/>
              </w:rPr>
              <w:t>Sürekli</w:t>
            </w:r>
          </w:p>
        </w:tc>
        <w:tc>
          <w:tcPr>
            <w:tcW w:w="1159" w:type="pct"/>
            <w:shd w:val="clear" w:color="auto" w:fill="auto"/>
            <w:vAlign w:val="center"/>
          </w:tcPr>
          <w:p w14:paraId="02B292D9" w14:textId="77777777" w:rsidR="00205E6E" w:rsidRPr="00C5354C" w:rsidRDefault="00205E6E" w:rsidP="003B0B6D">
            <w:pPr>
              <w:pStyle w:val="TableParagraph"/>
              <w:spacing w:line="276" w:lineRule="auto"/>
              <w:ind w:left="108"/>
              <w:rPr>
                <w:szCs w:val="24"/>
              </w:rPr>
            </w:pPr>
            <w:r w:rsidRPr="00C5354C">
              <w:rPr>
                <w:szCs w:val="24"/>
              </w:rPr>
              <w:t>Yarım saatlik ortalama</w:t>
            </w:r>
          </w:p>
        </w:tc>
        <w:tc>
          <w:tcPr>
            <w:tcW w:w="3053" w:type="pct"/>
            <w:shd w:val="clear" w:color="auto" w:fill="auto"/>
            <w:vAlign w:val="center"/>
          </w:tcPr>
          <w:p w14:paraId="17B83366" w14:textId="77777777" w:rsidR="00205E6E" w:rsidRPr="00C5354C" w:rsidRDefault="00205E6E" w:rsidP="003B0B6D">
            <w:pPr>
              <w:pStyle w:val="TableParagraph"/>
              <w:spacing w:before="108" w:line="276" w:lineRule="auto"/>
              <w:ind w:left="108"/>
              <w:rPr>
                <w:szCs w:val="24"/>
              </w:rPr>
            </w:pPr>
            <w:r w:rsidRPr="00C5354C">
              <w:rPr>
                <w:szCs w:val="24"/>
              </w:rPr>
              <w:t>30 dakikalık süre için ortalama değer</w:t>
            </w:r>
          </w:p>
        </w:tc>
      </w:tr>
      <w:tr w:rsidR="00205E6E" w:rsidRPr="00C5354C" w14:paraId="715B8802" w14:textId="77777777" w:rsidTr="003B0B6D">
        <w:trPr>
          <w:trHeight w:val="417"/>
        </w:trPr>
        <w:tc>
          <w:tcPr>
            <w:tcW w:w="788" w:type="pct"/>
            <w:vMerge/>
            <w:tcBorders>
              <w:top w:val="nil"/>
            </w:tcBorders>
            <w:shd w:val="clear" w:color="auto" w:fill="auto"/>
            <w:vAlign w:val="center"/>
          </w:tcPr>
          <w:p w14:paraId="49A9B6A9" w14:textId="77777777" w:rsidR="00205E6E" w:rsidRPr="005B1269" w:rsidRDefault="00205E6E" w:rsidP="003B0B6D">
            <w:pPr>
              <w:spacing w:line="276" w:lineRule="auto"/>
              <w:rPr>
                <w:rFonts w:cs="Times New Roman"/>
                <w:szCs w:val="24"/>
              </w:rPr>
            </w:pPr>
          </w:p>
        </w:tc>
        <w:tc>
          <w:tcPr>
            <w:tcW w:w="1159" w:type="pct"/>
            <w:shd w:val="clear" w:color="auto" w:fill="auto"/>
            <w:vAlign w:val="center"/>
          </w:tcPr>
          <w:p w14:paraId="0ED15F18" w14:textId="77777777" w:rsidR="00205E6E" w:rsidRPr="005B1269" w:rsidRDefault="00205E6E" w:rsidP="003B0B6D">
            <w:pPr>
              <w:pStyle w:val="TableParagraph"/>
              <w:spacing w:before="89" w:line="276" w:lineRule="auto"/>
              <w:ind w:left="108"/>
              <w:rPr>
                <w:szCs w:val="24"/>
              </w:rPr>
            </w:pPr>
            <w:r w:rsidRPr="005B1269">
              <w:rPr>
                <w:szCs w:val="24"/>
              </w:rPr>
              <w:t>Günlük ortalama</w:t>
            </w:r>
          </w:p>
        </w:tc>
        <w:tc>
          <w:tcPr>
            <w:tcW w:w="3053" w:type="pct"/>
            <w:shd w:val="clear" w:color="auto" w:fill="auto"/>
            <w:vAlign w:val="center"/>
          </w:tcPr>
          <w:p w14:paraId="1139CC33" w14:textId="77777777" w:rsidR="00205E6E" w:rsidRPr="005B1269" w:rsidRDefault="00205E6E" w:rsidP="003B0B6D">
            <w:pPr>
              <w:pStyle w:val="TableParagraph"/>
              <w:spacing w:before="89" w:line="276" w:lineRule="auto"/>
              <w:ind w:left="108"/>
              <w:rPr>
                <w:szCs w:val="24"/>
              </w:rPr>
            </w:pPr>
            <w:r w:rsidRPr="005B1269">
              <w:rPr>
                <w:szCs w:val="24"/>
              </w:rPr>
              <w:t>Geçerli yarım saatlik ortalamalara göre bir günlük süre için ortalama</w:t>
            </w:r>
          </w:p>
        </w:tc>
      </w:tr>
      <w:tr w:rsidR="00205E6E" w:rsidRPr="00C5354C" w14:paraId="685173ED" w14:textId="77777777" w:rsidTr="003B0B6D">
        <w:trPr>
          <w:trHeight w:val="690"/>
        </w:trPr>
        <w:tc>
          <w:tcPr>
            <w:tcW w:w="788" w:type="pct"/>
            <w:vMerge w:val="restart"/>
            <w:shd w:val="clear" w:color="auto" w:fill="auto"/>
            <w:vAlign w:val="center"/>
          </w:tcPr>
          <w:p w14:paraId="5F7D9981" w14:textId="77777777" w:rsidR="00205E6E" w:rsidRPr="00C5354C" w:rsidRDefault="00205E6E" w:rsidP="003B0B6D">
            <w:pPr>
              <w:pStyle w:val="TableParagraph"/>
              <w:spacing w:line="276" w:lineRule="auto"/>
              <w:ind w:left="352"/>
              <w:rPr>
                <w:szCs w:val="24"/>
              </w:rPr>
            </w:pPr>
            <w:r w:rsidRPr="00C5354C">
              <w:rPr>
                <w:szCs w:val="24"/>
              </w:rPr>
              <w:t>Periyodik</w:t>
            </w:r>
          </w:p>
        </w:tc>
        <w:tc>
          <w:tcPr>
            <w:tcW w:w="1159" w:type="pct"/>
            <w:shd w:val="clear" w:color="auto" w:fill="auto"/>
            <w:vAlign w:val="center"/>
          </w:tcPr>
          <w:p w14:paraId="7076CF8A" w14:textId="77777777" w:rsidR="00205E6E" w:rsidRPr="00C5354C" w:rsidRDefault="00205E6E" w:rsidP="003B0B6D">
            <w:pPr>
              <w:pStyle w:val="TableParagraph"/>
              <w:tabs>
                <w:tab w:val="left" w:pos="602"/>
              </w:tabs>
              <w:spacing w:line="276" w:lineRule="auto"/>
              <w:ind w:left="108" w:right="97"/>
              <w:rPr>
                <w:szCs w:val="24"/>
              </w:rPr>
            </w:pPr>
            <w:r w:rsidRPr="00C5354C">
              <w:rPr>
                <w:szCs w:val="24"/>
              </w:rPr>
              <w:t>Örnekleme periyodunda ortalama</w:t>
            </w:r>
          </w:p>
        </w:tc>
        <w:tc>
          <w:tcPr>
            <w:tcW w:w="3053" w:type="pct"/>
            <w:shd w:val="clear" w:color="auto" w:fill="auto"/>
            <w:vAlign w:val="center"/>
          </w:tcPr>
          <w:p w14:paraId="1904CDA2" w14:textId="77777777" w:rsidR="00205E6E" w:rsidRPr="00C5354C" w:rsidRDefault="00205E6E" w:rsidP="003B0B6D">
            <w:pPr>
              <w:pStyle w:val="TableParagraph"/>
              <w:spacing w:before="108" w:line="276" w:lineRule="auto"/>
              <w:ind w:left="108" w:right="69"/>
              <w:rPr>
                <w:szCs w:val="24"/>
              </w:rPr>
            </w:pPr>
            <w:r w:rsidRPr="00C5354C">
              <w:rPr>
                <w:szCs w:val="24"/>
              </w:rPr>
              <w:t>En az 30’ar dakikalık üç ardıl ölçümünün ortalama değeri (</w:t>
            </w:r>
            <w:r w:rsidRPr="00C5354C">
              <w:rPr>
                <w:szCs w:val="24"/>
                <w:vertAlign w:val="superscript"/>
              </w:rPr>
              <w:t>1</w:t>
            </w:r>
            <w:r w:rsidRPr="00C5354C">
              <w:rPr>
                <w:szCs w:val="24"/>
              </w:rPr>
              <w:t>)</w:t>
            </w:r>
          </w:p>
        </w:tc>
      </w:tr>
      <w:tr w:rsidR="00205E6E" w:rsidRPr="00C5354C" w14:paraId="39C0FD3B" w14:textId="77777777" w:rsidTr="003B0B6D">
        <w:trPr>
          <w:trHeight w:val="690"/>
        </w:trPr>
        <w:tc>
          <w:tcPr>
            <w:tcW w:w="788" w:type="pct"/>
            <w:vMerge/>
            <w:tcBorders>
              <w:top w:val="nil"/>
            </w:tcBorders>
            <w:shd w:val="clear" w:color="auto" w:fill="auto"/>
            <w:vAlign w:val="center"/>
          </w:tcPr>
          <w:p w14:paraId="17D92E28" w14:textId="77777777" w:rsidR="00205E6E" w:rsidRPr="005B1269" w:rsidRDefault="00205E6E" w:rsidP="003B0B6D">
            <w:pPr>
              <w:spacing w:line="276" w:lineRule="auto"/>
              <w:rPr>
                <w:rFonts w:cs="Times New Roman"/>
                <w:szCs w:val="24"/>
              </w:rPr>
            </w:pPr>
          </w:p>
        </w:tc>
        <w:tc>
          <w:tcPr>
            <w:tcW w:w="1159" w:type="pct"/>
            <w:shd w:val="clear" w:color="auto" w:fill="auto"/>
            <w:vAlign w:val="center"/>
          </w:tcPr>
          <w:p w14:paraId="01CC6CF5" w14:textId="77777777" w:rsidR="00205E6E" w:rsidRPr="005B1269" w:rsidRDefault="00205E6E" w:rsidP="003B0B6D">
            <w:pPr>
              <w:pStyle w:val="TableParagraph"/>
              <w:spacing w:line="276" w:lineRule="auto"/>
              <w:ind w:left="108" w:right="11"/>
              <w:rPr>
                <w:szCs w:val="24"/>
              </w:rPr>
            </w:pPr>
            <w:r w:rsidRPr="005B1269">
              <w:rPr>
                <w:szCs w:val="24"/>
              </w:rPr>
              <w:t>Uzun aralıklı örnekleme periyodu</w:t>
            </w:r>
          </w:p>
        </w:tc>
        <w:tc>
          <w:tcPr>
            <w:tcW w:w="3053" w:type="pct"/>
            <w:shd w:val="clear" w:color="auto" w:fill="auto"/>
            <w:vAlign w:val="center"/>
          </w:tcPr>
          <w:p w14:paraId="1A7C9DDE" w14:textId="77777777" w:rsidR="00205E6E" w:rsidRPr="005B1269" w:rsidRDefault="00205E6E" w:rsidP="003B0B6D">
            <w:pPr>
              <w:pStyle w:val="TableParagraph"/>
              <w:spacing w:line="276" w:lineRule="auto"/>
              <w:ind w:left="108"/>
              <w:rPr>
                <w:szCs w:val="24"/>
              </w:rPr>
            </w:pPr>
            <w:proofErr w:type="gramStart"/>
            <w:r w:rsidRPr="005B1269">
              <w:rPr>
                <w:szCs w:val="24"/>
              </w:rPr>
              <w:t>2 -</w:t>
            </w:r>
            <w:proofErr w:type="gramEnd"/>
            <w:r w:rsidRPr="005B1269">
              <w:rPr>
                <w:szCs w:val="24"/>
              </w:rPr>
              <w:t xml:space="preserve"> 4 haftalık örnekleme periyodu değeri</w:t>
            </w:r>
          </w:p>
        </w:tc>
      </w:tr>
      <w:tr w:rsidR="00205E6E" w:rsidRPr="00C5354C" w14:paraId="403804FB" w14:textId="77777777" w:rsidTr="003B0B6D">
        <w:trPr>
          <w:trHeight w:val="621"/>
        </w:trPr>
        <w:tc>
          <w:tcPr>
            <w:tcW w:w="5000" w:type="pct"/>
            <w:gridSpan w:val="3"/>
            <w:shd w:val="clear" w:color="auto" w:fill="auto"/>
            <w:vAlign w:val="center"/>
          </w:tcPr>
          <w:p w14:paraId="3BBF9806" w14:textId="77777777" w:rsidR="00205E6E" w:rsidRPr="00C5354C" w:rsidRDefault="00205E6E" w:rsidP="003B0B6D">
            <w:pPr>
              <w:pStyle w:val="TableParagraph"/>
              <w:spacing w:line="276" w:lineRule="auto"/>
              <w:ind w:left="107"/>
              <w:rPr>
                <w:szCs w:val="24"/>
              </w:rPr>
            </w:pPr>
            <w:r w:rsidRPr="00C5354C">
              <w:rPr>
                <w:szCs w:val="24"/>
              </w:rPr>
              <w:t xml:space="preserve">(1) Örnekleme sınırlamaları veya analitik sınırlamalardan dolayı, herhangi bir parametre için, 30 dakikalık örnekleme/ölçüm ve/veya üç ardıl ölçüm ortalamasının uygun olmaması halinde, daha uygun bir işlem kullanılabilir. PCDD/F ve </w:t>
            </w:r>
            <w:proofErr w:type="spellStart"/>
            <w:r w:rsidRPr="00C5354C">
              <w:rPr>
                <w:szCs w:val="24"/>
              </w:rPr>
              <w:t>diyoksin</w:t>
            </w:r>
            <w:proofErr w:type="spellEnd"/>
            <w:r w:rsidRPr="00C5354C">
              <w:rPr>
                <w:szCs w:val="24"/>
              </w:rPr>
              <w:t xml:space="preserve"> benzeri </w:t>
            </w:r>
            <w:proofErr w:type="spellStart"/>
            <w:r w:rsidRPr="00C5354C">
              <w:rPr>
                <w:szCs w:val="24"/>
              </w:rPr>
              <w:t>PCB’ler</w:t>
            </w:r>
            <w:proofErr w:type="spellEnd"/>
            <w:r w:rsidRPr="00C5354C">
              <w:rPr>
                <w:szCs w:val="24"/>
              </w:rPr>
              <w:t xml:space="preserve"> için, kısa süreli örnekleme durumunda </w:t>
            </w:r>
            <w:proofErr w:type="gramStart"/>
            <w:r w:rsidRPr="00C5354C">
              <w:rPr>
                <w:szCs w:val="24"/>
              </w:rPr>
              <w:t>6 -</w:t>
            </w:r>
            <w:proofErr w:type="gramEnd"/>
            <w:r w:rsidRPr="00C5354C">
              <w:rPr>
                <w:szCs w:val="24"/>
              </w:rPr>
              <w:t xml:space="preserve"> 8 saatlik örnekleme periyodu kullanılır.</w:t>
            </w:r>
          </w:p>
        </w:tc>
      </w:tr>
    </w:tbl>
    <w:p w14:paraId="4023F31D" w14:textId="77777777" w:rsidR="00205E6E" w:rsidRPr="00C5354C" w:rsidRDefault="00205E6E" w:rsidP="00205E6E">
      <w:pPr>
        <w:pStyle w:val="GvdeMetni"/>
        <w:spacing w:before="157" w:line="276" w:lineRule="auto"/>
        <w:ind w:right="-2"/>
        <w:jc w:val="both"/>
        <w:rPr>
          <w:sz w:val="24"/>
          <w:szCs w:val="24"/>
        </w:rPr>
      </w:pPr>
      <w:r w:rsidRPr="00C5354C">
        <w:rPr>
          <w:sz w:val="24"/>
          <w:szCs w:val="24"/>
        </w:rPr>
        <w:t>Atığın, atık dışı yakıtlarla birlikte yakıldığı durumlarda, bu MET sonuçlarında belirtilen havaya verilen emisyonlar için MET-İES, üretilen baca gazının tamamına uygulanır.</w:t>
      </w:r>
    </w:p>
    <w:p w14:paraId="3E3288E3" w14:textId="77777777" w:rsidR="0093255A" w:rsidRPr="00C5354C" w:rsidRDefault="0093255A" w:rsidP="006F0D93">
      <w:pPr>
        <w:pStyle w:val="Normaltext"/>
      </w:pPr>
      <w:r w:rsidRPr="00C5354C">
        <w:t>Sürekli ölçümün kullanıldığı durumlarda, MET-</w:t>
      </w:r>
      <w:proofErr w:type="spellStart"/>
      <w:r w:rsidRPr="00C5354C">
        <w:t>İES'ler</w:t>
      </w:r>
      <w:proofErr w:type="spellEnd"/>
      <w:r w:rsidRPr="00C5354C">
        <w:t xml:space="preserve"> günlük ortalamalar olarak ifade edilebilir.</w:t>
      </w:r>
    </w:p>
    <w:p w14:paraId="2DCA2842" w14:textId="77777777" w:rsidR="0093255A" w:rsidRPr="00C5354C" w:rsidRDefault="0093255A" w:rsidP="0093255A">
      <w:pPr>
        <w:rPr>
          <w:rFonts w:cs="Times New Roman"/>
          <w:szCs w:val="24"/>
          <w:lang w:val="tr-TR"/>
        </w:rPr>
      </w:pPr>
    </w:p>
    <w:p w14:paraId="01B1CABD" w14:textId="77777777" w:rsidR="0093255A" w:rsidRPr="00C5354C" w:rsidRDefault="0093255A" w:rsidP="0093255A">
      <w:pPr>
        <w:rPr>
          <w:rFonts w:cs="Times New Roman"/>
          <w:szCs w:val="24"/>
          <w:lang w:val="tr-TR"/>
        </w:rPr>
      </w:pPr>
    </w:p>
    <w:p w14:paraId="1CBB5CD3" w14:textId="77777777" w:rsidR="00205E6E" w:rsidRPr="00C5354C" w:rsidRDefault="00205E6E" w:rsidP="00205E6E">
      <w:pPr>
        <w:pStyle w:val="Balk1"/>
        <w:numPr>
          <w:ilvl w:val="0"/>
          <w:numId w:val="0"/>
        </w:numPr>
        <w:spacing w:line="276" w:lineRule="auto"/>
        <w:rPr>
          <w:rFonts w:cs="Times New Roman"/>
          <w:szCs w:val="24"/>
          <w:lang w:val="tr-TR"/>
        </w:rPr>
      </w:pPr>
      <w:bookmarkStart w:id="9" w:name="_Toc154827331"/>
      <w:r w:rsidRPr="00C5354C">
        <w:rPr>
          <w:rFonts w:cs="Times New Roman"/>
          <w:szCs w:val="24"/>
          <w:lang w:val="tr-TR"/>
        </w:rPr>
        <w:t>Suya emisyonlar için MET ile ilişkili emisyon seviyeleri (MET-İES)</w:t>
      </w:r>
      <w:bookmarkEnd w:id="9"/>
      <w:r w:rsidRPr="00C5354C">
        <w:rPr>
          <w:rFonts w:cs="Times New Roman"/>
          <w:szCs w:val="24"/>
          <w:lang w:val="tr-TR"/>
        </w:rPr>
        <w:tab/>
      </w:r>
    </w:p>
    <w:p w14:paraId="5AE4CBEA" w14:textId="77777777" w:rsidR="00205E6E" w:rsidRPr="00C5354C" w:rsidRDefault="00205E6E" w:rsidP="00205E6E">
      <w:pPr>
        <w:pStyle w:val="GvdeMetni"/>
        <w:spacing w:line="360" w:lineRule="auto"/>
        <w:ind w:right="-2"/>
        <w:jc w:val="both"/>
        <w:rPr>
          <w:sz w:val="24"/>
          <w:szCs w:val="24"/>
        </w:rPr>
      </w:pPr>
      <w:r w:rsidRPr="00C5354C">
        <w:rPr>
          <w:sz w:val="24"/>
          <w:szCs w:val="24"/>
        </w:rPr>
        <w:t>Bu MET sonuçlarında belirtilen suya verilen emisyonlar için mevcut en iyi tekniklerle ilişkili emisyon seviyeleri (MET-İES</w:t>
      </w:r>
      <w:proofErr w:type="gramStart"/>
      <w:r w:rsidRPr="00C5354C">
        <w:rPr>
          <w:sz w:val="24"/>
          <w:szCs w:val="24"/>
        </w:rPr>
        <w:t>),  mg</w:t>
      </w:r>
      <w:proofErr w:type="gramEnd"/>
      <w:r w:rsidRPr="00C5354C">
        <w:rPr>
          <w:sz w:val="24"/>
          <w:szCs w:val="24"/>
        </w:rPr>
        <w:t xml:space="preserve">/l veya </w:t>
      </w:r>
      <w:proofErr w:type="spellStart"/>
      <w:r w:rsidRPr="00C5354C">
        <w:rPr>
          <w:sz w:val="24"/>
          <w:szCs w:val="24"/>
        </w:rPr>
        <w:t>ng</w:t>
      </w:r>
      <w:proofErr w:type="spellEnd"/>
      <w:r w:rsidRPr="00C5354C">
        <w:rPr>
          <w:sz w:val="24"/>
          <w:szCs w:val="24"/>
        </w:rPr>
        <w:t xml:space="preserve"> I-TEQ/l olarak ifade edilen konsantrasyonlardır (</w:t>
      </w:r>
      <w:proofErr w:type="spellStart"/>
      <w:r w:rsidRPr="00C5354C">
        <w:rPr>
          <w:sz w:val="24"/>
          <w:szCs w:val="24"/>
        </w:rPr>
        <w:t>atıksu</w:t>
      </w:r>
      <w:proofErr w:type="spellEnd"/>
      <w:r w:rsidRPr="00C5354C">
        <w:rPr>
          <w:sz w:val="24"/>
          <w:szCs w:val="24"/>
        </w:rPr>
        <w:t xml:space="preserve"> hacmi başına salınan maddelerin kütlesi).</w:t>
      </w:r>
    </w:p>
    <w:p w14:paraId="166FC8DF" w14:textId="77777777" w:rsidR="00205E6E" w:rsidRPr="00C5354C" w:rsidRDefault="00205E6E" w:rsidP="00205E6E">
      <w:pPr>
        <w:pStyle w:val="GvdeMetni"/>
        <w:spacing w:line="360" w:lineRule="auto"/>
        <w:ind w:right="-2"/>
        <w:jc w:val="both"/>
        <w:rPr>
          <w:sz w:val="24"/>
          <w:szCs w:val="24"/>
        </w:rPr>
      </w:pPr>
      <w:r w:rsidRPr="00C5354C">
        <w:rPr>
          <w:sz w:val="24"/>
          <w:szCs w:val="24"/>
        </w:rPr>
        <w:t xml:space="preserve">FGC </w:t>
      </w:r>
      <w:proofErr w:type="spellStart"/>
      <w:r w:rsidRPr="00C5354C">
        <w:rPr>
          <w:sz w:val="24"/>
          <w:szCs w:val="24"/>
        </w:rPr>
        <w:t>atıksuyu</w:t>
      </w:r>
      <w:proofErr w:type="spellEnd"/>
      <w:r w:rsidRPr="00C5354C">
        <w:rPr>
          <w:sz w:val="24"/>
          <w:szCs w:val="24"/>
        </w:rPr>
        <w:t xml:space="preserve"> için, MET-İES, nokta örnekleme (yalnızca TAKM için) veya günlük ortalamalar, bir başka ifadeyle 24 saatlik akışa orantılı </w:t>
      </w:r>
      <w:proofErr w:type="spellStart"/>
      <w:r w:rsidRPr="00C5354C">
        <w:rPr>
          <w:sz w:val="24"/>
          <w:szCs w:val="24"/>
        </w:rPr>
        <w:t>kompozit</w:t>
      </w:r>
      <w:proofErr w:type="spellEnd"/>
      <w:r w:rsidRPr="00C5354C">
        <w:rPr>
          <w:sz w:val="24"/>
          <w:szCs w:val="24"/>
        </w:rPr>
        <w:t xml:space="preserve"> numuneleri ifade eder. Yeterli akış kararlılığının gösterilmesi halinde, zamana orantılı </w:t>
      </w:r>
      <w:proofErr w:type="spellStart"/>
      <w:r w:rsidRPr="00C5354C">
        <w:rPr>
          <w:sz w:val="24"/>
          <w:szCs w:val="24"/>
        </w:rPr>
        <w:t>kom</w:t>
      </w:r>
      <w:r w:rsidR="004970C5" w:rsidRPr="00C5354C">
        <w:rPr>
          <w:sz w:val="24"/>
          <w:szCs w:val="24"/>
        </w:rPr>
        <w:t>pozit</w:t>
      </w:r>
      <w:proofErr w:type="spellEnd"/>
      <w:r w:rsidR="004970C5" w:rsidRPr="00C5354C">
        <w:rPr>
          <w:sz w:val="24"/>
          <w:szCs w:val="24"/>
        </w:rPr>
        <w:t xml:space="preserve"> örneklemesi kullanılır</w:t>
      </w:r>
      <w:r w:rsidRPr="00C5354C">
        <w:rPr>
          <w:sz w:val="24"/>
          <w:szCs w:val="24"/>
        </w:rPr>
        <w:t>.</w:t>
      </w:r>
    </w:p>
    <w:p w14:paraId="5979C5F6" w14:textId="77777777" w:rsidR="00205E6E" w:rsidRPr="00C5354C" w:rsidRDefault="00205E6E" w:rsidP="00205E6E">
      <w:pPr>
        <w:pStyle w:val="GvdeMetni"/>
        <w:spacing w:line="360" w:lineRule="auto"/>
        <w:ind w:right="-2"/>
        <w:jc w:val="both"/>
        <w:rPr>
          <w:sz w:val="24"/>
          <w:szCs w:val="24"/>
        </w:rPr>
      </w:pPr>
      <w:r w:rsidRPr="00C5354C">
        <w:rPr>
          <w:sz w:val="24"/>
          <w:szCs w:val="24"/>
        </w:rPr>
        <w:t xml:space="preserve">Taban külü işlemesinden çıkan </w:t>
      </w:r>
      <w:proofErr w:type="spellStart"/>
      <w:r w:rsidRPr="00C5354C">
        <w:rPr>
          <w:sz w:val="24"/>
          <w:szCs w:val="24"/>
        </w:rPr>
        <w:t>atıksu</w:t>
      </w:r>
      <w:proofErr w:type="spellEnd"/>
      <w:r w:rsidRPr="00C5354C">
        <w:rPr>
          <w:sz w:val="24"/>
          <w:szCs w:val="24"/>
        </w:rPr>
        <w:t xml:space="preserve"> için, MET-İES, aşağıdaki iki durumdan birini ifade eder:</w:t>
      </w:r>
    </w:p>
    <w:p w14:paraId="2FAC5BFD" w14:textId="77777777" w:rsidR="00205E6E" w:rsidRPr="00C5354C" w:rsidRDefault="00205E6E" w:rsidP="00D938DD">
      <w:pPr>
        <w:pStyle w:val="ListeParagraf"/>
        <w:widowControl w:val="0"/>
        <w:numPr>
          <w:ilvl w:val="0"/>
          <w:numId w:val="14"/>
        </w:numPr>
        <w:tabs>
          <w:tab w:val="left" w:pos="840"/>
        </w:tabs>
        <w:autoSpaceDE w:val="0"/>
        <w:autoSpaceDN w:val="0"/>
        <w:ind w:right="-2"/>
        <w:contextualSpacing w:val="0"/>
        <w:rPr>
          <w:rFonts w:cs="Times New Roman"/>
          <w:szCs w:val="24"/>
          <w:lang w:val="tr-TR"/>
        </w:rPr>
      </w:pPr>
      <w:r w:rsidRPr="00C5354C">
        <w:rPr>
          <w:rFonts w:cs="Times New Roman"/>
          <w:szCs w:val="24"/>
          <w:lang w:val="tr-TR"/>
        </w:rPr>
        <w:t xml:space="preserve">Sürekli deşarjda, günlük ortalama değerler, bir başka ifadeyle 24 saatlik akışa orantılı </w:t>
      </w:r>
      <w:proofErr w:type="spellStart"/>
      <w:r w:rsidRPr="00C5354C">
        <w:rPr>
          <w:rFonts w:cs="Times New Roman"/>
          <w:szCs w:val="24"/>
          <w:lang w:val="tr-TR"/>
        </w:rPr>
        <w:t>kompozit</w:t>
      </w:r>
      <w:proofErr w:type="spellEnd"/>
      <w:r w:rsidRPr="00C5354C">
        <w:rPr>
          <w:rFonts w:cs="Times New Roman"/>
          <w:szCs w:val="24"/>
          <w:lang w:val="tr-TR"/>
        </w:rPr>
        <w:t xml:space="preserve"> numuneler,</w:t>
      </w:r>
    </w:p>
    <w:p w14:paraId="0251C8CA" w14:textId="77777777" w:rsidR="00205E6E" w:rsidRPr="00C5354C" w:rsidRDefault="00205E6E" w:rsidP="00D938DD">
      <w:pPr>
        <w:pStyle w:val="ListeParagraf"/>
        <w:widowControl w:val="0"/>
        <w:numPr>
          <w:ilvl w:val="0"/>
          <w:numId w:val="14"/>
        </w:numPr>
        <w:tabs>
          <w:tab w:val="left" w:pos="840"/>
        </w:tabs>
        <w:autoSpaceDE w:val="0"/>
        <w:autoSpaceDN w:val="0"/>
        <w:ind w:right="-2"/>
        <w:contextualSpacing w:val="0"/>
        <w:rPr>
          <w:rFonts w:cs="Times New Roman"/>
          <w:szCs w:val="24"/>
          <w:lang w:val="tr-TR"/>
        </w:rPr>
      </w:pPr>
      <w:r w:rsidRPr="00C5354C">
        <w:rPr>
          <w:rFonts w:cs="Times New Roman"/>
          <w:szCs w:val="24"/>
          <w:lang w:val="tr-TR"/>
        </w:rPr>
        <w:t xml:space="preserve">Yığın deşarjlarda, akışa orantılı </w:t>
      </w:r>
      <w:proofErr w:type="spellStart"/>
      <w:r w:rsidRPr="00C5354C">
        <w:rPr>
          <w:rFonts w:cs="Times New Roman"/>
          <w:szCs w:val="24"/>
          <w:lang w:val="tr-TR"/>
        </w:rPr>
        <w:t>kompozit</w:t>
      </w:r>
      <w:proofErr w:type="spellEnd"/>
      <w:r w:rsidRPr="00C5354C">
        <w:rPr>
          <w:rFonts w:cs="Times New Roman"/>
          <w:szCs w:val="24"/>
          <w:lang w:val="tr-TR"/>
        </w:rPr>
        <w:t xml:space="preserve"> numuneler olarak alınan salım süresindeki ortalama değerler veya çıkış suyunun uygun karışımda ve homojen olması koşuluyla, deşarj öncesinde alınan nokta numune.</w:t>
      </w:r>
    </w:p>
    <w:p w14:paraId="169092A0" w14:textId="77777777" w:rsidR="00205E6E" w:rsidRPr="00C5354C" w:rsidRDefault="00205E6E" w:rsidP="00205E6E">
      <w:pPr>
        <w:pStyle w:val="GvdeMetni"/>
        <w:spacing w:line="360" w:lineRule="auto"/>
        <w:ind w:right="-2"/>
        <w:jc w:val="both"/>
        <w:rPr>
          <w:sz w:val="24"/>
          <w:szCs w:val="24"/>
        </w:rPr>
      </w:pPr>
      <w:r w:rsidRPr="00C5354C">
        <w:rPr>
          <w:sz w:val="24"/>
          <w:szCs w:val="24"/>
        </w:rPr>
        <w:t>Suya verilen emisyonlar için MET-İES, emisyonun tesisi çıktığı noktada uygulanır.</w:t>
      </w:r>
    </w:p>
    <w:p w14:paraId="4355C22B" w14:textId="77777777" w:rsidR="00205E6E" w:rsidRPr="00C5354C" w:rsidRDefault="00205E6E" w:rsidP="00205E6E">
      <w:pPr>
        <w:pStyle w:val="GvdeMetni"/>
        <w:spacing w:line="360" w:lineRule="auto"/>
        <w:ind w:right="-2"/>
        <w:jc w:val="both"/>
        <w:rPr>
          <w:sz w:val="24"/>
          <w:szCs w:val="24"/>
        </w:rPr>
      </w:pPr>
    </w:p>
    <w:p w14:paraId="4C06C563" w14:textId="77777777" w:rsidR="00205E6E" w:rsidRPr="00C5354C" w:rsidRDefault="00205E6E" w:rsidP="00205E6E">
      <w:pPr>
        <w:pStyle w:val="Balk3"/>
        <w:numPr>
          <w:ilvl w:val="0"/>
          <w:numId w:val="0"/>
        </w:numPr>
        <w:spacing w:before="1" w:line="276" w:lineRule="auto"/>
        <w:ind w:left="720" w:hanging="720"/>
        <w:rPr>
          <w:rFonts w:cs="Times New Roman"/>
          <w:lang w:val="tr-TR"/>
        </w:rPr>
      </w:pPr>
      <w:bookmarkStart w:id="10" w:name="_Toc154827332"/>
      <w:r w:rsidRPr="00C5354C">
        <w:rPr>
          <w:rFonts w:cs="Times New Roman"/>
          <w:lang w:val="tr-TR"/>
        </w:rPr>
        <w:lastRenderedPageBreak/>
        <w:t>Mevcut en iyi tekniklerle ilişkili enerji verimliliği seviyeleri (MET-İEVS)</w:t>
      </w:r>
      <w:bookmarkEnd w:id="10"/>
    </w:p>
    <w:p w14:paraId="3ACF31AB" w14:textId="77777777" w:rsidR="00205E6E" w:rsidRPr="00C5354C" w:rsidRDefault="00205E6E" w:rsidP="00205E6E">
      <w:pPr>
        <w:pStyle w:val="GvdeMetni"/>
        <w:spacing w:line="360" w:lineRule="auto"/>
        <w:ind w:right="-2"/>
        <w:jc w:val="both"/>
        <w:rPr>
          <w:sz w:val="24"/>
          <w:szCs w:val="24"/>
        </w:rPr>
      </w:pPr>
      <w:r w:rsidRPr="00C5354C">
        <w:rPr>
          <w:sz w:val="24"/>
          <w:szCs w:val="24"/>
        </w:rPr>
        <w:t>Kanalizasyon çamuru dışındaki tehlikesiz atık ile tehlikeli ahşap atığının yakılması için bu MET sonuçlarında belirtilen MET-İEVS aşağıdaki gibidir:</w:t>
      </w:r>
    </w:p>
    <w:p w14:paraId="39B14AA2" w14:textId="77777777" w:rsidR="00205E6E" w:rsidRPr="00C5354C" w:rsidRDefault="00205E6E" w:rsidP="00D938DD">
      <w:pPr>
        <w:pStyle w:val="ListeParagraf"/>
        <w:widowControl w:val="0"/>
        <w:numPr>
          <w:ilvl w:val="0"/>
          <w:numId w:val="14"/>
        </w:numPr>
        <w:tabs>
          <w:tab w:val="left" w:pos="840"/>
        </w:tabs>
        <w:autoSpaceDE w:val="0"/>
        <w:autoSpaceDN w:val="0"/>
        <w:ind w:right="-2"/>
        <w:contextualSpacing w:val="0"/>
        <w:rPr>
          <w:rFonts w:cs="Times New Roman"/>
          <w:szCs w:val="24"/>
          <w:lang w:val="tr-TR"/>
        </w:rPr>
      </w:pPr>
      <w:proofErr w:type="spellStart"/>
      <w:r w:rsidRPr="00C5354C">
        <w:rPr>
          <w:rFonts w:cs="Times New Roman"/>
          <w:szCs w:val="24"/>
          <w:lang w:val="tr-TR"/>
        </w:rPr>
        <w:t>Kondensasyon</w:t>
      </w:r>
      <w:proofErr w:type="spellEnd"/>
      <w:r w:rsidRPr="00C5354C">
        <w:rPr>
          <w:rFonts w:cs="Times New Roman"/>
          <w:szCs w:val="24"/>
          <w:lang w:val="tr-TR"/>
        </w:rPr>
        <w:t xml:space="preserve"> türbini ile elektrik üreten bir yakma tesisi veya yakma tesisi bölümünde brüt elektrik verimliliği,</w:t>
      </w:r>
    </w:p>
    <w:p w14:paraId="6188F6B3" w14:textId="77777777" w:rsidR="00205E6E" w:rsidRPr="00C5354C" w:rsidRDefault="00205E6E" w:rsidP="00D938DD">
      <w:pPr>
        <w:pStyle w:val="ListeParagraf"/>
        <w:widowControl w:val="0"/>
        <w:numPr>
          <w:ilvl w:val="0"/>
          <w:numId w:val="14"/>
        </w:numPr>
        <w:tabs>
          <w:tab w:val="left" w:pos="840"/>
        </w:tabs>
        <w:autoSpaceDE w:val="0"/>
        <w:autoSpaceDN w:val="0"/>
        <w:ind w:right="-2"/>
        <w:contextualSpacing w:val="0"/>
        <w:rPr>
          <w:rFonts w:cs="Times New Roman"/>
          <w:szCs w:val="24"/>
          <w:lang w:val="tr-TR"/>
        </w:rPr>
      </w:pPr>
      <w:r w:rsidRPr="00C5354C">
        <w:rPr>
          <w:rFonts w:cs="Times New Roman"/>
          <w:szCs w:val="24"/>
          <w:lang w:val="tr-TR"/>
        </w:rPr>
        <w:t>Aşağıdakileri üreten bir yakma tesisi veya yakma tesisi bölümünde brüt enerji verimliliği:</w:t>
      </w:r>
    </w:p>
    <w:p w14:paraId="5E6D26AA" w14:textId="77777777" w:rsidR="00205E6E" w:rsidRPr="00C5354C" w:rsidRDefault="00205E6E" w:rsidP="00D938DD">
      <w:pPr>
        <w:pStyle w:val="ListeParagraf"/>
        <w:widowControl w:val="0"/>
        <w:numPr>
          <w:ilvl w:val="0"/>
          <w:numId w:val="15"/>
        </w:numPr>
        <w:tabs>
          <w:tab w:val="left" w:pos="1713"/>
          <w:tab w:val="left" w:pos="1714"/>
        </w:tabs>
        <w:autoSpaceDE w:val="0"/>
        <w:autoSpaceDN w:val="0"/>
        <w:ind w:hanging="361"/>
        <w:contextualSpacing w:val="0"/>
        <w:rPr>
          <w:rFonts w:cs="Times New Roman"/>
          <w:szCs w:val="24"/>
          <w:lang w:val="tr-TR"/>
        </w:rPr>
      </w:pPr>
      <w:r w:rsidRPr="00C5354C">
        <w:rPr>
          <w:rFonts w:cs="Times New Roman"/>
          <w:szCs w:val="24"/>
          <w:lang w:val="tr-TR"/>
        </w:rPr>
        <w:t>Yalnızca ısı üreten veya</w:t>
      </w:r>
    </w:p>
    <w:p w14:paraId="1C712858" w14:textId="77777777" w:rsidR="00205E6E" w:rsidRPr="00C5354C" w:rsidRDefault="00205E6E" w:rsidP="00D938DD">
      <w:pPr>
        <w:pStyle w:val="ListeParagraf"/>
        <w:widowControl w:val="0"/>
        <w:numPr>
          <w:ilvl w:val="0"/>
          <w:numId w:val="15"/>
        </w:numPr>
        <w:tabs>
          <w:tab w:val="left" w:pos="1713"/>
          <w:tab w:val="left" w:pos="1714"/>
        </w:tabs>
        <w:autoSpaceDE w:val="0"/>
        <w:autoSpaceDN w:val="0"/>
        <w:ind w:right="-2"/>
        <w:contextualSpacing w:val="0"/>
        <w:rPr>
          <w:rFonts w:cs="Times New Roman"/>
          <w:szCs w:val="24"/>
          <w:lang w:val="tr-TR"/>
        </w:rPr>
      </w:pPr>
      <w:r w:rsidRPr="00C5354C">
        <w:rPr>
          <w:rFonts w:cs="Times New Roman"/>
          <w:szCs w:val="24"/>
          <w:lang w:val="tr-TR"/>
        </w:rPr>
        <w:t>Türbinden çıkan buhar ile karşı basınçlı türbin ve ısıyı kullanarak elektrik üreten.</w:t>
      </w:r>
    </w:p>
    <w:p w14:paraId="3C25709D" w14:textId="77777777" w:rsidR="00205E6E" w:rsidRPr="00C5354C" w:rsidRDefault="00205E6E" w:rsidP="00205E6E">
      <w:pPr>
        <w:pStyle w:val="GvdeMetni"/>
        <w:spacing w:before="157" w:line="276" w:lineRule="auto"/>
        <w:jc w:val="both"/>
        <w:rPr>
          <w:sz w:val="24"/>
          <w:szCs w:val="24"/>
        </w:rPr>
      </w:pPr>
      <w:r w:rsidRPr="00C5354C">
        <w:rPr>
          <w:sz w:val="24"/>
          <w:szCs w:val="24"/>
        </w:rPr>
        <w:t>Bu, aşağıdaki şekilde ifade edilir:</w:t>
      </w:r>
    </w:p>
    <w:p w14:paraId="035E1D2B" w14:textId="77777777" w:rsidR="00205E6E" w:rsidRPr="00C5354C" w:rsidRDefault="00205E6E" w:rsidP="00205E6E">
      <w:pPr>
        <w:pStyle w:val="GvdeMetni"/>
        <w:spacing w:line="276" w:lineRule="auto"/>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92"/>
        <w:gridCol w:w="2356"/>
        <w:gridCol w:w="318"/>
        <w:gridCol w:w="3296"/>
      </w:tblGrid>
      <w:tr w:rsidR="00205E6E" w:rsidRPr="00C5354C" w14:paraId="4998F109" w14:textId="77777777" w:rsidTr="003B0B6D">
        <w:trPr>
          <w:trHeight w:val="556"/>
        </w:trPr>
        <w:tc>
          <w:tcPr>
            <w:tcW w:w="1768" w:type="pct"/>
            <w:shd w:val="clear" w:color="auto" w:fill="auto"/>
            <w:vAlign w:val="center"/>
          </w:tcPr>
          <w:p w14:paraId="4C919DD6" w14:textId="77777777" w:rsidR="00205E6E" w:rsidRPr="00C5354C" w:rsidRDefault="00205E6E" w:rsidP="003B0B6D">
            <w:pPr>
              <w:pStyle w:val="TableParagraph"/>
              <w:spacing w:before="145" w:line="276" w:lineRule="auto"/>
              <w:ind w:left="107"/>
              <w:rPr>
                <w:szCs w:val="24"/>
              </w:rPr>
            </w:pPr>
            <w:r w:rsidRPr="00C5354C">
              <w:rPr>
                <w:szCs w:val="24"/>
              </w:rPr>
              <w:t>Brüt elektrik verimliliği</w:t>
            </w:r>
          </w:p>
        </w:tc>
        <w:tc>
          <w:tcPr>
            <w:tcW w:w="1115" w:type="pct"/>
            <w:tcBorders>
              <w:right w:val="nil"/>
            </w:tcBorders>
            <w:shd w:val="clear" w:color="auto" w:fill="auto"/>
            <w:vAlign w:val="center"/>
          </w:tcPr>
          <w:p w14:paraId="096102D2" w14:textId="77777777" w:rsidR="00205E6E" w:rsidRPr="00C5354C" w:rsidRDefault="00205E6E" w:rsidP="003B0B6D">
            <w:pPr>
              <w:pStyle w:val="TableParagraph"/>
              <w:spacing w:before="151" w:line="276" w:lineRule="auto"/>
              <w:ind w:right="204"/>
              <w:rPr>
                <w:szCs w:val="24"/>
              </w:rPr>
            </w:pPr>
            <m:oMathPara>
              <m:oMath>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W</m:t>
                        </m:r>
                      </m:e>
                      <m:sub>
                        <m:r>
                          <w:rPr>
                            <w:rFonts w:ascii="Cambria Math" w:hAnsi="Cambria Math"/>
                            <w:szCs w:val="24"/>
                          </w:rPr>
                          <m:t>e</m:t>
                        </m:r>
                      </m:sub>
                    </m:sSub>
                  </m:num>
                  <m:den>
                    <m:sSub>
                      <m:sSubPr>
                        <m:ctrlPr>
                          <w:rPr>
                            <w:rFonts w:ascii="Cambria Math" w:hAnsi="Cambria Math"/>
                            <w:i/>
                            <w:szCs w:val="24"/>
                          </w:rPr>
                        </m:ctrlPr>
                      </m:sSubPr>
                      <m:e>
                        <m:r>
                          <w:rPr>
                            <w:rFonts w:ascii="Cambria Math" w:hAnsi="Cambria Math"/>
                            <w:szCs w:val="24"/>
                          </w:rPr>
                          <m:t>Q</m:t>
                        </m:r>
                      </m:e>
                      <m:sub>
                        <m:r>
                          <w:rPr>
                            <w:rFonts w:ascii="Cambria Math" w:hAnsi="Cambria Math"/>
                            <w:szCs w:val="24"/>
                          </w:rPr>
                          <m:t>th</m:t>
                        </m:r>
                      </m:sub>
                    </m:sSub>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Q</m:t>
                        </m:r>
                      </m:e>
                      <m:sub>
                        <m:r>
                          <w:rPr>
                            <w:rFonts w:ascii="Cambria Math" w:hAnsi="Cambria Math"/>
                            <w:szCs w:val="24"/>
                          </w:rPr>
                          <m:t>b</m:t>
                        </m:r>
                      </m:sub>
                    </m:sSub>
                  </m:num>
                  <m:den>
                    <m:sSub>
                      <m:sSubPr>
                        <m:ctrlPr>
                          <w:rPr>
                            <w:rFonts w:ascii="Cambria Math" w:hAnsi="Cambria Math"/>
                            <w:i/>
                            <w:szCs w:val="24"/>
                          </w:rPr>
                        </m:ctrlPr>
                      </m:sSubPr>
                      <m:e>
                        <m:r>
                          <w:rPr>
                            <w:rFonts w:ascii="Cambria Math" w:hAnsi="Cambria Math"/>
                            <w:szCs w:val="24"/>
                          </w:rPr>
                          <m:t>Q</m:t>
                        </m:r>
                      </m:e>
                      <m:sub>
                        <m:r>
                          <w:rPr>
                            <w:rFonts w:ascii="Cambria Math" w:hAnsi="Cambria Math"/>
                            <w:szCs w:val="24"/>
                          </w:rPr>
                          <m:t>b</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ı</m:t>
                        </m:r>
                      </m:sub>
                    </m:sSub>
                  </m:den>
                </m:f>
              </m:oMath>
            </m:oMathPara>
          </w:p>
        </w:tc>
        <w:tc>
          <w:tcPr>
            <w:tcW w:w="237" w:type="pct"/>
            <w:tcBorders>
              <w:left w:val="nil"/>
              <w:right w:val="nil"/>
            </w:tcBorders>
            <w:shd w:val="clear" w:color="auto" w:fill="auto"/>
            <w:vAlign w:val="center"/>
          </w:tcPr>
          <w:p w14:paraId="69B5F13A" w14:textId="77777777" w:rsidR="00205E6E" w:rsidRPr="00C5354C" w:rsidRDefault="00205E6E" w:rsidP="003B0B6D">
            <w:pPr>
              <w:pStyle w:val="TableParagraph"/>
              <w:spacing w:before="41" w:line="276" w:lineRule="auto"/>
              <w:ind w:right="140"/>
              <w:rPr>
                <w:szCs w:val="24"/>
              </w:rPr>
            </w:pPr>
          </w:p>
        </w:tc>
        <w:tc>
          <w:tcPr>
            <w:tcW w:w="1879" w:type="pct"/>
            <w:tcBorders>
              <w:left w:val="nil"/>
            </w:tcBorders>
            <w:shd w:val="clear" w:color="auto" w:fill="auto"/>
            <w:vAlign w:val="center"/>
          </w:tcPr>
          <w:p w14:paraId="03F42E18" w14:textId="77777777" w:rsidR="00205E6E" w:rsidRPr="00C5354C" w:rsidRDefault="00205E6E" w:rsidP="003B0B6D">
            <w:pPr>
              <w:pStyle w:val="TableParagraph"/>
              <w:spacing w:before="156" w:line="276" w:lineRule="auto"/>
              <w:rPr>
                <w:szCs w:val="24"/>
              </w:rPr>
            </w:pPr>
          </w:p>
        </w:tc>
      </w:tr>
      <w:tr w:rsidR="00205E6E" w:rsidRPr="00C5354C" w14:paraId="67809004" w14:textId="77777777" w:rsidTr="003B0B6D">
        <w:trPr>
          <w:trHeight w:val="556"/>
        </w:trPr>
        <w:tc>
          <w:tcPr>
            <w:tcW w:w="1768" w:type="pct"/>
            <w:shd w:val="clear" w:color="auto" w:fill="auto"/>
            <w:vAlign w:val="center"/>
          </w:tcPr>
          <w:p w14:paraId="0B63C774" w14:textId="77777777" w:rsidR="00205E6E" w:rsidRPr="00C5354C" w:rsidRDefault="00205E6E" w:rsidP="003B0B6D">
            <w:pPr>
              <w:pStyle w:val="TableParagraph"/>
              <w:spacing w:before="145" w:line="276" w:lineRule="auto"/>
              <w:ind w:left="107"/>
              <w:rPr>
                <w:szCs w:val="24"/>
              </w:rPr>
            </w:pPr>
            <w:r w:rsidRPr="00C5354C">
              <w:rPr>
                <w:szCs w:val="24"/>
              </w:rPr>
              <w:t>Brüt enerji verimliliği</w:t>
            </w:r>
          </w:p>
        </w:tc>
        <w:tc>
          <w:tcPr>
            <w:tcW w:w="1115" w:type="pct"/>
            <w:tcBorders>
              <w:right w:val="nil"/>
            </w:tcBorders>
            <w:shd w:val="clear" w:color="auto" w:fill="auto"/>
            <w:vAlign w:val="center"/>
          </w:tcPr>
          <w:p w14:paraId="0DE7772C" w14:textId="77777777" w:rsidR="00205E6E" w:rsidRPr="00C5354C" w:rsidRDefault="00205E6E" w:rsidP="003B0B6D">
            <w:pPr>
              <w:pStyle w:val="TableParagraph"/>
              <w:spacing w:before="151" w:line="276" w:lineRule="auto"/>
              <w:rPr>
                <w:szCs w:val="24"/>
              </w:rPr>
            </w:pPr>
            <m:oMathPara>
              <m:oMath>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W</m:t>
                        </m:r>
                      </m:e>
                      <m:sub>
                        <m:r>
                          <w:rPr>
                            <w:rFonts w:ascii="Cambria Math" w:hAnsi="Cambria Math"/>
                            <w:szCs w:val="24"/>
                          </w:rPr>
                          <m:t>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he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de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ı</m:t>
                        </m:r>
                      </m:sub>
                    </m:sSub>
                  </m:num>
                  <m:den>
                    <m:sSub>
                      <m:sSubPr>
                        <m:ctrlPr>
                          <w:rPr>
                            <w:rFonts w:ascii="Cambria Math" w:hAnsi="Cambria Math"/>
                            <w:i/>
                            <w:szCs w:val="24"/>
                          </w:rPr>
                        </m:ctrlPr>
                      </m:sSubPr>
                      <m:e>
                        <m:r>
                          <w:rPr>
                            <w:rFonts w:ascii="Cambria Math" w:hAnsi="Cambria Math"/>
                            <w:szCs w:val="24"/>
                          </w:rPr>
                          <m:t>Q</m:t>
                        </m:r>
                      </m:e>
                      <m:sub>
                        <m:r>
                          <w:rPr>
                            <w:rFonts w:ascii="Cambria Math" w:hAnsi="Cambria Math"/>
                            <w:szCs w:val="24"/>
                          </w:rPr>
                          <m:t>th</m:t>
                        </m:r>
                      </m:sub>
                    </m:sSub>
                  </m:den>
                </m:f>
              </m:oMath>
            </m:oMathPara>
          </w:p>
        </w:tc>
        <w:tc>
          <w:tcPr>
            <w:tcW w:w="2117" w:type="pct"/>
            <w:gridSpan w:val="2"/>
            <w:tcBorders>
              <w:left w:val="nil"/>
            </w:tcBorders>
            <w:shd w:val="clear" w:color="auto" w:fill="auto"/>
            <w:vAlign w:val="center"/>
          </w:tcPr>
          <w:p w14:paraId="03D39826" w14:textId="77777777" w:rsidR="00205E6E" w:rsidRPr="00C5354C" w:rsidRDefault="00205E6E" w:rsidP="003B0B6D">
            <w:pPr>
              <w:pStyle w:val="TableParagraph"/>
              <w:spacing w:before="41" w:line="276" w:lineRule="auto"/>
              <w:ind w:right="2009"/>
              <w:rPr>
                <w:szCs w:val="24"/>
              </w:rPr>
            </w:pPr>
          </w:p>
        </w:tc>
      </w:tr>
    </w:tbl>
    <w:p w14:paraId="4A21DBB8" w14:textId="77777777" w:rsidR="00205E6E" w:rsidRPr="00C5354C" w:rsidRDefault="00205E6E" w:rsidP="00205E6E">
      <w:pPr>
        <w:pStyle w:val="GvdeMetni"/>
        <w:spacing w:before="8" w:line="276" w:lineRule="auto"/>
        <w:jc w:val="both"/>
        <w:rPr>
          <w:sz w:val="24"/>
          <w:szCs w:val="24"/>
        </w:rPr>
      </w:pPr>
    </w:p>
    <w:p w14:paraId="0FF6FBC3" w14:textId="77777777" w:rsidR="00205E6E" w:rsidRPr="00C5354C" w:rsidRDefault="00BA115D" w:rsidP="00205E6E">
      <w:pPr>
        <w:pStyle w:val="GvdeMetni"/>
        <w:spacing w:line="276" w:lineRule="auto"/>
        <w:jc w:val="both"/>
        <w:rPr>
          <w:sz w:val="24"/>
          <w:szCs w:val="24"/>
        </w:rPr>
      </w:pPr>
      <w:r w:rsidRPr="00C5354C">
        <w:rPr>
          <w:noProof/>
          <w:sz w:val="24"/>
          <w:szCs w:val="24"/>
          <w:lang w:eastAsia="tr-TR"/>
        </w:rPr>
        <mc:AlternateContent>
          <mc:Choice Requires="wps">
            <w:drawing>
              <wp:anchor distT="0" distB="0" distL="114300" distR="114300" simplePos="0" relativeHeight="251657728" behindDoc="1" locked="0" layoutInCell="1" allowOverlap="1" wp14:anchorId="4369860F" wp14:editId="59764C2A">
                <wp:simplePos x="0" y="0"/>
                <wp:positionH relativeFrom="page">
                  <wp:posOffset>5504180</wp:posOffset>
                </wp:positionH>
                <wp:positionV relativeFrom="paragraph">
                  <wp:posOffset>-474345</wp:posOffset>
                </wp:positionV>
                <wp:extent cx="24130" cy="4445"/>
                <wp:effectExtent l="0" t="0" r="0" b="0"/>
                <wp:wrapNone/>
                <wp:docPr id="1746067047" name="Dikdörtgen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44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B8D29AD" id="Dikdörtgen 65" o:spid="_x0000_s1026" style="position:absolute;margin-left:433.4pt;margin-top:-37.35pt;width:1.9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yn0gEAAJoDAAAOAAAAZHJzL2Uyb0RvYy54bWysU9uO0zAQfUfiHyy/0zQlyyVqukK7WoS0&#10;sEgLH+A4TmPheMyM27R8PWOn263gDZEHy+OZOZ5zfLK+PoxO7A2SBd/IcrGUwngNnfXbRn7/dvfq&#10;nRQUle+UA28aeTQkrzcvX6ynUJsVDOA6g4JBPNVTaOQQY6iLgvRgRkULCMZzsgccVeQQt0WHamL0&#10;0RWr5fJNMQF2AUEbIj69nZNyk/H73uj40PdkonCN5NliXjGvbVqLzVrVW1RhsPo0hvqHKUZlPV96&#10;hrpVUYkd2r+gRqsRCPq40DAW0PdWm8yB2ZTLP9g8DiqYzIXFoXCWif4frP6yfwxfMY1O4R70D2JF&#10;iilQfc6kgLhGtNNn6PgN1S5CJnvocUydTEMcsqbHs6bmEIXmw1VVvmbhNWeqqrpKgheqfuoMSPGj&#10;gVGkTSOR3ysjq/09xbn0qSSPCM52d9a5HOC2vXEo9iq9bf5O6HRZ5nwq9pDaZsR0kikmVskpVLfQ&#10;HZkhwmwQNjRvBsBfUkxsjkbSz51CI4X75Fn992VVJTfloLp6u+IALzPtZUZ5zVCNjFLM25s4O3AX&#10;0G4HvqnMpD18YGV7m4k/T3Ualg2QpTuZNTnsMs5Vz7/U5jcAAAD//wMAUEsDBBQABgAIAAAAIQC4&#10;AtZe5AAAABABAAAPAAAAZHJzL2Rvd25yZXYueG1sTI/NTsMwEITvSLyDtUjcWpuqJCGNU1EQRyRa&#10;emhvTrwkUeN1sN028PS4XOCy0v7NfFMsR9OzEzrfWZJwNxXAkGqrO2okbN9fJhkwHxRp1VtCCV/o&#10;YVleXxUq1/ZMazxtQsOiCPlcSWhDGHLOfd2iUX5qB6S4+7DOqBBb13Dt1DmKm57PhEi4UR1Fh1YN&#10;+NRifdgcjYTVQ7b6fJvT6/e62uN+Vx3uZ05IeXszPi9ieVwACziGvw+4ZIj8UEawyh5Je9ZLyJIk&#10;8gcJk3SeAosXWSoSYNXvRAAvC/4/SPkDAAD//wMAUEsBAi0AFAAGAAgAAAAhALaDOJL+AAAA4QEA&#10;ABMAAAAAAAAAAAAAAAAAAAAAAFtDb250ZW50X1R5cGVzXS54bWxQSwECLQAUAAYACAAAACEAOP0h&#10;/9YAAACUAQAACwAAAAAAAAAAAAAAAAAvAQAAX3JlbHMvLnJlbHNQSwECLQAUAAYACAAAACEAxnKc&#10;p9IBAACaAwAADgAAAAAAAAAAAAAAAAAuAgAAZHJzL2Uyb0RvYy54bWxQSwECLQAUAAYACAAAACEA&#10;uALWXuQAAAAQAQAADwAAAAAAAAAAAAAAAAAsBAAAZHJzL2Rvd25yZXYueG1sUEsFBgAAAAAEAAQA&#10;8wAAAD0FAAAAAA==&#10;" fillcolor="black" stroked="f">
                <w10:wrap anchorx="page"/>
              </v:rect>
            </w:pict>
          </mc:Fallback>
        </mc:AlternateContent>
      </w:r>
      <w:r w:rsidR="00205E6E" w:rsidRPr="00C5354C">
        <w:rPr>
          <w:sz w:val="24"/>
          <w:szCs w:val="24"/>
        </w:rPr>
        <w:t>Burada:</w:t>
      </w:r>
    </w:p>
    <w:p w14:paraId="11251A1F" w14:textId="77777777" w:rsidR="00205E6E" w:rsidRPr="00C5354C" w:rsidRDefault="00205E6E" w:rsidP="00D938DD">
      <w:pPr>
        <w:pStyle w:val="GvdeMetni"/>
        <w:numPr>
          <w:ilvl w:val="0"/>
          <w:numId w:val="16"/>
        </w:numPr>
        <w:spacing w:line="276" w:lineRule="auto"/>
        <w:jc w:val="both"/>
        <w:rPr>
          <w:sz w:val="24"/>
          <w:szCs w:val="24"/>
        </w:rPr>
      </w:pPr>
      <w:proofErr w:type="spellStart"/>
      <w:r w:rsidRPr="00C5354C">
        <w:rPr>
          <w:sz w:val="24"/>
          <w:szCs w:val="24"/>
        </w:rPr>
        <w:t>W</w:t>
      </w:r>
      <w:r w:rsidRPr="00C5354C">
        <w:rPr>
          <w:sz w:val="24"/>
          <w:szCs w:val="24"/>
          <w:vertAlign w:val="subscript"/>
        </w:rPr>
        <w:t>e</w:t>
      </w:r>
      <w:proofErr w:type="spellEnd"/>
      <w:r w:rsidRPr="00C5354C">
        <w:rPr>
          <w:sz w:val="24"/>
          <w:szCs w:val="24"/>
        </w:rPr>
        <w:t>:</w:t>
      </w:r>
      <w:r w:rsidRPr="00C5354C">
        <w:rPr>
          <w:sz w:val="24"/>
          <w:szCs w:val="24"/>
        </w:rPr>
        <w:tab/>
        <w:t>üretilen elektrik enerjisi, MW,</w:t>
      </w:r>
    </w:p>
    <w:p w14:paraId="5767C62A" w14:textId="77777777" w:rsidR="00205E6E" w:rsidRPr="00C5354C" w:rsidRDefault="00205E6E" w:rsidP="00D938DD">
      <w:pPr>
        <w:pStyle w:val="GvdeMetni"/>
        <w:numPr>
          <w:ilvl w:val="0"/>
          <w:numId w:val="16"/>
        </w:numPr>
        <w:spacing w:line="276" w:lineRule="auto"/>
        <w:jc w:val="both"/>
        <w:rPr>
          <w:sz w:val="24"/>
          <w:szCs w:val="24"/>
        </w:rPr>
      </w:pPr>
      <w:proofErr w:type="spellStart"/>
      <w:r w:rsidRPr="00C5354C">
        <w:rPr>
          <w:sz w:val="24"/>
          <w:szCs w:val="24"/>
        </w:rPr>
        <w:t>Q</w:t>
      </w:r>
      <w:r w:rsidRPr="00C5354C">
        <w:rPr>
          <w:sz w:val="24"/>
          <w:szCs w:val="24"/>
          <w:vertAlign w:val="subscript"/>
        </w:rPr>
        <w:t>he</w:t>
      </w:r>
      <w:proofErr w:type="spellEnd"/>
      <w:r w:rsidRPr="00C5354C">
        <w:rPr>
          <w:sz w:val="24"/>
          <w:szCs w:val="24"/>
        </w:rPr>
        <w:t>:</w:t>
      </w:r>
      <w:r w:rsidRPr="00C5354C">
        <w:rPr>
          <w:sz w:val="24"/>
          <w:szCs w:val="24"/>
        </w:rPr>
        <w:tab/>
      </w:r>
      <w:proofErr w:type="spellStart"/>
      <w:r w:rsidRPr="00C5354C">
        <w:rPr>
          <w:sz w:val="24"/>
          <w:szCs w:val="24"/>
        </w:rPr>
        <w:t>primer</w:t>
      </w:r>
      <w:proofErr w:type="spellEnd"/>
      <w:r w:rsidRPr="00C5354C">
        <w:rPr>
          <w:sz w:val="24"/>
          <w:szCs w:val="24"/>
        </w:rPr>
        <w:t xml:space="preserve"> tarafta ısı </w:t>
      </w:r>
      <w:proofErr w:type="spellStart"/>
      <w:r w:rsidRPr="00C5354C">
        <w:rPr>
          <w:sz w:val="24"/>
          <w:szCs w:val="24"/>
        </w:rPr>
        <w:t>eşanjörlerine</w:t>
      </w:r>
      <w:proofErr w:type="spellEnd"/>
      <w:r w:rsidRPr="00C5354C">
        <w:rPr>
          <w:sz w:val="24"/>
          <w:szCs w:val="24"/>
        </w:rPr>
        <w:t xml:space="preserve"> verilen termik güç, MW,</w:t>
      </w:r>
    </w:p>
    <w:p w14:paraId="432A2E39" w14:textId="77777777" w:rsidR="00205E6E" w:rsidRPr="00C5354C" w:rsidRDefault="00205E6E" w:rsidP="00D938DD">
      <w:pPr>
        <w:pStyle w:val="GvdeMetni"/>
        <w:numPr>
          <w:ilvl w:val="0"/>
          <w:numId w:val="16"/>
        </w:numPr>
        <w:spacing w:line="276" w:lineRule="auto"/>
        <w:jc w:val="both"/>
        <w:rPr>
          <w:sz w:val="24"/>
          <w:szCs w:val="24"/>
        </w:rPr>
      </w:pPr>
      <w:proofErr w:type="spellStart"/>
      <w:r w:rsidRPr="00C5354C">
        <w:rPr>
          <w:sz w:val="24"/>
          <w:szCs w:val="24"/>
        </w:rPr>
        <w:t>Q</w:t>
      </w:r>
      <w:r w:rsidRPr="00C5354C">
        <w:rPr>
          <w:sz w:val="24"/>
          <w:szCs w:val="24"/>
          <w:vertAlign w:val="subscript"/>
        </w:rPr>
        <w:t>de</w:t>
      </w:r>
      <w:proofErr w:type="spellEnd"/>
      <w:r w:rsidRPr="00C5354C">
        <w:rPr>
          <w:sz w:val="24"/>
          <w:szCs w:val="24"/>
        </w:rPr>
        <w:t>:</w:t>
      </w:r>
      <w:r w:rsidRPr="00C5354C">
        <w:rPr>
          <w:sz w:val="24"/>
          <w:szCs w:val="24"/>
        </w:rPr>
        <w:tab/>
        <w:t>doğrudan dışarı verilen termik güç (buhar veya sıcak su olarak) eksi dönüş akımının termal gücü, MW,</w:t>
      </w:r>
    </w:p>
    <w:p w14:paraId="443C08F0" w14:textId="77777777" w:rsidR="00205E6E" w:rsidRPr="00C5354C" w:rsidRDefault="00205E6E" w:rsidP="00D938DD">
      <w:pPr>
        <w:pStyle w:val="GvdeMetni"/>
        <w:numPr>
          <w:ilvl w:val="0"/>
          <w:numId w:val="16"/>
        </w:numPr>
        <w:spacing w:line="276" w:lineRule="auto"/>
        <w:jc w:val="both"/>
        <w:rPr>
          <w:sz w:val="24"/>
          <w:szCs w:val="24"/>
        </w:rPr>
      </w:pPr>
      <w:proofErr w:type="spellStart"/>
      <w:r w:rsidRPr="00C5354C">
        <w:rPr>
          <w:sz w:val="24"/>
          <w:szCs w:val="24"/>
        </w:rPr>
        <w:t>Q</w:t>
      </w:r>
      <w:r w:rsidRPr="00C5354C">
        <w:rPr>
          <w:sz w:val="24"/>
          <w:szCs w:val="24"/>
          <w:vertAlign w:val="subscript"/>
        </w:rPr>
        <w:t>b</w:t>
      </w:r>
      <w:proofErr w:type="spellEnd"/>
      <w:r w:rsidRPr="00C5354C">
        <w:rPr>
          <w:sz w:val="24"/>
          <w:szCs w:val="24"/>
        </w:rPr>
        <w:t>:</w:t>
      </w:r>
      <w:r w:rsidRPr="00C5354C">
        <w:rPr>
          <w:sz w:val="24"/>
          <w:szCs w:val="24"/>
        </w:rPr>
        <w:tab/>
        <w:t>kazanın ürettiği termik güç, MW,</w:t>
      </w:r>
    </w:p>
    <w:p w14:paraId="4E2FBCEC" w14:textId="77777777" w:rsidR="00205E6E" w:rsidRPr="00C5354C" w:rsidRDefault="00205E6E" w:rsidP="00D938DD">
      <w:pPr>
        <w:pStyle w:val="GvdeMetni"/>
        <w:numPr>
          <w:ilvl w:val="0"/>
          <w:numId w:val="16"/>
        </w:numPr>
        <w:spacing w:line="276" w:lineRule="auto"/>
        <w:jc w:val="both"/>
        <w:rPr>
          <w:sz w:val="24"/>
          <w:szCs w:val="24"/>
        </w:rPr>
      </w:pPr>
      <w:proofErr w:type="spellStart"/>
      <w:r w:rsidRPr="00C5354C">
        <w:rPr>
          <w:sz w:val="24"/>
          <w:szCs w:val="24"/>
        </w:rPr>
        <w:t>Q</w:t>
      </w:r>
      <w:r w:rsidRPr="00C5354C">
        <w:rPr>
          <w:sz w:val="24"/>
          <w:szCs w:val="24"/>
          <w:vertAlign w:val="subscript"/>
        </w:rPr>
        <w:t>i</w:t>
      </w:r>
      <w:proofErr w:type="spellEnd"/>
      <w:r w:rsidRPr="00C5354C">
        <w:rPr>
          <w:sz w:val="24"/>
          <w:szCs w:val="24"/>
        </w:rPr>
        <w:t>:</w:t>
      </w:r>
      <w:r w:rsidRPr="00C5354C">
        <w:rPr>
          <w:sz w:val="24"/>
          <w:szCs w:val="24"/>
        </w:rPr>
        <w:tab/>
        <w:t>iç ihtiyaç (örneğin baca gazı kızdırma) için kullanılan termik güç (</w:t>
      </w:r>
      <w:proofErr w:type="spellStart"/>
      <w:r w:rsidRPr="00C5354C">
        <w:rPr>
          <w:sz w:val="24"/>
          <w:szCs w:val="24"/>
        </w:rPr>
        <w:t>bupar</w:t>
      </w:r>
      <w:proofErr w:type="spellEnd"/>
      <w:r w:rsidRPr="00C5354C">
        <w:rPr>
          <w:sz w:val="24"/>
          <w:szCs w:val="24"/>
        </w:rPr>
        <w:t xml:space="preserve"> veya sıcak su olarak), MW,</w:t>
      </w:r>
    </w:p>
    <w:p w14:paraId="186F8C7E" w14:textId="77777777" w:rsidR="00205E6E" w:rsidRPr="00C5354C" w:rsidRDefault="00205E6E" w:rsidP="00D938DD">
      <w:pPr>
        <w:pStyle w:val="GvdeMetni"/>
        <w:numPr>
          <w:ilvl w:val="0"/>
          <w:numId w:val="16"/>
        </w:numPr>
        <w:spacing w:line="276" w:lineRule="auto"/>
        <w:jc w:val="both"/>
        <w:rPr>
          <w:sz w:val="24"/>
          <w:szCs w:val="24"/>
        </w:rPr>
      </w:pPr>
      <w:proofErr w:type="spellStart"/>
      <w:r w:rsidRPr="00C5354C">
        <w:rPr>
          <w:sz w:val="24"/>
          <w:szCs w:val="24"/>
        </w:rPr>
        <w:t>Q</w:t>
      </w:r>
      <w:r w:rsidRPr="00C5354C">
        <w:rPr>
          <w:sz w:val="24"/>
          <w:szCs w:val="24"/>
          <w:vertAlign w:val="subscript"/>
        </w:rPr>
        <w:t>th</w:t>
      </w:r>
      <w:proofErr w:type="spellEnd"/>
      <w:r w:rsidRPr="00C5354C">
        <w:rPr>
          <w:sz w:val="24"/>
          <w:szCs w:val="24"/>
        </w:rPr>
        <w:t>:</w:t>
      </w:r>
      <w:r w:rsidRPr="00C5354C">
        <w:rPr>
          <w:sz w:val="24"/>
          <w:szCs w:val="24"/>
        </w:rPr>
        <w:tab/>
        <w:t xml:space="preserve">alt ısıl değer olarak ifade edilen, sürekli kullanılan çöp yakıt ve yardımcı yakıt dahil (devreye alma için olanlar hariç) termal işleme ünitelerine verilen termal giriş, </w:t>
      </w:r>
      <w:proofErr w:type="spellStart"/>
      <w:r w:rsidRPr="00C5354C">
        <w:rPr>
          <w:sz w:val="24"/>
          <w:szCs w:val="24"/>
        </w:rPr>
        <w:t>MW</w:t>
      </w:r>
      <w:r w:rsidRPr="00C5354C">
        <w:rPr>
          <w:sz w:val="24"/>
          <w:szCs w:val="24"/>
          <w:vertAlign w:val="subscript"/>
        </w:rPr>
        <w:t>th</w:t>
      </w:r>
      <w:proofErr w:type="spellEnd"/>
      <w:r w:rsidRPr="00C5354C">
        <w:rPr>
          <w:sz w:val="24"/>
          <w:szCs w:val="24"/>
        </w:rPr>
        <w:t>.</w:t>
      </w:r>
    </w:p>
    <w:p w14:paraId="0A6D80B0" w14:textId="77777777" w:rsidR="00205E6E" w:rsidRPr="00C5354C" w:rsidRDefault="00205E6E" w:rsidP="00205E6E">
      <w:pPr>
        <w:rPr>
          <w:rFonts w:cs="Times New Roman"/>
          <w:szCs w:val="24"/>
        </w:rPr>
      </w:pPr>
      <w:proofErr w:type="spellStart"/>
      <w:r w:rsidRPr="00C5354C">
        <w:rPr>
          <w:rFonts w:cs="Times New Roman"/>
          <w:szCs w:val="24"/>
        </w:rPr>
        <w:t>Kanalizasyon</w:t>
      </w:r>
      <w:proofErr w:type="spellEnd"/>
      <w:r w:rsidRPr="00C5354C">
        <w:rPr>
          <w:rFonts w:cs="Times New Roman"/>
          <w:szCs w:val="24"/>
        </w:rPr>
        <w:t xml:space="preserve"> </w:t>
      </w:r>
      <w:proofErr w:type="spellStart"/>
      <w:r w:rsidRPr="00C5354C">
        <w:rPr>
          <w:rFonts w:cs="Times New Roman"/>
          <w:szCs w:val="24"/>
        </w:rPr>
        <w:t>çamuru</w:t>
      </w:r>
      <w:proofErr w:type="spellEnd"/>
      <w:r w:rsidRPr="00C5354C">
        <w:rPr>
          <w:rFonts w:cs="Times New Roman"/>
          <w:szCs w:val="24"/>
        </w:rPr>
        <w:t xml:space="preserve"> </w:t>
      </w:r>
      <w:proofErr w:type="spellStart"/>
      <w:r w:rsidRPr="00C5354C">
        <w:rPr>
          <w:rFonts w:cs="Times New Roman"/>
          <w:szCs w:val="24"/>
        </w:rPr>
        <w:t>ile</w:t>
      </w:r>
      <w:proofErr w:type="spellEnd"/>
      <w:r w:rsidRPr="00C5354C">
        <w:rPr>
          <w:rFonts w:cs="Times New Roman"/>
          <w:szCs w:val="24"/>
        </w:rPr>
        <w:t xml:space="preserve"> </w:t>
      </w:r>
      <w:proofErr w:type="spellStart"/>
      <w:r w:rsidRPr="00C5354C">
        <w:rPr>
          <w:rFonts w:cs="Times New Roman"/>
          <w:szCs w:val="24"/>
        </w:rPr>
        <w:t>tehlikeli</w:t>
      </w:r>
      <w:proofErr w:type="spellEnd"/>
      <w:r w:rsidRPr="00C5354C">
        <w:rPr>
          <w:rFonts w:cs="Times New Roman"/>
          <w:szCs w:val="24"/>
        </w:rPr>
        <w:t xml:space="preserve"> </w:t>
      </w:r>
      <w:proofErr w:type="spellStart"/>
      <w:r w:rsidRPr="00C5354C">
        <w:rPr>
          <w:rFonts w:cs="Times New Roman"/>
          <w:szCs w:val="24"/>
        </w:rPr>
        <w:t>ahşap</w:t>
      </w:r>
      <w:proofErr w:type="spellEnd"/>
      <w:r w:rsidRPr="00C5354C">
        <w:rPr>
          <w:rFonts w:cs="Times New Roman"/>
          <w:szCs w:val="24"/>
        </w:rPr>
        <w:t xml:space="preserve"> </w:t>
      </w:r>
      <w:proofErr w:type="spellStart"/>
      <w:r w:rsidRPr="00C5354C">
        <w:rPr>
          <w:rFonts w:cs="Times New Roman"/>
          <w:szCs w:val="24"/>
        </w:rPr>
        <w:t>atığının</w:t>
      </w:r>
      <w:proofErr w:type="spellEnd"/>
      <w:r w:rsidRPr="00C5354C">
        <w:rPr>
          <w:rFonts w:cs="Times New Roman"/>
          <w:szCs w:val="24"/>
        </w:rPr>
        <w:t xml:space="preserve"> </w:t>
      </w:r>
      <w:proofErr w:type="spellStart"/>
      <w:r w:rsidRPr="00C5354C">
        <w:rPr>
          <w:rFonts w:cs="Times New Roman"/>
          <w:szCs w:val="24"/>
        </w:rPr>
        <w:t>dışındaki</w:t>
      </w:r>
      <w:proofErr w:type="spellEnd"/>
      <w:r w:rsidRPr="00C5354C">
        <w:rPr>
          <w:rFonts w:cs="Times New Roman"/>
          <w:szCs w:val="24"/>
        </w:rPr>
        <w:t xml:space="preserve"> </w:t>
      </w:r>
      <w:proofErr w:type="spellStart"/>
      <w:r w:rsidRPr="00C5354C">
        <w:rPr>
          <w:rFonts w:cs="Times New Roman"/>
          <w:szCs w:val="24"/>
        </w:rPr>
        <w:t>tehlikeli</w:t>
      </w:r>
      <w:proofErr w:type="spellEnd"/>
      <w:r w:rsidRPr="00C5354C">
        <w:rPr>
          <w:rFonts w:cs="Times New Roman"/>
          <w:szCs w:val="24"/>
        </w:rPr>
        <w:t xml:space="preserve">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yakılması</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bu</w:t>
      </w:r>
      <w:proofErr w:type="spellEnd"/>
      <w:r w:rsidRPr="00C5354C">
        <w:rPr>
          <w:rFonts w:cs="Times New Roman"/>
          <w:szCs w:val="24"/>
        </w:rPr>
        <w:t xml:space="preserve"> MET </w:t>
      </w:r>
      <w:proofErr w:type="spellStart"/>
      <w:r w:rsidRPr="00C5354C">
        <w:rPr>
          <w:rFonts w:cs="Times New Roman"/>
          <w:szCs w:val="24"/>
        </w:rPr>
        <w:t>sonuçlarında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MET-İEVS, </w:t>
      </w:r>
      <w:proofErr w:type="spellStart"/>
      <w:r w:rsidRPr="00C5354C">
        <w:rPr>
          <w:rFonts w:cs="Times New Roman"/>
          <w:szCs w:val="24"/>
        </w:rPr>
        <w:t>kazan</w:t>
      </w:r>
      <w:proofErr w:type="spellEnd"/>
      <w:r w:rsidRPr="00C5354C">
        <w:rPr>
          <w:rFonts w:cs="Times New Roman"/>
          <w:szCs w:val="24"/>
        </w:rPr>
        <w:t xml:space="preserve"> </w:t>
      </w:r>
      <w:proofErr w:type="spellStart"/>
      <w:r w:rsidRPr="00C5354C">
        <w:rPr>
          <w:rFonts w:cs="Times New Roman"/>
          <w:szCs w:val="24"/>
        </w:rPr>
        <w:t>verimi</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ifade</w:t>
      </w:r>
      <w:proofErr w:type="spellEnd"/>
      <w:r w:rsidRPr="00C5354C">
        <w:rPr>
          <w:rFonts w:cs="Times New Roman"/>
          <w:szCs w:val="24"/>
        </w:rPr>
        <w:t xml:space="preserve"> </w:t>
      </w:r>
      <w:proofErr w:type="spellStart"/>
      <w:r w:rsidRPr="00C5354C">
        <w:rPr>
          <w:rFonts w:cs="Times New Roman"/>
          <w:szCs w:val="24"/>
        </w:rPr>
        <w:t>edilir</w:t>
      </w:r>
      <w:proofErr w:type="spellEnd"/>
      <w:r w:rsidRPr="00C5354C">
        <w:rPr>
          <w:rFonts w:cs="Times New Roman"/>
          <w:szCs w:val="24"/>
        </w:rPr>
        <w:t>.</w:t>
      </w:r>
    </w:p>
    <w:p w14:paraId="25EE9B48" w14:textId="77777777" w:rsidR="00205E6E" w:rsidRPr="00C5354C" w:rsidRDefault="00205E6E" w:rsidP="00205E6E">
      <w:pPr>
        <w:rPr>
          <w:rFonts w:cs="Times New Roman"/>
          <w:szCs w:val="24"/>
        </w:rPr>
      </w:pPr>
      <w:r w:rsidRPr="00C5354C">
        <w:rPr>
          <w:rFonts w:cs="Times New Roman"/>
          <w:szCs w:val="24"/>
        </w:rPr>
        <w:t xml:space="preserve">MET-İEVS, </w:t>
      </w:r>
      <w:proofErr w:type="spellStart"/>
      <w:r w:rsidRPr="00C5354C">
        <w:rPr>
          <w:rFonts w:cs="Times New Roman"/>
          <w:szCs w:val="24"/>
        </w:rPr>
        <w:t>yüzde</w:t>
      </w:r>
      <w:proofErr w:type="spellEnd"/>
      <w:r w:rsidRPr="00C5354C">
        <w:rPr>
          <w:rFonts w:cs="Times New Roman"/>
          <w:szCs w:val="24"/>
        </w:rPr>
        <w:t xml:space="preserve"> </w:t>
      </w:r>
      <w:proofErr w:type="spellStart"/>
      <w:r w:rsidRPr="00C5354C">
        <w:rPr>
          <w:rFonts w:cs="Times New Roman"/>
          <w:szCs w:val="24"/>
        </w:rPr>
        <w:t>cinsinden</w:t>
      </w:r>
      <w:proofErr w:type="spellEnd"/>
      <w:r w:rsidRPr="00C5354C">
        <w:rPr>
          <w:rFonts w:cs="Times New Roman"/>
          <w:szCs w:val="24"/>
        </w:rPr>
        <w:t xml:space="preserve"> </w:t>
      </w:r>
      <w:proofErr w:type="spellStart"/>
      <w:r w:rsidRPr="00C5354C">
        <w:rPr>
          <w:rFonts w:cs="Times New Roman"/>
          <w:szCs w:val="24"/>
        </w:rPr>
        <w:t>ifade</w:t>
      </w:r>
      <w:proofErr w:type="spellEnd"/>
      <w:r w:rsidRPr="00C5354C">
        <w:rPr>
          <w:rFonts w:cs="Times New Roman"/>
          <w:szCs w:val="24"/>
        </w:rPr>
        <w:t xml:space="preserve"> </w:t>
      </w:r>
      <w:proofErr w:type="spellStart"/>
      <w:r w:rsidRPr="00C5354C">
        <w:rPr>
          <w:rFonts w:cs="Times New Roman"/>
          <w:szCs w:val="24"/>
        </w:rPr>
        <w:t>edilir</w:t>
      </w:r>
      <w:proofErr w:type="spellEnd"/>
      <w:r w:rsidRPr="00C5354C">
        <w:rPr>
          <w:rFonts w:cs="Times New Roman"/>
          <w:szCs w:val="24"/>
        </w:rPr>
        <w:t>.</w:t>
      </w:r>
    </w:p>
    <w:p w14:paraId="4DC7ED9A" w14:textId="77777777" w:rsidR="00205E6E" w:rsidRPr="00C5354C" w:rsidRDefault="00205E6E" w:rsidP="00205E6E">
      <w:pPr>
        <w:rPr>
          <w:rFonts w:cs="Times New Roman"/>
          <w:szCs w:val="24"/>
        </w:rPr>
      </w:pPr>
      <w:r w:rsidRPr="00C5354C">
        <w:rPr>
          <w:rFonts w:cs="Times New Roman"/>
          <w:szCs w:val="24"/>
        </w:rPr>
        <w:t xml:space="preserve">MET-İEVS </w:t>
      </w:r>
      <w:proofErr w:type="spellStart"/>
      <w:r w:rsidRPr="00C5354C">
        <w:rPr>
          <w:rFonts w:cs="Times New Roman"/>
          <w:szCs w:val="24"/>
        </w:rPr>
        <w:t>ile</w:t>
      </w:r>
      <w:proofErr w:type="spellEnd"/>
      <w:r w:rsidRPr="00C5354C">
        <w:rPr>
          <w:rFonts w:cs="Times New Roman"/>
          <w:szCs w:val="24"/>
        </w:rPr>
        <w:t xml:space="preserve"> </w:t>
      </w:r>
      <w:proofErr w:type="spellStart"/>
      <w:r w:rsidRPr="00C5354C">
        <w:rPr>
          <w:rFonts w:cs="Times New Roman"/>
          <w:szCs w:val="24"/>
        </w:rPr>
        <w:t>ilgili</w:t>
      </w:r>
      <w:proofErr w:type="spellEnd"/>
      <w:r w:rsidRPr="00C5354C">
        <w:rPr>
          <w:rFonts w:cs="Times New Roman"/>
          <w:szCs w:val="24"/>
        </w:rPr>
        <w:t xml:space="preserve"> </w:t>
      </w:r>
      <w:proofErr w:type="spellStart"/>
      <w:r w:rsidRPr="00C5354C">
        <w:rPr>
          <w:rFonts w:cs="Times New Roman"/>
          <w:szCs w:val="24"/>
        </w:rPr>
        <w:t>izleme</w:t>
      </w:r>
      <w:proofErr w:type="spellEnd"/>
      <w:r w:rsidRPr="00C5354C">
        <w:rPr>
          <w:rFonts w:cs="Times New Roman"/>
          <w:szCs w:val="24"/>
        </w:rPr>
        <w:t xml:space="preserve">, </w:t>
      </w:r>
      <w:hyperlink w:anchor="_bookmark613" w:history="1">
        <w:r w:rsidRPr="00C5354C">
          <w:rPr>
            <w:rFonts w:cs="Times New Roman"/>
            <w:szCs w:val="24"/>
          </w:rPr>
          <w:t>MET 2</w:t>
        </w:r>
      </w:hyperlink>
      <w:r w:rsidRPr="00C5354C">
        <w:rPr>
          <w:rFonts w:cs="Times New Roman"/>
          <w:szCs w:val="24"/>
        </w:rPr>
        <w:t xml:space="preserve">’de </w:t>
      </w:r>
      <w:proofErr w:type="spellStart"/>
      <w:r w:rsidRPr="00C5354C">
        <w:rPr>
          <w:rFonts w:cs="Times New Roman"/>
          <w:szCs w:val="24"/>
        </w:rPr>
        <w:t>verilm</w:t>
      </w:r>
      <w:r w:rsidR="004970C5" w:rsidRPr="00C5354C">
        <w:rPr>
          <w:rFonts w:cs="Times New Roman"/>
          <w:szCs w:val="24"/>
        </w:rPr>
        <w:t>iştir</w:t>
      </w:r>
      <w:proofErr w:type="spellEnd"/>
      <w:r w:rsidRPr="00C5354C">
        <w:rPr>
          <w:rFonts w:cs="Times New Roman"/>
          <w:szCs w:val="24"/>
        </w:rPr>
        <w:t>.</w:t>
      </w:r>
    </w:p>
    <w:p w14:paraId="09F2FBA0" w14:textId="77777777" w:rsidR="00205E6E" w:rsidRPr="00C5354C" w:rsidRDefault="00205E6E" w:rsidP="00205E6E">
      <w:pPr>
        <w:pStyle w:val="Balk3"/>
        <w:numPr>
          <w:ilvl w:val="0"/>
          <w:numId w:val="0"/>
        </w:numPr>
        <w:spacing w:line="276" w:lineRule="auto"/>
        <w:ind w:left="720" w:hanging="720"/>
        <w:rPr>
          <w:rFonts w:cs="Times New Roman"/>
          <w:lang w:val="tr-TR"/>
        </w:rPr>
      </w:pPr>
      <w:bookmarkStart w:id="11" w:name="_Toc154827333"/>
      <w:r w:rsidRPr="00C5354C">
        <w:rPr>
          <w:rFonts w:cs="Times New Roman"/>
          <w:lang w:val="tr-TR"/>
        </w:rPr>
        <w:t>Taban külü/cüruf yanmamış maddeleri</w:t>
      </w:r>
      <w:bookmarkEnd w:id="11"/>
    </w:p>
    <w:p w14:paraId="49ABD1F6" w14:textId="77777777" w:rsidR="00205E6E" w:rsidRPr="00C5354C" w:rsidRDefault="00205E6E" w:rsidP="00205E6E">
      <w:pPr>
        <w:pStyle w:val="GvdeMetni"/>
        <w:spacing w:line="360" w:lineRule="auto"/>
        <w:ind w:right="274"/>
        <w:jc w:val="both"/>
        <w:rPr>
          <w:sz w:val="24"/>
          <w:szCs w:val="24"/>
        </w:rPr>
      </w:pPr>
      <w:r w:rsidRPr="00C5354C">
        <w:rPr>
          <w:sz w:val="24"/>
          <w:szCs w:val="24"/>
        </w:rPr>
        <w:t>Cüruf ve/veya taban külü yanmamış maddeleri, kızdırma kaybı veya TOK kütle oranı olarak kuru ağırlığın yüzdesi olarak ifade edilir.</w:t>
      </w:r>
    </w:p>
    <w:p w14:paraId="5FA2A3FB" w14:textId="77777777" w:rsidR="00CB1628" w:rsidRPr="00C5354C" w:rsidRDefault="00CB1628" w:rsidP="00FF22FA">
      <w:pPr>
        <w:jc w:val="right"/>
        <w:rPr>
          <w:rFonts w:cs="Times New Roman"/>
          <w:b/>
          <w:szCs w:val="24"/>
        </w:rPr>
      </w:pPr>
    </w:p>
    <w:p w14:paraId="1944F9FD" w14:textId="77777777" w:rsidR="00FF22FA" w:rsidRPr="00C5354C" w:rsidRDefault="00FF22FA" w:rsidP="00FF22FA">
      <w:pPr>
        <w:jc w:val="right"/>
        <w:rPr>
          <w:rFonts w:cs="Times New Roman"/>
          <w:b/>
          <w:szCs w:val="24"/>
        </w:rPr>
      </w:pPr>
      <w:r w:rsidRPr="00C5354C">
        <w:rPr>
          <w:rFonts w:cs="Times New Roman"/>
          <w:b/>
          <w:szCs w:val="24"/>
        </w:rPr>
        <w:lastRenderedPageBreak/>
        <w:t>EK-2</w:t>
      </w:r>
    </w:p>
    <w:p w14:paraId="0637105E" w14:textId="77777777" w:rsidR="00FF22FA" w:rsidRPr="00C5354C" w:rsidRDefault="00FF22FA" w:rsidP="00FF22FA">
      <w:pPr>
        <w:jc w:val="center"/>
        <w:rPr>
          <w:rFonts w:cs="Times New Roman"/>
          <w:b/>
          <w:szCs w:val="24"/>
        </w:rPr>
      </w:pPr>
    </w:p>
    <w:p w14:paraId="097B9522" w14:textId="77777777" w:rsidR="00FF22FA" w:rsidRPr="00C5354C" w:rsidRDefault="00FF22FA" w:rsidP="00FF22FA">
      <w:pPr>
        <w:jc w:val="center"/>
        <w:rPr>
          <w:rFonts w:cs="Times New Roman"/>
          <w:b/>
          <w:szCs w:val="24"/>
        </w:rPr>
      </w:pPr>
      <w:r w:rsidRPr="00C5354C">
        <w:rPr>
          <w:rFonts w:cs="Times New Roman"/>
          <w:b/>
          <w:szCs w:val="24"/>
        </w:rPr>
        <w:t>ATIK İŞLEME TESİSLERİ</w:t>
      </w:r>
      <w:r w:rsidR="005E4FA0" w:rsidRPr="00C5354C">
        <w:rPr>
          <w:rFonts w:cs="Times New Roman"/>
          <w:b/>
          <w:szCs w:val="24"/>
        </w:rPr>
        <w:t xml:space="preserve"> </w:t>
      </w:r>
      <w:r w:rsidRPr="00C5354C">
        <w:rPr>
          <w:rFonts w:cs="Times New Roman"/>
          <w:b/>
          <w:szCs w:val="24"/>
        </w:rPr>
        <w:t>İÇİN MEVCUT EN İYİ TEKNİKLER</w:t>
      </w:r>
    </w:p>
    <w:p w14:paraId="6514E88E" w14:textId="77777777" w:rsidR="00A07AD3" w:rsidRPr="00C5354C" w:rsidRDefault="00A07AD3" w:rsidP="00A07AD3">
      <w:pPr>
        <w:jc w:val="left"/>
        <w:rPr>
          <w:rFonts w:cs="Times New Roman"/>
          <w:b/>
          <w:szCs w:val="24"/>
        </w:rPr>
      </w:pPr>
      <w:r w:rsidRPr="00C5354C">
        <w:rPr>
          <w:rFonts w:cs="Times New Roman"/>
          <w:b/>
          <w:szCs w:val="24"/>
        </w:rPr>
        <w:t>KAPSAM</w:t>
      </w:r>
    </w:p>
    <w:p w14:paraId="6E2A7A0E" w14:textId="77777777" w:rsidR="00F70DFC" w:rsidRPr="00C5354C" w:rsidRDefault="00F70DFC" w:rsidP="00F70DFC">
      <w:pPr>
        <w:tabs>
          <w:tab w:val="left" w:pos="562"/>
        </w:tabs>
        <w:ind w:left="360" w:hanging="360"/>
        <w:rPr>
          <w:rFonts w:cs="Times New Roman"/>
          <w:szCs w:val="24"/>
        </w:rPr>
      </w:pPr>
      <w:r w:rsidRPr="00C5354C">
        <w:rPr>
          <w:rFonts w:cs="Times New Roman"/>
          <w:szCs w:val="24"/>
          <w:lang w:bidi="tr-TR"/>
        </w:rPr>
        <w:t xml:space="preserve">5.1.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faaliyetlerden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fazlasını</w:t>
      </w:r>
      <w:proofErr w:type="spellEnd"/>
      <w:r w:rsidRPr="00C5354C">
        <w:rPr>
          <w:rFonts w:cs="Times New Roman"/>
          <w:szCs w:val="24"/>
          <w:lang w:bidi="tr-TR"/>
        </w:rPr>
        <w:t xml:space="preserve"> </w:t>
      </w:r>
      <w:proofErr w:type="spellStart"/>
      <w:r w:rsidRPr="00C5354C">
        <w:rPr>
          <w:rFonts w:cs="Times New Roman"/>
          <w:szCs w:val="24"/>
          <w:lang w:bidi="tr-TR"/>
        </w:rPr>
        <w:t>kapsayan</w:t>
      </w:r>
      <w:proofErr w:type="spellEnd"/>
      <w:r w:rsidRPr="00C5354C">
        <w:rPr>
          <w:rFonts w:cs="Times New Roman"/>
          <w:szCs w:val="24"/>
          <w:lang w:bidi="tr-TR"/>
        </w:rPr>
        <w:t xml:space="preserve">, </w:t>
      </w:r>
      <w:proofErr w:type="spellStart"/>
      <w:r w:rsidRPr="00C5354C">
        <w:rPr>
          <w:rFonts w:cs="Times New Roman"/>
          <w:szCs w:val="24"/>
          <w:lang w:bidi="tr-TR"/>
        </w:rPr>
        <w:t>günlük</w:t>
      </w:r>
      <w:proofErr w:type="spellEnd"/>
      <w:r w:rsidRPr="00C5354C">
        <w:rPr>
          <w:rFonts w:cs="Times New Roman"/>
          <w:szCs w:val="24"/>
          <w:lang w:bidi="tr-TR"/>
        </w:rPr>
        <w:t xml:space="preserve"> </w:t>
      </w:r>
      <w:proofErr w:type="gramStart"/>
      <w:r w:rsidRPr="00C5354C">
        <w:rPr>
          <w:rFonts w:cs="Times New Roman"/>
          <w:szCs w:val="24"/>
          <w:lang w:bidi="tr-TR"/>
        </w:rPr>
        <w:t>10 ton</w:t>
      </w:r>
      <w:proofErr w:type="gramEnd"/>
      <w:r w:rsidRPr="00C5354C">
        <w:rPr>
          <w:rFonts w:cs="Times New Roman"/>
          <w:szCs w:val="24"/>
          <w:lang w:bidi="tr-TR"/>
        </w:rPr>
        <w:t xml:space="preserve"> </w:t>
      </w:r>
      <w:proofErr w:type="spellStart"/>
      <w:r w:rsidRPr="00C5354C">
        <w:rPr>
          <w:rFonts w:cs="Times New Roman"/>
          <w:szCs w:val="24"/>
          <w:lang w:bidi="tr-TR"/>
        </w:rPr>
        <w:t>üzerinde</w:t>
      </w:r>
      <w:proofErr w:type="spellEnd"/>
      <w:r w:rsidRPr="00C5354C">
        <w:rPr>
          <w:rFonts w:cs="Times New Roman"/>
          <w:szCs w:val="24"/>
          <w:lang w:bidi="tr-TR"/>
        </w:rPr>
        <w:t xml:space="preserve"> </w:t>
      </w:r>
      <w:proofErr w:type="spellStart"/>
      <w:r w:rsidRPr="00C5354C">
        <w:rPr>
          <w:rFonts w:cs="Times New Roman"/>
          <w:szCs w:val="24"/>
          <w:lang w:bidi="tr-TR"/>
        </w:rPr>
        <w:t>kapasiteye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bertarafı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kazanımı</w:t>
      </w:r>
      <w:proofErr w:type="spellEnd"/>
      <w:r w:rsidRPr="00C5354C">
        <w:rPr>
          <w:rFonts w:cs="Times New Roman"/>
          <w:szCs w:val="24"/>
          <w:lang w:bidi="tr-TR"/>
        </w:rPr>
        <w:t>:</w:t>
      </w:r>
    </w:p>
    <w:p w14:paraId="6E996F8E" w14:textId="77777777" w:rsidR="00F70DFC" w:rsidRPr="00C5354C" w:rsidRDefault="00F70DFC" w:rsidP="00F70DFC">
      <w:pPr>
        <w:ind w:left="1134" w:hanging="567"/>
        <w:rPr>
          <w:rFonts w:cs="Times New Roman"/>
          <w:szCs w:val="24"/>
        </w:rPr>
      </w:pPr>
      <w:r w:rsidRPr="00C5354C">
        <w:rPr>
          <w:rFonts w:cs="Times New Roman"/>
          <w:szCs w:val="24"/>
          <w:lang w:bidi="tr-TR"/>
        </w:rPr>
        <w:t>(a)</w:t>
      </w:r>
      <w:r w:rsidRPr="00C5354C">
        <w:rPr>
          <w:rFonts w:cs="Times New Roman"/>
          <w:szCs w:val="24"/>
          <w:lang w:bidi="tr-TR"/>
        </w:rPr>
        <w:tab/>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w:t>
      </w:r>
    </w:p>
    <w:p w14:paraId="0F59A030" w14:textId="77777777" w:rsidR="00F70DFC" w:rsidRPr="00C5354C" w:rsidRDefault="00F70DFC" w:rsidP="00F70DFC">
      <w:pPr>
        <w:ind w:left="1134" w:hanging="567"/>
        <w:rPr>
          <w:rFonts w:cs="Times New Roman"/>
          <w:szCs w:val="24"/>
        </w:rPr>
      </w:pPr>
      <w:r w:rsidRPr="00C5354C">
        <w:rPr>
          <w:rFonts w:cs="Times New Roman"/>
          <w:szCs w:val="24"/>
          <w:lang w:bidi="tr-TR"/>
        </w:rPr>
        <w:t>(b)</w:t>
      </w:r>
      <w:r w:rsidRPr="00C5354C">
        <w:rPr>
          <w:rFonts w:cs="Times New Roman"/>
          <w:szCs w:val="24"/>
          <w:lang w:bidi="tr-TR"/>
        </w:rPr>
        <w:tab/>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w:t>
      </w:r>
    </w:p>
    <w:p w14:paraId="7C62FFD1" w14:textId="11896981" w:rsidR="00F70DFC" w:rsidRPr="00C5354C" w:rsidRDefault="00F70DFC" w:rsidP="00F70DFC">
      <w:pPr>
        <w:ind w:left="1134" w:hanging="567"/>
        <w:rPr>
          <w:rFonts w:cs="Times New Roman"/>
          <w:szCs w:val="24"/>
        </w:rPr>
      </w:pPr>
      <w:r w:rsidRPr="00C5354C">
        <w:rPr>
          <w:rFonts w:cs="Times New Roman"/>
          <w:szCs w:val="24"/>
          <w:lang w:bidi="tr-TR"/>
        </w:rPr>
        <w:t>(c)</w:t>
      </w:r>
      <w:r w:rsidRPr="00C5354C">
        <w:rPr>
          <w:rFonts w:cs="Times New Roman"/>
          <w:szCs w:val="24"/>
          <w:lang w:bidi="tr-TR"/>
        </w:rPr>
        <w:tab/>
      </w:r>
      <w:proofErr w:type="spellStart"/>
      <w:r w:rsidR="007E1693" w:rsidRPr="00C5354C">
        <w:rPr>
          <w:rFonts w:cs="Times New Roman"/>
          <w:szCs w:val="24"/>
          <w:lang w:bidi="tr-TR"/>
        </w:rPr>
        <w:t>Endüstriyel</w:t>
      </w:r>
      <w:proofErr w:type="spellEnd"/>
      <w:r w:rsidR="007E1693" w:rsidRPr="00C5354C">
        <w:rPr>
          <w:rFonts w:cs="Times New Roman"/>
          <w:szCs w:val="24"/>
          <w:lang w:bidi="tr-TR"/>
        </w:rPr>
        <w:t xml:space="preserve"> </w:t>
      </w:r>
      <w:proofErr w:type="spellStart"/>
      <w:r w:rsidR="007E1693" w:rsidRPr="00C5354C">
        <w:rPr>
          <w:rFonts w:cs="Times New Roman"/>
          <w:szCs w:val="24"/>
          <w:lang w:bidi="tr-TR"/>
        </w:rPr>
        <w:t>Emisyonların</w:t>
      </w:r>
      <w:proofErr w:type="spellEnd"/>
      <w:r w:rsidR="007E1693" w:rsidRPr="00C5354C">
        <w:rPr>
          <w:rFonts w:cs="Times New Roman"/>
          <w:szCs w:val="24"/>
          <w:lang w:bidi="tr-TR"/>
        </w:rPr>
        <w:t xml:space="preserve"> </w:t>
      </w:r>
      <w:proofErr w:type="spellStart"/>
      <w:r w:rsidR="007E1693" w:rsidRPr="00C5354C">
        <w:rPr>
          <w:rFonts w:cs="Times New Roman"/>
          <w:szCs w:val="24"/>
          <w:lang w:bidi="tr-TR"/>
        </w:rPr>
        <w:t>Yönetimi</w:t>
      </w:r>
      <w:proofErr w:type="spellEnd"/>
      <w:r w:rsidR="007E1693" w:rsidRPr="00C5354C">
        <w:rPr>
          <w:rFonts w:cs="Times New Roman"/>
          <w:szCs w:val="24"/>
          <w:lang w:bidi="tr-TR"/>
        </w:rPr>
        <w:t xml:space="preserve"> </w:t>
      </w:r>
      <w:proofErr w:type="spellStart"/>
      <w:r w:rsidR="007E1693" w:rsidRPr="00C5354C">
        <w:rPr>
          <w:rFonts w:cs="Times New Roman"/>
          <w:szCs w:val="24"/>
          <w:lang w:bidi="tr-TR"/>
        </w:rPr>
        <w:t>Yönetmeliği</w:t>
      </w:r>
      <w:proofErr w:type="spellEnd"/>
      <w:r w:rsidR="007E1693" w:rsidRPr="00C5354C">
        <w:rPr>
          <w:rFonts w:cs="Times New Roman"/>
          <w:szCs w:val="24"/>
          <w:lang w:bidi="tr-TR"/>
        </w:rPr>
        <w:t xml:space="preserve"> </w:t>
      </w:r>
      <w:proofErr w:type="spellStart"/>
      <w:r w:rsidRPr="00C5354C">
        <w:rPr>
          <w:rFonts w:cs="Times New Roman"/>
          <w:szCs w:val="24"/>
          <w:lang w:bidi="tr-TR"/>
        </w:rPr>
        <w:t>Ek</w:t>
      </w:r>
      <w:proofErr w:type="spellEnd"/>
      <w:r w:rsidRPr="00C5354C">
        <w:rPr>
          <w:rFonts w:cs="Times New Roman"/>
          <w:szCs w:val="24"/>
          <w:lang w:bidi="tr-TR"/>
        </w:rPr>
        <w:t xml:space="preserve"> </w:t>
      </w:r>
      <w:r w:rsidR="007E1693" w:rsidRPr="00C5354C">
        <w:rPr>
          <w:rFonts w:cs="Times New Roman"/>
          <w:szCs w:val="24"/>
          <w:lang w:bidi="tr-TR"/>
        </w:rPr>
        <w:t xml:space="preserve">1'inin </w:t>
      </w:r>
      <w:r w:rsidRPr="00C5354C">
        <w:rPr>
          <w:rFonts w:cs="Times New Roman"/>
          <w:szCs w:val="24"/>
          <w:lang w:bidi="tr-TR"/>
        </w:rPr>
        <w:t xml:space="preserve">5.1 </w:t>
      </w:r>
      <w:proofErr w:type="spellStart"/>
      <w:r w:rsidRPr="00C5354C">
        <w:rPr>
          <w:rFonts w:cs="Times New Roman"/>
          <w:szCs w:val="24"/>
          <w:lang w:bidi="tr-TR"/>
        </w:rPr>
        <w:t>ve</w:t>
      </w:r>
      <w:proofErr w:type="spellEnd"/>
      <w:r w:rsidRPr="00C5354C">
        <w:rPr>
          <w:rFonts w:cs="Times New Roman"/>
          <w:szCs w:val="24"/>
          <w:lang w:bidi="tr-TR"/>
        </w:rPr>
        <w:t xml:space="preserve"> 5.2 </w:t>
      </w:r>
      <w:proofErr w:type="spellStart"/>
      <w:r w:rsidRPr="00C5354C">
        <w:rPr>
          <w:rFonts w:cs="Times New Roman"/>
          <w:szCs w:val="24"/>
          <w:lang w:bidi="tr-TR"/>
        </w:rPr>
        <w:t>numaralı</w:t>
      </w:r>
      <w:proofErr w:type="spellEnd"/>
      <w:r w:rsidRPr="00C5354C">
        <w:rPr>
          <w:rFonts w:cs="Times New Roman"/>
          <w:szCs w:val="24"/>
          <w:lang w:bidi="tr-TR"/>
        </w:rPr>
        <w:t xml:space="preserve"> </w:t>
      </w:r>
      <w:proofErr w:type="spellStart"/>
      <w:r w:rsidRPr="00C5354C">
        <w:rPr>
          <w:rFonts w:cs="Times New Roman"/>
          <w:szCs w:val="24"/>
          <w:lang w:bidi="tr-TR"/>
        </w:rPr>
        <w:t>maddelerinde</w:t>
      </w:r>
      <w:proofErr w:type="spellEnd"/>
      <w:r w:rsidRPr="00C5354C">
        <w:rPr>
          <w:rFonts w:cs="Times New Roman"/>
          <w:szCs w:val="24"/>
          <w:lang w:bidi="tr-TR"/>
        </w:rPr>
        <w:t xml:space="preserve"> </w:t>
      </w:r>
      <w:proofErr w:type="spellStart"/>
      <w:r w:rsidRPr="00C5354C">
        <w:rPr>
          <w:rFonts w:cs="Times New Roman"/>
          <w:szCs w:val="24"/>
          <w:lang w:bidi="tr-TR"/>
        </w:rPr>
        <w:t>listelenen</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faaliyetlerden</w:t>
      </w:r>
      <w:proofErr w:type="spellEnd"/>
      <w:r w:rsidRPr="00C5354C">
        <w:rPr>
          <w:rFonts w:cs="Times New Roman"/>
          <w:szCs w:val="24"/>
          <w:lang w:bidi="tr-TR"/>
        </w:rPr>
        <w:t xml:space="preserve"> </w:t>
      </w:r>
      <w:proofErr w:type="spellStart"/>
      <w:r w:rsidRPr="00C5354C">
        <w:rPr>
          <w:rFonts w:cs="Times New Roman"/>
          <w:szCs w:val="24"/>
          <w:lang w:bidi="tr-TR"/>
        </w:rPr>
        <w:t>herhangi</w:t>
      </w:r>
      <w:proofErr w:type="spellEnd"/>
      <w:r w:rsidRPr="00C5354C">
        <w:rPr>
          <w:rFonts w:cs="Times New Roman"/>
          <w:szCs w:val="24"/>
          <w:lang w:bidi="tr-TR"/>
        </w:rPr>
        <w:t xml:space="preserve"> </w:t>
      </w:r>
      <w:proofErr w:type="spellStart"/>
      <w:r w:rsidRPr="00C5354C">
        <w:rPr>
          <w:rFonts w:cs="Times New Roman"/>
          <w:szCs w:val="24"/>
          <w:lang w:bidi="tr-TR"/>
        </w:rPr>
        <w:t>birine</w:t>
      </w:r>
      <w:proofErr w:type="spellEnd"/>
      <w:r w:rsidRPr="00C5354C">
        <w:rPr>
          <w:rFonts w:cs="Times New Roman"/>
          <w:szCs w:val="24"/>
          <w:lang w:bidi="tr-TR"/>
        </w:rPr>
        <w:t xml:space="preserve"> </w:t>
      </w:r>
      <w:proofErr w:type="spellStart"/>
      <w:r w:rsidRPr="00C5354C">
        <w:rPr>
          <w:rFonts w:cs="Times New Roman"/>
          <w:szCs w:val="24"/>
          <w:lang w:bidi="tr-TR"/>
        </w:rPr>
        <w:t>verilmenin</w:t>
      </w:r>
      <w:proofErr w:type="spellEnd"/>
      <w:r w:rsidRPr="00C5354C">
        <w:rPr>
          <w:rFonts w:cs="Times New Roman"/>
          <w:szCs w:val="24"/>
          <w:lang w:bidi="tr-TR"/>
        </w:rPr>
        <w:t xml:space="preserve"> </w:t>
      </w:r>
      <w:proofErr w:type="spellStart"/>
      <w:r w:rsidRPr="00C5354C">
        <w:rPr>
          <w:rFonts w:cs="Times New Roman"/>
          <w:szCs w:val="24"/>
          <w:lang w:bidi="tr-TR"/>
        </w:rPr>
        <w:t>öncesinde</w:t>
      </w:r>
      <w:proofErr w:type="spellEnd"/>
      <w:r w:rsidRPr="00C5354C">
        <w:rPr>
          <w:rFonts w:cs="Times New Roman"/>
          <w:szCs w:val="24"/>
          <w:lang w:bidi="tr-TR"/>
        </w:rPr>
        <w:t xml:space="preserve"> </w:t>
      </w:r>
      <w:proofErr w:type="spellStart"/>
      <w:r w:rsidRPr="00C5354C">
        <w:rPr>
          <w:rFonts w:cs="Times New Roman"/>
          <w:szCs w:val="24"/>
          <w:lang w:bidi="tr-TR"/>
        </w:rPr>
        <w:t>harmanlama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karıştırma</w:t>
      </w:r>
      <w:proofErr w:type="spellEnd"/>
      <w:r w:rsidRPr="00C5354C">
        <w:rPr>
          <w:rFonts w:cs="Times New Roman"/>
          <w:szCs w:val="24"/>
          <w:lang w:bidi="tr-TR"/>
        </w:rPr>
        <w:t>;</w:t>
      </w:r>
    </w:p>
    <w:p w14:paraId="7CFCDF78" w14:textId="7D3B97B9"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ç</w:t>
      </w:r>
      <w:r w:rsidRPr="00C5354C">
        <w:rPr>
          <w:rFonts w:cs="Times New Roman"/>
          <w:szCs w:val="24"/>
          <w:lang w:bidi="tr-TR"/>
        </w:rPr>
        <w:t>)</w:t>
      </w:r>
      <w:r w:rsidRPr="00C5354C">
        <w:rPr>
          <w:rFonts w:cs="Times New Roman"/>
          <w:szCs w:val="24"/>
          <w:lang w:bidi="tr-TR"/>
        </w:rPr>
        <w:tab/>
      </w:r>
      <w:proofErr w:type="spellStart"/>
      <w:r w:rsidR="007E1693" w:rsidRPr="00C5354C">
        <w:rPr>
          <w:rFonts w:cs="Times New Roman"/>
          <w:szCs w:val="24"/>
          <w:lang w:bidi="tr-TR"/>
        </w:rPr>
        <w:t>Endüstriyel</w:t>
      </w:r>
      <w:proofErr w:type="spellEnd"/>
      <w:r w:rsidR="007E1693" w:rsidRPr="00C5354C">
        <w:rPr>
          <w:rFonts w:cs="Times New Roman"/>
          <w:szCs w:val="24"/>
          <w:lang w:bidi="tr-TR"/>
        </w:rPr>
        <w:t xml:space="preserve"> </w:t>
      </w:r>
      <w:proofErr w:type="spellStart"/>
      <w:r w:rsidR="007E1693" w:rsidRPr="00C5354C">
        <w:rPr>
          <w:rFonts w:cs="Times New Roman"/>
          <w:szCs w:val="24"/>
          <w:lang w:bidi="tr-TR"/>
        </w:rPr>
        <w:t>Emisyonların</w:t>
      </w:r>
      <w:proofErr w:type="spellEnd"/>
      <w:r w:rsidR="007E1693" w:rsidRPr="00C5354C">
        <w:rPr>
          <w:rFonts w:cs="Times New Roman"/>
          <w:szCs w:val="24"/>
          <w:lang w:bidi="tr-TR"/>
        </w:rPr>
        <w:t xml:space="preserve"> </w:t>
      </w:r>
      <w:proofErr w:type="spellStart"/>
      <w:r w:rsidR="007E1693" w:rsidRPr="00C5354C">
        <w:rPr>
          <w:rFonts w:cs="Times New Roman"/>
          <w:szCs w:val="24"/>
          <w:lang w:bidi="tr-TR"/>
        </w:rPr>
        <w:t>Yönetimi</w:t>
      </w:r>
      <w:proofErr w:type="spellEnd"/>
      <w:r w:rsidR="007E1693" w:rsidRPr="00C5354C">
        <w:rPr>
          <w:rFonts w:cs="Times New Roman"/>
          <w:szCs w:val="24"/>
          <w:lang w:bidi="tr-TR"/>
        </w:rPr>
        <w:t xml:space="preserve"> </w:t>
      </w:r>
      <w:proofErr w:type="spellStart"/>
      <w:r w:rsidR="007E1693" w:rsidRPr="00C5354C">
        <w:rPr>
          <w:rFonts w:cs="Times New Roman"/>
          <w:szCs w:val="24"/>
          <w:lang w:bidi="tr-TR"/>
        </w:rPr>
        <w:t>Yönetmeliği</w:t>
      </w:r>
      <w:proofErr w:type="spellEnd"/>
      <w:r w:rsidR="007E1693" w:rsidRPr="00C5354C">
        <w:rPr>
          <w:rFonts w:cs="Times New Roman"/>
          <w:szCs w:val="24"/>
          <w:lang w:bidi="tr-TR"/>
        </w:rPr>
        <w:t xml:space="preserve"> </w:t>
      </w:r>
      <w:proofErr w:type="spellStart"/>
      <w:r w:rsidRPr="00C5354C">
        <w:rPr>
          <w:rFonts w:cs="Times New Roman"/>
          <w:szCs w:val="24"/>
          <w:lang w:bidi="tr-TR"/>
        </w:rPr>
        <w:t>Ek</w:t>
      </w:r>
      <w:proofErr w:type="spellEnd"/>
      <w:r w:rsidRPr="00C5354C">
        <w:rPr>
          <w:rFonts w:cs="Times New Roman"/>
          <w:szCs w:val="24"/>
          <w:lang w:bidi="tr-TR"/>
        </w:rPr>
        <w:t xml:space="preserve"> </w:t>
      </w:r>
      <w:r w:rsidR="007E1693" w:rsidRPr="00C5354C">
        <w:rPr>
          <w:rFonts w:cs="Times New Roman"/>
          <w:szCs w:val="24"/>
          <w:lang w:bidi="tr-TR"/>
        </w:rPr>
        <w:t xml:space="preserve">1'inin </w:t>
      </w:r>
      <w:r w:rsidRPr="00C5354C">
        <w:rPr>
          <w:rFonts w:cs="Times New Roman"/>
          <w:szCs w:val="24"/>
          <w:lang w:bidi="tr-TR"/>
        </w:rPr>
        <w:t xml:space="preserve">5.1 </w:t>
      </w:r>
      <w:proofErr w:type="spellStart"/>
      <w:r w:rsidRPr="00C5354C">
        <w:rPr>
          <w:rFonts w:cs="Times New Roman"/>
          <w:szCs w:val="24"/>
          <w:lang w:bidi="tr-TR"/>
        </w:rPr>
        <w:t>ve</w:t>
      </w:r>
      <w:proofErr w:type="spellEnd"/>
      <w:r w:rsidRPr="00C5354C">
        <w:rPr>
          <w:rFonts w:cs="Times New Roman"/>
          <w:szCs w:val="24"/>
          <w:lang w:bidi="tr-TR"/>
        </w:rPr>
        <w:t xml:space="preserve"> 5.2 </w:t>
      </w:r>
      <w:proofErr w:type="spellStart"/>
      <w:r w:rsidRPr="00C5354C">
        <w:rPr>
          <w:rFonts w:cs="Times New Roman"/>
          <w:szCs w:val="24"/>
          <w:lang w:bidi="tr-TR"/>
        </w:rPr>
        <w:t>numaralı</w:t>
      </w:r>
      <w:proofErr w:type="spellEnd"/>
      <w:r w:rsidRPr="00C5354C">
        <w:rPr>
          <w:rFonts w:cs="Times New Roman"/>
          <w:szCs w:val="24"/>
          <w:lang w:bidi="tr-TR"/>
        </w:rPr>
        <w:t xml:space="preserve"> </w:t>
      </w:r>
      <w:proofErr w:type="spellStart"/>
      <w:r w:rsidRPr="00C5354C">
        <w:rPr>
          <w:rFonts w:cs="Times New Roman"/>
          <w:szCs w:val="24"/>
          <w:lang w:bidi="tr-TR"/>
        </w:rPr>
        <w:t>maddelerinde</w:t>
      </w:r>
      <w:proofErr w:type="spellEnd"/>
      <w:r w:rsidRPr="00C5354C">
        <w:rPr>
          <w:rFonts w:cs="Times New Roman"/>
          <w:szCs w:val="24"/>
          <w:lang w:bidi="tr-TR"/>
        </w:rPr>
        <w:t xml:space="preserve"> </w:t>
      </w:r>
      <w:proofErr w:type="spellStart"/>
      <w:r w:rsidRPr="00C5354C">
        <w:rPr>
          <w:rFonts w:cs="Times New Roman"/>
          <w:szCs w:val="24"/>
          <w:lang w:bidi="tr-TR"/>
        </w:rPr>
        <w:t>listelenen</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faaliyetlerden</w:t>
      </w:r>
      <w:proofErr w:type="spellEnd"/>
      <w:r w:rsidRPr="00C5354C">
        <w:rPr>
          <w:rFonts w:cs="Times New Roman"/>
          <w:szCs w:val="24"/>
          <w:lang w:bidi="tr-TR"/>
        </w:rPr>
        <w:t xml:space="preserve"> </w:t>
      </w:r>
      <w:proofErr w:type="spellStart"/>
      <w:r w:rsidRPr="00C5354C">
        <w:rPr>
          <w:rFonts w:cs="Times New Roman"/>
          <w:szCs w:val="24"/>
          <w:lang w:bidi="tr-TR"/>
        </w:rPr>
        <w:t>herhangi</w:t>
      </w:r>
      <w:proofErr w:type="spellEnd"/>
      <w:r w:rsidRPr="00C5354C">
        <w:rPr>
          <w:rFonts w:cs="Times New Roman"/>
          <w:szCs w:val="24"/>
          <w:lang w:bidi="tr-TR"/>
        </w:rPr>
        <w:t xml:space="preserve"> </w:t>
      </w:r>
      <w:proofErr w:type="spellStart"/>
      <w:r w:rsidRPr="00C5354C">
        <w:rPr>
          <w:rFonts w:cs="Times New Roman"/>
          <w:szCs w:val="24"/>
          <w:lang w:bidi="tr-TR"/>
        </w:rPr>
        <w:t>birine</w:t>
      </w:r>
      <w:proofErr w:type="spellEnd"/>
      <w:r w:rsidRPr="00C5354C">
        <w:rPr>
          <w:rFonts w:cs="Times New Roman"/>
          <w:szCs w:val="24"/>
          <w:lang w:bidi="tr-TR"/>
        </w:rPr>
        <w:t xml:space="preserve"> </w:t>
      </w:r>
      <w:proofErr w:type="spellStart"/>
      <w:r w:rsidRPr="00C5354C">
        <w:rPr>
          <w:rFonts w:cs="Times New Roman"/>
          <w:szCs w:val="24"/>
          <w:lang w:bidi="tr-TR"/>
        </w:rPr>
        <w:t>verilmenin</w:t>
      </w:r>
      <w:proofErr w:type="spellEnd"/>
      <w:r w:rsidRPr="00C5354C">
        <w:rPr>
          <w:rFonts w:cs="Times New Roman"/>
          <w:szCs w:val="24"/>
          <w:lang w:bidi="tr-TR"/>
        </w:rPr>
        <w:t xml:space="preserve"> </w:t>
      </w:r>
      <w:proofErr w:type="spellStart"/>
      <w:r w:rsidRPr="00C5354C">
        <w:rPr>
          <w:rFonts w:cs="Times New Roman"/>
          <w:szCs w:val="24"/>
          <w:lang w:bidi="tr-TR"/>
        </w:rPr>
        <w:t>öncesinde</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ambalajlama</w:t>
      </w:r>
      <w:proofErr w:type="spellEnd"/>
      <w:r w:rsidRPr="00C5354C">
        <w:rPr>
          <w:rFonts w:cs="Times New Roman"/>
          <w:szCs w:val="24"/>
          <w:lang w:bidi="tr-TR"/>
        </w:rPr>
        <w:t>;</w:t>
      </w:r>
    </w:p>
    <w:p w14:paraId="0C160A0A" w14:textId="5E068580"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d</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çözücü</w:t>
      </w:r>
      <w:proofErr w:type="spellEnd"/>
      <w:r w:rsidRPr="00C5354C">
        <w:rPr>
          <w:rFonts w:cs="Times New Roman"/>
          <w:szCs w:val="24"/>
          <w:lang w:bidi="tr-TR"/>
        </w:rPr>
        <w:t xml:space="preserve"> </w:t>
      </w:r>
      <w:proofErr w:type="spellStart"/>
      <w:r w:rsidRPr="00C5354C">
        <w:rPr>
          <w:rFonts w:cs="Times New Roman"/>
          <w:szCs w:val="24"/>
          <w:lang w:bidi="tr-TR"/>
        </w:rPr>
        <w:t>ıslahı</w:t>
      </w:r>
      <w:proofErr w:type="spellEnd"/>
      <w:r w:rsidRPr="00C5354C">
        <w:rPr>
          <w:rFonts w:cs="Times New Roman"/>
          <w:szCs w:val="24"/>
          <w:lang w:bidi="tr-TR"/>
        </w:rPr>
        <w:t>/</w:t>
      </w:r>
      <w:proofErr w:type="spellStart"/>
      <w:r w:rsidRPr="00C5354C">
        <w:rPr>
          <w:rFonts w:cs="Times New Roman"/>
          <w:szCs w:val="24"/>
          <w:lang w:bidi="tr-TR"/>
        </w:rPr>
        <w:t>rejenerasyonu</w:t>
      </w:r>
      <w:proofErr w:type="spellEnd"/>
      <w:r w:rsidRPr="00C5354C">
        <w:rPr>
          <w:rFonts w:cs="Times New Roman"/>
          <w:szCs w:val="24"/>
          <w:lang w:bidi="tr-TR"/>
        </w:rPr>
        <w:t>;</w:t>
      </w:r>
    </w:p>
    <w:p w14:paraId="448BD675" w14:textId="3786E5E4"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e</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metal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haricindeki</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malzemelerin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dönüştürülmesi</w:t>
      </w:r>
      <w:proofErr w:type="spellEnd"/>
      <w:r w:rsidRPr="00C5354C">
        <w:rPr>
          <w:rFonts w:cs="Times New Roman"/>
          <w:szCs w:val="24"/>
          <w:lang w:bidi="tr-TR"/>
        </w:rPr>
        <w:t>/</w:t>
      </w:r>
      <w:proofErr w:type="spellStart"/>
      <w:r w:rsidRPr="00C5354C">
        <w:rPr>
          <w:rFonts w:cs="Times New Roman"/>
          <w:szCs w:val="24"/>
          <w:lang w:bidi="tr-TR"/>
        </w:rPr>
        <w:t>ıslahı</w:t>
      </w:r>
      <w:proofErr w:type="spellEnd"/>
      <w:r w:rsidRPr="00C5354C">
        <w:rPr>
          <w:rFonts w:cs="Times New Roman"/>
          <w:szCs w:val="24"/>
          <w:lang w:bidi="tr-TR"/>
        </w:rPr>
        <w:t>;</w:t>
      </w:r>
    </w:p>
    <w:p w14:paraId="43AF2284" w14:textId="74059B53"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f</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asitler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bazların</w:t>
      </w:r>
      <w:proofErr w:type="spellEnd"/>
      <w:r w:rsidRPr="00C5354C">
        <w:rPr>
          <w:rFonts w:cs="Times New Roman"/>
          <w:szCs w:val="24"/>
          <w:lang w:bidi="tr-TR"/>
        </w:rPr>
        <w:t xml:space="preserve"> </w:t>
      </w:r>
      <w:proofErr w:type="spellStart"/>
      <w:r w:rsidRPr="00C5354C">
        <w:rPr>
          <w:rFonts w:cs="Times New Roman"/>
          <w:szCs w:val="24"/>
          <w:lang w:bidi="tr-TR"/>
        </w:rPr>
        <w:t>rejenerasyonu</w:t>
      </w:r>
      <w:proofErr w:type="spellEnd"/>
      <w:r w:rsidRPr="00C5354C">
        <w:rPr>
          <w:rFonts w:cs="Times New Roman"/>
          <w:szCs w:val="24"/>
          <w:lang w:bidi="tr-TR"/>
        </w:rPr>
        <w:t>;</w:t>
      </w:r>
    </w:p>
    <w:p w14:paraId="30CBFDE4" w14:textId="3460CA61"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g</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kirlilik</w:t>
      </w:r>
      <w:proofErr w:type="spellEnd"/>
      <w:r w:rsidRPr="00C5354C">
        <w:rPr>
          <w:rFonts w:cs="Times New Roman"/>
          <w:szCs w:val="24"/>
          <w:lang w:bidi="tr-TR"/>
        </w:rPr>
        <w:t xml:space="preserve"> </w:t>
      </w:r>
      <w:proofErr w:type="spellStart"/>
      <w:r w:rsidRPr="00C5354C">
        <w:rPr>
          <w:rFonts w:cs="Times New Roman"/>
          <w:szCs w:val="24"/>
          <w:lang w:bidi="tr-TR"/>
        </w:rPr>
        <w:t>azaltma</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kullanılan</w:t>
      </w:r>
      <w:proofErr w:type="spellEnd"/>
      <w:r w:rsidRPr="00C5354C">
        <w:rPr>
          <w:rFonts w:cs="Times New Roman"/>
          <w:szCs w:val="24"/>
          <w:lang w:bidi="tr-TR"/>
        </w:rPr>
        <w:t xml:space="preserve"> </w:t>
      </w:r>
      <w:proofErr w:type="spellStart"/>
      <w:r w:rsidRPr="00C5354C">
        <w:rPr>
          <w:rFonts w:cs="Times New Roman"/>
          <w:szCs w:val="24"/>
          <w:lang w:bidi="tr-TR"/>
        </w:rPr>
        <w:t>bileşenlerin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kazanılması</w:t>
      </w:r>
      <w:proofErr w:type="spellEnd"/>
      <w:r w:rsidRPr="00C5354C">
        <w:rPr>
          <w:rFonts w:cs="Times New Roman"/>
          <w:szCs w:val="24"/>
          <w:lang w:bidi="tr-TR"/>
        </w:rPr>
        <w:t>;</w:t>
      </w:r>
    </w:p>
    <w:p w14:paraId="1CD7E8CD" w14:textId="1389DCCA"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ğ</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katalizörlerden</w:t>
      </w:r>
      <w:proofErr w:type="spellEnd"/>
      <w:r w:rsidRPr="00C5354C">
        <w:rPr>
          <w:rFonts w:cs="Times New Roman"/>
          <w:szCs w:val="24"/>
          <w:lang w:bidi="tr-TR"/>
        </w:rPr>
        <w:t xml:space="preserve"> </w:t>
      </w:r>
      <w:proofErr w:type="spellStart"/>
      <w:r w:rsidRPr="00C5354C">
        <w:rPr>
          <w:rFonts w:cs="Times New Roman"/>
          <w:szCs w:val="24"/>
          <w:lang w:bidi="tr-TR"/>
        </w:rPr>
        <w:t>bileşenlerin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kazanılması</w:t>
      </w:r>
      <w:proofErr w:type="spellEnd"/>
      <w:r w:rsidRPr="00C5354C">
        <w:rPr>
          <w:rFonts w:cs="Times New Roman"/>
          <w:szCs w:val="24"/>
          <w:lang w:bidi="tr-TR"/>
        </w:rPr>
        <w:t>;</w:t>
      </w:r>
    </w:p>
    <w:p w14:paraId="220AB334" w14:textId="28FB89A8" w:rsidR="00F70DFC" w:rsidRPr="00C5354C" w:rsidRDefault="00F70DFC" w:rsidP="00F70DFC">
      <w:pPr>
        <w:ind w:left="1134" w:hanging="567"/>
        <w:rPr>
          <w:rFonts w:cs="Times New Roman"/>
          <w:szCs w:val="24"/>
        </w:rPr>
      </w:pPr>
      <w:r w:rsidRPr="00C5354C">
        <w:rPr>
          <w:rFonts w:cs="Times New Roman"/>
          <w:szCs w:val="24"/>
          <w:lang w:bidi="tr-TR"/>
        </w:rPr>
        <w:t>(</w:t>
      </w:r>
      <w:r w:rsidR="007E1693" w:rsidRPr="00C5354C">
        <w:rPr>
          <w:rFonts w:cs="Times New Roman"/>
          <w:szCs w:val="24"/>
          <w:lang w:bidi="tr-TR"/>
        </w:rPr>
        <w:t>h</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yağın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rafinasyonu</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başka</w:t>
      </w:r>
      <w:proofErr w:type="spellEnd"/>
      <w:r w:rsidRPr="00C5354C">
        <w:rPr>
          <w:rFonts w:cs="Times New Roman"/>
          <w:szCs w:val="24"/>
          <w:lang w:bidi="tr-TR"/>
        </w:rPr>
        <w:t xml:space="preserve"> </w:t>
      </w:r>
      <w:proofErr w:type="spellStart"/>
      <w:r w:rsidRPr="00C5354C">
        <w:rPr>
          <w:rFonts w:cs="Times New Roman"/>
          <w:szCs w:val="24"/>
          <w:lang w:bidi="tr-TR"/>
        </w:rPr>
        <w:t>türlü</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kullanımları</w:t>
      </w:r>
      <w:proofErr w:type="spellEnd"/>
      <w:r w:rsidRPr="00C5354C">
        <w:rPr>
          <w:rFonts w:cs="Times New Roman"/>
          <w:szCs w:val="24"/>
          <w:lang w:bidi="tr-TR"/>
        </w:rPr>
        <w:t>;</w:t>
      </w:r>
    </w:p>
    <w:p w14:paraId="0F89843F" w14:textId="77777777" w:rsidR="00F70DFC" w:rsidRPr="00C5354C" w:rsidRDefault="00F70DFC" w:rsidP="00F70DFC">
      <w:pPr>
        <w:tabs>
          <w:tab w:val="left" w:pos="562"/>
          <w:tab w:val="left" w:pos="1166"/>
        </w:tabs>
        <w:rPr>
          <w:rFonts w:cs="Times New Roman"/>
          <w:szCs w:val="24"/>
        </w:rPr>
      </w:pPr>
    </w:p>
    <w:p w14:paraId="29A31AC3" w14:textId="35F4BD19" w:rsidR="00F70DFC" w:rsidRPr="00C5354C" w:rsidRDefault="00F70DFC" w:rsidP="00F70DFC">
      <w:pPr>
        <w:tabs>
          <w:tab w:val="left" w:pos="562"/>
          <w:tab w:val="left" w:pos="1166"/>
        </w:tabs>
        <w:ind w:left="567" w:hanging="567"/>
        <w:rPr>
          <w:rFonts w:cs="Times New Roman"/>
          <w:szCs w:val="24"/>
        </w:rPr>
      </w:pPr>
      <w:r w:rsidRPr="00C5354C">
        <w:rPr>
          <w:rFonts w:cs="Times New Roman"/>
          <w:szCs w:val="24"/>
          <w:lang w:bidi="tr-TR"/>
        </w:rPr>
        <w:t>•</w:t>
      </w:r>
      <w:r w:rsidRPr="00C5354C">
        <w:rPr>
          <w:rFonts w:cs="Times New Roman"/>
          <w:szCs w:val="24"/>
          <w:lang w:bidi="tr-TR"/>
        </w:rPr>
        <w:tab/>
        <w:t>5.3.</w:t>
      </w:r>
      <w:r w:rsidRPr="00C5354C">
        <w:rPr>
          <w:rFonts w:cs="Times New Roman"/>
          <w:szCs w:val="24"/>
          <w:lang w:bidi="tr-TR"/>
        </w:rPr>
        <w:tab/>
        <w:t xml:space="preserve">(a) </w:t>
      </w:r>
      <w:proofErr w:type="spellStart"/>
      <w:r w:rsidRPr="00C5354C">
        <w:rPr>
          <w:rFonts w:cs="Times New Roman"/>
          <w:szCs w:val="24"/>
          <w:lang w:bidi="tr-TR"/>
        </w:rPr>
        <w:t>Günde</w:t>
      </w:r>
      <w:proofErr w:type="spellEnd"/>
      <w:r w:rsidRPr="00C5354C">
        <w:rPr>
          <w:rFonts w:cs="Times New Roman"/>
          <w:szCs w:val="24"/>
          <w:lang w:bidi="tr-TR"/>
        </w:rPr>
        <w:t xml:space="preserve"> 50 </w:t>
      </w:r>
      <w:proofErr w:type="spellStart"/>
      <w:r w:rsidRPr="00C5354C">
        <w:rPr>
          <w:rFonts w:cs="Times New Roman"/>
          <w:szCs w:val="24"/>
          <w:lang w:bidi="tr-TR"/>
        </w:rPr>
        <w:t>tonun</w:t>
      </w:r>
      <w:proofErr w:type="spellEnd"/>
      <w:r w:rsidRPr="00C5354C">
        <w:rPr>
          <w:rFonts w:cs="Times New Roman"/>
          <w:szCs w:val="24"/>
          <w:lang w:bidi="tr-TR"/>
        </w:rPr>
        <w:t xml:space="preserve"> </w:t>
      </w:r>
      <w:proofErr w:type="spellStart"/>
      <w:r w:rsidRPr="00C5354C">
        <w:rPr>
          <w:rFonts w:cs="Times New Roman"/>
          <w:szCs w:val="24"/>
          <w:lang w:bidi="tr-TR"/>
        </w:rPr>
        <w:t>üzerinde</w:t>
      </w:r>
      <w:proofErr w:type="spellEnd"/>
      <w:r w:rsidRPr="00C5354C">
        <w:rPr>
          <w:rFonts w:cs="Times New Roman"/>
          <w:szCs w:val="24"/>
          <w:lang w:bidi="tr-TR"/>
        </w:rPr>
        <w:t xml:space="preserve"> </w:t>
      </w:r>
      <w:proofErr w:type="spellStart"/>
      <w:r w:rsidRPr="00C5354C">
        <w:rPr>
          <w:rFonts w:cs="Times New Roman"/>
          <w:szCs w:val="24"/>
          <w:lang w:bidi="tr-TR"/>
        </w:rPr>
        <w:t>kapasiteye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kentsel</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arıtımını</w:t>
      </w:r>
      <w:proofErr w:type="spellEnd"/>
      <w:r w:rsidRPr="00C5354C">
        <w:rPr>
          <w:rFonts w:cs="Times New Roman"/>
          <w:szCs w:val="24"/>
          <w:lang w:bidi="tr-TR"/>
        </w:rPr>
        <w:t xml:space="preserve"> </w:t>
      </w:r>
      <w:proofErr w:type="spellStart"/>
      <w:r w:rsidRPr="00C5354C">
        <w:rPr>
          <w:rFonts w:cs="Times New Roman"/>
          <w:szCs w:val="24"/>
          <w:lang w:bidi="tr-TR"/>
        </w:rPr>
        <w:t>ilgilendiren</w:t>
      </w:r>
      <w:proofErr w:type="spellEnd"/>
      <w:r w:rsidRPr="00C5354C">
        <w:rPr>
          <w:rFonts w:cs="Times New Roman"/>
          <w:szCs w:val="24"/>
          <w:lang w:bidi="tr-TR"/>
        </w:rPr>
        <w:t xml:space="preserve"> </w:t>
      </w:r>
      <w:r w:rsidR="000976AA" w:rsidRPr="00C5354C">
        <w:rPr>
          <w:rFonts w:eastAsia="Times New Roman" w:cs="Times New Roman"/>
          <w:szCs w:val="24"/>
        </w:rPr>
        <w:t xml:space="preserve">8/1/2006 </w:t>
      </w:r>
      <w:proofErr w:type="spellStart"/>
      <w:r w:rsidR="000976AA" w:rsidRPr="00C5354C">
        <w:rPr>
          <w:rFonts w:eastAsia="Times New Roman" w:cs="Times New Roman"/>
          <w:szCs w:val="24"/>
        </w:rPr>
        <w:t>tarihli</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ve</w:t>
      </w:r>
      <w:proofErr w:type="spellEnd"/>
      <w:r w:rsidR="000976AA" w:rsidRPr="00C5354C">
        <w:rPr>
          <w:rFonts w:eastAsia="Times New Roman" w:cs="Times New Roman"/>
          <w:szCs w:val="24"/>
        </w:rPr>
        <w:t xml:space="preserve"> 26047 </w:t>
      </w:r>
      <w:proofErr w:type="spellStart"/>
      <w:r w:rsidR="000976AA" w:rsidRPr="00C5354C">
        <w:rPr>
          <w:rFonts w:eastAsia="Times New Roman" w:cs="Times New Roman"/>
          <w:szCs w:val="24"/>
        </w:rPr>
        <w:t>sayılı</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Resmi</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Gazete’de</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yayımlanan</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Kentsel</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Atıksu</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Arıtımı</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Yönetmeliği</w:t>
      </w:r>
      <w:proofErr w:type="spellEnd"/>
      <w:r w:rsidR="000976AA" w:rsidRPr="00C5354C">
        <w:rPr>
          <w:rFonts w:eastAsia="Times New Roman" w:cs="Times New Roman"/>
          <w:szCs w:val="24"/>
        </w:rPr>
        <w:t xml:space="preserve"> </w:t>
      </w:r>
      <w:proofErr w:type="spellStart"/>
      <w:r w:rsidRPr="00C5354C">
        <w:rPr>
          <w:rFonts w:cs="Times New Roman"/>
          <w:szCs w:val="24"/>
          <w:lang w:bidi="tr-TR"/>
        </w:rPr>
        <w:t>kapsamındaki</w:t>
      </w:r>
      <w:proofErr w:type="spellEnd"/>
      <w:r w:rsidRPr="00C5354C">
        <w:rPr>
          <w:rFonts w:cs="Times New Roman"/>
          <w:szCs w:val="24"/>
          <w:lang w:bidi="tr-TR"/>
        </w:rPr>
        <w:t xml:space="preserve"> </w:t>
      </w:r>
      <w:proofErr w:type="spellStart"/>
      <w:r w:rsidRPr="00C5354C">
        <w:rPr>
          <w:rFonts w:cs="Times New Roman"/>
          <w:szCs w:val="24"/>
          <w:lang w:bidi="tr-TR"/>
        </w:rPr>
        <w:t>faaliyetler</w:t>
      </w:r>
      <w:proofErr w:type="spellEnd"/>
      <w:r w:rsidRPr="00C5354C">
        <w:rPr>
          <w:rFonts w:cs="Times New Roman"/>
          <w:szCs w:val="24"/>
          <w:lang w:bidi="tr-TR"/>
        </w:rPr>
        <w:t xml:space="preserve"> </w:t>
      </w:r>
      <w:proofErr w:type="spellStart"/>
      <w:r w:rsidRPr="00C5354C">
        <w:rPr>
          <w:rFonts w:cs="Times New Roman"/>
          <w:szCs w:val="24"/>
          <w:lang w:bidi="tr-TR"/>
        </w:rPr>
        <w:t>hariç</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kaydıyla</w:t>
      </w:r>
      <w:proofErr w:type="spellEnd"/>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faaliyetlerden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fazlasını</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tehlikesiz</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bertarafı</w:t>
      </w:r>
      <w:proofErr w:type="spellEnd"/>
      <w:r w:rsidRPr="00C5354C">
        <w:rPr>
          <w:rFonts w:cs="Times New Roman"/>
          <w:szCs w:val="24"/>
          <w:lang w:bidi="tr-TR"/>
        </w:rPr>
        <w:t>:</w:t>
      </w:r>
    </w:p>
    <w:p w14:paraId="71467551" w14:textId="77777777" w:rsidR="00F70DFC" w:rsidRPr="00C5354C" w:rsidRDefault="00F70DFC" w:rsidP="00F70DFC">
      <w:pPr>
        <w:ind w:left="1701" w:hanging="567"/>
        <w:rPr>
          <w:rFonts w:cs="Times New Roman"/>
          <w:szCs w:val="24"/>
        </w:rPr>
      </w:pPr>
      <w:r w:rsidRPr="00C5354C">
        <w:rPr>
          <w:rFonts w:cs="Times New Roman"/>
          <w:szCs w:val="24"/>
          <w:lang w:bidi="tr-TR"/>
        </w:rPr>
        <w:t>(</w:t>
      </w:r>
      <w:proofErr w:type="spellStart"/>
      <w:r w:rsidRPr="00C5354C">
        <w:rPr>
          <w:rFonts w:cs="Times New Roman"/>
          <w:szCs w:val="24"/>
          <w:lang w:bidi="tr-TR"/>
        </w:rPr>
        <w:t>i</w:t>
      </w:r>
      <w:proofErr w:type="spellEnd"/>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w:t>
      </w:r>
    </w:p>
    <w:p w14:paraId="370F9365" w14:textId="77777777" w:rsidR="00F70DFC" w:rsidRPr="00C5354C" w:rsidRDefault="00F70DFC" w:rsidP="00F70DFC">
      <w:pPr>
        <w:ind w:left="1701" w:hanging="567"/>
        <w:rPr>
          <w:rFonts w:cs="Times New Roman"/>
          <w:szCs w:val="24"/>
        </w:rPr>
      </w:pPr>
      <w:r w:rsidRPr="00C5354C">
        <w:rPr>
          <w:rFonts w:cs="Times New Roman"/>
          <w:szCs w:val="24"/>
          <w:lang w:bidi="tr-TR"/>
        </w:rPr>
        <w:t>(ii)</w:t>
      </w:r>
      <w:r w:rsidRPr="00C5354C">
        <w:rPr>
          <w:rFonts w:cs="Times New Roman"/>
          <w:szCs w:val="24"/>
          <w:lang w:bidi="tr-TR"/>
        </w:rPr>
        <w:tab/>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w:t>
      </w:r>
    </w:p>
    <w:p w14:paraId="6B9663FA" w14:textId="77777777" w:rsidR="00F70DFC" w:rsidRPr="00C5354C" w:rsidRDefault="00F70DFC" w:rsidP="00F70DFC">
      <w:pPr>
        <w:ind w:left="1701" w:hanging="567"/>
        <w:rPr>
          <w:rFonts w:cs="Times New Roman"/>
          <w:szCs w:val="24"/>
        </w:rPr>
      </w:pPr>
      <w:r w:rsidRPr="00C5354C">
        <w:rPr>
          <w:rFonts w:cs="Times New Roman"/>
          <w:szCs w:val="24"/>
          <w:lang w:bidi="tr-TR"/>
        </w:rPr>
        <w:t>(iii)</w:t>
      </w:r>
      <w:r w:rsidRPr="00C5354C">
        <w:rPr>
          <w:rFonts w:cs="Times New Roman"/>
          <w:szCs w:val="24"/>
          <w:lang w:bidi="tr-TR"/>
        </w:rPr>
        <w:tab/>
      </w:r>
      <w:proofErr w:type="spellStart"/>
      <w:r w:rsidRPr="00C5354C">
        <w:rPr>
          <w:rFonts w:cs="Times New Roman"/>
          <w:szCs w:val="24"/>
          <w:lang w:bidi="tr-TR"/>
        </w:rPr>
        <w:t>yakılmak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birlikte</w:t>
      </w:r>
      <w:proofErr w:type="spellEnd"/>
      <w:r w:rsidRPr="00C5354C">
        <w:rPr>
          <w:rFonts w:cs="Times New Roman"/>
          <w:szCs w:val="24"/>
          <w:lang w:bidi="tr-TR"/>
        </w:rPr>
        <w:t xml:space="preserve"> </w:t>
      </w:r>
      <w:proofErr w:type="spellStart"/>
      <w:r w:rsidRPr="00C5354C">
        <w:rPr>
          <w:rFonts w:cs="Times New Roman"/>
          <w:szCs w:val="24"/>
          <w:lang w:bidi="tr-TR"/>
        </w:rPr>
        <w:t>yakılmak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arıtmaya</w:t>
      </w:r>
      <w:proofErr w:type="spellEnd"/>
      <w:r w:rsidRPr="00C5354C">
        <w:rPr>
          <w:rFonts w:cs="Times New Roman"/>
          <w:szCs w:val="24"/>
          <w:lang w:bidi="tr-TR"/>
        </w:rPr>
        <w:t xml:space="preserve"> tabi </w:t>
      </w:r>
      <w:proofErr w:type="spellStart"/>
      <w:r w:rsidRPr="00C5354C">
        <w:rPr>
          <w:rFonts w:cs="Times New Roman"/>
          <w:szCs w:val="24"/>
          <w:lang w:bidi="tr-TR"/>
        </w:rPr>
        <w:t>tutulması</w:t>
      </w:r>
      <w:proofErr w:type="spellEnd"/>
      <w:r w:rsidRPr="00C5354C">
        <w:rPr>
          <w:rFonts w:cs="Times New Roman"/>
          <w:szCs w:val="24"/>
          <w:lang w:bidi="tr-TR"/>
        </w:rPr>
        <w:t>;</w:t>
      </w:r>
    </w:p>
    <w:p w14:paraId="0386694E" w14:textId="77777777" w:rsidR="00F70DFC" w:rsidRPr="00C5354C" w:rsidRDefault="00F70DFC" w:rsidP="00F70DFC">
      <w:pPr>
        <w:ind w:left="1701" w:hanging="567"/>
        <w:rPr>
          <w:rFonts w:cs="Times New Roman"/>
          <w:szCs w:val="24"/>
        </w:rPr>
      </w:pPr>
      <w:r w:rsidRPr="00C5354C">
        <w:rPr>
          <w:rFonts w:cs="Times New Roman"/>
          <w:szCs w:val="24"/>
          <w:lang w:bidi="tr-TR"/>
        </w:rPr>
        <w:t>(iv)</w:t>
      </w:r>
      <w:r w:rsidRPr="00C5354C">
        <w:rPr>
          <w:rFonts w:cs="Times New Roman"/>
          <w:szCs w:val="24"/>
          <w:lang w:bidi="tr-TR"/>
        </w:rPr>
        <w:tab/>
      </w:r>
      <w:proofErr w:type="spellStart"/>
      <w:r w:rsidRPr="00C5354C">
        <w:rPr>
          <w:rFonts w:cs="Times New Roman"/>
          <w:szCs w:val="24"/>
          <w:lang w:bidi="tr-TR"/>
        </w:rPr>
        <w:t>küllerin</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w:t>
      </w:r>
    </w:p>
    <w:p w14:paraId="568295FF" w14:textId="46050034" w:rsidR="00F70DFC" w:rsidRPr="00C5354C" w:rsidRDefault="00F70DFC" w:rsidP="00F70DFC">
      <w:pPr>
        <w:ind w:left="1701" w:hanging="567"/>
        <w:rPr>
          <w:rFonts w:cs="Times New Roman"/>
          <w:szCs w:val="24"/>
        </w:rPr>
      </w:pPr>
      <w:r w:rsidRPr="00C5354C">
        <w:rPr>
          <w:rFonts w:cs="Times New Roman"/>
          <w:szCs w:val="24"/>
          <w:lang w:bidi="tr-TR"/>
        </w:rPr>
        <w:t>(v)</w:t>
      </w:r>
      <w:r w:rsidRPr="00C5354C">
        <w:rPr>
          <w:rFonts w:cs="Times New Roman"/>
          <w:szCs w:val="24"/>
          <w:lang w:bidi="tr-TR"/>
        </w:rPr>
        <w:tab/>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elektrikli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elektronik</w:t>
      </w:r>
      <w:proofErr w:type="spellEnd"/>
      <w:r w:rsidRPr="00C5354C">
        <w:rPr>
          <w:rFonts w:cs="Times New Roman"/>
          <w:szCs w:val="24"/>
          <w:lang w:bidi="tr-TR"/>
        </w:rPr>
        <w:t xml:space="preserve"> </w:t>
      </w:r>
      <w:proofErr w:type="spellStart"/>
      <w:r w:rsidRPr="00C5354C">
        <w:rPr>
          <w:rFonts w:cs="Times New Roman"/>
          <w:szCs w:val="24"/>
          <w:lang w:bidi="tr-TR"/>
        </w:rPr>
        <w:t>teçhizat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ömrünü</w:t>
      </w:r>
      <w:proofErr w:type="spellEnd"/>
      <w:r w:rsidRPr="00C5354C">
        <w:rPr>
          <w:rFonts w:cs="Times New Roman"/>
          <w:szCs w:val="24"/>
          <w:lang w:bidi="tr-TR"/>
        </w:rPr>
        <w:t xml:space="preserve"> </w:t>
      </w:r>
      <w:proofErr w:type="spellStart"/>
      <w:r w:rsidRPr="00C5354C">
        <w:rPr>
          <w:rFonts w:cs="Times New Roman"/>
          <w:szCs w:val="24"/>
          <w:lang w:bidi="tr-TR"/>
        </w:rPr>
        <w:t>tamamlamış</w:t>
      </w:r>
      <w:proofErr w:type="spellEnd"/>
      <w:r w:rsidRPr="00C5354C">
        <w:rPr>
          <w:rFonts w:cs="Times New Roman"/>
          <w:szCs w:val="24"/>
          <w:lang w:bidi="tr-TR"/>
        </w:rPr>
        <w:t xml:space="preserve"> </w:t>
      </w:r>
      <w:proofErr w:type="spellStart"/>
      <w:r w:rsidRPr="00C5354C">
        <w:rPr>
          <w:rFonts w:cs="Times New Roman"/>
          <w:szCs w:val="24"/>
          <w:lang w:bidi="tr-TR"/>
        </w:rPr>
        <w:t>araçlar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bunların</w:t>
      </w:r>
      <w:proofErr w:type="spellEnd"/>
      <w:r w:rsidRPr="00C5354C">
        <w:rPr>
          <w:rFonts w:cs="Times New Roman"/>
          <w:szCs w:val="24"/>
          <w:lang w:bidi="tr-TR"/>
        </w:rPr>
        <w:t xml:space="preserve"> </w:t>
      </w:r>
      <w:proofErr w:type="spellStart"/>
      <w:r w:rsidRPr="00C5354C">
        <w:rPr>
          <w:rFonts w:cs="Times New Roman"/>
          <w:szCs w:val="24"/>
          <w:lang w:bidi="tr-TR"/>
        </w:rPr>
        <w:t>bileşenleri</w:t>
      </w:r>
      <w:proofErr w:type="spellEnd"/>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metal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makinelerinde</w:t>
      </w:r>
      <w:proofErr w:type="spellEnd"/>
      <w:r w:rsidRPr="00C5354C">
        <w:rPr>
          <w:rFonts w:cs="Times New Roman"/>
          <w:szCs w:val="24"/>
          <w:lang w:bidi="tr-TR"/>
        </w:rPr>
        <w:t xml:space="preserve"> </w:t>
      </w:r>
      <w:proofErr w:type="spellStart"/>
      <w:r w:rsidRPr="00C5354C">
        <w:rPr>
          <w:rFonts w:cs="Times New Roman"/>
          <w:szCs w:val="24"/>
          <w:lang w:bidi="tr-TR"/>
        </w:rPr>
        <w:t>işlem</w:t>
      </w:r>
      <w:proofErr w:type="spellEnd"/>
      <w:r w:rsidRPr="00C5354C">
        <w:rPr>
          <w:rFonts w:cs="Times New Roman"/>
          <w:szCs w:val="24"/>
          <w:lang w:bidi="tr-TR"/>
        </w:rPr>
        <w:t>.</w:t>
      </w:r>
    </w:p>
    <w:p w14:paraId="6AC14E78" w14:textId="27815C1B" w:rsidR="00F70DFC" w:rsidRPr="00C5354C" w:rsidRDefault="00F70DFC" w:rsidP="00F70DFC">
      <w:pPr>
        <w:ind w:left="1134"/>
        <w:rPr>
          <w:rFonts w:cs="Times New Roman"/>
          <w:szCs w:val="24"/>
        </w:rPr>
      </w:pPr>
      <w:r w:rsidRPr="00C5354C">
        <w:rPr>
          <w:rFonts w:cs="Times New Roman"/>
          <w:szCs w:val="24"/>
          <w:lang w:bidi="tr-TR"/>
        </w:rPr>
        <w:lastRenderedPageBreak/>
        <w:t xml:space="preserve">(b) </w:t>
      </w:r>
      <w:r w:rsidR="000976AA" w:rsidRPr="00C5354C">
        <w:rPr>
          <w:rFonts w:eastAsia="Times New Roman" w:cs="Times New Roman"/>
          <w:szCs w:val="24"/>
        </w:rPr>
        <w:t xml:space="preserve">8/1/2006 </w:t>
      </w:r>
      <w:proofErr w:type="spellStart"/>
      <w:r w:rsidR="000976AA" w:rsidRPr="00C5354C">
        <w:rPr>
          <w:rFonts w:eastAsia="Times New Roman" w:cs="Times New Roman"/>
          <w:szCs w:val="24"/>
        </w:rPr>
        <w:t>tarihli</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ve</w:t>
      </w:r>
      <w:proofErr w:type="spellEnd"/>
      <w:r w:rsidR="000976AA" w:rsidRPr="00C5354C">
        <w:rPr>
          <w:rFonts w:eastAsia="Times New Roman" w:cs="Times New Roman"/>
          <w:szCs w:val="24"/>
        </w:rPr>
        <w:t xml:space="preserve"> 26047 </w:t>
      </w:r>
      <w:proofErr w:type="spellStart"/>
      <w:r w:rsidR="000976AA" w:rsidRPr="00C5354C">
        <w:rPr>
          <w:rFonts w:eastAsia="Times New Roman" w:cs="Times New Roman"/>
          <w:szCs w:val="24"/>
        </w:rPr>
        <w:t>sayılı</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Resmi</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Gazete’de</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yayımlanan</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Kentsel</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Atıksu</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Arıtımı</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Yönetmeliği</w:t>
      </w:r>
      <w:proofErr w:type="spellEnd"/>
      <w:r w:rsidR="000976AA" w:rsidRPr="00C5354C">
        <w:rPr>
          <w:rFonts w:eastAsia="Times New Roman" w:cs="Times New Roman"/>
          <w:szCs w:val="24"/>
        </w:rPr>
        <w:t xml:space="preserve"> </w:t>
      </w:r>
      <w:proofErr w:type="spellStart"/>
      <w:r w:rsidRPr="00C5354C">
        <w:rPr>
          <w:rFonts w:cs="Times New Roman"/>
          <w:szCs w:val="24"/>
          <w:lang w:bidi="tr-TR"/>
        </w:rPr>
        <w:t>kapsamındaki</w:t>
      </w:r>
      <w:proofErr w:type="spellEnd"/>
      <w:r w:rsidRPr="00C5354C">
        <w:rPr>
          <w:rFonts w:cs="Times New Roman"/>
          <w:szCs w:val="24"/>
          <w:lang w:bidi="tr-TR"/>
        </w:rPr>
        <w:t xml:space="preserve"> </w:t>
      </w:r>
      <w:proofErr w:type="spellStart"/>
      <w:r w:rsidRPr="00C5354C">
        <w:rPr>
          <w:rFonts w:cs="Times New Roman"/>
          <w:szCs w:val="24"/>
          <w:lang w:bidi="tr-TR"/>
        </w:rPr>
        <w:t>faaliyetler</w:t>
      </w:r>
      <w:proofErr w:type="spellEnd"/>
      <w:r w:rsidRPr="00C5354C">
        <w:rPr>
          <w:rFonts w:cs="Times New Roman"/>
          <w:szCs w:val="24"/>
          <w:lang w:bidi="tr-TR"/>
        </w:rPr>
        <w:t xml:space="preserve"> </w:t>
      </w:r>
      <w:proofErr w:type="spellStart"/>
      <w:r w:rsidRPr="00C5354C">
        <w:rPr>
          <w:rFonts w:cs="Times New Roman"/>
          <w:szCs w:val="24"/>
          <w:lang w:bidi="tr-TR"/>
        </w:rPr>
        <w:t>hariç</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kaydıyla</w:t>
      </w:r>
      <w:proofErr w:type="spellEnd"/>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faaliyetlerden</w:t>
      </w:r>
      <w:proofErr w:type="spellEnd"/>
      <w:r w:rsidRPr="00C5354C">
        <w:rPr>
          <w:rFonts w:cs="Times New Roman"/>
          <w:szCs w:val="24"/>
          <w:lang w:bidi="tr-TR"/>
        </w:rPr>
        <w:t xml:space="preserve"> </w:t>
      </w:r>
      <w:proofErr w:type="spellStart"/>
      <w:r w:rsidRPr="00C5354C">
        <w:rPr>
          <w:rFonts w:cs="Times New Roman"/>
          <w:szCs w:val="24"/>
          <w:lang w:bidi="tr-TR"/>
        </w:rPr>
        <w:t>birini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fazlasını</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günde</w:t>
      </w:r>
      <w:proofErr w:type="spellEnd"/>
      <w:r w:rsidRPr="00C5354C">
        <w:rPr>
          <w:rFonts w:cs="Times New Roman"/>
          <w:szCs w:val="24"/>
          <w:lang w:bidi="tr-TR"/>
        </w:rPr>
        <w:t xml:space="preserve"> 75 </w:t>
      </w:r>
      <w:proofErr w:type="spellStart"/>
      <w:r w:rsidRPr="00C5354C">
        <w:rPr>
          <w:rFonts w:cs="Times New Roman"/>
          <w:szCs w:val="24"/>
          <w:lang w:bidi="tr-TR"/>
        </w:rPr>
        <w:t>tonu</w:t>
      </w:r>
      <w:proofErr w:type="spellEnd"/>
      <w:r w:rsidRPr="00C5354C">
        <w:rPr>
          <w:rFonts w:cs="Times New Roman"/>
          <w:szCs w:val="24"/>
          <w:lang w:bidi="tr-TR"/>
        </w:rPr>
        <w:t xml:space="preserve"> </w:t>
      </w:r>
      <w:proofErr w:type="spellStart"/>
      <w:r w:rsidRPr="00C5354C">
        <w:rPr>
          <w:rFonts w:cs="Times New Roman"/>
          <w:szCs w:val="24"/>
          <w:lang w:bidi="tr-TR"/>
        </w:rPr>
        <w:t>aşan</w:t>
      </w:r>
      <w:proofErr w:type="spellEnd"/>
      <w:r w:rsidRPr="00C5354C">
        <w:rPr>
          <w:rFonts w:cs="Times New Roman"/>
          <w:szCs w:val="24"/>
          <w:lang w:bidi="tr-TR"/>
        </w:rPr>
        <w:t xml:space="preserve"> </w:t>
      </w:r>
      <w:proofErr w:type="spellStart"/>
      <w:r w:rsidRPr="00C5354C">
        <w:rPr>
          <w:rFonts w:cs="Times New Roman"/>
          <w:szCs w:val="24"/>
          <w:lang w:bidi="tr-TR"/>
        </w:rPr>
        <w:t>kapasiteye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bertarafı</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kazanımının</w:t>
      </w:r>
      <w:proofErr w:type="spellEnd"/>
      <w:r w:rsidRPr="00C5354C">
        <w:rPr>
          <w:rFonts w:cs="Times New Roman"/>
          <w:szCs w:val="24"/>
          <w:lang w:bidi="tr-TR"/>
        </w:rPr>
        <w:t xml:space="preserve"> </w:t>
      </w:r>
      <w:proofErr w:type="spellStart"/>
      <w:r w:rsidRPr="00C5354C">
        <w:rPr>
          <w:rFonts w:cs="Times New Roman"/>
          <w:szCs w:val="24"/>
          <w:lang w:bidi="tr-TR"/>
        </w:rPr>
        <w:t>birleşimi</w:t>
      </w:r>
      <w:proofErr w:type="spellEnd"/>
      <w:r w:rsidRPr="00C5354C">
        <w:rPr>
          <w:rFonts w:cs="Times New Roman"/>
          <w:szCs w:val="24"/>
          <w:lang w:bidi="tr-TR"/>
        </w:rPr>
        <w:t>:</w:t>
      </w:r>
    </w:p>
    <w:p w14:paraId="14EC54F2" w14:textId="77777777" w:rsidR="00F70DFC" w:rsidRPr="00C5354C" w:rsidRDefault="00F70DFC" w:rsidP="00F70DFC">
      <w:pPr>
        <w:ind w:left="1701" w:hanging="567"/>
        <w:rPr>
          <w:rFonts w:cs="Times New Roman"/>
          <w:szCs w:val="24"/>
        </w:rPr>
      </w:pPr>
      <w:r w:rsidRPr="00C5354C">
        <w:rPr>
          <w:rFonts w:cs="Times New Roman"/>
          <w:szCs w:val="24"/>
          <w:lang w:bidi="tr-TR"/>
        </w:rPr>
        <w:t>(</w:t>
      </w:r>
      <w:proofErr w:type="spellStart"/>
      <w:r w:rsidRPr="00C5354C">
        <w:rPr>
          <w:rFonts w:cs="Times New Roman"/>
          <w:szCs w:val="24"/>
          <w:lang w:bidi="tr-TR"/>
        </w:rPr>
        <w:t>i</w:t>
      </w:r>
      <w:proofErr w:type="spellEnd"/>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w:t>
      </w:r>
    </w:p>
    <w:p w14:paraId="49838B59" w14:textId="77777777" w:rsidR="00F70DFC" w:rsidRPr="00C5354C" w:rsidRDefault="00F70DFC" w:rsidP="00F70DFC">
      <w:pPr>
        <w:ind w:left="1701" w:hanging="567"/>
        <w:rPr>
          <w:rFonts w:cs="Times New Roman"/>
          <w:szCs w:val="24"/>
        </w:rPr>
      </w:pPr>
      <w:r w:rsidRPr="00C5354C">
        <w:rPr>
          <w:rFonts w:cs="Times New Roman"/>
          <w:szCs w:val="24"/>
          <w:lang w:bidi="tr-TR"/>
        </w:rPr>
        <w:t>(ii)</w:t>
      </w:r>
      <w:r w:rsidRPr="00C5354C">
        <w:rPr>
          <w:rFonts w:cs="Times New Roman"/>
          <w:szCs w:val="24"/>
          <w:lang w:bidi="tr-TR"/>
        </w:rPr>
        <w:tab/>
      </w:r>
      <w:proofErr w:type="spellStart"/>
      <w:r w:rsidRPr="00C5354C">
        <w:rPr>
          <w:rFonts w:cs="Times New Roman"/>
          <w:szCs w:val="24"/>
          <w:lang w:bidi="tr-TR"/>
        </w:rPr>
        <w:t>yakılmak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birlikte</w:t>
      </w:r>
      <w:proofErr w:type="spellEnd"/>
      <w:r w:rsidRPr="00C5354C">
        <w:rPr>
          <w:rFonts w:cs="Times New Roman"/>
          <w:szCs w:val="24"/>
          <w:lang w:bidi="tr-TR"/>
        </w:rPr>
        <w:t xml:space="preserve"> </w:t>
      </w:r>
      <w:proofErr w:type="spellStart"/>
      <w:r w:rsidRPr="00C5354C">
        <w:rPr>
          <w:rFonts w:cs="Times New Roman"/>
          <w:szCs w:val="24"/>
          <w:lang w:bidi="tr-TR"/>
        </w:rPr>
        <w:t>yakılmak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arıtmaya</w:t>
      </w:r>
      <w:proofErr w:type="spellEnd"/>
      <w:r w:rsidRPr="00C5354C">
        <w:rPr>
          <w:rFonts w:cs="Times New Roman"/>
          <w:szCs w:val="24"/>
          <w:lang w:bidi="tr-TR"/>
        </w:rPr>
        <w:t xml:space="preserve"> tabi </w:t>
      </w:r>
      <w:proofErr w:type="spellStart"/>
      <w:r w:rsidRPr="00C5354C">
        <w:rPr>
          <w:rFonts w:cs="Times New Roman"/>
          <w:szCs w:val="24"/>
          <w:lang w:bidi="tr-TR"/>
        </w:rPr>
        <w:t>tutulması</w:t>
      </w:r>
      <w:proofErr w:type="spellEnd"/>
      <w:r w:rsidRPr="00C5354C">
        <w:rPr>
          <w:rFonts w:cs="Times New Roman"/>
          <w:szCs w:val="24"/>
          <w:lang w:bidi="tr-TR"/>
        </w:rPr>
        <w:t>;</w:t>
      </w:r>
    </w:p>
    <w:p w14:paraId="5685C174" w14:textId="77777777" w:rsidR="00F70DFC" w:rsidRPr="00C5354C" w:rsidRDefault="00F70DFC" w:rsidP="00F70DFC">
      <w:pPr>
        <w:ind w:left="1701" w:hanging="567"/>
        <w:rPr>
          <w:rFonts w:cs="Times New Roman"/>
          <w:szCs w:val="24"/>
        </w:rPr>
      </w:pPr>
      <w:r w:rsidRPr="00C5354C">
        <w:rPr>
          <w:rFonts w:cs="Times New Roman"/>
          <w:szCs w:val="24"/>
          <w:lang w:bidi="tr-TR"/>
        </w:rPr>
        <w:t>(iii)</w:t>
      </w:r>
      <w:r w:rsidRPr="00C5354C">
        <w:rPr>
          <w:rFonts w:cs="Times New Roman"/>
          <w:szCs w:val="24"/>
          <w:lang w:bidi="tr-TR"/>
        </w:rPr>
        <w:tab/>
      </w:r>
      <w:proofErr w:type="spellStart"/>
      <w:r w:rsidRPr="00C5354C">
        <w:rPr>
          <w:rFonts w:cs="Times New Roman"/>
          <w:szCs w:val="24"/>
          <w:lang w:bidi="tr-TR"/>
        </w:rPr>
        <w:t>küllerin</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w:t>
      </w:r>
    </w:p>
    <w:p w14:paraId="645B5D19" w14:textId="2B695D11" w:rsidR="00F70DFC" w:rsidRPr="00C5354C" w:rsidRDefault="00F70DFC" w:rsidP="00F70DFC">
      <w:pPr>
        <w:ind w:left="1701" w:hanging="567"/>
        <w:rPr>
          <w:rFonts w:cs="Times New Roman"/>
          <w:szCs w:val="24"/>
        </w:rPr>
      </w:pPr>
      <w:r w:rsidRPr="00C5354C">
        <w:rPr>
          <w:rFonts w:cs="Times New Roman"/>
          <w:szCs w:val="24"/>
          <w:lang w:bidi="tr-TR"/>
        </w:rPr>
        <w:t>(iv)</w:t>
      </w:r>
      <w:r w:rsidRPr="00C5354C">
        <w:rPr>
          <w:rFonts w:cs="Times New Roman"/>
          <w:szCs w:val="24"/>
          <w:lang w:bidi="tr-TR"/>
        </w:rPr>
        <w:tab/>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elektrikli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elektronik</w:t>
      </w:r>
      <w:proofErr w:type="spellEnd"/>
      <w:r w:rsidRPr="00C5354C">
        <w:rPr>
          <w:rFonts w:cs="Times New Roman"/>
          <w:szCs w:val="24"/>
          <w:lang w:bidi="tr-TR"/>
        </w:rPr>
        <w:t xml:space="preserve"> </w:t>
      </w:r>
      <w:proofErr w:type="spellStart"/>
      <w:r w:rsidRPr="00C5354C">
        <w:rPr>
          <w:rFonts w:cs="Times New Roman"/>
          <w:szCs w:val="24"/>
          <w:lang w:bidi="tr-TR"/>
        </w:rPr>
        <w:t>teçhizat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ömrünü</w:t>
      </w:r>
      <w:proofErr w:type="spellEnd"/>
      <w:r w:rsidRPr="00C5354C">
        <w:rPr>
          <w:rFonts w:cs="Times New Roman"/>
          <w:szCs w:val="24"/>
          <w:lang w:bidi="tr-TR"/>
        </w:rPr>
        <w:t xml:space="preserve"> </w:t>
      </w:r>
      <w:proofErr w:type="spellStart"/>
      <w:r w:rsidRPr="00C5354C">
        <w:rPr>
          <w:rFonts w:cs="Times New Roman"/>
          <w:szCs w:val="24"/>
          <w:lang w:bidi="tr-TR"/>
        </w:rPr>
        <w:t>tamamlamış</w:t>
      </w:r>
      <w:proofErr w:type="spellEnd"/>
      <w:r w:rsidRPr="00C5354C">
        <w:rPr>
          <w:rFonts w:cs="Times New Roman"/>
          <w:szCs w:val="24"/>
          <w:lang w:bidi="tr-TR"/>
        </w:rPr>
        <w:t xml:space="preserve"> </w:t>
      </w:r>
      <w:proofErr w:type="spellStart"/>
      <w:r w:rsidRPr="00C5354C">
        <w:rPr>
          <w:rFonts w:cs="Times New Roman"/>
          <w:szCs w:val="24"/>
          <w:lang w:bidi="tr-TR"/>
        </w:rPr>
        <w:t>araçlar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bunların</w:t>
      </w:r>
      <w:proofErr w:type="spellEnd"/>
      <w:r w:rsidRPr="00C5354C">
        <w:rPr>
          <w:rFonts w:cs="Times New Roman"/>
          <w:szCs w:val="24"/>
          <w:lang w:bidi="tr-TR"/>
        </w:rPr>
        <w:t xml:space="preserve"> </w:t>
      </w:r>
      <w:proofErr w:type="spellStart"/>
      <w:r w:rsidRPr="00C5354C">
        <w:rPr>
          <w:rFonts w:cs="Times New Roman"/>
          <w:szCs w:val="24"/>
          <w:lang w:bidi="tr-TR"/>
        </w:rPr>
        <w:t>bileşenleri</w:t>
      </w:r>
      <w:proofErr w:type="spellEnd"/>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metal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makinelerinde</w:t>
      </w:r>
      <w:proofErr w:type="spellEnd"/>
      <w:r w:rsidRPr="00C5354C">
        <w:rPr>
          <w:rFonts w:cs="Times New Roman"/>
          <w:szCs w:val="24"/>
          <w:lang w:bidi="tr-TR"/>
        </w:rPr>
        <w:t xml:space="preserve"> </w:t>
      </w:r>
      <w:proofErr w:type="spellStart"/>
      <w:r w:rsidRPr="00C5354C">
        <w:rPr>
          <w:rFonts w:cs="Times New Roman"/>
          <w:szCs w:val="24"/>
          <w:lang w:bidi="tr-TR"/>
        </w:rPr>
        <w:t>işlem</w:t>
      </w:r>
      <w:proofErr w:type="spellEnd"/>
      <w:r w:rsidRPr="00C5354C">
        <w:rPr>
          <w:rFonts w:cs="Times New Roman"/>
          <w:szCs w:val="24"/>
          <w:lang w:bidi="tr-TR"/>
        </w:rPr>
        <w:t>.</w:t>
      </w:r>
    </w:p>
    <w:p w14:paraId="200F7FBF" w14:textId="77777777" w:rsidR="00F70DFC" w:rsidRPr="00C5354C" w:rsidRDefault="00F70DFC" w:rsidP="00F70DFC">
      <w:pPr>
        <w:ind w:left="1134"/>
        <w:rPr>
          <w:rFonts w:cs="Times New Roman"/>
          <w:szCs w:val="24"/>
        </w:rPr>
      </w:pPr>
      <w:proofErr w:type="spellStart"/>
      <w:r w:rsidRPr="00C5354C">
        <w:rPr>
          <w:rFonts w:cs="Times New Roman"/>
          <w:szCs w:val="24"/>
          <w:lang w:bidi="tr-TR"/>
        </w:rPr>
        <w:t>Gerçekleştirilen</w:t>
      </w:r>
      <w:proofErr w:type="spellEnd"/>
      <w:r w:rsidRPr="00C5354C">
        <w:rPr>
          <w:rFonts w:cs="Times New Roman"/>
          <w:szCs w:val="24"/>
          <w:lang w:bidi="tr-TR"/>
        </w:rPr>
        <w:t xml:space="preserve"> </w:t>
      </w:r>
      <w:proofErr w:type="spellStart"/>
      <w:r w:rsidRPr="00C5354C">
        <w:rPr>
          <w:rFonts w:cs="Times New Roman"/>
          <w:szCs w:val="24"/>
          <w:lang w:bidi="tr-TR"/>
        </w:rPr>
        <w:t>tek</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faaliyeti</w:t>
      </w:r>
      <w:proofErr w:type="spellEnd"/>
      <w:r w:rsidRPr="00C5354C">
        <w:rPr>
          <w:rFonts w:cs="Times New Roman"/>
          <w:szCs w:val="24"/>
          <w:lang w:bidi="tr-TR"/>
        </w:rPr>
        <w:t xml:space="preserve"> </w:t>
      </w:r>
      <w:proofErr w:type="spellStart"/>
      <w:r w:rsidRPr="00C5354C">
        <w:rPr>
          <w:rFonts w:cs="Times New Roman"/>
          <w:szCs w:val="24"/>
          <w:lang w:bidi="tr-TR"/>
        </w:rPr>
        <w:t>anaerobik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olduğunda</w:t>
      </w:r>
      <w:proofErr w:type="spellEnd"/>
      <w:r w:rsidRPr="00C5354C">
        <w:rPr>
          <w:rFonts w:cs="Times New Roman"/>
          <w:szCs w:val="24"/>
          <w:lang w:bidi="tr-TR"/>
        </w:rPr>
        <w:t xml:space="preserve">, </w:t>
      </w:r>
      <w:proofErr w:type="spellStart"/>
      <w:r w:rsidRPr="00C5354C">
        <w:rPr>
          <w:rFonts w:cs="Times New Roman"/>
          <w:szCs w:val="24"/>
          <w:lang w:bidi="tr-TR"/>
        </w:rPr>
        <w:t>bu</w:t>
      </w:r>
      <w:proofErr w:type="spellEnd"/>
      <w:r w:rsidRPr="00C5354C">
        <w:rPr>
          <w:rFonts w:cs="Times New Roman"/>
          <w:szCs w:val="24"/>
          <w:lang w:bidi="tr-TR"/>
        </w:rPr>
        <w:t xml:space="preserve"> </w:t>
      </w:r>
      <w:proofErr w:type="spellStart"/>
      <w:r w:rsidRPr="00C5354C">
        <w:rPr>
          <w:rFonts w:cs="Times New Roman"/>
          <w:szCs w:val="24"/>
          <w:lang w:bidi="tr-TR"/>
        </w:rPr>
        <w:t>faaliyet</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kapasite</w:t>
      </w:r>
      <w:proofErr w:type="spellEnd"/>
      <w:r w:rsidRPr="00C5354C">
        <w:rPr>
          <w:rFonts w:cs="Times New Roman"/>
          <w:szCs w:val="24"/>
          <w:lang w:bidi="tr-TR"/>
        </w:rPr>
        <w:t xml:space="preserve"> </w:t>
      </w:r>
      <w:proofErr w:type="spellStart"/>
      <w:r w:rsidRPr="00C5354C">
        <w:rPr>
          <w:rFonts w:cs="Times New Roman"/>
          <w:szCs w:val="24"/>
          <w:lang w:bidi="tr-TR"/>
        </w:rPr>
        <w:t>eşiği</w:t>
      </w:r>
      <w:proofErr w:type="spellEnd"/>
      <w:r w:rsidRPr="00C5354C">
        <w:rPr>
          <w:rFonts w:cs="Times New Roman"/>
          <w:szCs w:val="24"/>
          <w:lang w:bidi="tr-TR"/>
        </w:rPr>
        <w:t xml:space="preserve"> </w:t>
      </w:r>
      <w:proofErr w:type="spellStart"/>
      <w:r w:rsidRPr="00C5354C">
        <w:rPr>
          <w:rFonts w:cs="Times New Roman"/>
          <w:szCs w:val="24"/>
          <w:lang w:bidi="tr-TR"/>
        </w:rPr>
        <w:t>günde</w:t>
      </w:r>
      <w:proofErr w:type="spellEnd"/>
      <w:r w:rsidRPr="00C5354C">
        <w:rPr>
          <w:rFonts w:cs="Times New Roman"/>
          <w:szCs w:val="24"/>
          <w:lang w:bidi="tr-TR"/>
        </w:rPr>
        <w:t xml:space="preserve"> </w:t>
      </w:r>
      <w:proofErr w:type="gramStart"/>
      <w:r w:rsidRPr="00C5354C">
        <w:rPr>
          <w:rFonts w:cs="Times New Roman"/>
          <w:szCs w:val="24"/>
          <w:lang w:bidi="tr-TR"/>
        </w:rPr>
        <w:t>100 ton</w:t>
      </w:r>
      <w:proofErr w:type="gramEnd"/>
      <w:r w:rsidRPr="00C5354C">
        <w:rPr>
          <w:rFonts w:cs="Times New Roman"/>
          <w:szCs w:val="24"/>
          <w:lang w:bidi="tr-TR"/>
        </w:rPr>
        <w:t xml:space="preserve"> </w:t>
      </w:r>
      <w:proofErr w:type="spellStart"/>
      <w:r w:rsidRPr="00C5354C">
        <w:rPr>
          <w:rFonts w:cs="Times New Roman"/>
          <w:szCs w:val="24"/>
          <w:lang w:bidi="tr-TR"/>
        </w:rPr>
        <w:t>olacaktır</w:t>
      </w:r>
      <w:proofErr w:type="spellEnd"/>
      <w:r w:rsidRPr="00C5354C">
        <w:rPr>
          <w:rFonts w:cs="Times New Roman"/>
          <w:szCs w:val="24"/>
          <w:lang w:bidi="tr-TR"/>
        </w:rPr>
        <w:t>.</w:t>
      </w:r>
    </w:p>
    <w:p w14:paraId="0DA478F0" w14:textId="77777777" w:rsidR="00F70DFC" w:rsidRPr="00C5354C" w:rsidRDefault="00F70DFC" w:rsidP="00F70DFC">
      <w:pPr>
        <w:ind w:left="1134"/>
        <w:rPr>
          <w:rFonts w:cs="Times New Roman"/>
          <w:szCs w:val="24"/>
        </w:rPr>
      </w:pPr>
    </w:p>
    <w:p w14:paraId="79C04BA7" w14:textId="569D68F4" w:rsidR="00F70DFC" w:rsidRPr="00C5354C" w:rsidRDefault="00F70DFC" w:rsidP="00F70DFC">
      <w:pPr>
        <w:tabs>
          <w:tab w:val="left" w:pos="562"/>
          <w:tab w:val="left" w:pos="1166"/>
        </w:tabs>
        <w:ind w:left="567" w:hanging="567"/>
        <w:rPr>
          <w:rFonts w:cs="Times New Roman"/>
          <w:szCs w:val="24"/>
        </w:rPr>
      </w:pPr>
      <w:r w:rsidRPr="00C5354C">
        <w:rPr>
          <w:rFonts w:cs="Times New Roman"/>
          <w:szCs w:val="24"/>
          <w:lang w:bidi="tr-TR"/>
        </w:rPr>
        <w:t>•</w:t>
      </w:r>
      <w:r w:rsidRPr="00C5354C">
        <w:rPr>
          <w:rFonts w:cs="Times New Roman"/>
          <w:szCs w:val="24"/>
          <w:lang w:bidi="tr-TR"/>
        </w:rPr>
        <w:tab/>
        <w:t xml:space="preserve">5.5. </w:t>
      </w:r>
      <w:proofErr w:type="spellStart"/>
      <w:r w:rsidR="00C30896" w:rsidRPr="00C5354C">
        <w:rPr>
          <w:rFonts w:cs="Times New Roman"/>
          <w:szCs w:val="24"/>
          <w:lang w:bidi="tr-TR"/>
        </w:rPr>
        <w:t>Endüstriyel</w:t>
      </w:r>
      <w:proofErr w:type="spellEnd"/>
      <w:r w:rsidR="00C30896" w:rsidRPr="00C5354C">
        <w:rPr>
          <w:rFonts w:cs="Times New Roman"/>
          <w:szCs w:val="24"/>
          <w:lang w:bidi="tr-TR"/>
        </w:rPr>
        <w:t xml:space="preserve"> </w:t>
      </w:r>
      <w:proofErr w:type="spellStart"/>
      <w:r w:rsidR="00C30896" w:rsidRPr="00C5354C">
        <w:rPr>
          <w:rFonts w:cs="Times New Roman"/>
          <w:szCs w:val="24"/>
          <w:lang w:bidi="tr-TR"/>
        </w:rPr>
        <w:t>Emisyonların</w:t>
      </w:r>
      <w:proofErr w:type="spellEnd"/>
      <w:r w:rsidR="00C30896" w:rsidRPr="00C5354C">
        <w:rPr>
          <w:rFonts w:cs="Times New Roman"/>
          <w:szCs w:val="24"/>
          <w:lang w:bidi="tr-TR"/>
        </w:rPr>
        <w:t xml:space="preserve"> </w:t>
      </w:r>
      <w:proofErr w:type="spellStart"/>
      <w:r w:rsidR="00C30896" w:rsidRPr="00C5354C">
        <w:rPr>
          <w:rFonts w:cs="Times New Roman"/>
          <w:szCs w:val="24"/>
          <w:lang w:bidi="tr-TR"/>
        </w:rPr>
        <w:t>Yönetimi</w:t>
      </w:r>
      <w:proofErr w:type="spellEnd"/>
      <w:r w:rsidR="00C30896" w:rsidRPr="00C5354C">
        <w:rPr>
          <w:rFonts w:cs="Times New Roman"/>
          <w:szCs w:val="24"/>
          <w:lang w:bidi="tr-TR"/>
        </w:rPr>
        <w:t xml:space="preserve"> </w:t>
      </w:r>
      <w:proofErr w:type="spellStart"/>
      <w:r w:rsidR="00C30896" w:rsidRPr="00C5354C">
        <w:rPr>
          <w:rFonts w:cs="Times New Roman"/>
          <w:szCs w:val="24"/>
          <w:lang w:bidi="tr-TR"/>
        </w:rPr>
        <w:t>Yönetmeliği</w:t>
      </w:r>
      <w:proofErr w:type="spellEnd"/>
      <w:r w:rsidR="00C30896" w:rsidRPr="00C5354C">
        <w:rPr>
          <w:rFonts w:cs="Times New Roman"/>
          <w:szCs w:val="24"/>
          <w:lang w:bidi="tr-TR"/>
        </w:rPr>
        <w:t xml:space="preserve"> </w:t>
      </w:r>
      <w:proofErr w:type="spellStart"/>
      <w:r w:rsidRPr="00C5354C">
        <w:rPr>
          <w:rFonts w:cs="Times New Roman"/>
          <w:szCs w:val="24"/>
          <w:lang w:bidi="tr-TR"/>
        </w:rPr>
        <w:t>Ek</w:t>
      </w:r>
      <w:proofErr w:type="spellEnd"/>
      <w:r w:rsidRPr="00C5354C">
        <w:rPr>
          <w:rFonts w:cs="Times New Roman"/>
          <w:szCs w:val="24"/>
          <w:lang w:bidi="tr-TR"/>
        </w:rPr>
        <w:t xml:space="preserve"> </w:t>
      </w:r>
      <w:r w:rsidR="00C30896" w:rsidRPr="00C5354C">
        <w:rPr>
          <w:rFonts w:cs="Times New Roman"/>
          <w:szCs w:val="24"/>
          <w:lang w:bidi="tr-TR"/>
        </w:rPr>
        <w:t xml:space="preserve">1’inin </w:t>
      </w:r>
      <w:r w:rsidRPr="00C5354C">
        <w:rPr>
          <w:rFonts w:cs="Times New Roman"/>
          <w:szCs w:val="24"/>
          <w:lang w:bidi="tr-TR"/>
        </w:rPr>
        <w:t xml:space="preserve">5.4 </w:t>
      </w:r>
      <w:proofErr w:type="spellStart"/>
      <w:r w:rsidRPr="00C5354C">
        <w:rPr>
          <w:rFonts w:cs="Times New Roman"/>
          <w:szCs w:val="24"/>
          <w:lang w:bidi="tr-TR"/>
        </w:rPr>
        <w:t>maddesi</w:t>
      </w:r>
      <w:proofErr w:type="spellEnd"/>
      <w:r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00C30896" w:rsidRPr="00C5354C">
        <w:rPr>
          <w:rFonts w:cs="Times New Roman"/>
          <w:szCs w:val="24"/>
          <w:lang w:bidi="tr-TR"/>
        </w:rPr>
        <w:t>Endüstriyel</w:t>
      </w:r>
      <w:proofErr w:type="spellEnd"/>
      <w:r w:rsidR="00C30896" w:rsidRPr="00C5354C">
        <w:rPr>
          <w:rFonts w:cs="Times New Roman"/>
          <w:szCs w:val="24"/>
          <w:lang w:bidi="tr-TR"/>
        </w:rPr>
        <w:t xml:space="preserve"> </w:t>
      </w:r>
      <w:proofErr w:type="spellStart"/>
      <w:r w:rsidR="00C30896" w:rsidRPr="00C5354C">
        <w:rPr>
          <w:rFonts w:cs="Times New Roman"/>
          <w:szCs w:val="24"/>
          <w:lang w:bidi="tr-TR"/>
        </w:rPr>
        <w:t>Emisyonların</w:t>
      </w:r>
      <w:proofErr w:type="spellEnd"/>
      <w:r w:rsidR="00C30896" w:rsidRPr="00C5354C">
        <w:rPr>
          <w:rFonts w:cs="Times New Roman"/>
          <w:szCs w:val="24"/>
          <w:lang w:bidi="tr-TR"/>
        </w:rPr>
        <w:t xml:space="preserve"> </w:t>
      </w:r>
      <w:proofErr w:type="spellStart"/>
      <w:r w:rsidR="00C30896" w:rsidRPr="00C5354C">
        <w:rPr>
          <w:rFonts w:cs="Times New Roman"/>
          <w:szCs w:val="24"/>
          <w:lang w:bidi="tr-TR"/>
        </w:rPr>
        <w:t>Yönetimi</w:t>
      </w:r>
      <w:proofErr w:type="spellEnd"/>
      <w:r w:rsidR="00C30896" w:rsidRPr="00C5354C">
        <w:rPr>
          <w:rFonts w:cs="Times New Roman"/>
          <w:szCs w:val="24"/>
          <w:lang w:bidi="tr-TR"/>
        </w:rPr>
        <w:t xml:space="preserve"> </w:t>
      </w:r>
      <w:proofErr w:type="spellStart"/>
      <w:r w:rsidR="00C30896" w:rsidRPr="00C5354C">
        <w:rPr>
          <w:rFonts w:cs="Times New Roman"/>
          <w:szCs w:val="24"/>
          <w:lang w:bidi="tr-TR"/>
        </w:rPr>
        <w:t>Yönetmeliği</w:t>
      </w:r>
      <w:proofErr w:type="spellEnd"/>
      <w:r w:rsidR="00C30896" w:rsidRPr="00C5354C">
        <w:rPr>
          <w:rFonts w:cs="Times New Roman"/>
          <w:szCs w:val="24"/>
          <w:lang w:bidi="tr-TR"/>
        </w:rPr>
        <w:t xml:space="preserve"> </w:t>
      </w:r>
      <w:proofErr w:type="spellStart"/>
      <w:r w:rsidR="00C30896" w:rsidRPr="00C5354C">
        <w:rPr>
          <w:rFonts w:cs="Times New Roman"/>
          <w:szCs w:val="24"/>
          <w:lang w:bidi="tr-TR"/>
        </w:rPr>
        <w:t>Ek</w:t>
      </w:r>
      <w:proofErr w:type="spellEnd"/>
      <w:r w:rsidR="00C30896" w:rsidRPr="00C5354C">
        <w:rPr>
          <w:rFonts w:cs="Times New Roman"/>
          <w:szCs w:val="24"/>
          <w:lang w:bidi="tr-TR"/>
        </w:rPr>
        <w:t xml:space="preserve"> 1’inin </w:t>
      </w:r>
      <w:r w:rsidRPr="00C5354C">
        <w:rPr>
          <w:rFonts w:cs="Times New Roman"/>
          <w:szCs w:val="24"/>
          <w:lang w:bidi="tr-TR"/>
        </w:rPr>
        <w:t xml:space="preserve">5.1, 5.2, 5.4 </w:t>
      </w:r>
      <w:proofErr w:type="spellStart"/>
      <w:r w:rsidRPr="00C5354C">
        <w:rPr>
          <w:rFonts w:cs="Times New Roman"/>
          <w:szCs w:val="24"/>
          <w:lang w:bidi="tr-TR"/>
        </w:rPr>
        <w:t>ve</w:t>
      </w:r>
      <w:proofErr w:type="spellEnd"/>
      <w:r w:rsidRPr="00C5354C">
        <w:rPr>
          <w:rFonts w:cs="Times New Roman"/>
          <w:szCs w:val="24"/>
          <w:lang w:bidi="tr-TR"/>
        </w:rPr>
        <w:t xml:space="preserve"> 5.6 </w:t>
      </w:r>
      <w:proofErr w:type="spellStart"/>
      <w:r w:rsidRPr="00C5354C">
        <w:rPr>
          <w:rFonts w:cs="Times New Roman"/>
          <w:szCs w:val="24"/>
          <w:lang w:bidi="tr-TR"/>
        </w:rPr>
        <w:t>maddelerinde</w:t>
      </w:r>
      <w:proofErr w:type="spellEnd"/>
      <w:r w:rsidRPr="00C5354C">
        <w:rPr>
          <w:rFonts w:cs="Times New Roman"/>
          <w:szCs w:val="24"/>
          <w:lang w:bidi="tr-TR"/>
        </w:rPr>
        <w:t xml:space="preserve"> </w:t>
      </w:r>
      <w:proofErr w:type="spellStart"/>
      <w:r w:rsidRPr="00C5354C">
        <w:rPr>
          <w:rFonts w:cs="Times New Roman"/>
          <w:szCs w:val="24"/>
          <w:lang w:bidi="tr-TR"/>
        </w:rPr>
        <w:t>listelenen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kapasitesi</w:t>
      </w:r>
      <w:proofErr w:type="spellEnd"/>
      <w:r w:rsidRPr="00C5354C">
        <w:rPr>
          <w:rFonts w:cs="Times New Roman"/>
          <w:szCs w:val="24"/>
          <w:lang w:bidi="tr-TR"/>
        </w:rPr>
        <w:t xml:space="preserve"> 50 </w:t>
      </w:r>
      <w:proofErr w:type="spellStart"/>
      <w:r w:rsidRPr="00C5354C">
        <w:rPr>
          <w:rFonts w:cs="Times New Roman"/>
          <w:szCs w:val="24"/>
          <w:lang w:bidi="tr-TR"/>
        </w:rPr>
        <w:t>tonun</w:t>
      </w:r>
      <w:proofErr w:type="spellEnd"/>
      <w:r w:rsidRPr="00C5354C">
        <w:rPr>
          <w:rFonts w:cs="Times New Roman"/>
          <w:szCs w:val="24"/>
          <w:lang w:bidi="tr-TR"/>
        </w:rPr>
        <w:t xml:space="preserve"> </w:t>
      </w:r>
      <w:proofErr w:type="spellStart"/>
      <w:r w:rsidRPr="00C5354C">
        <w:rPr>
          <w:rFonts w:cs="Times New Roman"/>
          <w:szCs w:val="24"/>
          <w:lang w:bidi="tr-TR"/>
        </w:rPr>
        <w:t>üzerinde</w:t>
      </w:r>
      <w:proofErr w:type="spellEnd"/>
      <w:r w:rsidRPr="00C5354C">
        <w:rPr>
          <w:rFonts w:cs="Times New Roman"/>
          <w:szCs w:val="24"/>
          <w:lang w:bidi="tr-TR"/>
        </w:rPr>
        <w:t xml:space="preserve"> </w:t>
      </w:r>
      <w:proofErr w:type="spellStart"/>
      <w:r w:rsidRPr="00C5354C">
        <w:rPr>
          <w:rFonts w:cs="Times New Roman"/>
          <w:szCs w:val="24"/>
          <w:lang w:bidi="tr-TR"/>
        </w:rPr>
        <w:t>olan</w:t>
      </w:r>
      <w:proofErr w:type="spellEnd"/>
      <w:r w:rsidRPr="00C5354C">
        <w:rPr>
          <w:rFonts w:cs="Times New Roman"/>
          <w:szCs w:val="24"/>
          <w:lang w:bidi="tr-TR"/>
        </w:rPr>
        <w:t xml:space="preserve"> </w:t>
      </w:r>
      <w:proofErr w:type="spellStart"/>
      <w:r w:rsidRPr="00C5354C">
        <w:rPr>
          <w:rFonts w:cs="Times New Roman"/>
          <w:szCs w:val="24"/>
          <w:lang w:bidi="tr-TR"/>
        </w:rPr>
        <w:t>faaliyetlerden</w:t>
      </w:r>
      <w:proofErr w:type="spellEnd"/>
      <w:r w:rsidRPr="00C5354C">
        <w:rPr>
          <w:rFonts w:cs="Times New Roman"/>
          <w:szCs w:val="24"/>
          <w:lang w:bidi="tr-TR"/>
        </w:rPr>
        <w:t xml:space="preserve"> </w:t>
      </w:r>
      <w:proofErr w:type="spellStart"/>
      <w:r w:rsidRPr="00C5354C">
        <w:rPr>
          <w:rFonts w:cs="Times New Roman"/>
          <w:szCs w:val="24"/>
          <w:lang w:bidi="tr-TR"/>
        </w:rPr>
        <w:t>herhangi</w:t>
      </w:r>
      <w:proofErr w:type="spellEnd"/>
      <w:r w:rsidRPr="00C5354C">
        <w:rPr>
          <w:rFonts w:cs="Times New Roman"/>
          <w:szCs w:val="24"/>
          <w:lang w:bidi="tr-TR"/>
        </w:rPr>
        <w:t xml:space="preserve"> </w:t>
      </w:r>
      <w:proofErr w:type="spellStart"/>
      <w:r w:rsidRPr="00C5354C">
        <w:rPr>
          <w:rFonts w:cs="Times New Roman"/>
          <w:szCs w:val="24"/>
          <w:lang w:bidi="tr-TR"/>
        </w:rPr>
        <w:t>birine</w:t>
      </w:r>
      <w:proofErr w:type="spellEnd"/>
      <w:r w:rsidRPr="00C5354C">
        <w:rPr>
          <w:rFonts w:cs="Times New Roman"/>
          <w:szCs w:val="24"/>
          <w:lang w:bidi="tr-TR"/>
        </w:rPr>
        <w:t xml:space="preserve"> </w:t>
      </w:r>
      <w:proofErr w:type="spellStart"/>
      <w:r w:rsidRPr="00C5354C">
        <w:rPr>
          <w:rFonts w:cs="Times New Roman"/>
          <w:szCs w:val="24"/>
          <w:lang w:bidi="tr-TR"/>
        </w:rPr>
        <w:t>gönderilmek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bekletilen</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üretildiği</w:t>
      </w:r>
      <w:proofErr w:type="spellEnd"/>
      <w:r w:rsidRPr="00C5354C">
        <w:rPr>
          <w:rFonts w:cs="Times New Roman"/>
          <w:szCs w:val="24"/>
          <w:lang w:bidi="tr-TR"/>
        </w:rPr>
        <w:t xml:space="preserve"> </w:t>
      </w:r>
      <w:proofErr w:type="spellStart"/>
      <w:r w:rsidRPr="00C5354C">
        <w:rPr>
          <w:rFonts w:cs="Times New Roman"/>
          <w:szCs w:val="24"/>
          <w:lang w:bidi="tr-TR"/>
        </w:rPr>
        <w:t>sahada</w:t>
      </w:r>
      <w:proofErr w:type="spellEnd"/>
      <w:r w:rsidRPr="00C5354C">
        <w:rPr>
          <w:rFonts w:cs="Times New Roman"/>
          <w:szCs w:val="24"/>
          <w:lang w:bidi="tr-TR"/>
        </w:rPr>
        <w:t xml:space="preserve"> </w:t>
      </w:r>
      <w:proofErr w:type="spellStart"/>
      <w:r w:rsidRPr="00C5354C">
        <w:rPr>
          <w:rFonts w:cs="Times New Roman"/>
          <w:szCs w:val="24"/>
          <w:lang w:bidi="tr-TR"/>
        </w:rPr>
        <w:t>toplanmak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geçici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depolandığı</w:t>
      </w:r>
      <w:proofErr w:type="spellEnd"/>
      <w:r w:rsidRPr="00C5354C">
        <w:rPr>
          <w:rFonts w:cs="Times New Roman"/>
          <w:szCs w:val="24"/>
          <w:lang w:bidi="tr-TR"/>
        </w:rPr>
        <w:t xml:space="preserve"> </w:t>
      </w:r>
      <w:proofErr w:type="spellStart"/>
      <w:r w:rsidRPr="00C5354C">
        <w:rPr>
          <w:rFonts w:cs="Times New Roman"/>
          <w:szCs w:val="24"/>
          <w:lang w:bidi="tr-TR"/>
        </w:rPr>
        <w:t>durumlar</w:t>
      </w:r>
      <w:proofErr w:type="spellEnd"/>
      <w:r w:rsidRPr="00C5354C">
        <w:rPr>
          <w:rFonts w:cs="Times New Roman"/>
          <w:szCs w:val="24"/>
          <w:lang w:bidi="tr-TR"/>
        </w:rPr>
        <w:t xml:space="preserve"> </w:t>
      </w:r>
      <w:proofErr w:type="spellStart"/>
      <w:r w:rsidRPr="00C5354C">
        <w:rPr>
          <w:rFonts w:cs="Times New Roman"/>
          <w:szCs w:val="24"/>
          <w:lang w:bidi="tr-TR"/>
        </w:rPr>
        <w:t>hariç</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geçici</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w:t>
      </w:r>
    </w:p>
    <w:p w14:paraId="612335E9" w14:textId="77777777" w:rsidR="00F70DFC" w:rsidRPr="00C5354C" w:rsidRDefault="00F70DFC" w:rsidP="00F70DFC">
      <w:pPr>
        <w:tabs>
          <w:tab w:val="left" w:pos="562"/>
          <w:tab w:val="left" w:pos="1166"/>
        </w:tabs>
        <w:ind w:left="567" w:hanging="567"/>
        <w:rPr>
          <w:rFonts w:cs="Times New Roman"/>
          <w:szCs w:val="24"/>
        </w:rPr>
      </w:pPr>
    </w:p>
    <w:p w14:paraId="1ED8093B" w14:textId="75237927" w:rsidR="00F70DFC" w:rsidRPr="00C5354C" w:rsidRDefault="00F70DFC" w:rsidP="00F70DFC">
      <w:pPr>
        <w:tabs>
          <w:tab w:val="left" w:pos="562"/>
          <w:tab w:val="left" w:pos="1166"/>
        </w:tabs>
        <w:ind w:left="567" w:hanging="567"/>
        <w:rPr>
          <w:rFonts w:cs="Times New Roman"/>
          <w:szCs w:val="24"/>
        </w:rPr>
      </w:pPr>
      <w:r w:rsidRPr="00C5354C">
        <w:rPr>
          <w:rFonts w:cs="Times New Roman"/>
          <w:szCs w:val="24"/>
          <w:lang w:bidi="tr-TR"/>
        </w:rPr>
        <w:t>•</w:t>
      </w:r>
      <w:r w:rsidRPr="00C5354C">
        <w:rPr>
          <w:rFonts w:cs="Times New Roman"/>
          <w:szCs w:val="24"/>
          <w:lang w:bidi="tr-TR"/>
        </w:rPr>
        <w:tab/>
        <w:t xml:space="preserve">6.11. </w:t>
      </w:r>
      <w:r w:rsidR="000976AA" w:rsidRPr="00C5354C">
        <w:rPr>
          <w:rFonts w:eastAsia="Times New Roman" w:cs="Times New Roman"/>
          <w:szCs w:val="24"/>
        </w:rPr>
        <w:t xml:space="preserve">8/1/2006 </w:t>
      </w:r>
      <w:proofErr w:type="spellStart"/>
      <w:r w:rsidR="000976AA" w:rsidRPr="00C5354C">
        <w:rPr>
          <w:rFonts w:eastAsia="Times New Roman" w:cs="Times New Roman"/>
          <w:szCs w:val="24"/>
        </w:rPr>
        <w:t>tarihli</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ve</w:t>
      </w:r>
      <w:proofErr w:type="spellEnd"/>
      <w:r w:rsidR="000976AA" w:rsidRPr="00C5354C">
        <w:rPr>
          <w:rFonts w:eastAsia="Times New Roman" w:cs="Times New Roman"/>
          <w:szCs w:val="24"/>
        </w:rPr>
        <w:t xml:space="preserve"> 26047 </w:t>
      </w:r>
      <w:proofErr w:type="spellStart"/>
      <w:r w:rsidR="000976AA" w:rsidRPr="00C5354C">
        <w:rPr>
          <w:rFonts w:eastAsia="Times New Roman" w:cs="Times New Roman"/>
          <w:szCs w:val="24"/>
        </w:rPr>
        <w:t>sayılı</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Resmi</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Gazete’de</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yayımlanan</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Kentsel</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Atıksu</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Arıtımı</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Yönetmeliği</w:t>
      </w:r>
      <w:proofErr w:type="spellEnd"/>
      <w:r w:rsidR="000976AA" w:rsidRPr="00C5354C">
        <w:rPr>
          <w:rFonts w:eastAsia="Times New Roman" w:cs="Times New Roman"/>
          <w:szCs w:val="24"/>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yukarıdaki</w:t>
      </w:r>
      <w:proofErr w:type="spellEnd"/>
      <w:r w:rsidRPr="00C5354C">
        <w:rPr>
          <w:rFonts w:cs="Times New Roman"/>
          <w:szCs w:val="24"/>
          <w:lang w:bidi="tr-TR"/>
        </w:rPr>
        <w:t xml:space="preserve"> 5.1, 5.3 </w:t>
      </w:r>
      <w:proofErr w:type="spellStart"/>
      <w:r w:rsidRPr="00C5354C">
        <w:rPr>
          <w:rFonts w:cs="Times New Roman"/>
          <w:szCs w:val="24"/>
          <w:lang w:bidi="tr-TR"/>
        </w:rPr>
        <w:t>veya</w:t>
      </w:r>
      <w:proofErr w:type="spellEnd"/>
      <w:r w:rsidRPr="00C5354C">
        <w:rPr>
          <w:rFonts w:cs="Times New Roman"/>
          <w:szCs w:val="24"/>
          <w:lang w:bidi="tr-TR"/>
        </w:rPr>
        <w:t xml:space="preserve"> 5.5 </w:t>
      </w:r>
      <w:proofErr w:type="spellStart"/>
      <w:r w:rsidRPr="00C5354C">
        <w:rPr>
          <w:rFonts w:cs="Times New Roman"/>
          <w:szCs w:val="24"/>
          <w:lang w:bidi="tr-TR"/>
        </w:rPr>
        <w:t>maddelerinin</w:t>
      </w:r>
      <w:proofErr w:type="spellEnd"/>
      <w:r w:rsidRPr="00C5354C">
        <w:rPr>
          <w:rFonts w:cs="Times New Roman"/>
          <w:szCs w:val="24"/>
          <w:lang w:bidi="tr-TR"/>
        </w:rPr>
        <w:t xml:space="preserve"> </w:t>
      </w:r>
      <w:proofErr w:type="spellStart"/>
      <w:r w:rsidRPr="00C5354C">
        <w:rPr>
          <w:rFonts w:cs="Times New Roman"/>
          <w:szCs w:val="24"/>
          <w:lang w:bidi="tr-TR"/>
        </w:rPr>
        <w:t>kapsamındaki</w:t>
      </w:r>
      <w:proofErr w:type="spellEnd"/>
      <w:r w:rsidRPr="00C5354C">
        <w:rPr>
          <w:rFonts w:cs="Times New Roman"/>
          <w:szCs w:val="24"/>
          <w:lang w:bidi="tr-TR"/>
        </w:rPr>
        <w:t xml:space="preserve"> </w:t>
      </w:r>
      <w:proofErr w:type="spellStart"/>
      <w:r w:rsidRPr="00C5354C">
        <w:rPr>
          <w:rFonts w:cs="Times New Roman"/>
          <w:szCs w:val="24"/>
          <w:lang w:bidi="tr-TR"/>
        </w:rPr>
        <w:t>faaliyetleri</w:t>
      </w:r>
      <w:proofErr w:type="spellEnd"/>
      <w:r w:rsidRPr="00C5354C">
        <w:rPr>
          <w:rFonts w:cs="Times New Roman"/>
          <w:szCs w:val="24"/>
          <w:lang w:bidi="tr-TR"/>
        </w:rPr>
        <w:t xml:space="preserve"> </w:t>
      </w:r>
      <w:proofErr w:type="spellStart"/>
      <w:r w:rsidRPr="00C5354C">
        <w:rPr>
          <w:rFonts w:cs="Times New Roman"/>
          <w:szCs w:val="24"/>
          <w:lang w:bidi="tr-TR"/>
        </w:rPr>
        <w:t>yürüten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kurulum</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deşarj</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bağımsız</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işletilen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w:t>
      </w:r>
    </w:p>
    <w:p w14:paraId="60E6F140" w14:textId="77777777" w:rsidR="00F70DFC" w:rsidRPr="00C5354C" w:rsidRDefault="00F70DFC" w:rsidP="00F70DFC">
      <w:pPr>
        <w:tabs>
          <w:tab w:val="left" w:pos="562"/>
          <w:tab w:val="left" w:pos="1166"/>
        </w:tabs>
        <w:ind w:left="567" w:hanging="567"/>
        <w:rPr>
          <w:rFonts w:cs="Times New Roman"/>
          <w:szCs w:val="24"/>
        </w:rPr>
      </w:pPr>
    </w:p>
    <w:p w14:paraId="16C215C5" w14:textId="5DAE59F9" w:rsidR="00F70DFC" w:rsidRPr="00C5354C" w:rsidRDefault="00F70DFC" w:rsidP="00F70DFC">
      <w:pPr>
        <w:rPr>
          <w:rFonts w:cs="Times New Roman"/>
          <w:szCs w:val="24"/>
        </w:rPr>
      </w:pPr>
      <w:proofErr w:type="spellStart"/>
      <w:r w:rsidRPr="00C5354C">
        <w:rPr>
          <w:rFonts w:cs="Times New Roman"/>
          <w:szCs w:val="24"/>
          <w:lang w:bidi="tr-TR"/>
        </w:rPr>
        <w:t>Yukarıda</w:t>
      </w:r>
      <w:proofErr w:type="spellEnd"/>
      <w:r w:rsidRPr="00C5354C">
        <w:rPr>
          <w:rFonts w:cs="Times New Roman"/>
          <w:szCs w:val="24"/>
          <w:lang w:bidi="tr-TR"/>
        </w:rPr>
        <w:t xml:space="preserve"> </w:t>
      </w:r>
      <w:proofErr w:type="spellStart"/>
      <w:r w:rsidRPr="00C5354C">
        <w:rPr>
          <w:rFonts w:cs="Times New Roman"/>
          <w:szCs w:val="24"/>
          <w:lang w:bidi="tr-TR"/>
        </w:rPr>
        <w:t>bahsi</w:t>
      </w:r>
      <w:proofErr w:type="spellEnd"/>
      <w:r w:rsidRPr="00C5354C">
        <w:rPr>
          <w:rFonts w:cs="Times New Roman"/>
          <w:szCs w:val="24"/>
          <w:lang w:bidi="tr-TR"/>
        </w:rPr>
        <w:t xml:space="preserve"> </w:t>
      </w:r>
      <w:proofErr w:type="spellStart"/>
      <w:r w:rsidRPr="00C5354C">
        <w:rPr>
          <w:rFonts w:cs="Times New Roman"/>
          <w:szCs w:val="24"/>
          <w:lang w:bidi="tr-TR"/>
        </w:rPr>
        <w:t>geçen</w:t>
      </w:r>
      <w:proofErr w:type="spellEnd"/>
      <w:r w:rsidRPr="00C5354C">
        <w:rPr>
          <w:rFonts w:cs="Times New Roman"/>
          <w:szCs w:val="24"/>
          <w:lang w:bidi="tr-TR"/>
        </w:rPr>
        <w:t xml:space="preserve">, </w:t>
      </w:r>
      <w:r w:rsidR="000976AA" w:rsidRPr="00C5354C">
        <w:rPr>
          <w:rFonts w:eastAsia="Times New Roman" w:cs="Times New Roman"/>
          <w:szCs w:val="24"/>
        </w:rPr>
        <w:t xml:space="preserve">8/1/2006 </w:t>
      </w:r>
      <w:proofErr w:type="spellStart"/>
      <w:r w:rsidR="000976AA" w:rsidRPr="00C5354C">
        <w:rPr>
          <w:rFonts w:eastAsia="Times New Roman" w:cs="Times New Roman"/>
          <w:szCs w:val="24"/>
        </w:rPr>
        <w:t>tarihli</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ve</w:t>
      </w:r>
      <w:proofErr w:type="spellEnd"/>
      <w:r w:rsidR="000976AA" w:rsidRPr="00C5354C">
        <w:rPr>
          <w:rFonts w:eastAsia="Times New Roman" w:cs="Times New Roman"/>
          <w:szCs w:val="24"/>
        </w:rPr>
        <w:t xml:space="preserve"> 26047 </w:t>
      </w:r>
      <w:proofErr w:type="spellStart"/>
      <w:r w:rsidR="000976AA" w:rsidRPr="00C5354C">
        <w:rPr>
          <w:rFonts w:eastAsia="Times New Roman" w:cs="Times New Roman"/>
          <w:szCs w:val="24"/>
        </w:rPr>
        <w:t>sayılı</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Resmi</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Gazete’de</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yayımlanan</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Kentsel</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Atıksu</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Arıtımı</w:t>
      </w:r>
      <w:proofErr w:type="spellEnd"/>
      <w:r w:rsidR="000976AA" w:rsidRPr="00C5354C">
        <w:rPr>
          <w:rFonts w:eastAsia="Times New Roman" w:cs="Times New Roman"/>
          <w:szCs w:val="24"/>
        </w:rPr>
        <w:t xml:space="preserve"> </w:t>
      </w:r>
      <w:proofErr w:type="spellStart"/>
      <w:r w:rsidR="000976AA" w:rsidRPr="00C5354C">
        <w:rPr>
          <w:rFonts w:eastAsia="Times New Roman" w:cs="Times New Roman"/>
          <w:szCs w:val="24"/>
        </w:rPr>
        <w:t>Yönetmeliği</w:t>
      </w:r>
      <w:proofErr w:type="spellEnd"/>
      <w:r w:rsidR="000976AA" w:rsidRPr="00C5354C">
        <w:rPr>
          <w:rFonts w:eastAsia="Times New Roman" w:cs="Times New Roman"/>
          <w:szCs w:val="24"/>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bağımsız</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işletilen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bu</w:t>
      </w:r>
      <w:proofErr w:type="spellEnd"/>
      <w:r w:rsidRPr="00C5354C">
        <w:rPr>
          <w:rFonts w:cs="Times New Roman"/>
          <w:szCs w:val="24"/>
          <w:lang w:bidi="tr-TR"/>
        </w:rPr>
        <w:t xml:space="preserve"> MET-Ref </w:t>
      </w:r>
      <w:proofErr w:type="spellStart"/>
      <w:r w:rsidRPr="00C5354C">
        <w:rPr>
          <w:rFonts w:cs="Times New Roman"/>
          <w:szCs w:val="24"/>
          <w:lang w:bidi="tr-TR"/>
        </w:rPr>
        <w:t>aynı</w:t>
      </w:r>
      <w:proofErr w:type="spellEnd"/>
      <w:r w:rsidRPr="00C5354C">
        <w:rPr>
          <w:rFonts w:cs="Times New Roman"/>
          <w:szCs w:val="24"/>
          <w:lang w:bidi="tr-TR"/>
        </w:rPr>
        <w:t xml:space="preserve"> </w:t>
      </w:r>
      <w:proofErr w:type="spellStart"/>
      <w:r w:rsidRPr="00C5354C">
        <w:rPr>
          <w:rFonts w:cs="Times New Roman"/>
          <w:szCs w:val="24"/>
          <w:lang w:bidi="tr-TR"/>
        </w:rPr>
        <w:t>zamanda</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yükün</w:t>
      </w:r>
      <w:proofErr w:type="spellEnd"/>
      <w:r w:rsidRPr="00C5354C">
        <w:rPr>
          <w:rFonts w:cs="Times New Roman"/>
          <w:szCs w:val="24"/>
          <w:lang w:bidi="tr-TR"/>
        </w:rPr>
        <w:t xml:space="preserve"> </w:t>
      </w:r>
      <w:proofErr w:type="spellStart"/>
      <w:r w:rsidRPr="00C5354C">
        <w:rPr>
          <w:rFonts w:cs="Times New Roman"/>
          <w:szCs w:val="24"/>
          <w:lang w:bidi="tr-TR"/>
        </w:rPr>
        <w:t>yukarıdaki</w:t>
      </w:r>
      <w:proofErr w:type="spellEnd"/>
      <w:r w:rsidRPr="00C5354C">
        <w:rPr>
          <w:rFonts w:cs="Times New Roman"/>
          <w:szCs w:val="24"/>
          <w:lang w:bidi="tr-TR"/>
        </w:rPr>
        <w:t xml:space="preserve"> 5.1, 5.3, </w:t>
      </w:r>
      <w:proofErr w:type="spellStart"/>
      <w:r w:rsidRPr="00C5354C">
        <w:rPr>
          <w:rFonts w:cs="Times New Roman"/>
          <w:szCs w:val="24"/>
          <w:lang w:bidi="tr-TR"/>
        </w:rPr>
        <w:t>veya</w:t>
      </w:r>
      <w:proofErr w:type="spellEnd"/>
      <w:r w:rsidRPr="00C5354C">
        <w:rPr>
          <w:rFonts w:cs="Times New Roman"/>
          <w:szCs w:val="24"/>
          <w:lang w:bidi="tr-TR"/>
        </w:rPr>
        <w:t xml:space="preserve"> 5.5 </w:t>
      </w:r>
      <w:proofErr w:type="spellStart"/>
      <w:r w:rsidRPr="00C5354C">
        <w:rPr>
          <w:rFonts w:cs="Times New Roman"/>
          <w:szCs w:val="24"/>
          <w:lang w:bidi="tr-TR"/>
        </w:rPr>
        <w:t>maddelerinde</w:t>
      </w:r>
      <w:proofErr w:type="spellEnd"/>
      <w:r w:rsidRPr="00C5354C">
        <w:rPr>
          <w:rFonts w:cs="Times New Roman"/>
          <w:szCs w:val="24"/>
          <w:lang w:bidi="tr-TR"/>
        </w:rPr>
        <w:t xml:space="preserve"> </w:t>
      </w:r>
      <w:proofErr w:type="spellStart"/>
      <w:r w:rsidRPr="00C5354C">
        <w:rPr>
          <w:rFonts w:cs="Times New Roman"/>
          <w:szCs w:val="24"/>
          <w:lang w:bidi="tr-TR"/>
        </w:rPr>
        <w:t>belirtilen</w:t>
      </w:r>
      <w:proofErr w:type="spellEnd"/>
      <w:r w:rsidRPr="00C5354C">
        <w:rPr>
          <w:rFonts w:cs="Times New Roman"/>
          <w:szCs w:val="24"/>
          <w:lang w:bidi="tr-TR"/>
        </w:rPr>
        <w:t xml:space="preserve"> </w:t>
      </w:r>
      <w:proofErr w:type="spellStart"/>
      <w:r w:rsidRPr="00C5354C">
        <w:rPr>
          <w:rFonts w:cs="Times New Roman"/>
          <w:szCs w:val="24"/>
          <w:lang w:bidi="tr-TR"/>
        </w:rPr>
        <w:t>faaliyetlerden</w:t>
      </w:r>
      <w:proofErr w:type="spellEnd"/>
      <w:r w:rsidRPr="00C5354C">
        <w:rPr>
          <w:rFonts w:cs="Times New Roman"/>
          <w:szCs w:val="24"/>
          <w:lang w:bidi="tr-TR"/>
        </w:rPr>
        <w:t xml:space="preserve"> </w:t>
      </w:r>
      <w:proofErr w:type="spellStart"/>
      <w:r w:rsidRPr="00C5354C">
        <w:rPr>
          <w:rFonts w:cs="Times New Roman"/>
          <w:szCs w:val="24"/>
          <w:lang w:bidi="tr-TR"/>
        </w:rPr>
        <w:t>kaynaklandığı</w:t>
      </w:r>
      <w:proofErr w:type="spellEnd"/>
      <w:r w:rsidRPr="00C5354C">
        <w:rPr>
          <w:rFonts w:cs="Times New Roman"/>
          <w:szCs w:val="24"/>
          <w:lang w:bidi="tr-TR"/>
        </w:rPr>
        <w:t xml:space="preserve"> </w:t>
      </w:r>
      <w:proofErr w:type="spellStart"/>
      <w:r w:rsidRPr="00C5354C">
        <w:rPr>
          <w:rFonts w:cs="Times New Roman"/>
          <w:szCs w:val="24"/>
          <w:lang w:bidi="tr-TR"/>
        </w:rPr>
        <w:t>durumları</w:t>
      </w:r>
      <w:proofErr w:type="spellEnd"/>
      <w:r w:rsidRPr="00C5354C">
        <w:rPr>
          <w:rFonts w:cs="Times New Roman"/>
          <w:szCs w:val="24"/>
          <w:lang w:bidi="tr-TR"/>
        </w:rPr>
        <w:t xml:space="preserve"> da </w:t>
      </w:r>
      <w:proofErr w:type="spellStart"/>
      <w:r w:rsidRPr="00C5354C">
        <w:rPr>
          <w:rFonts w:cs="Times New Roman"/>
          <w:szCs w:val="24"/>
          <w:lang w:bidi="tr-TR"/>
        </w:rPr>
        <w:t>kapsar</w:t>
      </w:r>
      <w:proofErr w:type="spellEnd"/>
      <w:r w:rsidRPr="00C5354C">
        <w:rPr>
          <w:rFonts w:cs="Times New Roman"/>
          <w:szCs w:val="24"/>
          <w:lang w:bidi="tr-TR"/>
        </w:rPr>
        <w:t>.</w:t>
      </w:r>
    </w:p>
    <w:p w14:paraId="2EC9E129" w14:textId="77777777" w:rsidR="00F70DFC" w:rsidRPr="00C5354C" w:rsidRDefault="00F70DFC" w:rsidP="00F70DFC">
      <w:pPr>
        <w:rPr>
          <w:rFonts w:cs="Times New Roman"/>
          <w:szCs w:val="24"/>
        </w:rPr>
      </w:pPr>
    </w:p>
    <w:p w14:paraId="11CFBD63" w14:textId="33160912" w:rsidR="00F70DFC" w:rsidRPr="00C5354C" w:rsidRDefault="00F70DFC" w:rsidP="007757EF">
      <w:pPr>
        <w:rPr>
          <w:rFonts w:cs="Times New Roman"/>
          <w:szCs w:val="24"/>
        </w:rPr>
      </w:pPr>
      <w:r w:rsidRPr="00C5354C">
        <w:rPr>
          <w:rFonts w:cs="Times New Roman"/>
          <w:szCs w:val="24"/>
          <w:lang w:bidi="tr-TR"/>
        </w:rPr>
        <w:t xml:space="preserve">Bu </w:t>
      </w:r>
      <w:proofErr w:type="spellStart"/>
      <w:r w:rsidR="003552B8" w:rsidRPr="00C5354C">
        <w:rPr>
          <w:rFonts w:cs="Times New Roman"/>
          <w:szCs w:val="24"/>
          <w:lang w:bidi="tr-TR"/>
        </w:rPr>
        <w:t>tebliğ</w:t>
      </w:r>
      <w:proofErr w:type="spellEnd"/>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hususları</w:t>
      </w:r>
      <w:proofErr w:type="spellEnd"/>
      <w:r w:rsidRPr="00C5354C">
        <w:rPr>
          <w:rFonts w:cs="Times New Roman"/>
          <w:szCs w:val="24"/>
          <w:lang w:bidi="tr-TR"/>
        </w:rPr>
        <w:t xml:space="preserve"> </w:t>
      </w:r>
      <w:proofErr w:type="spellStart"/>
      <w:r w:rsidR="003552B8" w:rsidRPr="00C5354C">
        <w:rPr>
          <w:rFonts w:cs="Times New Roman"/>
          <w:szCs w:val="24"/>
          <w:lang w:bidi="tr-TR"/>
        </w:rPr>
        <w:t>kapsamaz</w:t>
      </w:r>
      <w:proofErr w:type="spellEnd"/>
      <w:r w:rsidR="003552B8" w:rsidRPr="00C5354C">
        <w:rPr>
          <w:rFonts w:cs="Times New Roman"/>
          <w:szCs w:val="24"/>
          <w:lang w:bidi="tr-TR"/>
        </w:rPr>
        <w:t>.</w:t>
      </w:r>
    </w:p>
    <w:p w14:paraId="69A12A1F" w14:textId="28CC1CD3" w:rsidR="00F70DFC" w:rsidRPr="00C5354C" w:rsidRDefault="00F70DFC"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Yüzey</w:t>
      </w:r>
      <w:proofErr w:type="spellEnd"/>
      <w:r w:rsidRPr="00C5354C">
        <w:rPr>
          <w:rFonts w:cs="Times New Roman"/>
          <w:szCs w:val="24"/>
          <w:lang w:bidi="tr-TR"/>
        </w:rPr>
        <w:t xml:space="preserve"> </w:t>
      </w:r>
      <w:proofErr w:type="spellStart"/>
      <w:r w:rsidR="003552B8" w:rsidRPr="00C5354C">
        <w:rPr>
          <w:rFonts w:cs="Times New Roman"/>
          <w:szCs w:val="24"/>
          <w:lang w:bidi="tr-TR"/>
        </w:rPr>
        <w:t>doldurma</w:t>
      </w:r>
      <w:proofErr w:type="spellEnd"/>
      <w:r w:rsidR="003552B8" w:rsidRPr="00C5354C">
        <w:rPr>
          <w:rFonts w:cs="Times New Roman"/>
          <w:szCs w:val="24"/>
          <w:lang w:bidi="tr-TR"/>
        </w:rPr>
        <w:t xml:space="preserve"> (</w:t>
      </w:r>
      <w:proofErr w:type="spellStart"/>
      <w:r w:rsidRPr="00C5354C">
        <w:rPr>
          <w:rFonts w:cs="Times New Roman"/>
          <w:szCs w:val="24"/>
          <w:lang w:bidi="tr-TR"/>
        </w:rPr>
        <w:t>havuzu</w:t>
      </w:r>
      <w:proofErr w:type="spellEnd"/>
      <w:r w:rsidR="003552B8" w:rsidRPr="00C5354C">
        <w:rPr>
          <w:rFonts w:cs="Times New Roman"/>
          <w:szCs w:val="24"/>
          <w:lang w:bidi="tr-TR"/>
        </w:rPr>
        <w:t>)</w:t>
      </w:r>
    </w:p>
    <w:p w14:paraId="66D9D913" w14:textId="0A7F89F4" w:rsidR="00F70DFC" w:rsidRPr="00C5354C" w:rsidRDefault="000976AA"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üretim</w:t>
      </w:r>
      <w:proofErr w:type="spellEnd"/>
      <w:r w:rsidRPr="00C5354C">
        <w:rPr>
          <w:rFonts w:cs="Times New Roman"/>
          <w:szCs w:val="24"/>
          <w:lang w:bidi="tr-TR"/>
        </w:rPr>
        <w:t xml:space="preserve"> </w:t>
      </w:r>
      <w:proofErr w:type="spellStart"/>
      <w:r w:rsidRPr="00C5354C">
        <w:rPr>
          <w:rFonts w:cs="Times New Roman"/>
          <w:szCs w:val="24"/>
          <w:lang w:bidi="tr-TR"/>
        </w:rPr>
        <w:t>faaliyetleri</w:t>
      </w:r>
      <w:proofErr w:type="spellEnd"/>
      <w:r w:rsidRPr="00C5354C">
        <w:rPr>
          <w:rFonts w:cs="Times New Roman"/>
          <w:szCs w:val="24"/>
          <w:lang w:bidi="tr-TR"/>
        </w:rPr>
        <w:t xml:space="preserve"> </w:t>
      </w:r>
      <w:proofErr w:type="spellStart"/>
      <w:r w:rsidRPr="00C5354C">
        <w:rPr>
          <w:rFonts w:cs="Times New Roman"/>
          <w:szCs w:val="24"/>
          <w:lang w:bidi="tr-TR"/>
        </w:rPr>
        <w:t>başlığı</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m</w:t>
      </w:r>
      <w:r w:rsidR="00F70DFC" w:rsidRPr="00C5354C">
        <w:rPr>
          <w:rFonts w:cs="Times New Roman"/>
          <w:szCs w:val="24"/>
          <w:lang w:bidi="tr-TR"/>
        </w:rPr>
        <w:t>ezbahalar</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ve</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hayvan</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yan</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ürünleri</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endüstrilerine</w:t>
      </w:r>
      <w:proofErr w:type="spellEnd"/>
      <w:r w:rsidR="00F70DFC" w:rsidRPr="00C5354C">
        <w:rPr>
          <w:rFonts w:cs="Times New Roman"/>
          <w:szCs w:val="24"/>
          <w:lang w:bidi="tr-TR"/>
        </w:rPr>
        <w:t xml:space="preserve"> </w:t>
      </w:r>
      <w:proofErr w:type="spellStart"/>
      <w:proofErr w:type="gramStart"/>
      <w:r w:rsidR="00F70DFC" w:rsidRPr="00C5354C">
        <w:rPr>
          <w:rFonts w:cs="Times New Roman"/>
          <w:szCs w:val="24"/>
          <w:lang w:bidi="tr-TR"/>
        </w:rPr>
        <w:t>ilişkin</w:t>
      </w:r>
      <w:proofErr w:type="spellEnd"/>
      <w:r w:rsidR="00F70DFC" w:rsidRPr="00C5354C">
        <w:rPr>
          <w:rFonts w:cs="Times New Roman"/>
          <w:szCs w:val="24"/>
          <w:lang w:bidi="tr-TR"/>
        </w:rPr>
        <w:t xml:space="preserve"> </w:t>
      </w:r>
      <w:r w:rsidR="00EA54AB" w:rsidRPr="00C5354C">
        <w:rPr>
          <w:rFonts w:cs="Times New Roman"/>
          <w:szCs w:val="24"/>
          <w:lang w:bidi="tr-TR"/>
        </w:rPr>
        <w:t xml:space="preserve"> </w:t>
      </w:r>
      <w:proofErr w:type="spellStart"/>
      <w:r w:rsidR="00EA54AB" w:rsidRPr="00C5354C">
        <w:rPr>
          <w:rFonts w:cs="Times New Roman"/>
          <w:szCs w:val="24"/>
          <w:lang w:bidi="tr-TR"/>
        </w:rPr>
        <w:t>bölümün</w:t>
      </w:r>
      <w:proofErr w:type="spellEnd"/>
      <w:proofErr w:type="gramEnd"/>
      <w:r w:rsidR="00EA54AB" w:rsidRPr="00C5354C">
        <w:rPr>
          <w:rFonts w:cs="Times New Roman"/>
          <w:szCs w:val="24"/>
          <w:lang w:bidi="tr-TR"/>
        </w:rPr>
        <w:t xml:space="preserve"> </w:t>
      </w:r>
      <w:r w:rsidR="00F70DFC" w:rsidRPr="00C5354C">
        <w:rPr>
          <w:rFonts w:cs="Times New Roman"/>
          <w:szCs w:val="24"/>
          <w:lang w:bidi="tr-TR"/>
        </w:rPr>
        <w:t xml:space="preserve"> </w:t>
      </w:r>
      <w:proofErr w:type="spellStart"/>
      <w:r w:rsidR="00F70DFC" w:rsidRPr="00C5354C">
        <w:rPr>
          <w:rFonts w:cs="Times New Roman"/>
          <w:szCs w:val="24"/>
          <w:lang w:bidi="tr-TR"/>
        </w:rPr>
        <w:t>kapsamında</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olduğu</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durumlarda</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hayvan</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lastRenderedPageBreak/>
        <w:t>karkaslarının</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veya</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atıklarının</w:t>
      </w:r>
      <w:proofErr w:type="spellEnd"/>
      <w:r w:rsidR="00F70DFC" w:rsidRPr="00C5354C">
        <w:rPr>
          <w:rFonts w:cs="Times New Roman"/>
          <w:szCs w:val="24"/>
          <w:lang w:bidi="tr-TR"/>
        </w:rPr>
        <w:t xml:space="preserve"> </w:t>
      </w:r>
      <w:proofErr w:type="spellStart"/>
      <w:r w:rsidRPr="00C5354C">
        <w:rPr>
          <w:rFonts w:cs="Times New Roman"/>
          <w:szCs w:val="24"/>
          <w:lang w:bidi="tr-TR"/>
        </w:rPr>
        <w:t>Endüstriyel</w:t>
      </w:r>
      <w:proofErr w:type="spellEnd"/>
      <w:r w:rsidRPr="00C5354C">
        <w:rPr>
          <w:rFonts w:cs="Times New Roman"/>
          <w:szCs w:val="24"/>
          <w:lang w:bidi="tr-TR"/>
        </w:rPr>
        <w:t xml:space="preserve"> </w:t>
      </w:r>
      <w:proofErr w:type="spellStart"/>
      <w:r w:rsidR="00033CDC" w:rsidRPr="00C5354C">
        <w:rPr>
          <w:rFonts w:cs="Times New Roman"/>
          <w:szCs w:val="24"/>
          <w:lang w:bidi="tr-TR"/>
        </w:rPr>
        <w:t>E</w:t>
      </w:r>
      <w:r w:rsidRPr="00C5354C">
        <w:rPr>
          <w:rFonts w:cs="Times New Roman"/>
          <w:szCs w:val="24"/>
          <w:lang w:bidi="tr-TR"/>
        </w:rPr>
        <w:t>misyonların</w:t>
      </w:r>
      <w:proofErr w:type="spellEnd"/>
      <w:r w:rsidRPr="00C5354C">
        <w:rPr>
          <w:rFonts w:cs="Times New Roman"/>
          <w:szCs w:val="24"/>
          <w:lang w:bidi="tr-TR"/>
        </w:rPr>
        <w:t xml:space="preserve"> </w:t>
      </w:r>
      <w:proofErr w:type="spellStart"/>
      <w:r w:rsidRPr="00C5354C">
        <w:rPr>
          <w:rFonts w:cs="Times New Roman"/>
          <w:szCs w:val="24"/>
          <w:lang w:bidi="tr-TR"/>
        </w:rPr>
        <w:t>Yönetimi</w:t>
      </w:r>
      <w:proofErr w:type="spellEnd"/>
      <w:r w:rsidRPr="00C5354C">
        <w:rPr>
          <w:rFonts w:cs="Times New Roman"/>
          <w:szCs w:val="24"/>
          <w:lang w:bidi="tr-TR"/>
        </w:rPr>
        <w:t xml:space="preserve"> </w:t>
      </w:r>
      <w:proofErr w:type="spellStart"/>
      <w:r w:rsidRPr="00C5354C">
        <w:rPr>
          <w:rFonts w:cs="Times New Roman"/>
          <w:szCs w:val="24"/>
          <w:lang w:bidi="tr-TR"/>
        </w:rPr>
        <w:t>Yönetmeliği</w:t>
      </w:r>
      <w:proofErr w:type="spellEnd"/>
      <w:r w:rsidRPr="00C5354C">
        <w:rPr>
          <w:rFonts w:cs="Times New Roman"/>
          <w:szCs w:val="24"/>
          <w:lang w:bidi="tr-TR"/>
        </w:rPr>
        <w:t xml:space="preserve"> </w:t>
      </w:r>
      <w:r w:rsidR="00F70DFC" w:rsidRPr="00C5354C">
        <w:rPr>
          <w:rFonts w:cs="Times New Roman"/>
          <w:szCs w:val="24"/>
          <w:lang w:bidi="tr-TR"/>
        </w:rPr>
        <w:t xml:space="preserve"> </w:t>
      </w:r>
      <w:proofErr w:type="spellStart"/>
      <w:r w:rsidR="00F70DFC" w:rsidRPr="00C5354C">
        <w:rPr>
          <w:rFonts w:cs="Times New Roman"/>
          <w:szCs w:val="24"/>
          <w:lang w:bidi="tr-TR"/>
        </w:rPr>
        <w:t>Ek</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I’inin</w:t>
      </w:r>
      <w:proofErr w:type="spellEnd"/>
      <w:r w:rsidR="00F70DFC" w:rsidRPr="00C5354C">
        <w:rPr>
          <w:rFonts w:cs="Times New Roman"/>
          <w:szCs w:val="24"/>
          <w:lang w:bidi="tr-TR"/>
        </w:rPr>
        <w:t xml:space="preserve"> 6.5 </w:t>
      </w:r>
      <w:proofErr w:type="spellStart"/>
      <w:r w:rsidR="00F70DFC" w:rsidRPr="00C5354C">
        <w:rPr>
          <w:rFonts w:cs="Times New Roman"/>
          <w:szCs w:val="24"/>
          <w:lang w:bidi="tr-TR"/>
        </w:rPr>
        <w:t>maddesindeki</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faaliyet</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açıklamasının</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kapsamına</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giren</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bertarafı</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veya</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geri</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dönüşümü</w:t>
      </w:r>
      <w:proofErr w:type="spellEnd"/>
      <w:r w:rsidR="00F70DFC" w:rsidRPr="00C5354C">
        <w:rPr>
          <w:rFonts w:cs="Times New Roman"/>
          <w:szCs w:val="24"/>
          <w:lang w:bidi="tr-TR"/>
        </w:rPr>
        <w:t>.</w:t>
      </w:r>
    </w:p>
    <w:p w14:paraId="4E69AABB" w14:textId="3D6BBE4F" w:rsidR="00F70DFC" w:rsidRPr="00C5354C" w:rsidRDefault="00EA54AB"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üretim</w:t>
      </w:r>
      <w:proofErr w:type="spellEnd"/>
      <w:r w:rsidRPr="00C5354C">
        <w:rPr>
          <w:rFonts w:cs="Times New Roman"/>
          <w:szCs w:val="24"/>
          <w:lang w:bidi="tr-TR"/>
        </w:rPr>
        <w:t xml:space="preserve"> </w:t>
      </w:r>
      <w:proofErr w:type="spellStart"/>
      <w:r w:rsidRPr="00C5354C">
        <w:rPr>
          <w:rFonts w:cs="Times New Roman"/>
          <w:szCs w:val="24"/>
          <w:lang w:bidi="tr-TR"/>
        </w:rPr>
        <w:t>faaliyetleri</w:t>
      </w:r>
      <w:proofErr w:type="spellEnd"/>
      <w:r w:rsidRPr="00C5354C">
        <w:rPr>
          <w:rFonts w:cs="Times New Roman"/>
          <w:szCs w:val="24"/>
          <w:lang w:bidi="tr-TR"/>
        </w:rPr>
        <w:t xml:space="preserve"> </w:t>
      </w:r>
      <w:proofErr w:type="spellStart"/>
      <w:r w:rsidRPr="00C5354C">
        <w:rPr>
          <w:rFonts w:cs="Times New Roman"/>
          <w:szCs w:val="24"/>
          <w:lang w:bidi="tr-TR"/>
        </w:rPr>
        <w:t>başlığı</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yoğun</w:t>
      </w:r>
      <w:proofErr w:type="spellEnd"/>
      <w:r w:rsidRPr="00C5354C">
        <w:rPr>
          <w:rFonts w:cs="Times New Roman"/>
          <w:szCs w:val="24"/>
          <w:lang w:bidi="tr-TR"/>
        </w:rPr>
        <w:t xml:space="preserve"> </w:t>
      </w:r>
      <w:proofErr w:type="spellStart"/>
      <w:r w:rsidR="00F70DFC" w:rsidRPr="00C5354C">
        <w:rPr>
          <w:rFonts w:cs="Times New Roman"/>
          <w:szCs w:val="24"/>
          <w:lang w:bidi="tr-TR"/>
        </w:rPr>
        <w:t>kümes</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hayvanı</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ve</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domuz</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yetiştiriciliğine</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ilişkin</w:t>
      </w:r>
      <w:proofErr w:type="spellEnd"/>
      <w:r w:rsidR="00F70DFC" w:rsidRPr="00C5354C">
        <w:rPr>
          <w:rFonts w:cs="Times New Roman"/>
          <w:szCs w:val="24"/>
          <w:lang w:bidi="tr-TR"/>
        </w:rPr>
        <w:t xml:space="preserve"> </w:t>
      </w:r>
      <w:proofErr w:type="spellStart"/>
      <w:proofErr w:type="gramStart"/>
      <w:r w:rsidRPr="00C5354C">
        <w:rPr>
          <w:rFonts w:cs="Times New Roman"/>
          <w:szCs w:val="24"/>
          <w:lang w:bidi="tr-TR"/>
        </w:rPr>
        <w:t>bölümün</w:t>
      </w:r>
      <w:proofErr w:type="spellEnd"/>
      <w:r w:rsidRPr="00C5354C">
        <w:rPr>
          <w:rFonts w:cs="Times New Roman"/>
          <w:szCs w:val="24"/>
          <w:lang w:bidi="tr-TR"/>
        </w:rPr>
        <w:t xml:space="preserve"> </w:t>
      </w:r>
      <w:r w:rsidR="00F70DFC" w:rsidRPr="00C5354C">
        <w:rPr>
          <w:rFonts w:cs="Times New Roman"/>
          <w:szCs w:val="24"/>
          <w:lang w:bidi="tr-TR"/>
        </w:rPr>
        <w:t xml:space="preserve"> </w:t>
      </w:r>
      <w:proofErr w:type="spellStart"/>
      <w:r w:rsidR="00F70DFC" w:rsidRPr="00C5354C">
        <w:rPr>
          <w:rFonts w:cs="Times New Roman"/>
          <w:szCs w:val="24"/>
          <w:lang w:bidi="tr-TR"/>
        </w:rPr>
        <w:t>kapsamında</w:t>
      </w:r>
      <w:proofErr w:type="spellEnd"/>
      <w:proofErr w:type="gramEnd"/>
      <w:r w:rsidR="00F70DFC" w:rsidRPr="00C5354C">
        <w:rPr>
          <w:rFonts w:cs="Times New Roman"/>
          <w:szCs w:val="24"/>
          <w:lang w:bidi="tr-TR"/>
        </w:rPr>
        <w:t xml:space="preserve"> </w:t>
      </w:r>
      <w:proofErr w:type="spellStart"/>
      <w:r w:rsidR="00F70DFC" w:rsidRPr="00C5354C">
        <w:rPr>
          <w:rFonts w:cs="Times New Roman"/>
          <w:szCs w:val="24"/>
          <w:lang w:bidi="tr-TR"/>
        </w:rPr>
        <w:t>olduğu</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durumlarda</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gübrenin</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çiftlikte</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işlenmesi</w:t>
      </w:r>
      <w:proofErr w:type="spellEnd"/>
      <w:r w:rsidR="00F70DFC" w:rsidRPr="00C5354C">
        <w:rPr>
          <w:rFonts w:cs="Times New Roman"/>
          <w:szCs w:val="24"/>
          <w:lang w:bidi="tr-TR"/>
        </w:rPr>
        <w:t>.</w:t>
      </w:r>
    </w:p>
    <w:p w14:paraId="46C7B94D" w14:textId="24FE84DD" w:rsidR="00F70DFC" w:rsidRPr="00C5354C" w:rsidRDefault="00F70DFC"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Diğer</w:t>
      </w:r>
      <w:proofErr w:type="spellEnd"/>
      <w:r w:rsidRPr="00C5354C">
        <w:rPr>
          <w:rFonts w:cs="Times New Roman"/>
          <w:szCs w:val="24"/>
          <w:lang w:bidi="tr-TR"/>
        </w:rPr>
        <w:t xml:space="preserve"> MET-</w:t>
      </w:r>
      <w:proofErr w:type="spellStart"/>
      <w:r w:rsidR="00D83816" w:rsidRPr="00C5354C">
        <w:rPr>
          <w:rFonts w:cs="Times New Roman"/>
          <w:szCs w:val="24"/>
          <w:lang w:bidi="tr-TR"/>
        </w:rPr>
        <w:t>Sonuç</w:t>
      </w:r>
      <w:r w:rsidRPr="00C5354C">
        <w:rPr>
          <w:rFonts w:cs="Times New Roman"/>
          <w:szCs w:val="24"/>
          <w:lang w:bidi="tr-TR"/>
        </w:rPr>
        <w:t>'l</w:t>
      </w:r>
      <w:r w:rsidR="00D83816" w:rsidRPr="00C5354C">
        <w:rPr>
          <w:rFonts w:cs="Times New Roman"/>
          <w:szCs w:val="24"/>
          <w:lang w:bidi="tr-TR"/>
        </w:rPr>
        <w:t>a</w:t>
      </w:r>
      <w:r w:rsidRPr="00C5354C">
        <w:rPr>
          <w:rFonts w:cs="Times New Roman"/>
          <w:szCs w:val="24"/>
          <w:lang w:bidi="tr-TR"/>
        </w:rPr>
        <w:t>r</w:t>
      </w:r>
      <w:r w:rsidR="00D83816" w:rsidRPr="00C5354C">
        <w:rPr>
          <w:rFonts w:cs="Times New Roman"/>
          <w:szCs w:val="24"/>
          <w:lang w:bidi="tr-TR"/>
        </w:rPr>
        <w:t>ı</w:t>
      </w:r>
      <w:r w:rsidRPr="00C5354C">
        <w:rPr>
          <w:rFonts w:cs="Times New Roman"/>
          <w:szCs w:val="24"/>
          <w:lang w:bidi="tr-TR"/>
        </w:rPr>
        <w:t>n</w:t>
      </w:r>
      <w:proofErr w:type="spellEnd"/>
      <w:r w:rsidRPr="00C5354C">
        <w:rPr>
          <w:rFonts w:cs="Times New Roman"/>
          <w:szCs w:val="24"/>
          <w:lang w:bidi="tr-TR"/>
        </w:rPr>
        <w:t xml:space="preserve"> </w:t>
      </w:r>
      <w:proofErr w:type="spellStart"/>
      <w:r w:rsidRPr="00C5354C">
        <w:rPr>
          <w:rFonts w:cs="Times New Roman"/>
          <w:szCs w:val="24"/>
          <w:lang w:bidi="tr-TR"/>
        </w:rPr>
        <w:t>kapsamındaki</w:t>
      </w:r>
      <w:proofErr w:type="spellEnd"/>
      <w:r w:rsidRPr="00C5354C">
        <w:rPr>
          <w:rFonts w:cs="Times New Roman"/>
          <w:szCs w:val="24"/>
          <w:lang w:bidi="tr-TR"/>
        </w:rPr>
        <w:t xml:space="preserve"> </w:t>
      </w:r>
      <w:proofErr w:type="spellStart"/>
      <w:r w:rsidRPr="00C5354C">
        <w:rPr>
          <w:rFonts w:cs="Times New Roman"/>
          <w:szCs w:val="24"/>
          <w:lang w:bidi="tr-TR"/>
        </w:rPr>
        <w:t>faaliyetleri</w:t>
      </w:r>
      <w:proofErr w:type="spellEnd"/>
      <w:r w:rsidRPr="00C5354C">
        <w:rPr>
          <w:rFonts w:cs="Times New Roman"/>
          <w:szCs w:val="24"/>
          <w:lang w:bidi="tr-TR"/>
        </w:rPr>
        <w:t xml:space="preserve"> </w:t>
      </w:r>
      <w:proofErr w:type="spellStart"/>
      <w:r w:rsidRPr="00C5354C">
        <w:rPr>
          <w:rFonts w:cs="Times New Roman"/>
          <w:szCs w:val="24"/>
          <w:lang w:bidi="tr-TR"/>
        </w:rPr>
        <w:t>yürüten</w:t>
      </w:r>
      <w:proofErr w:type="spellEnd"/>
      <w:r w:rsidRPr="00C5354C">
        <w:rPr>
          <w:rFonts w:cs="Times New Roman"/>
          <w:szCs w:val="24"/>
          <w:lang w:bidi="tr-TR"/>
        </w:rPr>
        <w:t xml:space="preserve"> </w:t>
      </w:r>
      <w:proofErr w:type="spellStart"/>
      <w:r w:rsidRPr="00C5354C">
        <w:rPr>
          <w:rFonts w:cs="Times New Roman"/>
          <w:szCs w:val="24"/>
          <w:lang w:bidi="tr-TR"/>
        </w:rPr>
        <w:t>tesislerde</w:t>
      </w:r>
      <w:proofErr w:type="spellEnd"/>
      <w:r w:rsidRPr="00C5354C">
        <w:rPr>
          <w:rFonts w:cs="Times New Roman"/>
          <w:szCs w:val="24"/>
          <w:lang w:bidi="tr-TR"/>
        </w:rPr>
        <w:t xml:space="preserve"> </w:t>
      </w:r>
      <w:proofErr w:type="spellStart"/>
      <w:r w:rsidRPr="00C5354C">
        <w:rPr>
          <w:rFonts w:cs="Times New Roman"/>
          <w:szCs w:val="24"/>
          <w:lang w:bidi="tr-TR"/>
        </w:rPr>
        <w:t>hammadde</w:t>
      </w:r>
      <w:proofErr w:type="spellEnd"/>
      <w:r w:rsidRPr="00C5354C">
        <w:rPr>
          <w:rFonts w:cs="Times New Roman"/>
          <w:szCs w:val="24"/>
          <w:lang w:bidi="tr-TR"/>
        </w:rPr>
        <w:t xml:space="preserve"> </w:t>
      </w:r>
      <w:proofErr w:type="spellStart"/>
      <w:r w:rsidRPr="00C5354C">
        <w:rPr>
          <w:rFonts w:cs="Times New Roman"/>
          <w:szCs w:val="24"/>
          <w:lang w:bidi="tr-TR"/>
        </w:rPr>
        <w:t>ikamesi</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doğrudan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işlem</w:t>
      </w:r>
      <w:proofErr w:type="spellEnd"/>
      <w:r w:rsidRPr="00C5354C">
        <w:rPr>
          <w:rFonts w:cs="Times New Roman"/>
          <w:szCs w:val="24"/>
          <w:lang w:bidi="tr-TR"/>
        </w:rPr>
        <w:t xml:space="preserve"> </w:t>
      </w:r>
      <w:proofErr w:type="spellStart"/>
      <w:r w:rsidRPr="00C5354C">
        <w:rPr>
          <w:rFonts w:cs="Times New Roman"/>
          <w:szCs w:val="24"/>
          <w:lang w:bidi="tr-TR"/>
        </w:rPr>
        <w:t>olmaksızın</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w:t>
      </w:r>
    </w:p>
    <w:p w14:paraId="771C91FD" w14:textId="13AB40AD" w:rsidR="00F70DFC" w:rsidRPr="00C5354C" w:rsidRDefault="00F70DFC" w:rsidP="00D938DD">
      <w:pPr>
        <w:pStyle w:val="ListeParagraf"/>
        <w:widowControl w:val="0"/>
        <w:numPr>
          <w:ilvl w:val="1"/>
          <w:numId w:val="49"/>
        </w:numPr>
        <w:ind w:left="1418" w:hanging="425"/>
        <w:rPr>
          <w:rFonts w:cs="Times New Roman"/>
          <w:szCs w:val="24"/>
        </w:rPr>
      </w:pPr>
      <w:proofErr w:type="spellStart"/>
      <w:r w:rsidRPr="00C5354C">
        <w:rPr>
          <w:rFonts w:cs="Times New Roman"/>
          <w:szCs w:val="24"/>
          <w:lang w:bidi="tr-TR"/>
        </w:rPr>
        <w:t>Kurşunun</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pillerden</w:t>
      </w:r>
      <w:proofErr w:type="spellEnd"/>
      <w:r w:rsidRPr="00C5354C">
        <w:rPr>
          <w:rFonts w:cs="Times New Roman"/>
          <w:szCs w:val="24"/>
          <w:lang w:bidi="tr-TR"/>
        </w:rPr>
        <w:t xml:space="preserve">), </w:t>
      </w:r>
      <w:proofErr w:type="spellStart"/>
      <w:r w:rsidRPr="00C5354C">
        <w:rPr>
          <w:rFonts w:cs="Times New Roman"/>
          <w:szCs w:val="24"/>
          <w:lang w:bidi="tr-TR"/>
        </w:rPr>
        <w:t>çinko</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alüminyum</w:t>
      </w:r>
      <w:proofErr w:type="spellEnd"/>
      <w:r w:rsidRPr="00C5354C">
        <w:rPr>
          <w:rFonts w:cs="Times New Roman"/>
          <w:szCs w:val="24"/>
          <w:lang w:bidi="tr-TR"/>
        </w:rPr>
        <w:t xml:space="preserve"> </w:t>
      </w:r>
      <w:proofErr w:type="spellStart"/>
      <w:r w:rsidRPr="00C5354C">
        <w:rPr>
          <w:rFonts w:cs="Times New Roman"/>
          <w:szCs w:val="24"/>
          <w:lang w:bidi="tr-TR"/>
        </w:rPr>
        <w:t>tuzlarının</w:t>
      </w:r>
      <w:proofErr w:type="spellEnd"/>
      <w:r w:rsidRPr="00C5354C">
        <w:rPr>
          <w:rFonts w:cs="Times New Roman"/>
          <w:szCs w:val="24"/>
          <w:lang w:bidi="tr-TR"/>
        </w:rPr>
        <w:t xml:space="preserve"> </w:t>
      </w:r>
      <w:proofErr w:type="spellStart"/>
      <w:r w:rsidRPr="00C5354C">
        <w:rPr>
          <w:rFonts w:cs="Times New Roman"/>
          <w:szCs w:val="24"/>
          <w:lang w:bidi="tr-TR"/>
        </w:rPr>
        <w:t>doğrudan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kazanılması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metallerin</w:t>
      </w:r>
      <w:proofErr w:type="spellEnd"/>
      <w:r w:rsidRPr="00C5354C">
        <w:rPr>
          <w:rFonts w:cs="Times New Roman"/>
          <w:szCs w:val="24"/>
          <w:lang w:bidi="tr-TR"/>
        </w:rPr>
        <w:t xml:space="preserve"> </w:t>
      </w:r>
      <w:proofErr w:type="spellStart"/>
      <w:r w:rsidRPr="00C5354C">
        <w:rPr>
          <w:rFonts w:cs="Times New Roman"/>
          <w:szCs w:val="24"/>
          <w:lang w:bidi="tr-TR"/>
        </w:rPr>
        <w:t>katalizörlerden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kazanılması</w:t>
      </w:r>
      <w:proofErr w:type="spellEnd"/>
      <w:r w:rsidRPr="00C5354C">
        <w:rPr>
          <w:rFonts w:cs="Times New Roman"/>
          <w:szCs w:val="24"/>
          <w:lang w:bidi="tr-TR"/>
        </w:rPr>
        <w:t xml:space="preserve">. </w:t>
      </w:r>
      <w:r w:rsidR="00EA54AB" w:rsidRPr="00C5354C">
        <w:rPr>
          <w:rFonts w:cs="Times New Roman"/>
          <w:szCs w:val="24"/>
          <w:lang w:bidi="tr-TR"/>
        </w:rPr>
        <w:t xml:space="preserve">(Metal </w:t>
      </w:r>
      <w:proofErr w:type="spellStart"/>
      <w:r w:rsidR="00EA54AB" w:rsidRPr="00C5354C">
        <w:rPr>
          <w:rFonts w:cs="Times New Roman"/>
          <w:szCs w:val="24"/>
          <w:lang w:bidi="tr-TR"/>
        </w:rPr>
        <w:t>Üretimi</w:t>
      </w:r>
      <w:proofErr w:type="spellEnd"/>
      <w:r w:rsidR="00EA54AB" w:rsidRPr="00C5354C">
        <w:rPr>
          <w:rFonts w:cs="Times New Roman"/>
          <w:szCs w:val="24"/>
          <w:lang w:bidi="tr-TR"/>
        </w:rPr>
        <w:t xml:space="preserve"> </w:t>
      </w:r>
      <w:proofErr w:type="spellStart"/>
      <w:r w:rsidR="00EA54AB" w:rsidRPr="00C5354C">
        <w:rPr>
          <w:rFonts w:cs="Times New Roman"/>
          <w:szCs w:val="24"/>
          <w:lang w:bidi="tr-TR"/>
        </w:rPr>
        <w:t>Sektörü</w:t>
      </w:r>
      <w:proofErr w:type="spellEnd"/>
      <w:r w:rsidR="00EA54AB" w:rsidRPr="00C5354C">
        <w:rPr>
          <w:rFonts w:cs="Times New Roman"/>
          <w:szCs w:val="24"/>
          <w:lang w:bidi="tr-TR"/>
        </w:rPr>
        <w:t xml:space="preserve"> </w:t>
      </w:r>
      <w:proofErr w:type="spellStart"/>
      <w:r w:rsidR="00EA54AB" w:rsidRPr="00C5354C">
        <w:rPr>
          <w:rFonts w:cs="Times New Roman"/>
          <w:szCs w:val="24"/>
          <w:lang w:bidi="tr-TR"/>
        </w:rPr>
        <w:t>Tebliği</w:t>
      </w:r>
      <w:proofErr w:type="spellEnd"/>
      <w:r w:rsidR="00EA54AB" w:rsidRPr="00C5354C">
        <w:rPr>
          <w:rFonts w:cs="Times New Roman"/>
          <w:szCs w:val="24"/>
          <w:lang w:bidi="tr-TR"/>
        </w:rPr>
        <w:t xml:space="preserve">, </w:t>
      </w:r>
      <w:proofErr w:type="spellStart"/>
      <w:r w:rsidRPr="00C5354C">
        <w:rPr>
          <w:rFonts w:cs="Times New Roman"/>
          <w:szCs w:val="24"/>
          <w:lang w:bidi="tr-TR"/>
        </w:rPr>
        <w:t>demir</w:t>
      </w:r>
      <w:proofErr w:type="spellEnd"/>
      <w:r w:rsidRPr="00C5354C">
        <w:rPr>
          <w:rFonts w:cs="Times New Roman"/>
          <w:szCs w:val="24"/>
          <w:lang w:bidi="tr-TR"/>
        </w:rPr>
        <w:t xml:space="preserve"> </w:t>
      </w:r>
      <w:proofErr w:type="spellStart"/>
      <w:r w:rsidRPr="00C5354C">
        <w:rPr>
          <w:rFonts w:cs="Times New Roman"/>
          <w:szCs w:val="24"/>
          <w:lang w:bidi="tr-TR"/>
        </w:rPr>
        <w:t>dışı</w:t>
      </w:r>
      <w:proofErr w:type="spellEnd"/>
      <w:r w:rsidRPr="00C5354C">
        <w:rPr>
          <w:rFonts w:cs="Times New Roman"/>
          <w:szCs w:val="24"/>
          <w:lang w:bidi="tr-TR"/>
        </w:rPr>
        <w:t xml:space="preserve"> metal </w:t>
      </w:r>
      <w:proofErr w:type="spellStart"/>
      <w:r w:rsidRPr="00C5354C">
        <w:rPr>
          <w:rFonts w:cs="Times New Roman"/>
          <w:szCs w:val="24"/>
          <w:lang w:bidi="tr-TR"/>
        </w:rPr>
        <w:t>endüstrileri</w:t>
      </w:r>
      <w:proofErr w:type="spellEnd"/>
      <w:r w:rsidRPr="00C5354C">
        <w:rPr>
          <w:rFonts w:cs="Times New Roman"/>
          <w:szCs w:val="24"/>
          <w:lang w:bidi="tr-TR"/>
        </w:rPr>
        <w:t xml:space="preserve"> </w:t>
      </w:r>
      <w:proofErr w:type="spellStart"/>
      <w:r w:rsidR="00EA54AB" w:rsidRPr="00C5354C">
        <w:rPr>
          <w:rFonts w:cs="Times New Roman"/>
          <w:szCs w:val="24"/>
          <w:lang w:bidi="tr-TR"/>
        </w:rPr>
        <w:t>bölümü</w:t>
      </w:r>
      <w:proofErr w:type="spellEnd"/>
      <w:r w:rsidR="00EA54AB"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p w14:paraId="1E19A101" w14:textId="7683DB41" w:rsidR="00F70DFC" w:rsidRPr="00C5354C" w:rsidRDefault="00F70DFC" w:rsidP="00D938DD">
      <w:pPr>
        <w:pStyle w:val="ListeParagraf"/>
        <w:widowControl w:val="0"/>
        <w:numPr>
          <w:ilvl w:val="1"/>
          <w:numId w:val="49"/>
        </w:numPr>
        <w:ind w:left="1418" w:hanging="425"/>
        <w:rPr>
          <w:rFonts w:cs="Times New Roman"/>
          <w:szCs w:val="24"/>
        </w:rPr>
      </w:pPr>
      <w:proofErr w:type="spellStart"/>
      <w:r w:rsidRPr="00C5354C">
        <w:rPr>
          <w:rFonts w:cs="Times New Roman"/>
          <w:szCs w:val="24"/>
          <w:lang w:bidi="tr-TR"/>
        </w:rPr>
        <w:t>Kağıdın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dönüşüm</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işlenmesi</w:t>
      </w:r>
      <w:proofErr w:type="spellEnd"/>
      <w:r w:rsidRPr="00C5354C">
        <w:rPr>
          <w:rFonts w:cs="Times New Roman"/>
          <w:szCs w:val="24"/>
          <w:lang w:bidi="tr-TR"/>
        </w:rPr>
        <w:t xml:space="preserve">. </w:t>
      </w:r>
      <w:r w:rsidR="00EA54AB" w:rsidRPr="00C5354C">
        <w:rPr>
          <w:rFonts w:cs="Times New Roman"/>
          <w:szCs w:val="24"/>
          <w:lang w:bidi="tr-TR"/>
        </w:rPr>
        <w:t>(</w:t>
      </w:r>
      <w:proofErr w:type="spellStart"/>
      <w:r w:rsidR="00EA54AB" w:rsidRPr="00C5354C">
        <w:rPr>
          <w:rFonts w:cs="Times New Roman"/>
          <w:szCs w:val="24"/>
          <w:lang w:bidi="tr-TR"/>
        </w:rPr>
        <w:t>Diğer</w:t>
      </w:r>
      <w:proofErr w:type="spellEnd"/>
      <w:r w:rsidR="00EA54AB" w:rsidRPr="00C5354C">
        <w:rPr>
          <w:rFonts w:cs="Times New Roman"/>
          <w:szCs w:val="24"/>
          <w:lang w:bidi="tr-TR"/>
        </w:rPr>
        <w:t xml:space="preserve"> </w:t>
      </w:r>
      <w:proofErr w:type="spellStart"/>
      <w:r w:rsidR="00EA54AB" w:rsidRPr="00C5354C">
        <w:rPr>
          <w:rFonts w:cs="Times New Roman"/>
          <w:szCs w:val="24"/>
          <w:lang w:bidi="tr-TR"/>
        </w:rPr>
        <w:t>üretim</w:t>
      </w:r>
      <w:proofErr w:type="spellEnd"/>
      <w:r w:rsidR="00EA54AB" w:rsidRPr="00C5354C">
        <w:rPr>
          <w:rFonts w:cs="Times New Roman"/>
          <w:szCs w:val="24"/>
          <w:lang w:bidi="tr-TR"/>
        </w:rPr>
        <w:t xml:space="preserve"> </w:t>
      </w:r>
      <w:proofErr w:type="spellStart"/>
      <w:r w:rsidR="00EA54AB" w:rsidRPr="00C5354C">
        <w:rPr>
          <w:rFonts w:cs="Times New Roman"/>
          <w:szCs w:val="24"/>
          <w:lang w:bidi="tr-TR"/>
        </w:rPr>
        <w:t>Faaliyetleri</w:t>
      </w:r>
      <w:proofErr w:type="spellEnd"/>
      <w:r w:rsidR="00EA54AB" w:rsidRPr="00C5354C">
        <w:rPr>
          <w:rFonts w:cs="Times New Roman"/>
          <w:szCs w:val="24"/>
          <w:lang w:bidi="tr-TR"/>
        </w:rPr>
        <w:t xml:space="preserve"> </w:t>
      </w:r>
      <w:proofErr w:type="spellStart"/>
      <w:r w:rsidR="00EA54AB" w:rsidRPr="00C5354C">
        <w:rPr>
          <w:rFonts w:cs="Times New Roman"/>
          <w:szCs w:val="24"/>
          <w:lang w:bidi="tr-TR"/>
        </w:rPr>
        <w:t>Tebliği</w:t>
      </w:r>
      <w:proofErr w:type="spellEnd"/>
      <w:r w:rsidR="00EA54AB" w:rsidRPr="00C5354C">
        <w:rPr>
          <w:rFonts w:cs="Times New Roman"/>
          <w:szCs w:val="24"/>
          <w:lang w:bidi="tr-TR"/>
        </w:rPr>
        <w:t xml:space="preserve">, </w:t>
      </w:r>
      <w:proofErr w:type="spellStart"/>
      <w:r w:rsidRPr="00C5354C">
        <w:rPr>
          <w:rFonts w:cs="Times New Roman"/>
          <w:szCs w:val="24"/>
          <w:lang w:bidi="tr-TR"/>
        </w:rPr>
        <w:t>kağıt</w:t>
      </w:r>
      <w:proofErr w:type="spellEnd"/>
      <w:r w:rsidRPr="00C5354C">
        <w:rPr>
          <w:rFonts w:cs="Times New Roman"/>
          <w:szCs w:val="24"/>
          <w:lang w:bidi="tr-TR"/>
        </w:rPr>
        <w:t xml:space="preserve"> </w:t>
      </w:r>
      <w:proofErr w:type="spellStart"/>
      <w:r w:rsidRPr="00C5354C">
        <w:rPr>
          <w:rFonts w:cs="Times New Roman"/>
          <w:szCs w:val="24"/>
          <w:lang w:bidi="tr-TR"/>
        </w:rPr>
        <w:t>hamuru</w:t>
      </w:r>
      <w:proofErr w:type="spellEnd"/>
      <w:r w:rsidRPr="00C5354C">
        <w:rPr>
          <w:rFonts w:cs="Times New Roman"/>
          <w:szCs w:val="24"/>
          <w:lang w:bidi="tr-TR"/>
        </w:rPr>
        <w:t xml:space="preserve">, </w:t>
      </w:r>
      <w:proofErr w:type="spellStart"/>
      <w:r w:rsidRPr="00C5354C">
        <w:rPr>
          <w:rFonts w:cs="Times New Roman"/>
          <w:szCs w:val="24"/>
          <w:lang w:bidi="tr-TR"/>
        </w:rPr>
        <w:t>kağıt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karton</w:t>
      </w:r>
      <w:proofErr w:type="spellEnd"/>
      <w:r w:rsidRPr="00C5354C">
        <w:rPr>
          <w:rFonts w:cs="Times New Roman"/>
          <w:szCs w:val="24"/>
          <w:lang w:bidi="tr-TR"/>
        </w:rPr>
        <w:t xml:space="preserve"> (PP) </w:t>
      </w:r>
      <w:proofErr w:type="spellStart"/>
      <w:r w:rsidRPr="00C5354C">
        <w:rPr>
          <w:rFonts w:cs="Times New Roman"/>
          <w:szCs w:val="24"/>
          <w:lang w:bidi="tr-TR"/>
        </w:rPr>
        <w:t>üretimi</w:t>
      </w:r>
      <w:proofErr w:type="spellEnd"/>
      <w:r w:rsidR="00EA54AB" w:rsidRPr="00C5354C">
        <w:rPr>
          <w:rFonts w:cs="Times New Roman"/>
          <w:szCs w:val="24"/>
          <w:lang w:bidi="tr-TR"/>
        </w:rPr>
        <w:t xml:space="preserve"> </w:t>
      </w:r>
      <w:proofErr w:type="spellStart"/>
      <w:r w:rsidR="00EA54AB" w:rsidRPr="00C5354C">
        <w:rPr>
          <w:rFonts w:cs="Times New Roman"/>
          <w:szCs w:val="24"/>
          <w:lang w:bidi="tr-TR"/>
        </w:rPr>
        <w:t>bölümü</w:t>
      </w:r>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p w14:paraId="58427436" w14:textId="05B47A26" w:rsidR="00F70DFC" w:rsidRPr="00C5354C" w:rsidRDefault="00F70DFC" w:rsidP="00D938DD">
      <w:pPr>
        <w:pStyle w:val="ListeParagraf"/>
        <w:widowControl w:val="0"/>
        <w:numPr>
          <w:ilvl w:val="1"/>
          <w:numId w:val="49"/>
        </w:numPr>
        <w:ind w:left="1418" w:hanging="425"/>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çimento</w:t>
      </w:r>
      <w:proofErr w:type="spellEnd"/>
      <w:r w:rsidRPr="00C5354C">
        <w:rPr>
          <w:rFonts w:cs="Times New Roman"/>
          <w:szCs w:val="24"/>
          <w:lang w:bidi="tr-TR"/>
        </w:rPr>
        <w:t xml:space="preserve"> </w:t>
      </w:r>
      <w:proofErr w:type="spellStart"/>
      <w:r w:rsidRPr="00C5354C">
        <w:rPr>
          <w:rFonts w:cs="Times New Roman"/>
          <w:szCs w:val="24"/>
          <w:lang w:bidi="tr-TR"/>
        </w:rPr>
        <w:t>fırınlarında</w:t>
      </w:r>
      <w:proofErr w:type="spellEnd"/>
      <w:r w:rsidRPr="00C5354C">
        <w:rPr>
          <w:rFonts w:cs="Times New Roman"/>
          <w:szCs w:val="24"/>
          <w:lang w:bidi="tr-TR"/>
        </w:rPr>
        <w:t xml:space="preserve"> </w:t>
      </w:r>
      <w:proofErr w:type="spellStart"/>
      <w:r w:rsidRPr="00C5354C">
        <w:rPr>
          <w:rFonts w:cs="Times New Roman"/>
          <w:szCs w:val="24"/>
          <w:lang w:bidi="tr-TR"/>
        </w:rPr>
        <w:t>yakıt</w:t>
      </w:r>
      <w:proofErr w:type="spellEnd"/>
      <w:r w:rsidRPr="00C5354C">
        <w:rPr>
          <w:rFonts w:cs="Times New Roman"/>
          <w:szCs w:val="24"/>
          <w:lang w:bidi="tr-TR"/>
        </w:rPr>
        <w:t>/</w:t>
      </w:r>
      <w:proofErr w:type="spellStart"/>
      <w:r w:rsidRPr="00C5354C">
        <w:rPr>
          <w:rFonts w:cs="Times New Roman"/>
          <w:szCs w:val="24"/>
          <w:lang w:bidi="tr-TR"/>
        </w:rPr>
        <w:t>hammadde</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kullanılması</w:t>
      </w:r>
      <w:proofErr w:type="spellEnd"/>
      <w:r w:rsidRPr="00C5354C">
        <w:rPr>
          <w:rFonts w:cs="Times New Roman"/>
          <w:szCs w:val="24"/>
          <w:lang w:bidi="tr-TR"/>
        </w:rPr>
        <w:t xml:space="preserve">. </w:t>
      </w:r>
      <w:r w:rsidR="00EA54AB" w:rsidRPr="00C5354C">
        <w:rPr>
          <w:rFonts w:cs="Times New Roman"/>
          <w:szCs w:val="24"/>
          <w:lang w:bidi="tr-TR"/>
        </w:rPr>
        <w:t>(</w:t>
      </w:r>
      <w:r w:rsidR="001F738F" w:rsidRPr="00C5354C">
        <w:rPr>
          <w:rFonts w:cs="Times New Roman"/>
          <w:szCs w:val="24"/>
          <w:lang w:bidi="tr-TR"/>
        </w:rPr>
        <w:t xml:space="preserve">Mineral </w:t>
      </w:r>
      <w:proofErr w:type="spellStart"/>
      <w:r w:rsidR="001F738F" w:rsidRPr="00C5354C">
        <w:rPr>
          <w:rFonts w:cs="Times New Roman"/>
          <w:szCs w:val="24"/>
          <w:lang w:bidi="tr-TR"/>
        </w:rPr>
        <w:t>Üretimi</w:t>
      </w:r>
      <w:proofErr w:type="spellEnd"/>
      <w:r w:rsidR="001F738F" w:rsidRPr="00C5354C">
        <w:rPr>
          <w:rFonts w:cs="Times New Roman"/>
          <w:szCs w:val="24"/>
          <w:lang w:bidi="tr-TR"/>
        </w:rPr>
        <w:t xml:space="preserve"> </w:t>
      </w:r>
      <w:proofErr w:type="spellStart"/>
      <w:r w:rsidR="001F738F" w:rsidRPr="00C5354C">
        <w:rPr>
          <w:rFonts w:cs="Times New Roman"/>
          <w:szCs w:val="24"/>
          <w:lang w:bidi="tr-TR"/>
        </w:rPr>
        <w:t>Tebliği</w:t>
      </w:r>
      <w:proofErr w:type="spellEnd"/>
      <w:r w:rsidR="001F738F" w:rsidRPr="00C5354C">
        <w:rPr>
          <w:rFonts w:cs="Times New Roman"/>
          <w:szCs w:val="24"/>
          <w:lang w:bidi="tr-TR"/>
        </w:rPr>
        <w:t xml:space="preserve">, </w:t>
      </w:r>
      <w:proofErr w:type="spellStart"/>
      <w:r w:rsidRPr="00C5354C">
        <w:rPr>
          <w:rFonts w:cs="Times New Roman"/>
          <w:szCs w:val="24"/>
          <w:lang w:bidi="tr-TR"/>
        </w:rPr>
        <w:t>çimento</w:t>
      </w:r>
      <w:proofErr w:type="spellEnd"/>
      <w:r w:rsidRPr="00C5354C">
        <w:rPr>
          <w:rFonts w:cs="Times New Roman"/>
          <w:szCs w:val="24"/>
          <w:lang w:bidi="tr-TR"/>
        </w:rPr>
        <w:t xml:space="preserve">, </w:t>
      </w:r>
      <w:proofErr w:type="spellStart"/>
      <w:r w:rsidRPr="00C5354C">
        <w:rPr>
          <w:rFonts w:cs="Times New Roman"/>
          <w:szCs w:val="24"/>
          <w:lang w:bidi="tr-TR"/>
        </w:rPr>
        <w:t>kireç</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magnezyum</w:t>
      </w:r>
      <w:proofErr w:type="spellEnd"/>
      <w:r w:rsidRPr="00C5354C">
        <w:rPr>
          <w:rFonts w:cs="Times New Roman"/>
          <w:szCs w:val="24"/>
          <w:lang w:bidi="tr-TR"/>
        </w:rPr>
        <w:t xml:space="preserve"> </w:t>
      </w:r>
      <w:proofErr w:type="spellStart"/>
      <w:r w:rsidRPr="00C5354C">
        <w:rPr>
          <w:rFonts w:cs="Times New Roman"/>
          <w:szCs w:val="24"/>
          <w:lang w:bidi="tr-TR"/>
        </w:rPr>
        <w:t>oksit</w:t>
      </w:r>
      <w:proofErr w:type="spellEnd"/>
      <w:r w:rsidRPr="00C5354C">
        <w:rPr>
          <w:rFonts w:cs="Times New Roman"/>
          <w:szCs w:val="24"/>
          <w:lang w:bidi="tr-TR"/>
        </w:rPr>
        <w:t xml:space="preserve"> </w:t>
      </w:r>
      <w:proofErr w:type="spellStart"/>
      <w:r w:rsidRPr="00C5354C">
        <w:rPr>
          <w:rFonts w:cs="Times New Roman"/>
          <w:szCs w:val="24"/>
          <w:lang w:bidi="tr-TR"/>
        </w:rPr>
        <w:t>üretimi</w:t>
      </w:r>
      <w:proofErr w:type="spellEnd"/>
      <w:r w:rsidR="00EA54AB" w:rsidRPr="00C5354C">
        <w:rPr>
          <w:rFonts w:cs="Times New Roman"/>
          <w:szCs w:val="24"/>
          <w:lang w:bidi="tr-TR"/>
        </w:rPr>
        <w:t xml:space="preserve"> </w:t>
      </w:r>
      <w:proofErr w:type="spellStart"/>
      <w:r w:rsidR="001F738F" w:rsidRPr="00C5354C">
        <w:rPr>
          <w:rFonts w:cs="Times New Roman"/>
          <w:szCs w:val="24"/>
          <w:lang w:bidi="tr-TR"/>
        </w:rPr>
        <w:t>bölümü</w:t>
      </w:r>
      <w:proofErr w:type="spellEnd"/>
      <w:r w:rsidR="001F738F"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p w14:paraId="08711516" w14:textId="6FA9320C" w:rsidR="00F70DFC" w:rsidRPr="00C5354C" w:rsidRDefault="00F70DFC"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birlikte</w:t>
      </w:r>
      <w:proofErr w:type="spellEnd"/>
      <w:r w:rsidRPr="00C5354C">
        <w:rPr>
          <w:rFonts w:cs="Times New Roman"/>
          <w:szCs w:val="24"/>
          <w:lang w:bidi="tr-TR"/>
        </w:rPr>
        <w:t xml:space="preserve">) </w:t>
      </w:r>
      <w:proofErr w:type="spellStart"/>
      <w:r w:rsidRPr="00C5354C">
        <w:rPr>
          <w:rFonts w:cs="Times New Roman"/>
          <w:szCs w:val="24"/>
          <w:lang w:bidi="tr-TR"/>
        </w:rPr>
        <w:t>yakma</w:t>
      </w:r>
      <w:proofErr w:type="spellEnd"/>
      <w:r w:rsidRPr="00C5354C">
        <w:rPr>
          <w:rFonts w:cs="Times New Roman"/>
          <w:szCs w:val="24"/>
          <w:lang w:bidi="tr-TR"/>
        </w:rPr>
        <w:t xml:space="preserve">, </w:t>
      </w:r>
      <w:proofErr w:type="spellStart"/>
      <w:r w:rsidRPr="00C5354C">
        <w:rPr>
          <w:rFonts w:cs="Times New Roman"/>
          <w:szCs w:val="24"/>
          <w:lang w:bidi="tr-TR"/>
        </w:rPr>
        <w:t>piroliz</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gazlaştırma</w:t>
      </w:r>
      <w:proofErr w:type="spellEnd"/>
      <w:r w:rsidRPr="00C5354C">
        <w:rPr>
          <w:rFonts w:cs="Times New Roman"/>
          <w:szCs w:val="24"/>
          <w:lang w:bidi="tr-TR"/>
        </w:rPr>
        <w:t xml:space="preserve">. Bu,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yakmaya</w:t>
      </w:r>
      <w:proofErr w:type="spellEnd"/>
      <w:r w:rsidRPr="00C5354C">
        <w:rPr>
          <w:rFonts w:cs="Times New Roman"/>
          <w:szCs w:val="24"/>
          <w:lang w:bidi="tr-TR"/>
        </w:rPr>
        <w:t xml:space="preserve"> (WI) </w:t>
      </w:r>
      <w:proofErr w:type="spellStart"/>
      <w:r w:rsidRPr="00C5354C">
        <w:rPr>
          <w:rFonts w:cs="Times New Roman"/>
          <w:szCs w:val="24"/>
          <w:lang w:bidi="tr-TR"/>
        </w:rPr>
        <w:t>ilişkin</w:t>
      </w:r>
      <w:proofErr w:type="spellEnd"/>
      <w:r w:rsidRPr="00C5354C">
        <w:rPr>
          <w:rFonts w:cs="Times New Roman"/>
          <w:szCs w:val="24"/>
          <w:lang w:bidi="tr-TR"/>
        </w:rPr>
        <w:t xml:space="preserve"> MET</w:t>
      </w:r>
      <w:r w:rsidR="00CA098A" w:rsidRPr="00C5354C">
        <w:rPr>
          <w:rFonts w:cs="Times New Roman"/>
          <w:szCs w:val="24"/>
          <w:lang w:bidi="tr-TR"/>
        </w:rPr>
        <w:t>-</w:t>
      </w:r>
      <w:proofErr w:type="spellStart"/>
      <w:r w:rsidR="00CA098A" w:rsidRPr="00C5354C">
        <w:rPr>
          <w:rFonts w:cs="Times New Roman"/>
          <w:szCs w:val="24"/>
          <w:lang w:bidi="tr-TR"/>
        </w:rPr>
        <w:t>Sonuç</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büyük</w:t>
      </w:r>
      <w:proofErr w:type="spellEnd"/>
      <w:r w:rsidRPr="00C5354C">
        <w:rPr>
          <w:rFonts w:cs="Times New Roman"/>
          <w:szCs w:val="24"/>
          <w:lang w:bidi="tr-TR"/>
        </w:rPr>
        <w:t xml:space="preserve"> </w:t>
      </w:r>
      <w:proofErr w:type="spellStart"/>
      <w:r w:rsidRPr="00C5354C">
        <w:rPr>
          <w:rFonts w:cs="Times New Roman"/>
          <w:szCs w:val="24"/>
          <w:lang w:bidi="tr-TR"/>
        </w:rPr>
        <w:t>yakma</w:t>
      </w:r>
      <w:proofErr w:type="spellEnd"/>
      <w:r w:rsidRPr="00C5354C">
        <w:rPr>
          <w:rFonts w:cs="Times New Roman"/>
          <w:szCs w:val="24"/>
          <w:lang w:bidi="tr-TR"/>
        </w:rPr>
        <w:t xml:space="preserve"> </w:t>
      </w:r>
      <w:proofErr w:type="spellStart"/>
      <w:r w:rsidRPr="00C5354C">
        <w:rPr>
          <w:rFonts w:cs="Times New Roman"/>
          <w:szCs w:val="24"/>
          <w:lang w:bidi="tr-TR"/>
        </w:rPr>
        <w:t>tesislerine</w:t>
      </w:r>
      <w:proofErr w:type="spellEnd"/>
      <w:r w:rsidRPr="00C5354C">
        <w:rPr>
          <w:rFonts w:cs="Times New Roman"/>
          <w:szCs w:val="24"/>
          <w:lang w:bidi="tr-TR"/>
        </w:rPr>
        <w:t xml:space="preserve"> (LCP) </w:t>
      </w:r>
      <w:proofErr w:type="spellStart"/>
      <w:r w:rsidRPr="00C5354C">
        <w:rPr>
          <w:rFonts w:cs="Times New Roman"/>
          <w:szCs w:val="24"/>
          <w:lang w:bidi="tr-TR"/>
        </w:rPr>
        <w:t>ilişkin</w:t>
      </w:r>
      <w:proofErr w:type="spellEnd"/>
      <w:r w:rsidRPr="00C5354C">
        <w:rPr>
          <w:rFonts w:cs="Times New Roman"/>
          <w:szCs w:val="24"/>
          <w:lang w:bidi="tr-TR"/>
        </w:rPr>
        <w:t xml:space="preserve"> </w:t>
      </w:r>
      <w:r w:rsidR="00CA098A" w:rsidRPr="00C5354C">
        <w:rPr>
          <w:rFonts w:cs="Times New Roman"/>
          <w:szCs w:val="24"/>
          <w:lang w:bidi="tr-TR"/>
        </w:rPr>
        <w:t>MET-</w:t>
      </w:r>
      <w:proofErr w:type="spellStart"/>
      <w:r w:rsidR="00CA098A" w:rsidRPr="00C5354C">
        <w:rPr>
          <w:rFonts w:cs="Times New Roman"/>
          <w:szCs w:val="24"/>
          <w:lang w:bidi="tr-TR"/>
        </w:rPr>
        <w:t>Sonuç</w:t>
      </w:r>
      <w:proofErr w:type="spellEnd"/>
      <w:r w:rsidR="00CA098A"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p w14:paraId="75429BD2" w14:textId="610033CC" w:rsidR="00F70DFC" w:rsidRPr="00C5354C" w:rsidRDefault="00F70DFC"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Bu,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depolamaya</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r w:rsidRPr="00C5354C">
        <w:rPr>
          <w:rFonts w:cs="Times New Roman"/>
          <w:szCs w:val="24"/>
          <w:lang w:bidi="tr-TR"/>
        </w:rPr>
        <w:t xml:space="preserve"> 1999/31/AK </w:t>
      </w:r>
      <w:proofErr w:type="spellStart"/>
      <w:r w:rsidRPr="00C5354C">
        <w:rPr>
          <w:rFonts w:cs="Times New Roman"/>
          <w:szCs w:val="24"/>
          <w:lang w:bidi="tr-TR"/>
        </w:rPr>
        <w:t>sayılı</w:t>
      </w:r>
      <w:proofErr w:type="spellEnd"/>
      <w:r w:rsidRPr="00C5354C">
        <w:rPr>
          <w:rFonts w:cs="Times New Roman"/>
          <w:szCs w:val="24"/>
          <w:lang w:bidi="tr-TR"/>
        </w:rPr>
        <w:t xml:space="preserve"> </w:t>
      </w:r>
      <w:proofErr w:type="spellStart"/>
      <w:r w:rsidRPr="00C5354C">
        <w:rPr>
          <w:rFonts w:cs="Times New Roman"/>
          <w:szCs w:val="24"/>
          <w:lang w:bidi="tr-TR"/>
        </w:rPr>
        <w:t>Direktif</w:t>
      </w:r>
      <w:proofErr w:type="spellEnd"/>
      <w:r w:rsidRPr="00C5354C">
        <w:rPr>
          <w:rFonts w:cs="Times New Roman"/>
          <w:szCs w:val="24"/>
          <w:lang w:bidi="tr-TR"/>
        </w:rPr>
        <w:t xml:space="preserve"> </w:t>
      </w:r>
      <w:r w:rsidR="003F6C98" w:rsidRPr="00C5354C">
        <w:rPr>
          <w:rFonts w:cs="Times New Roman"/>
          <w:szCs w:val="24"/>
          <w:lang w:bidi="tr-TR"/>
        </w:rPr>
        <w:t>(</w:t>
      </w:r>
      <w:proofErr w:type="spellStart"/>
      <w:r w:rsidR="003F6C98" w:rsidRPr="00C5354C">
        <w:t>Atıkların</w:t>
      </w:r>
      <w:proofErr w:type="spellEnd"/>
      <w:r w:rsidR="003F6C98" w:rsidRPr="00C5354C">
        <w:t xml:space="preserve"> </w:t>
      </w:r>
      <w:proofErr w:type="spellStart"/>
      <w:r w:rsidR="003F6C98" w:rsidRPr="00C5354C">
        <w:t>Düzenli</w:t>
      </w:r>
      <w:proofErr w:type="spellEnd"/>
      <w:r w:rsidR="003F6C98" w:rsidRPr="00C5354C">
        <w:t xml:space="preserve"> </w:t>
      </w:r>
      <w:proofErr w:type="spellStart"/>
      <w:r w:rsidR="003F6C98" w:rsidRPr="00C5354C">
        <w:t>Depolanmasına</w:t>
      </w:r>
      <w:proofErr w:type="spellEnd"/>
      <w:r w:rsidR="003F6C98" w:rsidRPr="00C5354C">
        <w:t xml:space="preserve"> </w:t>
      </w:r>
      <w:proofErr w:type="spellStart"/>
      <w:r w:rsidR="003F6C98" w:rsidRPr="00C5354C">
        <w:t>Dair</w:t>
      </w:r>
      <w:proofErr w:type="spellEnd"/>
      <w:r w:rsidR="003F6C98" w:rsidRPr="00C5354C">
        <w:t xml:space="preserve"> </w:t>
      </w:r>
      <w:proofErr w:type="spellStart"/>
      <w:r w:rsidR="003F6C98" w:rsidRPr="00C5354C">
        <w:t>Yönetmelik</w:t>
      </w:r>
      <w:proofErr w:type="spellEnd"/>
      <w:r w:rsidR="003F6C98" w:rsidRPr="00C5354C">
        <w:rPr>
          <w:rFonts w:cs="Times New Roman"/>
          <w:szCs w:val="24"/>
          <w:lang w:bidi="tr-TR"/>
        </w:rPr>
        <w:t xml:space="preserve">) </w:t>
      </w:r>
      <w:proofErr w:type="spellStart"/>
      <w:r w:rsidRPr="00C5354C">
        <w:rPr>
          <w:rFonts w:cs="Times New Roman"/>
          <w:szCs w:val="24"/>
          <w:lang w:bidi="tr-TR"/>
        </w:rPr>
        <w:t>kapsamındadır</w:t>
      </w:r>
      <w:proofErr w:type="spellEnd"/>
      <w:r w:rsidRPr="00C5354C">
        <w:rPr>
          <w:rFonts w:cs="Times New Roman"/>
          <w:szCs w:val="24"/>
          <w:lang w:bidi="tr-TR"/>
        </w:rPr>
        <w:t xml:space="preserve">. </w:t>
      </w:r>
      <w:proofErr w:type="spellStart"/>
      <w:r w:rsidRPr="00C5354C">
        <w:rPr>
          <w:rFonts w:cs="Times New Roman"/>
          <w:szCs w:val="24"/>
          <w:lang w:bidi="tr-TR"/>
        </w:rPr>
        <w:t>Özellikle</w:t>
      </w:r>
      <w:proofErr w:type="spellEnd"/>
      <w:r w:rsidRPr="00C5354C">
        <w:rPr>
          <w:rFonts w:cs="Times New Roman"/>
          <w:szCs w:val="24"/>
          <w:lang w:bidi="tr-TR"/>
        </w:rPr>
        <w:t xml:space="preserve">, </w:t>
      </w:r>
      <w:proofErr w:type="spellStart"/>
      <w:r w:rsidRPr="00C5354C">
        <w:rPr>
          <w:rFonts w:cs="Times New Roman"/>
          <w:szCs w:val="24"/>
          <w:lang w:bidi="tr-TR"/>
        </w:rPr>
        <w:t>yeraltında</w:t>
      </w:r>
      <w:proofErr w:type="spellEnd"/>
      <w:r w:rsidRPr="00C5354C">
        <w:rPr>
          <w:rFonts w:cs="Times New Roman"/>
          <w:szCs w:val="24"/>
          <w:lang w:bidi="tr-TR"/>
        </w:rPr>
        <w:t xml:space="preserve"> </w:t>
      </w:r>
      <w:proofErr w:type="spellStart"/>
      <w:r w:rsidRPr="00C5354C">
        <w:rPr>
          <w:rFonts w:cs="Times New Roman"/>
          <w:szCs w:val="24"/>
          <w:lang w:bidi="tr-TR"/>
        </w:rPr>
        <w:t>kalıcı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uzun</w:t>
      </w:r>
      <w:proofErr w:type="spellEnd"/>
      <w:r w:rsidRPr="00C5354C">
        <w:rPr>
          <w:rFonts w:cs="Times New Roman"/>
          <w:szCs w:val="24"/>
          <w:lang w:bidi="tr-TR"/>
        </w:rPr>
        <w:t xml:space="preserve"> </w:t>
      </w:r>
      <w:proofErr w:type="spellStart"/>
      <w:r w:rsidRPr="00C5354C">
        <w:rPr>
          <w:rFonts w:cs="Times New Roman"/>
          <w:szCs w:val="24"/>
          <w:lang w:bidi="tr-TR"/>
        </w:rPr>
        <w:t>süreli</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bertaraftan</w:t>
      </w:r>
      <w:proofErr w:type="spellEnd"/>
      <w:r w:rsidRPr="00C5354C">
        <w:rPr>
          <w:rFonts w:cs="Times New Roman"/>
          <w:szCs w:val="24"/>
          <w:lang w:bidi="tr-TR"/>
        </w:rPr>
        <w:t xml:space="preserve"> &gt; 1 </w:t>
      </w:r>
      <w:proofErr w:type="spellStart"/>
      <w:r w:rsidRPr="00C5354C">
        <w:rPr>
          <w:rFonts w:cs="Times New Roman"/>
          <w:szCs w:val="24"/>
          <w:lang w:bidi="tr-TR"/>
        </w:rPr>
        <w:t>yıl</w:t>
      </w:r>
      <w:proofErr w:type="spellEnd"/>
      <w:r w:rsidRPr="00C5354C">
        <w:rPr>
          <w:rFonts w:cs="Times New Roman"/>
          <w:szCs w:val="24"/>
          <w:lang w:bidi="tr-TR"/>
        </w:rPr>
        <w:t xml:space="preserve"> </w:t>
      </w:r>
      <w:proofErr w:type="spellStart"/>
      <w:r w:rsidRPr="00C5354C">
        <w:rPr>
          <w:rFonts w:cs="Times New Roman"/>
          <w:szCs w:val="24"/>
          <w:lang w:bidi="tr-TR"/>
        </w:rPr>
        <w:t>önce</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kazanımdan</w:t>
      </w:r>
      <w:proofErr w:type="spellEnd"/>
      <w:r w:rsidRPr="00C5354C">
        <w:rPr>
          <w:rFonts w:cs="Times New Roman"/>
          <w:szCs w:val="24"/>
          <w:lang w:bidi="tr-TR"/>
        </w:rPr>
        <w:t xml:space="preserve"> &gt; 3 </w:t>
      </w:r>
      <w:proofErr w:type="spellStart"/>
      <w:r w:rsidRPr="00C5354C">
        <w:rPr>
          <w:rFonts w:cs="Times New Roman"/>
          <w:szCs w:val="24"/>
          <w:lang w:bidi="tr-TR"/>
        </w:rPr>
        <w:t>yıl</w:t>
      </w:r>
      <w:proofErr w:type="spellEnd"/>
      <w:r w:rsidRPr="00C5354C">
        <w:rPr>
          <w:rFonts w:cs="Times New Roman"/>
          <w:szCs w:val="24"/>
          <w:lang w:bidi="tr-TR"/>
        </w:rPr>
        <w:t xml:space="preserve"> </w:t>
      </w:r>
      <w:proofErr w:type="spellStart"/>
      <w:r w:rsidRPr="00C5354C">
        <w:rPr>
          <w:rFonts w:cs="Times New Roman"/>
          <w:szCs w:val="24"/>
          <w:lang w:bidi="tr-TR"/>
        </w:rPr>
        <w:t>önce</w:t>
      </w:r>
      <w:proofErr w:type="spellEnd"/>
      <w:r w:rsidRPr="00C5354C">
        <w:rPr>
          <w:rFonts w:cs="Times New Roman"/>
          <w:szCs w:val="24"/>
          <w:lang w:bidi="tr-TR"/>
        </w:rPr>
        <w:t xml:space="preserve">) 1999/31/AK </w:t>
      </w:r>
      <w:proofErr w:type="spellStart"/>
      <w:r w:rsidRPr="00C5354C">
        <w:rPr>
          <w:rFonts w:cs="Times New Roman"/>
          <w:szCs w:val="24"/>
          <w:lang w:bidi="tr-TR"/>
        </w:rPr>
        <w:t>Direktifi</w:t>
      </w:r>
      <w:proofErr w:type="spellEnd"/>
      <w:r w:rsidRPr="00C5354C">
        <w:rPr>
          <w:rFonts w:cs="Times New Roman"/>
          <w:szCs w:val="24"/>
          <w:lang w:bidi="tr-TR"/>
        </w:rPr>
        <w:t xml:space="preserve"> </w:t>
      </w:r>
      <w:proofErr w:type="spellStart"/>
      <w:r w:rsidRPr="00C5354C">
        <w:rPr>
          <w:rFonts w:cs="Times New Roman"/>
          <w:szCs w:val="24"/>
          <w:lang w:bidi="tr-TR"/>
        </w:rPr>
        <w:t>kapsamındadır</w:t>
      </w:r>
      <w:proofErr w:type="spellEnd"/>
      <w:r w:rsidRPr="00C5354C">
        <w:rPr>
          <w:rFonts w:cs="Times New Roman"/>
          <w:szCs w:val="24"/>
          <w:lang w:bidi="tr-TR"/>
        </w:rPr>
        <w:t>.</w:t>
      </w:r>
      <w:r w:rsidR="001F738F" w:rsidRPr="00C5354C">
        <w:rPr>
          <w:rFonts w:cs="Times New Roman"/>
          <w:szCs w:val="24"/>
          <w:lang w:bidi="tr-TR"/>
        </w:rPr>
        <w:t xml:space="preserve"> </w:t>
      </w:r>
    </w:p>
    <w:p w14:paraId="1760B549" w14:textId="7AEBB8DF" w:rsidR="00F70DFC" w:rsidRPr="00C5354C" w:rsidRDefault="00CA098A"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Kontamine</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toprağın</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yerinde</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iyileştirilmesi</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çıkarılmamış</w:t>
      </w:r>
      <w:proofErr w:type="spellEnd"/>
      <w:r w:rsidR="00F70DFC" w:rsidRPr="00C5354C">
        <w:rPr>
          <w:rFonts w:cs="Times New Roman"/>
          <w:szCs w:val="24"/>
          <w:lang w:bidi="tr-TR"/>
        </w:rPr>
        <w:t xml:space="preserve"> </w:t>
      </w:r>
      <w:proofErr w:type="spellStart"/>
      <w:r w:rsidR="00F70DFC" w:rsidRPr="00C5354C">
        <w:rPr>
          <w:rFonts w:cs="Times New Roman"/>
          <w:szCs w:val="24"/>
          <w:lang w:bidi="tr-TR"/>
        </w:rPr>
        <w:t>toprak</w:t>
      </w:r>
      <w:proofErr w:type="spellEnd"/>
      <w:r w:rsidR="00F70DFC" w:rsidRPr="00C5354C">
        <w:rPr>
          <w:rFonts w:cs="Times New Roman"/>
          <w:szCs w:val="24"/>
          <w:lang w:bidi="tr-TR"/>
        </w:rPr>
        <w:t>).</w:t>
      </w:r>
    </w:p>
    <w:p w14:paraId="74177DDE" w14:textId="186F06C8" w:rsidR="00F70DFC" w:rsidRPr="00C5354C" w:rsidRDefault="00F70DFC"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Cüruf</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dip </w:t>
      </w:r>
      <w:proofErr w:type="spellStart"/>
      <w:r w:rsidRPr="00C5354C">
        <w:rPr>
          <w:rFonts w:cs="Times New Roman"/>
          <w:szCs w:val="24"/>
          <w:lang w:bidi="tr-TR"/>
        </w:rPr>
        <w:t>küllerinin</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Bu, </w:t>
      </w:r>
      <w:proofErr w:type="spellStart"/>
      <w:r w:rsidR="003F6C98" w:rsidRPr="00C5354C">
        <w:rPr>
          <w:rFonts w:cs="Times New Roman"/>
          <w:szCs w:val="24"/>
          <w:lang w:bidi="tr-TR"/>
        </w:rPr>
        <w:t>atık</w:t>
      </w:r>
      <w:proofErr w:type="spellEnd"/>
      <w:r w:rsidR="003F6C98" w:rsidRPr="00C5354C">
        <w:rPr>
          <w:rFonts w:cs="Times New Roman"/>
          <w:szCs w:val="24"/>
          <w:lang w:bidi="tr-TR"/>
        </w:rPr>
        <w:t xml:space="preserve"> </w:t>
      </w:r>
      <w:proofErr w:type="spellStart"/>
      <w:r w:rsidR="003F6C98" w:rsidRPr="00C5354C">
        <w:rPr>
          <w:rFonts w:cs="Times New Roman"/>
          <w:szCs w:val="24"/>
          <w:lang w:bidi="tr-TR"/>
        </w:rPr>
        <w:t>yönetimi</w:t>
      </w:r>
      <w:proofErr w:type="spellEnd"/>
      <w:r w:rsidR="003F6C98" w:rsidRPr="00C5354C">
        <w:rPr>
          <w:rFonts w:cs="Times New Roman"/>
          <w:szCs w:val="24"/>
          <w:lang w:bidi="tr-TR"/>
        </w:rPr>
        <w:t xml:space="preserve"> </w:t>
      </w:r>
      <w:proofErr w:type="spellStart"/>
      <w:r w:rsidR="003F6C98" w:rsidRPr="00C5354C">
        <w:rPr>
          <w:rFonts w:cs="Times New Roman"/>
          <w:szCs w:val="24"/>
          <w:lang w:bidi="tr-TR"/>
        </w:rPr>
        <w:t>kapsamında</w:t>
      </w:r>
      <w:proofErr w:type="spellEnd"/>
      <w:r w:rsidR="003F6C98"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yakmaya</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r w:rsidRPr="00C5354C">
        <w:rPr>
          <w:rFonts w:cs="Times New Roman"/>
          <w:szCs w:val="24"/>
          <w:lang w:bidi="tr-TR"/>
        </w:rPr>
        <w:t xml:space="preserve"> </w:t>
      </w:r>
      <w:proofErr w:type="spellStart"/>
      <w:r w:rsidR="003F6C98" w:rsidRPr="00C5354C">
        <w:rPr>
          <w:rFonts w:cs="Times New Roman"/>
          <w:szCs w:val="24"/>
          <w:lang w:bidi="tr-TR"/>
        </w:rPr>
        <w:t>bölüm</w:t>
      </w:r>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003F049B" w:rsidRPr="00C5354C">
        <w:rPr>
          <w:rFonts w:cs="Times New Roman"/>
          <w:szCs w:val="24"/>
          <w:lang w:bidi="tr-TR"/>
        </w:rPr>
        <w:t>Enerji</w:t>
      </w:r>
      <w:proofErr w:type="spellEnd"/>
      <w:r w:rsidR="003F049B" w:rsidRPr="00C5354C">
        <w:rPr>
          <w:rFonts w:cs="Times New Roman"/>
          <w:szCs w:val="24"/>
          <w:lang w:bidi="tr-TR"/>
        </w:rPr>
        <w:t xml:space="preserve"> </w:t>
      </w:r>
      <w:proofErr w:type="spellStart"/>
      <w:r w:rsidR="003F049B" w:rsidRPr="00C5354C">
        <w:rPr>
          <w:rFonts w:cs="Times New Roman"/>
          <w:szCs w:val="24"/>
          <w:lang w:bidi="tr-TR"/>
        </w:rPr>
        <w:t>Sektöründe</w:t>
      </w:r>
      <w:proofErr w:type="spellEnd"/>
      <w:r w:rsidR="003F049B" w:rsidRPr="00C5354C">
        <w:rPr>
          <w:rFonts w:cs="Times New Roman"/>
          <w:szCs w:val="24"/>
          <w:lang w:bidi="tr-TR"/>
        </w:rPr>
        <w:t xml:space="preserve"> </w:t>
      </w:r>
      <w:proofErr w:type="spellStart"/>
      <w:r w:rsidR="003F049B" w:rsidRPr="00C5354C">
        <w:rPr>
          <w:rFonts w:cs="Times New Roman"/>
          <w:szCs w:val="24"/>
          <w:lang w:bidi="tr-TR"/>
        </w:rPr>
        <w:t>Mevcut</w:t>
      </w:r>
      <w:proofErr w:type="spellEnd"/>
      <w:r w:rsidR="003F049B" w:rsidRPr="00C5354C">
        <w:rPr>
          <w:rFonts w:cs="Times New Roman"/>
          <w:szCs w:val="24"/>
          <w:lang w:bidi="tr-TR"/>
        </w:rPr>
        <w:t xml:space="preserve"> </w:t>
      </w:r>
      <w:proofErr w:type="spellStart"/>
      <w:r w:rsidR="003F049B" w:rsidRPr="00C5354C">
        <w:rPr>
          <w:rFonts w:cs="Times New Roman"/>
          <w:szCs w:val="24"/>
          <w:lang w:bidi="tr-TR"/>
        </w:rPr>
        <w:t>En</w:t>
      </w:r>
      <w:proofErr w:type="spellEnd"/>
      <w:r w:rsidR="003F049B" w:rsidRPr="00C5354C">
        <w:rPr>
          <w:rFonts w:cs="Times New Roman"/>
          <w:szCs w:val="24"/>
          <w:lang w:bidi="tr-TR"/>
        </w:rPr>
        <w:t xml:space="preserve"> </w:t>
      </w:r>
      <w:proofErr w:type="spellStart"/>
      <w:r w:rsidR="003F049B" w:rsidRPr="00C5354C">
        <w:rPr>
          <w:rFonts w:cs="Times New Roman"/>
          <w:szCs w:val="24"/>
          <w:lang w:bidi="tr-TR"/>
        </w:rPr>
        <w:t>Iyi</w:t>
      </w:r>
      <w:proofErr w:type="spellEnd"/>
      <w:r w:rsidR="003F049B" w:rsidRPr="00C5354C">
        <w:rPr>
          <w:rFonts w:cs="Times New Roman"/>
          <w:szCs w:val="24"/>
          <w:lang w:bidi="tr-TR"/>
        </w:rPr>
        <w:t xml:space="preserve"> </w:t>
      </w:r>
      <w:proofErr w:type="spellStart"/>
      <w:r w:rsidR="003F049B" w:rsidRPr="00C5354C">
        <w:rPr>
          <w:rFonts w:cs="Times New Roman"/>
          <w:szCs w:val="24"/>
          <w:lang w:bidi="tr-TR"/>
        </w:rPr>
        <w:t>Teknikler</w:t>
      </w:r>
      <w:proofErr w:type="spellEnd"/>
      <w:r w:rsidR="003F049B" w:rsidRPr="00C5354C">
        <w:rPr>
          <w:rFonts w:cs="Times New Roman"/>
          <w:szCs w:val="24"/>
          <w:lang w:bidi="tr-TR"/>
        </w:rPr>
        <w:t xml:space="preserve"> </w:t>
      </w:r>
      <w:proofErr w:type="spellStart"/>
      <w:r w:rsidR="003F049B" w:rsidRPr="00C5354C">
        <w:rPr>
          <w:rFonts w:cs="Times New Roman"/>
          <w:szCs w:val="24"/>
          <w:lang w:bidi="tr-TR"/>
        </w:rPr>
        <w:t>Tebliği</w:t>
      </w:r>
      <w:proofErr w:type="spellEnd"/>
      <w:r w:rsidR="003F049B" w:rsidRPr="00C5354C">
        <w:rPr>
          <w:rFonts w:cs="Times New Roman"/>
          <w:szCs w:val="24"/>
          <w:lang w:bidi="tr-TR"/>
        </w:rPr>
        <w:t xml:space="preserve"> </w:t>
      </w:r>
      <w:proofErr w:type="spellStart"/>
      <w:r w:rsidRPr="00C5354C">
        <w:rPr>
          <w:rFonts w:cs="Times New Roman"/>
          <w:szCs w:val="24"/>
          <w:lang w:bidi="tr-TR"/>
        </w:rPr>
        <w:t>büyük</w:t>
      </w:r>
      <w:proofErr w:type="spellEnd"/>
      <w:r w:rsidRPr="00C5354C">
        <w:rPr>
          <w:rFonts w:cs="Times New Roman"/>
          <w:szCs w:val="24"/>
          <w:lang w:bidi="tr-TR"/>
        </w:rPr>
        <w:t xml:space="preserve"> </w:t>
      </w:r>
      <w:proofErr w:type="spellStart"/>
      <w:r w:rsidRPr="00C5354C">
        <w:rPr>
          <w:rFonts w:cs="Times New Roman"/>
          <w:szCs w:val="24"/>
          <w:lang w:bidi="tr-TR"/>
        </w:rPr>
        <w:t>yakma</w:t>
      </w:r>
      <w:proofErr w:type="spellEnd"/>
      <w:r w:rsidRPr="00C5354C">
        <w:rPr>
          <w:rFonts w:cs="Times New Roman"/>
          <w:szCs w:val="24"/>
          <w:lang w:bidi="tr-TR"/>
        </w:rPr>
        <w:t xml:space="preserve"> </w:t>
      </w:r>
      <w:proofErr w:type="spellStart"/>
      <w:r w:rsidRPr="00C5354C">
        <w:rPr>
          <w:rFonts w:cs="Times New Roman"/>
          <w:szCs w:val="24"/>
          <w:lang w:bidi="tr-TR"/>
        </w:rPr>
        <w:t>tesisleri</w:t>
      </w:r>
      <w:proofErr w:type="spellEnd"/>
      <w:r w:rsidR="003F6C98" w:rsidRPr="00C5354C">
        <w:rPr>
          <w:rFonts w:cs="Times New Roman"/>
          <w:szCs w:val="24"/>
          <w:lang w:bidi="tr-TR"/>
        </w:rPr>
        <w:t xml:space="preserve"> </w:t>
      </w:r>
      <w:proofErr w:type="spellStart"/>
      <w:r w:rsidR="003F6C98" w:rsidRPr="00C5354C">
        <w:rPr>
          <w:rFonts w:cs="Times New Roman"/>
          <w:szCs w:val="24"/>
          <w:lang w:bidi="tr-TR"/>
        </w:rPr>
        <w:t>bölümü</w:t>
      </w:r>
      <w:proofErr w:type="spellEnd"/>
      <w:r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p w14:paraId="4444B15F" w14:textId="211790F8" w:rsidR="00F70DFC" w:rsidRPr="00C5354C" w:rsidRDefault="00F70DFC"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Hurda</w:t>
      </w:r>
      <w:proofErr w:type="spellEnd"/>
      <w:r w:rsidRPr="00C5354C">
        <w:rPr>
          <w:rFonts w:cs="Times New Roman"/>
          <w:szCs w:val="24"/>
          <w:lang w:bidi="tr-TR"/>
        </w:rPr>
        <w:t xml:space="preserve"> </w:t>
      </w:r>
      <w:proofErr w:type="spellStart"/>
      <w:r w:rsidRPr="00C5354C">
        <w:rPr>
          <w:rFonts w:cs="Times New Roman"/>
          <w:szCs w:val="24"/>
          <w:lang w:bidi="tr-TR"/>
        </w:rPr>
        <w:t>metallerin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metal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malzemelerin</w:t>
      </w:r>
      <w:proofErr w:type="spellEnd"/>
      <w:r w:rsidRPr="00C5354C">
        <w:rPr>
          <w:rFonts w:cs="Times New Roman"/>
          <w:szCs w:val="24"/>
          <w:lang w:bidi="tr-TR"/>
        </w:rPr>
        <w:t xml:space="preserve"> </w:t>
      </w:r>
      <w:proofErr w:type="spellStart"/>
      <w:r w:rsidRPr="00C5354C">
        <w:rPr>
          <w:rFonts w:cs="Times New Roman"/>
          <w:szCs w:val="24"/>
          <w:lang w:bidi="tr-TR"/>
        </w:rPr>
        <w:t>eritilmesi</w:t>
      </w:r>
      <w:proofErr w:type="spellEnd"/>
      <w:r w:rsidRPr="00C5354C">
        <w:rPr>
          <w:rFonts w:cs="Times New Roman"/>
          <w:szCs w:val="24"/>
          <w:lang w:bidi="tr-TR"/>
        </w:rPr>
        <w:t xml:space="preserve">. Bu, </w:t>
      </w:r>
      <w:r w:rsidR="003F6C98" w:rsidRPr="00C5354C">
        <w:rPr>
          <w:rFonts w:cs="Times New Roman"/>
          <w:szCs w:val="24"/>
          <w:lang w:bidi="tr-TR"/>
        </w:rPr>
        <w:t xml:space="preserve">metal </w:t>
      </w:r>
      <w:proofErr w:type="spellStart"/>
      <w:r w:rsidR="003F6C98" w:rsidRPr="00C5354C">
        <w:rPr>
          <w:rFonts w:cs="Times New Roman"/>
          <w:szCs w:val="24"/>
          <w:lang w:bidi="tr-TR"/>
        </w:rPr>
        <w:t>üretim</w:t>
      </w:r>
      <w:proofErr w:type="spellEnd"/>
      <w:r w:rsidR="003F6C98" w:rsidRPr="00C5354C">
        <w:rPr>
          <w:rFonts w:cs="Times New Roman"/>
          <w:szCs w:val="24"/>
          <w:lang w:bidi="tr-TR"/>
        </w:rPr>
        <w:t xml:space="preserve"> </w:t>
      </w:r>
      <w:proofErr w:type="spellStart"/>
      <w:r w:rsidR="003F6C98" w:rsidRPr="00C5354C">
        <w:rPr>
          <w:rFonts w:cs="Times New Roman"/>
          <w:szCs w:val="24"/>
          <w:lang w:bidi="tr-TR"/>
        </w:rPr>
        <w:t>sektörü</w:t>
      </w:r>
      <w:proofErr w:type="spellEnd"/>
      <w:r w:rsidR="003F6C98" w:rsidRPr="00C5354C">
        <w:rPr>
          <w:rFonts w:cs="Times New Roman"/>
          <w:szCs w:val="24"/>
          <w:lang w:bidi="tr-TR"/>
        </w:rPr>
        <w:t xml:space="preserve"> </w:t>
      </w:r>
      <w:proofErr w:type="spellStart"/>
      <w:r w:rsidR="003E56B2" w:rsidRPr="00C5354C">
        <w:rPr>
          <w:rFonts w:cs="Times New Roman"/>
          <w:szCs w:val="24"/>
          <w:lang w:bidi="tr-TR"/>
        </w:rPr>
        <w:t>tebliği</w:t>
      </w:r>
      <w:proofErr w:type="spellEnd"/>
      <w:r w:rsidR="003E56B2" w:rsidRPr="00C5354C">
        <w:rPr>
          <w:rFonts w:cs="Times New Roman"/>
          <w:szCs w:val="24"/>
          <w:lang w:bidi="tr-TR"/>
        </w:rPr>
        <w:t xml:space="preserve"> </w:t>
      </w:r>
      <w:proofErr w:type="spellStart"/>
      <w:r w:rsidRPr="00C5354C">
        <w:rPr>
          <w:rFonts w:cs="Times New Roman"/>
          <w:szCs w:val="24"/>
          <w:lang w:bidi="tr-TR"/>
        </w:rPr>
        <w:t>demir</w:t>
      </w:r>
      <w:proofErr w:type="spellEnd"/>
      <w:r w:rsidRPr="00C5354C">
        <w:rPr>
          <w:rFonts w:cs="Times New Roman"/>
          <w:szCs w:val="24"/>
          <w:lang w:bidi="tr-TR"/>
        </w:rPr>
        <w:t xml:space="preserve"> </w:t>
      </w:r>
      <w:proofErr w:type="spellStart"/>
      <w:r w:rsidRPr="00C5354C">
        <w:rPr>
          <w:rFonts w:cs="Times New Roman"/>
          <w:szCs w:val="24"/>
          <w:lang w:bidi="tr-TR"/>
        </w:rPr>
        <w:t>dışı</w:t>
      </w:r>
      <w:proofErr w:type="spellEnd"/>
      <w:r w:rsidRPr="00C5354C">
        <w:rPr>
          <w:rFonts w:cs="Times New Roman"/>
          <w:szCs w:val="24"/>
          <w:lang w:bidi="tr-TR"/>
        </w:rPr>
        <w:t xml:space="preserve"> metal </w:t>
      </w:r>
      <w:proofErr w:type="spellStart"/>
      <w:proofErr w:type="gramStart"/>
      <w:r w:rsidR="003E56B2" w:rsidRPr="00C5354C">
        <w:rPr>
          <w:rFonts w:cs="Times New Roman"/>
          <w:szCs w:val="24"/>
          <w:lang w:bidi="tr-TR"/>
        </w:rPr>
        <w:t>bölümü</w:t>
      </w:r>
      <w:proofErr w:type="spellEnd"/>
      <w:r w:rsidR="003E56B2" w:rsidRPr="00C5354C">
        <w:rPr>
          <w:rFonts w:cs="Times New Roman"/>
          <w:szCs w:val="24"/>
          <w:lang w:bidi="tr-TR"/>
        </w:rPr>
        <w:t xml:space="preserve"> </w:t>
      </w:r>
      <w:r w:rsidRPr="00C5354C">
        <w:rPr>
          <w:rFonts w:cs="Times New Roman"/>
          <w:szCs w:val="24"/>
          <w:lang w:bidi="tr-TR"/>
        </w:rPr>
        <w:t xml:space="preserve"> </w:t>
      </w:r>
      <w:proofErr w:type="spellStart"/>
      <w:r w:rsidRPr="00C5354C">
        <w:rPr>
          <w:rFonts w:cs="Times New Roman"/>
          <w:szCs w:val="24"/>
          <w:lang w:bidi="tr-TR"/>
        </w:rPr>
        <w:t>demir</w:t>
      </w:r>
      <w:proofErr w:type="spellEnd"/>
      <w:proofErr w:type="gram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çelik</w:t>
      </w:r>
      <w:proofErr w:type="spellEnd"/>
      <w:r w:rsidRPr="00C5354C">
        <w:rPr>
          <w:rFonts w:cs="Times New Roman"/>
          <w:szCs w:val="24"/>
          <w:lang w:bidi="tr-TR"/>
        </w:rPr>
        <w:t xml:space="preserve"> </w:t>
      </w:r>
      <w:proofErr w:type="spellStart"/>
      <w:r w:rsidRPr="00C5354C">
        <w:rPr>
          <w:rFonts w:cs="Times New Roman"/>
          <w:szCs w:val="24"/>
          <w:lang w:bidi="tr-TR"/>
        </w:rPr>
        <w:t>üretimine</w:t>
      </w:r>
      <w:proofErr w:type="spellEnd"/>
      <w:r w:rsidRPr="00C5354C">
        <w:rPr>
          <w:rFonts w:cs="Times New Roman"/>
          <w:szCs w:val="24"/>
          <w:lang w:bidi="tr-TR"/>
        </w:rPr>
        <w:t xml:space="preserve"> </w:t>
      </w:r>
      <w:proofErr w:type="spellStart"/>
      <w:r w:rsidR="003E56B2" w:rsidRPr="00C5354C">
        <w:rPr>
          <w:rFonts w:cs="Times New Roman"/>
          <w:szCs w:val="24"/>
          <w:lang w:bidi="tr-TR"/>
        </w:rPr>
        <w:t>bölümü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demircilik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dökümhane</w:t>
      </w:r>
      <w:proofErr w:type="spellEnd"/>
      <w:r w:rsidRPr="00C5354C">
        <w:rPr>
          <w:rFonts w:cs="Times New Roman"/>
          <w:szCs w:val="24"/>
          <w:lang w:bidi="tr-TR"/>
        </w:rPr>
        <w:t xml:space="preserve"> </w:t>
      </w:r>
      <w:proofErr w:type="spellStart"/>
      <w:r w:rsidRPr="00C5354C">
        <w:rPr>
          <w:rFonts w:cs="Times New Roman"/>
          <w:szCs w:val="24"/>
          <w:lang w:bidi="tr-TR"/>
        </w:rPr>
        <w:t>endüstrisine</w:t>
      </w:r>
      <w:proofErr w:type="spellEnd"/>
      <w:r w:rsidRPr="00C5354C">
        <w:rPr>
          <w:rFonts w:cs="Times New Roman"/>
          <w:szCs w:val="24"/>
          <w:lang w:bidi="tr-TR"/>
        </w:rPr>
        <w:t xml:space="preserve"> </w:t>
      </w:r>
      <w:proofErr w:type="spellStart"/>
      <w:r w:rsidR="003E56B2" w:rsidRPr="00C5354C">
        <w:rPr>
          <w:rFonts w:cs="Times New Roman"/>
          <w:szCs w:val="24"/>
          <w:lang w:bidi="tr-TR"/>
        </w:rPr>
        <w:t>bölüm</w:t>
      </w:r>
      <w:proofErr w:type="spellEnd"/>
      <w:r w:rsidR="00A92E29"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p w14:paraId="1A556FCB" w14:textId="7663EB36" w:rsidR="00F70DFC" w:rsidRPr="00C5354C" w:rsidRDefault="00F70DFC"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Demirli</w:t>
      </w:r>
      <w:proofErr w:type="spellEnd"/>
      <w:r w:rsidRPr="00C5354C">
        <w:rPr>
          <w:rFonts w:cs="Times New Roman"/>
          <w:szCs w:val="24"/>
          <w:lang w:bidi="tr-TR"/>
        </w:rPr>
        <w:t xml:space="preserve"> </w:t>
      </w:r>
      <w:proofErr w:type="spellStart"/>
      <w:r w:rsidRPr="00C5354C">
        <w:rPr>
          <w:rFonts w:cs="Times New Roman"/>
          <w:szCs w:val="24"/>
          <w:lang w:bidi="tr-TR"/>
        </w:rPr>
        <w:t>metallerin</w:t>
      </w:r>
      <w:proofErr w:type="spellEnd"/>
      <w:r w:rsidRPr="00C5354C">
        <w:rPr>
          <w:rFonts w:cs="Times New Roman"/>
          <w:szCs w:val="24"/>
          <w:lang w:bidi="tr-TR"/>
        </w:rPr>
        <w:t xml:space="preserve"> </w:t>
      </w:r>
      <w:proofErr w:type="spellStart"/>
      <w:r w:rsidRPr="00C5354C">
        <w:rPr>
          <w:rFonts w:cs="Times New Roman"/>
          <w:szCs w:val="24"/>
          <w:lang w:bidi="tr-TR"/>
        </w:rPr>
        <w:t>işlenmesine</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r w:rsidRPr="00C5354C">
        <w:rPr>
          <w:rFonts w:cs="Times New Roman"/>
          <w:szCs w:val="24"/>
          <w:lang w:bidi="tr-TR"/>
        </w:rPr>
        <w:t xml:space="preserve"> MET-</w:t>
      </w:r>
      <w:proofErr w:type="spellStart"/>
      <w:r w:rsidR="00A92E29" w:rsidRPr="00C5354C">
        <w:rPr>
          <w:rFonts w:cs="Times New Roman"/>
          <w:szCs w:val="24"/>
          <w:lang w:bidi="tr-TR"/>
        </w:rPr>
        <w:t>Sonuç</w:t>
      </w:r>
      <w:proofErr w:type="spellEnd"/>
      <w:r w:rsidRPr="00C5354C">
        <w:rPr>
          <w:rFonts w:cs="Times New Roman"/>
          <w:szCs w:val="24"/>
          <w:lang w:bidi="tr-TR"/>
        </w:rPr>
        <w:t xml:space="preserve"> </w:t>
      </w:r>
      <w:proofErr w:type="spellStart"/>
      <w:r w:rsidRPr="00C5354C">
        <w:rPr>
          <w:rFonts w:cs="Times New Roman"/>
          <w:szCs w:val="24"/>
          <w:lang w:bidi="tr-TR"/>
        </w:rPr>
        <w:t>kapsamına</w:t>
      </w:r>
      <w:proofErr w:type="spellEnd"/>
      <w:r w:rsidRPr="00C5354C">
        <w:rPr>
          <w:rFonts w:cs="Times New Roman"/>
          <w:szCs w:val="24"/>
          <w:lang w:bidi="tr-TR"/>
        </w:rPr>
        <w:t xml:space="preserve"> </w:t>
      </w:r>
      <w:proofErr w:type="spellStart"/>
      <w:r w:rsidRPr="00C5354C">
        <w:rPr>
          <w:rFonts w:cs="Times New Roman"/>
          <w:szCs w:val="24"/>
          <w:lang w:bidi="tr-TR"/>
        </w:rPr>
        <w:t>girdiği</w:t>
      </w:r>
      <w:proofErr w:type="spellEnd"/>
      <w:r w:rsidRPr="00C5354C">
        <w:rPr>
          <w:rFonts w:cs="Times New Roman"/>
          <w:szCs w:val="24"/>
          <w:lang w:bidi="tr-TR"/>
        </w:rPr>
        <w:t xml:space="preserve"> </w:t>
      </w:r>
      <w:proofErr w:type="spellStart"/>
      <w:r w:rsidRPr="00C5354C">
        <w:rPr>
          <w:rFonts w:cs="Times New Roman"/>
          <w:szCs w:val="24"/>
          <w:lang w:bidi="tr-TR"/>
        </w:rPr>
        <w:t>durumlarda</w:t>
      </w:r>
      <w:proofErr w:type="spellEnd"/>
      <w:r w:rsidRPr="00C5354C">
        <w:rPr>
          <w:rFonts w:cs="Times New Roman"/>
          <w:szCs w:val="24"/>
          <w:lang w:bidi="tr-TR"/>
        </w:rPr>
        <w:t xml:space="preserve"> </w:t>
      </w: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asitlerin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alkalilerin</w:t>
      </w:r>
      <w:proofErr w:type="spellEnd"/>
      <w:r w:rsidRPr="00C5354C">
        <w:rPr>
          <w:rFonts w:cs="Times New Roman"/>
          <w:szCs w:val="24"/>
          <w:lang w:bidi="tr-TR"/>
        </w:rPr>
        <w:t xml:space="preserve"> </w:t>
      </w:r>
      <w:proofErr w:type="spellStart"/>
      <w:r w:rsidRPr="00C5354C">
        <w:rPr>
          <w:rFonts w:cs="Times New Roman"/>
          <w:szCs w:val="24"/>
          <w:lang w:bidi="tr-TR"/>
        </w:rPr>
        <w:t>yenilenmesi</w:t>
      </w:r>
      <w:proofErr w:type="spellEnd"/>
      <w:r w:rsidRPr="00C5354C">
        <w:rPr>
          <w:rFonts w:cs="Times New Roman"/>
          <w:szCs w:val="24"/>
          <w:lang w:bidi="tr-TR"/>
        </w:rPr>
        <w:t>.</w:t>
      </w:r>
    </w:p>
    <w:p w14:paraId="5AAE6FE6" w14:textId="112F8369" w:rsidR="00F70DFC" w:rsidRPr="00C5354C" w:rsidRDefault="00F70DFC" w:rsidP="00D938DD">
      <w:pPr>
        <w:pStyle w:val="ListeParagraf"/>
        <w:widowControl w:val="0"/>
        <w:numPr>
          <w:ilvl w:val="0"/>
          <w:numId w:val="49"/>
        </w:numPr>
        <w:ind w:left="993" w:hanging="633"/>
        <w:rPr>
          <w:rFonts w:cs="Times New Roman"/>
          <w:szCs w:val="24"/>
        </w:rPr>
      </w:pPr>
      <w:proofErr w:type="spellStart"/>
      <w:r w:rsidRPr="00C5354C">
        <w:rPr>
          <w:rFonts w:cs="Times New Roman"/>
          <w:szCs w:val="24"/>
          <w:lang w:bidi="tr-TR"/>
        </w:rPr>
        <w:t>Atıkla</w:t>
      </w:r>
      <w:proofErr w:type="spellEnd"/>
      <w:r w:rsidRPr="00C5354C">
        <w:rPr>
          <w:rFonts w:cs="Times New Roman"/>
          <w:szCs w:val="24"/>
          <w:lang w:bidi="tr-TR"/>
        </w:rPr>
        <w:t xml:space="preserve"> </w:t>
      </w:r>
      <w:proofErr w:type="spellStart"/>
      <w:r w:rsidRPr="00C5354C">
        <w:rPr>
          <w:rFonts w:cs="Times New Roman"/>
          <w:szCs w:val="24"/>
          <w:lang w:bidi="tr-TR"/>
        </w:rPr>
        <w:t>doğrudan</w:t>
      </w:r>
      <w:proofErr w:type="spellEnd"/>
      <w:r w:rsidRPr="00C5354C">
        <w:rPr>
          <w:rFonts w:cs="Times New Roman"/>
          <w:szCs w:val="24"/>
          <w:lang w:bidi="tr-TR"/>
        </w:rPr>
        <w:t xml:space="preserve"> </w:t>
      </w:r>
      <w:proofErr w:type="spellStart"/>
      <w:r w:rsidRPr="00C5354C">
        <w:rPr>
          <w:rFonts w:cs="Times New Roman"/>
          <w:szCs w:val="24"/>
          <w:lang w:bidi="tr-TR"/>
        </w:rPr>
        <w:t>temas</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w:t>
      </w:r>
      <w:proofErr w:type="spellStart"/>
      <w:r w:rsidRPr="00C5354C">
        <w:rPr>
          <w:rFonts w:cs="Times New Roman"/>
          <w:szCs w:val="24"/>
          <w:lang w:bidi="tr-TR"/>
        </w:rPr>
        <w:t>sıcak</w:t>
      </w:r>
      <w:proofErr w:type="spellEnd"/>
      <w:r w:rsidRPr="00C5354C">
        <w:rPr>
          <w:rFonts w:cs="Times New Roman"/>
          <w:szCs w:val="24"/>
          <w:lang w:bidi="tr-TR"/>
        </w:rPr>
        <w:t xml:space="preserve"> </w:t>
      </w:r>
      <w:proofErr w:type="spellStart"/>
      <w:r w:rsidRPr="00C5354C">
        <w:rPr>
          <w:rFonts w:cs="Times New Roman"/>
          <w:szCs w:val="24"/>
          <w:lang w:bidi="tr-TR"/>
        </w:rPr>
        <w:t>gazlar</w:t>
      </w:r>
      <w:proofErr w:type="spellEnd"/>
      <w:r w:rsidRPr="00C5354C">
        <w:rPr>
          <w:rFonts w:cs="Times New Roman"/>
          <w:szCs w:val="24"/>
          <w:lang w:bidi="tr-TR"/>
        </w:rPr>
        <w:t xml:space="preserve"> </w:t>
      </w:r>
      <w:proofErr w:type="spellStart"/>
      <w:r w:rsidRPr="00C5354C">
        <w:rPr>
          <w:rFonts w:cs="Times New Roman"/>
          <w:szCs w:val="24"/>
          <w:lang w:bidi="tr-TR"/>
        </w:rPr>
        <w:t>üretmediği</w:t>
      </w:r>
      <w:proofErr w:type="spellEnd"/>
      <w:r w:rsidRPr="00C5354C">
        <w:rPr>
          <w:rFonts w:cs="Times New Roman"/>
          <w:szCs w:val="24"/>
          <w:lang w:bidi="tr-TR"/>
        </w:rPr>
        <w:t xml:space="preserve"> </w:t>
      </w:r>
      <w:proofErr w:type="spellStart"/>
      <w:r w:rsidRPr="00C5354C">
        <w:rPr>
          <w:rFonts w:cs="Times New Roman"/>
          <w:szCs w:val="24"/>
          <w:lang w:bidi="tr-TR"/>
        </w:rPr>
        <w:t>durumlarda</w:t>
      </w:r>
      <w:proofErr w:type="spellEnd"/>
      <w:r w:rsidRPr="00C5354C">
        <w:rPr>
          <w:rFonts w:cs="Times New Roman"/>
          <w:szCs w:val="24"/>
          <w:lang w:bidi="tr-TR"/>
        </w:rPr>
        <w:t xml:space="preserve"> </w:t>
      </w:r>
      <w:proofErr w:type="spellStart"/>
      <w:r w:rsidRPr="00C5354C">
        <w:rPr>
          <w:rFonts w:cs="Times New Roman"/>
          <w:szCs w:val="24"/>
          <w:lang w:bidi="tr-TR"/>
        </w:rPr>
        <w:t>yakıtların</w:t>
      </w:r>
      <w:proofErr w:type="spellEnd"/>
      <w:r w:rsidRPr="00C5354C">
        <w:rPr>
          <w:rFonts w:cs="Times New Roman"/>
          <w:szCs w:val="24"/>
          <w:lang w:bidi="tr-TR"/>
        </w:rPr>
        <w:t xml:space="preserve"> </w:t>
      </w:r>
      <w:proofErr w:type="spellStart"/>
      <w:proofErr w:type="gramStart"/>
      <w:r w:rsidRPr="00C5354C">
        <w:rPr>
          <w:rFonts w:cs="Times New Roman"/>
          <w:szCs w:val="24"/>
          <w:lang w:bidi="tr-TR"/>
        </w:rPr>
        <w:t>yanması</w:t>
      </w:r>
      <w:proofErr w:type="spellEnd"/>
      <w:r w:rsidRPr="00C5354C">
        <w:rPr>
          <w:rFonts w:cs="Times New Roman"/>
          <w:szCs w:val="24"/>
          <w:lang w:bidi="tr-TR"/>
        </w:rPr>
        <w:t>..</w:t>
      </w:r>
      <w:proofErr w:type="gramEnd"/>
    </w:p>
    <w:p w14:paraId="29FE07E0" w14:textId="77777777" w:rsidR="000321D2" w:rsidRPr="00C5354C" w:rsidRDefault="000321D2" w:rsidP="00242849">
      <w:pPr>
        <w:pStyle w:val="NormalWeb"/>
        <w:ind w:left="360"/>
        <w:jc w:val="both"/>
      </w:pPr>
      <w:r w:rsidRPr="00C5354C">
        <w:lastRenderedPageBreak/>
        <w:t>Aşağıdaki BAT sonuçlarıyla kapsanan faaliyetler için ilgili olabilecek diğer BAT sonuçları ve referans belgeleri şunlardır:</w:t>
      </w:r>
    </w:p>
    <w:p w14:paraId="1180DFD0" w14:textId="77777777" w:rsidR="000321D2" w:rsidRPr="00C5354C" w:rsidRDefault="000321D2" w:rsidP="000321D2">
      <w:pPr>
        <w:pStyle w:val="NormalWeb"/>
        <w:ind w:left="360"/>
      </w:pPr>
      <w:r w:rsidRPr="00C5354C">
        <w:t>— Ekonomi ve çapraz medya etkileri (ECM);</w:t>
      </w:r>
    </w:p>
    <w:p w14:paraId="1816F453" w14:textId="77777777" w:rsidR="000321D2" w:rsidRPr="00C5354C" w:rsidRDefault="000321D2" w:rsidP="000321D2">
      <w:pPr>
        <w:pStyle w:val="NormalWeb"/>
        <w:ind w:left="360"/>
      </w:pPr>
      <w:r w:rsidRPr="00C5354C">
        <w:t>— Depolamadan kaynaklanan emisyonlar (EFS);</w:t>
      </w:r>
    </w:p>
    <w:p w14:paraId="43A7CBC0" w14:textId="77777777" w:rsidR="000321D2" w:rsidRPr="00C5354C" w:rsidRDefault="000321D2" w:rsidP="000321D2">
      <w:pPr>
        <w:pStyle w:val="NormalWeb"/>
        <w:ind w:left="360"/>
      </w:pPr>
      <w:r w:rsidRPr="00C5354C">
        <w:t>— Enerji verimliliği (ENE);</w:t>
      </w:r>
    </w:p>
    <w:p w14:paraId="1740560D" w14:textId="77777777" w:rsidR="000321D2" w:rsidRPr="00C5354C" w:rsidRDefault="000321D2" w:rsidP="000321D2">
      <w:pPr>
        <w:pStyle w:val="NormalWeb"/>
        <w:ind w:left="360"/>
      </w:pPr>
      <w:r w:rsidRPr="00C5354C">
        <w:t>— IED tesislerinden havaya ve suya yapılan emisyonların izlenmesi (ROM);</w:t>
      </w:r>
    </w:p>
    <w:p w14:paraId="1A31E746" w14:textId="77777777" w:rsidR="000321D2" w:rsidRPr="00C5354C" w:rsidRDefault="000321D2" w:rsidP="000321D2">
      <w:pPr>
        <w:pStyle w:val="NormalWeb"/>
        <w:ind w:left="360"/>
      </w:pPr>
      <w:r w:rsidRPr="00C5354C">
        <w:t>— Çimento, kireç ve magnezyum oksit üretimi (CLM);</w:t>
      </w:r>
    </w:p>
    <w:p w14:paraId="078224E7" w14:textId="77777777" w:rsidR="000321D2" w:rsidRPr="00C5354C" w:rsidRDefault="000321D2" w:rsidP="000321D2">
      <w:pPr>
        <w:pStyle w:val="NormalWeb"/>
        <w:ind w:left="360"/>
      </w:pPr>
      <w:r w:rsidRPr="00C5354C">
        <w:t>— Kimya sektöründe ortak atık su ve atık gaz arıtma/yönetim sistemleri (CWW);</w:t>
      </w:r>
    </w:p>
    <w:p w14:paraId="26CE5570" w14:textId="77777777" w:rsidR="000321D2" w:rsidRPr="00C5354C" w:rsidRDefault="000321D2" w:rsidP="000321D2">
      <w:pPr>
        <w:pStyle w:val="NormalWeb"/>
        <w:ind w:left="360"/>
      </w:pPr>
      <w:r w:rsidRPr="00C5354C">
        <w:t>— Yoğun kümes hayvanı veya domuz yetiştiriciliği (IRPP).</w:t>
      </w:r>
    </w:p>
    <w:p w14:paraId="54B060E9" w14:textId="77777777" w:rsidR="000321D2" w:rsidRPr="00C5354C" w:rsidRDefault="000321D2" w:rsidP="000321D2">
      <w:pPr>
        <w:pStyle w:val="NormalWeb"/>
        <w:ind w:left="360"/>
      </w:pPr>
      <w:r w:rsidRPr="00C5354C">
        <w:t>Bu BAT sonuçları, örneğin atık hiyerarşisi gibi ilgili AB mevzuat hükümlerine halel getirmeksizin uygulanır.</w:t>
      </w:r>
    </w:p>
    <w:p w14:paraId="40E82E00" w14:textId="77777777" w:rsidR="000321D2" w:rsidRPr="00C5354C" w:rsidRDefault="000321D2" w:rsidP="000321D2">
      <w:pPr>
        <w:widowControl w:val="0"/>
        <w:ind w:left="360"/>
        <w:rPr>
          <w:rFonts w:cs="Times New Roman"/>
          <w:szCs w:val="24"/>
        </w:rPr>
      </w:pPr>
    </w:p>
    <w:p w14:paraId="7107AA63" w14:textId="77777777" w:rsidR="00FF22FA" w:rsidRPr="00C5354C" w:rsidRDefault="0010752F" w:rsidP="0010752F">
      <w:pPr>
        <w:pStyle w:val="Balk1"/>
        <w:numPr>
          <w:ilvl w:val="0"/>
          <w:numId w:val="0"/>
        </w:numPr>
        <w:spacing w:before="120" w:after="60"/>
        <w:ind w:left="432" w:hanging="432"/>
        <w:jc w:val="left"/>
        <w:rPr>
          <w:rFonts w:cs="Times New Roman"/>
          <w:szCs w:val="24"/>
        </w:rPr>
      </w:pPr>
      <w:r w:rsidRPr="00C5354C">
        <w:rPr>
          <w:rFonts w:cs="Times New Roman"/>
          <w:szCs w:val="24"/>
        </w:rPr>
        <w:t>TANIMLAR</w:t>
      </w:r>
    </w:p>
    <w:tbl>
      <w:tblPr>
        <w:tblOverlap w:val="never"/>
        <w:tblW w:w="0" w:type="auto"/>
        <w:tblLayout w:type="fixed"/>
        <w:tblCellMar>
          <w:left w:w="10" w:type="dxa"/>
          <w:right w:w="10" w:type="dxa"/>
        </w:tblCellMar>
        <w:tblLook w:val="0000" w:firstRow="0" w:lastRow="0" w:firstColumn="0" w:lastColumn="0" w:noHBand="0" w:noVBand="0"/>
      </w:tblPr>
      <w:tblGrid>
        <w:gridCol w:w="3283"/>
        <w:gridCol w:w="5443"/>
        <w:gridCol w:w="10"/>
      </w:tblGrid>
      <w:tr w:rsidR="0010752F" w:rsidRPr="00C5354C" w14:paraId="46DA69CB" w14:textId="77777777" w:rsidTr="00491E9D">
        <w:trPr>
          <w:gridAfter w:val="1"/>
          <w:wAfter w:w="10" w:type="dxa"/>
          <w:trHeight w:val="20"/>
          <w:tblHeader/>
        </w:trPr>
        <w:tc>
          <w:tcPr>
            <w:tcW w:w="3283" w:type="dxa"/>
            <w:tcBorders>
              <w:top w:val="single" w:sz="4" w:space="0" w:color="auto"/>
              <w:left w:val="single" w:sz="4" w:space="0" w:color="auto"/>
            </w:tcBorders>
            <w:shd w:val="clear" w:color="auto" w:fill="FFFFFF"/>
            <w:vAlign w:val="center"/>
          </w:tcPr>
          <w:p w14:paraId="4E207E04" w14:textId="77777777" w:rsidR="0010752F" w:rsidRPr="00C5354C" w:rsidRDefault="0010752F" w:rsidP="00491E9D">
            <w:pPr>
              <w:spacing w:line="240" w:lineRule="auto"/>
              <w:ind w:left="57" w:right="57"/>
              <w:jc w:val="left"/>
              <w:rPr>
                <w:rFonts w:cs="Times New Roman"/>
                <w:b/>
                <w:szCs w:val="24"/>
              </w:rPr>
            </w:pPr>
            <w:proofErr w:type="spellStart"/>
            <w:r w:rsidRPr="00C5354C">
              <w:rPr>
                <w:rFonts w:cs="Times New Roman"/>
                <w:b/>
                <w:szCs w:val="24"/>
                <w:lang w:bidi="tr-TR"/>
              </w:rPr>
              <w:t>Kullanılan</w:t>
            </w:r>
            <w:proofErr w:type="spellEnd"/>
            <w:r w:rsidRPr="00C5354C">
              <w:rPr>
                <w:rFonts w:cs="Times New Roman"/>
                <w:b/>
                <w:szCs w:val="24"/>
                <w:lang w:bidi="tr-TR"/>
              </w:rPr>
              <w:t xml:space="preserve"> </w:t>
            </w:r>
            <w:proofErr w:type="spellStart"/>
            <w:r w:rsidRPr="00C5354C">
              <w:rPr>
                <w:rFonts w:cs="Times New Roman"/>
                <w:b/>
                <w:szCs w:val="24"/>
                <w:lang w:bidi="tr-TR"/>
              </w:rPr>
              <w:t>terim</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4F8F486D" w14:textId="77777777" w:rsidR="0010752F" w:rsidRPr="00C5354C" w:rsidRDefault="0010752F" w:rsidP="00491E9D">
            <w:pPr>
              <w:spacing w:line="240" w:lineRule="auto"/>
              <w:ind w:left="57" w:right="57"/>
              <w:jc w:val="left"/>
              <w:rPr>
                <w:rFonts w:cs="Times New Roman"/>
                <w:b/>
                <w:szCs w:val="24"/>
              </w:rPr>
            </w:pPr>
            <w:proofErr w:type="spellStart"/>
            <w:r w:rsidRPr="00C5354C">
              <w:rPr>
                <w:rFonts w:cs="Times New Roman"/>
                <w:b/>
                <w:szCs w:val="24"/>
                <w:lang w:bidi="tr-TR"/>
              </w:rPr>
              <w:t>Tanım</w:t>
            </w:r>
            <w:proofErr w:type="spellEnd"/>
          </w:p>
        </w:tc>
      </w:tr>
      <w:tr w:rsidR="0010752F" w:rsidRPr="00C5354C" w14:paraId="46193277"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441975AD"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Kanalize</w:t>
            </w:r>
            <w:proofErr w:type="spellEnd"/>
            <w:r w:rsidRPr="00C5354C">
              <w:rPr>
                <w:rFonts w:cs="Times New Roman"/>
                <w:szCs w:val="24"/>
                <w:lang w:bidi="tr-TR"/>
              </w:rPr>
              <w:t xml:space="preserve"> </w:t>
            </w:r>
            <w:proofErr w:type="spellStart"/>
            <w:r w:rsidRPr="00C5354C">
              <w:rPr>
                <w:rFonts w:cs="Times New Roman"/>
                <w:szCs w:val="24"/>
                <w:lang w:bidi="tr-TR"/>
              </w:rPr>
              <w:t>emisyonlar</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1FC43B0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Her </w:t>
            </w:r>
            <w:proofErr w:type="spellStart"/>
            <w:r w:rsidRPr="00C5354C">
              <w:rPr>
                <w:rFonts w:cs="Times New Roman"/>
                <w:szCs w:val="24"/>
                <w:lang w:bidi="tr-TR"/>
              </w:rPr>
              <w:t>türlü</w:t>
            </w:r>
            <w:proofErr w:type="spellEnd"/>
            <w:r w:rsidRPr="00C5354C">
              <w:rPr>
                <w:rFonts w:cs="Times New Roman"/>
                <w:szCs w:val="24"/>
                <w:lang w:bidi="tr-TR"/>
              </w:rPr>
              <w:t xml:space="preserve"> </w:t>
            </w:r>
            <w:proofErr w:type="spellStart"/>
            <w:r w:rsidRPr="00C5354C">
              <w:rPr>
                <w:rFonts w:cs="Times New Roman"/>
                <w:szCs w:val="24"/>
                <w:lang w:bidi="tr-TR"/>
              </w:rPr>
              <w:t>kanal</w:t>
            </w:r>
            <w:proofErr w:type="spellEnd"/>
            <w:r w:rsidRPr="00C5354C">
              <w:rPr>
                <w:rFonts w:cs="Times New Roman"/>
                <w:szCs w:val="24"/>
                <w:lang w:bidi="tr-TR"/>
              </w:rPr>
              <w:t xml:space="preserve">, </w:t>
            </w:r>
            <w:proofErr w:type="spellStart"/>
            <w:r w:rsidRPr="00C5354C">
              <w:rPr>
                <w:rFonts w:cs="Times New Roman"/>
                <w:szCs w:val="24"/>
                <w:lang w:bidi="tr-TR"/>
              </w:rPr>
              <w:t>boru</w:t>
            </w:r>
            <w:proofErr w:type="spellEnd"/>
            <w:r w:rsidRPr="00C5354C">
              <w:rPr>
                <w:rFonts w:cs="Times New Roman"/>
                <w:szCs w:val="24"/>
                <w:lang w:bidi="tr-TR"/>
              </w:rPr>
              <w:t xml:space="preserve">, </w:t>
            </w:r>
            <w:proofErr w:type="spellStart"/>
            <w:r w:rsidRPr="00C5354C">
              <w:rPr>
                <w:rFonts w:cs="Times New Roman"/>
                <w:szCs w:val="24"/>
                <w:lang w:bidi="tr-TR"/>
              </w:rPr>
              <w:t>baca</w:t>
            </w:r>
            <w:proofErr w:type="spellEnd"/>
            <w:r w:rsidRPr="00C5354C">
              <w:rPr>
                <w:rFonts w:cs="Times New Roman"/>
                <w:szCs w:val="24"/>
                <w:lang w:bidi="tr-TR"/>
              </w:rPr>
              <w:t xml:space="preserve"> vb. </w:t>
            </w:r>
            <w:proofErr w:type="spellStart"/>
            <w:r w:rsidRPr="00C5354C">
              <w:rPr>
                <w:rFonts w:cs="Times New Roman"/>
                <w:szCs w:val="24"/>
                <w:lang w:bidi="tr-TR"/>
              </w:rPr>
              <w:t>yollarla</w:t>
            </w:r>
            <w:proofErr w:type="spellEnd"/>
            <w:r w:rsidRPr="00C5354C">
              <w:rPr>
                <w:rFonts w:cs="Times New Roman"/>
                <w:szCs w:val="24"/>
                <w:lang w:bidi="tr-TR"/>
              </w:rPr>
              <w:t xml:space="preserve"> </w:t>
            </w:r>
            <w:proofErr w:type="spellStart"/>
            <w:r w:rsidRPr="00C5354C">
              <w:rPr>
                <w:rFonts w:cs="Times New Roman"/>
                <w:szCs w:val="24"/>
                <w:lang w:bidi="tr-TR"/>
              </w:rPr>
              <w:t>çevreye</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Bu </w:t>
            </w:r>
            <w:proofErr w:type="spellStart"/>
            <w:r w:rsidRPr="00C5354C">
              <w:rPr>
                <w:rFonts w:cs="Times New Roman"/>
                <w:szCs w:val="24"/>
                <w:lang w:bidi="tr-TR"/>
              </w:rPr>
              <w:t>aynı</w:t>
            </w:r>
            <w:proofErr w:type="spellEnd"/>
            <w:r w:rsidRPr="00C5354C">
              <w:rPr>
                <w:rFonts w:cs="Times New Roman"/>
                <w:szCs w:val="24"/>
                <w:lang w:bidi="tr-TR"/>
              </w:rPr>
              <w:t xml:space="preserve"> </w:t>
            </w:r>
            <w:proofErr w:type="spellStart"/>
            <w:r w:rsidRPr="00C5354C">
              <w:rPr>
                <w:rFonts w:cs="Times New Roman"/>
                <w:szCs w:val="24"/>
                <w:lang w:bidi="tr-TR"/>
              </w:rPr>
              <w:t>zamanda</w:t>
            </w:r>
            <w:proofErr w:type="spellEnd"/>
            <w:r w:rsidRPr="00C5354C">
              <w:rPr>
                <w:rFonts w:cs="Times New Roman"/>
                <w:szCs w:val="24"/>
                <w:lang w:bidi="tr-TR"/>
              </w:rPr>
              <w:t xml:space="preserve"> </w:t>
            </w:r>
            <w:proofErr w:type="spellStart"/>
            <w:r w:rsidRPr="00C5354C">
              <w:rPr>
                <w:rFonts w:cs="Times New Roman"/>
                <w:szCs w:val="24"/>
                <w:lang w:bidi="tr-TR"/>
              </w:rPr>
              <w:t>üstü</w:t>
            </w:r>
            <w:proofErr w:type="spellEnd"/>
            <w:r w:rsidRPr="00C5354C">
              <w:rPr>
                <w:rFonts w:cs="Times New Roman"/>
                <w:szCs w:val="24"/>
                <w:lang w:bidi="tr-TR"/>
              </w:rPr>
              <w:t xml:space="preserve"> </w:t>
            </w:r>
            <w:proofErr w:type="spellStart"/>
            <w:r w:rsidRPr="00C5354C">
              <w:rPr>
                <w:rFonts w:cs="Times New Roman"/>
                <w:szCs w:val="24"/>
                <w:lang w:bidi="tr-TR"/>
              </w:rPr>
              <w:t>açık</w:t>
            </w:r>
            <w:proofErr w:type="spellEnd"/>
            <w:r w:rsidRPr="00C5354C">
              <w:rPr>
                <w:rFonts w:cs="Times New Roman"/>
                <w:szCs w:val="24"/>
                <w:lang w:bidi="tr-TR"/>
              </w:rPr>
              <w:t xml:space="preserve"> </w:t>
            </w:r>
            <w:proofErr w:type="spellStart"/>
            <w:r w:rsidRPr="00C5354C">
              <w:rPr>
                <w:rFonts w:cs="Times New Roman"/>
                <w:szCs w:val="24"/>
                <w:lang w:bidi="tr-TR"/>
              </w:rPr>
              <w:t>biyofiltrelerden</w:t>
            </w:r>
            <w:proofErr w:type="spellEnd"/>
            <w:r w:rsidRPr="00C5354C">
              <w:rPr>
                <w:rFonts w:cs="Times New Roman"/>
                <w:szCs w:val="24"/>
                <w:lang w:bidi="tr-TR"/>
              </w:rPr>
              <w:t xml:space="preserve"> </w:t>
            </w:r>
            <w:proofErr w:type="spellStart"/>
            <w:r w:rsidRPr="00C5354C">
              <w:rPr>
                <w:rFonts w:cs="Times New Roman"/>
                <w:szCs w:val="24"/>
                <w:lang w:bidi="tr-TR"/>
              </w:rPr>
              <w:t>kaynaklanan</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da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763C780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4FB1DE8A"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Sürekli</w:t>
            </w:r>
            <w:proofErr w:type="spellEnd"/>
            <w:r w:rsidRPr="00C5354C">
              <w:rPr>
                <w:rFonts w:cs="Times New Roman"/>
                <w:szCs w:val="24"/>
                <w:lang w:bidi="tr-TR"/>
              </w:rPr>
              <w:t xml:space="preserve"> </w:t>
            </w:r>
            <w:proofErr w:type="spellStart"/>
            <w:r w:rsidRPr="00C5354C">
              <w:rPr>
                <w:rFonts w:cs="Times New Roman"/>
                <w:szCs w:val="24"/>
                <w:lang w:bidi="tr-TR"/>
              </w:rPr>
              <w:t>ölçüm</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5B32FC4"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Sahada</w:t>
            </w:r>
            <w:proofErr w:type="spellEnd"/>
            <w:r w:rsidRPr="00C5354C">
              <w:rPr>
                <w:rFonts w:cs="Times New Roman"/>
                <w:szCs w:val="24"/>
                <w:lang w:bidi="tr-TR"/>
              </w:rPr>
              <w:t xml:space="preserve"> </w:t>
            </w:r>
            <w:proofErr w:type="spellStart"/>
            <w:r w:rsidRPr="00C5354C">
              <w:rPr>
                <w:rFonts w:cs="Times New Roman"/>
                <w:szCs w:val="24"/>
                <w:lang w:bidi="tr-TR"/>
              </w:rPr>
              <w:t>kalıcı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kurulmuş</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otomatik</w:t>
            </w:r>
            <w:proofErr w:type="spellEnd"/>
            <w:r w:rsidRPr="00C5354C">
              <w:rPr>
                <w:rFonts w:cs="Times New Roman"/>
                <w:szCs w:val="24"/>
                <w:lang w:bidi="tr-TR"/>
              </w:rPr>
              <w:t xml:space="preserve"> </w:t>
            </w:r>
            <w:proofErr w:type="spellStart"/>
            <w:r w:rsidRPr="00C5354C">
              <w:rPr>
                <w:rFonts w:cs="Times New Roman"/>
                <w:szCs w:val="24"/>
                <w:lang w:bidi="tr-TR"/>
              </w:rPr>
              <w:t>ölçüm</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r w:rsidRPr="00C5354C">
              <w:rPr>
                <w:rFonts w:cs="Times New Roman"/>
                <w:szCs w:val="24"/>
                <w:lang w:bidi="tr-TR"/>
              </w:rPr>
              <w:t xml:space="preserve">' </w:t>
            </w:r>
            <w:proofErr w:type="spellStart"/>
            <w:r w:rsidRPr="00C5354C">
              <w:rPr>
                <w:rFonts w:cs="Times New Roman"/>
                <w:szCs w:val="24"/>
                <w:lang w:bidi="tr-TR"/>
              </w:rPr>
              <w:t>kullanılarak</w:t>
            </w:r>
            <w:proofErr w:type="spellEnd"/>
            <w:r w:rsidRPr="00C5354C">
              <w:rPr>
                <w:rFonts w:cs="Times New Roman"/>
                <w:szCs w:val="24"/>
                <w:lang w:bidi="tr-TR"/>
              </w:rPr>
              <w:t xml:space="preserve"> </w:t>
            </w:r>
            <w:proofErr w:type="spellStart"/>
            <w:r w:rsidRPr="00C5354C">
              <w:rPr>
                <w:rFonts w:cs="Times New Roman"/>
                <w:szCs w:val="24"/>
                <w:lang w:bidi="tr-TR"/>
              </w:rPr>
              <w:t>yapılan</w:t>
            </w:r>
            <w:proofErr w:type="spellEnd"/>
            <w:r w:rsidRPr="00C5354C">
              <w:rPr>
                <w:rFonts w:cs="Times New Roman"/>
                <w:szCs w:val="24"/>
                <w:lang w:bidi="tr-TR"/>
              </w:rPr>
              <w:t xml:space="preserve"> </w:t>
            </w:r>
            <w:proofErr w:type="spellStart"/>
            <w:r w:rsidRPr="00C5354C">
              <w:rPr>
                <w:rFonts w:cs="Times New Roman"/>
                <w:szCs w:val="24"/>
                <w:lang w:bidi="tr-TR"/>
              </w:rPr>
              <w:t>ölçüm</w:t>
            </w:r>
            <w:proofErr w:type="spellEnd"/>
            <w:r w:rsidRPr="00C5354C">
              <w:rPr>
                <w:rFonts w:cs="Times New Roman"/>
                <w:szCs w:val="24"/>
                <w:lang w:bidi="tr-TR"/>
              </w:rPr>
              <w:t>.</w:t>
            </w:r>
          </w:p>
        </w:tc>
      </w:tr>
      <w:tr w:rsidR="0010752F" w:rsidRPr="00C5354C" w14:paraId="01D316B7"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8D567C2"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Temizlik</w:t>
            </w:r>
            <w:proofErr w:type="spellEnd"/>
            <w:r w:rsidRPr="00C5354C">
              <w:rPr>
                <w:rFonts w:cs="Times New Roman"/>
                <w:szCs w:val="24"/>
                <w:lang w:bidi="tr-TR"/>
              </w:rPr>
              <w:t xml:space="preserve"> </w:t>
            </w:r>
            <w:proofErr w:type="spellStart"/>
            <w:r w:rsidRPr="00C5354C">
              <w:rPr>
                <w:rFonts w:cs="Times New Roman"/>
                <w:szCs w:val="24"/>
                <w:lang w:bidi="tr-TR"/>
              </w:rPr>
              <w:t>beyanı</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DFA2E67"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üreticisi</w:t>
            </w:r>
            <w:proofErr w:type="spellEnd"/>
            <w:r w:rsidRPr="00C5354C">
              <w:rPr>
                <w:rFonts w:cs="Times New Roman"/>
                <w:szCs w:val="24"/>
                <w:lang w:bidi="tr-TR"/>
              </w:rPr>
              <w:t>/</w:t>
            </w:r>
            <w:proofErr w:type="spellStart"/>
            <w:r w:rsidRPr="00C5354C">
              <w:rPr>
                <w:rFonts w:cs="Times New Roman"/>
                <w:szCs w:val="24"/>
                <w:lang w:bidi="tr-TR"/>
              </w:rPr>
              <w:t>tutucusu</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sağlanan</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boş</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ambalajın</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bidonlar</w:t>
            </w:r>
            <w:proofErr w:type="spellEnd"/>
            <w:r w:rsidRPr="00C5354C">
              <w:rPr>
                <w:rFonts w:cs="Times New Roman"/>
                <w:szCs w:val="24"/>
                <w:lang w:bidi="tr-TR"/>
              </w:rPr>
              <w:t xml:space="preserve">, </w:t>
            </w:r>
            <w:proofErr w:type="spellStart"/>
            <w:r w:rsidRPr="00C5354C">
              <w:rPr>
                <w:rFonts w:cs="Times New Roman"/>
                <w:szCs w:val="24"/>
                <w:lang w:bidi="tr-TR"/>
              </w:rPr>
              <w:t>konteynerler</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kriterlerine</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temiz</w:t>
            </w:r>
            <w:proofErr w:type="spellEnd"/>
            <w:r w:rsidRPr="00C5354C">
              <w:rPr>
                <w:rFonts w:cs="Times New Roman"/>
                <w:szCs w:val="24"/>
                <w:lang w:bidi="tr-TR"/>
              </w:rPr>
              <w:t xml:space="preserve"> </w:t>
            </w:r>
            <w:proofErr w:type="spellStart"/>
            <w:r w:rsidRPr="00C5354C">
              <w:rPr>
                <w:rFonts w:cs="Times New Roman"/>
                <w:szCs w:val="24"/>
                <w:lang w:bidi="tr-TR"/>
              </w:rPr>
              <w:t>olduğunu</w:t>
            </w:r>
            <w:proofErr w:type="spellEnd"/>
            <w:r w:rsidRPr="00C5354C">
              <w:rPr>
                <w:rFonts w:cs="Times New Roman"/>
                <w:szCs w:val="24"/>
                <w:lang w:bidi="tr-TR"/>
              </w:rPr>
              <w:t xml:space="preserve"> </w:t>
            </w:r>
            <w:proofErr w:type="spellStart"/>
            <w:r w:rsidRPr="00C5354C">
              <w:rPr>
                <w:rFonts w:cs="Times New Roman"/>
                <w:szCs w:val="24"/>
                <w:lang w:bidi="tr-TR"/>
              </w:rPr>
              <w:t>onaylayan</w:t>
            </w:r>
            <w:proofErr w:type="spellEnd"/>
            <w:r w:rsidRPr="00C5354C">
              <w:rPr>
                <w:rFonts w:cs="Times New Roman"/>
                <w:szCs w:val="24"/>
                <w:lang w:bidi="tr-TR"/>
              </w:rPr>
              <w:t xml:space="preserve"> </w:t>
            </w:r>
            <w:proofErr w:type="spellStart"/>
            <w:r w:rsidRPr="00C5354C">
              <w:rPr>
                <w:rFonts w:cs="Times New Roman"/>
                <w:szCs w:val="24"/>
                <w:lang w:bidi="tr-TR"/>
              </w:rPr>
              <w:t>yazılı</w:t>
            </w:r>
            <w:proofErr w:type="spellEnd"/>
            <w:r w:rsidRPr="00C5354C">
              <w:rPr>
                <w:rFonts w:cs="Times New Roman"/>
                <w:szCs w:val="24"/>
                <w:lang w:bidi="tr-TR"/>
              </w:rPr>
              <w:t xml:space="preserve"> </w:t>
            </w:r>
            <w:proofErr w:type="spellStart"/>
            <w:r w:rsidRPr="00C5354C">
              <w:rPr>
                <w:rFonts w:cs="Times New Roman"/>
                <w:szCs w:val="24"/>
                <w:lang w:bidi="tr-TR"/>
              </w:rPr>
              <w:t>belge</w:t>
            </w:r>
            <w:proofErr w:type="spellEnd"/>
            <w:r w:rsidRPr="00C5354C">
              <w:rPr>
                <w:rFonts w:cs="Times New Roman"/>
                <w:szCs w:val="24"/>
                <w:lang w:bidi="tr-TR"/>
              </w:rPr>
              <w:t>.</w:t>
            </w:r>
          </w:p>
        </w:tc>
      </w:tr>
      <w:tr w:rsidR="0010752F" w:rsidRPr="00C5354C" w14:paraId="3A6BEE5C"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A1B102C" w14:textId="7748A7DA" w:rsidR="0010752F" w:rsidRPr="00C5354C" w:rsidRDefault="00E5253D" w:rsidP="00491E9D">
            <w:pPr>
              <w:spacing w:line="240" w:lineRule="auto"/>
              <w:ind w:left="57" w:right="57"/>
              <w:jc w:val="left"/>
              <w:rPr>
                <w:rFonts w:cs="Times New Roman"/>
                <w:szCs w:val="24"/>
              </w:rPr>
            </w:pPr>
            <w:proofErr w:type="spellStart"/>
            <w:r w:rsidRPr="00C5354C">
              <w:rPr>
                <w:rFonts w:cs="Times New Roman"/>
                <w:szCs w:val="24"/>
                <w:lang w:bidi="tr-TR"/>
              </w:rPr>
              <w:t>Yayılı</w:t>
            </w:r>
            <w:proofErr w:type="spellEnd"/>
            <w:r w:rsidRPr="00C5354C">
              <w:rPr>
                <w:rFonts w:cs="Times New Roman"/>
                <w:szCs w:val="24"/>
                <w:lang w:bidi="tr-TR"/>
              </w:rPr>
              <w:t xml:space="preserve"> </w:t>
            </w:r>
            <w:proofErr w:type="spellStart"/>
            <w:r w:rsidRPr="00C5354C">
              <w:rPr>
                <w:rFonts w:cs="Times New Roman"/>
                <w:szCs w:val="24"/>
                <w:lang w:bidi="tr-TR"/>
              </w:rPr>
              <w:t>emisyonlar</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1B48297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w:t>
            </w:r>
            <w:proofErr w:type="spellStart"/>
            <w:r w:rsidRPr="00C5354C">
              <w:rPr>
                <w:rFonts w:cs="Times New Roman"/>
                <w:szCs w:val="24"/>
                <w:lang w:bidi="tr-TR"/>
              </w:rPr>
              <w:t>Mekansal</w:t>
            </w:r>
            <w:proofErr w:type="spellEnd"/>
            <w:r w:rsidRPr="00C5354C">
              <w:rPr>
                <w:rFonts w:cs="Times New Roman"/>
                <w:szCs w:val="24"/>
                <w:lang w:bidi="tr-TR"/>
              </w:rPr>
              <w:t xml:space="preserve">' </w:t>
            </w:r>
            <w:proofErr w:type="spellStart"/>
            <w:r w:rsidRPr="00C5354C">
              <w:rPr>
                <w:rFonts w:cs="Times New Roman"/>
                <w:szCs w:val="24"/>
                <w:lang w:bidi="tr-TR"/>
              </w:rPr>
              <w:t>kaynaklardan</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tanklar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noktasal</w:t>
            </w:r>
            <w:proofErr w:type="spellEnd"/>
            <w:r w:rsidRPr="00C5354C">
              <w:rPr>
                <w:rFonts w:cs="Times New Roman"/>
                <w:szCs w:val="24"/>
                <w:lang w:bidi="tr-TR"/>
              </w:rPr>
              <w:t xml:space="preserve">' </w:t>
            </w:r>
            <w:proofErr w:type="spellStart"/>
            <w:r w:rsidRPr="00C5354C">
              <w:rPr>
                <w:rFonts w:cs="Times New Roman"/>
                <w:szCs w:val="24"/>
                <w:lang w:bidi="tr-TR"/>
              </w:rPr>
              <w:t>kaynaklardan</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boru</w:t>
            </w:r>
            <w:proofErr w:type="spellEnd"/>
            <w:r w:rsidRPr="00C5354C">
              <w:rPr>
                <w:rFonts w:cs="Times New Roman"/>
                <w:szCs w:val="24"/>
                <w:lang w:bidi="tr-TR"/>
              </w:rPr>
              <w:t xml:space="preserve"> </w:t>
            </w:r>
            <w:proofErr w:type="spellStart"/>
            <w:r w:rsidRPr="00C5354C">
              <w:rPr>
                <w:rFonts w:cs="Times New Roman"/>
                <w:szCs w:val="24"/>
                <w:lang w:bidi="tr-TR"/>
              </w:rPr>
              <w:t>flanşları</w:t>
            </w:r>
            <w:proofErr w:type="spellEnd"/>
            <w:r w:rsidRPr="00C5354C">
              <w:rPr>
                <w:rFonts w:cs="Times New Roman"/>
                <w:szCs w:val="24"/>
                <w:lang w:bidi="tr-TR"/>
              </w:rPr>
              <w:t xml:space="preserve">) </w:t>
            </w:r>
            <w:proofErr w:type="spellStart"/>
            <w:r w:rsidRPr="00C5354C">
              <w:rPr>
                <w:rFonts w:cs="Times New Roman"/>
                <w:szCs w:val="24"/>
                <w:lang w:bidi="tr-TR"/>
              </w:rPr>
              <w:t>kaynaklanabilen</w:t>
            </w:r>
            <w:proofErr w:type="spellEnd"/>
            <w:r w:rsidRPr="00C5354C">
              <w:rPr>
                <w:rFonts w:cs="Times New Roman"/>
                <w:szCs w:val="24"/>
                <w:lang w:bidi="tr-TR"/>
              </w:rPr>
              <w:t xml:space="preserve">, </w:t>
            </w:r>
            <w:proofErr w:type="spellStart"/>
            <w:r w:rsidRPr="00C5354C">
              <w:rPr>
                <w:rFonts w:cs="Times New Roman"/>
                <w:szCs w:val="24"/>
                <w:lang w:bidi="tr-TR"/>
              </w:rPr>
              <w:t>kanalize</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emisyonlar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toz</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koku) Bu </w:t>
            </w:r>
            <w:proofErr w:type="spellStart"/>
            <w:r w:rsidRPr="00C5354C">
              <w:rPr>
                <w:rFonts w:cs="Times New Roman"/>
                <w:szCs w:val="24"/>
                <w:lang w:bidi="tr-TR"/>
              </w:rPr>
              <w:t>aynı</w:t>
            </w:r>
            <w:proofErr w:type="spellEnd"/>
            <w:r w:rsidRPr="00C5354C">
              <w:rPr>
                <w:rFonts w:cs="Times New Roman"/>
                <w:szCs w:val="24"/>
                <w:lang w:bidi="tr-TR"/>
              </w:rPr>
              <w:t xml:space="preserve"> </w:t>
            </w:r>
            <w:proofErr w:type="spellStart"/>
            <w:r w:rsidRPr="00C5354C">
              <w:rPr>
                <w:rFonts w:cs="Times New Roman"/>
                <w:szCs w:val="24"/>
                <w:lang w:bidi="tr-TR"/>
              </w:rPr>
              <w:t>zamanda</w:t>
            </w:r>
            <w:proofErr w:type="spellEnd"/>
            <w:r w:rsidRPr="00C5354C">
              <w:rPr>
                <w:rFonts w:cs="Times New Roman"/>
                <w:szCs w:val="24"/>
                <w:lang w:bidi="tr-TR"/>
              </w:rPr>
              <w:t xml:space="preserve"> </w:t>
            </w:r>
            <w:proofErr w:type="spellStart"/>
            <w:r w:rsidRPr="00C5354C">
              <w:rPr>
                <w:rFonts w:cs="Times New Roman"/>
                <w:szCs w:val="24"/>
                <w:lang w:bidi="tr-TR"/>
              </w:rPr>
              <w:t>açık</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yığın</w:t>
            </w:r>
            <w:proofErr w:type="spellEnd"/>
            <w:r w:rsidRPr="00C5354C">
              <w:rPr>
                <w:rFonts w:cs="Times New Roman"/>
                <w:szCs w:val="24"/>
                <w:lang w:bidi="tr-TR"/>
              </w:rPr>
              <w:t xml:space="preserve"> </w:t>
            </w:r>
            <w:proofErr w:type="spellStart"/>
            <w:r w:rsidRPr="00C5354C">
              <w:rPr>
                <w:rFonts w:cs="Times New Roman"/>
                <w:szCs w:val="24"/>
                <w:lang w:bidi="tr-TR"/>
              </w:rPr>
              <w:t>kompostlaştırmasından</w:t>
            </w:r>
            <w:proofErr w:type="spellEnd"/>
            <w:r w:rsidRPr="00C5354C">
              <w:rPr>
                <w:rFonts w:cs="Times New Roman"/>
                <w:szCs w:val="24"/>
                <w:lang w:bidi="tr-TR"/>
              </w:rPr>
              <w:t xml:space="preserve"> </w:t>
            </w:r>
            <w:proofErr w:type="spellStart"/>
            <w:r w:rsidRPr="00C5354C">
              <w:rPr>
                <w:rFonts w:cs="Times New Roman"/>
                <w:szCs w:val="24"/>
                <w:lang w:bidi="tr-TR"/>
              </w:rPr>
              <w:t>kaynaklanan</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da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6F00B44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9A40C5F"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Doğrudan</w:t>
            </w:r>
            <w:proofErr w:type="spellEnd"/>
            <w:r w:rsidRPr="00C5354C">
              <w:rPr>
                <w:rFonts w:cs="Times New Roman"/>
                <w:szCs w:val="24"/>
                <w:lang w:bidi="tr-TR"/>
              </w:rPr>
              <w:t xml:space="preserve"> </w:t>
            </w:r>
            <w:proofErr w:type="spellStart"/>
            <w:r w:rsidRPr="00C5354C">
              <w:rPr>
                <w:rFonts w:cs="Times New Roman"/>
                <w:szCs w:val="24"/>
                <w:lang w:bidi="tr-TR"/>
              </w:rPr>
              <w:t>deşarj</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057B8742"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Takip</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w:t>
            </w:r>
            <w:proofErr w:type="spellStart"/>
            <w:r w:rsidRPr="00C5354C">
              <w:rPr>
                <w:rFonts w:cs="Times New Roman"/>
                <w:szCs w:val="24"/>
                <w:lang w:bidi="tr-TR"/>
              </w:rPr>
              <w:t>ilave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arıtması</w:t>
            </w:r>
            <w:proofErr w:type="spellEnd"/>
            <w:r w:rsidRPr="00C5354C">
              <w:rPr>
                <w:rFonts w:cs="Times New Roman"/>
                <w:szCs w:val="24"/>
                <w:lang w:bidi="tr-TR"/>
              </w:rPr>
              <w:t xml:space="preserve"> </w:t>
            </w:r>
            <w:proofErr w:type="spellStart"/>
            <w:r w:rsidRPr="00C5354C">
              <w:rPr>
                <w:rFonts w:cs="Times New Roman"/>
                <w:szCs w:val="24"/>
                <w:lang w:bidi="tr-TR"/>
              </w:rPr>
              <w:t>olmaksızın</w:t>
            </w:r>
            <w:proofErr w:type="spellEnd"/>
            <w:r w:rsidRPr="00C5354C">
              <w:rPr>
                <w:rFonts w:cs="Times New Roman"/>
                <w:szCs w:val="24"/>
                <w:lang w:bidi="tr-TR"/>
              </w:rPr>
              <w:t xml:space="preserve"> </w:t>
            </w:r>
            <w:proofErr w:type="spellStart"/>
            <w:r w:rsidRPr="00C5354C">
              <w:rPr>
                <w:rFonts w:cs="Times New Roman"/>
                <w:szCs w:val="24"/>
                <w:lang w:bidi="tr-TR"/>
              </w:rPr>
              <w:t>alıcı</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kütlesine</w:t>
            </w:r>
            <w:proofErr w:type="spellEnd"/>
            <w:r w:rsidRPr="00C5354C">
              <w:rPr>
                <w:rFonts w:cs="Times New Roman"/>
                <w:szCs w:val="24"/>
                <w:lang w:bidi="tr-TR"/>
              </w:rPr>
              <w:t xml:space="preserve"> </w:t>
            </w:r>
            <w:proofErr w:type="spellStart"/>
            <w:r w:rsidRPr="00C5354C">
              <w:rPr>
                <w:rFonts w:cs="Times New Roman"/>
                <w:szCs w:val="24"/>
                <w:lang w:bidi="tr-TR"/>
              </w:rPr>
              <w:t>deşarj</w:t>
            </w:r>
            <w:proofErr w:type="spellEnd"/>
            <w:r w:rsidRPr="00C5354C">
              <w:rPr>
                <w:rFonts w:cs="Times New Roman"/>
                <w:szCs w:val="24"/>
                <w:lang w:bidi="tr-TR"/>
              </w:rPr>
              <w:t>.</w:t>
            </w:r>
          </w:p>
        </w:tc>
      </w:tr>
      <w:tr w:rsidR="0010752F" w:rsidRPr="00C5354C" w14:paraId="66A9981F"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9112F09"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faktörleri</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3462FED"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Emisyonları</w:t>
            </w:r>
            <w:proofErr w:type="spellEnd"/>
            <w:r w:rsidRPr="00C5354C">
              <w:rPr>
                <w:rFonts w:cs="Times New Roman"/>
                <w:szCs w:val="24"/>
                <w:lang w:bidi="tr-TR"/>
              </w:rPr>
              <w:t xml:space="preserve"> </w:t>
            </w:r>
            <w:proofErr w:type="spellStart"/>
            <w:r w:rsidRPr="00C5354C">
              <w:rPr>
                <w:rFonts w:cs="Times New Roman"/>
                <w:szCs w:val="24"/>
                <w:lang w:bidi="tr-TR"/>
              </w:rPr>
              <w:t>tahmin</w:t>
            </w:r>
            <w:proofErr w:type="spellEnd"/>
            <w:r w:rsidRPr="00C5354C">
              <w:rPr>
                <w:rFonts w:cs="Times New Roman"/>
                <w:szCs w:val="24"/>
                <w:lang w:bidi="tr-TR"/>
              </w:rPr>
              <w:t xml:space="preserve">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 xml:space="preserve">/proses </w:t>
            </w:r>
            <w:proofErr w:type="spellStart"/>
            <w:r w:rsidRPr="00C5354C">
              <w:rPr>
                <w:rFonts w:cs="Times New Roman"/>
                <w:szCs w:val="24"/>
                <w:lang w:bidi="tr-TR"/>
              </w:rPr>
              <w:t>verileri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üretim</w:t>
            </w:r>
            <w:proofErr w:type="spellEnd"/>
            <w:r w:rsidRPr="00C5354C">
              <w:rPr>
                <w:rFonts w:cs="Times New Roman"/>
                <w:szCs w:val="24"/>
                <w:lang w:bidi="tr-TR"/>
              </w:rPr>
              <w:t xml:space="preserve"> </w:t>
            </w:r>
            <w:proofErr w:type="spellStart"/>
            <w:r w:rsidRPr="00C5354C">
              <w:rPr>
                <w:rFonts w:cs="Times New Roman"/>
                <w:szCs w:val="24"/>
                <w:lang w:bidi="tr-TR"/>
              </w:rPr>
              <w:t>verileri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bilinen</w:t>
            </w:r>
            <w:proofErr w:type="spellEnd"/>
            <w:r w:rsidRPr="00C5354C">
              <w:rPr>
                <w:rFonts w:cs="Times New Roman"/>
                <w:szCs w:val="24"/>
                <w:lang w:bidi="tr-TR"/>
              </w:rPr>
              <w:t xml:space="preserve"> </w:t>
            </w:r>
            <w:proofErr w:type="spellStart"/>
            <w:r w:rsidRPr="00C5354C">
              <w:rPr>
                <w:rFonts w:cs="Times New Roman"/>
                <w:szCs w:val="24"/>
                <w:lang w:bidi="tr-TR"/>
              </w:rPr>
              <w:t>verilerle</w:t>
            </w:r>
            <w:proofErr w:type="spellEnd"/>
            <w:r w:rsidRPr="00C5354C">
              <w:rPr>
                <w:rFonts w:cs="Times New Roman"/>
                <w:szCs w:val="24"/>
                <w:lang w:bidi="tr-TR"/>
              </w:rPr>
              <w:t xml:space="preserve"> </w:t>
            </w:r>
            <w:proofErr w:type="spellStart"/>
            <w:r w:rsidRPr="00C5354C">
              <w:rPr>
                <w:rFonts w:cs="Times New Roman"/>
                <w:szCs w:val="24"/>
                <w:lang w:bidi="tr-TR"/>
              </w:rPr>
              <w:t>çarpılabilen</w:t>
            </w:r>
            <w:proofErr w:type="spellEnd"/>
            <w:r w:rsidRPr="00C5354C">
              <w:rPr>
                <w:rFonts w:cs="Times New Roman"/>
                <w:szCs w:val="24"/>
                <w:lang w:bidi="tr-TR"/>
              </w:rPr>
              <w:t xml:space="preserve"> </w:t>
            </w:r>
            <w:proofErr w:type="spellStart"/>
            <w:r w:rsidRPr="00C5354C">
              <w:rPr>
                <w:rFonts w:cs="Times New Roman"/>
                <w:szCs w:val="24"/>
                <w:lang w:bidi="tr-TR"/>
              </w:rPr>
              <w:t>sayılar</w:t>
            </w:r>
            <w:proofErr w:type="spellEnd"/>
            <w:r w:rsidRPr="00C5354C">
              <w:rPr>
                <w:rFonts w:cs="Times New Roman"/>
                <w:szCs w:val="24"/>
                <w:lang w:bidi="tr-TR"/>
              </w:rPr>
              <w:t>.</w:t>
            </w:r>
          </w:p>
        </w:tc>
      </w:tr>
      <w:tr w:rsidR="0010752F" w:rsidRPr="00C5354C" w14:paraId="4A6FCA5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33DD53A"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4629BE2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Yeni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w:t>
            </w:r>
          </w:p>
        </w:tc>
      </w:tr>
      <w:tr w:rsidR="0010752F" w:rsidRPr="00C5354C" w14:paraId="3E36A077"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DB2109F"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Gaz </w:t>
            </w:r>
            <w:proofErr w:type="spellStart"/>
            <w:r w:rsidRPr="00C5354C">
              <w:rPr>
                <w:rFonts w:cs="Times New Roman"/>
                <w:szCs w:val="24"/>
                <w:lang w:bidi="tr-TR"/>
              </w:rPr>
              <w:t>yakma</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3347342"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Endüstriyel</w:t>
            </w:r>
            <w:proofErr w:type="spellEnd"/>
            <w:r w:rsidRPr="00C5354C">
              <w:rPr>
                <w:rFonts w:cs="Times New Roman"/>
                <w:szCs w:val="24"/>
                <w:lang w:bidi="tr-TR"/>
              </w:rPr>
              <w:t xml:space="preserve"> </w:t>
            </w:r>
            <w:proofErr w:type="spellStart"/>
            <w:r w:rsidRPr="00C5354C">
              <w:rPr>
                <w:rFonts w:cs="Times New Roman"/>
                <w:szCs w:val="24"/>
                <w:lang w:bidi="tr-TR"/>
              </w:rPr>
              <w:t>işlemlerden</w:t>
            </w:r>
            <w:proofErr w:type="spellEnd"/>
            <w:r w:rsidRPr="00C5354C">
              <w:rPr>
                <w:rFonts w:cs="Times New Roman"/>
                <w:szCs w:val="24"/>
                <w:lang w:bidi="tr-TR"/>
              </w:rPr>
              <w:t xml:space="preserve"> </w:t>
            </w:r>
            <w:proofErr w:type="spellStart"/>
            <w:r w:rsidRPr="00C5354C">
              <w:rPr>
                <w:rFonts w:cs="Times New Roman"/>
                <w:szCs w:val="24"/>
                <w:lang w:bidi="tr-TR"/>
              </w:rPr>
              <w:t>kaynaklanan</w:t>
            </w:r>
            <w:proofErr w:type="spellEnd"/>
            <w:r w:rsidRPr="00C5354C">
              <w:rPr>
                <w:rFonts w:cs="Times New Roman"/>
                <w:szCs w:val="24"/>
                <w:lang w:bidi="tr-TR"/>
              </w:rPr>
              <w:t xml:space="preserve"> </w:t>
            </w:r>
            <w:proofErr w:type="spellStart"/>
            <w:r w:rsidRPr="00C5354C">
              <w:rPr>
                <w:rFonts w:cs="Times New Roman"/>
                <w:szCs w:val="24"/>
                <w:lang w:bidi="tr-TR"/>
              </w:rPr>
              <w:t>yanıcı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yakmak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açık</w:t>
            </w:r>
            <w:proofErr w:type="spellEnd"/>
            <w:r w:rsidRPr="00C5354C">
              <w:rPr>
                <w:rFonts w:cs="Times New Roman"/>
                <w:szCs w:val="24"/>
                <w:lang w:bidi="tr-TR"/>
              </w:rPr>
              <w:t xml:space="preserve"> </w:t>
            </w:r>
            <w:proofErr w:type="spellStart"/>
            <w:r w:rsidRPr="00C5354C">
              <w:rPr>
                <w:rFonts w:cs="Times New Roman"/>
                <w:szCs w:val="24"/>
                <w:lang w:bidi="tr-TR"/>
              </w:rPr>
              <w:t>alev</w:t>
            </w:r>
            <w:proofErr w:type="spellEnd"/>
            <w:r w:rsidRPr="00C5354C">
              <w:rPr>
                <w:rFonts w:cs="Times New Roman"/>
                <w:szCs w:val="24"/>
                <w:lang w:bidi="tr-TR"/>
              </w:rPr>
              <w:t xml:space="preserve"> </w:t>
            </w:r>
            <w:proofErr w:type="spellStart"/>
            <w:r w:rsidRPr="00C5354C">
              <w:rPr>
                <w:rFonts w:cs="Times New Roman"/>
                <w:szCs w:val="24"/>
                <w:lang w:bidi="tr-TR"/>
              </w:rPr>
              <w:t>kullanımıyla</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sıcaklıkta</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r w:rsidRPr="00C5354C">
              <w:rPr>
                <w:rFonts w:cs="Times New Roman"/>
                <w:szCs w:val="24"/>
                <w:lang w:bidi="tr-TR"/>
              </w:rPr>
              <w:t xml:space="preserve">. Gaz </w:t>
            </w:r>
            <w:proofErr w:type="spellStart"/>
            <w:r w:rsidRPr="00C5354C">
              <w:rPr>
                <w:rFonts w:cs="Times New Roman"/>
                <w:szCs w:val="24"/>
                <w:lang w:bidi="tr-TR"/>
              </w:rPr>
              <w:t>yakmanın</w:t>
            </w:r>
            <w:proofErr w:type="spellEnd"/>
            <w:r w:rsidRPr="00C5354C">
              <w:rPr>
                <w:rFonts w:cs="Times New Roman"/>
                <w:szCs w:val="24"/>
                <w:lang w:bidi="tr-TR"/>
              </w:rPr>
              <w:t xml:space="preserve"> </w:t>
            </w:r>
            <w:proofErr w:type="spellStart"/>
            <w:r w:rsidRPr="00C5354C">
              <w:rPr>
                <w:rFonts w:cs="Times New Roman"/>
                <w:szCs w:val="24"/>
                <w:lang w:bidi="tr-TR"/>
              </w:rPr>
              <w:t>esas</w:t>
            </w:r>
            <w:proofErr w:type="spellEnd"/>
            <w:r w:rsidRPr="00C5354C">
              <w:rPr>
                <w:rFonts w:cs="Times New Roman"/>
                <w:szCs w:val="24"/>
                <w:lang w:bidi="tr-TR"/>
              </w:rPr>
              <w:t xml:space="preserve"> </w:t>
            </w:r>
            <w:proofErr w:type="spellStart"/>
            <w:r w:rsidRPr="00C5354C">
              <w:rPr>
                <w:rFonts w:cs="Times New Roman"/>
                <w:szCs w:val="24"/>
                <w:lang w:bidi="tr-TR"/>
              </w:rPr>
              <w:t>kullanım</w:t>
            </w:r>
            <w:proofErr w:type="spellEnd"/>
            <w:r w:rsidRPr="00C5354C">
              <w:rPr>
                <w:rFonts w:cs="Times New Roman"/>
                <w:szCs w:val="24"/>
                <w:lang w:bidi="tr-TR"/>
              </w:rPr>
              <w:t xml:space="preserve"> </w:t>
            </w:r>
            <w:proofErr w:type="spellStart"/>
            <w:r w:rsidRPr="00C5354C">
              <w:rPr>
                <w:rFonts w:cs="Times New Roman"/>
                <w:szCs w:val="24"/>
                <w:lang w:bidi="tr-TR"/>
              </w:rPr>
              <w:t>amacı</w:t>
            </w:r>
            <w:proofErr w:type="spellEnd"/>
            <w:r w:rsidRPr="00C5354C">
              <w:rPr>
                <w:rFonts w:cs="Times New Roman"/>
                <w:szCs w:val="24"/>
                <w:lang w:bidi="tr-TR"/>
              </w:rPr>
              <w:t xml:space="preserve"> </w:t>
            </w:r>
            <w:proofErr w:type="spellStart"/>
            <w:r w:rsidRPr="00C5354C">
              <w:rPr>
                <w:rFonts w:cs="Times New Roman"/>
                <w:szCs w:val="24"/>
                <w:lang w:bidi="tr-TR"/>
              </w:rPr>
              <w:t>güvenlik</w:t>
            </w:r>
            <w:proofErr w:type="spellEnd"/>
            <w:r w:rsidRPr="00C5354C">
              <w:rPr>
                <w:rFonts w:cs="Times New Roman"/>
                <w:szCs w:val="24"/>
                <w:lang w:bidi="tr-TR"/>
              </w:rPr>
              <w:t xml:space="preserve"> </w:t>
            </w:r>
            <w:proofErr w:type="spellStart"/>
            <w:r w:rsidRPr="00C5354C">
              <w:rPr>
                <w:rFonts w:cs="Times New Roman"/>
                <w:szCs w:val="24"/>
                <w:lang w:bidi="tr-TR"/>
              </w:rPr>
              <w:t>nedenleriyle</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rutin</w:t>
            </w:r>
            <w:proofErr w:type="spellEnd"/>
            <w:r w:rsidRPr="00C5354C">
              <w:rPr>
                <w:rFonts w:cs="Times New Roman"/>
                <w:szCs w:val="24"/>
                <w:lang w:bidi="tr-TR"/>
              </w:rPr>
              <w:t xml:space="preserve"> </w:t>
            </w:r>
            <w:proofErr w:type="spellStart"/>
            <w:r w:rsidRPr="00C5354C">
              <w:rPr>
                <w:rFonts w:cs="Times New Roman"/>
                <w:szCs w:val="24"/>
                <w:lang w:bidi="tr-TR"/>
              </w:rPr>
              <w:t>dışı</w:t>
            </w:r>
            <w:proofErr w:type="spellEnd"/>
            <w:r w:rsidRPr="00C5354C">
              <w:rPr>
                <w:rFonts w:cs="Times New Roman"/>
                <w:szCs w:val="24"/>
                <w:lang w:bidi="tr-TR"/>
              </w:rPr>
              <w:t xml:space="preserve"> </w:t>
            </w:r>
            <w:proofErr w:type="spellStart"/>
            <w:r w:rsidRPr="00C5354C">
              <w:rPr>
                <w:rFonts w:cs="Times New Roman"/>
                <w:szCs w:val="24"/>
                <w:lang w:bidi="tr-TR"/>
              </w:rPr>
              <w:lastRenderedPageBreak/>
              <w:t>işletim</w:t>
            </w:r>
            <w:proofErr w:type="spellEnd"/>
            <w:r w:rsidRPr="00C5354C">
              <w:rPr>
                <w:rFonts w:cs="Times New Roman"/>
                <w:szCs w:val="24"/>
                <w:lang w:bidi="tr-TR"/>
              </w:rPr>
              <w:t xml:space="preserve"> </w:t>
            </w:r>
            <w:proofErr w:type="spellStart"/>
            <w:r w:rsidRPr="00C5354C">
              <w:rPr>
                <w:rFonts w:cs="Times New Roman"/>
                <w:szCs w:val="24"/>
                <w:lang w:bidi="tr-TR"/>
              </w:rPr>
              <w:t>koşulları</w:t>
            </w:r>
            <w:proofErr w:type="spellEnd"/>
            <w:r w:rsidRPr="00C5354C">
              <w:rPr>
                <w:rFonts w:cs="Times New Roman"/>
                <w:szCs w:val="24"/>
                <w:lang w:bidi="tr-TR"/>
              </w:rPr>
              <w:t xml:space="preserve"> </w:t>
            </w:r>
            <w:proofErr w:type="spellStart"/>
            <w:r w:rsidRPr="00C5354C">
              <w:rPr>
                <w:rFonts w:cs="Times New Roman"/>
                <w:szCs w:val="24"/>
                <w:lang w:bidi="tr-TR"/>
              </w:rPr>
              <w:t>sırasında</w:t>
            </w:r>
            <w:proofErr w:type="spellEnd"/>
            <w:r w:rsidRPr="00C5354C">
              <w:rPr>
                <w:rFonts w:cs="Times New Roman"/>
                <w:szCs w:val="24"/>
                <w:lang w:bidi="tr-TR"/>
              </w:rPr>
              <w:t xml:space="preserve"> </w:t>
            </w:r>
            <w:proofErr w:type="spellStart"/>
            <w:r w:rsidRPr="00C5354C">
              <w:rPr>
                <w:rFonts w:cs="Times New Roman"/>
                <w:szCs w:val="24"/>
                <w:lang w:bidi="tr-TR"/>
              </w:rPr>
              <w:t>yanıcı</w:t>
            </w:r>
            <w:proofErr w:type="spellEnd"/>
            <w:r w:rsidRPr="00C5354C">
              <w:rPr>
                <w:rFonts w:cs="Times New Roman"/>
                <w:szCs w:val="24"/>
                <w:lang w:bidi="tr-TR"/>
              </w:rPr>
              <w:t xml:space="preserve"> </w:t>
            </w:r>
            <w:proofErr w:type="spellStart"/>
            <w:r w:rsidRPr="00C5354C">
              <w:rPr>
                <w:rFonts w:cs="Times New Roman"/>
                <w:szCs w:val="24"/>
                <w:lang w:bidi="tr-TR"/>
              </w:rPr>
              <w:t>gazların</w:t>
            </w:r>
            <w:proofErr w:type="spellEnd"/>
            <w:r w:rsidRPr="00C5354C">
              <w:rPr>
                <w:rFonts w:cs="Times New Roman"/>
                <w:szCs w:val="24"/>
                <w:lang w:bidi="tr-TR"/>
              </w:rPr>
              <w:t xml:space="preserve"> </w:t>
            </w:r>
            <w:proofErr w:type="spellStart"/>
            <w:r w:rsidRPr="00C5354C">
              <w:rPr>
                <w:rFonts w:cs="Times New Roman"/>
                <w:szCs w:val="24"/>
                <w:lang w:bidi="tr-TR"/>
              </w:rPr>
              <w:t>yakılarak</w:t>
            </w:r>
            <w:proofErr w:type="spellEnd"/>
            <w:r w:rsidRPr="00C5354C">
              <w:rPr>
                <w:rFonts w:cs="Times New Roman"/>
                <w:szCs w:val="24"/>
                <w:lang w:bidi="tr-TR"/>
              </w:rPr>
              <w:t xml:space="preserve"> </w:t>
            </w:r>
            <w:proofErr w:type="spellStart"/>
            <w:r w:rsidRPr="00C5354C">
              <w:rPr>
                <w:rFonts w:cs="Times New Roman"/>
                <w:szCs w:val="24"/>
                <w:lang w:bidi="tr-TR"/>
              </w:rPr>
              <w:t>bertaraf</w:t>
            </w:r>
            <w:proofErr w:type="spellEnd"/>
            <w:r w:rsidRPr="00C5354C">
              <w:rPr>
                <w:rFonts w:cs="Times New Roman"/>
                <w:szCs w:val="24"/>
                <w:lang w:bidi="tr-TR"/>
              </w:rPr>
              <w:t xml:space="preserve"> </w:t>
            </w:r>
            <w:proofErr w:type="spellStart"/>
            <w:r w:rsidRPr="00C5354C">
              <w:rPr>
                <w:rFonts w:cs="Times New Roman"/>
                <w:szCs w:val="24"/>
                <w:lang w:bidi="tr-TR"/>
              </w:rPr>
              <w:t>edilmesidir</w:t>
            </w:r>
            <w:proofErr w:type="spellEnd"/>
            <w:r w:rsidRPr="00C5354C">
              <w:rPr>
                <w:rFonts w:cs="Times New Roman"/>
                <w:szCs w:val="24"/>
                <w:lang w:bidi="tr-TR"/>
              </w:rPr>
              <w:t>.</w:t>
            </w:r>
          </w:p>
        </w:tc>
      </w:tr>
      <w:tr w:rsidR="0010752F" w:rsidRPr="00C5354C" w14:paraId="2A43B68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0B6C7E0"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lastRenderedPageBreak/>
              <w:t>Duman</w:t>
            </w:r>
            <w:proofErr w:type="spellEnd"/>
            <w:r w:rsidRPr="00C5354C">
              <w:rPr>
                <w:rFonts w:cs="Times New Roman"/>
                <w:szCs w:val="24"/>
                <w:lang w:bidi="tr-TR"/>
              </w:rPr>
              <w:t xml:space="preserve"> </w:t>
            </w:r>
            <w:proofErr w:type="spellStart"/>
            <w:r w:rsidRPr="00C5354C">
              <w:rPr>
                <w:rFonts w:cs="Times New Roman"/>
                <w:szCs w:val="24"/>
                <w:lang w:bidi="tr-TR"/>
              </w:rPr>
              <w:t>külü</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0F1EC3A1"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Alev</w:t>
            </w:r>
            <w:proofErr w:type="spellEnd"/>
            <w:r w:rsidRPr="00C5354C">
              <w:rPr>
                <w:rFonts w:cs="Times New Roman"/>
                <w:szCs w:val="24"/>
                <w:lang w:bidi="tr-TR"/>
              </w:rPr>
              <w:t xml:space="preserve"> </w:t>
            </w:r>
            <w:proofErr w:type="spellStart"/>
            <w:r w:rsidRPr="00C5354C">
              <w:rPr>
                <w:rFonts w:cs="Times New Roman"/>
                <w:szCs w:val="24"/>
                <w:lang w:bidi="tr-TR"/>
              </w:rPr>
              <w:t>bölmesinden</w:t>
            </w:r>
            <w:proofErr w:type="spellEnd"/>
            <w:r w:rsidRPr="00C5354C">
              <w:rPr>
                <w:rFonts w:cs="Times New Roman"/>
                <w:szCs w:val="24"/>
                <w:lang w:bidi="tr-TR"/>
              </w:rPr>
              <w:t xml:space="preserve"> </w:t>
            </w:r>
            <w:proofErr w:type="spellStart"/>
            <w:r w:rsidRPr="00C5354C">
              <w:rPr>
                <w:rFonts w:cs="Times New Roman"/>
                <w:szCs w:val="24"/>
                <w:lang w:bidi="tr-TR"/>
              </w:rPr>
              <w:t>çıkan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baca</w:t>
            </w:r>
            <w:proofErr w:type="spellEnd"/>
            <w:r w:rsidRPr="00C5354C">
              <w:rPr>
                <w:rFonts w:cs="Times New Roman"/>
                <w:szCs w:val="24"/>
                <w:lang w:bidi="tr-TR"/>
              </w:rPr>
              <w:t xml:space="preserve"> </w:t>
            </w:r>
            <w:proofErr w:type="spellStart"/>
            <w:r w:rsidRPr="00C5354C">
              <w:rPr>
                <w:rFonts w:cs="Times New Roman"/>
                <w:szCs w:val="24"/>
                <w:lang w:bidi="tr-TR"/>
              </w:rPr>
              <w:t>gazı</w:t>
            </w:r>
            <w:proofErr w:type="spellEnd"/>
            <w:r w:rsidRPr="00C5354C">
              <w:rPr>
                <w:rFonts w:cs="Times New Roman"/>
                <w:szCs w:val="24"/>
                <w:lang w:bidi="tr-TR"/>
              </w:rPr>
              <w:t xml:space="preserve"> </w:t>
            </w:r>
            <w:proofErr w:type="spellStart"/>
            <w:r w:rsidRPr="00C5354C">
              <w:rPr>
                <w:rFonts w:cs="Times New Roman"/>
                <w:szCs w:val="24"/>
                <w:lang w:bidi="tr-TR"/>
              </w:rPr>
              <w:t>akımı</w:t>
            </w:r>
            <w:proofErr w:type="spellEnd"/>
            <w:r w:rsidRPr="00C5354C">
              <w:rPr>
                <w:rFonts w:cs="Times New Roman"/>
                <w:szCs w:val="24"/>
                <w:lang w:bidi="tr-TR"/>
              </w:rPr>
              <w:t xml:space="preserve"> </w:t>
            </w:r>
            <w:proofErr w:type="spellStart"/>
            <w:r w:rsidRPr="00C5354C">
              <w:rPr>
                <w:rFonts w:cs="Times New Roman"/>
                <w:szCs w:val="24"/>
                <w:lang w:bidi="tr-TR"/>
              </w:rPr>
              <w:t>içinde</w:t>
            </w:r>
            <w:proofErr w:type="spellEnd"/>
            <w:r w:rsidRPr="00C5354C">
              <w:rPr>
                <w:rFonts w:cs="Times New Roman"/>
                <w:szCs w:val="24"/>
                <w:lang w:bidi="tr-TR"/>
              </w:rPr>
              <w:t xml:space="preserve"> </w:t>
            </w:r>
            <w:proofErr w:type="spellStart"/>
            <w:r w:rsidRPr="00C5354C">
              <w:rPr>
                <w:rFonts w:cs="Times New Roman"/>
                <w:szCs w:val="24"/>
                <w:lang w:bidi="tr-TR"/>
              </w:rPr>
              <w:t>oluşan</w:t>
            </w:r>
            <w:proofErr w:type="spellEnd"/>
            <w:r w:rsidRPr="00C5354C">
              <w:rPr>
                <w:rFonts w:cs="Times New Roman"/>
                <w:szCs w:val="24"/>
                <w:lang w:bidi="tr-TR"/>
              </w:rPr>
              <w:t xml:space="preserve">, </w:t>
            </w:r>
            <w:proofErr w:type="spellStart"/>
            <w:r w:rsidRPr="00C5354C">
              <w:rPr>
                <w:rFonts w:cs="Times New Roman"/>
                <w:szCs w:val="24"/>
                <w:lang w:bidi="tr-TR"/>
              </w:rPr>
              <w:t>baca</w:t>
            </w:r>
            <w:proofErr w:type="spellEnd"/>
            <w:r w:rsidRPr="00C5354C">
              <w:rPr>
                <w:rFonts w:cs="Times New Roman"/>
                <w:szCs w:val="24"/>
                <w:lang w:bidi="tr-TR"/>
              </w:rPr>
              <w:t xml:space="preserve"> </w:t>
            </w:r>
            <w:proofErr w:type="spellStart"/>
            <w:r w:rsidRPr="00C5354C">
              <w:rPr>
                <w:rFonts w:cs="Times New Roman"/>
                <w:szCs w:val="24"/>
                <w:lang w:bidi="tr-TR"/>
              </w:rPr>
              <w:t>gazında</w:t>
            </w:r>
            <w:proofErr w:type="spellEnd"/>
            <w:r w:rsidRPr="00C5354C">
              <w:rPr>
                <w:rFonts w:cs="Times New Roman"/>
                <w:szCs w:val="24"/>
                <w:lang w:bidi="tr-TR"/>
              </w:rPr>
              <w:t xml:space="preserve"> </w:t>
            </w:r>
            <w:proofErr w:type="spellStart"/>
            <w:r w:rsidRPr="00C5354C">
              <w:rPr>
                <w:rFonts w:cs="Times New Roman"/>
                <w:szCs w:val="24"/>
                <w:lang w:bidi="tr-TR"/>
              </w:rPr>
              <w:t>taşınan</w:t>
            </w:r>
            <w:proofErr w:type="spellEnd"/>
            <w:r w:rsidRPr="00C5354C">
              <w:rPr>
                <w:rFonts w:cs="Times New Roman"/>
                <w:szCs w:val="24"/>
                <w:lang w:bidi="tr-TR"/>
              </w:rPr>
              <w:t xml:space="preserve"> </w:t>
            </w:r>
            <w:proofErr w:type="spellStart"/>
            <w:r w:rsidRPr="00C5354C">
              <w:rPr>
                <w:rFonts w:cs="Times New Roman"/>
                <w:szCs w:val="24"/>
                <w:lang w:bidi="tr-TR"/>
              </w:rPr>
              <w:t>partiküller</w:t>
            </w:r>
            <w:proofErr w:type="spellEnd"/>
            <w:r w:rsidRPr="00C5354C">
              <w:rPr>
                <w:rFonts w:cs="Times New Roman"/>
                <w:szCs w:val="24"/>
                <w:lang w:bidi="tr-TR"/>
              </w:rPr>
              <w:t>.</w:t>
            </w:r>
          </w:p>
        </w:tc>
      </w:tr>
      <w:tr w:rsidR="0010752F" w:rsidRPr="00C5354C" w14:paraId="008DC9A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2BD437D"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Kaçak</w:t>
            </w:r>
            <w:proofErr w:type="spellEnd"/>
            <w:r w:rsidRPr="00C5354C">
              <w:rPr>
                <w:rFonts w:cs="Times New Roman"/>
                <w:szCs w:val="24"/>
                <w:lang w:bidi="tr-TR"/>
              </w:rPr>
              <w:t xml:space="preserve"> </w:t>
            </w:r>
            <w:proofErr w:type="spellStart"/>
            <w:r w:rsidRPr="00C5354C">
              <w:rPr>
                <w:rFonts w:cs="Times New Roman"/>
                <w:szCs w:val="24"/>
                <w:lang w:bidi="tr-TR"/>
              </w:rPr>
              <w:t>emisyonlar</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31D2D6F9"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w:t>
            </w:r>
            <w:proofErr w:type="spellStart"/>
            <w:r w:rsidRPr="00C5354C">
              <w:rPr>
                <w:rFonts w:cs="Times New Roman"/>
                <w:szCs w:val="24"/>
                <w:lang w:bidi="tr-TR"/>
              </w:rPr>
              <w:t>Noktasal</w:t>
            </w:r>
            <w:proofErr w:type="spellEnd"/>
            <w:r w:rsidRPr="00C5354C">
              <w:rPr>
                <w:rFonts w:cs="Times New Roman"/>
                <w:szCs w:val="24"/>
                <w:lang w:bidi="tr-TR"/>
              </w:rPr>
              <w:t xml:space="preserve">' </w:t>
            </w:r>
            <w:proofErr w:type="spellStart"/>
            <w:r w:rsidRPr="00C5354C">
              <w:rPr>
                <w:rFonts w:cs="Times New Roman"/>
                <w:szCs w:val="24"/>
                <w:lang w:bidi="tr-TR"/>
              </w:rPr>
              <w:t>kaynaklardan</w:t>
            </w:r>
            <w:proofErr w:type="spellEnd"/>
            <w:r w:rsidRPr="00C5354C">
              <w:rPr>
                <w:rFonts w:cs="Times New Roman"/>
                <w:szCs w:val="24"/>
                <w:lang w:bidi="tr-TR"/>
              </w:rPr>
              <w:t xml:space="preserve"> </w:t>
            </w:r>
            <w:proofErr w:type="spellStart"/>
            <w:r w:rsidRPr="00C5354C">
              <w:rPr>
                <w:rFonts w:cs="Times New Roman"/>
                <w:szCs w:val="24"/>
                <w:lang w:bidi="tr-TR"/>
              </w:rPr>
              <w:t>yayılan</w:t>
            </w:r>
            <w:proofErr w:type="spellEnd"/>
            <w:r w:rsidRPr="00C5354C">
              <w:rPr>
                <w:rFonts w:cs="Times New Roman"/>
                <w:szCs w:val="24"/>
                <w:lang w:bidi="tr-TR"/>
              </w:rPr>
              <w:t xml:space="preserve"> </w:t>
            </w:r>
            <w:proofErr w:type="spellStart"/>
            <w:r w:rsidRPr="00C5354C">
              <w:rPr>
                <w:rFonts w:cs="Times New Roman"/>
                <w:szCs w:val="24"/>
                <w:lang w:bidi="tr-TR"/>
              </w:rPr>
              <w:t>emisyonlar</w:t>
            </w:r>
            <w:proofErr w:type="spellEnd"/>
            <w:r w:rsidRPr="00C5354C">
              <w:rPr>
                <w:rFonts w:cs="Times New Roman"/>
                <w:szCs w:val="24"/>
                <w:lang w:bidi="tr-TR"/>
              </w:rPr>
              <w:t>.</w:t>
            </w:r>
          </w:p>
        </w:tc>
      </w:tr>
      <w:tr w:rsidR="0010752F" w:rsidRPr="00C5354C" w14:paraId="36970A0D"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A7DE92D"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2B675790"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Atik</w:t>
            </w:r>
            <w:proofErr w:type="spellEnd"/>
            <w:r w:rsidRPr="00C5354C">
              <w:rPr>
                <w:rFonts w:cs="Times New Roman"/>
                <w:szCs w:val="24"/>
                <w:lang w:bidi="tr-TR"/>
              </w:rPr>
              <w:t xml:space="preserve"> </w:t>
            </w:r>
            <w:proofErr w:type="spellStart"/>
            <w:r w:rsidRPr="00C5354C">
              <w:rPr>
                <w:rFonts w:cs="Times New Roman"/>
                <w:szCs w:val="24"/>
                <w:lang w:bidi="tr-TR"/>
              </w:rPr>
              <w:t>Yönetimi</w:t>
            </w:r>
            <w:proofErr w:type="spellEnd"/>
            <w:r w:rsidRPr="00C5354C">
              <w:rPr>
                <w:rFonts w:cs="Times New Roman"/>
                <w:szCs w:val="24"/>
                <w:lang w:bidi="tr-TR"/>
              </w:rPr>
              <w:t xml:space="preserve"> </w:t>
            </w:r>
            <w:proofErr w:type="spellStart"/>
            <w:r w:rsidRPr="00C5354C">
              <w:rPr>
                <w:rFonts w:cs="Times New Roman"/>
                <w:szCs w:val="24"/>
                <w:lang w:bidi="tr-TR"/>
              </w:rPr>
              <w:t>Yönetmeliğinde</w:t>
            </w:r>
            <w:proofErr w:type="spellEnd"/>
            <w:r w:rsidRPr="00C5354C">
              <w:rPr>
                <w:rFonts w:cs="Times New Roman"/>
                <w:szCs w:val="24"/>
                <w:lang w:bidi="tr-TR"/>
              </w:rPr>
              <w:t xml:space="preserve"> </w:t>
            </w:r>
            <w:proofErr w:type="spellStart"/>
            <w:r w:rsidRPr="00C5354C">
              <w:rPr>
                <w:rFonts w:cs="Times New Roman"/>
                <w:szCs w:val="24"/>
                <w:lang w:bidi="tr-TR"/>
              </w:rPr>
              <w:t>tanımlanmıştır</w:t>
            </w:r>
            <w:proofErr w:type="spellEnd"/>
            <w:r w:rsidRPr="00C5354C">
              <w:rPr>
                <w:rFonts w:cs="Times New Roman"/>
                <w:szCs w:val="24"/>
                <w:lang w:bidi="tr-TR"/>
              </w:rPr>
              <w:t>.</w:t>
            </w:r>
          </w:p>
        </w:tc>
      </w:tr>
      <w:tr w:rsidR="0010752F" w:rsidRPr="00C5354C" w14:paraId="6CFFA3CB"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B696D49"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Dolaylı</w:t>
            </w:r>
            <w:proofErr w:type="spellEnd"/>
            <w:r w:rsidRPr="00C5354C">
              <w:rPr>
                <w:rFonts w:cs="Times New Roman"/>
                <w:szCs w:val="24"/>
                <w:lang w:bidi="tr-TR"/>
              </w:rPr>
              <w:t xml:space="preserve"> </w:t>
            </w:r>
            <w:proofErr w:type="spellStart"/>
            <w:r w:rsidRPr="00C5354C">
              <w:rPr>
                <w:rFonts w:cs="Times New Roman"/>
                <w:szCs w:val="24"/>
                <w:lang w:bidi="tr-TR"/>
              </w:rPr>
              <w:t>deşarj</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6927E2E"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Doğrudan</w:t>
            </w:r>
            <w:proofErr w:type="spellEnd"/>
            <w:r w:rsidRPr="00C5354C">
              <w:rPr>
                <w:rFonts w:cs="Times New Roman"/>
                <w:szCs w:val="24"/>
                <w:lang w:bidi="tr-TR"/>
              </w:rPr>
              <w:t xml:space="preserve"> </w:t>
            </w:r>
            <w:proofErr w:type="spellStart"/>
            <w:r w:rsidRPr="00C5354C">
              <w:rPr>
                <w:rFonts w:cs="Times New Roman"/>
                <w:szCs w:val="24"/>
                <w:lang w:bidi="tr-TR"/>
              </w:rPr>
              <w:t>deşarj</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deşarj</w:t>
            </w:r>
            <w:proofErr w:type="spellEnd"/>
            <w:r w:rsidRPr="00C5354C">
              <w:rPr>
                <w:rFonts w:cs="Times New Roman"/>
                <w:szCs w:val="24"/>
                <w:lang w:bidi="tr-TR"/>
              </w:rPr>
              <w:t>.</w:t>
            </w:r>
          </w:p>
        </w:tc>
      </w:tr>
      <w:tr w:rsidR="0010752F" w:rsidRPr="00C5354C" w14:paraId="52417EC7"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263B90F8"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56353510"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Nispeten</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içeriğine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kökenli</w:t>
            </w:r>
            <w:proofErr w:type="spellEnd"/>
            <w:r w:rsidRPr="00C5354C">
              <w:rPr>
                <w:rFonts w:cs="Times New Roman"/>
                <w:szCs w:val="24"/>
                <w:lang w:bidi="tr-TR"/>
              </w:rPr>
              <w:t xml:space="preserve"> </w:t>
            </w:r>
            <w:proofErr w:type="spellStart"/>
            <w:r w:rsidRPr="00C5354C">
              <w:rPr>
                <w:rFonts w:cs="Times New Roman"/>
                <w:szCs w:val="24"/>
                <w:lang w:bidi="tr-TR"/>
              </w:rPr>
              <w:t>atıklar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 xml:space="preserve"> </w:t>
            </w:r>
            <w:proofErr w:type="spellStart"/>
            <w:r w:rsidRPr="00C5354C">
              <w:rPr>
                <w:rFonts w:cs="Times New Roman"/>
                <w:szCs w:val="24"/>
                <w:lang w:bidi="tr-TR"/>
              </w:rPr>
              <w:t>ayırıcı</w:t>
            </w:r>
            <w:proofErr w:type="spellEnd"/>
            <w:r w:rsidRPr="00C5354C">
              <w:rPr>
                <w:rFonts w:cs="Times New Roman"/>
                <w:szCs w:val="24"/>
                <w:lang w:bidi="tr-TR"/>
              </w:rPr>
              <w:t xml:space="preserve"> </w:t>
            </w:r>
            <w:proofErr w:type="spellStart"/>
            <w:r w:rsidRPr="00C5354C">
              <w:rPr>
                <w:rFonts w:cs="Times New Roman"/>
                <w:szCs w:val="24"/>
                <w:lang w:bidi="tr-TR"/>
              </w:rPr>
              <w:t>içerikleri</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çamurlar</w:t>
            </w:r>
            <w:proofErr w:type="spellEnd"/>
            <w:r w:rsidRPr="00C5354C">
              <w:rPr>
                <w:rFonts w:cs="Times New Roman"/>
                <w:szCs w:val="24"/>
                <w:lang w:bidi="tr-TR"/>
              </w:rPr>
              <w:t xml:space="preserve">, </w:t>
            </w:r>
            <w:proofErr w:type="spellStart"/>
            <w:r w:rsidRPr="00C5354C">
              <w:rPr>
                <w:rFonts w:cs="Times New Roman"/>
                <w:szCs w:val="24"/>
                <w:lang w:bidi="tr-TR"/>
              </w:rPr>
              <w:t>yemek</w:t>
            </w:r>
            <w:proofErr w:type="spellEnd"/>
            <w:r w:rsidRPr="00C5354C">
              <w:rPr>
                <w:rFonts w:cs="Times New Roman"/>
                <w:szCs w:val="24"/>
                <w:lang w:bidi="tr-TR"/>
              </w:rPr>
              <w:t xml:space="preserve"> </w:t>
            </w:r>
            <w:proofErr w:type="spellStart"/>
            <w:r w:rsidRPr="00C5354C">
              <w:rPr>
                <w:rFonts w:cs="Times New Roman"/>
                <w:szCs w:val="24"/>
                <w:lang w:bidi="tr-TR"/>
              </w:rPr>
              <w:t>atıkları</w:t>
            </w:r>
            <w:proofErr w:type="spellEnd"/>
            <w:r w:rsidRPr="00C5354C">
              <w:rPr>
                <w:rFonts w:cs="Times New Roman"/>
                <w:szCs w:val="24"/>
                <w:lang w:bidi="tr-TR"/>
              </w:rPr>
              <w:t>).</w:t>
            </w:r>
          </w:p>
        </w:tc>
      </w:tr>
      <w:tr w:rsidR="0010752F" w:rsidRPr="00C5354C" w14:paraId="292861CB"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5A97B93"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Geniş</w:t>
            </w:r>
            <w:proofErr w:type="spellEnd"/>
            <w:r w:rsidRPr="00C5354C">
              <w:rPr>
                <w:rFonts w:cs="Times New Roman"/>
                <w:szCs w:val="24"/>
                <w:lang w:bidi="tr-TR"/>
              </w:rPr>
              <w:t xml:space="preserve"> </w:t>
            </w:r>
            <w:proofErr w:type="spellStart"/>
            <w:r w:rsidRPr="00C5354C">
              <w:rPr>
                <w:rFonts w:cs="Times New Roman"/>
                <w:szCs w:val="24"/>
                <w:lang w:bidi="tr-TR"/>
              </w:rPr>
              <w:t>çaplı</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 xml:space="preserve"> </w:t>
            </w:r>
            <w:proofErr w:type="spellStart"/>
            <w:r w:rsidRPr="00C5354C">
              <w:rPr>
                <w:rFonts w:cs="Times New Roman"/>
                <w:szCs w:val="24"/>
                <w:lang w:bidi="tr-TR"/>
              </w:rPr>
              <w:t>yükseltmesi</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41F683BB"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Tesisin</w:t>
            </w:r>
            <w:proofErr w:type="spellEnd"/>
            <w:r w:rsidRPr="00C5354C">
              <w:rPr>
                <w:rFonts w:cs="Times New Roman"/>
                <w:szCs w:val="24"/>
                <w:lang w:bidi="tr-TR"/>
              </w:rPr>
              <w:t xml:space="preserve"> </w:t>
            </w:r>
            <w:proofErr w:type="spellStart"/>
            <w:r w:rsidRPr="00C5354C">
              <w:rPr>
                <w:rFonts w:cs="Times New Roman"/>
                <w:szCs w:val="24"/>
                <w:lang w:bidi="tr-TR"/>
              </w:rPr>
              <w:t>tasarım</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teknolojisinde</w:t>
            </w:r>
            <w:proofErr w:type="spellEnd"/>
            <w:r w:rsidRPr="00C5354C">
              <w:rPr>
                <w:rFonts w:cs="Times New Roman"/>
                <w:szCs w:val="24"/>
                <w:lang w:bidi="tr-TR"/>
              </w:rPr>
              <w:t xml:space="preserve">, proses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azaltma</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geniş</w:t>
            </w:r>
            <w:proofErr w:type="spellEnd"/>
            <w:r w:rsidRPr="00C5354C">
              <w:rPr>
                <w:rFonts w:cs="Times New Roman"/>
                <w:szCs w:val="24"/>
                <w:lang w:bidi="tr-TR"/>
              </w:rPr>
              <w:t xml:space="preserve"> </w:t>
            </w:r>
            <w:proofErr w:type="spellStart"/>
            <w:r w:rsidRPr="00C5354C">
              <w:rPr>
                <w:rFonts w:cs="Times New Roman"/>
                <w:szCs w:val="24"/>
                <w:lang w:bidi="tr-TR"/>
              </w:rPr>
              <w:t>çaplı</w:t>
            </w:r>
            <w:proofErr w:type="spellEnd"/>
            <w:r w:rsidRPr="00C5354C">
              <w:rPr>
                <w:rFonts w:cs="Times New Roman"/>
                <w:szCs w:val="24"/>
                <w:lang w:bidi="tr-TR"/>
              </w:rPr>
              <w:t xml:space="preserve"> </w:t>
            </w:r>
            <w:proofErr w:type="spellStart"/>
            <w:r w:rsidRPr="00C5354C">
              <w:rPr>
                <w:rFonts w:cs="Times New Roman"/>
                <w:szCs w:val="24"/>
                <w:lang w:bidi="tr-TR"/>
              </w:rPr>
              <w:t>değişimini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ikamesini</w:t>
            </w:r>
            <w:proofErr w:type="spellEnd"/>
            <w:r w:rsidRPr="00C5354C">
              <w:rPr>
                <w:rFonts w:cs="Times New Roman"/>
                <w:szCs w:val="24"/>
                <w:lang w:bidi="tr-TR"/>
              </w:rPr>
              <w:t xml:space="preserve"> </w:t>
            </w:r>
            <w:proofErr w:type="spellStart"/>
            <w:r w:rsidRPr="00C5354C">
              <w:rPr>
                <w:rFonts w:cs="Times New Roman"/>
                <w:szCs w:val="24"/>
                <w:lang w:bidi="tr-TR"/>
              </w:rPr>
              <w:t>getiren</w:t>
            </w:r>
            <w:proofErr w:type="spellEnd"/>
            <w:r w:rsidRPr="00C5354C">
              <w:rPr>
                <w:rFonts w:cs="Times New Roman"/>
                <w:szCs w:val="24"/>
                <w:lang w:bidi="tr-TR"/>
              </w:rPr>
              <w:t xml:space="preserve"> </w:t>
            </w:r>
            <w:proofErr w:type="spellStart"/>
            <w:r w:rsidRPr="00C5354C">
              <w:rPr>
                <w:rFonts w:cs="Times New Roman"/>
                <w:szCs w:val="24"/>
                <w:lang w:bidi="tr-TR"/>
              </w:rPr>
              <w:t>geniş</w:t>
            </w:r>
            <w:proofErr w:type="spellEnd"/>
            <w:r w:rsidRPr="00C5354C">
              <w:rPr>
                <w:rFonts w:cs="Times New Roman"/>
                <w:szCs w:val="24"/>
                <w:lang w:bidi="tr-TR"/>
              </w:rPr>
              <w:t xml:space="preserve"> </w:t>
            </w:r>
            <w:proofErr w:type="spellStart"/>
            <w:r w:rsidRPr="00C5354C">
              <w:rPr>
                <w:rFonts w:cs="Times New Roman"/>
                <w:szCs w:val="24"/>
                <w:lang w:bidi="tr-TR"/>
              </w:rPr>
              <w:t>çaplı</w:t>
            </w:r>
            <w:proofErr w:type="spellEnd"/>
            <w:r w:rsidRPr="00C5354C">
              <w:rPr>
                <w:rFonts w:cs="Times New Roman"/>
                <w:szCs w:val="24"/>
                <w:lang w:bidi="tr-TR"/>
              </w:rPr>
              <w:t xml:space="preserve"> </w:t>
            </w:r>
            <w:proofErr w:type="spellStart"/>
            <w:r w:rsidRPr="00C5354C">
              <w:rPr>
                <w:rFonts w:cs="Times New Roman"/>
                <w:szCs w:val="24"/>
                <w:lang w:bidi="tr-TR"/>
              </w:rPr>
              <w:t>değişiklik</w:t>
            </w:r>
            <w:proofErr w:type="spellEnd"/>
            <w:r w:rsidRPr="00C5354C">
              <w:rPr>
                <w:rFonts w:cs="Times New Roman"/>
                <w:szCs w:val="24"/>
                <w:lang w:bidi="tr-TR"/>
              </w:rPr>
              <w:t>.</w:t>
            </w:r>
          </w:p>
        </w:tc>
      </w:tr>
      <w:tr w:rsidR="0010752F" w:rsidRPr="00C5354C" w14:paraId="527C84B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D3C7FD1"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(MBT)</w:t>
            </w:r>
          </w:p>
        </w:tc>
        <w:tc>
          <w:tcPr>
            <w:tcW w:w="5443" w:type="dxa"/>
            <w:tcBorders>
              <w:top w:val="single" w:sz="4" w:space="0" w:color="auto"/>
              <w:left w:val="single" w:sz="4" w:space="0" w:color="auto"/>
              <w:right w:val="single" w:sz="4" w:space="0" w:color="auto"/>
            </w:tcBorders>
            <w:shd w:val="clear" w:color="auto" w:fill="FFFFFF"/>
            <w:vAlign w:val="center"/>
          </w:tcPr>
          <w:p w14:paraId="65002AF2"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arıtmayı</w:t>
            </w:r>
            <w:proofErr w:type="spellEnd"/>
            <w:r w:rsidRPr="00C5354C">
              <w:rPr>
                <w:rFonts w:cs="Times New Roman"/>
                <w:szCs w:val="24"/>
                <w:lang w:bidi="tr-TR"/>
              </w:rPr>
              <w:t xml:space="preserve"> </w:t>
            </w:r>
            <w:proofErr w:type="spellStart"/>
            <w:r w:rsidRPr="00C5354C">
              <w:rPr>
                <w:rFonts w:cs="Times New Roman"/>
                <w:szCs w:val="24"/>
                <w:lang w:bidi="tr-TR"/>
              </w:rPr>
              <w:t>aerobik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anaerobik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araya</w:t>
            </w:r>
            <w:proofErr w:type="spellEnd"/>
            <w:r w:rsidRPr="00C5354C">
              <w:rPr>
                <w:rFonts w:cs="Times New Roman"/>
                <w:szCs w:val="24"/>
                <w:lang w:bidi="tr-TR"/>
              </w:rPr>
              <w:t xml:space="preserve"> </w:t>
            </w:r>
            <w:proofErr w:type="spellStart"/>
            <w:r w:rsidRPr="00C5354C">
              <w:rPr>
                <w:rFonts w:cs="Times New Roman"/>
                <w:szCs w:val="24"/>
                <w:lang w:bidi="tr-TR"/>
              </w:rPr>
              <w:t>getiren</w:t>
            </w:r>
            <w:proofErr w:type="spellEnd"/>
            <w:r w:rsidRPr="00C5354C">
              <w:rPr>
                <w:rFonts w:cs="Times New Roman"/>
                <w:szCs w:val="24"/>
                <w:lang w:bidi="tr-TR"/>
              </w:rPr>
              <w:t xml:space="preserve"> </w:t>
            </w:r>
            <w:proofErr w:type="spellStart"/>
            <w:r w:rsidRPr="00C5354C">
              <w:rPr>
                <w:rFonts w:cs="Times New Roman"/>
                <w:szCs w:val="24"/>
                <w:lang w:bidi="tr-TR"/>
              </w:rPr>
              <w:t>karışık</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w:t>
            </w:r>
          </w:p>
        </w:tc>
      </w:tr>
      <w:tr w:rsidR="0010752F" w:rsidRPr="00C5354C" w14:paraId="6F735655"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DFB610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Yeni </w:t>
            </w:r>
            <w:proofErr w:type="spellStart"/>
            <w:r w:rsidRPr="00C5354C">
              <w:rPr>
                <w:rFonts w:cs="Times New Roman"/>
                <w:szCs w:val="24"/>
                <w:lang w:bidi="tr-TR"/>
              </w:rPr>
              <w:t>tesis</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FC6248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Bu MET </w:t>
            </w:r>
            <w:proofErr w:type="spellStart"/>
            <w:r w:rsidRPr="00C5354C">
              <w:rPr>
                <w:rFonts w:cs="Times New Roman"/>
                <w:szCs w:val="24"/>
                <w:lang w:bidi="tr-TR"/>
              </w:rPr>
              <w:t>sonuçlarının</w:t>
            </w:r>
            <w:proofErr w:type="spellEnd"/>
            <w:r w:rsidRPr="00C5354C">
              <w:rPr>
                <w:rFonts w:cs="Times New Roman"/>
                <w:szCs w:val="24"/>
                <w:lang w:bidi="tr-TR"/>
              </w:rPr>
              <w:t xml:space="preserve"> </w:t>
            </w:r>
            <w:proofErr w:type="spellStart"/>
            <w:r w:rsidRPr="00C5354C">
              <w:rPr>
                <w:rFonts w:cs="Times New Roman"/>
                <w:szCs w:val="24"/>
                <w:lang w:bidi="tr-TR"/>
              </w:rPr>
              <w:t>yayımlanmasının</w:t>
            </w:r>
            <w:proofErr w:type="spellEnd"/>
            <w:r w:rsidRPr="00C5354C">
              <w:rPr>
                <w:rFonts w:cs="Times New Roman"/>
                <w:szCs w:val="24"/>
                <w:lang w:bidi="tr-TR"/>
              </w:rPr>
              <w:t xml:space="preserve"> </w:t>
            </w:r>
            <w:proofErr w:type="spellStart"/>
            <w:r w:rsidRPr="00C5354C">
              <w:rPr>
                <w:rFonts w:cs="Times New Roman"/>
                <w:szCs w:val="24"/>
                <w:lang w:bidi="tr-TR"/>
              </w:rPr>
              <w:t>ardından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sahada</w:t>
            </w:r>
            <w:proofErr w:type="spellEnd"/>
            <w:r w:rsidRPr="00C5354C">
              <w:rPr>
                <w:rFonts w:cs="Times New Roman"/>
                <w:szCs w:val="24"/>
                <w:lang w:bidi="tr-TR"/>
              </w:rPr>
              <w:t xml:space="preserve"> </w:t>
            </w:r>
            <w:proofErr w:type="spellStart"/>
            <w:r w:rsidRPr="00C5354C">
              <w:rPr>
                <w:rFonts w:cs="Times New Roman"/>
                <w:szCs w:val="24"/>
                <w:lang w:bidi="tr-TR"/>
              </w:rPr>
              <w:t>kurulmasına</w:t>
            </w:r>
            <w:proofErr w:type="spellEnd"/>
            <w:r w:rsidRPr="00C5354C">
              <w:rPr>
                <w:rFonts w:cs="Times New Roman"/>
                <w:szCs w:val="24"/>
                <w:lang w:bidi="tr-TR"/>
              </w:rPr>
              <w:t xml:space="preserve"> ilk </w:t>
            </w:r>
            <w:proofErr w:type="spellStart"/>
            <w:r w:rsidRPr="00C5354C">
              <w:rPr>
                <w:rFonts w:cs="Times New Roman"/>
                <w:szCs w:val="24"/>
                <w:lang w:bidi="tr-TR"/>
              </w:rPr>
              <w:t>defa</w:t>
            </w:r>
            <w:proofErr w:type="spellEnd"/>
            <w:r w:rsidRPr="00C5354C">
              <w:rPr>
                <w:rFonts w:cs="Times New Roman"/>
                <w:szCs w:val="24"/>
                <w:lang w:bidi="tr-TR"/>
              </w:rPr>
              <w:t xml:space="preserve"> </w:t>
            </w:r>
            <w:proofErr w:type="spellStart"/>
            <w:r w:rsidRPr="00C5354C">
              <w:rPr>
                <w:rFonts w:cs="Times New Roman"/>
                <w:szCs w:val="24"/>
                <w:lang w:bidi="tr-TR"/>
              </w:rPr>
              <w:t>izin</w:t>
            </w:r>
            <w:proofErr w:type="spellEnd"/>
            <w:r w:rsidRPr="00C5354C">
              <w:rPr>
                <w:rFonts w:cs="Times New Roman"/>
                <w:szCs w:val="24"/>
                <w:lang w:bidi="tr-TR"/>
              </w:rPr>
              <w:t xml:space="preserve"> </w:t>
            </w:r>
            <w:proofErr w:type="spellStart"/>
            <w:r w:rsidRPr="00C5354C">
              <w:rPr>
                <w:rFonts w:cs="Times New Roman"/>
                <w:szCs w:val="24"/>
                <w:lang w:bidi="tr-TR"/>
              </w:rPr>
              <w:t>verilen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bu</w:t>
            </w:r>
            <w:proofErr w:type="spellEnd"/>
            <w:r w:rsidRPr="00C5354C">
              <w:rPr>
                <w:rFonts w:cs="Times New Roman"/>
                <w:szCs w:val="24"/>
                <w:lang w:bidi="tr-TR"/>
              </w:rPr>
              <w:t xml:space="preserve"> MET </w:t>
            </w:r>
            <w:proofErr w:type="spellStart"/>
            <w:r w:rsidRPr="00C5354C">
              <w:rPr>
                <w:rFonts w:cs="Times New Roman"/>
                <w:szCs w:val="24"/>
                <w:lang w:bidi="tr-TR"/>
              </w:rPr>
              <w:t>sonuçlarının</w:t>
            </w:r>
            <w:proofErr w:type="spellEnd"/>
            <w:r w:rsidRPr="00C5354C">
              <w:rPr>
                <w:rFonts w:cs="Times New Roman"/>
                <w:szCs w:val="24"/>
                <w:lang w:bidi="tr-TR"/>
              </w:rPr>
              <w:t xml:space="preserve"> </w:t>
            </w:r>
            <w:proofErr w:type="spellStart"/>
            <w:r w:rsidRPr="00C5354C">
              <w:rPr>
                <w:rFonts w:cs="Times New Roman"/>
                <w:szCs w:val="24"/>
                <w:lang w:bidi="tr-TR"/>
              </w:rPr>
              <w:t>yayımlanmasının</w:t>
            </w:r>
            <w:proofErr w:type="spellEnd"/>
            <w:r w:rsidRPr="00C5354C">
              <w:rPr>
                <w:rFonts w:cs="Times New Roman"/>
                <w:szCs w:val="24"/>
                <w:lang w:bidi="tr-TR"/>
              </w:rPr>
              <w:t xml:space="preserve"> </w:t>
            </w:r>
            <w:proofErr w:type="spellStart"/>
            <w:r w:rsidRPr="00C5354C">
              <w:rPr>
                <w:rFonts w:cs="Times New Roman"/>
                <w:szCs w:val="24"/>
                <w:lang w:bidi="tr-TR"/>
              </w:rPr>
              <w:t>ardından</w:t>
            </w:r>
            <w:proofErr w:type="spellEnd"/>
            <w:r w:rsidRPr="00C5354C">
              <w:rPr>
                <w:rFonts w:cs="Times New Roman"/>
                <w:szCs w:val="24"/>
                <w:lang w:bidi="tr-TR"/>
              </w:rPr>
              <w:t xml:space="preserve"> </w:t>
            </w:r>
            <w:proofErr w:type="spellStart"/>
            <w:r w:rsidRPr="00C5354C">
              <w:rPr>
                <w:rFonts w:cs="Times New Roman"/>
                <w:szCs w:val="24"/>
                <w:lang w:bidi="tr-TR"/>
              </w:rPr>
              <w:t>tamamen</w:t>
            </w:r>
            <w:proofErr w:type="spellEnd"/>
            <w:r w:rsidRPr="00C5354C">
              <w:rPr>
                <w:rFonts w:cs="Times New Roman"/>
                <w:szCs w:val="24"/>
                <w:lang w:bidi="tr-TR"/>
              </w:rPr>
              <w:t xml:space="preserve"> </w:t>
            </w:r>
            <w:proofErr w:type="spellStart"/>
            <w:r w:rsidRPr="00C5354C">
              <w:rPr>
                <w:rFonts w:cs="Times New Roman"/>
                <w:szCs w:val="24"/>
                <w:lang w:bidi="tr-TR"/>
              </w:rPr>
              <w:t>değiştirilen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w:t>
            </w:r>
          </w:p>
        </w:tc>
      </w:tr>
      <w:tr w:rsidR="0010752F" w:rsidRPr="00C5354C" w14:paraId="48498800"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6C3E341"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Çıktı</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13F20F81"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tesisinden</w:t>
            </w:r>
            <w:proofErr w:type="spellEnd"/>
            <w:r w:rsidRPr="00C5354C">
              <w:rPr>
                <w:rFonts w:cs="Times New Roman"/>
                <w:szCs w:val="24"/>
                <w:lang w:bidi="tr-TR"/>
              </w:rPr>
              <w:t xml:space="preserve"> </w:t>
            </w:r>
            <w:proofErr w:type="spellStart"/>
            <w:r w:rsidRPr="00C5354C">
              <w:rPr>
                <w:rFonts w:cs="Times New Roman"/>
                <w:szCs w:val="24"/>
                <w:lang w:bidi="tr-TR"/>
              </w:rPr>
              <w:t>çıkan</w:t>
            </w:r>
            <w:proofErr w:type="spellEnd"/>
            <w:r w:rsidRPr="00C5354C">
              <w:rPr>
                <w:rFonts w:cs="Times New Roman"/>
                <w:szCs w:val="24"/>
                <w:lang w:bidi="tr-TR"/>
              </w:rPr>
              <w:t xml:space="preserve"> </w:t>
            </w:r>
            <w:proofErr w:type="spellStart"/>
            <w:r w:rsidRPr="00C5354C">
              <w:rPr>
                <w:rFonts w:cs="Times New Roman"/>
                <w:szCs w:val="24"/>
                <w:lang w:bidi="tr-TR"/>
              </w:rPr>
              <w:t>arıtılmış</w:t>
            </w:r>
            <w:proofErr w:type="spellEnd"/>
            <w:r w:rsidRPr="00C5354C">
              <w:rPr>
                <w:rFonts w:cs="Times New Roman"/>
                <w:szCs w:val="24"/>
                <w:lang w:bidi="tr-TR"/>
              </w:rPr>
              <w:t xml:space="preserve"> </w:t>
            </w:r>
            <w:proofErr w:type="spellStart"/>
            <w:r w:rsidRPr="00C5354C">
              <w:rPr>
                <w:rFonts w:cs="Times New Roman"/>
                <w:szCs w:val="24"/>
                <w:lang w:bidi="tr-TR"/>
              </w:rPr>
              <w:t>atıklar</w:t>
            </w:r>
            <w:proofErr w:type="spellEnd"/>
            <w:r w:rsidRPr="00C5354C">
              <w:rPr>
                <w:rFonts w:cs="Times New Roman"/>
                <w:szCs w:val="24"/>
                <w:lang w:bidi="tr-TR"/>
              </w:rPr>
              <w:t>.</w:t>
            </w:r>
          </w:p>
        </w:tc>
      </w:tr>
      <w:tr w:rsidR="0010752F" w:rsidRPr="00C5354C" w14:paraId="120E8E92"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47F3546C"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Macunsu</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5CFA86B4"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Serbest</w:t>
            </w:r>
            <w:proofErr w:type="spellEnd"/>
            <w:r w:rsidRPr="00C5354C">
              <w:rPr>
                <w:rFonts w:cs="Times New Roman"/>
                <w:szCs w:val="24"/>
                <w:lang w:bidi="tr-TR"/>
              </w:rPr>
              <w:t xml:space="preserve"> </w:t>
            </w:r>
            <w:proofErr w:type="spellStart"/>
            <w:r w:rsidRPr="00C5354C">
              <w:rPr>
                <w:rFonts w:cs="Times New Roman"/>
                <w:szCs w:val="24"/>
                <w:lang w:bidi="tr-TR"/>
              </w:rPr>
              <w:t>akışlı</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çamur</w:t>
            </w:r>
            <w:proofErr w:type="spellEnd"/>
            <w:r w:rsidRPr="00C5354C">
              <w:rPr>
                <w:rFonts w:cs="Times New Roman"/>
                <w:szCs w:val="24"/>
                <w:lang w:bidi="tr-TR"/>
              </w:rPr>
              <w:t>.</w:t>
            </w:r>
          </w:p>
        </w:tc>
      </w:tr>
      <w:tr w:rsidR="0010752F" w:rsidRPr="00C5354C" w14:paraId="181C9DD9"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3802F16"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Periyodik</w:t>
            </w:r>
            <w:proofErr w:type="spellEnd"/>
            <w:r w:rsidRPr="00C5354C">
              <w:rPr>
                <w:rFonts w:cs="Times New Roman"/>
                <w:szCs w:val="24"/>
                <w:lang w:bidi="tr-TR"/>
              </w:rPr>
              <w:t xml:space="preserve"> </w:t>
            </w:r>
            <w:proofErr w:type="spellStart"/>
            <w:r w:rsidRPr="00C5354C">
              <w:rPr>
                <w:rFonts w:cs="Times New Roman"/>
                <w:szCs w:val="24"/>
                <w:lang w:bidi="tr-TR"/>
              </w:rPr>
              <w:t>ölçüm</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79B33B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Manuel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otomatik</w:t>
            </w:r>
            <w:proofErr w:type="spellEnd"/>
            <w:r w:rsidRPr="00C5354C">
              <w:rPr>
                <w:rFonts w:cs="Times New Roman"/>
                <w:szCs w:val="24"/>
                <w:lang w:bidi="tr-TR"/>
              </w:rPr>
              <w:t xml:space="preserve"> </w:t>
            </w:r>
            <w:proofErr w:type="spellStart"/>
            <w:r w:rsidRPr="00C5354C">
              <w:rPr>
                <w:rFonts w:cs="Times New Roman"/>
                <w:szCs w:val="24"/>
                <w:lang w:bidi="tr-TR"/>
              </w:rPr>
              <w:t>yöntemler</w:t>
            </w:r>
            <w:proofErr w:type="spellEnd"/>
            <w:r w:rsidRPr="00C5354C">
              <w:rPr>
                <w:rFonts w:cs="Times New Roman"/>
                <w:szCs w:val="24"/>
                <w:lang w:bidi="tr-TR"/>
              </w:rPr>
              <w:t xml:space="preserve"> </w:t>
            </w:r>
            <w:proofErr w:type="spellStart"/>
            <w:r w:rsidRPr="00C5354C">
              <w:rPr>
                <w:rFonts w:cs="Times New Roman"/>
                <w:szCs w:val="24"/>
                <w:lang w:bidi="tr-TR"/>
              </w:rPr>
              <w:t>kullanarak</w:t>
            </w:r>
            <w:proofErr w:type="spellEnd"/>
            <w:r w:rsidRPr="00C5354C">
              <w:rPr>
                <w:rFonts w:cs="Times New Roman"/>
                <w:szCs w:val="24"/>
                <w:lang w:bidi="tr-TR"/>
              </w:rPr>
              <w:t xml:space="preserve"> </w:t>
            </w:r>
            <w:proofErr w:type="spellStart"/>
            <w:r w:rsidRPr="00C5354C">
              <w:rPr>
                <w:rFonts w:cs="Times New Roman"/>
                <w:szCs w:val="24"/>
                <w:lang w:bidi="tr-TR"/>
              </w:rPr>
              <w:t>belirli</w:t>
            </w:r>
            <w:proofErr w:type="spellEnd"/>
            <w:r w:rsidRPr="00C5354C">
              <w:rPr>
                <w:rFonts w:cs="Times New Roman"/>
                <w:szCs w:val="24"/>
                <w:lang w:bidi="tr-TR"/>
              </w:rPr>
              <w:t xml:space="preserve"> zaman </w:t>
            </w:r>
            <w:proofErr w:type="spellStart"/>
            <w:r w:rsidRPr="00C5354C">
              <w:rPr>
                <w:rFonts w:cs="Times New Roman"/>
                <w:szCs w:val="24"/>
                <w:lang w:bidi="tr-TR"/>
              </w:rPr>
              <w:t>aralıklarında</w:t>
            </w:r>
            <w:proofErr w:type="spellEnd"/>
            <w:r w:rsidRPr="00C5354C">
              <w:rPr>
                <w:rFonts w:cs="Times New Roman"/>
                <w:szCs w:val="24"/>
                <w:lang w:bidi="tr-TR"/>
              </w:rPr>
              <w:t xml:space="preserve"> </w:t>
            </w:r>
            <w:proofErr w:type="spellStart"/>
            <w:r w:rsidRPr="00C5354C">
              <w:rPr>
                <w:rFonts w:cs="Times New Roman"/>
                <w:szCs w:val="24"/>
                <w:lang w:bidi="tr-TR"/>
              </w:rPr>
              <w:t>yapılan</w:t>
            </w:r>
            <w:proofErr w:type="spellEnd"/>
            <w:r w:rsidRPr="00C5354C">
              <w:rPr>
                <w:rFonts w:cs="Times New Roman"/>
                <w:szCs w:val="24"/>
                <w:lang w:bidi="tr-TR"/>
              </w:rPr>
              <w:t xml:space="preserve"> </w:t>
            </w:r>
            <w:proofErr w:type="spellStart"/>
            <w:r w:rsidRPr="00C5354C">
              <w:rPr>
                <w:rFonts w:cs="Times New Roman"/>
                <w:szCs w:val="24"/>
                <w:lang w:bidi="tr-TR"/>
              </w:rPr>
              <w:t>ölçüm</w:t>
            </w:r>
            <w:proofErr w:type="spellEnd"/>
            <w:r w:rsidRPr="00C5354C">
              <w:rPr>
                <w:rFonts w:cs="Times New Roman"/>
                <w:szCs w:val="24"/>
                <w:lang w:bidi="tr-TR"/>
              </w:rPr>
              <w:t>.</w:t>
            </w:r>
          </w:p>
        </w:tc>
      </w:tr>
      <w:tr w:rsidR="0010752F" w:rsidRPr="00C5354C" w14:paraId="7452327F"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CE04C8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Geri </w:t>
            </w:r>
            <w:proofErr w:type="spellStart"/>
            <w:r w:rsidRPr="00C5354C">
              <w:rPr>
                <w:rFonts w:cs="Times New Roman"/>
                <w:szCs w:val="24"/>
                <w:lang w:bidi="tr-TR"/>
              </w:rPr>
              <w:t>kazanım</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63E571F8"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Atik</w:t>
            </w:r>
            <w:proofErr w:type="spellEnd"/>
            <w:r w:rsidRPr="00C5354C">
              <w:rPr>
                <w:rFonts w:cs="Times New Roman"/>
                <w:szCs w:val="24"/>
                <w:lang w:bidi="tr-TR"/>
              </w:rPr>
              <w:t xml:space="preserve"> </w:t>
            </w:r>
            <w:proofErr w:type="spellStart"/>
            <w:r w:rsidRPr="00C5354C">
              <w:rPr>
                <w:rFonts w:cs="Times New Roman"/>
                <w:szCs w:val="24"/>
                <w:lang w:bidi="tr-TR"/>
              </w:rPr>
              <w:t>Yönetimi</w:t>
            </w:r>
            <w:proofErr w:type="spellEnd"/>
            <w:r w:rsidRPr="00C5354C">
              <w:rPr>
                <w:rFonts w:cs="Times New Roman"/>
                <w:szCs w:val="24"/>
                <w:lang w:bidi="tr-TR"/>
              </w:rPr>
              <w:t xml:space="preserve"> </w:t>
            </w:r>
            <w:proofErr w:type="spellStart"/>
            <w:r w:rsidRPr="00C5354C">
              <w:rPr>
                <w:rFonts w:cs="Times New Roman"/>
                <w:szCs w:val="24"/>
                <w:lang w:bidi="tr-TR"/>
              </w:rPr>
              <w:t>Yönetmeliğinde</w:t>
            </w:r>
            <w:proofErr w:type="spellEnd"/>
            <w:r w:rsidRPr="00C5354C">
              <w:rPr>
                <w:rFonts w:cs="Times New Roman"/>
                <w:szCs w:val="24"/>
                <w:lang w:bidi="tr-TR"/>
              </w:rPr>
              <w:t xml:space="preserve"> </w:t>
            </w:r>
            <w:proofErr w:type="spellStart"/>
            <w:r w:rsidRPr="00C5354C">
              <w:rPr>
                <w:rFonts w:cs="Times New Roman"/>
                <w:szCs w:val="24"/>
                <w:lang w:bidi="tr-TR"/>
              </w:rPr>
              <w:t>tanımlanmıştır</w:t>
            </w:r>
            <w:proofErr w:type="spellEnd"/>
            <w:r w:rsidRPr="00C5354C">
              <w:rPr>
                <w:rFonts w:cs="Times New Roman"/>
                <w:szCs w:val="24"/>
                <w:lang w:bidi="tr-TR"/>
              </w:rPr>
              <w:t>.</w:t>
            </w:r>
          </w:p>
        </w:tc>
      </w:tr>
      <w:tr w:rsidR="0010752F" w:rsidRPr="00C5354C" w14:paraId="278BA31C"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0683890"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rafinasyon</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094E9A8C"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yağın</w:t>
            </w:r>
            <w:proofErr w:type="spellEnd"/>
            <w:r w:rsidRPr="00C5354C">
              <w:rPr>
                <w:rFonts w:cs="Times New Roman"/>
                <w:szCs w:val="24"/>
                <w:lang w:bidi="tr-TR"/>
              </w:rPr>
              <w:t xml:space="preserve"> </w:t>
            </w:r>
            <w:proofErr w:type="spellStart"/>
            <w:r w:rsidRPr="00C5354C">
              <w:rPr>
                <w:rFonts w:cs="Times New Roman"/>
                <w:szCs w:val="24"/>
                <w:lang w:bidi="tr-TR"/>
              </w:rPr>
              <w:t>baz</w:t>
            </w:r>
            <w:proofErr w:type="spellEnd"/>
            <w:r w:rsidRPr="00C5354C">
              <w:rPr>
                <w:rFonts w:cs="Times New Roman"/>
                <w:szCs w:val="24"/>
                <w:lang w:bidi="tr-TR"/>
              </w:rPr>
              <w:t xml:space="preserve"> </w:t>
            </w:r>
            <w:proofErr w:type="spellStart"/>
            <w:r w:rsidRPr="00C5354C">
              <w:rPr>
                <w:rFonts w:cs="Times New Roman"/>
                <w:szCs w:val="24"/>
                <w:lang w:bidi="tr-TR"/>
              </w:rPr>
              <w:t>yağa</w:t>
            </w:r>
            <w:proofErr w:type="spellEnd"/>
            <w:r w:rsidRPr="00C5354C">
              <w:rPr>
                <w:rFonts w:cs="Times New Roman"/>
                <w:szCs w:val="24"/>
                <w:lang w:bidi="tr-TR"/>
              </w:rPr>
              <w:t xml:space="preserve"> </w:t>
            </w:r>
            <w:proofErr w:type="spellStart"/>
            <w:r w:rsidRPr="00C5354C">
              <w:rPr>
                <w:rFonts w:cs="Times New Roman"/>
                <w:szCs w:val="24"/>
                <w:lang w:bidi="tr-TR"/>
              </w:rPr>
              <w:t>dönüştürülmesi</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yapılan</w:t>
            </w:r>
            <w:proofErr w:type="spellEnd"/>
            <w:r w:rsidRPr="00C5354C">
              <w:rPr>
                <w:rFonts w:cs="Times New Roman"/>
                <w:szCs w:val="24"/>
                <w:lang w:bidi="tr-TR"/>
              </w:rPr>
              <w:t xml:space="preserve"> </w:t>
            </w:r>
            <w:proofErr w:type="spellStart"/>
            <w:r w:rsidRPr="00C5354C">
              <w:rPr>
                <w:rFonts w:cs="Times New Roman"/>
                <w:szCs w:val="24"/>
                <w:lang w:bidi="tr-TR"/>
              </w:rPr>
              <w:t>işlemler</w:t>
            </w:r>
            <w:proofErr w:type="spellEnd"/>
            <w:r w:rsidRPr="00C5354C">
              <w:rPr>
                <w:rFonts w:cs="Times New Roman"/>
                <w:szCs w:val="24"/>
                <w:lang w:bidi="tr-TR"/>
              </w:rPr>
              <w:t>.</w:t>
            </w:r>
          </w:p>
        </w:tc>
      </w:tr>
      <w:tr w:rsidR="0010752F" w:rsidRPr="00C5354C" w14:paraId="5A1424C8" w14:textId="77777777" w:rsidTr="00491E9D">
        <w:trPr>
          <w:gridAfter w:val="1"/>
          <w:wAfter w:w="10" w:type="dxa"/>
          <w:trHeight w:val="20"/>
        </w:trPr>
        <w:tc>
          <w:tcPr>
            <w:tcW w:w="3283" w:type="dxa"/>
            <w:tcBorders>
              <w:top w:val="single" w:sz="4" w:space="0" w:color="auto"/>
              <w:left w:val="single" w:sz="4" w:space="0" w:color="auto"/>
              <w:bottom w:val="single" w:sz="4" w:space="0" w:color="auto"/>
            </w:tcBorders>
            <w:shd w:val="clear" w:color="auto" w:fill="FFFFFF"/>
            <w:vAlign w:val="center"/>
          </w:tcPr>
          <w:p w14:paraId="32FD3021"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Rejenerasyon</w:t>
            </w:r>
            <w:proofErr w:type="spellEnd"/>
          </w:p>
        </w:tc>
        <w:tc>
          <w:tcPr>
            <w:tcW w:w="5443" w:type="dxa"/>
            <w:tcBorders>
              <w:top w:val="single" w:sz="4" w:space="0" w:color="auto"/>
              <w:left w:val="single" w:sz="4" w:space="0" w:color="auto"/>
              <w:bottom w:val="single" w:sz="4" w:space="0" w:color="auto"/>
              <w:right w:val="single" w:sz="4" w:space="0" w:color="auto"/>
            </w:tcBorders>
            <w:shd w:val="clear" w:color="auto" w:fill="FFFFFF"/>
            <w:vAlign w:val="center"/>
          </w:tcPr>
          <w:p w14:paraId="362C3C5A"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Arıtımın</w:t>
            </w:r>
            <w:proofErr w:type="spellEnd"/>
            <w:r w:rsidRPr="00C5354C">
              <w:rPr>
                <w:rFonts w:cs="Times New Roman"/>
                <w:szCs w:val="24"/>
                <w:lang w:bidi="tr-TR"/>
              </w:rPr>
              <w:t xml:space="preserve"> </w:t>
            </w:r>
            <w:proofErr w:type="spellStart"/>
            <w:r w:rsidRPr="00C5354C">
              <w:rPr>
                <w:rFonts w:cs="Times New Roman"/>
                <w:szCs w:val="24"/>
                <w:lang w:bidi="tr-TR"/>
              </w:rPr>
              <w:t>hedefi</w:t>
            </w:r>
            <w:proofErr w:type="spellEnd"/>
            <w:r w:rsidRPr="00C5354C">
              <w:rPr>
                <w:rFonts w:cs="Times New Roman"/>
                <w:szCs w:val="24"/>
                <w:lang w:bidi="tr-TR"/>
              </w:rPr>
              <w:t xml:space="preserve"> </w:t>
            </w:r>
            <w:proofErr w:type="spellStart"/>
            <w:r w:rsidRPr="00C5354C">
              <w:rPr>
                <w:rFonts w:cs="Times New Roman"/>
                <w:szCs w:val="24"/>
                <w:lang w:bidi="tr-TR"/>
              </w:rPr>
              <w:t>olan</w:t>
            </w:r>
            <w:proofErr w:type="spellEnd"/>
            <w:r w:rsidRPr="00C5354C">
              <w:rPr>
                <w:rFonts w:cs="Times New Roman"/>
                <w:szCs w:val="24"/>
                <w:lang w:bidi="tr-TR"/>
              </w:rPr>
              <w:t xml:space="preserve"> </w:t>
            </w:r>
            <w:proofErr w:type="spellStart"/>
            <w:r w:rsidRPr="00C5354C">
              <w:rPr>
                <w:rFonts w:cs="Times New Roman"/>
                <w:szCs w:val="24"/>
                <w:lang w:bidi="tr-TR"/>
              </w:rPr>
              <w:t>materyali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çözücü</w:t>
            </w:r>
            <w:proofErr w:type="spellEnd"/>
            <w:r w:rsidRPr="00C5354C">
              <w:rPr>
                <w:rFonts w:cs="Times New Roman"/>
                <w:szCs w:val="24"/>
                <w:lang w:bidi="tr-TR"/>
              </w:rPr>
              <w:t xml:space="preserve">) </w:t>
            </w:r>
            <w:proofErr w:type="spellStart"/>
            <w:r w:rsidRPr="00C5354C">
              <w:rPr>
                <w:rFonts w:cs="Times New Roman"/>
                <w:szCs w:val="24"/>
                <w:lang w:bidi="tr-TR"/>
              </w:rPr>
              <w:t>benzer</w:t>
            </w:r>
            <w:proofErr w:type="spellEnd"/>
            <w:r w:rsidRPr="00C5354C">
              <w:rPr>
                <w:rFonts w:cs="Times New Roman"/>
                <w:szCs w:val="24"/>
                <w:lang w:bidi="tr-TR"/>
              </w:rPr>
              <w:t xml:space="preserve"> </w:t>
            </w:r>
            <w:proofErr w:type="spellStart"/>
            <w:r w:rsidRPr="00C5354C">
              <w:rPr>
                <w:rFonts w:cs="Times New Roman"/>
                <w:szCs w:val="24"/>
                <w:lang w:bidi="tr-TR"/>
              </w:rPr>
              <w:t>kullanım</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hale </w:t>
            </w:r>
            <w:proofErr w:type="spellStart"/>
            <w:r w:rsidRPr="00C5354C">
              <w:rPr>
                <w:rFonts w:cs="Times New Roman"/>
                <w:szCs w:val="24"/>
                <w:lang w:bidi="tr-TR"/>
              </w:rPr>
              <w:t>getirmeye</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prosesler</w:t>
            </w:r>
            <w:proofErr w:type="spellEnd"/>
            <w:r w:rsidRPr="00C5354C">
              <w:rPr>
                <w:rFonts w:cs="Times New Roman"/>
                <w:szCs w:val="24"/>
                <w:lang w:bidi="tr-TR"/>
              </w:rPr>
              <w:t>.</w:t>
            </w:r>
          </w:p>
        </w:tc>
      </w:tr>
      <w:tr w:rsidR="0010752F" w:rsidRPr="00C5354C" w14:paraId="4976610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1D3EF90"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Hassas</w:t>
            </w:r>
            <w:proofErr w:type="spellEnd"/>
            <w:r w:rsidRPr="00C5354C">
              <w:rPr>
                <w:rFonts w:cs="Times New Roman"/>
                <w:szCs w:val="24"/>
                <w:lang w:bidi="tr-TR"/>
              </w:rPr>
              <w:t xml:space="preserve"> </w:t>
            </w:r>
            <w:proofErr w:type="spellStart"/>
            <w:r w:rsidRPr="00C5354C">
              <w:rPr>
                <w:rFonts w:cs="Times New Roman"/>
                <w:szCs w:val="24"/>
                <w:lang w:bidi="tr-TR"/>
              </w:rPr>
              <w:t>alıcı</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4A9A3829"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Özel </w:t>
            </w:r>
            <w:proofErr w:type="spellStart"/>
            <w:r w:rsidRPr="00C5354C">
              <w:rPr>
                <w:rFonts w:cs="Times New Roman"/>
                <w:szCs w:val="24"/>
                <w:lang w:bidi="tr-TR"/>
              </w:rPr>
              <w:t>korumaya</w:t>
            </w:r>
            <w:proofErr w:type="spellEnd"/>
            <w:r w:rsidRPr="00C5354C">
              <w:rPr>
                <w:rFonts w:cs="Times New Roman"/>
                <w:szCs w:val="24"/>
                <w:lang w:bidi="tr-TR"/>
              </w:rPr>
              <w:t xml:space="preserve"> </w:t>
            </w:r>
            <w:proofErr w:type="spellStart"/>
            <w:r w:rsidRPr="00C5354C">
              <w:rPr>
                <w:rFonts w:cs="Times New Roman"/>
                <w:szCs w:val="24"/>
                <w:lang w:bidi="tr-TR"/>
              </w:rPr>
              <w:t>ihtiyaç</w:t>
            </w:r>
            <w:proofErr w:type="spellEnd"/>
            <w:r w:rsidRPr="00C5354C">
              <w:rPr>
                <w:rFonts w:cs="Times New Roman"/>
                <w:szCs w:val="24"/>
                <w:lang w:bidi="tr-TR"/>
              </w:rPr>
              <w:t xml:space="preserve"> </w:t>
            </w:r>
            <w:proofErr w:type="spellStart"/>
            <w:r w:rsidRPr="00C5354C">
              <w:rPr>
                <w:rFonts w:cs="Times New Roman"/>
                <w:szCs w:val="24"/>
                <w:lang w:bidi="tr-TR"/>
              </w:rPr>
              <w:t>duyan</w:t>
            </w:r>
            <w:proofErr w:type="spellEnd"/>
            <w:r w:rsidRPr="00C5354C">
              <w:rPr>
                <w:rFonts w:cs="Times New Roman"/>
                <w:szCs w:val="24"/>
                <w:lang w:bidi="tr-TR"/>
              </w:rPr>
              <w:t xml:space="preserve"> </w:t>
            </w:r>
            <w:proofErr w:type="spellStart"/>
            <w:r w:rsidRPr="00C5354C">
              <w:rPr>
                <w:rFonts w:cs="Times New Roman"/>
                <w:szCs w:val="24"/>
                <w:lang w:bidi="tr-TR"/>
              </w:rPr>
              <w:t>alanlar</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w:t>
            </w:r>
          </w:p>
          <w:p w14:paraId="1969565D" w14:textId="77777777" w:rsidR="0010752F" w:rsidRPr="00C5354C" w:rsidRDefault="0010752F" w:rsidP="00491E9D">
            <w:pPr>
              <w:tabs>
                <w:tab w:val="left" w:pos="110"/>
                <w:tab w:val="left" w:pos="511"/>
              </w:tabs>
              <w:spacing w:line="240" w:lineRule="auto"/>
              <w:ind w:left="57" w:right="57"/>
              <w:jc w:val="left"/>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meskun</w:t>
            </w:r>
            <w:proofErr w:type="spellEnd"/>
            <w:r w:rsidRPr="00C5354C">
              <w:rPr>
                <w:rFonts w:cs="Times New Roman"/>
                <w:szCs w:val="24"/>
                <w:lang w:bidi="tr-TR"/>
              </w:rPr>
              <w:t xml:space="preserve"> mahal;</w:t>
            </w:r>
          </w:p>
          <w:p w14:paraId="7922DC9D" w14:textId="77777777" w:rsidR="0010752F" w:rsidRPr="00C5354C" w:rsidRDefault="0010752F" w:rsidP="00491E9D">
            <w:pPr>
              <w:tabs>
                <w:tab w:val="left" w:pos="130"/>
                <w:tab w:val="left" w:pos="511"/>
              </w:tabs>
              <w:spacing w:line="240" w:lineRule="auto"/>
              <w:ind w:left="57" w:right="57"/>
              <w:jc w:val="left"/>
              <w:rPr>
                <w:rFonts w:cs="Times New Roman"/>
                <w:szCs w:val="24"/>
              </w:rPr>
            </w:pPr>
            <w:r w:rsidRPr="00C5354C">
              <w:rPr>
                <w:rFonts w:cs="Times New Roman"/>
                <w:szCs w:val="24"/>
                <w:lang w:bidi="tr-TR"/>
              </w:rPr>
              <w:t>-</w:t>
            </w:r>
            <w:r w:rsidRPr="00C5354C">
              <w:rPr>
                <w:rFonts w:cs="Times New Roman"/>
                <w:szCs w:val="24"/>
                <w:lang w:bidi="tr-TR"/>
              </w:rPr>
              <w:tab/>
            </w:r>
            <w:r w:rsidRPr="00C5354C">
              <w:rPr>
                <w:rFonts w:cs="Times New Roman"/>
                <w:szCs w:val="24"/>
                <w:lang w:bidi="tr-TR"/>
              </w:rPr>
              <w:tab/>
            </w:r>
            <w:proofErr w:type="spellStart"/>
            <w:r w:rsidRPr="00C5354C">
              <w:rPr>
                <w:rFonts w:cs="Times New Roman"/>
                <w:szCs w:val="24"/>
                <w:lang w:bidi="tr-TR"/>
              </w:rPr>
              <w:t>insan</w:t>
            </w:r>
            <w:proofErr w:type="spellEnd"/>
            <w:r w:rsidRPr="00C5354C">
              <w:rPr>
                <w:rFonts w:cs="Times New Roman"/>
                <w:szCs w:val="24"/>
                <w:lang w:bidi="tr-TR"/>
              </w:rPr>
              <w:t xml:space="preserve"> </w:t>
            </w:r>
            <w:proofErr w:type="spellStart"/>
            <w:r w:rsidRPr="00C5354C">
              <w:rPr>
                <w:rFonts w:cs="Times New Roman"/>
                <w:szCs w:val="24"/>
                <w:lang w:bidi="tr-TR"/>
              </w:rPr>
              <w:t>faaliyetlerinin</w:t>
            </w:r>
            <w:proofErr w:type="spellEnd"/>
            <w:r w:rsidRPr="00C5354C">
              <w:rPr>
                <w:rFonts w:cs="Times New Roman"/>
                <w:szCs w:val="24"/>
                <w:lang w:bidi="tr-TR"/>
              </w:rPr>
              <w:t xml:space="preserve"> </w:t>
            </w:r>
            <w:proofErr w:type="spellStart"/>
            <w:r w:rsidRPr="00C5354C">
              <w:rPr>
                <w:rFonts w:cs="Times New Roman"/>
                <w:szCs w:val="24"/>
                <w:lang w:bidi="tr-TR"/>
              </w:rPr>
              <w:t>yürütüldüğü</w:t>
            </w:r>
            <w:proofErr w:type="spellEnd"/>
            <w:r w:rsidRPr="00C5354C">
              <w:rPr>
                <w:rFonts w:cs="Times New Roman"/>
                <w:szCs w:val="24"/>
                <w:lang w:bidi="tr-TR"/>
              </w:rPr>
              <w:t xml:space="preserve"> </w:t>
            </w:r>
            <w:proofErr w:type="spellStart"/>
            <w:r w:rsidRPr="00C5354C">
              <w:rPr>
                <w:rFonts w:cs="Times New Roman"/>
                <w:szCs w:val="24"/>
                <w:lang w:bidi="tr-TR"/>
              </w:rPr>
              <w:t>alanlar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komşu</w:t>
            </w:r>
            <w:proofErr w:type="spellEnd"/>
            <w:r w:rsidRPr="00C5354C">
              <w:rPr>
                <w:rFonts w:cs="Times New Roman"/>
                <w:szCs w:val="24"/>
                <w:lang w:bidi="tr-TR"/>
              </w:rPr>
              <w:t xml:space="preserve"> </w:t>
            </w:r>
            <w:proofErr w:type="spellStart"/>
            <w:r w:rsidRPr="00C5354C">
              <w:rPr>
                <w:rFonts w:cs="Times New Roman"/>
                <w:szCs w:val="24"/>
                <w:lang w:bidi="tr-TR"/>
              </w:rPr>
              <w:t>işyerleri</w:t>
            </w:r>
            <w:proofErr w:type="spellEnd"/>
            <w:r w:rsidRPr="00C5354C">
              <w:rPr>
                <w:rFonts w:cs="Times New Roman"/>
                <w:szCs w:val="24"/>
                <w:lang w:bidi="tr-TR"/>
              </w:rPr>
              <w:t xml:space="preserve">, </w:t>
            </w:r>
            <w:proofErr w:type="spellStart"/>
            <w:r w:rsidRPr="00C5354C">
              <w:rPr>
                <w:rFonts w:cs="Times New Roman"/>
                <w:szCs w:val="24"/>
                <w:lang w:bidi="tr-TR"/>
              </w:rPr>
              <w:t>okullar</w:t>
            </w:r>
            <w:proofErr w:type="spellEnd"/>
            <w:r w:rsidRPr="00C5354C">
              <w:rPr>
                <w:rFonts w:cs="Times New Roman"/>
                <w:szCs w:val="24"/>
                <w:lang w:bidi="tr-TR"/>
              </w:rPr>
              <w:t xml:space="preserve">, </w:t>
            </w:r>
            <w:proofErr w:type="spellStart"/>
            <w:r w:rsidRPr="00C5354C">
              <w:rPr>
                <w:rFonts w:cs="Times New Roman"/>
                <w:szCs w:val="24"/>
                <w:lang w:bidi="tr-TR"/>
              </w:rPr>
              <w:t>kreşler</w:t>
            </w:r>
            <w:proofErr w:type="spellEnd"/>
            <w:r w:rsidRPr="00C5354C">
              <w:rPr>
                <w:rFonts w:cs="Times New Roman"/>
                <w:szCs w:val="24"/>
                <w:lang w:bidi="tr-TR"/>
              </w:rPr>
              <w:t xml:space="preserve">, </w:t>
            </w:r>
            <w:proofErr w:type="spellStart"/>
            <w:r w:rsidRPr="00C5354C">
              <w:rPr>
                <w:rFonts w:cs="Times New Roman"/>
                <w:szCs w:val="24"/>
                <w:lang w:bidi="tr-TR"/>
              </w:rPr>
              <w:t>dinlenme</w:t>
            </w:r>
            <w:proofErr w:type="spellEnd"/>
            <w:r w:rsidRPr="00C5354C">
              <w:rPr>
                <w:rFonts w:cs="Times New Roman"/>
                <w:szCs w:val="24"/>
                <w:lang w:bidi="tr-TR"/>
              </w:rPr>
              <w:t xml:space="preserve"> </w:t>
            </w:r>
            <w:proofErr w:type="spellStart"/>
            <w:r w:rsidRPr="00C5354C">
              <w:rPr>
                <w:rFonts w:cs="Times New Roman"/>
                <w:szCs w:val="24"/>
                <w:lang w:bidi="tr-TR"/>
              </w:rPr>
              <w:t>alanları</w:t>
            </w:r>
            <w:proofErr w:type="spellEnd"/>
            <w:r w:rsidRPr="00C5354C">
              <w:rPr>
                <w:rFonts w:cs="Times New Roman"/>
                <w:szCs w:val="24"/>
                <w:lang w:bidi="tr-TR"/>
              </w:rPr>
              <w:t xml:space="preserve">, </w:t>
            </w:r>
            <w:proofErr w:type="spellStart"/>
            <w:r w:rsidRPr="00C5354C">
              <w:rPr>
                <w:rFonts w:cs="Times New Roman"/>
                <w:szCs w:val="24"/>
                <w:lang w:bidi="tr-TR"/>
              </w:rPr>
              <w:t>hastaneler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bakım</w:t>
            </w:r>
            <w:proofErr w:type="spellEnd"/>
            <w:r w:rsidRPr="00C5354C">
              <w:rPr>
                <w:rFonts w:cs="Times New Roman"/>
                <w:szCs w:val="24"/>
                <w:lang w:bidi="tr-TR"/>
              </w:rPr>
              <w:t xml:space="preserve"> </w:t>
            </w:r>
            <w:proofErr w:type="spellStart"/>
            <w:r w:rsidRPr="00C5354C">
              <w:rPr>
                <w:rFonts w:cs="Times New Roman"/>
                <w:szCs w:val="24"/>
                <w:lang w:bidi="tr-TR"/>
              </w:rPr>
              <w:t>evleri</w:t>
            </w:r>
            <w:proofErr w:type="spellEnd"/>
            <w:r w:rsidRPr="00C5354C">
              <w:rPr>
                <w:rFonts w:cs="Times New Roman"/>
                <w:szCs w:val="24"/>
                <w:lang w:bidi="tr-TR"/>
              </w:rPr>
              <w:t>).</w:t>
            </w:r>
          </w:p>
        </w:tc>
      </w:tr>
      <w:tr w:rsidR="0010752F" w:rsidRPr="00C5354C" w14:paraId="055C028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D753C42"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Yüzey</w:t>
            </w:r>
            <w:proofErr w:type="spellEnd"/>
            <w:r w:rsidRPr="00C5354C">
              <w:rPr>
                <w:rFonts w:cs="Times New Roman"/>
                <w:szCs w:val="24"/>
                <w:lang w:bidi="tr-TR"/>
              </w:rPr>
              <w:t xml:space="preserve"> </w:t>
            </w:r>
            <w:proofErr w:type="spellStart"/>
            <w:r w:rsidRPr="00C5354C">
              <w:rPr>
                <w:rFonts w:cs="Times New Roman"/>
                <w:szCs w:val="24"/>
                <w:lang w:bidi="tr-TR"/>
              </w:rPr>
              <w:t>havuzu</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5958D56"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çamurlu</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doldurulduğu</w:t>
            </w:r>
            <w:proofErr w:type="spellEnd"/>
            <w:r w:rsidRPr="00C5354C">
              <w:rPr>
                <w:rFonts w:cs="Times New Roman"/>
                <w:szCs w:val="24"/>
                <w:lang w:bidi="tr-TR"/>
              </w:rPr>
              <w:t xml:space="preserve"> </w:t>
            </w:r>
            <w:proofErr w:type="spellStart"/>
            <w:r w:rsidRPr="00C5354C">
              <w:rPr>
                <w:rFonts w:cs="Times New Roman"/>
                <w:szCs w:val="24"/>
                <w:lang w:bidi="tr-TR"/>
              </w:rPr>
              <w:t>çukurlar</w:t>
            </w:r>
            <w:proofErr w:type="spellEnd"/>
            <w:r w:rsidRPr="00C5354C">
              <w:rPr>
                <w:rFonts w:cs="Times New Roman"/>
                <w:szCs w:val="24"/>
                <w:lang w:bidi="tr-TR"/>
              </w:rPr>
              <w:t xml:space="preserve">, </w:t>
            </w:r>
            <w:proofErr w:type="spellStart"/>
            <w:r w:rsidRPr="00C5354C">
              <w:rPr>
                <w:rFonts w:cs="Times New Roman"/>
                <w:szCs w:val="24"/>
                <w:lang w:bidi="tr-TR"/>
              </w:rPr>
              <w:t>göletler</w:t>
            </w:r>
            <w:proofErr w:type="spellEnd"/>
            <w:r w:rsidRPr="00C5354C">
              <w:rPr>
                <w:rFonts w:cs="Times New Roman"/>
                <w:szCs w:val="24"/>
                <w:lang w:bidi="tr-TR"/>
              </w:rPr>
              <w:t xml:space="preserve">, </w:t>
            </w:r>
            <w:proofErr w:type="spellStart"/>
            <w:r w:rsidRPr="00C5354C">
              <w:rPr>
                <w:rFonts w:cs="Times New Roman"/>
                <w:szCs w:val="24"/>
                <w:lang w:bidi="tr-TR"/>
              </w:rPr>
              <w:t>lagünler</w:t>
            </w:r>
            <w:proofErr w:type="spellEnd"/>
            <w:r w:rsidRPr="00C5354C">
              <w:rPr>
                <w:rFonts w:cs="Times New Roman"/>
                <w:szCs w:val="24"/>
                <w:lang w:bidi="tr-TR"/>
              </w:rPr>
              <w:t xml:space="preserve"> vb.</w:t>
            </w:r>
          </w:p>
        </w:tc>
      </w:tr>
      <w:tr w:rsidR="0010752F" w:rsidRPr="00C5354C" w14:paraId="2A4ADD90"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5D97FE9"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Isıl</w:t>
            </w:r>
            <w:proofErr w:type="spellEnd"/>
            <w:r w:rsidRPr="00C5354C">
              <w:rPr>
                <w:rFonts w:cs="Times New Roman"/>
                <w:szCs w:val="24"/>
                <w:lang w:bidi="tr-TR"/>
              </w:rPr>
              <w:t xml:space="preserve"> </w:t>
            </w:r>
            <w:proofErr w:type="spellStart"/>
            <w:r w:rsidRPr="00C5354C">
              <w:rPr>
                <w:rFonts w:cs="Times New Roman"/>
                <w:szCs w:val="24"/>
                <w:lang w:bidi="tr-TR"/>
              </w:rPr>
              <w:t>değere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40CCE1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Bir </w:t>
            </w:r>
            <w:proofErr w:type="spellStart"/>
            <w:r w:rsidRPr="00C5354C">
              <w:rPr>
                <w:rFonts w:cs="Times New Roman"/>
                <w:szCs w:val="24"/>
                <w:lang w:bidi="tr-TR"/>
              </w:rPr>
              <w:t>yakıt</w:t>
            </w:r>
            <w:proofErr w:type="spellEnd"/>
            <w:r w:rsidRPr="00C5354C">
              <w:rPr>
                <w:rFonts w:cs="Times New Roman"/>
                <w:szCs w:val="24"/>
                <w:lang w:bidi="tr-TR"/>
              </w:rPr>
              <w:t xml:space="preserve"> </w:t>
            </w:r>
            <w:proofErr w:type="spellStart"/>
            <w:r w:rsidRPr="00C5354C">
              <w:rPr>
                <w:rFonts w:cs="Times New Roman"/>
                <w:szCs w:val="24"/>
                <w:lang w:bidi="tr-TR"/>
              </w:rPr>
              <w:t>elde</w:t>
            </w:r>
            <w:proofErr w:type="spellEnd"/>
            <w:r w:rsidRPr="00C5354C">
              <w:rPr>
                <w:rFonts w:cs="Times New Roman"/>
                <w:szCs w:val="24"/>
                <w:lang w:bidi="tr-TR"/>
              </w:rPr>
              <w:t xml:space="preserve">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ısıl</w:t>
            </w:r>
            <w:proofErr w:type="spellEnd"/>
            <w:r w:rsidRPr="00C5354C">
              <w:rPr>
                <w:rFonts w:cs="Times New Roman"/>
                <w:szCs w:val="24"/>
                <w:lang w:bidi="tr-TR"/>
              </w:rPr>
              <w:t xml:space="preserve"> </w:t>
            </w:r>
            <w:proofErr w:type="spellStart"/>
            <w:r w:rsidRPr="00C5354C">
              <w:rPr>
                <w:rFonts w:cs="Times New Roman"/>
                <w:szCs w:val="24"/>
                <w:lang w:bidi="tr-TR"/>
              </w:rPr>
              <w:t>değerinin</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iyi</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kazanılmasını</w:t>
            </w:r>
            <w:proofErr w:type="spellEnd"/>
            <w:r w:rsidRPr="00C5354C">
              <w:rPr>
                <w:rFonts w:cs="Times New Roman"/>
                <w:szCs w:val="24"/>
                <w:lang w:bidi="tr-TR"/>
              </w:rPr>
              <w:t xml:space="preserve"> </w:t>
            </w:r>
            <w:proofErr w:type="spellStart"/>
            <w:r w:rsidRPr="00C5354C">
              <w:rPr>
                <w:rFonts w:cs="Times New Roman"/>
                <w:szCs w:val="24"/>
                <w:lang w:bidi="tr-TR"/>
              </w:rPr>
              <w:t>sağlamak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odun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plastikler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çözücüler</w:t>
            </w:r>
            <w:proofErr w:type="spellEnd"/>
            <w:r w:rsidRPr="00C5354C">
              <w:rPr>
                <w:rFonts w:cs="Times New Roman"/>
                <w:szCs w:val="24"/>
                <w:lang w:bidi="tr-TR"/>
              </w:rPr>
              <w:t xml:space="preserve"> vb. </w:t>
            </w:r>
            <w:proofErr w:type="spellStart"/>
            <w:r w:rsidRPr="00C5354C">
              <w:rPr>
                <w:rFonts w:cs="Times New Roman"/>
                <w:szCs w:val="24"/>
                <w:lang w:bidi="tr-TR"/>
              </w:rPr>
              <w:t>arıtılması</w:t>
            </w:r>
            <w:proofErr w:type="spellEnd"/>
            <w:r w:rsidRPr="00C5354C">
              <w:rPr>
                <w:rFonts w:cs="Times New Roman"/>
                <w:szCs w:val="24"/>
                <w:lang w:bidi="tr-TR"/>
              </w:rPr>
              <w:t>.</w:t>
            </w:r>
          </w:p>
        </w:tc>
      </w:tr>
      <w:tr w:rsidR="0010752F" w:rsidRPr="00C5354C" w14:paraId="04C966BD"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522A06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VFCs</w:t>
            </w:r>
          </w:p>
        </w:tc>
        <w:tc>
          <w:tcPr>
            <w:tcW w:w="5443" w:type="dxa"/>
            <w:tcBorders>
              <w:top w:val="single" w:sz="4" w:space="0" w:color="auto"/>
              <w:left w:val="single" w:sz="4" w:space="0" w:color="auto"/>
              <w:right w:val="single" w:sz="4" w:space="0" w:color="auto"/>
            </w:tcBorders>
            <w:shd w:val="clear" w:color="auto" w:fill="FFFFFF"/>
            <w:vAlign w:val="center"/>
          </w:tcPr>
          <w:p w14:paraId="6C6F4C27" w14:textId="0788A39D"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hidro</w:t>
            </w:r>
            <w:proofErr w:type="spellEnd"/>
            <w:r w:rsidRPr="00C5354C">
              <w:rPr>
                <w:rFonts w:cs="Times New Roman"/>
                <w:szCs w:val="24"/>
                <w:lang w:bidi="tr-TR"/>
              </w:rPr>
              <w:t>)</w:t>
            </w:r>
            <w:proofErr w:type="spellStart"/>
            <w:r w:rsidRPr="00C5354C">
              <w:rPr>
                <w:rFonts w:cs="Times New Roman"/>
                <w:szCs w:val="24"/>
                <w:lang w:bidi="tr-TR"/>
              </w:rPr>
              <w:t>florokarbonlar</w:t>
            </w:r>
            <w:proofErr w:type="spellEnd"/>
            <w:r w:rsidRPr="00C5354C">
              <w:rPr>
                <w:rFonts w:cs="Times New Roman"/>
                <w:szCs w:val="24"/>
                <w:lang w:bidi="tr-TR"/>
              </w:rPr>
              <w:t xml:space="preserve">: </w:t>
            </w:r>
            <w:proofErr w:type="spellStart"/>
            <w:r w:rsidRPr="00C5354C">
              <w:rPr>
                <w:rFonts w:cs="Times New Roman"/>
                <w:szCs w:val="24"/>
                <w:lang w:bidi="tr-TR"/>
              </w:rPr>
              <w:t>Florlu</w:t>
            </w:r>
            <w:proofErr w:type="spellEnd"/>
            <w:r w:rsidRPr="00C5354C">
              <w:rPr>
                <w:rFonts w:cs="Times New Roman"/>
                <w:szCs w:val="24"/>
                <w:lang w:bidi="tr-TR"/>
              </w:rPr>
              <w:t xml:space="preserve"> (</w:t>
            </w:r>
            <w:proofErr w:type="spellStart"/>
            <w:r w:rsidRPr="00C5354C">
              <w:rPr>
                <w:rFonts w:cs="Times New Roman"/>
                <w:szCs w:val="24"/>
                <w:lang w:bidi="tr-TR"/>
              </w:rPr>
              <w:t>hidro</w:t>
            </w:r>
            <w:proofErr w:type="spellEnd"/>
            <w:r w:rsidRPr="00C5354C">
              <w:rPr>
                <w:rFonts w:cs="Times New Roman"/>
                <w:szCs w:val="24"/>
                <w:lang w:bidi="tr-TR"/>
              </w:rPr>
              <w:t>)</w:t>
            </w:r>
            <w:proofErr w:type="spellStart"/>
            <w:r w:rsidRPr="00C5354C">
              <w:rPr>
                <w:rFonts w:cs="Times New Roman"/>
                <w:szCs w:val="24"/>
                <w:lang w:bidi="tr-TR"/>
              </w:rPr>
              <w:t>karbonlardan</w:t>
            </w:r>
            <w:proofErr w:type="spellEnd"/>
            <w:r w:rsidRPr="00C5354C">
              <w:rPr>
                <w:rFonts w:cs="Times New Roman"/>
                <w:szCs w:val="24"/>
                <w:lang w:bidi="tr-TR"/>
              </w:rPr>
              <w:t xml:space="preserve">, </w:t>
            </w:r>
            <w:proofErr w:type="spellStart"/>
            <w:r w:rsidRPr="00C5354C">
              <w:rPr>
                <w:rFonts w:cs="Times New Roman"/>
                <w:szCs w:val="24"/>
                <w:lang w:bidi="tr-TR"/>
              </w:rPr>
              <w:t>özellikle</w:t>
            </w:r>
            <w:proofErr w:type="spellEnd"/>
            <w:r w:rsidRPr="00C5354C">
              <w:rPr>
                <w:rFonts w:cs="Times New Roman"/>
                <w:szCs w:val="24"/>
                <w:lang w:bidi="tr-TR"/>
              </w:rPr>
              <w:t xml:space="preserve"> </w:t>
            </w:r>
            <w:proofErr w:type="spellStart"/>
            <w:r w:rsidRPr="00C5354C">
              <w:rPr>
                <w:rFonts w:cs="Times New Roman"/>
                <w:szCs w:val="24"/>
                <w:lang w:bidi="tr-TR"/>
              </w:rPr>
              <w:t>kloroflorokarbonlardan</w:t>
            </w:r>
            <w:proofErr w:type="spellEnd"/>
            <w:r w:rsidRPr="00C5354C">
              <w:rPr>
                <w:rFonts w:cs="Times New Roman"/>
                <w:szCs w:val="24"/>
                <w:lang w:bidi="tr-TR"/>
              </w:rPr>
              <w:t xml:space="preserve"> (</w:t>
            </w:r>
            <w:proofErr w:type="spellStart"/>
            <w:r w:rsidRPr="00C5354C">
              <w:rPr>
                <w:rFonts w:cs="Times New Roman"/>
                <w:szCs w:val="24"/>
                <w:lang w:bidi="tr-TR"/>
              </w:rPr>
              <w:t>CFC'ler</w:t>
            </w:r>
            <w:proofErr w:type="spellEnd"/>
            <w:r w:rsidRPr="00C5354C">
              <w:rPr>
                <w:rFonts w:cs="Times New Roman"/>
                <w:szCs w:val="24"/>
                <w:lang w:bidi="tr-TR"/>
              </w:rPr>
              <w:t xml:space="preserve">), </w:t>
            </w:r>
            <w:proofErr w:type="spellStart"/>
            <w:r w:rsidRPr="00C5354C">
              <w:rPr>
                <w:rFonts w:cs="Times New Roman"/>
                <w:szCs w:val="24"/>
                <w:lang w:bidi="tr-TR"/>
              </w:rPr>
              <w:t>hidrokloroflorokarbonlardan</w:t>
            </w:r>
            <w:proofErr w:type="spellEnd"/>
            <w:r w:rsidRPr="00C5354C">
              <w:rPr>
                <w:rFonts w:cs="Times New Roman"/>
                <w:szCs w:val="24"/>
                <w:lang w:bidi="tr-TR"/>
              </w:rPr>
              <w:t xml:space="preserve"> (</w:t>
            </w:r>
            <w:proofErr w:type="spellStart"/>
            <w:r w:rsidRPr="00C5354C">
              <w:rPr>
                <w:rFonts w:cs="Times New Roman"/>
                <w:szCs w:val="24"/>
                <w:lang w:bidi="tr-TR"/>
              </w:rPr>
              <w:t>HCFC'ler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hidroflorokarbonlardan</w:t>
            </w:r>
            <w:proofErr w:type="spellEnd"/>
            <w:r w:rsidRPr="00C5354C">
              <w:rPr>
                <w:rFonts w:cs="Times New Roman"/>
                <w:szCs w:val="24"/>
                <w:lang w:bidi="tr-TR"/>
              </w:rPr>
              <w:t xml:space="preserve"> (</w:t>
            </w:r>
            <w:proofErr w:type="spellStart"/>
            <w:r w:rsidRPr="00C5354C">
              <w:rPr>
                <w:rFonts w:cs="Times New Roman"/>
                <w:szCs w:val="24"/>
                <w:lang w:bidi="tr-TR"/>
              </w:rPr>
              <w:t>HFC'ler</w:t>
            </w:r>
            <w:proofErr w:type="spellEnd"/>
            <w:r w:rsidRPr="00C5354C">
              <w:rPr>
                <w:rFonts w:cs="Times New Roman"/>
                <w:szCs w:val="24"/>
                <w:lang w:bidi="tr-TR"/>
              </w:rPr>
              <w:t xml:space="preserve">) </w:t>
            </w:r>
            <w:proofErr w:type="spellStart"/>
            <w:r w:rsidRPr="00C5354C">
              <w:rPr>
                <w:rFonts w:cs="Times New Roman"/>
                <w:szCs w:val="24"/>
                <w:lang w:bidi="tr-TR"/>
              </w:rPr>
              <w:t>oluşan</w:t>
            </w:r>
            <w:proofErr w:type="spellEnd"/>
            <w:r w:rsidRPr="00C5354C">
              <w:rPr>
                <w:rFonts w:cs="Times New Roman"/>
                <w:szCs w:val="24"/>
                <w:lang w:bidi="tr-TR"/>
              </w:rPr>
              <w:t xml:space="preserve"> </w:t>
            </w:r>
            <w:proofErr w:type="spellStart"/>
            <w:r w:rsidR="00307C9C" w:rsidRPr="00C5354C">
              <w:rPr>
                <w:rFonts w:cs="Times New Roman"/>
                <w:szCs w:val="24"/>
                <w:lang w:bidi="tr-TR"/>
              </w:rPr>
              <w:t>VOC</w:t>
            </w:r>
            <w:r w:rsidRPr="00C5354C">
              <w:rPr>
                <w:rFonts w:cs="Times New Roman"/>
                <w:szCs w:val="24"/>
                <w:lang w:bidi="tr-TR"/>
              </w:rPr>
              <w:t>'ler</w:t>
            </w:r>
            <w:proofErr w:type="spellEnd"/>
            <w:r w:rsidRPr="00C5354C">
              <w:rPr>
                <w:rFonts w:cs="Times New Roman"/>
                <w:szCs w:val="24"/>
                <w:lang w:bidi="tr-TR"/>
              </w:rPr>
              <w:t>.</w:t>
            </w:r>
          </w:p>
        </w:tc>
      </w:tr>
      <w:tr w:rsidR="0010752F" w:rsidRPr="00C5354C" w14:paraId="45591E7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D7709CC"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lastRenderedPageBreak/>
              <w:t>VHC'ler</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1ABFA63C" w14:textId="42811DDC"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hidrokarbonlar</w:t>
            </w:r>
            <w:proofErr w:type="spellEnd"/>
            <w:r w:rsidRPr="00C5354C">
              <w:rPr>
                <w:rFonts w:cs="Times New Roman"/>
                <w:szCs w:val="24"/>
                <w:lang w:bidi="tr-TR"/>
              </w:rPr>
              <w:t xml:space="preserve">: </w:t>
            </w:r>
            <w:proofErr w:type="spellStart"/>
            <w:r w:rsidRPr="00C5354C">
              <w:rPr>
                <w:rFonts w:cs="Times New Roman"/>
                <w:szCs w:val="24"/>
                <w:lang w:bidi="tr-TR"/>
              </w:rPr>
              <w:t>Tamamen</w:t>
            </w:r>
            <w:proofErr w:type="spellEnd"/>
            <w:r w:rsidRPr="00C5354C">
              <w:rPr>
                <w:rFonts w:cs="Times New Roman"/>
                <w:szCs w:val="24"/>
                <w:lang w:bidi="tr-TR"/>
              </w:rPr>
              <w:t xml:space="preserve"> </w:t>
            </w:r>
            <w:proofErr w:type="spellStart"/>
            <w:r w:rsidRPr="00C5354C">
              <w:rPr>
                <w:rFonts w:cs="Times New Roman"/>
                <w:szCs w:val="24"/>
                <w:lang w:bidi="tr-TR"/>
              </w:rPr>
              <w:t>hidrojen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karbondan</w:t>
            </w:r>
            <w:proofErr w:type="spellEnd"/>
            <w:r w:rsidRPr="00C5354C">
              <w:rPr>
                <w:rFonts w:cs="Times New Roman"/>
                <w:szCs w:val="24"/>
                <w:lang w:bidi="tr-TR"/>
              </w:rPr>
              <w:t xml:space="preserve"> </w:t>
            </w:r>
            <w:proofErr w:type="spellStart"/>
            <w:r w:rsidRPr="00C5354C">
              <w:rPr>
                <w:rFonts w:cs="Times New Roman"/>
                <w:szCs w:val="24"/>
                <w:lang w:bidi="tr-TR"/>
              </w:rPr>
              <w:t>oluşan</w:t>
            </w:r>
            <w:proofErr w:type="spellEnd"/>
            <w:r w:rsidRPr="00C5354C">
              <w:rPr>
                <w:rFonts w:cs="Times New Roman"/>
                <w:szCs w:val="24"/>
                <w:lang w:bidi="tr-TR"/>
              </w:rPr>
              <w:t xml:space="preserve"> </w:t>
            </w:r>
            <w:proofErr w:type="spellStart"/>
            <w:r w:rsidR="00307C9C" w:rsidRPr="00C5354C">
              <w:rPr>
                <w:rFonts w:cs="Times New Roman"/>
                <w:szCs w:val="24"/>
                <w:lang w:bidi="tr-TR"/>
              </w:rPr>
              <w:t>VOC</w:t>
            </w:r>
            <w:r w:rsidRPr="00C5354C">
              <w:rPr>
                <w:rFonts w:cs="Times New Roman"/>
                <w:szCs w:val="24"/>
                <w:lang w:bidi="tr-TR"/>
              </w:rPr>
              <w:t>'ler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etan</w:t>
            </w:r>
            <w:proofErr w:type="spellEnd"/>
            <w:r w:rsidRPr="00C5354C">
              <w:rPr>
                <w:rFonts w:cs="Times New Roman"/>
                <w:szCs w:val="24"/>
                <w:lang w:bidi="tr-TR"/>
              </w:rPr>
              <w:t xml:space="preserve">, </w:t>
            </w:r>
            <w:proofErr w:type="spellStart"/>
            <w:r w:rsidRPr="00C5354C">
              <w:rPr>
                <w:rFonts w:cs="Times New Roman"/>
                <w:szCs w:val="24"/>
                <w:lang w:bidi="tr-TR"/>
              </w:rPr>
              <w:t>propan</w:t>
            </w:r>
            <w:proofErr w:type="spellEnd"/>
            <w:r w:rsidRPr="00C5354C">
              <w:rPr>
                <w:rFonts w:cs="Times New Roman"/>
                <w:szCs w:val="24"/>
                <w:lang w:bidi="tr-TR"/>
              </w:rPr>
              <w:t xml:space="preserve">, </w:t>
            </w:r>
            <w:proofErr w:type="spellStart"/>
            <w:r w:rsidRPr="00C5354C">
              <w:rPr>
                <w:rFonts w:cs="Times New Roman"/>
                <w:szCs w:val="24"/>
                <w:lang w:bidi="tr-TR"/>
              </w:rPr>
              <w:t>izo-bütan</w:t>
            </w:r>
            <w:proofErr w:type="spellEnd"/>
            <w:r w:rsidRPr="00C5354C">
              <w:rPr>
                <w:rFonts w:cs="Times New Roman"/>
                <w:szCs w:val="24"/>
                <w:lang w:bidi="tr-TR"/>
              </w:rPr>
              <w:t xml:space="preserve">, </w:t>
            </w:r>
            <w:proofErr w:type="spellStart"/>
            <w:r w:rsidRPr="00C5354C">
              <w:rPr>
                <w:rFonts w:cs="Times New Roman"/>
                <w:szCs w:val="24"/>
                <w:lang w:bidi="tr-TR"/>
              </w:rPr>
              <w:t>siklopentan</w:t>
            </w:r>
            <w:proofErr w:type="spellEnd"/>
            <w:r w:rsidRPr="00C5354C">
              <w:rPr>
                <w:rFonts w:cs="Times New Roman"/>
                <w:szCs w:val="24"/>
                <w:lang w:bidi="tr-TR"/>
              </w:rPr>
              <w:t>).</w:t>
            </w:r>
          </w:p>
        </w:tc>
      </w:tr>
      <w:tr w:rsidR="0010752F" w:rsidRPr="00C5354C" w14:paraId="430D3C5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6F1BC4E"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sahibi</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02D1BB5B" w14:textId="05C946C6" w:rsidR="0010752F" w:rsidRPr="00C5354C" w:rsidRDefault="00075276" w:rsidP="00491E9D">
            <w:pPr>
              <w:spacing w:line="240" w:lineRule="auto"/>
              <w:ind w:left="57" w:right="57"/>
              <w:jc w:val="left"/>
              <w:rPr>
                <w:rFonts w:cs="Times New Roman"/>
                <w:szCs w:val="24"/>
              </w:rPr>
            </w:pPr>
            <w:proofErr w:type="spellStart"/>
            <w:r w:rsidRPr="00C5354C">
              <w:rPr>
                <w:color w:val="000000"/>
              </w:rPr>
              <w:t>Atık</w:t>
            </w:r>
            <w:proofErr w:type="spellEnd"/>
            <w:r w:rsidRPr="00C5354C">
              <w:rPr>
                <w:color w:val="000000"/>
              </w:rPr>
              <w:t xml:space="preserve"> </w:t>
            </w:r>
            <w:proofErr w:type="spellStart"/>
            <w:r w:rsidRPr="00C5354C">
              <w:rPr>
                <w:color w:val="000000"/>
              </w:rPr>
              <w:t>üreticisi</w:t>
            </w:r>
            <w:proofErr w:type="spellEnd"/>
            <w:r w:rsidRPr="00C5354C">
              <w:rPr>
                <w:color w:val="000000"/>
              </w:rPr>
              <w:t xml:space="preserve"> </w:t>
            </w:r>
            <w:proofErr w:type="spellStart"/>
            <w:r w:rsidRPr="00C5354C">
              <w:rPr>
                <w:color w:val="000000"/>
              </w:rPr>
              <w:t>ya</w:t>
            </w:r>
            <w:proofErr w:type="spellEnd"/>
            <w:r w:rsidRPr="00C5354C">
              <w:rPr>
                <w:color w:val="000000"/>
              </w:rPr>
              <w:t xml:space="preserve"> da </w:t>
            </w:r>
            <w:proofErr w:type="spellStart"/>
            <w:r w:rsidRPr="00C5354C">
              <w:rPr>
                <w:color w:val="000000"/>
              </w:rPr>
              <w:t>atığı</w:t>
            </w:r>
            <w:proofErr w:type="spellEnd"/>
            <w:r w:rsidRPr="00C5354C">
              <w:rPr>
                <w:color w:val="000000"/>
              </w:rPr>
              <w:t xml:space="preserve"> </w:t>
            </w:r>
            <w:proofErr w:type="spellStart"/>
            <w:r w:rsidRPr="00C5354C">
              <w:rPr>
                <w:color w:val="000000"/>
              </w:rPr>
              <w:t>zilyetliğinde</w:t>
            </w:r>
            <w:proofErr w:type="spellEnd"/>
            <w:r w:rsidRPr="00C5354C">
              <w:rPr>
                <w:color w:val="000000"/>
              </w:rPr>
              <w:t xml:space="preserve"> </w:t>
            </w:r>
            <w:proofErr w:type="spellStart"/>
            <w:r w:rsidRPr="00C5354C">
              <w:rPr>
                <w:color w:val="000000"/>
              </w:rPr>
              <w:t>veya</w:t>
            </w:r>
            <w:proofErr w:type="spellEnd"/>
            <w:r w:rsidRPr="00C5354C">
              <w:rPr>
                <w:color w:val="000000"/>
              </w:rPr>
              <w:t xml:space="preserve"> </w:t>
            </w:r>
            <w:proofErr w:type="spellStart"/>
            <w:r w:rsidRPr="00C5354C">
              <w:rPr>
                <w:color w:val="000000"/>
              </w:rPr>
              <w:t>mülkiyetinde</w:t>
            </w:r>
            <w:proofErr w:type="spellEnd"/>
            <w:r w:rsidRPr="00C5354C">
              <w:rPr>
                <w:color w:val="000000"/>
              </w:rPr>
              <w:t xml:space="preserve"> </w:t>
            </w:r>
            <w:proofErr w:type="spellStart"/>
            <w:r w:rsidRPr="00C5354C">
              <w:rPr>
                <w:color w:val="000000"/>
              </w:rPr>
              <w:t>bulunduran</w:t>
            </w:r>
            <w:proofErr w:type="spellEnd"/>
            <w:r w:rsidRPr="00C5354C">
              <w:rPr>
                <w:color w:val="000000"/>
              </w:rPr>
              <w:t xml:space="preserve"> </w:t>
            </w:r>
            <w:proofErr w:type="spellStart"/>
            <w:r w:rsidRPr="00C5354C">
              <w:rPr>
                <w:color w:val="000000"/>
              </w:rPr>
              <w:t>gerçek</w:t>
            </w:r>
            <w:proofErr w:type="spellEnd"/>
            <w:r w:rsidRPr="00C5354C">
              <w:rPr>
                <w:color w:val="000000"/>
              </w:rPr>
              <w:t xml:space="preserve"> </w:t>
            </w:r>
            <w:proofErr w:type="spellStart"/>
            <w:r w:rsidRPr="00C5354C">
              <w:rPr>
                <w:color w:val="000000"/>
              </w:rPr>
              <w:t>ve</w:t>
            </w:r>
            <w:proofErr w:type="spellEnd"/>
            <w:r w:rsidRPr="00C5354C">
              <w:rPr>
                <w:color w:val="000000"/>
              </w:rPr>
              <w:t>/</w:t>
            </w:r>
            <w:proofErr w:type="spellStart"/>
            <w:r w:rsidRPr="00C5354C">
              <w:rPr>
                <w:color w:val="000000"/>
              </w:rPr>
              <w:t>veya</w:t>
            </w:r>
            <w:proofErr w:type="spellEnd"/>
            <w:r w:rsidRPr="00C5354C">
              <w:rPr>
                <w:color w:val="000000"/>
              </w:rPr>
              <w:t xml:space="preserve"> </w:t>
            </w:r>
            <w:proofErr w:type="spellStart"/>
            <w:r w:rsidRPr="00C5354C">
              <w:rPr>
                <w:color w:val="000000"/>
              </w:rPr>
              <w:t>tüzel</w:t>
            </w:r>
            <w:proofErr w:type="spellEnd"/>
            <w:r w:rsidRPr="00C5354C">
              <w:rPr>
                <w:color w:val="000000"/>
              </w:rPr>
              <w:t xml:space="preserve"> </w:t>
            </w:r>
            <w:proofErr w:type="spellStart"/>
            <w:r w:rsidRPr="00C5354C">
              <w:rPr>
                <w:color w:val="000000"/>
              </w:rPr>
              <w:t>kişi</w:t>
            </w:r>
            <w:proofErr w:type="spellEnd"/>
            <w:r w:rsidRPr="00C5354C">
              <w:rPr>
                <w:color w:val="000000"/>
              </w:rPr>
              <w:t>.</w:t>
            </w:r>
          </w:p>
        </w:tc>
      </w:tr>
      <w:tr w:rsidR="0010752F" w:rsidRPr="00C5354C" w14:paraId="2D758EB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6DCFDA59"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girdisi</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59F880E4" w14:textId="77777777" w:rsidR="0010752F" w:rsidRPr="00C5354C" w:rsidRDefault="0010752F" w:rsidP="00491E9D">
            <w:pPr>
              <w:spacing w:line="240" w:lineRule="auto"/>
              <w:ind w:left="57" w:right="57"/>
              <w:jc w:val="left"/>
              <w:rPr>
                <w:rFonts w:cs="Times New Roman"/>
                <w:szCs w:val="24"/>
                <w:lang w:val="nl-NL"/>
              </w:rPr>
            </w:pPr>
            <w:r w:rsidRPr="00C5354C">
              <w:rPr>
                <w:rFonts w:cs="Times New Roman"/>
                <w:szCs w:val="24"/>
                <w:lang w:val="nl-NL" w:bidi="tr-TR"/>
              </w:rPr>
              <w:t>Atık arıtma tesisinde arıtılmak üzere gelen atıklar.</w:t>
            </w:r>
          </w:p>
        </w:tc>
      </w:tr>
      <w:tr w:rsidR="0010752F" w:rsidRPr="00C5354C" w14:paraId="2001661D"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1F09477"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557C637C"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sulu </w:t>
            </w:r>
            <w:proofErr w:type="spellStart"/>
            <w:r w:rsidRPr="00C5354C">
              <w:rPr>
                <w:rFonts w:cs="Times New Roman"/>
                <w:szCs w:val="24"/>
                <w:lang w:bidi="tr-TR"/>
              </w:rPr>
              <w:t>sıvılar</w:t>
            </w:r>
            <w:proofErr w:type="spellEnd"/>
            <w:r w:rsidRPr="00C5354C">
              <w:rPr>
                <w:rFonts w:cs="Times New Roman"/>
                <w:szCs w:val="24"/>
                <w:lang w:bidi="tr-TR"/>
              </w:rPr>
              <w:t xml:space="preserve">, </w:t>
            </w:r>
            <w:proofErr w:type="spellStart"/>
            <w:r w:rsidRPr="00C5354C">
              <w:rPr>
                <w:rFonts w:cs="Times New Roman"/>
                <w:szCs w:val="24"/>
                <w:lang w:bidi="tr-TR"/>
              </w:rPr>
              <w:t>asitler</w:t>
            </w:r>
            <w:proofErr w:type="spellEnd"/>
            <w:r w:rsidRPr="00C5354C">
              <w:rPr>
                <w:rFonts w:cs="Times New Roman"/>
                <w:szCs w:val="24"/>
                <w:lang w:bidi="tr-TR"/>
              </w:rPr>
              <w:t>/</w:t>
            </w:r>
            <w:proofErr w:type="spellStart"/>
            <w:r w:rsidRPr="00C5354C">
              <w:rPr>
                <w:rFonts w:cs="Times New Roman"/>
                <w:szCs w:val="24"/>
                <w:lang w:bidi="tr-TR"/>
              </w:rPr>
              <w:t>alkaliler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pompalanabilir</w:t>
            </w:r>
            <w:proofErr w:type="spellEnd"/>
            <w:r w:rsidRPr="00C5354C">
              <w:rPr>
                <w:rFonts w:cs="Times New Roman"/>
                <w:szCs w:val="24"/>
                <w:lang w:bidi="tr-TR"/>
              </w:rPr>
              <w:t xml:space="preserve"> </w:t>
            </w:r>
            <w:proofErr w:type="spellStart"/>
            <w:r w:rsidRPr="00C5354C">
              <w:rPr>
                <w:rFonts w:cs="Times New Roman"/>
                <w:szCs w:val="24"/>
                <w:lang w:bidi="tr-TR"/>
              </w:rPr>
              <w:t>çamurlardan</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emülsiyonlar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asitler</w:t>
            </w:r>
            <w:proofErr w:type="spellEnd"/>
            <w:r w:rsidRPr="00C5354C">
              <w:rPr>
                <w:rFonts w:cs="Times New Roman"/>
                <w:szCs w:val="24"/>
                <w:lang w:bidi="tr-TR"/>
              </w:rPr>
              <w:t xml:space="preserve">, sulu </w:t>
            </w:r>
            <w:proofErr w:type="spellStart"/>
            <w:r w:rsidRPr="00C5354C">
              <w:rPr>
                <w:rFonts w:cs="Times New Roman"/>
                <w:szCs w:val="24"/>
                <w:lang w:bidi="tr-TR"/>
              </w:rPr>
              <w:t>deniz</w:t>
            </w:r>
            <w:proofErr w:type="spellEnd"/>
            <w:r w:rsidRPr="00C5354C">
              <w:rPr>
                <w:rFonts w:cs="Times New Roman"/>
                <w:szCs w:val="24"/>
                <w:lang w:bidi="tr-TR"/>
              </w:rPr>
              <w:t xml:space="preserve"> </w:t>
            </w:r>
            <w:proofErr w:type="spellStart"/>
            <w:r w:rsidRPr="00C5354C">
              <w:rPr>
                <w:rFonts w:cs="Times New Roman"/>
                <w:szCs w:val="24"/>
                <w:lang w:bidi="tr-TR"/>
              </w:rPr>
              <w:t>atıkları</w:t>
            </w:r>
            <w:proofErr w:type="spellEnd"/>
            <w:r w:rsidRPr="00C5354C">
              <w:rPr>
                <w:rFonts w:cs="Times New Roman"/>
                <w:szCs w:val="24"/>
                <w:lang w:bidi="tr-TR"/>
              </w:rPr>
              <w:t xml:space="preserve">) </w:t>
            </w:r>
            <w:proofErr w:type="spellStart"/>
            <w:r w:rsidRPr="00C5354C">
              <w:rPr>
                <w:rFonts w:cs="Times New Roman"/>
                <w:szCs w:val="24"/>
                <w:lang w:bidi="tr-TR"/>
              </w:rPr>
              <w:t>oluşan</w:t>
            </w:r>
            <w:proofErr w:type="spellEnd"/>
            <w:r w:rsidRPr="00C5354C">
              <w:rPr>
                <w:rFonts w:cs="Times New Roman"/>
                <w:szCs w:val="24"/>
                <w:lang w:bidi="tr-TR"/>
              </w:rPr>
              <w:t xml:space="preserve"> </w:t>
            </w:r>
            <w:proofErr w:type="spellStart"/>
            <w:r w:rsidRPr="00C5354C">
              <w:rPr>
                <w:rFonts w:cs="Times New Roman"/>
                <w:szCs w:val="24"/>
                <w:lang w:bidi="tr-TR"/>
              </w:rPr>
              <w:t>atıklar</w:t>
            </w:r>
            <w:proofErr w:type="spellEnd"/>
            <w:r w:rsidRPr="00C5354C">
              <w:rPr>
                <w:rFonts w:cs="Times New Roman"/>
                <w:szCs w:val="24"/>
                <w:lang w:bidi="tr-TR"/>
              </w:rPr>
              <w:t>.</w:t>
            </w:r>
          </w:p>
        </w:tc>
      </w:tr>
      <w:tr w:rsidR="00524DEC" w:rsidRPr="00C5354C" w14:paraId="4DBE8F50" w14:textId="77777777" w:rsidTr="00CD34DA">
        <w:trPr>
          <w:gridAfter w:val="1"/>
          <w:wAfter w:w="10" w:type="dxa"/>
          <w:trHeight w:val="20"/>
        </w:trPr>
        <w:tc>
          <w:tcPr>
            <w:tcW w:w="8726" w:type="dxa"/>
            <w:gridSpan w:val="2"/>
            <w:tcBorders>
              <w:top w:val="single" w:sz="4" w:space="0" w:color="auto"/>
              <w:left w:val="single" w:sz="4" w:space="0" w:color="auto"/>
              <w:right w:val="single" w:sz="4" w:space="0" w:color="auto"/>
            </w:tcBorders>
            <w:shd w:val="clear" w:color="auto" w:fill="FFFFFF"/>
            <w:vAlign w:val="center"/>
          </w:tcPr>
          <w:p w14:paraId="31A97A1E" w14:textId="5610A3DE" w:rsidR="00524DEC" w:rsidRPr="00C5354C" w:rsidRDefault="00524DEC" w:rsidP="00524DEC">
            <w:pPr>
              <w:spacing w:line="240" w:lineRule="auto"/>
              <w:ind w:left="57" w:right="57"/>
              <w:jc w:val="left"/>
              <w:rPr>
                <w:rFonts w:cs="Times New Roman"/>
                <w:b/>
                <w:bCs/>
                <w:szCs w:val="24"/>
                <w:lang w:val="tr-TR" w:bidi="tr-TR"/>
              </w:rPr>
            </w:pPr>
            <w:r w:rsidRPr="00C5354C">
              <w:rPr>
                <w:rFonts w:cs="Times New Roman"/>
                <w:b/>
                <w:bCs/>
                <w:szCs w:val="24"/>
                <w:lang w:val="tr-TR" w:bidi="tr-TR"/>
              </w:rPr>
              <w:t>Kirleticiler/parametreler</w:t>
            </w:r>
          </w:p>
        </w:tc>
      </w:tr>
      <w:tr w:rsidR="0010752F" w:rsidRPr="00C5354C" w14:paraId="35CB81A5"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70B726BF"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AOX</w:t>
            </w:r>
          </w:p>
        </w:tc>
        <w:tc>
          <w:tcPr>
            <w:tcW w:w="5443" w:type="dxa"/>
            <w:tcBorders>
              <w:top w:val="single" w:sz="4" w:space="0" w:color="auto"/>
              <w:left w:val="single" w:sz="4" w:space="0" w:color="auto"/>
              <w:right w:val="single" w:sz="4" w:space="0" w:color="auto"/>
            </w:tcBorders>
            <w:shd w:val="clear" w:color="auto" w:fill="FFFFFF"/>
            <w:vAlign w:val="center"/>
          </w:tcPr>
          <w:p w14:paraId="3D5660C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Cl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adsorplanabilen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halojenler</w:t>
            </w:r>
            <w:proofErr w:type="spellEnd"/>
            <w:r w:rsidRPr="00C5354C">
              <w:rPr>
                <w:rFonts w:cs="Times New Roman"/>
                <w:szCs w:val="24"/>
                <w:lang w:bidi="tr-TR"/>
              </w:rPr>
              <w:t xml:space="preserve">, </w:t>
            </w:r>
            <w:proofErr w:type="spellStart"/>
            <w:r w:rsidRPr="00C5354C">
              <w:rPr>
                <w:rFonts w:cs="Times New Roman"/>
                <w:szCs w:val="24"/>
                <w:lang w:bidi="tr-TR"/>
              </w:rPr>
              <w:t>adsorplanabilen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klor</w:t>
            </w:r>
            <w:proofErr w:type="spellEnd"/>
            <w:r w:rsidRPr="00C5354C">
              <w:rPr>
                <w:rFonts w:cs="Times New Roman"/>
                <w:szCs w:val="24"/>
                <w:lang w:bidi="tr-TR"/>
              </w:rPr>
              <w:t xml:space="preserve">, </w:t>
            </w:r>
            <w:proofErr w:type="spellStart"/>
            <w:r w:rsidRPr="00C5354C">
              <w:rPr>
                <w:rFonts w:cs="Times New Roman"/>
                <w:szCs w:val="24"/>
                <w:lang w:bidi="tr-TR"/>
              </w:rPr>
              <w:t>brom</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iyodu</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32EBABE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5B395821"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Arsenik</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41F6C4E0"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As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arsenik</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arsenik</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64E041F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62D9CC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BOİ</w:t>
            </w:r>
          </w:p>
        </w:tc>
        <w:tc>
          <w:tcPr>
            <w:tcW w:w="5443" w:type="dxa"/>
            <w:tcBorders>
              <w:top w:val="single" w:sz="4" w:space="0" w:color="auto"/>
              <w:left w:val="single" w:sz="4" w:space="0" w:color="auto"/>
              <w:right w:val="single" w:sz="4" w:space="0" w:color="auto"/>
            </w:tcBorders>
            <w:shd w:val="clear" w:color="auto" w:fill="FFFFFF"/>
            <w:vAlign w:val="center"/>
          </w:tcPr>
          <w:p w14:paraId="6EE51194"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Biyokimyasal</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ihtiyacı</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w:t>
            </w:r>
            <w:proofErr w:type="spellStart"/>
            <w:r w:rsidRPr="00C5354C">
              <w:rPr>
                <w:rFonts w:cs="Times New Roman"/>
                <w:szCs w:val="24"/>
                <w:lang w:bidi="tr-TR"/>
              </w:rPr>
              <w:t>beş</w:t>
            </w:r>
            <w:proofErr w:type="spellEnd"/>
            <w:r w:rsidRPr="00C5354C">
              <w:rPr>
                <w:rFonts w:cs="Times New Roman"/>
                <w:szCs w:val="24"/>
                <w:lang w:bidi="tr-TR"/>
              </w:rPr>
              <w:t xml:space="preserve"> (BOİ</w:t>
            </w:r>
            <w:r w:rsidRPr="00C5354C">
              <w:rPr>
                <w:rFonts w:cs="Times New Roman"/>
                <w:szCs w:val="24"/>
                <w:vertAlign w:val="subscript"/>
                <w:lang w:bidi="tr-TR"/>
              </w:rPr>
              <w:t>5</w:t>
            </w:r>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yedi</w:t>
            </w:r>
            <w:proofErr w:type="spellEnd"/>
            <w:r w:rsidRPr="00C5354C">
              <w:rPr>
                <w:rFonts w:cs="Times New Roman"/>
                <w:szCs w:val="24"/>
                <w:lang w:bidi="tr-TR"/>
              </w:rPr>
              <w:t xml:space="preserve"> (BOİ</w:t>
            </w:r>
            <w:r w:rsidRPr="00C5354C">
              <w:rPr>
                <w:rFonts w:cs="Times New Roman"/>
                <w:szCs w:val="24"/>
                <w:vertAlign w:val="subscript"/>
                <w:lang w:bidi="tr-TR"/>
              </w:rPr>
              <w:t>7</w:t>
            </w:r>
            <w:r w:rsidRPr="00C5354C">
              <w:rPr>
                <w:rFonts w:cs="Times New Roman"/>
                <w:szCs w:val="24"/>
                <w:lang w:bidi="tr-TR"/>
              </w:rPr>
              <w:t xml:space="preserve">) </w:t>
            </w:r>
            <w:proofErr w:type="spellStart"/>
            <w:r w:rsidRPr="00C5354C">
              <w:rPr>
                <w:rFonts w:cs="Times New Roman"/>
                <w:szCs w:val="24"/>
                <w:lang w:bidi="tr-TR"/>
              </w:rPr>
              <w:t>günde</w:t>
            </w:r>
            <w:proofErr w:type="spellEnd"/>
            <w:r w:rsidRPr="00C5354C">
              <w:rPr>
                <w:rFonts w:cs="Times New Roman"/>
                <w:szCs w:val="24"/>
                <w:lang w:bidi="tr-TR"/>
              </w:rPr>
              <w:t xml:space="preserve"> </w:t>
            </w:r>
            <w:proofErr w:type="spellStart"/>
            <w:r w:rsidRPr="00C5354C">
              <w:rPr>
                <w:rFonts w:cs="Times New Roman"/>
                <w:szCs w:val="24"/>
                <w:lang w:bidi="tr-TR"/>
              </w:rPr>
              <w:t>biyokimyasal</w:t>
            </w:r>
            <w:proofErr w:type="spellEnd"/>
            <w:r w:rsidRPr="00C5354C">
              <w:rPr>
                <w:rFonts w:cs="Times New Roman"/>
                <w:szCs w:val="24"/>
                <w:lang w:bidi="tr-TR"/>
              </w:rPr>
              <w:t xml:space="preserve"> </w:t>
            </w:r>
            <w:proofErr w:type="spellStart"/>
            <w:r w:rsidRPr="00C5354C">
              <w:rPr>
                <w:rFonts w:cs="Times New Roman"/>
                <w:szCs w:val="24"/>
                <w:lang w:bidi="tr-TR"/>
              </w:rPr>
              <w:t>oksitlenmesi</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ihtiyaç</w:t>
            </w:r>
            <w:proofErr w:type="spellEnd"/>
            <w:r w:rsidRPr="00C5354C">
              <w:rPr>
                <w:rFonts w:cs="Times New Roman"/>
                <w:szCs w:val="24"/>
                <w:lang w:bidi="tr-TR"/>
              </w:rPr>
              <w:t xml:space="preserve"> </w:t>
            </w:r>
            <w:proofErr w:type="spellStart"/>
            <w:r w:rsidRPr="00C5354C">
              <w:rPr>
                <w:rFonts w:cs="Times New Roman"/>
                <w:szCs w:val="24"/>
                <w:lang w:bidi="tr-TR"/>
              </w:rPr>
              <w:t>duyulan</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miktarı</w:t>
            </w:r>
            <w:proofErr w:type="spellEnd"/>
            <w:r w:rsidRPr="00C5354C">
              <w:rPr>
                <w:rFonts w:cs="Times New Roman"/>
                <w:szCs w:val="24"/>
                <w:lang w:bidi="tr-TR"/>
              </w:rPr>
              <w:t>.</w:t>
            </w:r>
          </w:p>
        </w:tc>
      </w:tr>
      <w:tr w:rsidR="0010752F" w:rsidRPr="00C5354C" w14:paraId="50BE889C"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0A4E990A"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Kadmiyum</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0451C9F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Cd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kadmiyum</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kadmiyum</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65D0F9C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88BAE20"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CFC’ler</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61A3D937" w14:textId="76FF2117" w:rsidR="0010752F" w:rsidRPr="00C5354C" w:rsidRDefault="0010752F" w:rsidP="00491E9D">
            <w:pPr>
              <w:spacing w:line="240" w:lineRule="auto"/>
              <w:ind w:left="57" w:right="57"/>
              <w:jc w:val="left"/>
              <w:rPr>
                <w:rFonts w:cs="Times New Roman"/>
                <w:szCs w:val="24"/>
                <w:lang w:val="nl-NL"/>
              </w:rPr>
            </w:pPr>
            <w:r w:rsidRPr="00C5354C">
              <w:rPr>
                <w:rFonts w:cs="Times New Roman"/>
                <w:szCs w:val="24"/>
                <w:lang w:val="nl-NL" w:bidi="tr-TR"/>
              </w:rPr>
              <w:t xml:space="preserve">Kloroflorokarbonlar: Karbon, klor ve flordan oluşan </w:t>
            </w:r>
            <w:r w:rsidR="00307C9C" w:rsidRPr="00C5354C">
              <w:rPr>
                <w:rFonts w:cs="Times New Roman"/>
                <w:szCs w:val="24"/>
                <w:lang w:val="nl-NL" w:bidi="tr-TR"/>
              </w:rPr>
              <w:t>VOC</w:t>
            </w:r>
            <w:r w:rsidRPr="00C5354C">
              <w:rPr>
                <w:rFonts w:cs="Times New Roman"/>
                <w:szCs w:val="24"/>
                <w:lang w:val="nl-NL" w:bidi="tr-TR"/>
              </w:rPr>
              <w:t>'ler.</w:t>
            </w:r>
          </w:p>
        </w:tc>
      </w:tr>
      <w:tr w:rsidR="0010752F" w:rsidRPr="00C5354C" w14:paraId="4FEE1EC8"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D0B4F97"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Krom</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55F916D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Cr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6BC4A38C"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7D1FAEFA"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değerlikli</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4388A23C" w14:textId="77777777" w:rsidR="0010752F" w:rsidRPr="00C5354C" w:rsidRDefault="0010752F" w:rsidP="00491E9D">
            <w:pPr>
              <w:spacing w:line="240" w:lineRule="auto"/>
              <w:ind w:left="57" w:right="57"/>
              <w:jc w:val="left"/>
              <w:rPr>
                <w:rFonts w:cs="Times New Roman"/>
                <w:szCs w:val="24"/>
              </w:rPr>
            </w:pPr>
            <w:proofErr w:type="gramStart"/>
            <w:r w:rsidRPr="00C5354C">
              <w:rPr>
                <w:rFonts w:cs="Times New Roman"/>
                <w:szCs w:val="24"/>
                <w:lang w:bidi="tr-TR"/>
              </w:rPr>
              <w:t>Cr(</w:t>
            </w:r>
            <w:proofErr w:type="gramEnd"/>
            <w:r w:rsidRPr="00C5354C">
              <w:rPr>
                <w:rFonts w:cs="Times New Roman"/>
                <w:szCs w:val="24"/>
                <w:lang w:bidi="tr-TR"/>
              </w:rPr>
              <w:t xml:space="preserve">VI)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değerlikli</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r w:rsidRPr="00C5354C">
              <w:rPr>
                <w:rFonts w:cs="Times New Roman"/>
                <w:szCs w:val="24"/>
                <w:lang w:bidi="tr-TR"/>
              </w:rPr>
              <w:t xml:space="preserve">, </w:t>
            </w:r>
            <w:proofErr w:type="spellStart"/>
            <w:r w:rsidRPr="00C5354C">
              <w:rPr>
                <w:rFonts w:cs="Times New Roman"/>
                <w:szCs w:val="24"/>
                <w:lang w:bidi="tr-TR"/>
              </w:rPr>
              <w:t>kromun</w:t>
            </w:r>
            <w:proofErr w:type="spellEnd"/>
            <w:r w:rsidRPr="00C5354C">
              <w:rPr>
                <w:rFonts w:cs="Times New Roman"/>
                <w:szCs w:val="24"/>
                <w:lang w:bidi="tr-TR"/>
              </w:rPr>
              <w:t xml:space="preserve"> +6 </w:t>
            </w:r>
            <w:proofErr w:type="spellStart"/>
            <w:r w:rsidRPr="00C5354C">
              <w:rPr>
                <w:rFonts w:cs="Times New Roman"/>
                <w:szCs w:val="24"/>
                <w:lang w:bidi="tr-TR"/>
              </w:rPr>
              <w:t>oksitlenme</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3D1A25BD"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71C32432"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KOİ</w:t>
            </w:r>
          </w:p>
        </w:tc>
        <w:tc>
          <w:tcPr>
            <w:tcW w:w="5443" w:type="dxa"/>
            <w:tcBorders>
              <w:top w:val="single" w:sz="4" w:space="0" w:color="auto"/>
              <w:left w:val="single" w:sz="4" w:space="0" w:color="auto"/>
              <w:right w:val="single" w:sz="4" w:space="0" w:color="auto"/>
            </w:tcBorders>
            <w:shd w:val="clear" w:color="auto" w:fill="FFFFFF"/>
            <w:vAlign w:val="center"/>
          </w:tcPr>
          <w:p w14:paraId="66509968"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ihtiyacı</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maddenin</w:t>
            </w:r>
            <w:proofErr w:type="spellEnd"/>
            <w:r w:rsidRPr="00C5354C">
              <w:rPr>
                <w:rFonts w:cs="Times New Roman"/>
                <w:szCs w:val="24"/>
                <w:lang w:bidi="tr-TR"/>
              </w:rPr>
              <w:t xml:space="preserve"> </w:t>
            </w:r>
            <w:proofErr w:type="spellStart"/>
            <w:r w:rsidRPr="00C5354C">
              <w:rPr>
                <w:rFonts w:cs="Times New Roman"/>
                <w:szCs w:val="24"/>
                <w:lang w:bidi="tr-TR"/>
              </w:rPr>
              <w:t>tamamen</w:t>
            </w:r>
            <w:proofErr w:type="spellEnd"/>
            <w:r w:rsidRPr="00C5354C">
              <w:rPr>
                <w:rFonts w:cs="Times New Roman"/>
                <w:szCs w:val="24"/>
                <w:lang w:bidi="tr-TR"/>
              </w:rPr>
              <w:t xml:space="preserve"> </w:t>
            </w: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oksitlenmeyle</w:t>
            </w:r>
            <w:proofErr w:type="spellEnd"/>
            <w:r w:rsidRPr="00C5354C">
              <w:rPr>
                <w:rFonts w:cs="Times New Roman"/>
                <w:szCs w:val="24"/>
                <w:lang w:bidi="tr-TR"/>
              </w:rPr>
              <w:t xml:space="preserve"> </w:t>
            </w:r>
            <w:proofErr w:type="spellStart"/>
            <w:r w:rsidRPr="00C5354C">
              <w:rPr>
                <w:rFonts w:cs="Times New Roman"/>
                <w:szCs w:val="24"/>
                <w:lang w:bidi="tr-TR"/>
              </w:rPr>
              <w:t>karbondioksite</w:t>
            </w:r>
            <w:proofErr w:type="spellEnd"/>
            <w:r w:rsidRPr="00C5354C">
              <w:rPr>
                <w:rFonts w:cs="Times New Roman"/>
                <w:szCs w:val="24"/>
                <w:lang w:bidi="tr-TR"/>
              </w:rPr>
              <w:t xml:space="preserve"> </w:t>
            </w:r>
            <w:proofErr w:type="spellStart"/>
            <w:r w:rsidRPr="00C5354C">
              <w:rPr>
                <w:rFonts w:cs="Times New Roman"/>
                <w:szCs w:val="24"/>
                <w:lang w:bidi="tr-TR"/>
              </w:rPr>
              <w:t>dönüşmesi</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gerekli</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miktarı</w:t>
            </w:r>
            <w:proofErr w:type="spellEnd"/>
            <w:r w:rsidRPr="00C5354C">
              <w:rPr>
                <w:rFonts w:cs="Times New Roman"/>
                <w:szCs w:val="24"/>
                <w:lang w:bidi="tr-TR"/>
              </w:rPr>
              <w:t xml:space="preserve">. KOİ,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bileşiklerin</w:t>
            </w:r>
            <w:proofErr w:type="spellEnd"/>
            <w:r w:rsidRPr="00C5354C">
              <w:rPr>
                <w:rFonts w:cs="Times New Roman"/>
                <w:szCs w:val="24"/>
                <w:lang w:bidi="tr-TR"/>
              </w:rPr>
              <w:t xml:space="preserve"> </w:t>
            </w:r>
            <w:proofErr w:type="spellStart"/>
            <w:r w:rsidRPr="00C5354C">
              <w:rPr>
                <w:rFonts w:cs="Times New Roman"/>
                <w:szCs w:val="24"/>
                <w:lang w:bidi="tr-TR"/>
              </w:rPr>
              <w:t>kütle</w:t>
            </w:r>
            <w:proofErr w:type="spellEnd"/>
            <w:r w:rsidRPr="00C5354C">
              <w:rPr>
                <w:rFonts w:cs="Times New Roman"/>
                <w:szCs w:val="24"/>
                <w:lang w:bidi="tr-TR"/>
              </w:rPr>
              <w:t xml:space="preserve"> </w:t>
            </w:r>
            <w:proofErr w:type="spellStart"/>
            <w:r w:rsidRPr="00C5354C">
              <w:rPr>
                <w:rFonts w:cs="Times New Roman"/>
                <w:szCs w:val="24"/>
                <w:lang w:bidi="tr-TR"/>
              </w:rPr>
              <w:t>derişiminin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göstergesidir</w:t>
            </w:r>
            <w:proofErr w:type="spellEnd"/>
            <w:r w:rsidRPr="00C5354C">
              <w:rPr>
                <w:rFonts w:cs="Times New Roman"/>
                <w:szCs w:val="24"/>
                <w:lang w:bidi="tr-TR"/>
              </w:rPr>
              <w:t>.</w:t>
            </w:r>
          </w:p>
        </w:tc>
      </w:tr>
      <w:tr w:rsidR="0010752F" w:rsidRPr="00C5354C" w14:paraId="501B0454"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2F26A046"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Bakır</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77DF6462"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Cu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bakır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bakır</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638D700B"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781E69A"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Siyanür</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0D7884DB"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CN</w:t>
            </w:r>
            <w:r w:rsidRPr="00C5354C">
              <w:rPr>
                <w:rFonts w:cs="Times New Roman"/>
                <w:szCs w:val="24"/>
                <w:vertAlign w:val="superscript"/>
                <w:lang w:bidi="tr-TR"/>
              </w:rPr>
              <w:t>-</w:t>
            </w:r>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serbest</w:t>
            </w:r>
            <w:proofErr w:type="spellEnd"/>
            <w:r w:rsidRPr="00C5354C">
              <w:rPr>
                <w:rFonts w:cs="Times New Roman"/>
                <w:szCs w:val="24"/>
                <w:lang w:bidi="tr-TR"/>
              </w:rPr>
              <w:t xml:space="preserve"> </w:t>
            </w:r>
            <w:proofErr w:type="spellStart"/>
            <w:r w:rsidRPr="00C5354C">
              <w:rPr>
                <w:rFonts w:cs="Times New Roman"/>
                <w:szCs w:val="24"/>
                <w:lang w:bidi="tr-TR"/>
              </w:rPr>
              <w:t>siyanür</w:t>
            </w:r>
            <w:proofErr w:type="spellEnd"/>
            <w:r w:rsidRPr="00C5354C">
              <w:rPr>
                <w:rFonts w:cs="Times New Roman"/>
                <w:szCs w:val="24"/>
                <w:lang w:bidi="tr-TR"/>
              </w:rPr>
              <w:t>.</w:t>
            </w:r>
          </w:p>
        </w:tc>
      </w:tr>
      <w:tr w:rsidR="0010752F" w:rsidRPr="00C5354C" w14:paraId="71250871"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44102F76"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Toz</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3BF99710"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partikül</w:t>
            </w:r>
            <w:proofErr w:type="spellEnd"/>
            <w:r w:rsidRPr="00C5354C">
              <w:rPr>
                <w:rFonts w:cs="Times New Roman"/>
                <w:szCs w:val="24"/>
                <w:lang w:bidi="tr-TR"/>
              </w:rPr>
              <w:t xml:space="preserve"> </w:t>
            </w:r>
            <w:proofErr w:type="spellStart"/>
            <w:r w:rsidRPr="00C5354C">
              <w:rPr>
                <w:rFonts w:cs="Times New Roman"/>
                <w:szCs w:val="24"/>
                <w:lang w:bidi="tr-TR"/>
              </w:rPr>
              <w:t>madde</w:t>
            </w:r>
            <w:proofErr w:type="spellEnd"/>
            <w:r w:rsidRPr="00C5354C">
              <w:rPr>
                <w:rFonts w:cs="Times New Roman"/>
                <w:szCs w:val="24"/>
                <w:lang w:bidi="tr-TR"/>
              </w:rPr>
              <w:t xml:space="preserve"> (</w:t>
            </w:r>
            <w:proofErr w:type="spellStart"/>
            <w:r w:rsidRPr="00C5354C">
              <w:rPr>
                <w:rFonts w:cs="Times New Roman"/>
                <w:szCs w:val="24"/>
                <w:lang w:bidi="tr-TR"/>
              </w:rPr>
              <w:t>havada</w:t>
            </w:r>
            <w:proofErr w:type="spellEnd"/>
            <w:r w:rsidRPr="00C5354C">
              <w:rPr>
                <w:rFonts w:cs="Times New Roman"/>
                <w:szCs w:val="24"/>
                <w:lang w:bidi="tr-TR"/>
              </w:rPr>
              <w:t>).</w:t>
            </w:r>
          </w:p>
        </w:tc>
      </w:tr>
      <w:tr w:rsidR="0010752F" w:rsidRPr="00C5354C" w14:paraId="32F0F776"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4C1C9C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HOI</w:t>
            </w:r>
          </w:p>
        </w:tc>
        <w:tc>
          <w:tcPr>
            <w:tcW w:w="5443" w:type="dxa"/>
            <w:tcBorders>
              <w:top w:val="single" w:sz="4" w:space="0" w:color="auto"/>
              <w:left w:val="single" w:sz="4" w:space="0" w:color="auto"/>
              <w:right w:val="single" w:sz="4" w:space="0" w:color="auto"/>
            </w:tcBorders>
            <w:shd w:val="clear" w:color="auto" w:fill="FFFFFF"/>
            <w:vAlign w:val="center"/>
          </w:tcPr>
          <w:p w14:paraId="096641A4"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Hidrokarbon</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 xml:space="preserve"> </w:t>
            </w:r>
            <w:proofErr w:type="spellStart"/>
            <w:r w:rsidRPr="00C5354C">
              <w:rPr>
                <w:rFonts w:cs="Times New Roman"/>
                <w:szCs w:val="24"/>
                <w:lang w:bidi="tr-TR"/>
              </w:rPr>
              <w:t>indeksi</w:t>
            </w:r>
            <w:proofErr w:type="spellEnd"/>
            <w:r w:rsidRPr="00C5354C">
              <w:rPr>
                <w:rFonts w:cs="Times New Roman"/>
                <w:szCs w:val="24"/>
                <w:lang w:bidi="tr-TR"/>
              </w:rPr>
              <w:t xml:space="preserve">. Bir </w:t>
            </w:r>
            <w:proofErr w:type="spellStart"/>
            <w:r w:rsidRPr="00C5354C">
              <w:rPr>
                <w:rFonts w:cs="Times New Roman"/>
                <w:szCs w:val="24"/>
                <w:lang w:bidi="tr-TR"/>
              </w:rPr>
              <w:t>hidrokarbon</w:t>
            </w:r>
            <w:proofErr w:type="spellEnd"/>
            <w:r w:rsidRPr="00C5354C">
              <w:rPr>
                <w:rFonts w:cs="Times New Roman"/>
                <w:szCs w:val="24"/>
                <w:lang w:bidi="tr-TR"/>
              </w:rPr>
              <w:t xml:space="preserve"> </w:t>
            </w:r>
            <w:proofErr w:type="spellStart"/>
            <w:r w:rsidRPr="00C5354C">
              <w:rPr>
                <w:rFonts w:cs="Times New Roman"/>
                <w:szCs w:val="24"/>
                <w:lang w:bidi="tr-TR"/>
              </w:rPr>
              <w:t>çözücüyle</w:t>
            </w:r>
            <w:proofErr w:type="spellEnd"/>
            <w:r w:rsidRPr="00C5354C">
              <w:rPr>
                <w:rFonts w:cs="Times New Roman"/>
                <w:szCs w:val="24"/>
                <w:lang w:bidi="tr-TR"/>
              </w:rPr>
              <w:t xml:space="preserve"> (</w:t>
            </w:r>
            <w:proofErr w:type="spellStart"/>
            <w:r w:rsidRPr="00C5354C">
              <w:rPr>
                <w:rFonts w:cs="Times New Roman"/>
                <w:szCs w:val="24"/>
                <w:lang w:bidi="tr-TR"/>
              </w:rPr>
              <w:t>uzun</w:t>
            </w:r>
            <w:proofErr w:type="spellEnd"/>
            <w:r w:rsidRPr="00C5354C">
              <w:rPr>
                <w:rFonts w:cs="Times New Roman"/>
                <w:szCs w:val="24"/>
                <w:lang w:bidi="tr-TR"/>
              </w:rPr>
              <w:t xml:space="preserve"> </w:t>
            </w:r>
            <w:proofErr w:type="spellStart"/>
            <w:r w:rsidRPr="00C5354C">
              <w:rPr>
                <w:rFonts w:cs="Times New Roman"/>
                <w:szCs w:val="24"/>
                <w:lang w:bidi="tr-TR"/>
              </w:rPr>
              <w:t>zincirli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dallı</w:t>
            </w:r>
            <w:proofErr w:type="spellEnd"/>
            <w:r w:rsidRPr="00C5354C">
              <w:rPr>
                <w:rFonts w:cs="Times New Roman"/>
                <w:szCs w:val="24"/>
                <w:lang w:bidi="tr-TR"/>
              </w:rPr>
              <w:t xml:space="preserve"> </w:t>
            </w:r>
            <w:proofErr w:type="spellStart"/>
            <w:r w:rsidRPr="00C5354C">
              <w:rPr>
                <w:rFonts w:cs="Times New Roman"/>
                <w:szCs w:val="24"/>
                <w:lang w:bidi="tr-TR"/>
              </w:rPr>
              <w:t>alifatik</w:t>
            </w:r>
            <w:proofErr w:type="spellEnd"/>
            <w:r w:rsidRPr="00C5354C">
              <w:rPr>
                <w:rFonts w:cs="Times New Roman"/>
                <w:szCs w:val="24"/>
                <w:lang w:bidi="tr-TR"/>
              </w:rPr>
              <w:t xml:space="preserve">, </w:t>
            </w:r>
            <w:proofErr w:type="spellStart"/>
            <w:r w:rsidRPr="00C5354C">
              <w:rPr>
                <w:rFonts w:cs="Times New Roman"/>
                <w:szCs w:val="24"/>
                <w:lang w:bidi="tr-TR"/>
              </w:rPr>
              <w:t>alisiklik</w:t>
            </w:r>
            <w:proofErr w:type="spellEnd"/>
            <w:r w:rsidRPr="00C5354C">
              <w:rPr>
                <w:rFonts w:cs="Times New Roman"/>
                <w:szCs w:val="24"/>
                <w:lang w:bidi="tr-TR"/>
              </w:rPr>
              <w:t xml:space="preserve">, </w:t>
            </w:r>
            <w:proofErr w:type="spellStart"/>
            <w:r w:rsidRPr="00C5354C">
              <w:rPr>
                <w:rFonts w:cs="Times New Roman"/>
                <w:szCs w:val="24"/>
                <w:lang w:bidi="tr-TR"/>
              </w:rPr>
              <w:t>aromatik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alkil</w:t>
            </w:r>
            <w:proofErr w:type="spellEnd"/>
            <w:r w:rsidRPr="00C5354C">
              <w:rPr>
                <w:rFonts w:cs="Times New Roman"/>
                <w:szCs w:val="24"/>
                <w:lang w:bidi="tr-TR"/>
              </w:rPr>
              <w:t xml:space="preserve"> </w:t>
            </w:r>
            <w:proofErr w:type="spellStart"/>
            <w:r w:rsidRPr="00C5354C">
              <w:rPr>
                <w:rFonts w:cs="Times New Roman"/>
                <w:szCs w:val="24"/>
                <w:lang w:bidi="tr-TR"/>
              </w:rPr>
              <w:t>ikameli</w:t>
            </w:r>
            <w:proofErr w:type="spellEnd"/>
            <w:r w:rsidRPr="00C5354C">
              <w:rPr>
                <w:rFonts w:cs="Times New Roman"/>
                <w:szCs w:val="24"/>
                <w:lang w:bidi="tr-TR"/>
              </w:rPr>
              <w:t xml:space="preserve"> </w:t>
            </w:r>
            <w:proofErr w:type="spellStart"/>
            <w:r w:rsidRPr="00C5354C">
              <w:rPr>
                <w:rFonts w:cs="Times New Roman"/>
                <w:szCs w:val="24"/>
                <w:lang w:bidi="tr-TR"/>
              </w:rPr>
              <w:t>aromatik</w:t>
            </w:r>
            <w:proofErr w:type="spellEnd"/>
            <w:r w:rsidRPr="00C5354C">
              <w:rPr>
                <w:rFonts w:cs="Times New Roman"/>
                <w:szCs w:val="24"/>
                <w:lang w:bidi="tr-TR"/>
              </w:rPr>
              <w:t xml:space="preserve"> </w:t>
            </w:r>
            <w:proofErr w:type="spellStart"/>
            <w:r w:rsidRPr="00C5354C">
              <w:rPr>
                <w:rFonts w:cs="Times New Roman"/>
                <w:szCs w:val="24"/>
                <w:lang w:bidi="tr-TR"/>
              </w:rPr>
              <w:t>hidrokarbonlar</w:t>
            </w:r>
            <w:proofErr w:type="spellEnd"/>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özütlenebilen</w:t>
            </w:r>
            <w:proofErr w:type="spellEnd"/>
            <w:r w:rsidRPr="00C5354C">
              <w:rPr>
                <w:rFonts w:cs="Times New Roman"/>
                <w:szCs w:val="24"/>
                <w:lang w:bidi="tr-TR"/>
              </w:rPr>
              <w:t xml:space="preserve"> </w:t>
            </w:r>
            <w:proofErr w:type="spellStart"/>
            <w:r w:rsidRPr="00C5354C">
              <w:rPr>
                <w:rFonts w:cs="Times New Roman"/>
                <w:szCs w:val="24"/>
                <w:lang w:bidi="tr-TR"/>
              </w:rPr>
              <w:t>bileşiklerin</w:t>
            </w:r>
            <w:proofErr w:type="spellEnd"/>
            <w:r w:rsidRPr="00C5354C">
              <w:rPr>
                <w:rFonts w:cs="Times New Roman"/>
                <w:szCs w:val="24"/>
                <w:lang w:bidi="tr-TR"/>
              </w:rPr>
              <w:t xml:space="preserve"> </w:t>
            </w:r>
            <w:proofErr w:type="spellStart"/>
            <w:r w:rsidRPr="00C5354C">
              <w:rPr>
                <w:rFonts w:cs="Times New Roman"/>
                <w:szCs w:val="24"/>
                <w:lang w:bidi="tr-TR"/>
              </w:rPr>
              <w:t>toplamı</w:t>
            </w:r>
            <w:proofErr w:type="spellEnd"/>
            <w:r w:rsidRPr="00C5354C">
              <w:rPr>
                <w:rFonts w:cs="Times New Roman"/>
                <w:szCs w:val="24"/>
                <w:lang w:bidi="tr-TR"/>
              </w:rPr>
              <w:t>.</w:t>
            </w:r>
          </w:p>
        </w:tc>
      </w:tr>
      <w:tr w:rsidR="0010752F" w:rsidRPr="00C5354C" w14:paraId="7CCBC463"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61523D43"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HCl</w:t>
            </w:r>
          </w:p>
        </w:tc>
        <w:tc>
          <w:tcPr>
            <w:tcW w:w="5443" w:type="dxa"/>
            <w:tcBorders>
              <w:top w:val="single" w:sz="4" w:space="0" w:color="auto"/>
              <w:left w:val="single" w:sz="4" w:space="0" w:color="auto"/>
              <w:right w:val="single" w:sz="4" w:space="0" w:color="auto"/>
            </w:tcBorders>
            <w:shd w:val="clear" w:color="auto" w:fill="FFFFFF"/>
            <w:vAlign w:val="center"/>
          </w:tcPr>
          <w:p w14:paraId="2B05138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HCl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halindeki</w:t>
            </w:r>
            <w:proofErr w:type="spellEnd"/>
            <w:r w:rsidRPr="00C5354C">
              <w:rPr>
                <w:rFonts w:cs="Times New Roman"/>
                <w:szCs w:val="24"/>
                <w:lang w:bidi="tr-TR"/>
              </w:rPr>
              <w:t xml:space="preserve"> </w:t>
            </w:r>
            <w:proofErr w:type="spellStart"/>
            <w:r w:rsidRPr="00C5354C">
              <w:rPr>
                <w:rFonts w:cs="Times New Roman"/>
                <w:szCs w:val="24"/>
                <w:lang w:bidi="tr-TR"/>
              </w:rPr>
              <w:t>klor</w:t>
            </w:r>
            <w:proofErr w:type="spellEnd"/>
            <w:r w:rsidRPr="00C5354C">
              <w:rPr>
                <w:rFonts w:cs="Times New Roman"/>
                <w:szCs w:val="24"/>
                <w:lang w:bidi="tr-TR"/>
              </w:rPr>
              <w:t xml:space="preserve"> </w:t>
            </w:r>
            <w:proofErr w:type="spellStart"/>
            <w:r w:rsidRPr="00C5354C">
              <w:rPr>
                <w:rFonts w:cs="Times New Roman"/>
                <w:szCs w:val="24"/>
                <w:lang w:bidi="tr-TR"/>
              </w:rPr>
              <w:t>bileşikleri</w:t>
            </w:r>
            <w:proofErr w:type="spellEnd"/>
            <w:r w:rsidRPr="00C5354C">
              <w:rPr>
                <w:rFonts w:cs="Times New Roman"/>
                <w:szCs w:val="24"/>
                <w:lang w:bidi="tr-TR"/>
              </w:rPr>
              <w:t>.</w:t>
            </w:r>
          </w:p>
        </w:tc>
      </w:tr>
      <w:tr w:rsidR="0010752F" w:rsidRPr="00C5354C" w14:paraId="07E9159F"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303A04B3"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HF</w:t>
            </w:r>
          </w:p>
        </w:tc>
        <w:tc>
          <w:tcPr>
            <w:tcW w:w="5443" w:type="dxa"/>
            <w:tcBorders>
              <w:top w:val="single" w:sz="4" w:space="0" w:color="auto"/>
              <w:left w:val="single" w:sz="4" w:space="0" w:color="auto"/>
              <w:right w:val="single" w:sz="4" w:space="0" w:color="auto"/>
            </w:tcBorders>
            <w:shd w:val="clear" w:color="auto" w:fill="FFFFFF"/>
            <w:vAlign w:val="center"/>
          </w:tcPr>
          <w:p w14:paraId="3CD30EB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HF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halindeki</w:t>
            </w:r>
            <w:proofErr w:type="spellEnd"/>
            <w:r w:rsidRPr="00C5354C">
              <w:rPr>
                <w:rFonts w:cs="Times New Roman"/>
                <w:szCs w:val="24"/>
                <w:lang w:bidi="tr-TR"/>
              </w:rPr>
              <w:t xml:space="preserve"> </w:t>
            </w:r>
            <w:proofErr w:type="spellStart"/>
            <w:r w:rsidRPr="00C5354C">
              <w:rPr>
                <w:rFonts w:cs="Times New Roman"/>
                <w:szCs w:val="24"/>
                <w:lang w:bidi="tr-TR"/>
              </w:rPr>
              <w:t>flor</w:t>
            </w:r>
            <w:proofErr w:type="spellEnd"/>
            <w:r w:rsidRPr="00C5354C">
              <w:rPr>
                <w:rFonts w:cs="Times New Roman"/>
                <w:szCs w:val="24"/>
                <w:lang w:bidi="tr-TR"/>
              </w:rPr>
              <w:t xml:space="preserve"> </w:t>
            </w:r>
            <w:proofErr w:type="spellStart"/>
            <w:r w:rsidRPr="00C5354C">
              <w:rPr>
                <w:rFonts w:cs="Times New Roman"/>
                <w:szCs w:val="24"/>
                <w:lang w:bidi="tr-TR"/>
              </w:rPr>
              <w:t>bileşikleri</w:t>
            </w:r>
            <w:proofErr w:type="spellEnd"/>
            <w:r w:rsidRPr="00C5354C">
              <w:rPr>
                <w:rFonts w:cs="Times New Roman"/>
                <w:szCs w:val="24"/>
                <w:lang w:bidi="tr-TR"/>
              </w:rPr>
              <w:t>.</w:t>
            </w:r>
          </w:p>
        </w:tc>
      </w:tr>
      <w:tr w:rsidR="0010752F" w:rsidRPr="00C5354C" w14:paraId="519FDEA4"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3EF27A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lastRenderedPageBreak/>
              <w:t>H</w:t>
            </w:r>
            <w:r w:rsidRPr="00C5354C">
              <w:rPr>
                <w:rFonts w:cs="Times New Roman"/>
                <w:szCs w:val="24"/>
                <w:vertAlign w:val="subscript"/>
                <w:lang w:bidi="tr-TR"/>
              </w:rPr>
              <w:t>2</w:t>
            </w:r>
            <w:r w:rsidRPr="00C5354C">
              <w:rPr>
                <w:rFonts w:cs="Times New Roman"/>
                <w:szCs w:val="24"/>
                <w:lang w:bidi="tr-TR"/>
              </w:rPr>
              <w:t>S</w:t>
            </w:r>
          </w:p>
        </w:tc>
        <w:tc>
          <w:tcPr>
            <w:tcW w:w="5443" w:type="dxa"/>
            <w:tcBorders>
              <w:top w:val="single" w:sz="4" w:space="0" w:color="auto"/>
              <w:left w:val="single" w:sz="4" w:space="0" w:color="auto"/>
              <w:right w:val="single" w:sz="4" w:space="0" w:color="auto"/>
            </w:tcBorders>
            <w:shd w:val="clear" w:color="auto" w:fill="FFFFFF"/>
            <w:vAlign w:val="center"/>
          </w:tcPr>
          <w:p w14:paraId="58D07EDE"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Hidrojen</w:t>
            </w:r>
            <w:proofErr w:type="spellEnd"/>
            <w:r w:rsidRPr="00C5354C">
              <w:rPr>
                <w:rFonts w:cs="Times New Roman"/>
                <w:szCs w:val="24"/>
                <w:lang w:bidi="tr-TR"/>
              </w:rPr>
              <w:t xml:space="preserve"> </w:t>
            </w:r>
            <w:proofErr w:type="spellStart"/>
            <w:r w:rsidRPr="00C5354C">
              <w:rPr>
                <w:rFonts w:cs="Times New Roman"/>
                <w:szCs w:val="24"/>
                <w:lang w:bidi="tr-TR"/>
              </w:rPr>
              <w:t>sülfür</w:t>
            </w:r>
            <w:proofErr w:type="spellEnd"/>
            <w:r w:rsidRPr="00C5354C">
              <w:rPr>
                <w:rFonts w:cs="Times New Roman"/>
                <w:szCs w:val="24"/>
                <w:lang w:bidi="tr-TR"/>
              </w:rPr>
              <w:t xml:space="preserve">. </w:t>
            </w:r>
            <w:proofErr w:type="spellStart"/>
            <w:r w:rsidRPr="00C5354C">
              <w:rPr>
                <w:rFonts w:cs="Times New Roman"/>
                <w:szCs w:val="24"/>
                <w:lang w:bidi="tr-TR"/>
              </w:rPr>
              <w:t>Karbonil</w:t>
            </w:r>
            <w:proofErr w:type="spellEnd"/>
            <w:r w:rsidRPr="00C5354C">
              <w:rPr>
                <w:rFonts w:cs="Times New Roman"/>
                <w:szCs w:val="24"/>
                <w:lang w:bidi="tr-TR"/>
              </w:rPr>
              <w:t xml:space="preserve"> </w:t>
            </w:r>
            <w:proofErr w:type="spellStart"/>
            <w:r w:rsidRPr="00C5354C">
              <w:rPr>
                <w:rFonts w:cs="Times New Roman"/>
                <w:szCs w:val="24"/>
                <w:lang w:bidi="tr-TR"/>
              </w:rPr>
              <w:t>sülfür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merkaptanlar</w:t>
            </w:r>
            <w:proofErr w:type="spellEnd"/>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değildir</w:t>
            </w:r>
            <w:proofErr w:type="spellEnd"/>
            <w:r w:rsidRPr="00C5354C">
              <w:rPr>
                <w:rFonts w:cs="Times New Roman"/>
                <w:szCs w:val="24"/>
                <w:lang w:bidi="tr-TR"/>
              </w:rPr>
              <w:t>.</w:t>
            </w:r>
          </w:p>
        </w:tc>
      </w:tr>
      <w:tr w:rsidR="0010752F" w:rsidRPr="00C5354C" w14:paraId="0694EA4E"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7D2D2B2A"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Kurşun</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48DDF88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Pb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kurşun</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kurşun</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6200AC9B" w14:textId="77777777" w:rsidTr="00491E9D">
        <w:trPr>
          <w:gridAfter w:val="1"/>
          <w:wAfter w:w="10" w:type="dxa"/>
          <w:trHeight w:val="20"/>
        </w:trPr>
        <w:tc>
          <w:tcPr>
            <w:tcW w:w="3283" w:type="dxa"/>
            <w:tcBorders>
              <w:top w:val="single" w:sz="4" w:space="0" w:color="auto"/>
              <w:left w:val="single" w:sz="4" w:space="0" w:color="auto"/>
            </w:tcBorders>
            <w:shd w:val="clear" w:color="auto" w:fill="FFFFFF"/>
            <w:vAlign w:val="center"/>
          </w:tcPr>
          <w:p w14:paraId="19ED64D7"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Cıva</w:t>
            </w:r>
            <w:proofErr w:type="spellEnd"/>
          </w:p>
        </w:tc>
        <w:tc>
          <w:tcPr>
            <w:tcW w:w="5443" w:type="dxa"/>
            <w:tcBorders>
              <w:top w:val="single" w:sz="4" w:space="0" w:color="auto"/>
              <w:left w:val="single" w:sz="4" w:space="0" w:color="auto"/>
              <w:right w:val="single" w:sz="4" w:space="0" w:color="auto"/>
            </w:tcBorders>
            <w:shd w:val="clear" w:color="auto" w:fill="FFFFFF"/>
            <w:vAlign w:val="center"/>
          </w:tcPr>
          <w:p w14:paraId="43424FE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Hg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cıva</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halinde</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cıva</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0B1690C9" w14:textId="77777777" w:rsidTr="00491E9D">
        <w:trPr>
          <w:gridAfter w:val="1"/>
          <w:wAfter w:w="10" w:type="dxa"/>
          <w:trHeight w:val="20"/>
        </w:trPr>
        <w:tc>
          <w:tcPr>
            <w:tcW w:w="3283" w:type="dxa"/>
            <w:tcBorders>
              <w:top w:val="single" w:sz="4" w:space="0" w:color="auto"/>
              <w:left w:val="single" w:sz="4" w:space="0" w:color="auto"/>
              <w:bottom w:val="single" w:sz="4" w:space="0" w:color="auto"/>
            </w:tcBorders>
            <w:shd w:val="clear" w:color="auto" w:fill="FFFFFF"/>
            <w:vAlign w:val="center"/>
          </w:tcPr>
          <w:p w14:paraId="4EEAA607" w14:textId="77777777" w:rsidR="0010752F" w:rsidRPr="00C5354C" w:rsidRDefault="0010752F" w:rsidP="00491E9D">
            <w:pPr>
              <w:spacing w:line="240" w:lineRule="auto"/>
              <w:ind w:left="57" w:right="57"/>
              <w:jc w:val="left"/>
              <w:rPr>
                <w:rFonts w:cs="Times New Roman"/>
                <w:szCs w:val="24"/>
              </w:rPr>
            </w:pPr>
            <w:r w:rsidRPr="00C5354C">
              <w:rPr>
                <w:rFonts w:cs="Times New Roman"/>
                <w:smallCaps/>
                <w:szCs w:val="24"/>
                <w:lang w:bidi="tr-TR"/>
              </w:rPr>
              <w:t>NH</w:t>
            </w:r>
            <w:r w:rsidRPr="00C5354C">
              <w:rPr>
                <w:rFonts w:cs="Times New Roman"/>
                <w:smallCaps/>
                <w:szCs w:val="24"/>
                <w:vertAlign w:val="subscript"/>
                <w:lang w:bidi="tr-TR"/>
              </w:rPr>
              <w:t>3</w:t>
            </w:r>
          </w:p>
        </w:tc>
        <w:tc>
          <w:tcPr>
            <w:tcW w:w="5443" w:type="dxa"/>
            <w:tcBorders>
              <w:top w:val="single" w:sz="4" w:space="0" w:color="auto"/>
              <w:left w:val="single" w:sz="4" w:space="0" w:color="auto"/>
              <w:bottom w:val="single" w:sz="4" w:space="0" w:color="auto"/>
              <w:right w:val="single" w:sz="4" w:space="0" w:color="auto"/>
            </w:tcBorders>
            <w:shd w:val="clear" w:color="auto" w:fill="FFFFFF"/>
            <w:vAlign w:val="center"/>
          </w:tcPr>
          <w:p w14:paraId="1AF02DB7"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Amonyak</w:t>
            </w:r>
            <w:proofErr w:type="spellEnd"/>
            <w:r w:rsidRPr="00C5354C">
              <w:rPr>
                <w:rFonts w:cs="Times New Roman"/>
                <w:szCs w:val="24"/>
                <w:lang w:bidi="tr-TR"/>
              </w:rPr>
              <w:t>.</w:t>
            </w:r>
          </w:p>
        </w:tc>
      </w:tr>
      <w:tr w:rsidR="0010752F" w:rsidRPr="00C5354C" w14:paraId="62D7A0F0" w14:textId="77777777" w:rsidTr="00491E9D">
        <w:trPr>
          <w:trHeight w:val="340"/>
        </w:trPr>
        <w:tc>
          <w:tcPr>
            <w:tcW w:w="3283" w:type="dxa"/>
            <w:tcBorders>
              <w:top w:val="single" w:sz="4" w:space="0" w:color="auto"/>
              <w:left w:val="single" w:sz="4" w:space="0" w:color="auto"/>
            </w:tcBorders>
            <w:shd w:val="clear" w:color="auto" w:fill="FFFFFF"/>
            <w:vAlign w:val="center"/>
          </w:tcPr>
          <w:p w14:paraId="7BBD378C"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Nikel</w:t>
            </w:r>
            <w:proofErr w:type="spellEnd"/>
          </w:p>
        </w:tc>
        <w:tc>
          <w:tcPr>
            <w:tcW w:w="5453" w:type="dxa"/>
            <w:gridSpan w:val="2"/>
            <w:tcBorders>
              <w:top w:val="single" w:sz="4" w:space="0" w:color="auto"/>
              <w:left w:val="single" w:sz="4" w:space="0" w:color="auto"/>
              <w:right w:val="single" w:sz="4" w:space="0" w:color="auto"/>
            </w:tcBorders>
            <w:shd w:val="clear" w:color="auto" w:fill="FFFFFF"/>
            <w:vAlign w:val="center"/>
          </w:tcPr>
          <w:p w14:paraId="2508EF7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Ni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nikel</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nikel</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7DA7E97D" w14:textId="77777777" w:rsidTr="00491E9D">
        <w:trPr>
          <w:trHeight w:val="340"/>
        </w:trPr>
        <w:tc>
          <w:tcPr>
            <w:tcW w:w="3283" w:type="dxa"/>
            <w:tcBorders>
              <w:top w:val="single" w:sz="4" w:space="0" w:color="auto"/>
              <w:left w:val="single" w:sz="4" w:space="0" w:color="auto"/>
            </w:tcBorders>
            <w:shd w:val="clear" w:color="auto" w:fill="FFFFFF"/>
            <w:vAlign w:val="center"/>
          </w:tcPr>
          <w:p w14:paraId="054608EF"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Koku </w:t>
            </w:r>
            <w:proofErr w:type="spellStart"/>
            <w:r w:rsidRPr="00C5354C">
              <w:rPr>
                <w:rFonts w:cs="Times New Roman"/>
                <w:szCs w:val="24"/>
                <w:lang w:bidi="tr-TR"/>
              </w:rPr>
              <w:t>derişimi</w:t>
            </w:r>
            <w:proofErr w:type="spellEnd"/>
          </w:p>
        </w:tc>
        <w:tc>
          <w:tcPr>
            <w:tcW w:w="5453" w:type="dxa"/>
            <w:gridSpan w:val="2"/>
            <w:tcBorders>
              <w:top w:val="single" w:sz="4" w:space="0" w:color="auto"/>
              <w:left w:val="single" w:sz="4" w:space="0" w:color="auto"/>
              <w:right w:val="single" w:sz="4" w:space="0" w:color="auto"/>
            </w:tcBorders>
            <w:shd w:val="clear" w:color="auto" w:fill="FFFFFF"/>
            <w:vAlign w:val="center"/>
          </w:tcPr>
          <w:p w14:paraId="6AD161F5"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EN 13725’e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dinamik</w:t>
            </w:r>
            <w:proofErr w:type="spellEnd"/>
            <w:r w:rsidRPr="00C5354C">
              <w:rPr>
                <w:rFonts w:cs="Times New Roman"/>
                <w:szCs w:val="24"/>
                <w:lang w:bidi="tr-TR"/>
              </w:rPr>
              <w:t xml:space="preserve"> </w:t>
            </w:r>
            <w:proofErr w:type="spellStart"/>
            <w:r w:rsidRPr="00C5354C">
              <w:rPr>
                <w:rFonts w:cs="Times New Roman"/>
                <w:szCs w:val="24"/>
                <w:lang w:bidi="tr-TR"/>
              </w:rPr>
              <w:t>olfaktometri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ölçülen</w:t>
            </w:r>
            <w:proofErr w:type="spellEnd"/>
            <w:r w:rsidRPr="00C5354C">
              <w:rPr>
                <w:rFonts w:cs="Times New Roman"/>
                <w:szCs w:val="24"/>
                <w:lang w:bidi="tr-TR"/>
              </w:rPr>
              <w:t xml:space="preserve">, </w:t>
            </w:r>
            <w:proofErr w:type="spellStart"/>
            <w:r w:rsidRPr="00C5354C">
              <w:rPr>
                <w:rFonts w:cs="Times New Roman"/>
                <w:szCs w:val="24"/>
                <w:lang w:bidi="tr-TR"/>
              </w:rPr>
              <w:t>standart</w:t>
            </w:r>
            <w:proofErr w:type="spellEnd"/>
            <w:r w:rsidRPr="00C5354C">
              <w:rPr>
                <w:rFonts w:cs="Times New Roman"/>
                <w:szCs w:val="24"/>
                <w:lang w:bidi="tr-TR"/>
              </w:rPr>
              <w:t xml:space="preserve"> </w:t>
            </w:r>
            <w:proofErr w:type="spellStart"/>
            <w:r w:rsidRPr="00C5354C">
              <w:rPr>
                <w:rFonts w:cs="Times New Roman"/>
                <w:szCs w:val="24"/>
                <w:lang w:bidi="tr-TR"/>
              </w:rPr>
              <w:t>koşullarda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metreküpte</w:t>
            </w:r>
            <w:proofErr w:type="spellEnd"/>
            <w:r w:rsidRPr="00C5354C">
              <w:rPr>
                <w:rFonts w:cs="Times New Roman"/>
                <w:szCs w:val="24"/>
                <w:lang w:bidi="tr-TR"/>
              </w:rPr>
              <w:t xml:space="preserve"> </w:t>
            </w:r>
            <w:proofErr w:type="spellStart"/>
            <w:r w:rsidRPr="00C5354C">
              <w:rPr>
                <w:rFonts w:cs="Times New Roman"/>
                <w:szCs w:val="24"/>
                <w:lang w:bidi="tr-TR"/>
              </w:rPr>
              <w:t>bulunan</w:t>
            </w:r>
            <w:proofErr w:type="spellEnd"/>
            <w:r w:rsidRPr="00C5354C">
              <w:rPr>
                <w:rFonts w:cs="Times New Roman"/>
                <w:szCs w:val="24"/>
                <w:lang w:bidi="tr-TR"/>
              </w:rPr>
              <w:t xml:space="preserve"> </w:t>
            </w:r>
            <w:proofErr w:type="spellStart"/>
            <w:r w:rsidRPr="00C5354C">
              <w:rPr>
                <w:rFonts w:cs="Times New Roman"/>
                <w:szCs w:val="24"/>
                <w:lang w:bidi="tr-TR"/>
              </w:rPr>
              <w:t>Avrupa</w:t>
            </w:r>
            <w:proofErr w:type="spellEnd"/>
            <w:r w:rsidRPr="00C5354C">
              <w:rPr>
                <w:rFonts w:cs="Times New Roman"/>
                <w:szCs w:val="24"/>
                <w:lang w:bidi="tr-TR"/>
              </w:rPr>
              <w:t xml:space="preserve"> koku </w:t>
            </w:r>
            <w:proofErr w:type="spellStart"/>
            <w:r w:rsidRPr="00C5354C">
              <w:rPr>
                <w:rFonts w:cs="Times New Roman"/>
                <w:szCs w:val="24"/>
                <w:lang w:bidi="tr-TR"/>
              </w:rPr>
              <w:t>birimi</w:t>
            </w:r>
            <w:proofErr w:type="spellEnd"/>
            <w:r w:rsidRPr="00C5354C">
              <w:rPr>
                <w:rFonts w:cs="Times New Roman"/>
                <w:szCs w:val="24"/>
                <w:lang w:bidi="tr-TR"/>
              </w:rPr>
              <w:t xml:space="preserve"> </w:t>
            </w:r>
            <w:proofErr w:type="spellStart"/>
            <w:r w:rsidRPr="00C5354C">
              <w:rPr>
                <w:rFonts w:cs="Times New Roman"/>
                <w:szCs w:val="24"/>
                <w:lang w:bidi="tr-TR"/>
              </w:rPr>
              <w:t>sayısıdır</w:t>
            </w:r>
            <w:proofErr w:type="spellEnd"/>
            <w:r w:rsidRPr="00C5354C">
              <w:rPr>
                <w:rFonts w:cs="Times New Roman"/>
                <w:szCs w:val="24"/>
                <w:lang w:bidi="tr-TR"/>
              </w:rPr>
              <w:t xml:space="preserve"> (OU</w:t>
            </w:r>
            <w:r w:rsidRPr="00C5354C">
              <w:rPr>
                <w:rFonts w:cs="Times New Roman"/>
                <w:szCs w:val="24"/>
                <w:vertAlign w:val="subscript"/>
                <w:lang w:bidi="tr-TR"/>
              </w:rPr>
              <w:t>E</w:t>
            </w:r>
            <w:r w:rsidRPr="00C5354C">
              <w:rPr>
                <w:rFonts w:cs="Times New Roman"/>
                <w:szCs w:val="24"/>
                <w:lang w:bidi="tr-TR"/>
              </w:rPr>
              <w:t>).</w:t>
            </w:r>
          </w:p>
        </w:tc>
      </w:tr>
      <w:tr w:rsidR="0010752F" w:rsidRPr="00C5354C" w14:paraId="6D4F7B82" w14:textId="77777777" w:rsidTr="00491E9D">
        <w:trPr>
          <w:trHeight w:val="340"/>
        </w:trPr>
        <w:tc>
          <w:tcPr>
            <w:tcW w:w="3283" w:type="dxa"/>
            <w:tcBorders>
              <w:top w:val="single" w:sz="4" w:space="0" w:color="auto"/>
              <w:left w:val="single" w:sz="4" w:space="0" w:color="auto"/>
            </w:tcBorders>
            <w:shd w:val="clear" w:color="auto" w:fill="FFFFFF"/>
            <w:vAlign w:val="center"/>
          </w:tcPr>
          <w:p w14:paraId="2DB5596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PCB</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21344533"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Poliklorlu</w:t>
            </w:r>
            <w:proofErr w:type="spellEnd"/>
            <w:r w:rsidRPr="00C5354C">
              <w:rPr>
                <w:rFonts w:cs="Times New Roman"/>
                <w:szCs w:val="24"/>
                <w:lang w:bidi="tr-TR"/>
              </w:rPr>
              <w:t xml:space="preserve"> </w:t>
            </w:r>
            <w:proofErr w:type="spellStart"/>
            <w:r w:rsidRPr="00C5354C">
              <w:rPr>
                <w:rFonts w:cs="Times New Roman"/>
                <w:szCs w:val="24"/>
                <w:lang w:bidi="tr-TR"/>
              </w:rPr>
              <w:t>bifenil</w:t>
            </w:r>
            <w:proofErr w:type="spellEnd"/>
            <w:r w:rsidRPr="00C5354C">
              <w:rPr>
                <w:rFonts w:cs="Times New Roman"/>
                <w:szCs w:val="24"/>
                <w:lang w:bidi="tr-TR"/>
              </w:rPr>
              <w:t>.</w:t>
            </w:r>
          </w:p>
        </w:tc>
      </w:tr>
      <w:tr w:rsidR="0010752F" w:rsidRPr="00C5354C" w14:paraId="493A5293" w14:textId="77777777" w:rsidTr="00491E9D">
        <w:trPr>
          <w:trHeight w:val="340"/>
        </w:trPr>
        <w:tc>
          <w:tcPr>
            <w:tcW w:w="3283" w:type="dxa"/>
            <w:tcBorders>
              <w:top w:val="single" w:sz="4" w:space="0" w:color="auto"/>
              <w:left w:val="single" w:sz="4" w:space="0" w:color="auto"/>
            </w:tcBorders>
            <w:shd w:val="clear" w:color="auto" w:fill="FFFFFF"/>
            <w:vAlign w:val="center"/>
          </w:tcPr>
          <w:p w14:paraId="1D421D18"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Dioksin</w:t>
            </w:r>
            <w:proofErr w:type="spellEnd"/>
            <w:r w:rsidRPr="00C5354C">
              <w:rPr>
                <w:rFonts w:cs="Times New Roman"/>
                <w:szCs w:val="24"/>
                <w:lang w:bidi="tr-TR"/>
              </w:rPr>
              <w:t xml:space="preserve"> </w:t>
            </w:r>
            <w:proofErr w:type="spellStart"/>
            <w:r w:rsidRPr="00C5354C">
              <w:rPr>
                <w:rFonts w:cs="Times New Roman"/>
                <w:szCs w:val="24"/>
                <w:lang w:bidi="tr-TR"/>
              </w:rPr>
              <w:t>benzeri</w:t>
            </w:r>
            <w:proofErr w:type="spellEnd"/>
            <w:r w:rsidRPr="00C5354C">
              <w:rPr>
                <w:rFonts w:cs="Times New Roman"/>
                <w:szCs w:val="24"/>
                <w:lang w:bidi="tr-TR"/>
              </w:rPr>
              <w:t xml:space="preserve"> </w:t>
            </w:r>
            <w:proofErr w:type="spellStart"/>
            <w:r w:rsidRPr="00C5354C">
              <w:rPr>
                <w:rFonts w:cs="Times New Roman"/>
                <w:szCs w:val="24"/>
                <w:lang w:bidi="tr-TR"/>
              </w:rPr>
              <w:t>PKB'ler</w:t>
            </w:r>
            <w:proofErr w:type="spellEnd"/>
          </w:p>
        </w:tc>
        <w:tc>
          <w:tcPr>
            <w:tcW w:w="5453" w:type="dxa"/>
            <w:gridSpan w:val="2"/>
            <w:tcBorders>
              <w:top w:val="single" w:sz="4" w:space="0" w:color="auto"/>
              <w:left w:val="single" w:sz="4" w:space="0" w:color="auto"/>
              <w:right w:val="single" w:sz="4" w:space="0" w:color="auto"/>
            </w:tcBorders>
            <w:shd w:val="clear" w:color="auto" w:fill="FFFFFF"/>
            <w:vAlign w:val="center"/>
          </w:tcPr>
          <w:p w14:paraId="0C62E6BB" w14:textId="77777777" w:rsidR="0010752F" w:rsidRPr="00C5354C" w:rsidRDefault="0010752F" w:rsidP="00491E9D">
            <w:pPr>
              <w:spacing w:line="240" w:lineRule="auto"/>
              <w:ind w:left="57" w:right="57"/>
              <w:jc w:val="left"/>
              <w:rPr>
                <w:rFonts w:cs="Times New Roman"/>
                <w:szCs w:val="24"/>
                <w:lang w:bidi="tr-TR"/>
              </w:rPr>
            </w:pPr>
            <w:proofErr w:type="spellStart"/>
            <w:r w:rsidRPr="00C5354C">
              <w:rPr>
                <w:rFonts w:cs="Times New Roman"/>
                <w:szCs w:val="24"/>
                <w:lang w:bidi="tr-TR"/>
              </w:rPr>
              <w:t>Poliklorlu</w:t>
            </w:r>
            <w:proofErr w:type="spellEnd"/>
            <w:r w:rsidRPr="00C5354C">
              <w:rPr>
                <w:rFonts w:cs="Times New Roman"/>
                <w:szCs w:val="24"/>
                <w:lang w:bidi="tr-TR"/>
              </w:rPr>
              <w:t xml:space="preserve"> </w:t>
            </w:r>
            <w:proofErr w:type="spellStart"/>
            <w:r w:rsidRPr="00C5354C">
              <w:rPr>
                <w:rFonts w:cs="Times New Roman"/>
                <w:szCs w:val="24"/>
                <w:lang w:bidi="tr-TR"/>
              </w:rPr>
              <w:t>Bifenil</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Poliklorlu</w:t>
            </w:r>
            <w:proofErr w:type="spellEnd"/>
            <w:r w:rsidRPr="00C5354C">
              <w:rPr>
                <w:rFonts w:cs="Times New Roman"/>
                <w:szCs w:val="24"/>
                <w:lang w:bidi="tr-TR"/>
              </w:rPr>
              <w:t xml:space="preserve"> </w:t>
            </w:r>
            <w:proofErr w:type="spellStart"/>
            <w:r w:rsidRPr="00C5354C">
              <w:rPr>
                <w:rFonts w:cs="Times New Roman"/>
                <w:szCs w:val="24"/>
                <w:lang w:bidi="tr-TR"/>
              </w:rPr>
              <w:t>Terfenillerin</w:t>
            </w:r>
            <w:proofErr w:type="spellEnd"/>
            <w:r w:rsidRPr="00C5354C">
              <w:rPr>
                <w:rFonts w:cs="Times New Roman"/>
                <w:szCs w:val="24"/>
                <w:lang w:bidi="tr-TR"/>
              </w:rPr>
              <w:t xml:space="preserve"> </w:t>
            </w:r>
            <w:proofErr w:type="spellStart"/>
            <w:r w:rsidRPr="00C5354C">
              <w:rPr>
                <w:rFonts w:cs="Times New Roman"/>
                <w:szCs w:val="24"/>
                <w:lang w:bidi="tr-TR"/>
              </w:rPr>
              <w:t>Kontrolü</w:t>
            </w:r>
            <w:proofErr w:type="spellEnd"/>
            <w:r w:rsidRPr="00C5354C">
              <w:rPr>
                <w:rFonts w:cs="Times New Roman"/>
                <w:szCs w:val="24"/>
                <w:lang w:bidi="tr-TR"/>
              </w:rPr>
              <w:t xml:space="preserve"> </w:t>
            </w:r>
            <w:proofErr w:type="spellStart"/>
            <w:r w:rsidRPr="00C5354C">
              <w:rPr>
                <w:rFonts w:cs="Times New Roman"/>
                <w:szCs w:val="24"/>
                <w:lang w:bidi="tr-TR"/>
              </w:rPr>
              <w:t>Hakkinda</w:t>
            </w:r>
            <w:proofErr w:type="spellEnd"/>
            <w:r w:rsidRPr="00C5354C">
              <w:rPr>
                <w:rFonts w:cs="Times New Roman"/>
                <w:szCs w:val="24"/>
                <w:lang w:bidi="tr-TR"/>
              </w:rPr>
              <w:t xml:space="preserve"> </w:t>
            </w:r>
            <w:proofErr w:type="spellStart"/>
            <w:r w:rsidRPr="00C5354C">
              <w:rPr>
                <w:rFonts w:cs="Times New Roman"/>
                <w:szCs w:val="24"/>
                <w:lang w:bidi="tr-TR"/>
              </w:rPr>
              <w:t>Yönetmelikte</w:t>
            </w:r>
            <w:proofErr w:type="spellEnd"/>
            <w:r w:rsidRPr="00C5354C">
              <w:rPr>
                <w:rFonts w:cs="Times New Roman"/>
                <w:szCs w:val="24"/>
                <w:lang w:bidi="tr-TR"/>
              </w:rPr>
              <w:t xml:space="preserve"> </w:t>
            </w:r>
            <w:proofErr w:type="spellStart"/>
            <w:r w:rsidRPr="00C5354C">
              <w:rPr>
                <w:rFonts w:cs="Times New Roman"/>
                <w:szCs w:val="24"/>
                <w:lang w:bidi="tr-TR"/>
              </w:rPr>
              <w:t>tanımlanmıştır</w:t>
            </w:r>
            <w:proofErr w:type="spellEnd"/>
            <w:r w:rsidRPr="00C5354C">
              <w:rPr>
                <w:rFonts w:cs="Times New Roman"/>
                <w:szCs w:val="24"/>
                <w:lang w:bidi="tr-TR"/>
              </w:rPr>
              <w:t>.</w:t>
            </w:r>
          </w:p>
        </w:tc>
      </w:tr>
      <w:tr w:rsidR="0010752F" w:rsidRPr="00C5354C" w14:paraId="7F1056DC" w14:textId="77777777" w:rsidTr="00491E9D">
        <w:trPr>
          <w:trHeight w:val="340"/>
        </w:trPr>
        <w:tc>
          <w:tcPr>
            <w:tcW w:w="3283" w:type="dxa"/>
            <w:tcBorders>
              <w:top w:val="single" w:sz="4" w:space="0" w:color="auto"/>
              <w:left w:val="single" w:sz="4" w:space="0" w:color="auto"/>
            </w:tcBorders>
            <w:shd w:val="clear" w:color="auto" w:fill="FFFFFF"/>
            <w:vAlign w:val="center"/>
          </w:tcPr>
          <w:p w14:paraId="5D7EA58C"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PCDD/F</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5EA1C506" w14:textId="77777777" w:rsidR="0010752F" w:rsidRPr="00C5354C" w:rsidRDefault="0010752F" w:rsidP="00491E9D">
            <w:pPr>
              <w:spacing w:line="240" w:lineRule="auto"/>
              <w:ind w:left="57" w:right="57"/>
              <w:jc w:val="left"/>
              <w:rPr>
                <w:rFonts w:cs="Times New Roman"/>
                <w:szCs w:val="24"/>
                <w:lang w:val="fi-FI"/>
              </w:rPr>
            </w:pPr>
            <w:r w:rsidRPr="00C5354C">
              <w:rPr>
                <w:rFonts w:cs="Times New Roman"/>
                <w:szCs w:val="24"/>
                <w:lang w:val="fi-FI" w:bidi="tr-TR"/>
              </w:rPr>
              <w:t>Poliklorlu dibenzo-p-dioksin/furan(lar).</w:t>
            </w:r>
          </w:p>
        </w:tc>
      </w:tr>
      <w:tr w:rsidR="0010752F" w:rsidRPr="00C5354C" w14:paraId="152A2884" w14:textId="77777777" w:rsidTr="00491E9D">
        <w:trPr>
          <w:trHeight w:val="340"/>
        </w:trPr>
        <w:tc>
          <w:tcPr>
            <w:tcW w:w="3283" w:type="dxa"/>
            <w:tcBorders>
              <w:top w:val="single" w:sz="4" w:space="0" w:color="auto"/>
              <w:left w:val="single" w:sz="4" w:space="0" w:color="auto"/>
            </w:tcBorders>
            <w:shd w:val="clear" w:color="auto" w:fill="FFFFFF"/>
            <w:vAlign w:val="center"/>
          </w:tcPr>
          <w:p w14:paraId="30E1346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PFOA</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4AA41E45"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Perflorooktanoik</w:t>
            </w:r>
            <w:proofErr w:type="spellEnd"/>
            <w:r w:rsidRPr="00C5354C">
              <w:rPr>
                <w:rFonts w:cs="Times New Roman"/>
                <w:szCs w:val="24"/>
                <w:lang w:bidi="tr-TR"/>
              </w:rPr>
              <w:t xml:space="preserve"> </w:t>
            </w:r>
            <w:proofErr w:type="spellStart"/>
            <w:r w:rsidRPr="00C5354C">
              <w:rPr>
                <w:rFonts w:cs="Times New Roman"/>
                <w:szCs w:val="24"/>
                <w:lang w:bidi="tr-TR"/>
              </w:rPr>
              <w:t>asit</w:t>
            </w:r>
            <w:proofErr w:type="spellEnd"/>
            <w:r w:rsidRPr="00C5354C">
              <w:rPr>
                <w:rFonts w:cs="Times New Roman"/>
                <w:szCs w:val="24"/>
                <w:lang w:bidi="tr-TR"/>
              </w:rPr>
              <w:t>.</w:t>
            </w:r>
          </w:p>
        </w:tc>
      </w:tr>
      <w:tr w:rsidR="0010752F" w:rsidRPr="00C5354C" w14:paraId="6A2A8DC7" w14:textId="77777777" w:rsidTr="00491E9D">
        <w:trPr>
          <w:trHeight w:val="340"/>
        </w:trPr>
        <w:tc>
          <w:tcPr>
            <w:tcW w:w="3283" w:type="dxa"/>
            <w:tcBorders>
              <w:top w:val="single" w:sz="4" w:space="0" w:color="auto"/>
              <w:left w:val="single" w:sz="4" w:space="0" w:color="auto"/>
            </w:tcBorders>
            <w:shd w:val="clear" w:color="auto" w:fill="FFFFFF"/>
            <w:vAlign w:val="center"/>
          </w:tcPr>
          <w:p w14:paraId="0D611591"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PFOS</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60850556"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Perflorooktansülfonik</w:t>
            </w:r>
            <w:proofErr w:type="spellEnd"/>
            <w:r w:rsidRPr="00C5354C">
              <w:rPr>
                <w:rFonts w:cs="Times New Roman"/>
                <w:szCs w:val="24"/>
                <w:lang w:bidi="tr-TR"/>
              </w:rPr>
              <w:t xml:space="preserve"> </w:t>
            </w:r>
            <w:proofErr w:type="spellStart"/>
            <w:r w:rsidRPr="00C5354C">
              <w:rPr>
                <w:rFonts w:cs="Times New Roman"/>
                <w:szCs w:val="24"/>
                <w:lang w:bidi="tr-TR"/>
              </w:rPr>
              <w:t>asit</w:t>
            </w:r>
            <w:proofErr w:type="spellEnd"/>
            <w:r w:rsidRPr="00C5354C">
              <w:rPr>
                <w:rFonts w:cs="Times New Roman"/>
                <w:szCs w:val="24"/>
                <w:lang w:bidi="tr-TR"/>
              </w:rPr>
              <w:t>.</w:t>
            </w:r>
          </w:p>
        </w:tc>
      </w:tr>
      <w:tr w:rsidR="0010752F" w:rsidRPr="00C5354C" w14:paraId="32202946" w14:textId="77777777" w:rsidTr="00491E9D">
        <w:trPr>
          <w:trHeight w:val="340"/>
        </w:trPr>
        <w:tc>
          <w:tcPr>
            <w:tcW w:w="3283" w:type="dxa"/>
            <w:tcBorders>
              <w:top w:val="single" w:sz="4" w:space="0" w:color="auto"/>
              <w:left w:val="single" w:sz="4" w:space="0" w:color="auto"/>
            </w:tcBorders>
            <w:shd w:val="clear" w:color="auto" w:fill="FFFFFF"/>
            <w:vAlign w:val="center"/>
          </w:tcPr>
          <w:p w14:paraId="7D8E0DD1"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Fenol</w:t>
            </w:r>
            <w:proofErr w:type="spellEnd"/>
            <w:r w:rsidRPr="00C5354C">
              <w:rPr>
                <w:rFonts w:cs="Times New Roman"/>
                <w:szCs w:val="24"/>
                <w:lang w:bidi="tr-TR"/>
              </w:rPr>
              <w:t xml:space="preserve"> </w:t>
            </w:r>
            <w:proofErr w:type="spellStart"/>
            <w:r w:rsidRPr="00C5354C">
              <w:rPr>
                <w:rFonts w:cs="Times New Roman"/>
                <w:szCs w:val="24"/>
                <w:lang w:bidi="tr-TR"/>
              </w:rPr>
              <w:t>indeksi</w:t>
            </w:r>
            <w:proofErr w:type="spellEnd"/>
          </w:p>
        </w:tc>
        <w:tc>
          <w:tcPr>
            <w:tcW w:w="5453" w:type="dxa"/>
            <w:gridSpan w:val="2"/>
            <w:tcBorders>
              <w:top w:val="single" w:sz="4" w:space="0" w:color="auto"/>
              <w:left w:val="single" w:sz="4" w:space="0" w:color="auto"/>
              <w:right w:val="single" w:sz="4" w:space="0" w:color="auto"/>
            </w:tcBorders>
            <w:shd w:val="clear" w:color="auto" w:fill="FFFFFF"/>
            <w:vAlign w:val="center"/>
          </w:tcPr>
          <w:p w14:paraId="4DB4F4CD" w14:textId="77777777" w:rsidR="0010752F" w:rsidRPr="00C5354C" w:rsidRDefault="0010752F" w:rsidP="00491E9D">
            <w:pPr>
              <w:spacing w:line="240" w:lineRule="auto"/>
              <w:ind w:left="57" w:right="57"/>
              <w:jc w:val="left"/>
              <w:rPr>
                <w:rFonts w:cs="Times New Roman"/>
                <w:szCs w:val="24"/>
                <w:lang w:val="nl-NL"/>
              </w:rPr>
            </w:pPr>
            <w:r w:rsidRPr="00C5354C">
              <w:rPr>
                <w:rFonts w:cs="Times New Roman"/>
                <w:szCs w:val="24"/>
                <w:lang w:val="nl-NL" w:bidi="tr-TR"/>
              </w:rPr>
              <w:t>Fenol derişimi olarak ifade edilen ve EN ISO 14402’ye göre ölçülen fenolik bileşiklerin toplamı.</w:t>
            </w:r>
          </w:p>
        </w:tc>
      </w:tr>
      <w:tr w:rsidR="0010752F" w:rsidRPr="00C5354C" w14:paraId="414E47E2" w14:textId="77777777" w:rsidTr="00491E9D">
        <w:trPr>
          <w:trHeight w:val="340"/>
        </w:trPr>
        <w:tc>
          <w:tcPr>
            <w:tcW w:w="3283" w:type="dxa"/>
            <w:tcBorders>
              <w:top w:val="single" w:sz="4" w:space="0" w:color="auto"/>
              <w:left w:val="single" w:sz="4" w:space="0" w:color="auto"/>
            </w:tcBorders>
            <w:shd w:val="clear" w:color="auto" w:fill="FFFFFF"/>
            <w:vAlign w:val="center"/>
          </w:tcPr>
          <w:p w14:paraId="16DC433D"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TOK</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1B0C48B7"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C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suda</w:t>
            </w:r>
            <w:proofErr w:type="spellEnd"/>
            <w:r w:rsidRPr="00C5354C">
              <w:rPr>
                <w:rFonts w:cs="Times New Roman"/>
                <w:szCs w:val="24"/>
                <w:lang w:bidi="tr-TR"/>
              </w:rPr>
              <w:t xml:space="preserve">) </w:t>
            </w: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0C8EBB30" w14:textId="77777777" w:rsidTr="00491E9D">
        <w:trPr>
          <w:trHeight w:val="340"/>
        </w:trPr>
        <w:tc>
          <w:tcPr>
            <w:tcW w:w="3283" w:type="dxa"/>
            <w:tcBorders>
              <w:top w:val="single" w:sz="4" w:space="0" w:color="auto"/>
              <w:left w:val="single" w:sz="4" w:space="0" w:color="auto"/>
            </w:tcBorders>
            <w:shd w:val="clear" w:color="auto" w:fill="FFFFFF"/>
            <w:vAlign w:val="center"/>
          </w:tcPr>
          <w:p w14:paraId="732873CD"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N</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71EF835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N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serbest</w:t>
            </w:r>
            <w:proofErr w:type="spellEnd"/>
            <w:r w:rsidRPr="00C5354C">
              <w:rPr>
                <w:rFonts w:cs="Times New Roman"/>
                <w:szCs w:val="24"/>
                <w:lang w:bidi="tr-TR"/>
              </w:rPr>
              <w:t xml:space="preserve"> </w:t>
            </w:r>
            <w:proofErr w:type="spellStart"/>
            <w:r w:rsidRPr="00C5354C">
              <w:rPr>
                <w:rFonts w:cs="Times New Roman"/>
                <w:szCs w:val="24"/>
                <w:lang w:bidi="tr-TR"/>
              </w:rPr>
              <w:t>amonyak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amonyum</w:t>
            </w:r>
            <w:proofErr w:type="spellEnd"/>
            <w:r w:rsidRPr="00C5354C">
              <w:rPr>
                <w:rFonts w:cs="Times New Roman"/>
                <w:szCs w:val="24"/>
                <w:lang w:bidi="tr-TR"/>
              </w:rPr>
              <w:t xml:space="preserve"> </w:t>
            </w:r>
            <w:proofErr w:type="spellStart"/>
            <w:r w:rsidRPr="00C5354C">
              <w:rPr>
                <w:rFonts w:cs="Times New Roman"/>
                <w:szCs w:val="24"/>
                <w:lang w:bidi="tr-TR"/>
              </w:rPr>
              <w:t>azotu</w:t>
            </w:r>
            <w:proofErr w:type="spellEnd"/>
            <w:r w:rsidRPr="00C5354C">
              <w:rPr>
                <w:rFonts w:cs="Times New Roman"/>
                <w:szCs w:val="24"/>
                <w:lang w:bidi="tr-TR"/>
              </w:rPr>
              <w:t xml:space="preserve"> (NH</w:t>
            </w:r>
            <w:r w:rsidRPr="00C5354C">
              <w:rPr>
                <w:rFonts w:cs="Times New Roman"/>
                <w:szCs w:val="24"/>
                <w:vertAlign w:val="subscript"/>
                <w:lang w:bidi="tr-TR"/>
              </w:rPr>
              <w:t>4</w:t>
            </w:r>
            <w:r w:rsidRPr="00C5354C">
              <w:rPr>
                <w:rFonts w:cs="Times New Roman"/>
                <w:szCs w:val="24"/>
                <w:lang w:bidi="tr-TR"/>
              </w:rPr>
              <w:t xml:space="preserve">-N), </w:t>
            </w:r>
            <w:proofErr w:type="spellStart"/>
            <w:r w:rsidRPr="00C5354C">
              <w:rPr>
                <w:rFonts w:cs="Times New Roman"/>
                <w:szCs w:val="24"/>
                <w:lang w:bidi="tr-TR"/>
              </w:rPr>
              <w:t>nitrit</w:t>
            </w:r>
            <w:proofErr w:type="spellEnd"/>
            <w:r w:rsidRPr="00C5354C">
              <w:rPr>
                <w:rFonts w:cs="Times New Roman"/>
                <w:szCs w:val="24"/>
                <w:lang w:bidi="tr-TR"/>
              </w:rPr>
              <w:t xml:space="preserve"> </w:t>
            </w:r>
            <w:proofErr w:type="spellStart"/>
            <w:r w:rsidRPr="00C5354C">
              <w:rPr>
                <w:rFonts w:cs="Times New Roman"/>
                <w:szCs w:val="24"/>
                <w:lang w:bidi="tr-TR"/>
              </w:rPr>
              <w:t>azotu</w:t>
            </w:r>
            <w:proofErr w:type="spellEnd"/>
            <w:r w:rsidRPr="00C5354C">
              <w:rPr>
                <w:rFonts w:cs="Times New Roman"/>
                <w:szCs w:val="24"/>
                <w:lang w:bidi="tr-TR"/>
              </w:rPr>
              <w:t xml:space="preserve"> (NO</w:t>
            </w:r>
            <w:r w:rsidRPr="00C5354C">
              <w:rPr>
                <w:rFonts w:cs="Times New Roman"/>
                <w:szCs w:val="24"/>
                <w:vertAlign w:val="subscript"/>
                <w:lang w:bidi="tr-TR"/>
              </w:rPr>
              <w:t>2</w:t>
            </w:r>
            <w:r w:rsidRPr="00C5354C">
              <w:rPr>
                <w:rFonts w:cs="Times New Roman"/>
                <w:szCs w:val="24"/>
                <w:lang w:bidi="tr-TR"/>
              </w:rPr>
              <w:t xml:space="preserve">-N), </w:t>
            </w:r>
            <w:proofErr w:type="spellStart"/>
            <w:r w:rsidRPr="00C5354C">
              <w:rPr>
                <w:rFonts w:cs="Times New Roman"/>
                <w:szCs w:val="24"/>
                <w:lang w:bidi="tr-TR"/>
              </w:rPr>
              <w:t>nitrat</w:t>
            </w:r>
            <w:proofErr w:type="spellEnd"/>
            <w:r w:rsidRPr="00C5354C">
              <w:rPr>
                <w:rFonts w:cs="Times New Roman"/>
                <w:szCs w:val="24"/>
                <w:lang w:bidi="tr-TR"/>
              </w:rPr>
              <w:t xml:space="preserve"> </w:t>
            </w:r>
            <w:proofErr w:type="spellStart"/>
            <w:r w:rsidRPr="00C5354C">
              <w:rPr>
                <w:rFonts w:cs="Times New Roman"/>
                <w:szCs w:val="24"/>
                <w:lang w:bidi="tr-TR"/>
              </w:rPr>
              <w:t>azotu</w:t>
            </w:r>
            <w:proofErr w:type="spellEnd"/>
            <w:r w:rsidRPr="00C5354C">
              <w:rPr>
                <w:rFonts w:cs="Times New Roman"/>
                <w:szCs w:val="24"/>
                <w:lang w:bidi="tr-TR"/>
              </w:rPr>
              <w:t xml:space="preserve"> (NO</w:t>
            </w:r>
            <w:r w:rsidRPr="00C5354C">
              <w:rPr>
                <w:rFonts w:cs="Times New Roman"/>
                <w:szCs w:val="24"/>
                <w:vertAlign w:val="subscript"/>
                <w:lang w:bidi="tr-TR"/>
              </w:rPr>
              <w:t>3</w:t>
            </w:r>
            <w:r w:rsidRPr="00C5354C">
              <w:rPr>
                <w:rFonts w:cs="Times New Roman"/>
                <w:szCs w:val="24"/>
                <w:lang w:bidi="tr-TR"/>
              </w:rPr>
              <w:t xml:space="preserve">-N)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azotu</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3869C8E9" w14:textId="77777777" w:rsidTr="00491E9D">
        <w:trPr>
          <w:trHeight w:val="340"/>
        </w:trPr>
        <w:tc>
          <w:tcPr>
            <w:tcW w:w="3283" w:type="dxa"/>
            <w:tcBorders>
              <w:top w:val="single" w:sz="4" w:space="0" w:color="auto"/>
              <w:left w:val="single" w:sz="4" w:space="0" w:color="auto"/>
            </w:tcBorders>
            <w:shd w:val="clear" w:color="auto" w:fill="FFFFFF"/>
            <w:vAlign w:val="center"/>
          </w:tcPr>
          <w:p w14:paraId="5AAFC96C"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P</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24CF1BCA"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P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fosfor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fosfor</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r w:rsidR="0010752F" w:rsidRPr="00C5354C" w14:paraId="4CE265BC" w14:textId="77777777" w:rsidTr="00491E9D">
        <w:trPr>
          <w:trHeight w:val="340"/>
        </w:trPr>
        <w:tc>
          <w:tcPr>
            <w:tcW w:w="3283" w:type="dxa"/>
            <w:tcBorders>
              <w:top w:val="single" w:sz="4" w:space="0" w:color="auto"/>
              <w:left w:val="single" w:sz="4" w:space="0" w:color="auto"/>
            </w:tcBorders>
            <w:shd w:val="clear" w:color="auto" w:fill="FFFFFF"/>
            <w:vAlign w:val="center"/>
          </w:tcPr>
          <w:p w14:paraId="4D4D52C8"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TAKM</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2A6DAF14"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askıda</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madde</w:t>
            </w:r>
            <w:proofErr w:type="spellEnd"/>
            <w:r w:rsidRPr="00C5354C">
              <w:rPr>
                <w:rFonts w:cs="Times New Roman"/>
                <w:szCs w:val="24"/>
                <w:lang w:bidi="tr-TR"/>
              </w:rPr>
              <w:t xml:space="preserve">. Cam </w:t>
            </w:r>
            <w:proofErr w:type="spellStart"/>
            <w:r w:rsidRPr="00C5354C">
              <w:rPr>
                <w:rFonts w:cs="Times New Roman"/>
                <w:szCs w:val="24"/>
                <w:lang w:bidi="tr-TR"/>
              </w:rPr>
              <w:t>elyaflı</w:t>
            </w:r>
            <w:proofErr w:type="spellEnd"/>
            <w:r w:rsidRPr="00C5354C">
              <w:rPr>
                <w:rFonts w:cs="Times New Roman"/>
                <w:szCs w:val="24"/>
                <w:lang w:bidi="tr-TR"/>
              </w:rPr>
              <w:t xml:space="preserve"> </w:t>
            </w:r>
            <w:proofErr w:type="spellStart"/>
            <w:r w:rsidRPr="00C5354C">
              <w:rPr>
                <w:rFonts w:cs="Times New Roman"/>
                <w:szCs w:val="24"/>
                <w:lang w:bidi="tr-TR"/>
              </w:rPr>
              <w:t>filtreler</w:t>
            </w:r>
            <w:proofErr w:type="spellEnd"/>
            <w:r w:rsidRPr="00C5354C">
              <w:rPr>
                <w:rFonts w:cs="Times New Roman"/>
                <w:szCs w:val="24"/>
                <w:lang w:bidi="tr-TR"/>
              </w:rPr>
              <w:t xml:space="preserve"> </w:t>
            </w:r>
            <w:proofErr w:type="spellStart"/>
            <w:r w:rsidRPr="00C5354C">
              <w:rPr>
                <w:rFonts w:cs="Times New Roman"/>
                <w:szCs w:val="24"/>
                <w:lang w:bidi="tr-TR"/>
              </w:rPr>
              <w:t>kullanılarak</w:t>
            </w:r>
            <w:proofErr w:type="spellEnd"/>
            <w:r w:rsidRPr="00C5354C">
              <w:rPr>
                <w:rFonts w:cs="Times New Roman"/>
                <w:szCs w:val="24"/>
                <w:lang w:bidi="tr-TR"/>
              </w:rPr>
              <w:t xml:space="preserve"> </w:t>
            </w:r>
            <w:proofErr w:type="spellStart"/>
            <w:r w:rsidRPr="00C5354C">
              <w:rPr>
                <w:rFonts w:cs="Times New Roman"/>
                <w:szCs w:val="24"/>
                <w:lang w:bidi="tr-TR"/>
              </w:rPr>
              <w:t>filtreleme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gravimetri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ölçülen</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askıda</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w:t>
            </w:r>
            <w:proofErr w:type="spellStart"/>
            <w:r w:rsidRPr="00C5354C">
              <w:rPr>
                <w:rFonts w:cs="Times New Roman"/>
                <w:szCs w:val="24"/>
                <w:lang w:bidi="tr-TR"/>
              </w:rPr>
              <w:t>kütle</w:t>
            </w:r>
            <w:proofErr w:type="spellEnd"/>
            <w:r w:rsidRPr="00C5354C">
              <w:rPr>
                <w:rFonts w:cs="Times New Roman"/>
                <w:szCs w:val="24"/>
                <w:lang w:bidi="tr-TR"/>
              </w:rPr>
              <w:t xml:space="preserve"> </w:t>
            </w:r>
            <w:proofErr w:type="spellStart"/>
            <w:r w:rsidRPr="00C5354C">
              <w:rPr>
                <w:rFonts w:cs="Times New Roman"/>
                <w:szCs w:val="24"/>
                <w:lang w:bidi="tr-TR"/>
              </w:rPr>
              <w:t>derişimi</w:t>
            </w:r>
            <w:proofErr w:type="spellEnd"/>
            <w:r w:rsidRPr="00C5354C">
              <w:rPr>
                <w:rFonts w:cs="Times New Roman"/>
                <w:szCs w:val="24"/>
                <w:lang w:bidi="tr-TR"/>
              </w:rPr>
              <w:t>.</w:t>
            </w:r>
          </w:p>
        </w:tc>
      </w:tr>
      <w:tr w:rsidR="0010752F" w:rsidRPr="00C5354C" w14:paraId="00F8CEE6" w14:textId="77777777" w:rsidTr="00491E9D">
        <w:trPr>
          <w:trHeight w:val="340"/>
        </w:trPr>
        <w:tc>
          <w:tcPr>
            <w:tcW w:w="3283" w:type="dxa"/>
            <w:tcBorders>
              <w:top w:val="single" w:sz="4" w:space="0" w:color="auto"/>
              <w:left w:val="single" w:sz="4" w:space="0" w:color="auto"/>
            </w:tcBorders>
            <w:shd w:val="clear" w:color="auto" w:fill="FFFFFF"/>
            <w:vAlign w:val="center"/>
          </w:tcPr>
          <w:p w14:paraId="2465C47A" w14:textId="1B908C3A" w:rsidR="0010752F" w:rsidRPr="00C5354C" w:rsidRDefault="00A92E29" w:rsidP="00491E9D">
            <w:pPr>
              <w:spacing w:line="240" w:lineRule="auto"/>
              <w:ind w:left="57" w:right="57"/>
              <w:jc w:val="left"/>
              <w:rPr>
                <w:rFonts w:cs="Times New Roman"/>
                <w:szCs w:val="24"/>
              </w:rPr>
            </w:pPr>
            <w:r w:rsidRPr="00C5354C">
              <w:rPr>
                <w:rFonts w:cs="Times New Roman"/>
                <w:szCs w:val="24"/>
                <w:lang w:bidi="tr-TR"/>
              </w:rPr>
              <w:t>TVOC</w:t>
            </w:r>
          </w:p>
        </w:tc>
        <w:tc>
          <w:tcPr>
            <w:tcW w:w="5453" w:type="dxa"/>
            <w:gridSpan w:val="2"/>
            <w:tcBorders>
              <w:top w:val="single" w:sz="4" w:space="0" w:color="auto"/>
              <w:left w:val="single" w:sz="4" w:space="0" w:color="auto"/>
              <w:right w:val="single" w:sz="4" w:space="0" w:color="auto"/>
            </w:tcBorders>
            <w:shd w:val="clear" w:color="auto" w:fill="FFFFFF"/>
            <w:vAlign w:val="center"/>
          </w:tcPr>
          <w:p w14:paraId="6F2F345D" w14:textId="77777777" w:rsidR="0010752F" w:rsidRPr="00C5354C" w:rsidRDefault="0010752F" w:rsidP="00491E9D">
            <w:pPr>
              <w:spacing w:line="240" w:lineRule="auto"/>
              <w:ind w:left="57" w:right="57"/>
              <w:jc w:val="left"/>
              <w:rPr>
                <w:rFonts w:cs="Times New Roman"/>
                <w:szCs w:val="24"/>
                <w:lang w:val="nl-NL"/>
              </w:rPr>
            </w:pPr>
            <w:r w:rsidRPr="00C5354C">
              <w:rPr>
                <w:rFonts w:cs="Times New Roman"/>
                <w:szCs w:val="24"/>
                <w:lang w:val="nl-NL" w:bidi="tr-TR"/>
              </w:rPr>
              <w:t>C olarak ifade edilen (havada) toplam uçucu organik karbon.</w:t>
            </w:r>
          </w:p>
        </w:tc>
      </w:tr>
      <w:tr w:rsidR="0010752F" w:rsidRPr="00C5354C" w14:paraId="642F2F1B" w14:textId="77777777" w:rsidTr="00491E9D">
        <w:trPr>
          <w:trHeight w:val="340"/>
        </w:trPr>
        <w:tc>
          <w:tcPr>
            <w:tcW w:w="3283" w:type="dxa"/>
            <w:tcBorders>
              <w:top w:val="single" w:sz="4" w:space="0" w:color="auto"/>
              <w:left w:val="single" w:sz="4" w:space="0" w:color="auto"/>
              <w:bottom w:val="single" w:sz="4" w:space="0" w:color="auto"/>
            </w:tcBorders>
            <w:shd w:val="clear" w:color="auto" w:fill="FFFFFF"/>
            <w:vAlign w:val="center"/>
          </w:tcPr>
          <w:p w14:paraId="6425EB73" w14:textId="77777777" w:rsidR="0010752F" w:rsidRPr="00C5354C" w:rsidRDefault="0010752F" w:rsidP="00491E9D">
            <w:pPr>
              <w:spacing w:line="240" w:lineRule="auto"/>
              <w:ind w:left="57" w:right="57"/>
              <w:jc w:val="left"/>
              <w:rPr>
                <w:rFonts w:cs="Times New Roman"/>
                <w:szCs w:val="24"/>
              </w:rPr>
            </w:pPr>
            <w:proofErr w:type="spellStart"/>
            <w:r w:rsidRPr="00C5354C">
              <w:rPr>
                <w:rFonts w:cs="Times New Roman"/>
                <w:szCs w:val="24"/>
                <w:lang w:bidi="tr-TR"/>
              </w:rPr>
              <w:t>Çinko</w:t>
            </w:r>
            <w:proofErr w:type="spellEnd"/>
          </w:p>
        </w:tc>
        <w:tc>
          <w:tcPr>
            <w:tcW w:w="54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C686D4" w14:textId="77777777" w:rsidR="0010752F" w:rsidRPr="00C5354C" w:rsidRDefault="0010752F" w:rsidP="00491E9D">
            <w:pPr>
              <w:spacing w:line="240" w:lineRule="auto"/>
              <w:ind w:left="57" w:right="57"/>
              <w:jc w:val="left"/>
              <w:rPr>
                <w:rFonts w:cs="Times New Roman"/>
                <w:szCs w:val="24"/>
              </w:rPr>
            </w:pPr>
            <w:r w:rsidRPr="00C5354C">
              <w:rPr>
                <w:rFonts w:cs="Times New Roman"/>
                <w:szCs w:val="24"/>
                <w:lang w:bidi="tr-TR"/>
              </w:rPr>
              <w:t xml:space="preserve">Zn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çinko</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çinko</w:t>
            </w:r>
            <w:proofErr w:type="spellEnd"/>
            <w:r w:rsidRPr="00C5354C">
              <w:rPr>
                <w:rFonts w:cs="Times New Roman"/>
                <w:szCs w:val="24"/>
                <w:lang w:bidi="tr-TR"/>
              </w:rPr>
              <w:t xml:space="preserve"> </w:t>
            </w:r>
            <w:proofErr w:type="spellStart"/>
            <w:r w:rsidRPr="00C5354C">
              <w:rPr>
                <w:rFonts w:cs="Times New Roman"/>
                <w:szCs w:val="24"/>
                <w:lang w:bidi="tr-TR"/>
              </w:rPr>
              <w:t>bileşiklerini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r>
    </w:tbl>
    <w:p w14:paraId="012F1294" w14:textId="77777777" w:rsidR="0010752F" w:rsidRPr="00C5354C" w:rsidRDefault="0010752F" w:rsidP="0010752F">
      <w:pPr>
        <w:rPr>
          <w:rFonts w:cs="Times New Roman"/>
          <w:szCs w:val="24"/>
          <w:lang w:bidi="tr-TR"/>
        </w:rPr>
      </w:pPr>
    </w:p>
    <w:p w14:paraId="05E85D3C" w14:textId="77777777" w:rsidR="0010752F" w:rsidRPr="00C5354C" w:rsidRDefault="0010752F" w:rsidP="0010752F">
      <w:pPr>
        <w:rPr>
          <w:rFonts w:cs="Times New Roman"/>
          <w:szCs w:val="24"/>
        </w:rPr>
      </w:pPr>
      <w:r w:rsidRPr="00C5354C">
        <w:rPr>
          <w:rFonts w:cs="Times New Roman"/>
          <w:szCs w:val="24"/>
          <w:lang w:bidi="tr-TR"/>
        </w:rPr>
        <w:t xml:space="preserve">Bu MET </w:t>
      </w:r>
      <w:proofErr w:type="spellStart"/>
      <w:r w:rsidRPr="00C5354C">
        <w:rPr>
          <w:rFonts w:cs="Times New Roman"/>
          <w:szCs w:val="24"/>
          <w:lang w:bidi="tr-TR"/>
        </w:rPr>
        <w:t>sonuçları</w:t>
      </w:r>
      <w:proofErr w:type="spellEnd"/>
      <w:r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kısaltmalar</w:t>
      </w:r>
      <w:proofErr w:type="spellEnd"/>
      <w:r w:rsidRPr="00C5354C">
        <w:rPr>
          <w:rFonts w:cs="Times New Roman"/>
          <w:szCs w:val="24"/>
          <w:lang w:bidi="tr-TR"/>
        </w:rPr>
        <w:t xml:space="preserve"> </w:t>
      </w:r>
      <w:proofErr w:type="spellStart"/>
      <w:r w:rsidRPr="00C5354C">
        <w:rPr>
          <w:rFonts w:cs="Times New Roman"/>
          <w:szCs w:val="24"/>
          <w:lang w:bidi="tr-TR"/>
        </w:rPr>
        <w:t>geçerlidir</w:t>
      </w:r>
      <w:proofErr w:type="spellEnd"/>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1123"/>
        <w:gridCol w:w="7613"/>
      </w:tblGrid>
      <w:tr w:rsidR="0010752F" w:rsidRPr="00C5354C" w14:paraId="6C946A14" w14:textId="77777777" w:rsidTr="00491E9D">
        <w:trPr>
          <w:trHeight w:val="355"/>
        </w:trPr>
        <w:tc>
          <w:tcPr>
            <w:tcW w:w="1123" w:type="dxa"/>
            <w:tcBorders>
              <w:top w:val="single" w:sz="4" w:space="0" w:color="auto"/>
              <w:left w:val="single" w:sz="4" w:space="0" w:color="auto"/>
            </w:tcBorders>
            <w:shd w:val="clear" w:color="auto" w:fill="FFFFFF"/>
            <w:vAlign w:val="center"/>
          </w:tcPr>
          <w:p w14:paraId="3E4D7361" w14:textId="77777777" w:rsidR="0010752F" w:rsidRPr="00C5354C" w:rsidRDefault="0010752F" w:rsidP="00491E9D">
            <w:pPr>
              <w:ind w:left="57" w:right="57"/>
              <w:jc w:val="left"/>
              <w:rPr>
                <w:rFonts w:cs="Times New Roman"/>
                <w:b/>
                <w:szCs w:val="24"/>
              </w:rPr>
            </w:pPr>
            <w:proofErr w:type="spellStart"/>
            <w:r w:rsidRPr="00C5354C">
              <w:rPr>
                <w:rFonts w:cs="Times New Roman"/>
                <w:b/>
                <w:szCs w:val="24"/>
                <w:lang w:bidi="tr-TR"/>
              </w:rPr>
              <w:t>Kısaltma</w:t>
            </w:r>
            <w:proofErr w:type="spellEnd"/>
          </w:p>
        </w:tc>
        <w:tc>
          <w:tcPr>
            <w:tcW w:w="7613" w:type="dxa"/>
            <w:tcBorders>
              <w:top w:val="single" w:sz="4" w:space="0" w:color="auto"/>
              <w:left w:val="single" w:sz="4" w:space="0" w:color="auto"/>
              <w:right w:val="single" w:sz="4" w:space="0" w:color="auto"/>
            </w:tcBorders>
            <w:shd w:val="clear" w:color="auto" w:fill="FFFFFF"/>
            <w:vAlign w:val="center"/>
          </w:tcPr>
          <w:p w14:paraId="3C503880" w14:textId="77777777" w:rsidR="0010752F" w:rsidRPr="00C5354C" w:rsidRDefault="0010752F" w:rsidP="00491E9D">
            <w:pPr>
              <w:ind w:left="57" w:right="57"/>
              <w:jc w:val="left"/>
              <w:rPr>
                <w:rFonts w:cs="Times New Roman"/>
                <w:b/>
                <w:szCs w:val="24"/>
              </w:rPr>
            </w:pPr>
            <w:proofErr w:type="spellStart"/>
            <w:r w:rsidRPr="00C5354C">
              <w:rPr>
                <w:rFonts w:cs="Times New Roman"/>
                <w:b/>
                <w:szCs w:val="24"/>
                <w:lang w:bidi="tr-TR"/>
              </w:rPr>
              <w:t>Tanım</w:t>
            </w:r>
            <w:proofErr w:type="spellEnd"/>
          </w:p>
        </w:tc>
      </w:tr>
      <w:tr w:rsidR="0010752F" w:rsidRPr="00C5354C" w14:paraId="08CCCFAA" w14:textId="77777777" w:rsidTr="00491E9D">
        <w:trPr>
          <w:trHeight w:val="240"/>
        </w:trPr>
        <w:tc>
          <w:tcPr>
            <w:tcW w:w="1123" w:type="dxa"/>
            <w:tcBorders>
              <w:top w:val="single" w:sz="4" w:space="0" w:color="auto"/>
              <w:left w:val="single" w:sz="4" w:space="0" w:color="auto"/>
            </w:tcBorders>
            <w:shd w:val="clear" w:color="auto" w:fill="FFFFFF"/>
            <w:vAlign w:val="center"/>
          </w:tcPr>
          <w:p w14:paraId="14B66A78" w14:textId="77777777" w:rsidR="0010752F" w:rsidRPr="00C5354C" w:rsidRDefault="0010752F" w:rsidP="00491E9D">
            <w:pPr>
              <w:ind w:left="57" w:right="57"/>
              <w:jc w:val="left"/>
              <w:rPr>
                <w:rFonts w:cs="Times New Roman"/>
                <w:szCs w:val="24"/>
              </w:rPr>
            </w:pPr>
            <w:r w:rsidRPr="00C5354C">
              <w:rPr>
                <w:rFonts w:cs="Times New Roman"/>
                <w:szCs w:val="24"/>
                <w:lang w:bidi="tr-TR"/>
              </w:rPr>
              <w:t>ÇYS</w:t>
            </w:r>
          </w:p>
        </w:tc>
        <w:tc>
          <w:tcPr>
            <w:tcW w:w="7613" w:type="dxa"/>
            <w:tcBorders>
              <w:top w:val="single" w:sz="4" w:space="0" w:color="auto"/>
              <w:left w:val="single" w:sz="4" w:space="0" w:color="auto"/>
              <w:right w:val="single" w:sz="4" w:space="0" w:color="auto"/>
            </w:tcBorders>
            <w:shd w:val="clear" w:color="auto" w:fill="FFFFFF"/>
            <w:vAlign w:val="center"/>
          </w:tcPr>
          <w:p w14:paraId="351F31F8" w14:textId="77777777" w:rsidR="0010752F" w:rsidRPr="00C5354C" w:rsidRDefault="0010752F" w:rsidP="00491E9D">
            <w:pPr>
              <w:ind w:left="57" w:right="57"/>
              <w:jc w:val="left"/>
              <w:rPr>
                <w:rFonts w:cs="Times New Roman"/>
                <w:szCs w:val="24"/>
              </w:rPr>
            </w:pPr>
            <w:proofErr w:type="spellStart"/>
            <w:r w:rsidRPr="00C5354C">
              <w:rPr>
                <w:rFonts w:cs="Times New Roman"/>
                <w:szCs w:val="24"/>
                <w:lang w:bidi="tr-TR"/>
              </w:rPr>
              <w:t>Çevre</w:t>
            </w:r>
            <w:proofErr w:type="spellEnd"/>
            <w:r w:rsidRPr="00C5354C">
              <w:rPr>
                <w:rFonts w:cs="Times New Roman"/>
                <w:szCs w:val="24"/>
                <w:lang w:bidi="tr-TR"/>
              </w:rPr>
              <w:t xml:space="preserve"> </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p>
        </w:tc>
      </w:tr>
      <w:tr w:rsidR="0010752F" w:rsidRPr="00C5354C" w14:paraId="3653B4D2" w14:textId="77777777" w:rsidTr="00491E9D">
        <w:trPr>
          <w:trHeight w:val="240"/>
        </w:trPr>
        <w:tc>
          <w:tcPr>
            <w:tcW w:w="1123" w:type="dxa"/>
            <w:tcBorders>
              <w:top w:val="single" w:sz="4" w:space="0" w:color="auto"/>
              <w:left w:val="single" w:sz="4" w:space="0" w:color="auto"/>
            </w:tcBorders>
            <w:shd w:val="clear" w:color="auto" w:fill="FFFFFF"/>
            <w:vAlign w:val="center"/>
          </w:tcPr>
          <w:p w14:paraId="344754B2" w14:textId="77777777" w:rsidR="0010752F" w:rsidRPr="00C5354C" w:rsidRDefault="0010752F" w:rsidP="00491E9D">
            <w:pPr>
              <w:ind w:left="57" w:right="57"/>
              <w:jc w:val="left"/>
              <w:rPr>
                <w:rFonts w:cs="Times New Roman"/>
                <w:szCs w:val="24"/>
              </w:rPr>
            </w:pPr>
            <w:proofErr w:type="spellStart"/>
            <w:r w:rsidRPr="00C5354C">
              <w:rPr>
                <w:rFonts w:cs="Times New Roman"/>
                <w:szCs w:val="24"/>
                <w:lang w:bidi="tr-TR"/>
              </w:rPr>
              <w:lastRenderedPageBreak/>
              <w:t>EoLV'ler</w:t>
            </w:r>
            <w:proofErr w:type="spellEnd"/>
          </w:p>
        </w:tc>
        <w:tc>
          <w:tcPr>
            <w:tcW w:w="7613" w:type="dxa"/>
            <w:tcBorders>
              <w:top w:val="single" w:sz="4" w:space="0" w:color="auto"/>
              <w:left w:val="single" w:sz="4" w:space="0" w:color="auto"/>
              <w:right w:val="single" w:sz="4" w:space="0" w:color="auto"/>
            </w:tcBorders>
            <w:shd w:val="clear" w:color="auto" w:fill="FFFFFF"/>
            <w:vAlign w:val="center"/>
          </w:tcPr>
          <w:p w14:paraId="2F890363" w14:textId="11CCE59E" w:rsidR="0010752F" w:rsidRPr="00C5354C" w:rsidRDefault="00524DEC" w:rsidP="00491E9D">
            <w:pPr>
              <w:ind w:left="57" w:right="57"/>
              <w:jc w:val="left"/>
              <w:rPr>
                <w:rFonts w:cs="Times New Roman"/>
                <w:szCs w:val="24"/>
              </w:rPr>
            </w:pPr>
            <w:proofErr w:type="spellStart"/>
            <w:r w:rsidRPr="00C5354C">
              <w:rPr>
                <w:rFonts w:cs="Times New Roman"/>
                <w:szCs w:val="24"/>
                <w:lang w:bidi="tr-TR"/>
              </w:rPr>
              <w:t>Ömrünü</w:t>
            </w:r>
            <w:proofErr w:type="spellEnd"/>
            <w:r w:rsidRPr="00C5354C">
              <w:rPr>
                <w:rFonts w:cs="Times New Roman"/>
                <w:szCs w:val="24"/>
                <w:lang w:bidi="tr-TR"/>
              </w:rPr>
              <w:t xml:space="preserve"> </w:t>
            </w:r>
            <w:proofErr w:type="spellStart"/>
            <w:r w:rsidRPr="00C5354C">
              <w:rPr>
                <w:rFonts w:cs="Times New Roman"/>
                <w:szCs w:val="24"/>
                <w:lang w:bidi="tr-TR"/>
              </w:rPr>
              <w:t>tamamlamış</w:t>
            </w:r>
            <w:proofErr w:type="spellEnd"/>
            <w:r w:rsidRPr="00C5354C">
              <w:rPr>
                <w:rFonts w:cs="Times New Roman"/>
                <w:szCs w:val="24"/>
                <w:lang w:bidi="tr-TR"/>
              </w:rPr>
              <w:t xml:space="preserve"> </w:t>
            </w:r>
            <w:proofErr w:type="spellStart"/>
            <w:r w:rsidRPr="00C5354C">
              <w:rPr>
                <w:rFonts w:cs="Times New Roman"/>
                <w:szCs w:val="24"/>
                <w:lang w:bidi="tr-TR"/>
              </w:rPr>
              <w:t>araçlar</w:t>
            </w:r>
            <w:proofErr w:type="spellEnd"/>
            <w:r w:rsidRPr="00C5354C">
              <w:rPr>
                <w:rFonts w:cs="Times New Roman"/>
                <w:szCs w:val="24"/>
                <w:lang w:bidi="tr-TR"/>
              </w:rPr>
              <w:t xml:space="preserve"> (</w:t>
            </w:r>
            <w:proofErr w:type="spellStart"/>
            <w:r w:rsidRPr="00C5354C">
              <w:rPr>
                <w:rFonts w:cs="Times New Roman"/>
                <w:szCs w:val="24"/>
                <w:lang w:bidi="tr-TR"/>
              </w:rPr>
              <w:t>Avrupa</w:t>
            </w:r>
            <w:proofErr w:type="spellEnd"/>
            <w:r w:rsidRPr="00C5354C">
              <w:rPr>
                <w:rFonts w:cs="Times New Roman"/>
                <w:szCs w:val="24"/>
                <w:lang w:bidi="tr-TR"/>
              </w:rPr>
              <w:t xml:space="preserve"> </w:t>
            </w:r>
            <w:proofErr w:type="spellStart"/>
            <w:r w:rsidRPr="00C5354C">
              <w:rPr>
                <w:rFonts w:cs="Times New Roman"/>
                <w:szCs w:val="24"/>
                <w:lang w:bidi="tr-TR"/>
              </w:rPr>
              <w:t>Parlamentosu</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Konseyinin</w:t>
            </w:r>
            <w:proofErr w:type="spellEnd"/>
            <w:r w:rsidRPr="00C5354C">
              <w:rPr>
                <w:rFonts w:cs="Times New Roman"/>
                <w:szCs w:val="24"/>
                <w:lang w:bidi="tr-TR"/>
              </w:rPr>
              <w:t xml:space="preserve"> 2000/53/EC </w:t>
            </w:r>
            <w:proofErr w:type="spellStart"/>
            <w:r w:rsidRPr="00C5354C">
              <w:rPr>
                <w:rFonts w:cs="Times New Roman"/>
                <w:szCs w:val="24"/>
                <w:lang w:bidi="tr-TR"/>
              </w:rPr>
              <w:t>Direktifi’nin</w:t>
            </w:r>
            <w:proofErr w:type="spellEnd"/>
            <w:r w:rsidRPr="00C5354C">
              <w:rPr>
                <w:rFonts w:cs="Times New Roman"/>
                <w:szCs w:val="24"/>
                <w:lang w:bidi="tr-TR"/>
              </w:rPr>
              <w:t xml:space="preserve"> 2(2) </w:t>
            </w:r>
            <w:proofErr w:type="spellStart"/>
            <w:r w:rsidRPr="00C5354C">
              <w:rPr>
                <w:rFonts w:cs="Times New Roman"/>
                <w:szCs w:val="24"/>
                <w:lang w:bidi="tr-TR"/>
              </w:rPr>
              <w:t>Maddesinde</w:t>
            </w:r>
            <w:proofErr w:type="spellEnd"/>
            <w:r w:rsidRPr="00C5354C">
              <w:rPr>
                <w:rFonts w:cs="Times New Roman"/>
                <w:szCs w:val="24"/>
                <w:lang w:bidi="tr-TR"/>
              </w:rPr>
              <w:t xml:space="preserve"> </w:t>
            </w:r>
            <w:proofErr w:type="spellStart"/>
            <w:r w:rsidRPr="00C5354C">
              <w:rPr>
                <w:rFonts w:cs="Times New Roman"/>
                <w:szCs w:val="24"/>
                <w:lang w:bidi="tr-TR"/>
              </w:rPr>
              <w:t>tanımlandığı</w:t>
            </w:r>
            <w:proofErr w:type="spellEnd"/>
            <w:r w:rsidRPr="00C5354C">
              <w:rPr>
                <w:rFonts w:cs="Times New Roman"/>
                <w:szCs w:val="24"/>
                <w:lang w:bidi="tr-TR"/>
              </w:rPr>
              <w:t xml:space="preserve"> </w:t>
            </w:r>
            <w:proofErr w:type="spellStart"/>
            <w:r w:rsidRPr="00C5354C">
              <w:rPr>
                <w:rFonts w:cs="Times New Roman"/>
                <w:szCs w:val="24"/>
                <w:lang w:bidi="tr-TR"/>
              </w:rPr>
              <w:t>şekilde</w:t>
            </w:r>
            <w:proofErr w:type="spellEnd"/>
            <w:r w:rsidRPr="00C5354C">
              <w:rPr>
                <w:rFonts w:cs="Times New Roman"/>
                <w:szCs w:val="24"/>
                <w:lang w:bidi="tr-TR"/>
              </w:rPr>
              <w:t>)</w:t>
            </w:r>
          </w:p>
        </w:tc>
      </w:tr>
      <w:tr w:rsidR="0010752F" w:rsidRPr="00C5354C" w14:paraId="455FDCF6" w14:textId="77777777" w:rsidTr="00491E9D">
        <w:trPr>
          <w:trHeight w:val="240"/>
        </w:trPr>
        <w:tc>
          <w:tcPr>
            <w:tcW w:w="1123" w:type="dxa"/>
            <w:tcBorders>
              <w:top w:val="single" w:sz="4" w:space="0" w:color="auto"/>
              <w:left w:val="single" w:sz="4" w:space="0" w:color="auto"/>
            </w:tcBorders>
            <w:shd w:val="clear" w:color="auto" w:fill="FFFFFF"/>
            <w:vAlign w:val="center"/>
          </w:tcPr>
          <w:p w14:paraId="444CBD8C" w14:textId="77777777" w:rsidR="0010752F" w:rsidRPr="00C5354C" w:rsidRDefault="0010752F" w:rsidP="00491E9D">
            <w:pPr>
              <w:ind w:left="57" w:right="57"/>
              <w:jc w:val="left"/>
              <w:rPr>
                <w:rFonts w:cs="Times New Roman"/>
                <w:szCs w:val="24"/>
              </w:rPr>
            </w:pPr>
            <w:r w:rsidRPr="00C5354C">
              <w:rPr>
                <w:rFonts w:cs="Times New Roman"/>
                <w:szCs w:val="24"/>
                <w:lang w:bidi="tr-TR"/>
              </w:rPr>
              <w:t>HEPA</w:t>
            </w:r>
          </w:p>
        </w:tc>
        <w:tc>
          <w:tcPr>
            <w:tcW w:w="7613" w:type="dxa"/>
            <w:tcBorders>
              <w:top w:val="single" w:sz="4" w:space="0" w:color="auto"/>
              <w:left w:val="single" w:sz="4" w:space="0" w:color="auto"/>
              <w:right w:val="single" w:sz="4" w:space="0" w:color="auto"/>
            </w:tcBorders>
            <w:shd w:val="clear" w:color="auto" w:fill="FFFFFF"/>
            <w:vAlign w:val="center"/>
          </w:tcPr>
          <w:p w14:paraId="4F1074DB" w14:textId="77777777" w:rsidR="0010752F" w:rsidRPr="00C5354C" w:rsidRDefault="0010752F" w:rsidP="00491E9D">
            <w:pPr>
              <w:ind w:left="57" w:right="57"/>
              <w:jc w:val="left"/>
              <w:rPr>
                <w:rFonts w:cs="Times New Roman"/>
                <w:szCs w:val="24"/>
                <w:lang w:val="fi-FI"/>
              </w:rPr>
            </w:pPr>
            <w:r w:rsidRPr="00C5354C">
              <w:rPr>
                <w:rFonts w:cs="Times New Roman"/>
                <w:szCs w:val="24"/>
                <w:lang w:val="fi-FI" w:bidi="tr-TR"/>
              </w:rPr>
              <w:t>Yüksek verimli partikül hava (filtresi)</w:t>
            </w:r>
          </w:p>
        </w:tc>
      </w:tr>
      <w:tr w:rsidR="0010752F" w:rsidRPr="00C5354C" w14:paraId="191AAD4C" w14:textId="77777777" w:rsidTr="00491E9D">
        <w:trPr>
          <w:trHeight w:val="240"/>
        </w:trPr>
        <w:tc>
          <w:tcPr>
            <w:tcW w:w="1123" w:type="dxa"/>
            <w:tcBorders>
              <w:top w:val="single" w:sz="4" w:space="0" w:color="auto"/>
              <w:left w:val="single" w:sz="4" w:space="0" w:color="auto"/>
            </w:tcBorders>
            <w:shd w:val="clear" w:color="auto" w:fill="FFFFFF"/>
            <w:vAlign w:val="center"/>
          </w:tcPr>
          <w:p w14:paraId="09AC9652" w14:textId="77777777" w:rsidR="0010752F" w:rsidRPr="00C5354C" w:rsidRDefault="0010752F" w:rsidP="00491E9D">
            <w:pPr>
              <w:ind w:left="57" w:right="57"/>
              <w:jc w:val="left"/>
              <w:rPr>
                <w:rFonts w:cs="Times New Roman"/>
                <w:szCs w:val="24"/>
              </w:rPr>
            </w:pPr>
            <w:r w:rsidRPr="00C5354C">
              <w:rPr>
                <w:rFonts w:cs="Times New Roman"/>
                <w:szCs w:val="24"/>
                <w:lang w:bidi="tr-TR"/>
              </w:rPr>
              <w:t>IBC</w:t>
            </w:r>
          </w:p>
        </w:tc>
        <w:tc>
          <w:tcPr>
            <w:tcW w:w="7613" w:type="dxa"/>
            <w:tcBorders>
              <w:top w:val="single" w:sz="4" w:space="0" w:color="auto"/>
              <w:left w:val="single" w:sz="4" w:space="0" w:color="auto"/>
              <w:right w:val="single" w:sz="4" w:space="0" w:color="auto"/>
            </w:tcBorders>
            <w:shd w:val="clear" w:color="auto" w:fill="FFFFFF"/>
            <w:vAlign w:val="center"/>
          </w:tcPr>
          <w:p w14:paraId="3D0F902C" w14:textId="77777777" w:rsidR="0010752F" w:rsidRPr="00C5354C" w:rsidRDefault="0010752F" w:rsidP="00491E9D">
            <w:pPr>
              <w:ind w:left="57" w:right="57"/>
              <w:jc w:val="left"/>
              <w:rPr>
                <w:rFonts w:cs="Times New Roman"/>
                <w:szCs w:val="24"/>
              </w:rPr>
            </w:pPr>
            <w:r w:rsidRPr="00C5354C">
              <w:rPr>
                <w:rFonts w:cs="Times New Roman"/>
                <w:szCs w:val="24"/>
                <w:lang w:bidi="tr-TR"/>
              </w:rPr>
              <w:t xml:space="preserve">Ara </w:t>
            </w:r>
            <w:proofErr w:type="spellStart"/>
            <w:r w:rsidRPr="00C5354C">
              <w:rPr>
                <w:rFonts w:cs="Times New Roman"/>
                <w:szCs w:val="24"/>
                <w:lang w:bidi="tr-TR"/>
              </w:rPr>
              <w:t>yığın</w:t>
            </w:r>
            <w:proofErr w:type="spellEnd"/>
            <w:r w:rsidRPr="00C5354C">
              <w:rPr>
                <w:rFonts w:cs="Times New Roman"/>
                <w:szCs w:val="24"/>
                <w:lang w:bidi="tr-TR"/>
              </w:rPr>
              <w:t xml:space="preserve"> </w:t>
            </w:r>
            <w:proofErr w:type="spellStart"/>
            <w:r w:rsidRPr="00C5354C">
              <w:rPr>
                <w:rFonts w:cs="Times New Roman"/>
                <w:szCs w:val="24"/>
                <w:lang w:bidi="tr-TR"/>
              </w:rPr>
              <w:t>taşıyıcı</w:t>
            </w:r>
            <w:proofErr w:type="spellEnd"/>
          </w:p>
        </w:tc>
      </w:tr>
      <w:tr w:rsidR="0010752F" w:rsidRPr="00C5354C" w14:paraId="585B0529" w14:textId="77777777" w:rsidTr="00491E9D">
        <w:trPr>
          <w:trHeight w:val="240"/>
        </w:trPr>
        <w:tc>
          <w:tcPr>
            <w:tcW w:w="1123" w:type="dxa"/>
            <w:tcBorders>
              <w:top w:val="single" w:sz="4" w:space="0" w:color="auto"/>
              <w:left w:val="single" w:sz="4" w:space="0" w:color="auto"/>
            </w:tcBorders>
            <w:shd w:val="clear" w:color="auto" w:fill="FFFFFF"/>
            <w:vAlign w:val="center"/>
          </w:tcPr>
          <w:p w14:paraId="2F76F0C3" w14:textId="77777777" w:rsidR="0010752F" w:rsidRPr="00C5354C" w:rsidRDefault="0010752F" w:rsidP="00491E9D">
            <w:pPr>
              <w:ind w:left="57" w:right="57"/>
              <w:jc w:val="left"/>
              <w:rPr>
                <w:rFonts w:cs="Times New Roman"/>
                <w:szCs w:val="24"/>
              </w:rPr>
            </w:pPr>
            <w:r w:rsidRPr="00C5354C">
              <w:rPr>
                <w:rFonts w:cs="Times New Roman"/>
                <w:szCs w:val="24"/>
                <w:lang w:bidi="tr-TR"/>
              </w:rPr>
              <w:t>STO</w:t>
            </w:r>
          </w:p>
        </w:tc>
        <w:tc>
          <w:tcPr>
            <w:tcW w:w="7613" w:type="dxa"/>
            <w:tcBorders>
              <w:top w:val="single" w:sz="4" w:space="0" w:color="auto"/>
              <w:left w:val="single" w:sz="4" w:space="0" w:color="auto"/>
              <w:right w:val="single" w:sz="4" w:space="0" w:color="auto"/>
            </w:tcBorders>
            <w:shd w:val="clear" w:color="auto" w:fill="FFFFFF"/>
            <w:vAlign w:val="center"/>
          </w:tcPr>
          <w:p w14:paraId="00FF2C81" w14:textId="77777777" w:rsidR="0010752F" w:rsidRPr="00C5354C" w:rsidRDefault="0010752F" w:rsidP="00491E9D">
            <w:pPr>
              <w:ind w:left="57" w:right="57"/>
              <w:jc w:val="left"/>
              <w:rPr>
                <w:rFonts w:cs="Times New Roman"/>
                <w:szCs w:val="24"/>
              </w:rPr>
            </w:pPr>
            <w:proofErr w:type="spellStart"/>
            <w:r w:rsidRPr="00C5354C">
              <w:rPr>
                <w:rFonts w:cs="Times New Roman"/>
                <w:szCs w:val="24"/>
                <w:lang w:bidi="tr-TR"/>
              </w:rPr>
              <w:t>Sızıntı</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onarım</w:t>
            </w:r>
            <w:proofErr w:type="spellEnd"/>
          </w:p>
        </w:tc>
      </w:tr>
      <w:tr w:rsidR="0010752F" w:rsidRPr="00C5354C" w14:paraId="790C87BD" w14:textId="77777777" w:rsidTr="00491E9D">
        <w:trPr>
          <w:trHeight w:val="240"/>
        </w:trPr>
        <w:tc>
          <w:tcPr>
            <w:tcW w:w="1123" w:type="dxa"/>
            <w:tcBorders>
              <w:top w:val="single" w:sz="4" w:space="0" w:color="auto"/>
              <w:left w:val="single" w:sz="4" w:space="0" w:color="auto"/>
            </w:tcBorders>
            <w:shd w:val="clear" w:color="auto" w:fill="FFFFFF"/>
            <w:vAlign w:val="center"/>
          </w:tcPr>
          <w:p w14:paraId="36E1EDDB" w14:textId="77777777" w:rsidR="0010752F" w:rsidRPr="00C5354C" w:rsidRDefault="0010752F" w:rsidP="00491E9D">
            <w:pPr>
              <w:ind w:left="57" w:right="57"/>
              <w:jc w:val="left"/>
              <w:rPr>
                <w:rFonts w:cs="Times New Roman"/>
                <w:szCs w:val="24"/>
              </w:rPr>
            </w:pPr>
            <w:r w:rsidRPr="00C5354C">
              <w:rPr>
                <w:rFonts w:cs="Times New Roman"/>
                <w:szCs w:val="24"/>
                <w:lang w:bidi="tr-TR"/>
              </w:rPr>
              <w:t>LEV</w:t>
            </w:r>
          </w:p>
        </w:tc>
        <w:tc>
          <w:tcPr>
            <w:tcW w:w="7613" w:type="dxa"/>
            <w:tcBorders>
              <w:top w:val="single" w:sz="4" w:space="0" w:color="auto"/>
              <w:left w:val="single" w:sz="4" w:space="0" w:color="auto"/>
              <w:right w:val="single" w:sz="4" w:space="0" w:color="auto"/>
            </w:tcBorders>
            <w:shd w:val="clear" w:color="auto" w:fill="FFFFFF"/>
            <w:vAlign w:val="center"/>
          </w:tcPr>
          <w:p w14:paraId="146EC872" w14:textId="77777777" w:rsidR="0010752F" w:rsidRPr="00C5354C" w:rsidRDefault="0010752F" w:rsidP="00491E9D">
            <w:pPr>
              <w:ind w:left="57" w:right="57"/>
              <w:jc w:val="left"/>
              <w:rPr>
                <w:rFonts w:cs="Times New Roman"/>
                <w:szCs w:val="24"/>
              </w:rPr>
            </w:pPr>
            <w:proofErr w:type="spellStart"/>
            <w:r w:rsidRPr="00C5354C">
              <w:rPr>
                <w:rFonts w:cs="Times New Roman"/>
                <w:szCs w:val="24"/>
                <w:lang w:bidi="tr-TR"/>
              </w:rPr>
              <w:t>Yerel</w:t>
            </w:r>
            <w:proofErr w:type="spellEnd"/>
            <w:r w:rsidRPr="00C5354C">
              <w:rPr>
                <w:rFonts w:cs="Times New Roman"/>
                <w:szCs w:val="24"/>
                <w:lang w:bidi="tr-TR"/>
              </w:rPr>
              <w:t xml:space="preserve"> </w:t>
            </w:r>
            <w:proofErr w:type="spellStart"/>
            <w:r w:rsidRPr="00C5354C">
              <w:rPr>
                <w:rFonts w:cs="Times New Roman"/>
                <w:szCs w:val="24"/>
                <w:lang w:bidi="tr-TR"/>
              </w:rPr>
              <w:t>egzoz</w:t>
            </w:r>
            <w:proofErr w:type="spellEnd"/>
            <w:r w:rsidRPr="00C5354C">
              <w:rPr>
                <w:rFonts w:cs="Times New Roman"/>
                <w:szCs w:val="24"/>
                <w:lang w:bidi="tr-TR"/>
              </w:rPr>
              <w:t xml:space="preserve"> </w:t>
            </w:r>
            <w:proofErr w:type="spellStart"/>
            <w:r w:rsidRPr="00C5354C">
              <w:rPr>
                <w:rFonts w:cs="Times New Roman"/>
                <w:szCs w:val="24"/>
                <w:lang w:bidi="tr-TR"/>
              </w:rPr>
              <w:t>havalandırma</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p>
        </w:tc>
      </w:tr>
      <w:tr w:rsidR="0010752F" w:rsidRPr="00C5354C" w14:paraId="1577FDD8" w14:textId="77777777" w:rsidTr="00491E9D">
        <w:trPr>
          <w:trHeight w:val="240"/>
        </w:trPr>
        <w:tc>
          <w:tcPr>
            <w:tcW w:w="1123" w:type="dxa"/>
            <w:tcBorders>
              <w:top w:val="single" w:sz="4" w:space="0" w:color="auto"/>
              <w:left w:val="single" w:sz="4" w:space="0" w:color="auto"/>
            </w:tcBorders>
            <w:shd w:val="clear" w:color="auto" w:fill="FFFFFF"/>
            <w:vAlign w:val="center"/>
          </w:tcPr>
          <w:p w14:paraId="70C0650E" w14:textId="77777777" w:rsidR="0010752F" w:rsidRPr="00C5354C" w:rsidRDefault="0010752F" w:rsidP="00491E9D">
            <w:pPr>
              <w:ind w:left="57" w:right="57"/>
              <w:jc w:val="left"/>
              <w:rPr>
                <w:rFonts w:cs="Times New Roman"/>
                <w:szCs w:val="24"/>
              </w:rPr>
            </w:pPr>
            <w:r w:rsidRPr="00C5354C">
              <w:rPr>
                <w:rFonts w:cs="Times New Roman"/>
                <w:szCs w:val="24"/>
                <w:lang w:bidi="tr-TR"/>
              </w:rPr>
              <w:t>KOK</w:t>
            </w:r>
          </w:p>
        </w:tc>
        <w:tc>
          <w:tcPr>
            <w:tcW w:w="7613" w:type="dxa"/>
            <w:tcBorders>
              <w:top w:val="single" w:sz="4" w:space="0" w:color="auto"/>
              <w:left w:val="single" w:sz="4" w:space="0" w:color="auto"/>
              <w:right w:val="single" w:sz="4" w:space="0" w:color="auto"/>
            </w:tcBorders>
            <w:shd w:val="clear" w:color="auto" w:fill="FFFFFF"/>
            <w:vAlign w:val="center"/>
          </w:tcPr>
          <w:p w14:paraId="1FF1AC9E" w14:textId="3205B283" w:rsidR="0010752F" w:rsidRPr="00C5354C" w:rsidRDefault="00524DEC" w:rsidP="00491E9D">
            <w:pPr>
              <w:ind w:left="57" w:right="57"/>
              <w:jc w:val="left"/>
              <w:rPr>
                <w:rFonts w:cs="Times New Roman"/>
                <w:szCs w:val="24"/>
              </w:rPr>
            </w:pPr>
            <w:proofErr w:type="spellStart"/>
            <w:r w:rsidRPr="00C5354C">
              <w:rPr>
                <w:rFonts w:cs="Times New Roman"/>
                <w:szCs w:val="24"/>
                <w:lang w:bidi="tr-TR"/>
              </w:rPr>
              <w:t>Kalıcı</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
        </w:tc>
      </w:tr>
      <w:tr w:rsidR="0010752F" w:rsidRPr="00C5354C" w14:paraId="1DDD6532" w14:textId="77777777" w:rsidTr="00491E9D">
        <w:trPr>
          <w:trHeight w:val="480"/>
        </w:trPr>
        <w:tc>
          <w:tcPr>
            <w:tcW w:w="1123" w:type="dxa"/>
            <w:tcBorders>
              <w:top w:val="single" w:sz="4" w:space="0" w:color="auto"/>
              <w:left w:val="single" w:sz="4" w:space="0" w:color="auto"/>
              <w:bottom w:val="single" w:sz="4" w:space="0" w:color="auto"/>
            </w:tcBorders>
            <w:shd w:val="clear" w:color="auto" w:fill="FFFFFF"/>
            <w:vAlign w:val="center"/>
          </w:tcPr>
          <w:p w14:paraId="37521625" w14:textId="7415D399" w:rsidR="0010752F" w:rsidRPr="00C5354C" w:rsidRDefault="00AE5DB7" w:rsidP="00491E9D">
            <w:pPr>
              <w:ind w:left="57" w:right="57"/>
              <w:jc w:val="left"/>
              <w:rPr>
                <w:rFonts w:cs="Times New Roman"/>
                <w:szCs w:val="24"/>
              </w:rPr>
            </w:pPr>
            <w:r w:rsidRPr="00C5354C">
              <w:rPr>
                <w:rFonts w:cs="Times New Roman"/>
                <w:szCs w:val="24"/>
                <w:lang w:bidi="tr-TR"/>
              </w:rPr>
              <w:t>AEEE</w:t>
            </w:r>
            <w:r w:rsidR="00075276" w:rsidRPr="00C5354C">
              <w:rPr>
                <w:rFonts w:cs="Times New Roman"/>
                <w:szCs w:val="24"/>
                <w:lang w:bidi="tr-TR"/>
              </w:rPr>
              <w:t xml:space="preserve"> </w:t>
            </w:r>
          </w:p>
        </w:tc>
        <w:tc>
          <w:tcPr>
            <w:tcW w:w="7613" w:type="dxa"/>
            <w:tcBorders>
              <w:top w:val="single" w:sz="4" w:space="0" w:color="auto"/>
              <w:left w:val="single" w:sz="4" w:space="0" w:color="auto"/>
              <w:bottom w:val="single" w:sz="4" w:space="0" w:color="auto"/>
              <w:right w:val="single" w:sz="4" w:space="0" w:color="auto"/>
            </w:tcBorders>
            <w:shd w:val="clear" w:color="auto" w:fill="FFFFFF"/>
            <w:vAlign w:val="center"/>
          </w:tcPr>
          <w:p w14:paraId="632858A4" w14:textId="4E7D251D" w:rsidR="0010752F" w:rsidRPr="00C5354C" w:rsidRDefault="00075276" w:rsidP="00491E9D">
            <w:pPr>
              <w:ind w:left="57" w:right="57"/>
              <w:jc w:val="left"/>
              <w:rPr>
                <w:rFonts w:cs="Times New Roman"/>
                <w:szCs w:val="24"/>
                <w:lang w:val="nl-NL"/>
              </w:rPr>
            </w:pPr>
            <w:proofErr w:type="spellStart"/>
            <w:r w:rsidRPr="00C5354C">
              <w:rPr>
                <w:color w:val="000000"/>
              </w:rPr>
              <w:t>Atık</w:t>
            </w:r>
            <w:proofErr w:type="spellEnd"/>
            <w:r w:rsidRPr="00C5354C">
              <w:rPr>
                <w:color w:val="000000"/>
              </w:rPr>
              <w:t xml:space="preserve"> </w:t>
            </w:r>
            <w:proofErr w:type="spellStart"/>
            <w:r w:rsidRPr="00C5354C">
              <w:rPr>
                <w:color w:val="000000"/>
              </w:rPr>
              <w:t>elektrikli</w:t>
            </w:r>
            <w:proofErr w:type="spellEnd"/>
            <w:r w:rsidRPr="00C5354C">
              <w:rPr>
                <w:color w:val="000000"/>
              </w:rPr>
              <w:t xml:space="preserve"> </w:t>
            </w:r>
            <w:proofErr w:type="spellStart"/>
            <w:r w:rsidRPr="00C5354C">
              <w:rPr>
                <w:color w:val="000000"/>
              </w:rPr>
              <w:t>ve</w:t>
            </w:r>
            <w:proofErr w:type="spellEnd"/>
            <w:r w:rsidRPr="00C5354C">
              <w:rPr>
                <w:color w:val="000000"/>
              </w:rPr>
              <w:t xml:space="preserve"> </w:t>
            </w:r>
            <w:proofErr w:type="spellStart"/>
            <w:r w:rsidRPr="00C5354C">
              <w:rPr>
                <w:color w:val="000000"/>
              </w:rPr>
              <w:t>elektronik</w:t>
            </w:r>
            <w:proofErr w:type="spellEnd"/>
            <w:r w:rsidRPr="00C5354C">
              <w:rPr>
                <w:color w:val="000000"/>
              </w:rPr>
              <w:t xml:space="preserve"> </w:t>
            </w:r>
            <w:proofErr w:type="spellStart"/>
            <w:r w:rsidRPr="00C5354C">
              <w:rPr>
                <w:color w:val="000000"/>
              </w:rPr>
              <w:t>eşya</w:t>
            </w:r>
            <w:proofErr w:type="spellEnd"/>
            <w:r w:rsidRPr="00C5354C">
              <w:rPr>
                <w:color w:val="000000"/>
              </w:rPr>
              <w:t xml:space="preserve"> (AEEE/E-</w:t>
            </w:r>
            <w:proofErr w:type="spellStart"/>
            <w:r w:rsidRPr="00C5354C">
              <w:rPr>
                <w:color w:val="000000"/>
              </w:rPr>
              <w:t>atık</w:t>
            </w:r>
            <w:proofErr w:type="spellEnd"/>
            <w:r w:rsidRPr="00C5354C">
              <w:rPr>
                <w:color w:val="000000"/>
              </w:rPr>
              <w:t xml:space="preserve">): 2/4/2015 </w:t>
            </w:r>
            <w:proofErr w:type="spellStart"/>
            <w:r w:rsidRPr="00C5354C">
              <w:rPr>
                <w:color w:val="000000"/>
              </w:rPr>
              <w:t>tarihli</w:t>
            </w:r>
            <w:proofErr w:type="spellEnd"/>
            <w:r w:rsidRPr="00C5354C">
              <w:rPr>
                <w:color w:val="000000"/>
              </w:rPr>
              <w:t xml:space="preserve"> </w:t>
            </w:r>
            <w:proofErr w:type="spellStart"/>
            <w:r w:rsidRPr="00C5354C">
              <w:rPr>
                <w:color w:val="000000"/>
              </w:rPr>
              <w:t>ve</w:t>
            </w:r>
            <w:proofErr w:type="spellEnd"/>
            <w:r w:rsidRPr="00C5354C">
              <w:rPr>
                <w:color w:val="000000"/>
              </w:rPr>
              <w:t xml:space="preserve"> 29314 </w:t>
            </w:r>
            <w:proofErr w:type="spellStart"/>
            <w:r w:rsidRPr="00C5354C">
              <w:rPr>
                <w:color w:val="000000"/>
              </w:rPr>
              <w:t>sayılı</w:t>
            </w:r>
            <w:proofErr w:type="spellEnd"/>
            <w:r w:rsidRPr="00C5354C">
              <w:rPr>
                <w:color w:val="000000"/>
              </w:rPr>
              <w:t xml:space="preserve"> </w:t>
            </w:r>
            <w:proofErr w:type="spellStart"/>
            <w:r w:rsidRPr="00C5354C">
              <w:rPr>
                <w:color w:val="000000"/>
              </w:rPr>
              <w:t>Resmî</w:t>
            </w:r>
            <w:proofErr w:type="spellEnd"/>
            <w:r w:rsidRPr="00C5354C">
              <w:rPr>
                <w:color w:val="000000"/>
              </w:rPr>
              <w:t xml:space="preserve"> </w:t>
            </w:r>
            <w:proofErr w:type="spellStart"/>
            <w:r w:rsidRPr="00C5354C">
              <w:rPr>
                <w:color w:val="000000"/>
              </w:rPr>
              <w:t>Gazete’de</w:t>
            </w:r>
            <w:proofErr w:type="spellEnd"/>
            <w:r w:rsidRPr="00C5354C">
              <w:rPr>
                <w:color w:val="000000"/>
              </w:rPr>
              <w:t xml:space="preserve"> </w:t>
            </w:r>
            <w:proofErr w:type="spellStart"/>
            <w:r w:rsidRPr="00C5354C">
              <w:rPr>
                <w:color w:val="000000"/>
              </w:rPr>
              <w:t>yayımlanan</w:t>
            </w:r>
            <w:proofErr w:type="spellEnd"/>
            <w:r w:rsidRPr="00C5354C">
              <w:rPr>
                <w:color w:val="000000"/>
              </w:rPr>
              <w:t xml:space="preserve"> </w:t>
            </w:r>
            <w:proofErr w:type="spellStart"/>
            <w:r w:rsidRPr="00C5354C">
              <w:rPr>
                <w:color w:val="000000"/>
              </w:rPr>
              <w:t>Atık</w:t>
            </w:r>
            <w:proofErr w:type="spellEnd"/>
            <w:r w:rsidRPr="00C5354C">
              <w:rPr>
                <w:color w:val="000000"/>
              </w:rPr>
              <w:t xml:space="preserve"> </w:t>
            </w:r>
            <w:proofErr w:type="spellStart"/>
            <w:r w:rsidRPr="00C5354C">
              <w:rPr>
                <w:color w:val="000000"/>
              </w:rPr>
              <w:t>Yönetimi</w:t>
            </w:r>
            <w:proofErr w:type="spellEnd"/>
            <w:r w:rsidRPr="00C5354C">
              <w:rPr>
                <w:color w:val="000000"/>
              </w:rPr>
              <w:t xml:space="preserve"> </w:t>
            </w:r>
            <w:proofErr w:type="spellStart"/>
            <w:r w:rsidRPr="00C5354C">
              <w:rPr>
                <w:color w:val="000000"/>
              </w:rPr>
              <w:t>Yönetmeliğinde</w:t>
            </w:r>
            <w:proofErr w:type="spellEnd"/>
            <w:r w:rsidRPr="00C5354C">
              <w:rPr>
                <w:color w:val="000000"/>
              </w:rPr>
              <w:t xml:space="preserve"> </w:t>
            </w:r>
            <w:proofErr w:type="spellStart"/>
            <w:r w:rsidRPr="00C5354C">
              <w:rPr>
                <w:color w:val="000000"/>
              </w:rPr>
              <w:t>yer</w:t>
            </w:r>
            <w:proofErr w:type="spellEnd"/>
            <w:r w:rsidRPr="00C5354C">
              <w:rPr>
                <w:color w:val="000000"/>
              </w:rPr>
              <w:t xml:space="preserve"> </w:t>
            </w:r>
            <w:proofErr w:type="spellStart"/>
            <w:r w:rsidRPr="00C5354C">
              <w:rPr>
                <w:color w:val="000000"/>
              </w:rPr>
              <w:t>alan</w:t>
            </w:r>
            <w:proofErr w:type="spellEnd"/>
            <w:r w:rsidRPr="00C5354C">
              <w:rPr>
                <w:color w:val="000000"/>
              </w:rPr>
              <w:t xml:space="preserve"> </w:t>
            </w:r>
            <w:proofErr w:type="spellStart"/>
            <w:r w:rsidRPr="00C5354C">
              <w:rPr>
                <w:color w:val="000000"/>
              </w:rPr>
              <w:t>atık</w:t>
            </w:r>
            <w:proofErr w:type="spellEnd"/>
            <w:r w:rsidRPr="00C5354C">
              <w:rPr>
                <w:color w:val="000000"/>
              </w:rPr>
              <w:t xml:space="preserve"> </w:t>
            </w:r>
            <w:proofErr w:type="spellStart"/>
            <w:r w:rsidRPr="00C5354C">
              <w:rPr>
                <w:color w:val="000000"/>
              </w:rPr>
              <w:t>tanımına</w:t>
            </w:r>
            <w:proofErr w:type="spellEnd"/>
            <w:r w:rsidRPr="00C5354C">
              <w:rPr>
                <w:color w:val="000000"/>
              </w:rPr>
              <w:t xml:space="preserve"> </w:t>
            </w:r>
            <w:proofErr w:type="spellStart"/>
            <w:r w:rsidRPr="00C5354C">
              <w:rPr>
                <w:color w:val="000000"/>
              </w:rPr>
              <w:t>uyan</w:t>
            </w:r>
            <w:proofErr w:type="spellEnd"/>
            <w:r w:rsidRPr="00C5354C">
              <w:rPr>
                <w:color w:val="000000"/>
              </w:rPr>
              <w:t xml:space="preserve"> </w:t>
            </w:r>
            <w:proofErr w:type="spellStart"/>
            <w:r w:rsidRPr="00C5354C">
              <w:rPr>
                <w:color w:val="000000"/>
              </w:rPr>
              <w:t>elektrikli</w:t>
            </w:r>
            <w:proofErr w:type="spellEnd"/>
            <w:r w:rsidRPr="00C5354C">
              <w:rPr>
                <w:color w:val="000000"/>
              </w:rPr>
              <w:t xml:space="preserve"> </w:t>
            </w:r>
            <w:proofErr w:type="spellStart"/>
            <w:r w:rsidRPr="00C5354C">
              <w:rPr>
                <w:color w:val="000000"/>
              </w:rPr>
              <w:t>ve</w:t>
            </w:r>
            <w:proofErr w:type="spellEnd"/>
            <w:r w:rsidRPr="00C5354C">
              <w:rPr>
                <w:color w:val="000000"/>
              </w:rPr>
              <w:t xml:space="preserve"> </w:t>
            </w:r>
            <w:proofErr w:type="spellStart"/>
            <w:r w:rsidRPr="00C5354C">
              <w:rPr>
                <w:color w:val="000000"/>
              </w:rPr>
              <w:t>elektronik</w:t>
            </w:r>
            <w:proofErr w:type="spellEnd"/>
            <w:r w:rsidRPr="00C5354C">
              <w:rPr>
                <w:color w:val="000000"/>
              </w:rPr>
              <w:t xml:space="preserve"> </w:t>
            </w:r>
            <w:proofErr w:type="spellStart"/>
            <w:r w:rsidRPr="00C5354C">
              <w:rPr>
                <w:color w:val="000000"/>
              </w:rPr>
              <w:t>eşyalar</w:t>
            </w:r>
            <w:proofErr w:type="spellEnd"/>
            <w:r w:rsidRPr="00C5354C">
              <w:rPr>
                <w:color w:val="000000"/>
              </w:rPr>
              <w:t xml:space="preserve"> </w:t>
            </w:r>
            <w:proofErr w:type="spellStart"/>
            <w:r w:rsidRPr="00C5354C">
              <w:rPr>
                <w:color w:val="000000"/>
              </w:rPr>
              <w:t>ile</w:t>
            </w:r>
            <w:proofErr w:type="spellEnd"/>
            <w:r w:rsidRPr="00C5354C">
              <w:rPr>
                <w:color w:val="000000"/>
              </w:rPr>
              <w:t xml:space="preserve"> </w:t>
            </w:r>
            <w:proofErr w:type="spellStart"/>
            <w:r w:rsidRPr="00C5354C">
              <w:rPr>
                <w:color w:val="000000"/>
              </w:rPr>
              <w:t>atık</w:t>
            </w:r>
            <w:proofErr w:type="spellEnd"/>
            <w:r w:rsidRPr="00C5354C">
              <w:rPr>
                <w:color w:val="000000"/>
              </w:rPr>
              <w:t xml:space="preserve"> </w:t>
            </w:r>
            <w:proofErr w:type="spellStart"/>
            <w:r w:rsidRPr="00C5354C">
              <w:rPr>
                <w:color w:val="000000"/>
              </w:rPr>
              <w:t>olduğu</w:t>
            </w:r>
            <w:proofErr w:type="spellEnd"/>
            <w:r w:rsidRPr="00C5354C">
              <w:rPr>
                <w:color w:val="000000"/>
              </w:rPr>
              <w:t xml:space="preserve"> </w:t>
            </w:r>
            <w:proofErr w:type="spellStart"/>
            <w:r w:rsidRPr="00C5354C">
              <w:rPr>
                <w:color w:val="000000"/>
              </w:rPr>
              <w:t>andaki</w:t>
            </w:r>
            <w:proofErr w:type="spellEnd"/>
            <w:r w:rsidRPr="00C5354C">
              <w:rPr>
                <w:color w:val="000000"/>
              </w:rPr>
              <w:t xml:space="preserve"> </w:t>
            </w:r>
            <w:proofErr w:type="spellStart"/>
            <w:r w:rsidRPr="00C5354C">
              <w:rPr>
                <w:color w:val="000000"/>
              </w:rPr>
              <w:t>bütün</w:t>
            </w:r>
            <w:proofErr w:type="spellEnd"/>
            <w:r w:rsidRPr="00C5354C">
              <w:rPr>
                <w:color w:val="000000"/>
              </w:rPr>
              <w:t xml:space="preserve"> </w:t>
            </w:r>
            <w:proofErr w:type="spellStart"/>
            <w:r w:rsidRPr="00C5354C">
              <w:rPr>
                <w:color w:val="000000"/>
              </w:rPr>
              <w:t>bileşenlerini</w:t>
            </w:r>
            <w:proofErr w:type="spellEnd"/>
            <w:r w:rsidRPr="00C5354C">
              <w:rPr>
                <w:color w:val="000000"/>
              </w:rPr>
              <w:t xml:space="preserve">, </w:t>
            </w:r>
            <w:proofErr w:type="spellStart"/>
            <w:r w:rsidRPr="00C5354C">
              <w:rPr>
                <w:color w:val="000000"/>
              </w:rPr>
              <w:t>unsurlarını</w:t>
            </w:r>
            <w:proofErr w:type="spellEnd"/>
            <w:r w:rsidRPr="00C5354C">
              <w:rPr>
                <w:color w:val="000000"/>
              </w:rPr>
              <w:t xml:space="preserve"> </w:t>
            </w:r>
            <w:proofErr w:type="spellStart"/>
            <w:r w:rsidRPr="00C5354C">
              <w:rPr>
                <w:color w:val="000000"/>
              </w:rPr>
              <w:t>ve</w:t>
            </w:r>
            <w:proofErr w:type="spellEnd"/>
            <w:r w:rsidRPr="00C5354C">
              <w:rPr>
                <w:color w:val="000000"/>
              </w:rPr>
              <w:t xml:space="preserve"> </w:t>
            </w:r>
            <w:proofErr w:type="spellStart"/>
            <w:r w:rsidRPr="00C5354C">
              <w:rPr>
                <w:color w:val="000000"/>
              </w:rPr>
              <w:t>ihtiva</w:t>
            </w:r>
            <w:proofErr w:type="spellEnd"/>
            <w:r w:rsidRPr="00C5354C">
              <w:rPr>
                <w:color w:val="000000"/>
              </w:rPr>
              <w:t xml:space="preserve"> </w:t>
            </w:r>
            <w:proofErr w:type="spellStart"/>
            <w:r w:rsidRPr="00C5354C">
              <w:rPr>
                <w:color w:val="000000"/>
              </w:rPr>
              <w:t>ettiği</w:t>
            </w:r>
            <w:proofErr w:type="spellEnd"/>
            <w:r w:rsidRPr="00C5354C">
              <w:rPr>
                <w:color w:val="000000"/>
              </w:rPr>
              <w:t xml:space="preserve"> </w:t>
            </w:r>
            <w:proofErr w:type="spellStart"/>
            <w:r w:rsidRPr="00C5354C">
              <w:rPr>
                <w:color w:val="000000"/>
              </w:rPr>
              <w:t>sarf</w:t>
            </w:r>
            <w:proofErr w:type="spellEnd"/>
            <w:r w:rsidRPr="00C5354C">
              <w:rPr>
                <w:color w:val="000000"/>
              </w:rPr>
              <w:t xml:space="preserve"> </w:t>
            </w:r>
            <w:proofErr w:type="spellStart"/>
            <w:r w:rsidRPr="00C5354C">
              <w:rPr>
                <w:color w:val="000000"/>
              </w:rPr>
              <w:t>malzemeleri</w:t>
            </w:r>
            <w:proofErr w:type="spellEnd"/>
            <w:r w:rsidRPr="00C5354C">
              <w:rPr>
                <w:color w:val="000000"/>
              </w:rPr>
              <w:t>.</w:t>
            </w:r>
          </w:p>
        </w:tc>
      </w:tr>
    </w:tbl>
    <w:p w14:paraId="517FEBEE" w14:textId="77777777" w:rsidR="0010752F" w:rsidRPr="00C5354C" w:rsidRDefault="0010752F" w:rsidP="0010752F">
      <w:pPr>
        <w:rPr>
          <w:rFonts w:cs="Times New Roman"/>
          <w:szCs w:val="24"/>
        </w:rPr>
      </w:pPr>
    </w:p>
    <w:p w14:paraId="338AEF37" w14:textId="77777777" w:rsidR="00FF22FA" w:rsidRPr="00C5354C" w:rsidRDefault="00FF22FA" w:rsidP="00FF22FA">
      <w:pPr>
        <w:pStyle w:val="Balk1"/>
        <w:numPr>
          <w:ilvl w:val="0"/>
          <w:numId w:val="0"/>
        </w:numPr>
        <w:spacing w:before="120" w:after="60"/>
        <w:ind w:left="432" w:hanging="432"/>
        <w:jc w:val="left"/>
        <w:rPr>
          <w:rFonts w:cs="Times New Roman"/>
          <w:szCs w:val="24"/>
        </w:rPr>
      </w:pPr>
      <w:r w:rsidRPr="00C5354C">
        <w:rPr>
          <w:rFonts w:cs="Times New Roman"/>
          <w:szCs w:val="24"/>
        </w:rPr>
        <w:t>GENEL MET’LER</w:t>
      </w:r>
    </w:p>
    <w:p w14:paraId="7407DE14" w14:textId="77777777" w:rsidR="00FF22FA" w:rsidRPr="00C5354C" w:rsidRDefault="00FF22FA" w:rsidP="00FF22FA">
      <w:pPr>
        <w:rPr>
          <w:rFonts w:cs="Times New Roman"/>
          <w:szCs w:val="24"/>
        </w:rPr>
      </w:pPr>
      <w:proofErr w:type="spellStart"/>
      <w:r w:rsidRPr="00C5354C">
        <w:rPr>
          <w:rFonts w:cs="Times New Roman"/>
          <w:szCs w:val="24"/>
        </w:rPr>
        <w:t>Genel</w:t>
      </w:r>
      <w:proofErr w:type="spellEnd"/>
      <w:r w:rsidRPr="00C5354C">
        <w:rPr>
          <w:rFonts w:cs="Times New Roman"/>
          <w:szCs w:val="24"/>
        </w:rPr>
        <w:t xml:space="preserve"> </w:t>
      </w:r>
      <w:proofErr w:type="spellStart"/>
      <w:r w:rsidRPr="00C5354C">
        <w:rPr>
          <w:rFonts w:cs="Times New Roman"/>
          <w:szCs w:val="24"/>
        </w:rPr>
        <w:t>MET’ler</w:t>
      </w:r>
      <w:proofErr w:type="spellEnd"/>
      <w:r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yönetimi</w:t>
      </w:r>
      <w:proofErr w:type="spellEnd"/>
      <w:r w:rsidRPr="00C5354C">
        <w:rPr>
          <w:rFonts w:cs="Times New Roman"/>
          <w:szCs w:val="24"/>
        </w:rPr>
        <w:t xml:space="preserve">, </w:t>
      </w:r>
      <w:proofErr w:type="spellStart"/>
      <w:r w:rsidRPr="00C5354C">
        <w:rPr>
          <w:rFonts w:cs="Times New Roman"/>
          <w:szCs w:val="24"/>
        </w:rPr>
        <w:t>enerji</w:t>
      </w:r>
      <w:proofErr w:type="spellEnd"/>
      <w:r w:rsidRPr="00C5354C">
        <w:rPr>
          <w:rFonts w:cs="Times New Roman"/>
          <w:szCs w:val="24"/>
        </w:rPr>
        <w:t xml:space="preserve"> </w:t>
      </w:r>
      <w:proofErr w:type="spellStart"/>
      <w:r w:rsidRPr="00C5354C">
        <w:rPr>
          <w:rFonts w:cs="Times New Roman"/>
          <w:szCs w:val="24"/>
        </w:rPr>
        <w:t>tüketimi</w:t>
      </w:r>
      <w:proofErr w:type="spellEnd"/>
      <w:r w:rsidRPr="00C5354C">
        <w:rPr>
          <w:rFonts w:cs="Times New Roman"/>
          <w:szCs w:val="24"/>
        </w:rPr>
        <w:t xml:space="preserve">, </w:t>
      </w:r>
      <w:proofErr w:type="spellStart"/>
      <w:r w:rsidRPr="00C5354C">
        <w:rPr>
          <w:rFonts w:cs="Times New Roman"/>
          <w:szCs w:val="24"/>
        </w:rPr>
        <w:t>toz</w:t>
      </w:r>
      <w:proofErr w:type="spellEnd"/>
      <w:r w:rsidRPr="00C5354C">
        <w:rPr>
          <w:rFonts w:cs="Times New Roman"/>
          <w:szCs w:val="24"/>
        </w:rPr>
        <w:t xml:space="preserve">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gaz</w:t>
      </w:r>
      <w:proofErr w:type="spellEnd"/>
      <w:r w:rsidRPr="00C5354C">
        <w:rPr>
          <w:rFonts w:cs="Times New Roman"/>
          <w:szCs w:val="24"/>
        </w:rPr>
        <w:t xml:space="preserve"> </w:t>
      </w:r>
      <w:proofErr w:type="spellStart"/>
      <w:r w:rsidRPr="00C5354C">
        <w:rPr>
          <w:rFonts w:cs="Times New Roman"/>
          <w:szCs w:val="24"/>
        </w:rPr>
        <w:t>halindeki</w:t>
      </w:r>
      <w:proofErr w:type="spellEnd"/>
      <w:r w:rsidRPr="00C5354C">
        <w:rPr>
          <w:rFonts w:cs="Times New Roman"/>
          <w:szCs w:val="24"/>
        </w:rPr>
        <w:t xml:space="preserve"> </w:t>
      </w:r>
      <w:proofErr w:type="spellStart"/>
      <w:r w:rsidRPr="00C5354C">
        <w:rPr>
          <w:rFonts w:cs="Times New Roman"/>
          <w:szCs w:val="24"/>
        </w:rPr>
        <w:t>bileşikler</w:t>
      </w:r>
      <w:proofErr w:type="spellEnd"/>
      <w:r w:rsidRPr="00C5354C">
        <w:rPr>
          <w:rFonts w:cs="Times New Roman"/>
          <w:szCs w:val="24"/>
        </w:rPr>
        <w:t xml:space="preserve">, proses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suyu</w:t>
      </w:r>
      <w:proofErr w:type="spellEnd"/>
      <w:r w:rsidRPr="00C5354C">
        <w:rPr>
          <w:rFonts w:cs="Times New Roman"/>
          <w:szCs w:val="24"/>
        </w:rPr>
        <w:t xml:space="preserve">, </w:t>
      </w:r>
      <w:proofErr w:type="spellStart"/>
      <w:r w:rsidRPr="00C5354C">
        <w:rPr>
          <w:rFonts w:cs="Times New Roman"/>
          <w:szCs w:val="24"/>
        </w:rPr>
        <w:t>çamur</w:t>
      </w:r>
      <w:proofErr w:type="spellEnd"/>
      <w:r w:rsidRPr="00C5354C">
        <w:rPr>
          <w:rFonts w:cs="Times New Roman"/>
          <w:szCs w:val="24"/>
        </w:rPr>
        <w:t xml:space="preserve">, </w:t>
      </w:r>
      <w:proofErr w:type="spellStart"/>
      <w:r w:rsidRPr="00C5354C">
        <w:rPr>
          <w:rFonts w:cs="Times New Roman"/>
          <w:szCs w:val="24"/>
        </w:rPr>
        <w:t>katı</w:t>
      </w:r>
      <w:proofErr w:type="spellEnd"/>
      <w:r w:rsidRPr="00C5354C">
        <w:rPr>
          <w:rFonts w:cs="Times New Roman"/>
          <w:szCs w:val="24"/>
        </w:rPr>
        <w:t xml:space="preserve"> proses </w:t>
      </w:r>
      <w:proofErr w:type="spellStart"/>
      <w:r w:rsidRPr="00C5354C">
        <w:rPr>
          <w:rFonts w:cs="Times New Roman"/>
          <w:szCs w:val="24"/>
        </w:rPr>
        <w:t>kayıpları</w:t>
      </w:r>
      <w:proofErr w:type="spellEnd"/>
      <w:r w:rsidRPr="00C5354C">
        <w:rPr>
          <w:rFonts w:cs="Times New Roman"/>
          <w:szCs w:val="24"/>
        </w:rPr>
        <w:t>/</w:t>
      </w:r>
      <w:proofErr w:type="spellStart"/>
      <w:r w:rsidRPr="00C5354C">
        <w:rPr>
          <w:rFonts w:cs="Times New Roman"/>
          <w:szCs w:val="24"/>
        </w:rPr>
        <w:t>katı</w:t>
      </w:r>
      <w:proofErr w:type="spellEnd"/>
      <w:r w:rsidRPr="00C5354C">
        <w:rPr>
          <w:rFonts w:cs="Times New Roman"/>
          <w:szCs w:val="24"/>
        </w:rPr>
        <w:t xml:space="preserve"> </w:t>
      </w:r>
      <w:proofErr w:type="spellStart"/>
      <w:r w:rsidRPr="00C5354C">
        <w:rPr>
          <w:rFonts w:cs="Times New Roman"/>
          <w:szCs w:val="24"/>
        </w:rPr>
        <w:t>atıklar</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gürültü</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olup</w:t>
      </w:r>
      <w:proofErr w:type="spellEnd"/>
      <w:r w:rsidRPr="00C5354C">
        <w:rPr>
          <w:rFonts w:cs="Times New Roman"/>
          <w:szCs w:val="24"/>
        </w:rPr>
        <w:t xml:space="preserve">, </w:t>
      </w:r>
      <w:proofErr w:type="spellStart"/>
      <w:r w:rsidRPr="00C5354C">
        <w:rPr>
          <w:rFonts w:cs="Times New Roman"/>
          <w:szCs w:val="24"/>
        </w:rPr>
        <w:t>tüm</w:t>
      </w:r>
      <w:proofErr w:type="spellEnd"/>
      <w:r w:rsidRPr="00C5354C">
        <w:rPr>
          <w:rFonts w:cs="Times New Roman"/>
          <w:szCs w:val="24"/>
        </w:rPr>
        <w:t xml:space="preserve"> </w:t>
      </w:r>
      <w:proofErr w:type="spellStart"/>
      <w:r w:rsidRPr="00C5354C">
        <w:rPr>
          <w:rFonts w:cs="Times New Roman"/>
          <w:szCs w:val="24"/>
        </w:rPr>
        <w:t>tesisler</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geçerlidir</w:t>
      </w:r>
      <w:proofErr w:type="spellEnd"/>
      <w:r w:rsidRPr="00C5354C">
        <w:rPr>
          <w:rFonts w:cs="Times New Roman"/>
          <w:szCs w:val="24"/>
        </w:rPr>
        <w:t xml:space="preserve">. </w:t>
      </w:r>
    </w:p>
    <w:p w14:paraId="6CDFA1F2" w14:textId="77777777" w:rsidR="00FF22FA" w:rsidRPr="00C5354C" w:rsidRDefault="00B81B54" w:rsidP="004970C5">
      <w:pPr>
        <w:pStyle w:val="Balk2"/>
        <w:numPr>
          <w:ilvl w:val="0"/>
          <w:numId w:val="0"/>
        </w:numPr>
        <w:rPr>
          <w:rFonts w:cs="Times New Roman"/>
          <w:szCs w:val="24"/>
        </w:rPr>
      </w:pP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Yönetim</w:t>
      </w:r>
      <w:proofErr w:type="spellEnd"/>
      <w:r w:rsidRPr="00C5354C">
        <w:rPr>
          <w:rFonts w:cs="Times New Roman"/>
          <w:szCs w:val="24"/>
        </w:rPr>
        <w:t xml:space="preserve"> </w:t>
      </w:r>
      <w:proofErr w:type="spellStart"/>
      <w:r w:rsidRPr="00C5354C">
        <w:rPr>
          <w:rFonts w:cs="Times New Roman"/>
          <w:szCs w:val="24"/>
        </w:rPr>
        <w:t>Sistemi</w:t>
      </w:r>
      <w:proofErr w:type="spellEnd"/>
    </w:p>
    <w:p w14:paraId="5A54A458" w14:textId="77777777" w:rsidR="00FF22FA" w:rsidRPr="00C5354C" w:rsidRDefault="00FF22FA" w:rsidP="00FF22FA">
      <w:pPr>
        <w:spacing w:before="240"/>
        <w:rPr>
          <w:rFonts w:cs="Times New Roman"/>
          <w:b/>
          <w:bCs/>
          <w:szCs w:val="24"/>
          <w:lang w:val="nl-NL"/>
        </w:rPr>
      </w:pPr>
      <w:r w:rsidRPr="00C5354C">
        <w:rPr>
          <w:rFonts w:cs="Times New Roman"/>
          <w:b/>
          <w:bCs/>
          <w:szCs w:val="24"/>
          <w:lang w:val="nl-NL"/>
        </w:rPr>
        <w:t>MET 1: Genel çevresel performansı iyileştirmek için MET, aşağıdaki özelliklerin tümünü içeren bir çevre yönetim sistemini (ÇYS) uygulamaya koymak ve bu sisteme bağlı kalmaktır:</w:t>
      </w:r>
    </w:p>
    <w:p w14:paraId="7C319F4E" w14:textId="77777777" w:rsidR="00FF22FA" w:rsidRPr="00C5354C" w:rsidRDefault="00FF22FA" w:rsidP="00FF22FA">
      <w:pPr>
        <w:spacing w:line="276" w:lineRule="auto"/>
        <w:rPr>
          <w:rFonts w:cs="Times New Roman"/>
          <w:szCs w:val="24"/>
          <w:lang w:val="nl-NL"/>
        </w:rPr>
      </w:pPr>
      <w:r w:rsidRPr="00C5354C">
        <w:rPr>
          <w:rFonts w:cs="Times New Roman"/>
          <w:szCs w:val="24"/>
          <w:lang w:val="nl-NL"/>
        </w:rPr>
        <w:t>I.</w:t>
      </w:r>
      <w:r w:rsidRPr="00C5354C">
        <w:rPr>
          <w:rFonts w:cs="Times New Roman"/>
          <w:szCs w:val="24"/>
          <w:lang w:val="nl-NL"/>
        </w:rPr>
        <w:tab/>
        <w:t>üst yönetim de dahil olmak üzere, yönetimin bağlılığı;</w:t>
      </w:r>
    </w:p>
    <w:p w14:paraId="16B95D4A" w14:textId="77777777" w:rsidR="00FF22FA" w:rsidRPr="00C5354C" w:rsidRDefault="00FF22FA" w:rsidP="00FF22FA">
      <w:pPr>
        <w:spacing w:line="276" w:lineRule="auto"/>
        <w:rPr>
          <w:rFonts w:cs="Times New Roman"/>
          <w:szCs w:val="24"/>
          <w:lang w:val="nl-NL"/>
        </w:rPr>
      </w:pPr>
      <w:r w:rsidRPr="00C5354C">
        <w:rPr>
          <w:rFonts w:cs="Times New Roman"/>
          <w:szCs w:val="24"/>
          <w:lang w:val="nl-NL"/>
        </w:rPr>
        <w:t>II.</w:t>
      </w:r>
      <w:r w:rsidRPr="00C5354C">
        <w:rPr>
          <w:rFonts w:cs="Times New Roman"/>
          <w:szCs w:val="24"/>
          <w:lang w:val="nl-NL"/>
        </w:rPr>
        <w:tab/>
        <w:t>tesisin çevresel performansının sürekli iyileştirilmesini içeren bir çevre politikasının yönetim tarafından tanımlanması;</w:t>
      </w:r>
    </w:p>
    <w:p w14:paraId="603C8D36" w14:textId="77777777" w:rsidR="00FF22FA" w:rsidRPr="00C5354C" w:rsidRDefault="00FF22FA" w:rsidP="00FF22FA">
      <w:pPr>
        <w:spacing w:line="276" w:lineRule="auto"/>
        <w:rPr>
          <w:rFonts w:cs="Times New Roman"/>
          <w:szCs w:val="24"/>
          <w:lang w:val="nl-NL"/>
        </w:rPr>
      </w:pPr>
      <w:r w:rsidRPr="00C5354C">
        <w:rPr>
          <w:rFonts w:cs="Times New Roman"/>
          <w:szCs w:val="24"/>
          <w:lang w:val="nl-NL"/>
        </w:rPr>
        <w:t>III.</w:t>
      </w:r>
      <w:r w:rsidRPr="00C5354C">
        <w:rPr>
          <w:rFonts w:cs="Times New Roman"/>
          <w:szCs w:val="24"/>
          <w:lang w:val="nl-NL"/>
        </w:rPr>
        <w:tab/>
        <w:t>finansal planlama ve yatırım ile bağlantılı olarak gerekli prosedürlerin, amaçların ve hedeflerin planlanması ve oluşturulması;</w:t>
      </w:r>
    </w:p>
    <w:p w14:paraId="0E024CB4" w14:textId="77777777" w:rsidR="00FF22FA" w:rsidRPr="00C5354C" w:rsidRDefault="00FF22FA" w:rsidP="00FF22FA">
      <w:pPr>
        <w:spacing w:line="276" w:lineRule="auto"/>
        <w:rPr>
          <w:rFonts w:cs="Times New Roman"/>
          <w:szCs w:val="24"/>
          <w:lang w:val="nl-NL"/>
        </w:rPr>
      </w:pPr>
      <w:r w:rsidRPr="00C5354C">
        <w:rPr>
          <w:rFonts w:cs="Times New Roman"/>
          <w:szCs w:val="24"/>
          <w:lang w:val="nl-NL"/>
        </w:rPr>
        <w:t>IV.</w:t>
      </w:r>
      <w:r w:rsidRPr="00C5354C">
        <w:rPr>
          <w:rFonts w:cs="Times New Roman"/>
          <w:szCs w:val="24"/>
          <w:lang w:val="nl-NL"/>
        </w:rPr>
        <w:tab/>
        <w:t>prosedürlerin, aşağıdakilere özellikle dikkat edilerek uygulanması:</w:t>
      </w:r>
    </w:p>
    <w:p w14:paraId="09454114" w14:textId="77777777" w:rsidR="00FF22FA" w:rsidRPr="00C5354C" w:rsidRDefault="00FF22FA" w:rsidP="00FF22FA">
      <w:pPr>
        <w:spacing w:line="276" w:lineRule="auto"/>
        <w:ind w:left="708"/>
        <w:rPr>
          <w:rFonts w:cs="Times New Roman"/>
          <w:szCs w:val="24"/>
          <w:lang w:val="nl-NL"/>
        </w:rPr>
      </w:pPr>
      <w:r w:rsidRPr="00C5354C">
        <w:rPr>
          <w:rFonts w:cs="Times New Roman"/>
          <w:szCs w:val="24"/>
          <w:lang w:val="nl-NL"/>
        </w:rPr>
        <w:t>(a)</w:t>
      </w:r>
      <w:r w:rsidRPr="00C5354C">
        <w:rPr>
          <w:rFonts w:cs="Times New Roman"/>
          <w:szCs w:val="24"/>
          <w:lang w:val="nl-NL"/>
        </w:rPr>
        <w:tab/>
        <w:t>yapı ve sorumluluk,</w:t>
      </w:r>
    </w:p>
    <w:p w14:paraId="40DE4BC5" w14:textId="77777777" w:rsidR="00FF22FA" w:rsidRPr="00C5354C" w:rsidRDefault="00FF22FA" w:rsidP="00FF22FA">
      <w:pPr>
        <w:spacing w:line="276" w:lineRule="auto"/>
        <w:ind w:left="708"/>
        <w:rPr>
          <w:rFonts w:cs="Times New Roman"/>
          <w:szCs w:val="24"/>
          <w:lang w:val="nl-NL"/>
        </w:rPr>
      </w:pPr>
      <w:r w:rsidRPr="00C5354C">
        <w:rPr>
          <w:rFonts w:cs="Times New Roman"/>
          <w:szCs w:val="24"/>
          <w:lang w:val="nl-NL"/>
        </w:rPr>
        <w:t>(b)</w:t>
      </w:r>
      <w:r w:rsidRPr="00C5354C">
        <w:rPr>
          <w:rFonts w:cs="Times New Roman"/>
          <w:szCs w:val="24"/>
          <w:lang w:val="nl-NL"/>
        </w:rPr>
        <w:tab/>
        <w:t>eleman alımı, eğitim, farkındalık ve yetkinlik,</w:t>
      </w:r>
    </w:p>
    <w:p w14:paraId="2B0DA48D" w14:textId="77777777" w:rsidR="00FF22FA" w:rsidRPr="00C5354C" w:rsidRDefault="00FF22FA" w:rsidP="00FF22FA">
      <w:pPr>
        <w:spacing w:line="276" w:lineRule="auto"/>
        <w:ind w:left="708"/>
        <w:rPr>
          <w:rFonts w:cs="Times New Roman"/>
          <w:szCs w:val="24"/>
          <w:lang w:val="nl-NL"/>
        </w:rPr>
      </w:pPr>
      <w:r w:rsidRPr="00C5354C">
        <w:rPr>
          <w:rFonts w:cs="Times New Roman"/>
          <w:szCs w:val="24"/>
          <w:lang w:val="nl-NL"/>
        </w:rPr>
        <w:t>(c)</w:t>
      </w:r>
      <w:r w:rsidRPr="00C5354C">
        <w:rPr>
          <w:rFonts w:cs="Times New Roman"/>
          <w:szCs w:val="24"/>
          <w:lang w:val="nl-NL"/>
        </w:rPr>
        <w:tab/>
        <w:t>iletişim,</w:t>
      </w:r>
    </w:p>
    <w:p w14:paraId="456E82D9" w14:textId="77777777" w:rsidR="00FF22FA" w:rsidRPr="00C5354C" w:rsidRDefault="00FF22FA" w:rsidP="00FF22FA">
      <w:pPr>
        <w:spacing w:line="276" w:lineRule="auto"/>
        <w:ind w:left="708"/>
        <w:rPr>
          <w:rFonts w:cs="Times New Roman"/>
          <w:szCs w:val="24"/>
          <w:lang w:val="nl-NL"/>
        </w:rPr>
      </w:pPr>
      <w:r w:rsidRPr="00C5354C">
        <w:rPr>
          <w:rFonts w:cs="Times New Roman"/>
          <w:szCs w:val="24"/>
          <w:lang w:val="nl-NL"/>
        </w:rPr>
        <w:t>(d)</w:t>
      </w:r>
      <w:r w:rsidRPr="00C5354C">
        <w:rPr>
          <w:rFonts w:cs="Times New Roman"/>
          <w:szCs w:val="24"/>
          <w:lang w:val="nl-NL"/>
        </w:rPr>
        <w:tab/>
        <w:t>çalışan katılımı,</w:t>
      </w:r>
    </w:p>
    <w:p w14:paraId="3B9E9F91"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(e)</w:t>
      </w:r>
      <w:r w:rsidRPr="00C5354C">
        <w:rPr>
          <w:rFonts w:cs="Times New Roman"/>
          <w:szCs w:val="24"/>
          <w:lang w:val="fi-FI"/>
        </w:rPr>
        <w:tab/>
        <w:t>belgeleme,</w:t>
      </w:r>
    </w:p>
    <w:p w14:paraId="4F5C4442"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(f)</w:t>
      </w:r>
      <w:r w:rsidRPr="00C5354C">
        <w:rPr>
          <w:rFonts w:cs="Times New Roman"/>
          <w:szCs w:val="24"/>
          <w:lang w:val="fi-FI"/>
        </w:rPr>
        <w:tab/>
        <w:t>etkili proses kontrolü,</w:t>
      </w:r>
    </w:p>
    <w:p w14:paraId="21B375DD"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(g)</w:t>
      </w:r>
      <w:r w:rsidRPr="00C5354C">
        <w:rPr>
          <w:rFonts w:cs="Times New Roman"/>
          <w:szCs w:val="24"/>
          <w:lang w:val="fi-FI"/>
        </w:rPr>
        <w:tab/>
        <w:t>bakım programları,</w:t>
      </w:r>
    </w:p>
    <w:p w14:paraId="7CBD699C"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(h)</w:t>
      </w:r>
      <w:r w:rsidRPr="00C5354C">
        <w:rPr>
          <w:rFonts w:cs="Times New Roman"/>
          <w:szCs w:val="24"/>
          <w:lang w:val="fi-FI"/>
        </w:rPr>
        <w:tab/>
        <w:t>acil duruma hazırlık ve müdahale,</w:t>
      </w:r>
    </w:p>
    <w:p w14:paraId="09898D12" w14:textId="77777777" w:rsidR="00FF22FA" w:rsidRPr="00C5354C" w:rsidRDefault="00FF22FA" w:rsidP="00FF22FA">
      <w:pPr>
        <w:spacing w:line="276" w:lineRule="auto"/>
        <w:ind w:left="708"/>
        <w:rPr>
          <w:rFonts w:cs="Times New Roman"/>
          <w:szCs w:val="24"/>
          <w:lang w:val="fi-FI"/>
        </w:rPr>
      </w:pPr>
      <w:r w:rsidRPr="00C5354C">
        <w:rPr>
          <w:rFonts w:cs="Times New Roman"/>
          <w:szCs w:val="24"/>
          <w:lang w:val="fi-FI"/>
        </w:rPr>
        <w:t>(i)</w:t>
      </w:r>
      <w:r w:rsidRPr="00C5354C">
        <w:rPr>
          <w:rFonts w:cs="Times New Roman"/>
          <w:szCs w:val="24"/>
          <w:lang w:val="fi-FI"/>
        </w:rPr>
        <w:tab/>
        <w:t>çevre mevzuatına uyumun gözetilmesi;</w:t>
      </w:r>
    </w:p>
    <w:p w14:paraId="7CF5A7B4"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lastRenderedPageBreak/>
        <w:t>V.</w:t>
      </w:r>
      <w:r w:rsidRPr="00C5354C">
        <w:rPr>
          <w:rFonts w:cs="Times New Roman"/>
          <w:szCs w:val="24"/>
          <w:lang w:val="fi-FI"/>
        </w:rPr>
        <w:tab/>
        <w:t>performansın kontrolü ve düzeltici eylemlerin, aşağıdakilere özellikle dikkat edilerek uygulanması:</w:t>
      </w:r>
    </w:p>
    <w:p w14:paraId="772F9F1F" w14:textId="2610D49B" w:rsidR="00FF22FA" w:rsidRPr="00C5354C" w:rsidRDefault="00FF22FA" w:rsidP="00FF22FA">
      <w:pPr>
        <w:spacing w:line="276" w:lineRule="auto"/>
        <w:ind w:left="708"/>
        <w:rPr>
          <w:rFonts w:cs="Times New Roman"/>
          <w:szCs w:val="24"/>
        </w:rPr>
      </w:pPr>
      <w:r w:rsidRPr="00C5354C">
        <w:rPr>
          <w:rFonts w:cs="Times New Roman"/>
          <w:szCs w:val="24"/>
        </w:rPr>
        <w:t>(a)</w:t>
      </w:r>
      <w:r w:rsidRPr="00C5354C">
        <w:rPr>
          <w:rFonts w:cs="Times New Roman"/>
          <w:szCs w:val="24"/>
        </w:rPr>
        <w:tab/>
      </w:r>
      <w:proofErr w:type="spellStart"/>
      <w:r w:rsidRPr="00C5354C">
        <w:rPr>
          <w:rFonts w:cs="Times New Roman"/>
          <w:szCs w:val="24"/>
        </w:rPr>
        <w:t>izleme</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ölçüm</w:t>
      </w:r>
      <w:proofErr w:type="spellEnd"/>
      <w:r w:rsidRPr="00C5354C">
        <w:rPr>
          <w:rFonts w:cs="Times New Roman"/>
          <w:szCs w:val="24"/>
        </w:rPr>
        <w:t xml:space="preserve"> </w:t>
      </w:r>
      <w:proofErr w:type="spellStart"/>
      <w:r w:rsidR="00596DD7" w:rsidRPr="00C5354C">
        <w:rPr>
          <w:rFonts w:cs="Times New Roman"/>
          <w:szCs w:val="24"/>
        </w:rPr>
        <w:t>kılavuzu</w:t>
      </w:r>
      <w:proofErr w:type="spellEnd"/>
      <w:r w:rsidR="00596DD7" w:rsidRPr="00C5354C">
        <w:rPr>
          <w:rFonts w:cs="Times New Roman"/>
          <w:szCs w:val="24"/>
        </w:rPr>
        <w:t xml:space="preserve"> </w:t>
      </w:r>
    </w:p>
    <w:p w14:paraId="78F85654" w14:textId="77777777" w:rsidR="00FF22FA" w:rsidRPr="00C5354C" w:rsidRDefault="00FF22FA" w:rsidP="00FF22FA">
      <w:pPr>
        <w:spacing w:line="276" w:lineRule="auto"/>
        <w:ind w:left="708"/>
        <w:rPr>
          <w:rFonts w:cs="Times New Roman"/>
          <w:szCs w:val="24"/>
        </w:rPr>
      </w:pPr>
      <w:r w:rsidRPr="00C5354C">
        <w:rPr>
          <w:rFonts w:cs="Times New Roman"/>
          <w:szCs w:val="24"/>
        </w:rPr>
        <w:t>(b)</w:t>
      </w:r>
      <w:r w:rsidRPr="00C5354C">
        <w:rPr>
          <w:rFonts w:cs="Times New Roman"/>
          <w:szCs w:val="24"/>
        </w:rPr>
        <w:tab/>
      </w:r>
      <w:proofErr w:type="spellStart"/>
      <w:r w:rsidRPr="00C5354C">
        <w:rPr>
          <w:rFonts w:cs="Times New Roman"/>
          <w:szCs w:val="24"/>
        </w:rPr>
        <w:t>düzeltici</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önleyici</w:t>
      </w:r>
      <w:proofErr w:type="spellEnd"/>
      <w:r w:rsidRPr="00C5354C">
        <w:rPr>
          <w:rFonts w:cs="Times New Roman"/>
          <w:szCs w:val="24"/>
        </w:rPr>
        <w:t xml:space="preserve"> </w:t>
      </w:r>
      <w:proofErr w:type="spellStart"/>
      <w:r w:rsidRPr="00C5354C">
        <w:rPr>
          <w:rFonts w:cs="Times New Roman"/>
          <w:szCs w:val="24"/>
        </w:rPr>
        <w:t>eylem</w:t>
      </w:r>
      <w:proofErr w:type="spellEnd"/>
      <w:r w:rsidRPr="00C5354C">
        <w:rPr>
          <w:rFonts w:cs="Times New Roman"/>
          <w:szCs w:val="24"/>
        </w:rPr>
        <w:t>,</w:t>
      </w:r>
    </w:p>
    <w:p w14:paraId="6A14CE46" w14:textId="77777777" w:rsidR="00FF22FA" w:rsidRPr="00C5354C" w:rsidRDefault="00FF22FA" w:rsidP="00FF22FA">
      <w:pPr>
        <w:spacing w:line="276" w:lineRule="auto"/>
        <w:ind w:left="708"/>
        <w:rPr>
          <w:rFonts w:cs="Times New Roman"/>
          <w:szCs w:val="24"/>
        </w:rPr>
      </w:pPr>
      <w:r w:rsidRPr="00C5354C">
        <w:rPr>
          <w:rFonts w:cs="Times New Roman"/>
          <w:szCs w:val="24"/>
        </w:rPr>
        <w:t>(c)</w:t>
      </w:r>
      <w:r w:rsidRPr="00C5354C">
        <w:rPr>
          <w:rFonts w:cs="Times New Roman"/>
          <w:szCs w:val="24"/>
        </w:rPr>
        <w:tab/>
      </w:r>
      <w:proofErr w:type="spellStart"/>
      <w:r w:rsidRPr="00C5354C">
        <w:rPr>
          <w:rFonts w:cs="Times New Roman"/>
          <w:szCs w:val="24"/>
        </w:rPr>
        <w:t>kayıtların</w:t>
      </w:r>
      <w:proofErr w:type="spellEnd"/>
      <w:r w:rsidRPr="00C5354C">
        <w:rPr>
          <w:rFonts w:cs="Times New Roman"/>
          <w:szCs w:val="24"/>
        </w:rPr>
        <w:t xml:space="preserve"> </w:t>
      </w:r>
      <w:proofErr w:type="spellStart"/>
      <w:r w:rsidRPr="00C5354C">
        <w:rPr>
          <w:rFonts w:cs="Times New Roman"/>
          <w:szCs w:val="24"/>
        </w:rPr>
        <w:t>tutulması</w:t>
      </w:r>
      <w:proofErr w:type="spellEnd"/>
      <w:r w:rsidRPr="00C5354C">
        <w:rPr>
          <w:rFonts w:cs="Times New Roman"/>
          <w:szCs w:val="24"/>
        </w:rPr>
        <w:t>,</w:t>
      </w:r>
    </w:p>
    <w:p w14:paraId="3B3A33B7" w14:textId="4B9FE93B" w:rsidR="00FF22FA" w:rsidRPr="00C5354C" w:rsidRDefault="00FF22FA" w:rsidP="00FF22FA">
      <w:pPr>
        <w:spacing w:line="276" w:lineRule="auto"/>
        <w:ind w:left="708"/>
        <w:rPr>
          <w:rFonts w:cs="Times New Roman"/>
          <w:szCs w:val="24"/>
        </w:rPr>
      </w:pPr>
      <w:r w:rsidRPr="00C5354C">
        <w:rPr>
          <w:rFonts w:cs="Times New Roman"/>
          <w:szCs w:val="24"/>
        </w:rPr>
        <w:t>(d)</w:t>
      </w:r>
      <w:r w:rsidRPr="00C5354C">
        <w:rPr>
          <w:rFonts w:cs="Times New Roman"/>
          <w:szCs w:val="24"/>
        </w:rPr>
        <w:tab/>
      </w:r>
      <w:proofErr w:type="spellStart"/>
      <w:r w:rsidRPr="00C5354C">
        <w:rPr>
          <w:rFonts w:cs="Times New Roman"/>
          <w:szCs w:val="24"/>
        </w:rPr>
        <w:t>ÇYS’nin</w:t>
      </w:r>
      <w:proofErr w:type="spellEnd"/>
      <w:r w:rsidRPr="00C5354C">
        <w:rPr>
          <w:rFonts w:cs="Times New Roman"/>
          <w:szCs w:val="24"/>
        </w:rPr>
        <w:t xml:space="preserve"> </w:t>
      </w:r>
      <w:proofErr w:type="spellStart"/>
      <w:r w:rsidRPr="00C5354C">
        <w:rPr>
          <w:rFonts w:cs="Times New Roman"/>
          <w:szCs w:val="24"/>
        </w:rPr>
        <w:t>planlanan</w:t>
      </w:r>
      <w:proofErr w:type="spellEnd"/>
      <w:r w:rsidRPr="00C5354C">
        <w:rPr>
          <w:rFonts w:cs="Times New Roman"/>
          <w:szCs w:val="24"/>
        </w:rPr>
        <w:t xml:space="preserve"> </w:t>
      </w:r>
      <w:proofErr w:type="spellStart"/>
      <w:r w:rsidRPr="00C5354C">
        <w:rPr>
          <w:rFonts w:cs="Times New Roman"/>
          <w:szCs w:val="24"/>
        </w:rPr>
        <w:t>düzenlemelerle</w:t>
      </w:r>
      <w:proofErr w:type="spellEnd"/>
      <w:r w:rsidRPr="00C5354C">
        <w:rPr>
          <w:rFonts w:cs="Times New Roman"/>
          <w:szCs w:val="24"/>
        </w:rPr>
        <w:t xml:space="preserve"> </w:t>
      </w:r>
      <w:proofErr w:type="spellStart"/>
      <w:r w:rsidRPr="00C5354C">
        <w:rPr>
          <w:rFonts w:cs="Times New Roman"/>
          <w:szCs w:val="24"/>
        </w:rPr>
        <w:t>uyumlu</w:t>
      </w:r>
      <w:proofErr w:type="spellEnd"/>
      <w:r w:rsidRPr="00C5354C">
        <w:rPr>
          <w:rFonts w:cs="Times New Roman"/>
          <w:szCs w:val="24"/>
        </w:rPr>
        <w:t xml:space="preserve"> </w:t>
      </w:r>
      <w:proofErr w:type="spellStart"/>
      <w:r w:rsidRPr="00C5354C">
        <w:rPr>
          <w:rFonts w:cs="Times New Roman"/>
          <w:szCs w:val="24"/>
        </w:rPr>
        <w:t>olup</w:t>
      </w:r>
      <w:proofErr w:type="spellEnd"/>
      <w:r w:rsidRPr="00C5354C">
        <w:rPr>
          <w:rFonts w:cs="Times New Roman"/>
          <w:szCs w:val="24"/>
        </w:rPr>
        <w:t xml:space="preserve"> </w:t>
      </w:r>
      <w:proofErr w:type="spellStart"/>
      <w:r w:rsidRPr="00C5354C">
        <w:rPr>
          <w:rFonts w:cs="Times New Roman"/>
          <w:szCs w:val="24"/>
        </w:rPr>
        <w:t>olmadığını</w:t>
      </w:r>
      <w:proofErr w:type="spellEnd"/>
      <w:r w:rsidRPr="00C5354C">
        <w:rPr>
          <w:rFonts w:cs="Times New Roman"/>
          <w:szCs w:val="24"/>
        </w:rPr>
        <w:t xml:space="preserve"> </w:t>
      </w:r>
      <w:proofErr w:type="spellStart"/>
      <w:r w:rsidRPr="00C5354C">
        <w:rPr>
          <w:rFonts w:cs="Times New Roman"/>
          <w:szCs w:val="24"/>
        </w:rPr>
        <w:t>belirlemek</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doğru</w:t>
      </w:r>
      <w:proofErr w:type="spellEnd"/>
      <w:r w:rsidRPr="00C5354C">
        <w:rPr>
          <w:rFonts w:cs="Times New Roman"/>
          <w:szCs w:val="24"/>
        </w:rPr>
        <w:t xml:space="preserve"> </w:t>
      </w:r>
      <w:proofErr w:type="spellStart"/>
      <w:r w:rsidRPr="00C5354C">
        <w:rPr>
          <w:rFonts w:cs="Times New Roman"/>
          <w:szCs w:val="24"/>
        </w:rPr>
        <w:t>şekilde</w:t>
      </w:r>
      <w:proofErr w:type="spellEnd"/>
      <w:r w:rsidRPr="00C5354C">
        <w:rPr>
          <w:rFonts w:cs="Times New Roman"/>
          <w:szCs w:val="24"/>
        </w:rPr>
        <w:t xml:space="preserve"> </w:t>
      </w:r>
      <w:proofErr w:type="spellStart"/>
      <w:r w:rsidRPr="00C5354C">
        <w:rPr>
          <w:rFonts w:cs="Times New Roman"/>
          <w:szCs w:val="24"/>
        </w:rPr>
        <w:t>uygulandığından</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sürdürüldüğünden</w:t>
      </w:r>
      <w:proofErr w:type="spellEnd"/>
      <w:r w:rsidRPr="00C5354C">
        <w:rPr>
          <w:rFonts w:cs="Times New Roman"/>
          <w:szCs w:val="24"/>
        </w:rPr>
        <w:t xml:space="preserve"> </w:t>
      </w:r>
      <w:proofErr w:type="spellStart"/>
      <w:r w:rsidRPr="00C5354C">
        <w:rPr>
          <w:rFonts w:cs="Times New Roman"/>
          <w:szCs w:val="24"/>
        </w:rPr>
        <w:t>emin</w:t>
      </w:r>
      <w:proofErr w:type="spellEnd"/>
      <w:r w:rsidRPr="00C5354C">
        <w:rPr>
          <w:rFonts w:cs="Times New Roman"/>
          <w:szCs w:val="24"/>
        </w:rPr>
        <w:t xml:space="preserve"> </w:t>
      </w:r>
      <w:proofErr w:type="spellStart"/>
      <w:r w:rsidRPr="00C5354C">
        <w:rPr>
          <w:rFonts w:cs="Times New Roman"/>
          <w:szCs w:val="24"/>
        </w:rPr>
        <w:t>olmak</w:t>
      </w:r>
      <w:proofErr w:type="spellEnd"/>
      <w:r w:rsidRPr="00C5354C">
        <w:rPr>
          <w:rFonts w:cs="Times New Roman"/>
          <w:szCs w:val="24"/>
        </w:rPr>
        <w:t xml:space="preserve"> </w:t>
      </w:r>
      <w:proofErr w:type="spellStart"/>
      <w:r w:rsidRPr="00C5354C">
        <w:rPr>
          <w:rFonts w:cs="Times New Roman"/>
          <w:szCs w:val="24"/>
        </w:rPr>
        <w:t>üzere</w:t>
      </w:r>
      <w:proofErr w:type="spellEnd"/>
      <w:r w:rsidRPr="00C5354C">
        <w:rPr>
          <w:rFonts w:cs="Times New Roman"/>
          <w:szCs w:val="24"/>
        </w:rPr>
        <w:t xml:space="preserve">, </w:t>
      </w:r>
      <w:proofErr w:type="spellStart"/>
      <w:r w:rsidRPr="00C5354C">
        <w:rPr>
          <w:rFonts w:cs="Times New Roman"/>
          <w:szCs w:val="24"/>
        </w:rPr>
        <w:t>iç</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dış</w:t>
      </w:r>
      <w:proofErr w:type="spellEnd"/>
      <w:r w:rsidRPr="00C5354C">
        <w:rPr>
          <w:rFonts w:cs="Times New Roman"/>
          <w:szCs w:val="24"/>
        </w:rPr>
        <w:t xml:space="preserve"> </w:t>
      </w:r>
      <w:proofErr w:type="spellStart"/>
      <w:r w:rsidRPr="00C5354C">
        <w:rPr>
          <w:rFonts w:cs="Times New Roman"/>
          <w:szCs w:val="24"/>
        </w:rPr>
        <w:t>denetimlerin</w:t>
      </w:r>
      <w:proofErr w:type="spellEnd"/>
      <w:r w:rsidRPr="00C5354C">
        <w:rPr>
          <w:rFonts w:cs="Times New Roman"/>
          <w:szCs w:val="24"/>
        </w:rPr>
        <w:t xml:space="preserve">, </w:t>
      </w:r>
      <w:proofErr w:type="spellStart"/>
      <w:r w:rsidRPr="00C5354C">
        <w:rPr>
          <w:rFonts w:cs="Times New Roman"/>
          <w:szCs w:val="24"/>
        </w:rPr>
        <w:t>mümkün</w:t>
      </w:r>
      <w:proofErr w:type="spellEnd"/>
      <w:r w:rsidRPr="00C5354C">
        <w:rPr>
          <w:rFonts w:cs="Times New Roman"/>
          <w:szCs w:val="24"/>
        </w:rPr>
        <w:t xml:space="preserve"> </w:t>
      </w:r>
      <w:proofErr w:type="spellStart"/>
      <w:r w:rsidRPr="00C5354C">
        <w:rPr>
          <w:rFonts w:cs="Times New Roman"/>
          <w:szCs w:val="24"/>
        </w:rPr>
        <w:t>olduğu</w:t>
      </w:r>
      <w:proofErr w:type="spellEnd"/>
      <w:r w:rsidRPr="00C5354C">
        <w:rPr>
          <w:rFonts w:cs="Times New Roman"/>
          <w:szCs w:val="24"/>
        </w:rPr>
        <w:t xml:space="preserve"> </w:t>
      </w:r>
      <w:proofErr w:type="spellStart"/>
      <w:r w:rsidRPr="00C5354C">
        <w:rPr>
          <w:rFonts w:cs="Times New Roman"/>
          <w:szCs w:val="24"/>
        </w:rPr>
        <w:t>ölçüde</w:t>
      </w:r>
      <w:proofErr w:type="spellEnd"/>
      <w:r w:rsidRPr="00C5354C">
        <w:rPr>
          <w:rFonts w:cs="Times New Roman"/>
          <w:szCs w:val="24"/>
        </w:rPr>
        <w:t xml:space="preserve"> </w:t>
      </w:r>
      <w:proofErr w:type="spellStart"/>
      <w:r w:rsidRPr="00C5354C">
        <w:rPr>
          <w:rFonts w:cs="Times New Roman"/>
          <w:szCs w:val="24"/>
        </w:rPr>
        <w:t>bağımsız</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gerçekleştirilmesi</w:t>
      </w:r>
      <w:proofErr w:type="spellEnd"/>
      <w:r w:rsidRPr="00C5354C">
        <w:rPr>
          <w:rFonts w:cs="Times New Roman"/>
          <w:szCs w:val="24"/>
        </w:rPr>
        <w:t>;</w:t>
      </w:r>
    </w:p>
    <w:p w14:paraId="42DEB69E" w14:textId="77777777" w:rsidR="00FF22FA" w:rsidRPr="00C5354C" w:rsidRDefault="00FF22FA" w:rsidP="00FF22FA">
      <w:pPr>
        <w:spacing w:line="276" w:lineRule="auto"/>
        <w:rPr>
          <w:rFonts w:cs="Times New Roman"/>
          <w:szCs w:val="24"/>
        </w:rPr>
      </w:pPr>
      <w:r w:rsidRPr="00C5354C">
        <w:rPr>
          <w:rFonts w:cs="Times New Roman"/>
          <w:szCs w:val="24"/>
        </w:rPr>
        <w:t>VI.</w:t>
      </w:r>
      <w:r w:rsidRPr="00C5354C">
        <w:rPr>
          <w:rFonts w:cs="Times New Roman"/>
          <w:szCs w:val="24"/>
        </w:rPr>
        <w:tab/>
      </w:r>
      <w:proofErr w:type="spellStart"/>
      <w:r w:rsidRPr="00C5354C">
        <w:rPr>
          <w:rFonts w:cs="Times New Roman"/>
          <w:szCs w:val="24"/>
        </w:rPr>
        <w:t>ÇYS'nin</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uygunluğunun</w:t>
      </w:r>
      <w:proofErr w:type="spellEnd"/>
      <w:r w:rsidRPr="00C5354C">
        <w:rPr>
          <w:rFonts w:cs="Times New Roman"/>
          <w:szCs w:val="24"/>
        </w:rPr>
        <w:t xml:space="preserve">, </w:t>
      </w:r>
      <w:proofErr w:type="spellStart"/>
      <w:r w:rsidRPr="00C5354C">
        <w:rPr>
          <w:rFonts w:cs="Times New Roman"/>
          <w:szCs w:val="24"/>
        </w:rPr>
        <w:t>yeterliliğinin</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etkililiğinin</w:t>
      </w:r>
      <w:proofErr w:type="spellEnd"/>
      <w:r w:rsidRPr="00C5354C">
        <w:rPr>
          <w:rFonts w:cs="Times New Roman"/>
          <w:szCs w:val="24"/>
        </w:rPr>
        <w:t xml:space="preserve">, </w:t>
      </w:r>
      <w:proofErr w:type="spellStart"/>
      <w:r w:rsidRPr="00C5354C">
        <w:rPr>
          <w:rFonts w:cs="Times New Roman"/>
          <w:szCs w:val="24"/>
        </w:rPr>
        <w:t>süreklilik</w:t>
      </w:r>
      <w:proofErr w:type="spellEnd"/>
      <w:r w:rsidRPr="00C5354C">
        <w:rPr>
          <w:rFonts w:cs="Times New Roman"/>
          <w:szCs w:val="24"/>
        </w:rPr>
        <w:t xml:space="preserve"> </w:t>
      </w:r>
      <w:proofErr w:type="spellStart"/>
      <w:r w:rsidRPr="00C5354C">
        <w:rPr>
          <w:rFonts w:cs="Times New Roman"/>
          <w:szCs w:val="24"/>
        </w:rPr>
        <w:t>açısından</w:t>
      </w:r>
      <w:proofErr w:type="spellEnd"/>
      <w:r w:rsidRPr="00C5354C">
        <w:rPr>
          <w:rFonts w:cs="Times New Roman"/>
          <w:szCs w:val="24"/>
        </w:rPr>
        <w:t xml:space="preserve"> </w:t>
      </w:r>
      <w:proofErr w:type="spellStart"/>
      <w:r w:rsidRPr="00C5354C">
        <w:rPr>
          <w:rFonts w:cs="Times New Roman"/>
          <w:szCs w:val="24"/>
        </w:rPr>
        <w:t>üst</w:t>
      </w:r>
      <w:proofErr w:type="spellEnd"/>
      <w:r w:rsidRPr="00C5354C">
        <w:rPr>
          <w:rFonts w:cs="Times New Roman"/>
          <w:szCs w:val="24"/>
        </w:rPr>
        <w:t xml:space="preserve"> </w:t>
      </w:r>
      <w:proofErr w:type="spellStart"/>
      <w:r w:rsidRPr="00C5354C">
        <w:rPr>
          <w:rFonts w:cs="Times New Roman"/>
          <w:szCs w:val="24"/>
        </w:rPr>
        <w:t>yönetim</w:t>
      </w:r>
      <w:proofErr w:type="spellEnd"/>
      <w:r w:rsidRPr="00C5354C">
        <w:rPr>
          <w:rFonts w:cs="Times New Roman"/>
          <w:szCs w:val="24"/>
        </w:rPr>
        <w:t xml:space="preserve"> </w:t>
      </w:r>
      <w:proofErr w:type="spellStart"/>
      <w:r w:rsidRPr="00C5354C">
        <w:rPr>
          <w:rFonts w:cs="Times New Roman"/>
          <w:szCs w:val="24"/>
        </w:rPr>
        <w:t>tarafından</w:t>
      </w:r>
      <w:proofErr w:type="spellEnd"/>
      <w:r w:rsidRPr="00C5354C">
        <w:rPr>
          <w:rFonts w:cs="Times New Roman"/>
          <w:szCs w:val="24"/>
        </w:rPr>
        <w:t xml:space="preserve"> </w:t>
      </w:r>
      <w:proofErr w:type="spellStart"/>
      <w:r w:rsidRPr="00C5354C">
        <w:rPr>
          <w:rFonts w:cs="Times New Roman"/>
          <w:szCs w:val="24"/>
        </w:rPr>
        <w:t>gözden</w:t>
      </w:r>
      <w:proofErr w:type="spellEnd"/>
      <w:r w:rsidRPr="00C5354C">
        <w:rPr>
          <w:rFonts w:cs="Times New Roman"/>
          <w:szCs w:val="24"/>
        </w:rPr>
        <w:t xml:space="preserve"> </w:t>
      </w:r>
      <w:proofErr w:type="spellStart"/>
      <w:r w:rsidRPr="00C5354C">
        <w:rPr>
          <w:rFonts w:cs="Times New Roman"/>
          <w:szCs w:val="24"/>
        </w:rPr>
        <w:t>geçirilmesi</w:t>
      </w:r>
      <w:proofErr w:type="spellEnd"/>
      <w:r w:rsidRPr="00C5354C">
        <w:rPr>
          <w:rFonts w:cs="Times New Roman"/>
          <w:szCs w:val="24"/>
        </w:rPr>
        <w:t>;</w:t>
      </w:r>
    </w:p>
    <w:p w14:paraId="75109BA5"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VII.</w:t>
      </w:r>
      <w:r w:rsidRPr="00C5354C">
        <w:rPr>
          <w:rFonts w:cs="Times New Roman"/>
          <w:szCs w:val="24"/>
          <w:lang w:val="fi-FI"/>
        </w:rPr>
        <w:tab/>
        <w:t>daha temiz teknolojilerin gelişiminin takip edilmesi;</w:t>
      </w:r>
    </w:p>
    <w:p w14:paraId="192FF763"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VIII.</w:t>
      </w:r>
      <w:r w:rsidRPr="00C5354C">
        <w:rPr>
          <w:rFonts w:cs="Times New Roman"/>
          <w:szCs w:val="24"/>
          <w:lang w:val="fi-FI"/>
        </w:rPr>
        <w:tab/>
        <w:t>yeni bir tesisin tasarlanma aşamasında ve işletme ömrü boyunca, tesisin nihayetinde hizmetten çıkarılmasıyla meydana gelecek çevresel etkilerin dikkate alınması;</w:t>
      </w:r>
    </w:p>
    <w:p w14:paraId="603260C3"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IX.</w:t>
      </w:r>
      <w:r w:rsidRPr="00C5354C">
        <w:rPr>
          <w:rFonts w:cs="Times New Roman"/>
          <w:szCs w:val="24"/>
          <w:lang w:val="fi-FI"/>
        </w:rPr>
        <w:tab/>
        <w:t>düzenli olarak sektörel kıyaslamaların yapılması;</w:t>
      </w:r>
    </w:p>
    <w:p w14:paraId="07B703D7"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w:t>
      </w:r>
      <w:r w:rsidRPr="00C5354C">
        <w:rPr>
          <w:rFonts w:cs="Times New Roman"/>
          <w:szCs w:val="24"/>
          <w:lang w:val="fi-FI"/>
        </w:rPr>
        <w:tab/>
        <w:t>atık akımı yönetimi (bkz. MET 2);</w:t>
      </w:r>
    </w:p>
    <w:p w14:paraId="131B1145" w14:textId="1AD6008E" w:rsidR="00FF22FA" w:rsidRPr="00C5354C" w:rsidRDefault="00FF22FA" w:rsidP="00FF22FA">
      <w:pPr>
        <w:spacing w:line="276" w:lineRule="auto"/>
        <w:rPr>
          <w:rFonts w:cs="Times New Roman"/>
          <w:szCs w:val="24"/>
          <w:lang w:val="fi-FI"/>
        </w:rPr>
      </w:pPr>
      <w:r w:rsidRPr="00C5354C">
        <w:rPr>
          <w:rFonts w:cs="Times New Roman"/>
          <w:szCs w:val="24"/>
          <w:lang w:val="fi-FI"/>
        </w:rPr>
        <w:t>XI.</w:t>
      </w:r>
      <w:r w:rsidRPr="00C5354C">
        <w:rPr>
          <w:rFonts w:cs="Times New Roman"/>
          <w:szCs w:val="24"/>
          <w:lang w:val="fi-FI"/>
        </w:rPr>
        <w:tab/>
        <w:t>atık su ve atık gaz envanteri (bkz. MET 3);</w:t>
      </w:r>
    </w:p>
    <w:p w14:paraId="10724675"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XII.</w:t>
      </w:r>
      <w:r w:rsidRPr="00C5354C">
        <w:rPr>
          <w:rFonts w:cs="Times New Roman"/>
          <w:szCs w:val="24"/>
          <w:lang w:val="fi-FI"/>
        </w:rPr>
        <w:tab/>
        <w:t xml:space="preserve">kalıntı yönetim planı </w:t>
      </w:r>
    </w:p>
    <w:p w14:paraId="0B05A770"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XIII.</w:t>
      </w:r>
      <w:r w:rsidRPr="00C5354C">
        <w:rPr>
          <w:rFonts w:cs="Times New Roman"/>
          <w:szCs w:val="24"/>
          <w:lang w:val="fi-FI"/>
        </w:rPr>
        <w:tab/>
        <w:t xml:space="preserve">kaza yönetim planı </w:t>
      </w:r>
    </w:p>
    <w:p w14:paraId="72F51840"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XIV.</w:t>
      </w:r>
      <w:r w:rsidRPr="00C5354C">
        <w:rPr>
          <w:rFonts w:cs="Times New Roman"/>
          <w:szCs w:val="24"/>
          <w:lang w:val="fi-FI"/>
        </w:rPr>
        <w:tab/>
        <w:t>koku yönetim planı (bkz. MET 12);</w:t>
      </w:r>
    </w:p>
    <w:p w14:paraId="3FB041AA" w14:textId="77777777" w:rsidR="00FF22FA" w:rsidRPr="00C5354C" w:rsidRDefault="00FF22FA" w:rsidP="00FF22FA">
      <w:pPr>
        <w:spacing w:line="276" w:lineRule="auto"/>
        <w:rPr>
          <w:rFonts w:cs="Times New Roman"/>
          <w:szCs w:val="24"/>
          <w:lang w:val="fi-FI"/>
        </w:rPr>
      </w:pPr>
      <w:r w:rsidRPr="00C5354C">
        <w:rPr>
          <w:rFonts w:cs="Times New Roman"/>
          <w:szCs w:val="24"/>
          <w:lang w:val="fi-FI"/>
        </w:rPr>
        <w:t>XV.</w:t>
      </w:r>
      <w:r w:rsidRPr="00C5354C">
        <w:rPr>
          <w:rFonts w:cs="Times New Roman"/>
          <w:szCs w:val="24"/>
          <w:lang w:val="fi-FI"/>
        </w:rPr>
        <w:tab/>
        <w:t>gürültü ve titreşim yönetim planı (bkz. MET 17).</w:t>
      </w:r>
    </w:p>
    <w:p w14:paraId="67D3FEAE" w14:textId="77777777" w:rsidR="00FF22FA" w:rsidRPr="00C5354C" w:rsidRDefault="00FF22FA" w:rsidP="00FF22FA">
      <w:pPr>
        <w:spacing w:line="276" w:lineRule="auto"/>
        <w:rPr>
          <w:rFonts w:cs="Times New Roman"/>
          <w:szCs w:val="24"/>
          <w:lang w:val="fi-FI"/>
        </w:rPr>
      </w:pPr>
    </w:p>
    <w:p w14:paraId="4ADE56F1" w14:textId="77777777" w:rsidR="00FF22FA" w:rsidRPr="00C5354C" w:rsidRDefault="00FF22FA" w:rsidP="00FF22FA">
      <w:pPr>
        <w:rPr>
          <w:rFonts w:cs="Times New Roman"/>
          <w:b/>
          <w:szCs w:val="24"/>
          <w:lang w:val="fi-FI"/>
        </w:rPr>
      </w:pPr>
      <w:bookmarkStart w:id="12" w:name="bookmark2373"/>
      <w:r w:rsidRPr="00C5354C">
        <w:rPr>
          <w:rFonts w:cs="Times New Roman"/>
          <w:b/>
          <w:szCs w:val="24"/>
          <w:lang w:val="fi-FI" w:bidi="tr-TR"/>
        </w:rPr>
        <w:t>MET 2:</w:t>
      </w:r>
      <w:r w:rsidRPr="00C5354C">
        <w:rPr>
          <w:rFonts w:cs="Times New Roman"/>
          <w:szCs w:val="24"/>
          <w:lang w:val="fi-FI" w:bidi="tr-TR"/>
        </w:rPr>
        <w:t>Tesisin genel çevresel performansını iyileştirmek için aşağıda verilen tekniklerin tümü kullan</w:t>
      </w:r>
      <w:bookmarkEnd w:id="12"/>
      <w:r w:rsidR="00715706" w:rsidRPr="00C5354C">
        <w:rPr>
          <w:rFonts w:cs="Times New Roman"/>
          <w:szCs w:val="24"/>
          <w:lang w:val="fi-FI" w:bidi="tr-TR"/>
        </w:rPr>
        <w:t>ılır.</w:t>
      </w:r>
    </w:p>
    <w:tbl>
      <w:tblPr>
        <w:tblOverlap w:val="never"/>
        <w:tblW w:w="9634" w:type="dxa"/>
        <w:tblLayout w:type="fixed"/>
        <w:tblCellMar>
          <w:left w:w="10" w:type="dxa"/>
          <w:right w:w="10" w:type="dxa"/>
        </w:tblCellMar>
        <w:tblLook w:val="0000" w:firstRow="0" w:lastRow="0" w:firstColumn="0" w:lastColumn="0" w:noHBand="0" w:noVBand="0"/>
      </w:tblPr>
      <w:tblGrid>
        <w:gridCol w:w="350"/>
        <w:gridCol w:w="2906"/>
        <w:gridCol w:w="6378"/>
      </w:tblGrid>
      <w:tr w:rsidR="00FF22FA" w:rsidRPr="00C5354C" w14:paraId="3FE773FB" w14:textId="77777777" w:rsidTr="00242849">
        <w:trPr>
          <w:trHeight w:val="227"/>
          <w:tblHeader/>
        </w:trPr>
        <w:tc>
          <w:tcPr>
            <w:tcW w:w="3256" w:type="dxa"/>
            <w:gridSpan w:val="2"/>
            <w:tcBorders>
              <w:top w:val="single" w:sz="4" w:space="0" w:color="auto"/>
              <w:left w:val="single" w:sz="4" w:space="0" w:color="auto"/>
            </w:tcBorders>
            <w:shd w:val="clear" w:color="auto" w:fill="FFFFFF"/>
            <w:vAlign w:val="bottom"/>
          </w:tcPr>
          <w:p w14:paraId="4EBA2D72"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6378" w:type="dxa"/>
            <w:tcBorders>
              <w:top w:val="single" w:sz="4" w:space="0" w:color="auto"/>
              <w:left w:val="single" w:sz="4" w:space="0" w:color="auto"/>
              <w:right w:val="single" w:sz="4" w:space="0" w:color="auto"/>
            </w:tcBorders>
            <w:shd w:val="clear" w:color="auto" w:fill="FFFFFF"/>
            <w:vAlign w:val="bottom"/>
          </w:tcPr>
          <w:p w14:paraId="576E5CB5" w14:textId="77777777" w:rsidR="00FF22FA" w:rsidRPr="00C5354C" w:rsidRDefault="00FF22FA" w:rsidP="00915CE8">
            <w:pPr>
              <w:spacing w:line="240" w:lineRule="auto"/>
              <w:ind w:left="57" w:right="58"/>
              <w:jc w:val="center"/>
              <w:rPr>
                <w:rFonts w:cs="Times New Roman"/>
                <w:b/>
                <w:szCs w:val="24"/>
              </w:rPr>
            </w:pPr>
            <w:proofErr w:type="spellStart"/>
            <w:r w:rsidRPr="00C5354C">
              <w:rPr>
                <w:rFonts w:cs="Times New Roman"/>
                <w:b/>
                <w:szCs w:val="24"/>
                <w:lang w:bidi="tr-TR"/>
              </w:rPr>
              <w:t>Açıklama</w:t>
            </w:r>
            <w:proofErr w:type="spellEnd"/>
          </w:p>
        </w:tc>
      </w:tr>
      <w:tr w:rsidR="00FF22FA" w:rsidRPr="00C5354C" w14:paraId="1DBFEEA4" w14:textId="77777777" w:rsidTr="00242849">
        <w:trPr>
          <w:trHeight w:val="850"/>
        </w:trPr>
        <w:tc>
          <w:tcPr>
            <w:tcW w:w="350" w:type="dxa"/>
            <w:tcBorders>
              <w:top w:val="single" w:sz="4" w:space="0" w:color="auto"/>
              <w:left w:val="single" w:sz="4" w:space="0" w:color="auto"/>
            </w:tcBorders>
            <w:shd w:val="clear" w:color="auto" w:fill="FFFFFF"/>
            <w:vAlign w:val="center"/>
          </w:tcPr>
          <w:p w14:paraId="2D59311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2906" w:type="dxa"/>
            <w:tcBorders>
              <w:top w:val="single" w:sz="4" w:space="0" w:color="auto"/>
              <w:left w:val="single" w:sz="4" w:space="0" w:color="auto"/>
            </w:tcBorders>
            <w:shd w:val="clear" w:color="auto" w:fill="FFFFFF"/>
            <w:vAlign w:val="center"/>
          </w:tcPr>
          <w:p w14:paraId="51BBF439"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karakterizasyonu</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prosedürlerinin</w:t>
            </w:r>
            <w:proofErr w:type="spellEnd"/>
            <w:r w:rsidRPr="00C5354C">
              <w:rPr>
                <w:rFonts w:cs="Times New Roman"/>
                <w:szCs w:val="24"/>
                <w:lang w:bidi="tr-TR"/>
              </w:rPr>
              <w:t xml:space="preserve"> </w:t>
            </w:r>
            <w:proofErr w:type="spellStart"/>
            <w:r w:rsidRPr="00C5354C">
              <w:rPr>
                <w:rFonts w:cs="Times New Roman"/>
                <w:szCs w:val="24"/>
                <w:lang w:bidi="tr-TR"/>
              </w:rPr>
              <w:t>belirlenmesi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uygulanması</w:t>
            </w:r>
            <w:proofErr w:type="spellEnd"/>
          </w:p>
        </w:tc>
        <w:tc>
          <w:tcPr>
            <w:tcW w:w="6378" w:type="dxa"/>
            <w:tcBorders>
              <w:top w:val="single" w:sz="4" w:space="0" w:color="auto"/>
              <w:left w:val="single" w:sz="4" w:space="0" w:color="auto"/>
              <w:right w:val="single" w:sz="4" w:space="0" w:color="auto"/>
            </w:tcBorders>
            <w:shd w:val="clear" w:color="auto" w:fill="FFFFFF"/>
            <w:vAlign w:val="center"/>
          </w:tcPr>
          <w:p w14:paraId="32951E8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prosedürler</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tesise</w:t>
            </w:r>
            <w:proofErr w:type="spellEnd"/>
            <w:r w:rsidRPr="00C5354C">
              <w:rPr>
                <w:rFonts w:cs="Times New Roman"/>
                <w:szCs w:val="24"/>
                <w:lang w:bidi="tr-TR"/>
              </w:rPr>
              <w:t xml:space="preserve"> </w:t>
            </w:r>
            <w:proofErr w:type="spellStart"/>
            <w:r w:rsidRPr="00C5354C">
              <w:rPr>
                <w:rFonts w:cs="Times New Roman"/>
                <w:szCs w:val="24"/>
                <w:lang w:bidi="tr-TR"/>
              </w:rPr>
              <w:t>gelmesinden</w:t>
            </w:r>
            <w:proofErr w:type="spellEnd"/>
            <w:r w:rsidRPr="00C5354C">
              <w:rPr>
                <w:rFonts w:cs="Times New Roman"/>
                <w:szCs w:val="24"/>
                <w:lang w:bidi="tr-TR"/>
              </w:rPr>
              <w:t xml:space="preserve"> </w:t>
            </w:r>
            <w:proofErr w:type="spellStart"/>
            <w:r w:rsidRPr="00C5354C">
              <w:rPr>
                <w:rFonts w:cs="Times New Roman"/>
                <w:szCs w:val="24"/>
                <w:lang w:bidi="tr-TR"/>
              </w:rPr>
              <w:t>önce</w:t>
            </w:r>
            <w:proofErr w:type="spellEnd"/>
            <w:r w:rsidRPr="00C5354C">
              <w:rPr>
                <w:rFonts w:cs="Times New Roman"/>
                <w:szCs w:val="24"/>
                <w:lang w:bidi="tr-TR"/>
              </w:rPr>
              <w:t xml:space="preserve"> </w:t>
            </w:r>
            <w:proofErr w:type="spellStart"/>
            <w:r w:rsidRPr="00C5354C">
              <w:rPr>
                <w:rFonts w:cs="Times New Roman"/>
                <w:szCs w:val="24"/>
                <w:lang w:bidi="tr-TR"/>
              </w:rPr>
              <w:t>belirli</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işlemlerinin</w:t>
            </w:r>
            <w:proofErr w:type="spellEnd"/>
            <w:r w:rsidRPr="00C5354C">
              <w:rPr>
                <w:rFonts w:cs="Times New Roman"/>
                <w:szCs w:val="24"/>
                <w:lang w:bidi="tr-TR"/>
              </w:rPr>
              <w:t xml:space="preserve"> </w:t>
            </w:r>
            <w:proofErr w:type="spellStart"/>
            <w:r w:rsidRPr="00C5354C">
              <w:rPr>
                <w:rFonts w:cs="Times New Roman"/>
                <w:szCs w:val="24"/>
                <w:lang w:bidi="tr-TR"/>
              </w:rPr>
              <w:t>teknik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yasal</w:t>
            </w:r>
            <w:proofErr w:type="spellEnd"/>
            <w:r w:rsidRPr="00C5354C">
              <w:rPr>
                <w:rFonts w:cs="Times New Roman"/>
                <w:szCs w:val="24"/>
                <w:lang w:bidi="tr-TR"/>
              </w:rPr>
              <w:t xml:space="preserve">) </w:t>
            </w:r>
            <w:proofErr w:type="spellStart"/>
            <w:r w:rsidRPr="00C5354C">
              <w:rPr>
                <w:rFonts w:cs="Times New Roman"/>
                <w:szCs w:val="24"/>
                <w:lang w:bidi="tr-TR"/>
              </w:rPr>
              <w:t>uygunluğunu</w:t>
            </w:r>
            <w:proofErr w:type="spellEnd"/>
            <w:r w:rsidRPr="00C5354C">
              <w:rPr>
                <w:rFonts w:cs="Times New Roman"/>
                <w:szCs w:val="24"/>
                <w:lang w:bidi="tr-TR"/>
              </w:rPr>
              <w:t xml:space="preserve"> </w:t>
            </w:r>
            <w:proofErr w:type="spellStart"/>
            <w:r w:rsidRPr="00C5354C">
              <w:rPr>
                <w:rFonts w:cs="Times New Roman"/>
                <w:szCs w:val="24"/>
                <w:lang w:bidi="tr-TR"/>
              </w:rPr>
              <w:t>sağlamayı</w:t>
            </w:r>
            <w:proofErr w:type="spellEnd"/>
            <w:r w:rsidRPr="00C5354C">
              <w:rPr>
                <w:rFonts w:cs="Times New Roman"/>
                <w:szCs w:val="24"/>
                <w:lang w:bidi="tr-TR"/>
              </w:rPr>
              <w:t xml:space="preserve"> </w:t>
            </w:r>
            <w:proofErr w:type="spellStart"/>
            <w:r w:rsidRPr="00C5354C">
              <w:rPr>
                <w:rFonts w:cs="Times New Roman"/>
                <w:szCs w:val="24"/>
                <w:lang w:bidi="tr-TR"/>
              </w:rPr>
              <w:t>amaçlar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girdisi</w:t>
            </w:r>
            <w:proofErr w:type="spellEnd"/>
            <w:r w:rsidRPr="00C5354C">
              <w:rPr>
                <w:rFonts w:cs="Times New Roman"/>
                <w:szCs w:val="24"/>
                <w:lang w:bidi="tr-TR"/>
              </w:rPr>
              <w:t xml:space="preserve"> </w:t>
            </w:r>
            <w:proofErr w:type="spellStart"/>
            <w:r w:rsidRPr="00C5354C">
              <w:rPr>
                <w:rFonts w:cs="Times New Roman"/>
                <w:szCs w:val="24"/>
                <w:lang w:bidi="tr-TR"/>
              </w:rPr>
              <w:t>hakkında</w:t>
            </w:r>
            <w:proofErr w:type="spellEnd"/>
            <w:r w:rsidRPr="00C5354C">
              <w:rPr>
                <w:rFonts w:cs="Times New Roman"/>
                <w:szCs w:val="24"/>
                <w:lang w:bidi="tr-TR"/>
              </w:rPr>
              <w:t xml:space="preserve"> </w:t>
            </w:r>
            <w:proofErr w:type="spellStart"/>
            <w:r w:rsidRPr="00C5354C">
              <w:rPr>
                <w:rFonts w:cs="Times New Roman"/>
                <w:szCs w:val="24"/>
                <w:lang w:bidi="tr-TR"/>
              </w:rPr>
              <w:t>bilgi</w:t>
            </w:r>
            <w:proofErr w:type="spellEnd"/>
            <w:r w:rsidRPr="00C5354C">
              <w:rPr>
                <w:rFonts w:cs="Times New Roman"/>
                <w:szCs w:val="24"/>
                <w:lang w:bidi="tr-TR"/>
              </w:rPr>
              <w:t xml:space="preserve"> </w:t>
            </w:r>
            <w:proofErr w:type="spellStart"/>
            <w:r w:rsidRPr="00C5354C">
              <w:rPr>
                <w:rFonts w:cs="Times New Roman"/>
                <w:szCs w:val="24"/>
                <w:lang w:bidi="tr-TR"/>
              </w:rPr>
              <w:t>toplama</w:t>
            </w:r>
            <w:proofErr w:type="spellEnd"/>
            <w:r w:rsidRPr="00C5354C">
              <w:rPr>
                <w:rFonts w:cs="Times New Roman"/>
                <w:szCs w:val="24"/>
                <w:lang w:bidi="tr-TR"/>
              </w:rPr>
              <w:t xml:space="preserve"> </w:t>
            </w:r>
            <w:proofErr w:type="spellStart"/>
            <w:r w:rsidRPr="00C5354C">
              <w:rPr>
                <w:rFonts w:cs="Times New Roman"/>
                <w:szCs w:val="24"/>
                <w:lang w:bidi="tr-TR"/>
              </w:rPr>
              <w:t>prosedürlerini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bileşimi</w:t>
            </w:r>
            <w:proofErr w:type="spellEnd"/>
            <w:r w:rsidRPr="00C5354C">
              <w:rPr>
                <w:rFonts w:cs="Times New Roman"/>
                <w:szCs w:val="24"/>
                <w:lang w:bidi="tr-TR"/>
              </w:rPr>
              <w:t xml:space="preserve"> </w:t>
            </w:r>
            <w:proofErr w:type="spellStart"/>
            <w:r w:rsidRPr="00C5354C">
              <w:rPr>
                <w:rFonts w:cs="Times New Roman"/>
                <w:szCs w:val="24"/>
                <w:lang w:bidi="tr-TR"/>
              </w:rPr>
              <w:t>hakkında</w:t>
            </w:r>
            <w:proofErr w:type="spellEnd"/>
            <w:r w:rsidRPr="00C5354C">
              <w:rPr>
                <w:rFonts w:cs="Times New Roman"/>
                <w:szCs w:val="24"/>
                <w:lang w:bidi="tr-TR"/>
              </w:rPr>
              <w:t xml:space="preserve"> </w:t>
            </w:r>
            <w:proofErr w:type="spellStart"/>
            <w:r w:rsidRPr="00C5354C">
              <w:rPr>
                <w:rFonts w:cs="Times New Roman"/>
                <w:szCs w:val="24"/>
                <w:lang w:bidi="tr-TR"/>
              </w:rPr>
              <w:t>yeterli</w:t>
            </w:r>
            <w:proofErr w:type="spellEnd"/>
            <w:r w:rsidRPr="00C5354C">
              <w:rPr>
                <w:rFonts w:cs="Times New Roman"/>
                <w:szCs w:val="24"/>
                <w:lang w:bidi="tr-TR"/>
              </w:rPr>
              <w:t xml:space="preserve"> </w:t>
            </w:r>
            <w:proofErr w:type="spellStart"/>
            <w:r w:rsidRPr="00C5354C">
              <w:rPr>
                <w:rFonts w:cs="Times New Roman"/>
                <w:szCs w:val="24"/>
                <w:lang w:bidi="tr-TR"/>
              </w:rPr>
              <w:t>bilgiye</w:t>
            </w:r>
            <w:proofErr w:type="spellEnd"/>
            <w:r w:rsidRPr="00C5354C">
              <w:rPr>
                <w:rFonts w:cs="Times New Roman"/>
                <w:szCs w:val="24"/>
                <w:lang w:bidi="tr-TR"/>
              </w:rPr>
              <w:t xml:space="preserve"> </w:t>
            </w:r>
            <w:proofErr w:type="spellStart"/>
            <w:r w:rsidRPr="00C5354C">
              <w:rPr>
                <w:rFonts w:cs="Times New Roman"/>
                <w:szCs w:val="24"/>
                <w:lang w:bidi="tr-TR"/>
              </w:rPr>
              <w:t>ulaşmaya</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örnekleme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karakterizasyonunu</w:t>
            </w:r>
            <w:proofErr w:type="spellEnd"/>
            <w:r w:rsidRPr="00C5354C">
              <w:rPr>
                <w:rFonts w:cs="Times New Roman"/>
                <w:szCs w:val="24"/>
                <w:lang w:bidi="tr-TR"/>
              </w:rPr>
              <w:t xml:space="preserve"> </w:t>
            </w:r>
            <w:proofErr w:type="spellStart"/>
            <w:r w:rsidRPr="00C5354C">
              <w:rPr>
                <w:rFonts w:cs="Times New Roman"/>
                <w:szCs w:val="24"/>
                <w:lang w:bidi="tr-TR"/>
              </w:rPr>
              <w:t>içerebilir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prosedürleri</w:t>
            </w:r>
            <w:proofErr w:type="spellEnd"/>
            <w:r w:rsidRPr="00C5354C">
              <w:rPr>
                <w:rFonts w:cs="Times New Roman"/>
                <w:szCs w:val="24"/>
                <w:lang w:bidi="tr-TR"/>
              </w:rPr>
              <w:t xml:space="preserve"> risk </w:t>
            </w:r>
            <w:proofErr w:type="spellStart"/>
            <w:r w:rsidRPr="00C5354C">
              <w:rPr>
                <w:rFonts w:cs="Times New Roman"/>
                <w:szCs w:val="24"/>
                <w:lang w:bidi="tr-TR"/>
              </w:rPr>
              <w:t>temelli</w:t>
            </w:r>
            <w:proofErr w:type="spellEnd"/>
            <w:r w:rsidRPr="00C5354C">
              <w:rPr>
                <w:rFonts w:cs="Times New Roman"/>
                <w:szCs w:val="24"/>
                <w:lang w:bidi="tr-TR"/>
              </w:rPr>
              <w:t xml:space="preserve"> </w:t>
            </w:r>
            <w:proofErr w:type="spellStart"/>
            <w:r w:rsidRPr="00C5354C">
              <w:rPr>
                <w:rFonts w:cs="Times New Roman"/>
                <w:szCs w:val="24"/>
                <w:lang w:bidi="tr-TR"/>
              </w:rPr>
              <w:t>olup</w:t>
            </w:r>
            <w:proofErr w:type="spellEnd"/>
            <w:r w:rsidRPr="00C5354C">
              <w:rPr>
                <w:rFonts w:cs="Times New Roman"/>
                <w:szCs w:val="24"/>
                <w:lang w:bidi="tr-TR"/>
              </w:rPr>
              <w:t xml:space="preserve">, </w:t>
            </w:r>
            <w:proofErr w:type="spellStart"/>
            <w:r w:rsidRPr="00C5354C">
              <w:rPr>
                <w:rFonts w:cs="Times New Roman"/>
                <w:szCs w:val="24"/>
                <w:lang w:bidi="tr-TR"/>
              </w:rPr>
              <w:t>örnek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özelliklerini</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süreç</w:t>
            </w:r>
            <w:proofErr w:type="spellEnd"/>
            <w:r w:rsidRPr="00C5354C">
              <w:rPr>
                <w:rFonts w:cs="Times New Roman"/>
                <w:szCs w:val="24"/>
                <w:lang w:bidi="tr-TR"/>
              </w:rPr>
              <w:t xml:space="preserve"> </w:t>
            </w:r>
            <w:proofErr w:type="spellStart"/>
            <w:r w:rsidRPr="00C5354C">
              <w:rPr>
                <w:rFonts w:cs="Times New Roman"/>
                <w:szCs w:val="24"/>
                <w:lang w:bidi="tr-TR"/>
              </w:rPr>
              <w:t>güvenliği</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getirdiği</w:t>
            </w:r>
            <w:proofErr w:type="spellEnd"/>
            <w:r w:rsidRPr="00C5354C">
              <w:rPr>
                <w:rFonts w:cs="Times New Roman"/>
                <w:szCs w:val="24"/>
                <w:lang w:bidi="tr-TR"/>
              </w:rPr>
              <w:t xml:space="preserve"> </w:t>
            </w:r>
            <w:proofErr w:type="spellStart"/>
            <w:r w:rsidRPr="00C5354C">
              <w:rPr>
                <w:rFonts w:cs="Times New Roman"/>
                <w:szCs w:val="24"/>
                <w:lang w:bidi="tr-TR"/>
              </w:rPr>
              <w:t>riskleri</w:t>
            </w:r>
            <w:proofErr w:type="spellEnd"/>
            <w:r w:rsidRPr="00C5354C">
              <w:rPr>
                <w:rFonts w:cs="Times New Roman"/>
                <w:szCs w:val="24"/>
                <w:lang w:bidi="tr-TR"/>
              </w:rPr>
              <w:t xml:space="preserve">, </w:t>
            </w:r>
            <w:proofErr w:type="spellStart"/>
            <w:r w:rsidRPr="00C5354C">
              <w:rPr>
                <w:rFonts w:cs="Times New Roman"/>
                <w:szCs w:val="24"/>
                <w:lang w:bidi="tr-TR"/>
              </w:rPr>
              <w:t>iş</w:t>
            </w:r>
            <w:proofErr w:type="spellEnd"/>
            <w:r w:rsidRPr="00C5354C">
              <w:rPr>
                <w:rFonts w:cs="Times New Roman"/>
                <w:szCs w:val="24"/>
                <w:lang w:bidi="tr-TR"/>
              </w:rPr>
              <w:t xml:space="preserve"> </w:t>
            </w:r>
            <w:proofErr w:type="spellStart"/>
            <w:r w:rsidRPr="00C5354C">
              <w:rPr>
                <w:rFonts w:cs="Times New Roman"/>
                <w:szCs w:val="24"/>
                <w:lang w:bidi="tr-TR"/>
              </w:rPr>
              <w:t>güvenliği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etkinin</w:t>
            </w:r>
            <w:proofErr w:type="spellEnd"/>
            <w:r w:rsidRPr="00C5354C">
              <w:rPr>
                <w:rFonts w:cs="Times New Roman"/>
                <w:szCs w:val="24"/>
                <w:lang w:bidi="tr-TR"/>
              </w:rPr>
              <w:t xml:space="preserve"> </w:t>
            </w:r>
            <w:proofErr w:type="spellStart"/>
            <w:r w:rsidRPr="00C5354C">
              <w:rPr>
                <w:rFonts w:cs="Times New Roman"/>
                <w:szCs w:val="24"/>
                <w:lang w:bidi="tr-TR"/>
              </w:rPr>
              <w:t>yanı</w:t>
            </w:r>
            <w:proofErr w:type="spellEnd"/>
            <w:r w:rsidRPr="00C5354C">
              <w:rPr>
                <w:rFonts w:cs="Times New Roman"/>
                <w:szCs w:val="24"/>
                <w:lang w:bidi="tr-TR"/>
              </w:rPr>
              <w:t xml:space="preserve"> </w:t>
            </w:r>
            <w:proofErr w:type="spellStart"/>
            <w:r w:rsidRPr="00C5354C">
              <w:rPr>
                <w:rFonts w:cs="Times New Roman"/>
                <w:szCs w:val="24"/>
                <w:lang w:bidi="tr-TR"/>
              </w:rPr>
              <w:t>sıra</w:t>
            </w:r>
            <w:proofErr w:type="spellEnd"/>
            <w:r w:rsidRPr="00C5354C">
              <w:rPr>
                <w:rFonts w:cs="Times New Roman"/>
                <w:szCs w:val="24"/>
                <w:lang w:bidi="tr-TR"/>
              </w:rPr>
              <w:t xml:space="preserve"> </w:t>
            </w:r>
            <w:proofErr w:type="spellStart"/>
            <w:r w:rsidRPr="00C5354C">
              <w:rPr>
                <w:rFonts w:cs="Times New Roman"/>
                <w:szCs w:val="24"/>
                <w:lang w:bidi="tr-TR"/>
              </w:rPr>
              <w:t>önceki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sahiplerinin</w:t>
            </w:r>
            <w:proofErr w:type="spellEnd"/>
            <w:r w:rsidRPr="00C5354C">
              <w:rPr>
                <w:rFonts w:cs="Times New Roman"/>
                <w:szCs w:val="24"/>
                <w:lang w:bidi="tr-TR"/>
              </w:rPr>
              <w:t xml:space="preserve"> </w:t>
            </w:r>
            <w:proofErr w:type="spellStart"/>
            <w:r w:rsidRPr="00C5354C">
              <w:rPr>
                <w:rFonts w:cs="Times New Roman"/>
                <w:szCs w:val="24"/>
                <w:lang w:bidi="tr-TR"/>
              </w:rPr>
              <w:t>sağladığı</w:t>
            </w:r>
            <w:proofErr w:type="spellEnd"/>
            <w:r w:rsidRPr="00C5354C">
              <w:rPr>
                <w:rFonts w:cs="Times New Roman"/>
                <w:szCs w:val="24"/>
                <w:lang w:bidi="tr-TR"/>
              </w:rPr>
              <w:t xml:space="preserve"> </w:t>
            </w:r>
            <w:proofErr w:type="spellStart"/>
            <w:r w:rsidRPr="00C5354C">
              <w:rPr>
                <w:rFonts w:cs="Times New Roman"/>
                <w:szCs w:val="24"/>
                <w:lang w:bidi="tr-TR"/>
              </w:rPr>
              <w:t>bilgiyi</w:t>
            </w:r>
            <w:proofErr w:type="spellEnd"/>
            <w:r w:rsidRPr="00C5354C">
              <w:rPr>
                <w:rFonts w:cs="Times New Roman"/>
                <w:szCs w:val="24"/>
                <w:lang w:bidi="tr-TR"/>
              </w:rPr>
              <w:t xml:space="preserve"> </w:t>
            </w:r>
            <w:proofErr w:type="spellStart"/>
            <w:r w:rsidRPr="00C5354C">
              <w:rPr>
                <w:rFonts w:cs="Times New Roman"/>
                <w:szCs w:val="24"/>
                <w:lang w:bidi="tr-TR"/>
              </w:rPr>
              <w:t>dikkate</w:t>
            </w:r>
            <w:proofErr w:type="spellEnd"/>
            <w:r w:rsidRPr="00C5354C">
              <w:rPr>
                <w:rFonts w:cs="Times New Roman"/>
                <w:szCs w:val="24"/>
                <w:lang w:bidi="tr-TR"/>
              </w:rPr>
              <w:t xml:space="preserve"> </w:t>
            </w:r>
            <w:proofErr w:type="spellStart"/>
            <w:r w:rsidRPr="00C5354C">
              <w:rPr>
                <w:rFonts w:cs="Times New Roman"/>
                <w:szCs w:val="24"/>
                <w:lang w:bidi="tr-TR"/>
              </w:rPr>
              <w:t>alır</w:t>
            </w:r>
            <w:proofErr w:type="spellEnd"/>
            <w:r w:rsidRPr="00C5354C">
              <w:rPr>
                <w:rFonts w:cs="Times New Roman"/>
                <w:szCs w:val="24"/>
                <w:lang w:bidi="tr-TR"/>
              </w:rPr>
              <w:t>.</w:t>
            </w:r>
          </w:p>
        </w:tc>
      </w:tr>
      <w:tr w:rsidR="00FF22FA" w:rsidRPr="00C5354C" w14:paraId="5BCE4233" w14:textId="77777777" w:rsidTr="00242849">
        <w:trPr>
          <w:trHeight w:val="850"/>
        </w:trPr>
        <w:tc>
          <w:tcPr>
            <w:tcW w:w="350" w:type="dxa"/>
            <w:tcBorders>
              <w:top w:val="single" w:sz="4" w:space="0" w:color="auto"/>
              <w:left w:val="single" w:sz="4" w:space="0" w:color="auto"/>
            </w:tcBorders>
            <w:shd w:val="clear" w:color="auto" w:fill="FFFFFF"/>
            <w:vAlign w:val="center"/>
          </w:tcPr>
          <w:p w14:paraId="6732D0C2"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2906" w:type="dxa"/>
            <w:tcBorders>
              <w:top w:val="single" w:sz="4" w:space="0" w:color="auto"/>
              <w:left w:val="single" w:sz="4" w:space="0" w:color="auto"/>
            </w:tcBorders>
            <w:shd w:val="clear" w:color="auto" w:fill="FFFFFF"/>
            <w:vAlign w:val="center"/>
          </w:tcPr>
          <w:p w14:paraId="237F91BF"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prosedürlerinin</w:t>
            </w:r>
            <w:proofErr w:type="spellEnd"/>
            <w:r w:rsidRPr="00C5354C">
              <w:rPr>
                <w:rFonts w:cs="Times New Roman"/>
                <w:szCs w:val="24"/>
                <w:lang w:bidi="tr-TR"/>
              </w:rPr>
              <w:t xml:space="preserve"> </w:t>
            </w:r>
            <w:proofErr w:type="spellStart"/>
            <w:r w:rsidRPr="00C5354C">
              <w:rPr>
                <w:rFonts w:cs="Times New Roman"/>
                <w:szCs w:val="24"/>
                <w:lang w:bidi="tr-TR"/>
              </w:rPr>
              <w:t>belirlenmesi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uygulanması</w:t>
            </w:r>
            <w:proofErr w:type="spellEnd"/>
          </w:p>
        </w:tc>
        <w:tc>
          <w:tcPr>
            <w:tcW w:w="6378" w:type="dxa"/>
            <w:tcBorders>
              <w:top w:val="single" w:sz="4" w:space="0" w:color="auto"/>
              <w:left w:val="single" w:sz="4" w:space="0" w:color="auto"/>
              <w:right w:val="single" w:sz="4" w:space="0" w:color="auto"/>
            </w:tcBorders>
            <w:shd w:val="clear" w:color="auto" w:fill="FFFFFF"/>
            <w:vAlign w:val="center"/>
          </w:tcPr>
          <w:p w14:paraId="70071C1C"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Kabul </w:t>
            </w:r>
            <w:proofErr w:type="spellStart"/>
            <w:r w:rsidRPr="00C5354C">
              <w:rPr>
                <w:rFonts w:cs="Times New Roman"/>
                <w:szCs w:val="24"/>
                <w:lang w:bidi="tr-TR"/>
              </w:rPr>
              <w:t>prosedürleri</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aşamasında</w:t>
            </w:r>
            <w:proofErr w:type="spellEnd"/>
            <w:r w:rsidRPr="00C5354C">
              <w:rPr>
                <w:rFonts w:cs="Times New Roman"/>
                <w:szCs w:val="24"/>
                <w:lang w:bidi="tr-TR"/>
              </w:rPr>
              <w:t xml:space="preserve"> </w:t>
            </w:r>
            <w:proofErr w:type="spellStart"/>
            <w:r w:rsidRPr="00C5354C">
              <w:rPr>
                <w:rFonts w:cs="Times New Roman"/>
                <w:szCs w:val="24"/>
                <w:lang w:bidi="tr-TR"/>
              </w:rPr>
              <w:t>tanımlanan</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özelliklerini</w:t>
            </w:r>
            <w:proofErr w:type="spellEnd"/>
            <w:r w:rsidRPr="00C5354C">
              <w:rPr>
                <w:rFonts w:cs="Times New Roman"/>
                <w:szCs w:val="24"/>
                <w:lang w:bidi="tr-TR"/>
              </w:rPr>
              <w:t xml:space="preserve"> </w:t>
            </w:r>
            <w:proofErr w:type="spellStart"/>
            <w:r w:rsidRPr="00C5354C">
              <w:rPr>
                <w:rFonts w:cs="Times New Roman"/>
                <w:szCs w:val="24"/>
                <w:lang w:bidi="tr-TR"/>
              </w:rPr>
              <w:t>doğrulamayı</w:t>
            </w:r>
            <w:proofErr w:type="spellEnd"/>
            <w:r w:rsidRPr="00C5354C">
              <w:rPr>
                <w:rFonts w:cs="Times New Roman"/>
                <w:szCs w:val="24"/>
                <w:lang w:bidi="tr-TR"/>
              </w:rPr>
              <w:t xml:space="preserve"> </w:t>
            </w:r>
            <w:proofErr w:type="spellStart"/>
            <w:r w:rsidRPr="00C5354C">
              <w:rPr>
                <w:rFonts w:cs="Times New Roman"/>
                <w:szCs w:val="24"/>
                <w:lang w:bidi="tr-TR"/>
              </w:rPr>
              <w:t>amaçlar</w:t>
            </w:r>
            <w:proofErr w:type="spellEnd"/>
            <w:r w:rsidRPr="00C5354C">
              <w:rPr>
                <w:rFonts w:cs="Times New Roman"/>
                <w:szCs w:val="24"/>
                <w:lang w:bidi="tr-TR"/>
              </w:rPr>
              <w:t xml:space="preserve">. Bu </w:t>
            </w:r>
            <w:proofErr w:type="spellStart"/>
            <w:r w:rsidRPr="00C5354C">
              <w:rPr>
                <w:rFonts w:cs="Times New Roman"/>
                <w:szCs w:val="24"/>
                <w:lang w:bidi="tr-TR"/>
              </w:rPr>
              <w:t>prosedürler</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tesise</w:t>
            </w:r>
            <w:proofErr w:type="spellEnd"/>
            <w:r w:rsidRPr="00C5354C">
              <w:rPr>
                <w:rFonts w:cs="Times New Roman"/>
                <w:szCs w:val="24"/>
                <w:lang w:bidi="tr-TR"/>
              </w:rPr>
              <w:t xml:space="preserve"> </w:t>
            </w:r>
            <w:proofErr w:type="spellStart"/>
            <w:r w:rsidRPr="00C5354C">
              <w:rPr>
                <w:rFonts w:cs="Times New Roman"/>
                <w:szCs w:val="24"/>
                <w:lang w:bidi="tr-TR"/>
              </w:rPr>
              <w:t>gelişinde</w:t>
            </w:r>
            <w:proofErr w:type="spellEnd"/>
            <w:r w:rsidRPr="00C5354C">
              <w:rPr>
                <w:rFonts w:cs="Times New Roman"/>
                <w:szCs w:val="24"/>
                <w:lang w:bidi="tr-TR"/>
              </w:rPr>
              <w:t xml:space="preserve"> </w:t>
            </w:r>
            <w:proofErr w:type="spellStart"/>
            <w:r w:rsidRPr="00C5354C">
              <w:rPr>
                <w:rFonts w:cs="Times New Roman"/>
                <w:szCs w:val="24"/>
                <w:lang w:bidi="tr-TR"/>
              </w:rPr>
              <w:t>doğrulanacak</w:t>
            </w:r>
            <w:proofErr w:type="spellEnd"/>
            <w:r w:rsidRPr="00C5354C">
              <w:rPr>
                <w:rFonts w:cs="Times New Roman"/>
                <w:szCs w:val="24"/>
                <w:lang w:bidi="tr-TR"/>
              </w:rPr>
              <w:t xml:space="preserve"> </w:t>
            </w:r>
            <w:proofErr w:type="spellStart"/>
            <w:r w:rsidRPr="00C5354C">
              <w:rPr>
                <w:rFonts w:cs="Times New Roman"/>
                <w:szCs w:val="24"/>
                <w:lang w:bidi="tr-TR"/>
              </w:rPr>
              <w:t>unsurların</w:t>
            </w:r>
            <w:proofErr w:type="spellEnd"/>
            <w:r w:rsidRPr="00C5354C">
              <w:rPr>
                <w:rFonts w:cs="Times New Roman"/>
                <w:szCs w:val="24"/>
                <w:lang w:bidi="tr-TR"/>
              </w:rPr>
              <w:t xml:space="preserve"> </w:t>
            </w:r>
            <w:proofErr w:type="spellStart"/>
            <w:r w:rsidRPr="00C5354C">
              <w:rPr>
                <w:rFonts w:cs="Times New Roman"/>
                <w:szCs w:val="24"/>
                <w:lang w:bidi="tr-TR"/>
              </w:rPr>
              <w:t>yanı</w:t>
            </w:r>
            <w:proofErr w:type="spellEnd"/>
            <w:r w:rsidRPr="00C5354C">
              <w:rPr>
                <w:rFonts w:cs="Times New Roman"/>
                <w:szCs w:val="24"/>
                <w:lang w:bidi="tr-TR"/>
              </w:rPr>
              <w:t xml:space="preserve"> </w:t>
            </w:r>
            <w:proofErr w:type="spellStart"/>
            <w:r w:rsidRPr="00C5354C">
              <w:rPr>
                <w:rFonts w:cs="Times New Roman"/>
                <w:szCs w:val="24"/>
                <w:lang w:bidi="tr-TR"/>
              </w:rPr>
              <w:t>sıra</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ret </w:t>
            </w:r>
            <w:proofErr w:type="spellStart"/>
            <w:r w:rsidRPr="00C5354C">
              <w:rPr>
                <w:rFonts w:cs="Times New Roman"/>
                <w:szCs w:val="24"/>
                <w:lang w:bidi="tr-TR"/>
              </w:rPr>
              <w:t>kriterlerini</w:t>
            </w:r>
            <w:proofErr w:type="spellEnd"/>
            <w:r w:rsidRPr="00C5354C">
              <w:rPr>
                <w:rFonts w:cs="Times New Roman"/>
                <w:szCs w:val="24"/>
                <w:lang w:bidi="tr-TR"/>
              </w:rPr>
              <w:t xml:space="preserve"> </w:t>
            </w:r>
            <w:proofErr w:type="spellStart"/>
            <w:r w:rsidRPr="00C5354C">
              <w:rPr>
                <w:rFonts w:cs="Times New Roman"/>
                <w:szCs w:val="24"/>
                <w:lang w:bidi="tr-TR"/>
              </w:rPr>
              <w:t>tanımlar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örnekleme</w:t>
            </w:r>
            <w:proofErr w:type="spellEnd"/>
            <w:r w:rsidRPr="00C5354C">
              <w:rPr>
                <w:rFonts w:cs="Times New Roman"/>
                <w:szCs w:val="24"/>
                <w:lang w:bidi="tr-TR"/>
              </w:rPr>
              <w:t xml:space="preserve">, </w:t>
            </w:r>
            <w:proofErr w:type="spellStart"/>
            <w:r w:rsidRPr="00C5354C">
              <w:rPr>
                <w:rFonts w:cs="Times New Roman"/>
                <w:szCs w:val="24"/>
                <w:lang w:bidi="tr-TR"/>
              </w:rPr>
              <w:t>denetim</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analizini</w:t>
            </w:r>
            <w:proofErr w:type="spellEnd"/>
            <w:r w:rsidRPr="00C5354C">
              <w:rPr>
                <w:rFonts w:cs="Times New Roman"/>
                <w:szCs w:val="24"/>
                <w:lang w:bidi="tr-TR"/>
              </w:rPr>
              <w:t xml:space="preserve"> </w:t>
            </w:r>
            <w:proofErr w:type="spellStart"/>
            <w:r w:rsidRPr="00C5354C">
              <w:rPr>
                <w:rFonts w:cs="Times New Roman"/>
                <w:szCs w:val="24"/>
                <w:lang w:bidi="tr-TR"/>
              </w:rPr>
              <w:t>içerebilirler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prosedürleri</w:t>
            </w:r>
            <w:proofErr w:type="spellEnd"/>
            <w:r w:rsidRPr="00C5354C">
              <w:rPr>
                <w:rFonts w:cs="Times New Roman"/>
                <w:szCs w:val="24"/>
                <w:lang w:bidi="tr-TR"/>
              </w:rPr>
              <w:t xml:space="preserve"> risk </w:t>
            </w:r>
            <w:proofErr w:type="spellStart"/>
            <w:r w:rsidRPr="00C5354C">
              <w:rPr>
                <w:rFonts w:cs="Times New Roman"/>
                <w:szCs w:val="24"/>
                <w:lang w:bidi="tr-TR"/>
              </w:rPr>
              <w:t>temelli</w:t>
            </w:r>
            <w:proofErr w:type="spellEnd"/>
            <w:r w:rsidRPr="00C5354C">
              <w:rPr>
                <w:rFonts w:cs="Times New Roman"/>
                <w:szCs w:val="24"/>
                <w:lang w:bidi="tr-TR"/>
              </w:rPr>
              <w:t xml:space="preserve"> </w:t>
            </w:r>
            <w:proofErr w:type="spellStart"/>
            <w:r w:rsidRPr="00C5354C">
              <w:rPr>
                <w:rFonts w:cs="Times New Roman"/>
                <w:szCs w:val="24"/>
                <w:lang w:bidi="tr-TR"/>
              </w:rPr>
              <w:t>olup</w:t>
            </w:r>
            <w:proofErr w:type="spellEnd"/>
            <w:r w:rsidRPr="00C5354C">
              <w:rPr>
                <w:rFonts w:cs="Times New Roman"/>
                <w:szCs w:val="24"/>
                <w:lang w:bidi="tr-TR"/>
              </w:rPr>
              <w:t xml:space="preserve">, </w:t>
            </w:r>
            <w:proofErr w:type="spellStart"/>
            <w:r w:rsidRPr="00C5354C">
              <w:rPr>
                <w:rFonts w:cs="Times New Roman"/>
                <w:szCs w:val="24"/>
                <w:lang w:bidi="tr-TR"/>
              </w:rPr>
              <w:t>örnek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özelliklerini</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süreç</w:t>
            </w:r>
            <w:proofErr w:type="spellEnd"/>
            <w:r w:rsidRPr="00C5354C">
              <w:rPr>
                <w:rFonts w:cs="Times New Roman"/>
                <w:szCs w:val="24"/>
                <w:lang w:bidi="tr-TR"/>
              </w:rPr>
              <w:t xml:space="preserve"> </w:t>
            </w:r>
            <w:proofErr w:type="spellStart"/>
            <w:r w:rsidRPr="00C5354C">
              <w:rPr>
                <w:rFonts w:cs="Times New Roman"/>
                <w:szCs w:val="24"/>
                <w:lang w:bidi="tr-TR"/>
              </w:rPr>
              <w:t>güvenliği</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getirdiği</w:t>
            </w:r>
            <w:proofErr w:type="spellEnd"/>
            <w:r w:rsidRPr="00C5354C">
              <w:rPr>
                <w:rFonts w:cs="Times New Roman"/>
                <w:szCs w:val="24"/>
                <w:lang w:bidi="tr-TR"/>
              </w:rPr>
              <w:t xml:space="preserve"> </w:t>
            </w:r>
            <w:proofErr w:type="spellStart"/>
            <w:r w:rsidRPr="00C5354C">
              <w:rPr>
                <w:rFonts w:cs="Times New Roman"/>
                <w:szCs w:val="24"/>
                <w:lang w:bidi="tr-TR"/>
              </w:rPr>
              <w:t>riskleri</w:t>
            </w:r>
            <w:proofErr w:type="spellEnd"/>
            <w:r w:rsidRPr="00C5354C">
              <w:rPr>
                <w:rFonts w:cs="Times New Roman"/>
                <w:szCs w:val="24"/>
                <w:lang w:bidi="tr-TR"/>
              </w:rPr>
              <w:t xml:space="preserve">, </w:t>
            </w:r>
            <w:proofErr w:type="spellStart"/>
            <w:r w:rsidRPr="00C5354C">
              <w:rPr>
                <w:rFonts w:cs="Times New Roman"/>
                <w:szCs w:val="24"/>
                <w:lang w:bidi="tr-TR"/>
              </w:rPr>
              <w:t>iş</w:t>
            </w:r>
            <w:proofErr w:type="spellEnd"/>
            <w:r w:rsidRPr="00C5354C">
              <w:rPr>
                <w:rFonts w:cs="Times New Roman"/>
                <w:szCs w:val="24"/>
                <w:lang w:bidi="tr-TR"/>
              </w:rPr>
              <w:t xml:space="preserve"> </w:t>
            </w:r>
            <w:proofErr w:type="spellStart"/>
            <w:r w:rsidRPr="00C5354C">
              <w:rPr>
                <w:rFonts w:cs="Times New Roman"/>
                <w:szCs w:val="24"/>
                <w:lang w:bidi="tr-TR"/>
              </w:rPr>
              <w:t>güvenliği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etkinin</w:t>
            </w:r>
            <w:proofErr w:type="spellEnd"/>
            <w:r w:rsidRPr="00C5354C">
              <w:rPr>
                <w:rFonts w:cs="Times New Roman"/>
                <w:szCs w:val="24"/>
                <w:lang w:bidi="tr-TR"/>
              </w:rPr>
              <w:t xml:space="preserve"> </w:t>
            </w:r>
            <w:proofErr w:type="spellStart"/>
            <w:r w:rsidRPr="00C5354C">
              <w:rPr>
                <w:rFonts w:cs="Times New Roman"/>
                <w:szCs w:val="24"/>
                <w:lang w:bidi="tr-TR"/>
              </w:rPr>
              <w:t>yanı</w:t>
            </w:r>
            <w:proofErr w:type="spellEnd"/>
            <w:r w:rsidRPr="00C5354C">
              <w:rPr>
                <w:rFonts w:cs="Times New Roman"/>
                <w:szCs w:val="24"/>
                <w:lang w:bidi="tr-TR"/>
              </w:rPr>
              <w:t xml:space="preserve"> </w:t>
            </w:r>
            <w:proofErr w:type="spellStart"/>
            <w:r w:rsidRPr="00C5354C">
              <w:rPr>
                <w:rFonts w:cs="Times New Roman"/>
                <w:szCs w:val="24"/>
                <w:lang w:bidi="tr-TR"/>
              </w:rPr>
              <w:t>sıra</w:t>
            </w:r>
            <w:proofErr w:type="spellEnd"/>
            <w:r w:rsidRPr="00C5354C">
              <w:rPr>
                <w:rFonts w:cs="Times New Roman"/>
                <w:szCs w:val="24"/>
                <w:lang w:bidi="tr-TR"/>
              </w:rPr>
              <w:t xml:space="preserve"> </w:t>
            </w:r>
            <w:proofErr w:type="spellStart"/>
            <w:r w:rsidRPr="00C5354C">
              <w:rPr>
                <w:rFonts w:cs="Times New Roman"/>
                <w:szCs w:val="24"/>
                <w:lang w:bidi="tr-TR"/>
              </w:rPr>
              <w:t>önceki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sahiplerinin</w:t>
            </w:r>
            <w:proofErr w:type="spellEnd"/>
            <w:r w:rsidRPr="00C5354C">
              <w:rPr>
                <w:rFonts w:cs="Times New Roman"/>
                <w:szCs w:val="24"/>
                <w:lang w:bidi="tr-TR"/>
              </w:rPr>
              <w:t xml:space="preserve"> </w:t>
            </w:r>
            <w:proofErr w:type="spellStart"/>
            <w:r w:rsidRPr="00C5354C">
              <w:rPr>
                <w:rFonts w:cs="Times New Roman"/>
                <w:szCs w:val="24"/>
                <w:lang w:bidi="tr-TR"/>
              </w:rPr>
              <w:t>sağladığı</w:t>
            </w:r>
            <w:proofErr w:type="spellEnd"/>
            <w:r w:rsidRPr="00C5354C">
              <w:rPr>
                <w:rFonts w:cs="Times New Roman"/>
                <w:szCs w:val="24"/>
                <w:lang w:bidi="tr-TR"/>
              </w:rPr>
              <w:t xml:space="preserve"> </w:t>
            </w:r>
            <w:proofErr w:type="spellStart"/>
            <w:r w:rsidRPr="00C5354C">
              <w:rPr>
                <w:rFonts w:cs="Times New Roman"/>
                <w:szCs w:val="24"/>
                <w:lang w:bidi="tr-TR"/>
              </w:rPr>
              <w:t>bilgiyi</w:t>
            </w:r>
            <w:proofErr w:type="spellEnd"/>
            <w:r w:rsidRPr="00C5354C">
              <w:rPr>
                <w:rFonts w:cs="Times New Roman"/>
                <w:szCs w:val="24"/>
                <w:lang w:bidi="tr-TR"/>
              </w:rPr>
              <w:t xml:space="preserve"> </w:t>
            </w:r>
            <w:proofErr w:type="spellStart"/>
            <w:r w:rsidRPr="00C5354C">
              <w:rPr>
                <w:rFonts w:cs="Times New Roman"/>
                <w:szCs w:val="24"/>
                <w:lang w:bidi="tr-TR"/>
              </w:rPr>
              <w:t>dikkate</w:t>
            </w:r>
            <w:proofErr w:type="spellEnd"/>
            <w:r w:rsidRPr="00C5354C">
              <w:rPr>
                <w:rFonts w:cs="Times New Roman"/>
                <w:szCs w:val="24"/>
                <w:lang w:bidi="tr-TR"/>
              </w:rPr>
              <w:t xml:space="preserve"> </w:t>
            </w:r>
            <w:proofErr w:type="spellStart"/>
            <w:r w:rsidRPr="00C5354C">
              <w:rPr>
                <w:rFonts w:cs="Times New Roman"/>
                <w:szCs w:val="24"/>
                <w:lang w:bidi="tr-TR"/>
              </w:rPr>
              <w:t>alır</w:t>
            </w:r>
            <w:proofErr w:type="spellEnd"/>
            <w:r w:rsidRPr="00C5354C">
              <w:rPr>
                <w:rFonts w:cs="Times New Roman"/>
                <w:szCs w:val="24"/>
                <w:lang w:bidi="tr-TR"/>
              </w:rPr>
              <w:t>.</w:t>
            </w:r>
          </w:p>
        </w:tc>
      </w:tr>
      <w:tr w:rsidR="00FF22FA" w:rsidRPr="00C5354C" w14:paraId="5ED7F888" w14:textId="77777777" w:rsidTr="00242849">
        <w:trPr>
          <w:trHeight w:val="850"/>
        </w:trPr>
        <w:tc>
          <w:tcPr>
            <w:tcW w:w="350" w:type="dxa"/>
            <w:tcBorders>
              <w:top w:val="single" w:sz="4" w:space="0" w:color="auto"/>
              <w:left w:val="single" w:sz="4" w:space="0" w:color="auto"/>
            </w:tcBorders>
            <w:shd w:val="clear" w:color="auto" w:fill="FFFFFF"/>
            <w:vAlign w:val="center"/>
          </w:tcPr>
          <w:p w14:paraId="12CE8B4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c.</w:t>
            </w:r>
          </w:p>
        </w:tc>
        <w:tc>
          <w:tcPr>
            <w:tcW w:w="2906" w:type="dxa"/>
            <w:tcBorders>
              <w:top w:val="single" w:sz="4" w:space="0" w:color="auto"/>
              <w:left w:val="single" w:sz="4" w:space="0" w:color="auto"/>
            </w:tcBorders>
            <w:shd w:val="clear" w:color="auto" w:fill="FFFFFF"/>
            <w:vAlign w:val="center"/>
          </w:tcPr>
          <w:p w14:paraId="18C0DF3C"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envanterinin</w:t>
            </w:r>
            <w:proofErr w:type="spellEnd"/>
            <w:r w:rsidRPr="00C5354C">
              <w:rPr>
                <w:rFonts w:cs="Times New Roman"/>
                <w:szCs w:val="24"/>
                <w:lang w:bidi="tr-TR"/>
              </w:rPr>
              <w:t xml:space="preserve"> </w:t>
            </w:r>
            <w:proofErr w:type="spellStart"/>
            <w:r w:rsidRPr="00C5354C">
              <w:rPr>
                <w:rFonts w:cs="Times New Roman"/>
                <w:szCs w:val="24"/>
                <w:lang w:bidi="tr-TR"/>
              </w:rPr>
              <w:t>oluşturulması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uygulanması</w:t>
            </w:r>
            <w:proofErr w:type="spellEnd"/>
          </w:p>
        </w:tc>
        <w:tc>
          <w:tcPr>
            <w:tcW w:w="6378" w:type="dxa"/>
            <w:tcBorders>
              <w:top w:val="single" w:sz="4" w:space="0" w:color="auto"/>
              <w:left w:val="single" w:sz="4" w:space="0" w:color="auto"/>
              <w:right w:val="single" w:sz="4" w:space="0" w:color="auto"/>
            </w:tcBorders>
            <w:shd w:val="clear" w:color="auto" w:fill="FFFFFF"/>
            <w:vAlign w:val="center"/>
          </w:tcPr>
          <w:p w14:paraId="3A40B120" w14:textId="72437E89"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Bir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takip</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envanter</w:t>
            </w:r>
            <w:proofErr w:type="spellEnd"/>
            <w:r w:rsidRPr="00C5354C">
              <w:rPr>
                <w:rFonts w:cs="Times New Roman"/>
                <w:szCs w:val="24"/>
                <w:lang w:bidi="tr-TR"/>
              </w:rPr>
              <w:t xml:space="preserve">, </w:t>
            </w:r>
            <w:proofErr w:type="spellStart"/>
            <w:r w:rsidRPr="00C5354C">
              <w:rPr>
                <w:rFonts w:cs="Times New Roman"/>
                <w:szCs w:val="24"/>
                <w:lang w:bidi="tr-TR"/>
              </w:rPr>
              <w:t>tesisteki</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yerini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miktarını</w:t>
            </w:r>
            <w:proofErr w:type="spellEnd"/>
            <w:r w:rsidRPr="00C5354C">
              <w:rPr>
                <w:rFonts w:cs="Times New Roman"/>
                <w:szCs w:val="24"/>
                <w:lang w:bidi="tr-TR"/>
              </w:rPr>
              <w:t xml:space="preserve"> </w:t>
            </w:r>
            <w:proofErr w:type="spellStart"/>
            <w:r w:rsidRPr="00C5354C">
              <w:rPr>
                <w:rFonts w:cs="Times New Roman"/>
                <w:szCs w:val="24"/>
                <w:lang w:bidi="tr-TR"/>
              </w:rPr>
              <w:t>takip</w:t>
            </w:r>
            <w:proofErr w:type="spellEnd"/>
            <w:r w:rsidRPr="00C5354C">
              <w:rPr>
                <w:rFonts w:cs="Times New Roman"/>
                <w:szCs w:val="24"/>
                <w:lang w:bidi="tr-TR"/>
              </w:rPr>
              <w:t xml:space="preserve"> </w:t>
            </w:r>
            <w:proofErr w:type="spellStart"/>
            <w:r w:rsidRPr="00C5354C">
              <w:rPr>
                <w:rFonts w:cs="Times New Roman"/>
                <w:szCs w:val="24"/>
                <w:lang w:bidi="tr-TR"/>
              </w:rPr>
              <w:t>etmeyi</w:t>
            </w:r>
            <w:proofErr w:type="spellEnd"/>
            <w:r w:rsidRPr="00C5354C">
              <w:rPr>
                <w:rFonts w:cs="Times New Roman"/>
                <w:szCs w:val="24"/>
                <w:lang w:bidi="tr-TR"/>
              </w:rPr>
              <w:t xml:space="preserve"> </w:t>
            </w:r>
            <w:proofErr w:type="spellStart"/>
            <w:r w:rsidRPr="00C5354C">
              <w:rPr>
                <w:rFonts w:cs="Times New Roman"/>
                <w:szCs w:val="24"/>
                <w:lang w:bidi="tr-TR"/>
              </w:rPr>
              <w:t>amaçlar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prosedürleri</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saha</w:t>
            </w:r>
            <w:proofErr w:type="spellEnd"/>
            <w:r w:rsidRPr="00C5354C">
              <w:rPr>
                <w:rFonts w:cs="Times New Roman"/>
                <w:szCs w:val="24"/>
                <w:lang w:bidi="tr-TR"/>
              </w:rPr>
              <w:t xml:space="preserve"> </w:t>
            </w:r>
            <w:proofErr w:type="spellStart"/>
            <w:r w:rsidRPr="00C5354C">
              <w:rPr>
                <w:rFonts w:cs="Times New Roman"/>
                <w:szCs w:val="24"/>
                <w:lang w:bidi="tr-TR"/>
              </w:rPr>
              <w:t>dışına</w:t>
            </w:r>
            <w:proofErr w:type="spellEnd"/>
            <w:r w:rsidRPr="00C5354C">
              <w:rPr>
                <w:rFonts w:cs="Times New Roman"/>
                <w:szCs w:val="24"/>
                <w:lang w:bidi="tr-TR"/>
              </w:rPr>
              <w:t xml:space="preserve"> </w:t>
            </w:r>
            <w:proofErr w:type="spellStart"/>
            <w:r w:rsidRPr="00C5354C">
              <w:rPr>
                <w:rFonts w:cs="Times New Roman"/>
                <w:szCs w:val="24"/>
                <w:lang w:bidi="tr-TR"/>
              </w:rPr>
              <w:t>aktarım</w:t>
            </w:r>
            <w:proofErr w:type="spellEnd"/>
            <w:r w:rsidRPr="00C5354C">
              <w:rPr>
                <w:rFonts w:cs="Times New Roman"/>
                <w:szCs w:val="24"/>
                <w:lang w:bidi="tr-TR"/>
              </w:rPr>
              <w:t xml:space="preserve"> </w:t>
            </w:r>
            <w:proofErr w:type="spellStart"/>
            <w:r w:rsidRPr="00C5354C">
              <w:rPr>
                <w:rFonts w:cs="Times New Roman"/>
                <w:szCs w:val="24"/>
                <w:lang w:bidi="tr-TR"/>
              </w:rPr>
              <w:t>sırasında</w:t>
            </w:r>
            <w:proofErr w:type="spellEnd"/>
            <w:r w:rsidRPr="00C5354C">
              <w:rPr>
                <w:rFonts w:cs="Times New Roman"/>
                <w:szCs w:val="24"/>
                <w:lang w:bidi="tr-TR"/>
              </w:rPr>
              <w:t xml:space="preserve"> </w:t>
            </w:r>
            <w:proofErr w:type="spellStart"/>
            <w:r w:rsidRPr="00C5354C">
              <w:rPr>
                <w:rFonts w:cs="Times New Roman"/>
                <w:szCs w:val="24"/>
                <w:lang w:bidi="tr-TR"/>
              </w:rPr>
              <w:t>elde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bilgiler</w:t>
            </w:r>
            <w:proofErr w:type="spellEnd"/>
            <w:r w:rsidRPr="00C5354C">
              <w:rPr>
                <w:rFonts w:cs="Times New Roman"/>
                <w:szCs w:val="24"/>
                <w:lang w:bidi="tr-TR"/>
              </w:rPr>
              <w:t xml:space="preserve"> </w:t>
            </w:r>
            <w:proofErr w:type="spellStart"/>
            <w:r w:rsidRPr="00C5354C">
              <w:rPr>
                <w:rFonts w:cs="Times New Roman"/>
                <w:szCs w:val="24"/>
                <w:lang w:bidi="tr-TR"/>
              </w:rPr>
              <w:t>burada</w:t>
            </w:r>
            <w:proofErr w:type="spellEnd"/>
            <w:r w:rsidRPr="00C5354C">
              <w:rPr>
                <w:rFonts w:cs="Times New Roman"/>
                <w:szCs w:val="24"/>
                <w:lang w:bidi="tr-TR"/>
              </w:rPr>
              <w:t xml:space="preserve"> </w:t>
            </w:r>
            <w:proofErr w:type="spellStart"/>
            <w:r w:rsidRPr="00C5354C">
              <w:rPr>
                <w:rFonts w:cs="Times New Roman"/>
                <w:szCs w:val="24"/>
                <w:lang w:bidi="tr-TR"/>
              </w:rPr>
              <w:t>depolanır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tesise</w:t>
            </w:r>
            <w:proofErr w:type="spellEnd"/>
            <w:r w:rsidRPr="00C5354C">
              <w:rPr>
                <w:rFonts w:cs="Times New Roman"/>
                <w:szCs w:val="24"/>
                <w:lang w:bidi="tr-TR"/>
              </w:rPr>
              <w:t xml:space="preserve"> </w:t>
            </w:r>
            <w:proofErr w:type="spellStart"/>
            <w:r w:rsidRPr="00C5354C">
              <w:rPr>
                <w:rFonts w:cs="Times New Roman"/>
                <w:szCs w:val="24"/>
                <w:lang w:bidi="tr-TR"/>
              </w:rPr>
              <w:t>varış</w:t>
            </w:r>
            <w:proofErr w:type="spellEnd"/>
            <w:r w:rsidRPr="00C5354C">
              <w:rPr>
                <w:rFonts w:cs="Times New Roman"/>
                <w:szCs w:val="24"/>
                <w:lang w:bidi="tr-TR"/>
              </w:rPr>
              <w:t xml:space="preserve"> </w:t>
            </w:r>
            <w:proofErr w:type="spellStart"/>
            <w:r w:rsidRPr="00C5354C">
              <w:rPr>
                <w:rFonts w:cs="Times New Roman"/>
                <w:szCs w:val="24"/>
                <w:lang w:bidi="tr-TR"/>
              </w:rPr>
              <w:t>tarihi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özel</w:t>
            </w:r>
            <w:proofErr w:type="spellEnd"/>
            <w:r w:rsidRPr="00C5354C">
              <w:rPr>
                <w:rFonts w:cs="Times New Roman"/>
                <w:szCs w:val="24"/>
                <w:lang w:bidi="tr-TR"/>
              </w:rPr>
              <w:t xml:space="preserve"> </w:t>
            </w:r>
            <w:proofErr w:type="spellStart"/>
            <w:r w:rsidRPr="00C5354C">
              <w:rPr>
                <w:rFonts w:cs="Times New Roman"/>
                <w:szCs w:val="24"/>
                <w:lang w:bidi="tr-TR"/>
              </w:rPr>
              <w:t>referans</w:t>
            </w:r>
            <w:proofErr w:type="spellEnd"/>
            <w:r w:rsidRPr="00C5354C">
              <w:rPr>
                <w:rFonts w:cs="Times New Roman"/>
                <w:szCs w:val="24"/>
                <w:lang w:bidi="tr-TR"/>
              </w:rPr>
              <w:t xml:space="preserve"> </w:t>
            </w:r>
            <w:proofErr w:type="spellStart"/>
            <w:r w:rsidRPr="00C5354C">
              <w:rPr>
                <w:rFonts w:cs="Times New Roman"/>
                <w:szCs w:val="24"/>
                <w:lang w:bidi="tr-TR"/>
              </w:rPr>
              <w:t>numarası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önceki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sahibi</w:t>
            </w:r>
            <w:proofErr w:type="spellEnd"/>
            <w:r w:rsidRPr="00C5354C">
              <w:rPr>
                <w:rFonts w:cs="Times New Roman"/>
                <w:szCs w:val="24"/>
                <w:lang w:bidi="tr-TR"/>
              </w:rPr>
              <w:t>/</w:t>
            </w:r>
            <w:proofErr w:type="spellStart"/>
            <w:r w:rsidRPr="00C5354C">
              <w:rPr>
                <w:rFonts w:cs="Times New Roman"/>
                <w:szCs w:val="24"/>
                <w:lang w:bidi="tr-TR"/>
              </w:rPr>
              <w:t>sahipleriyle</w:t>
            </w:r>
            <w:proofErr w:type="spellEnd"/>
            <w:r w:rsidRPr="00C5354C">
              <w:rPr>
                <w:rFonts w:cs="Times New Roman"/>
                <w:szCs w:val="24"/>
                <w:lang w:bidi="tr-TR"/>
              </w:rPr>
              <w:t xml:space="preserve"> </w:t>
            </w:r>
            <w:proofErr w:type="spellStart"/>
            <w:r w:rsidRPr="00C5354C">
              <w:rPr>
                <w:rFonts w:cs="Times New Roman"/>
                <w:szCs w:val="24"/>
                <w:lang w:bidi="tr-TR"/>
              </w:rPr>
              <w:lastRenderedPageBreak/>
              <w:t>ilgili</w:t>
            </w:r>
            <w:proofErr w:type="spellEnd"/>
            <w:r w:rsidRPr="00C5354C">
              <w:rPr>
                <w:rFonts w:cs="Times New Roman"/>
                <w:szCs w:val="24"/>
                <w:lang w:bidi="tr-TR"/>
              </w:rPr>
              <w:t xml:space="preserve"> </w:t>
            </w:r>
            <w:proofErr w:type="spellStart"/>
            <w:r w:rsidRPr="00C5354C">
              <w:rPr>
                <w:rFonts w:cs="Times New Roman"/>
                <w:szCs w:val="24"/>
                <w:lang w:bidi="tr-TR"/>
              </w:rPr>
              <w:t>bilgiler</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analiz</w:t>
            </w:r>
            <w:proofErr w:type="spellEnd"/>
            <w:r w:rsidRPr="00C5354C">
              <w:rPr>
                <w:rFonts w:cs="Times New Roman"/>
                <w:szCs w:val="24"/>
                <w:lang w:bidi="tr-TR"/>
              </w:rPr>
              <w:t xml:space="preserve"> </w:t>
            </w:r>
            <w:proofErr w:type="spellStart"/>
            <w:r w:rsidRPr="00C5354C">
              <w:rPr>
                <w:rFonts w:cs="Times New Roman"/>
                <w:szCs w:val="24"/>
                <w:lang w:bidi="tr-TR"/>
              </w:rPr>
              <w:t>sonuçları</w:t>
            </w:r>
            <w:proofErr w:type="spellEnd"/>
            <w:r w:rsidRPr="00C5354C">
              <w:rPr>
                <w:rFonts w:cs="Times New Roman"/>
                <w:szCs w:val="24"/>
                <w:lang w:bidi="tr-TR"/>
              </w:rPr>
              <w:t xml:space="preserve">, </w:t>
            </w:r>
            <w:proofErr w:type="spellStart"/>
            <w:r w:rsidRPr="00C5354C">
              <w:rPr>
                <w:rFonts w:cs="Times New Roman"/>
                <w:szCs w:val="24"/>
                <w:lang w:bidi="tr-TR"/>
              </w:rPr>
              <w:t>planlanan</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güzegahı</w:t>
            </w:r>
            <w:proofErr w:type="spellEnd"/>
            <w:r w:rsidRPr="00C5354C">
              <w:rPr>
                <w:rFonts w:cs="Times New Roman"/>
                <w:szCs w:val="24"/>
                <w:lang w:bidi="tr-TR"/>
              </w:rPr>
              <w:t xml:space="preserve">, </w:t>
            </w:r>
            <w:proofErr w:type="spellStart"/>
            <w:r w:rsidRPr="00C5354C">
              <w:rPr>
                <w:rFonts w:cs="Times New Roman"/>
                <w:szCs w:val="24"/>
                <w:lang w:bidi="tr-TR"/>
              </w:rPr>
              <w:t>tesiste</w:t>
            </w:r>
            <w:proofErr w:type="spellEnd"/>
            <w:r w:rsidRPr="00C5354C">
              <w:rPr>
                <w:rFonts w:cs="Times New Roman"/>
                <w:szCs w:val="24"/>
                <w:lang w:bidi="tr-TR"/>
              </w:rPr>
              <w:t xml:space="preserve"> </w:t>
            </w:r>
            <w:proofErr w:type="spellStart"/>
            <w:r w:rsidRPr="00C5354C">
              <w:rPr>
                <w:rFonts w:cs="Times New Roman"/>
                <w:szCs w:val="24"/>
                <w:lang w:bidi="tr-TR"/>
              </w:rPr>
              <w:t>tutulan</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niteliği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miktarı</w:t>
            </w:r>
            <w:proofErr w:type="spellEnd"/>
            <w:r w:rsidR="00596DD7"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tehlikeler</w:t>
            </w:r>
            <w:proofErr w:type="spellEnd"/>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takip</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r w:rsidRPr="00C5354C">
              <w:rPr>
                <w:rFonts w:cs="Times New Roman"/>
                <w:szCs w:val="24"/>
                <w:lang w:bidi="tr-TR"/>
              </w:rPr>
              <w:t xml:space="preserve"> risk </w:t>
            </w:r>
            <w:proofErr w:type="spellStart"/>
            <w:r w:rsidRPr="00C5354C">
              <w:rPr>
                <w:rFonts w:cs="Times New Roman"/>
                <w:szCs w:val="24"/>
                <w:lang w:bidi="tr-TR"/>
              </w:rPr>
              <w:t>temelli</w:t>
            </w:r>
            <w:proofErr w:type="spellEnd"/>
            <w:r w:rsidRPr="00C5354C">
              <w:rPr>
                <w:rFonts w:cs="Times New Roman"/>
                <w:szCs w:val="24"/>
                <w:lang w:bidi="tr-TR"/>
              </w:rPr>
              <w:t xml:space="preserve"> </w:t>
            </w:r>
            <w:proofErr w:type="spellStart"/>
            <w:r w:rsidRPr="00C5354C">
              <w:rPr>
                <w:rFonts w:cs="Times New Roman"/>
                <w:szCs w:val="24"/>
                <w:lang w:bidi="tr-TR"/>
              </w:rPr>
              <w:t>olup</w:t>
            </w:r>
            <w:proofErr w:type="spellEnd"/>
            <w:r w:rsidRPr="00C5354C">
              <w:rPr>
                <w:rFonts w:cs="Times New Roman"/>
                <w:szCs w:val="24"/>
                <w:lang w:bidi="tr-TR"/>
              </w:rPr>
              <w:t xml:space="preserve">, </w:t>
            </w:r>
            <w:proofErr w:type="spellStart"/>
            <w:r w:rsidRPr="00C5354C">
              <w:rPr>
                <w:rFonts w:cs="Times New Roman"/>
                <w:szCs w:val="24"/>
                <w:lang w:bidi="tr-TR"/>
              </w:rPr>
              <w:t>örnek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özelliklerini</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süreç</w:t>
            </w:r>
            <w:proofErr w:type="spellEnd"/>
            <w:r w:rsidRPr="00C5354C">
              <w:rPr>
                <w:rFonts w:cs="Times New Roman"/>
                <w:szCs w:val="24"/>
                <w:lang w:bidi="tr-TR"/>
              </w:rPr>
              <w:t xml:space="preserve"> </w:t>
            </w:r>
            <w:proofErr w:type="spellStart"/>
            <w:r w:rsidRPr="00C5354C">
              <w:rPr>
                <w:rFonts w:cs="Times New Roman"/>
                <w:szCs w:val="24"/>
                <w:lang w:bidi="tr-TR"/>
              </w:rPr>
              <w:t>güvenliği</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getirdiği</w:t>
            </w:r>
            <w:proofErr w:type="spellEnd"/>
            <w:r w:rsidRPr="00C5354C">
              <w:rPr>
                <w:rFonts w:cs="Times New Roman"/>
                <w:szCs w:val="24"/>
                <w:lang w:bidi="tr-TR"/>
              </w:rPr>
              <w:t xml:space="preserve"> </w:t>
            </w:r>
            <w:proofErr w:type="spellStart"/>
            <w:r w:rsidRPr="00C5354C">
              <w:rPr>
                <w:rFonts w:cs="Times New Roman"/>
                <w:szCs w:val="24"/>
                <w:lang w:bidi="tr-TR"/>
              </w:rPr>
              <w:t>riskleri</w:t>
            </w:r>
            <w:proofErr w:type="spellEnd"/>
            <w:r w:rsidRPr="00C5354C">
              <w:rPr>
                <w:rFonts w:cs="Times New Roman"/>
                <w:szCs w:val="24"/>
                <w:lang w:bidi="tr-TR"/>
              </w:rPr>
              <w:t xml:space="preserve">, </w:t>
            </w:r>
            <w:proofErr w:type="spellStart"/>
            <w:r w:rsidRPr="00C5354C">
              <w:rPr>
                <w:rFonts w:cs="Times New Roman"/>
                <w:szCs w:val="24"/>
                <w:lang w:bidi="tr-TR"/>
              </w:rPr>
              <w:t>iş</w:t>
            </w:r>
            <w:proofErr w:type="spellEnd"/>
            <w:r w:rsidRPr="00C5354C">
              <w:rPr>
                <w:rFonts w:cs="Times New Roman"/>
                <w:szCs w:val="24"/>
                <w:lang w:bidi="tr-TR"/>
              </w:rPr>
              <w:t xml:space="preserve"> </w:t>
            </w:r>
            <w:proofErr w:type="spellStart"/>
            <w:r w:rsidRPr="00C5354C">
              <w:rPr>
                <w:rFonts w:cs="Times New Roman"/>
                <w:szCs w:val="24"/>
                <w:lang w:bidi="tr-TR"/>
              </w:rPr>
              <w:t>güvenliği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etkinin</w:t>
            </w:r>
            <w:proofErr w:type="spellEnd"/>
            <w:r w:rsidRPr="00C5354C">
              <w:rPr>
                <w:rFonts w:cs="Times New Roman"/>
                <w:szCs w:val="24"/>
                <w:lang w:bidi="tr-TR"/>
              </w:rPr>
              <w:t xml:space="preserve"> </w:t>
            </w:r>
            <w:proofErr w:type="spellStart"/>
            <w:r w:rsidRPr="00C5354C">
              <w:rPr>
                <w:rFonts w:cs="Times New Roman"/>
                <w:szCs w:val="24"/>
                <w:lang w:bidi="tr-TR"/>
              </w:rPr>
              <w:t>yanı</w:t>
            </w:r>
            <w:proofErr w:type="spellEnd"/>
            <w:r w:rsidRPr="00C5354C">
              <w:rPr>
                <w:rFonts w:cs="Times New Roman"/>
                <w:szCs w:val="24"/>
                <w:lang w:bidi="tr-TR"/>
              </w:rPr>
              <w:t xml:space="preserve"> </w:t>
            </w:r>
            <w:proofErr w:type="spellStart"/>
            <w:r w:rsidRPr="00C5354C">
              <w:rPr>
                <w:rFonts w:cs="Times New Roman"/>
                <w:szCs w:val="24"/>
                <w:lang w:bidi="tr-TR"/>
              </w:rPr>
              <w:t>sıra</w:t>
            </w:r>
            <w:proofErr w:type="spellEnd"/>
            <w:r w:rsidRPr="00C5354C">
              <w:rPr>
                <w:rFonts w:cs="Times New Roman"/>
                <w:szCs w:val="24"/>
                <w:lang w:bidi="tr-TR"/>
              </w:rPr>
              <w:t xml:space="preserve"> </w:t>
            </w:r>
            <w:proofErr w:type="spellStart"/>
            <w:r w:rsidRPr="00C5354C">
              <w:rPr>
                <w:rFonts w:cs="Times New Roman"/>
                <w:szCs w:val="24"/>
                <w:lang w:bidi="tr-TR"/>
              </w:rPr>
              <w:t>önceki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sahiplerinin</w:t>
            </w:r>
            <w:proofErr w:type="spellEnd"/>
            <w:r w:rsidRPr="00C5354C">
              <w:rPr>
                <w:rFonts w:cs="Times New Roman"/>
                <w:szCs w:val="24"/>
                <w:lang w:bidi="tr-TR"/>
              </w:rPr>
              <w:t xml:space="preserve"> </w:t>
            </w:r>
            <w:proofErr w:type="spellStart"/>
            <w:r w:rsidRPr="00C5354C">
              <w:rPr>
                <w:rFonts w:cs="Times New Roman"/>
                <w:szCs w:val="24"/>
                <w:lang w:bidi="tr-TR"/>
              </w:rPr>
              <w:t>sağladığı</w:t>
            </w:r>
            <w:proofErr w:type="spellEnd"/>
            <w:r w:rsidRPr="00C5354C">
              <w:rPr>
                <w:rFonts w:cs="Times New Roman"/>
                <w:szCs w:val="24"/>
                <w:lang w:bidi="tr-TR"/>
              </w:rPr>
              <w:t xml:space="preserve"> </w:t>
            </w:r>
            <w:proofErr w:type="spellStart"/>
            <w:r w:rsidRPr="00C5354C">
              <w:rPr>
                <w:rFonts w:cs="Times New Roman"/>
                <w:szCs w:val="24"/>
                <w:lang w:bidi="tr-TR"/>
              </w:rPr>
              <w:t>bilgiyi</w:t>
            </w:r>
            <w:proofErr w:type="spellEnd"/>
            <w:r w:rsidRPr="00C5354C">
              <w:rPr>
                <w:rFonts w:cs="Times New Roman"/>
                <w:szCs w:val="24"/>
                <w:lang w:bidi="tr-TR"/>
              </w:rPr>
              <w:t xml:space="preserve"> </w:t>
            </w:r>
            <w:proofErr w:type="spellStart"/>
            <w:r w:rsidRPr="00C5354C">
              <w:rPr>
                <w:rFonts w:cs="Times New Roman"/>
                <w:szCs w:val="24"/>
                <w:lang w:bidi="tr-TR"/>
              </w:rPr>
              <w:t>dikkate</w:t>
            </w:r>
            <w:proofErr w:type="spellEnd"/>
            <w:r w:rsidRPr="00C5354C">
              <w:rPr>
                <w:rFonts w:cs="Times New Roman"/>
                <w:szCs w:val="24"/>
                <w:lang w:bidi="tr-TR"/>
              </w:rPr>
              <w:t xml:space="preserve"> </w:t>
            </w:r>
            <w:proofErr w:type="spellStart"/>
            <w:r w:rsidRPr="00C5354C">
              <w:rPr>
                <w:rFonts w:cs="Times New Roman"/>
                <w:szCs w:val="24"/>
                <w:lang w:bidi="tr-TR"/>
              </w:rPr>
              <w:t>alır</w:t>
            </w:r>
            <w:proofErr w:type="spellEnd"/>
            <w:r w:rsidRPr="00C5354C">
              <w:rPr>
                <w:rFonts w:cs="Times New Roman"/>
                <w:szCs w:val="24"/>
                <w:lang w:bidi="tr-TR"/>
              </w:rPr>
              <w:t>.</w:t>
            </w:r>
          </w:p>
        </w:tc>
      </w:tr>
      <w:tr w:rsidR="00FF22FA" w:rsidRPr="00C5354C" w14:paraId="3C7347BD" w14:textId="77777777" w:rsidTr="00242849">
        <w:trPr>
          <w:trHeight w:val="850"/>
        </w:trPr>
        <w:tc>
          <w:tcPr>
            <w:tcW w:w="350" w:type="dxa"/>
            <w:tcBorders>
              <w:top w:val="single" w:sz="4" w:space="0" w:color="auto"/>
              <w:left w:val="single" w:sz="4" w:space="0" w:color="auto"/>
            </w:tcBorders>
            <w:shd w:val="clear" w:color="auto" w:fill="FFFFFF"/>
            <w:vAlign w:val="center"/>
          </w:tcPr>
          <w:p w14:paraId="1E66666E"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lastRenderedPageBreak/>
              <w:t>d.</w:t>
            </w:r>
          </w:p>
        </w:tc>
        <w:tc>
          <w:tcPr>
            <w:tcW w:w="2906" w:type="dxa"/>
            <w:tcBorders>
              <w:top w:val="single" w:sz="4" w:space="0" w:color="auto"/>
              <w:left w:val="single" w:sz="4" w:space="0" w:color="auto"/>
            </w:tcBorders>
            <w:shd w:val="clear" w:color="auto" w:fill="FFFFFF"/>
            <w:vAlign w:val="center"/>
          </w:tcPr>
          <w:p w14:paraId="59744873" w14:textId="77777777"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Çıktı kalitesi yönetim sisteminin kurulması ve uygulanması</w:t>
            </w:r>
          </w:p>
        </w:tc>
        <w:tc>
          <w:tcPr>
            <w:tcW w:w="6378" w:type="dxa"/>
            <w:tcBorders>
              <w:top w:val="single" w:sz="4" w:space="0" w:color="auto"/>
              <w:left w:val="single" w:sz="4" w:space="0" w:color="auto"/>
              <w:right w:val="single" w:sz="4" w:space="0" w:color="auto"/>
            </w:tcBorders>
            <w:shd w:val="clear" w:color="auto" w:fill="FFFFFF"/>
            <w:vAlign w:val="center"/>
          </w:tcPr>
          <w:p w14:paraId="5D0C5059" w14:textId="54ED33AF"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 xml:space="preserve">Bu teknik örneğin mevcut </w:t>
            </w:r>
            <w:r w:rsidR="00DC2D9A" w:rsidRPr="00C5354C">
              <w:rPr>
                <w:rFonts w:cs="Times New Roman"/>
                <w:szCs w:val="24"/>
                <w:lang w:val="fi-FI" w:bidi="tr-TR"/>
              </w:rPr>
              <w:t>AB</w:t>
            </w:r>
            <w:r w:rsidRPr="00C5354C">
              <w:rPr>
                <w:rFonts w:cs="Times New Roman"/>
                <w:szCs w:val="24"/>
                <w:lang w:val="fi-FI" w:bidi="tr-TR"/>
              </w:rPr>
              <w:t xml:space="preserve"> standartlarını kullanarak atık arıtma çıktısının beklentilerle uyumlu olmasını sağlamak üzere bir çıktı kalite yönetim sisteminin kurulması ve uygulanmasını içerir. Yönetim sistemi ayrıca atık arıtma performansının izlenmesine ve optimize edilmesine yardımcı olur ve bu amaç doğrultusunda atık arıtma boyunca ilgili bileşenlerin malzeme akış analizini içerebilir. Malzeme akış analizinin kullanımı, örnek olarak atığın tehlikeli özelliklerini, atığın süreç güvenliği açısından getirdiği riskleri, iş güvenliği ve çevresel etkinin yanı sıra önceki atık sahiplerinin sağladığı bilgiyi dikkate alır.</w:t>
            </w:r>
          </w:p>
        </w:tc>
      </w:tr>
      <w:tr w:rsidR="00FF22FA" w:rsidRPr="00C5354C" w14:paraId="32325EE4" w14:textId="77777777" w:rsidTr="00242849">
        <w:trPr>
          <w:trHeight w:val="850"/>
        </w:trPr>
        <w:tc>
          <w:tcPr>
            <w:tcW w:w="350" w:type="dxa"/>
            <w:tcBorders>
              <w:top w:val="single" w:sz="4" w:space="0" w:color="auto"/>
              <w:left w:val="single" w:sz="4" w:space="0" w:color="auto"/>
              <w:bottom w:val="single" w:sz="4" w:space="0" w:color="auto"/>
            </w:tcBorders>
            <w:shd w:val="clear" w:color="auto" w:fill="FFFFFF"/>
            <w:vAlign w:val="center"/>
          </w:tcPr>
          <w:p w14:paraId="2D93FC99"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e.</w:t>
            </w:r>
          </w:p>
        </w:tc>
        <w:tc>
          <w:tcPr>
            <w:tcW w:w="2906" w:type="dxa"/>
            <w:tcBorders>
              <w:top w:val="single" w:sz="4" w:space="0" w:color="auto"/>
              <w:left w:val="single" w:sz="4" w:space="0" w:color="auto"/>
              <w:bottom w:val="single" w:sz="4" w:space="0" w:color="auto"/>
            </w:tcBorders>
            <w:shd w:val="clear" w:color="auto" w:fill="FFFFFF"/>
            <w:vAlign w:val="center"/>
          </w:tcPr>
          <w:p w14:paraId="214E3261"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ayrımının</w:t>
            </w:r>
            <w:proofErr w:type="spellEnd"/>
            <w:r w:rsidRPr="00C5354C">
              <w:rPr>
                <w:rFonts w:cs="Times New Roman"/>
                <w:szCs w:val="24"/>
                <w:lang w:bidi="tr-TR"/>
              </w:rPr>
              <w:t xml:space="preserve"> </w:t>
            </w:r>
            <w:proofErr w:type="spellStart"/>
            <w:r w:rsidRPr="00C5354C">
              <w:rPr>
                <w:rFonts w:cs="Times New Roman"/>
                <w:szCs w:val="24"/>
                <w:lang w:bidi="tr-TR"/>
              </w:rPr>
              <w:t>sağlanması</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4FEF80F0"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Atıklar</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kolay</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bakımdan</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güvenli</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arıtmayı</w:t>
            </w:r>
            <w:proofErr w:type="spellEnd"/>
            <w:r w:rsidRPr="00C5354C">
              <w:rPr>
                <w:rFonts w:cs="Times New Roman"/>
                <w:szCs w:val="24"/>
                <w:lang w:bidi="tr-TR"/>
              </w:rPr>
              <w:t xml:space="preserve"> </w:t>
            </w:r>
            <w:proofErr w:type="spellStart"/>
            <w:r w:rsidRPr="00C5354C">
              <w:rPr>
                <w:rFonts w:cs="Times New Roman"/>
                <w:szCs w:val="24"/>
                <w:lang w:bidi="tr-TR"/>
              </w:rPr>
              <w:t>sağlamak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özelliklerine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ayrı</w:t>
            </w:r>
            <w:proofErr w:type="spellEnd"/>
            <w:r w:rsidRPr="00C5354C">
              <w:rPr>
                <w:rFonts w:cs="Times New Roman"/>
                <w:szCs w:val="24"/>
                <w:lang w:bidi="tr-TR"/>
              </w:rPr>
              <w:t xml:space="preserve"> </w:t>
            </w:r>
            <w:proofErr w:type="spellStart"/>
            <w:r w:rsidRPr="00C5354C">
              <w:rPr>
                <w:rFonts w:cs="Times New Roman"/>
                <w:szCs w:val="24"/>
                <w:lang w:bidi="tr-TR"/>
              </w:rPr>
              <w:t>tutulur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ayrıklama</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fiziksel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ayrılmasının</w:t>
            </w:r>
            <w:proofErr w:type="spellEnd"/>
            <w:r w:rsidRPr="00C5354C">
              <w:rPr>
                <w:rFonts w:cs="Times New Roman"/>
                <w:szCs w:val="24"/>
                <w:lang w:bidi="tr-TR"/>
              </w:rPr>
              <w:t xml:space="preserve"> </w:t>
            </w:r>
            <w:proofErr w:type="spellStart"/>
            <w:r w:rsidRPr="00C5354C">
              <w:rPr>
                <w:rFonts w:cs="Times New Roman"/>
                <w:szCs w:val="24"/>
                <w:lang w:bidi="tr-TR"/>
              </w:rPr>
              <w:t>yanı</w:t>
            </w:r>
            <w:proofErr w:type="spellEnd"/>
            <w:r w:rsidRPr="00C5354C">
              <w:rPr>
                <w:rFonts w:cs="Times New Roman"/>
                <w:szCs w:val="24"/>
                <w:lang w:bidi="tr-TR"/>
              </w:rPr>
              <w:t xml:space="preserve"> </w:t>
            </w:r>
            <w:proofErr w:type="spellStart"/>
            <w:r w:rsidRPr="00C5354C">
              <w:rPr>
                <w:rFonts w:cs="Times New Roman"/>
                <w:szCs w:val="24"/>
                <w:lang w:bidi="tr-TR"/>
              </w:rPr>
              <w:t>sıra</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nerede</w:t>
            </w:r>
            <w:proofErr w:type="spellEnd"/>
            <w:r w:rsidRPr="00C5354C">
              <w:rPr>
                <w:rFonts w:cs="Times New Roman"/>
                <w:szCs w:val="24"/>
                <w:lang w:bidi="tr-TR"/>
              </w:rPr>
              <w:t xml:space="preserve"> ne zaman </w:t>
            </w:r>
            <w:proofErr w:type="spellStart"/>
            <w:r w:rsidRPr="00C5354C">
              <w:rPr>
                <w:rFonts w:cs="Times New Roman"/>
                <w:szCs w:val="24"/>
                <w:lang w:bidi="tr-TR"/>
              </w:rPr>
              <w:t>depolanacağını</w:t>
            </w:r>
            <w:proofErr w:type="spellEnd"/>
            <w:r w:rsidRPr="00C5354C">
              <w:rPr>
                <w:rFonts w:cs="Times New Roman"/>
                <w:szCs w:val="24"/>
                <w:lang w:bidi="tr-TR"/>
              </w:rPr>
              <w:t xml:space="preserve"> </w:t>
            </w:r>
            <w:proofErr w:type="spellStart"/>
            <w:r w:rsidRPr="00C5354C">
              <w:rPr>
                <w:rFonts w:cs="Times New Roman"/>
                <w:szCs w:val="24"/>
                <w:lang w:bidi="tr-TR"/>
              </w:rPr>
              <w:t>tanımlayan</w:t>
            </w:r>
            <w:proofErr w:type="spellEnd"/>
            <w:r w:rsidRPr="00C5354C">
              <w:rPr>
                <w:rFonts w:cs="Times New Roman"/>
                <w:szCs w:val="24"/>
                <w:lang w:bidi="tr-TR"/>
              </w:rPr>
              <w:t xml:space="preserve"> </w:t>
            </w:r>
            <w:proofErr w:type="spellStart"/>
            <w:r w:rsidRPr="00C5354C">
              <w:rPr>
                <w:rFonts w:cs="Times New Roman"/>
                <w:szCs w:val="24"/>
                <w:lang w:bidi="tr-TR"/>
              </w:rPr>
              <w:t>prosedürlere</w:t>
            </w:r>
            <w:proofErr w:type="spellEnd"/>
            <w:r w:rsidRPr="00C5354C">
              <w:rPr>
                <w:rFonts w:cs="Times New Roman"/>
                <w:szCs w:val="24"/>
                <w:lang w:bidi="tr-TR"/>
              </w:rPr>
              <w:t xml:space="preserve"> </w:t>
            </w:r>
            <w:proofErr w:type="spellStart"/>
            <w:r w:rsidRPr="00C5354C">
              <w:rPr>
                <w:rFonts w:cs="Times New Roman"/>
                <w:szCs w:val="24"/>
                <w:lang w:bidi="tr-TR"/>
              </w:rPr>
              <w:t>dayanır</w:t>
            </w:r>
            <w:proofErr w:type="spellEnd"/>
            <w:r w:rsidRPr="00C5354C">
              <w:rPr>
                <w:rFonts w:cs="Times New Roman"/>
                <w:szCs w:val="24"/>
                <w:lang w:bidi="tr-TR"/>
              </w:rPr>
              <w:t>.</w:t>
            </w:r>
          </w:p>
        </w:tc>
      </w:tr>
      <w:tr w:rsidR="00FF22FA" w:rsidRPr="00C5354C" w14:paraId="709DE9AD" w14:textId="77777777" w:rsidTr="00242849">
        <w:trPr>
          <w:trHeight w:val="397"/>
        </w:trPr>
        <w:tc>
          <w:tcPr>
            <w:tcW w:w="350" w:type="dxa"/>
            <w:tcBorders>
              <w:top w:val="single" w:sz="4" w:space="0" w:color="auto"/>
              <w:left w:val="single" w:sz="4" w:space="0" w:color="auto"/>
              <w:bottom w:val="single" w:sz="4" w:space="0" w:color="auto"/>
            </w:tcBorders>
            <w:shd w:val="clear" w:color="auto" w:fill="FFFFFF"/>
            <w:vAlign w:val="center"/>
          </w:tcPr>
          <w:p w14:paraId="516F134A"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f.</w:t>
            </w:r>
          </w:p>
        </w:tc>
        <w:tc>
          <w:tcPr>
            <w:tcW w:w="2906" w:type="dxa"/>
            <w:tcBorders>
              <w:top w:val="single" w:sz="4" w:space="0" w:color="auto"/>
              <w:left w:val="single" w:sz="4" w:space="0" w:color="auto"/>
              <w:bottom w:val="single" w:sz="4" w:space="0" w:color="auto"/>
            </w:tcBorders>
            <w:shd w:val="clear" w:color="auto" w:fill="FFFFFF"/>
            <w:vAlign w:val="center"/>
          </w:tcPr>
          <w:p w14:paraId="2D43DC25"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karıştırılmasından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harmanlanmasından</w:t>
            </w:r>
            <w:proofErr w:type="spellEnd"/>
            <w:r w:rsidRPr="00C5354C">
              <w:rPr>
                <w:rFonts w:cs="Times New Roman"/>
                <w:szCs w:val="24"/>
                <w:lang w:bidi="tr-TR"/>
              </w:rPr>
              <w:t xml:space="preserve"> </w:t>
            </w:r>
            <w:proofErr w:type="spellStart"/>
            <w:r w:rsidRPr="00C5354C">
              <w:rPr>
                <w:rFonts w:cs="Times New Roman"/>
                <w:szCs w:val="24"/>
                <w:lang w:bidi="tr-TR"/>
              </w:rPr>
              <w:t>önce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uyumluluğunun</w:t>
            </w:r>
            <w:proofErr w:type="spellEnd"/>
            <w:r w:rsidRPr="00C5354C">
              <w:rPr>
                <w:rFonts w:cs="Times New Roman"/>
                <w:szCs w:val="24"/>
                <w:lang w:bidi="tr-TR"/>
              </w:rPr>
              <w:t xml:space="preserve"> </w:t>
            </w:r>
            <w:proofErr w:type="spellStart"/>
            <w:r w:rsidRPr="00C5354C">
              <w:rPr>
                <w:rFonts w:cs="Times New Roman"/>
                <w:szCs w:val="24"/>
                <w:lang w:bidi="tr-TR"/>
              </w:rPr>
              <w:t>sağlanması</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F613E40"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Uyumluluk</w:t>
            </w:r>
            <w:proofErr w:type="spellEnd"/>
            <w:r w:rsidRPr="00C5354C">
              <w:rPr>
                <w:rFonts w:cs="Times New Roman"/>
                <w:szCs w:val="24"/>
                <w:lang w:bidi="tr-TR"/>
              </w:rPr>
              <w:t xml:space="preserve">, </w:t>
            </w:r>
            <w:proofErr w:type="spellStart"/>
            <w:r w:rsidRPr="00C5354C">
              <w:rPr>
                <w:rFonts w:cs="Times New Roman"/>
                <w:szCs w:val="24"/>
                <w:lang w:bidi="tr-TR"/>
              </w:rPr>
              <w:t>karıştırma</w:t>
            </w:r>
            <w:proofErr w:type="spellEnd"/>
            <w:r w:rsidRPr="00C5354C">
              <w:rPr>
                <w:rFonts w:cs="Times New Roman"/>
                <w:szCs w:val="24"/>
                <w:lang w:bidi="tr-TR"/>
              </w:rPr>
              <w:t xml:space="preserve">, </w:t>
            </w:r>
            <w:proofErr w:type="spellStart"/>
            <w:r w:rsidRPr="00C5354C">
              <w:rPr>
                <w:rFonts w:cs="Times New Roman"/>
                <w:szCs w:val="24"/>
                <w:lang w:bidi="tr-TR"/>
              </w:rPr>
              <w:t>harmanlama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işlemlerinin</w:t>
            </w:r>
            <w:proofErr w:type="spellEnd"/>
            <w:r w:rsidRPr="00C5354C">
              <w:rPr>
                <w:rFonts w:cs="Times New Roman"/>
                <w:szCs w:val="24"/>
                <w:lang w:bidi="tr-TR"/>
              </w:rPr>
              <w:t xml:space="preserve"> </w:t>
            </w:r>
            <w:proofErr w:type="spellStart"/>
            <w:r w:rsidRPr="00C5354C">
              <w:rPr>
                <w:rFonts w:cs="Times New Roman"/>
                <w:szCs w:val="24"/>
                <w:lang w:bidi="tr-TR"/>
              </w:rPr>
              <w:t>gerçekleştirilmesi</w:t>
            </w:r>
            <w:proofErr w:type="spellEnd"/>
            <w:r w:rsidRPr="00C5354C">
              <w:rPr>
                <w:rFonts w:cs="Times New Roman"/>
                <w:szCs w:val="24"/>
                <w:lang w:bidi="tr-TR"/>
              </w:rPr>
              <w:t xml:space="preserve"> </w:t>
            </w:r>
            <w:proofErr w:type="spellStart"/>
            <w:r w:rsidRPr="00C5354C">
              <w:rPr>
                <w:rFonts w:cs="Times New Roman"/>
                <w:szCs w:val="24"/>
                <w:lang w:bidi="tr-TR"/>
              </w:rPr>
              <w:t>esnasında</w:t>
            </w:r>
            <w:proofErr w:type="spellEnd"/>
            <w:r w:rsidRPr="00C5354C">
              <w:rPr>
                <w:rFonts w:cs="Times New Roman"/>
                <w:szCs w:val="24"/>
                <w:lang w:bidi="tr-TR"/>
              </w:rPr>
              <w:t xml:space="preserve"> </w:t>
            </w:r>
            <w:proofErr w:type="spellStart"/>
            <w:r w:rsidRPr="00C5354C">
              <w:rPr>
                <w:rFonts w:cs="Times New Roman"/>
                <w:szCs w:val="24"/>
                <w:lang w:bidi="tr-TR"/>
              </w:rPr>
              <w:t>atıklar</w:t>
            </w:r>
            <w:proofErr w:type="spellEnd"/>
            <w:r w:rsidRPr="00C5354C">
              <w:rPr>
                <w:rFonts w:cs="Times New Roman"/>
                <w:szCs w:val="24"/>
                <w:lang w:bidi="tr-TR"/>
              </w:rPr>
              <w:t xml:space="preserve"> </w:t>
            </w:r>
            <w:proofErr w:type="spellStart"/>
            <w:r w:rsidRPr="00C5354C">
              <w:rPr>
                <w:rFonts w:cs="Times New Roman"/>
                <w:szCs w:val="24"/>
                <w:lang w:bidi="tr-TR"/>
              </w:rPr>
              <w:t>arasındaki</w:t>
            </w:r>
            <w:proofErr w:type="spellEnd"/>
            <w:r w:rsidRPr="00C5354C">
              <w:rPr>
                <w:rFonts w:cs="Times New Roman"/>
                <w:szCs w:val="24"/>
                <w:lang w:bidi="tr-TR"/>
              </w:rPr>
              <w:t xml:space="preserve"> </w:t>
            </w:r>
            <w:proofErr w:type="spellStart"/>
            <w:r w:rsidRPr="00C5354C">
              <w:rPr>
                <w:rFonts w:cs="Times New Roman"/>
                <w:szCs w:val="24"/>
                <w:lang w:bidi="tr-TR"/>
              </w:rPr>
              <w:t>istenmeyen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potansiyel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reaksiyonları</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polimerizasyon</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oluşumu</w:t>
            </w:r>
            <w:proofErr w:type="spellEnd"/>
            <w:r w:rsidRPr="00C5354C">
              <w:rPr>
                <w:rFonts w:cs="Times New Roman"/>
                <w:szCs w:val="24"/>
                <w:lang w:bidi="tr-TR"/>
              </w:rPr>
              <w:t xml:space="preserve">, </w:t>
            </w:r>
            <w:proofErr w:type="spellStart"/>
            <w:r w:rsidRPr="00C5354C">
              <w:rPr>
                <w:rFonts w:cs="Times New Roman"/>
                <w:szCs w:val="24"/>
                <w:lang w:bidi="tr-TR"/>
              </w:rPr>
              <w:t>ekzotermik</w:t>
            </w:r>
            <w:proofErr w:type="spellEnd"/>
            <w:r w:rsidRPr="00C5354C">
              <w:rPr>
                <w:rFonts w:cs="Times New Roman"/>
                <w:szCs w:val="24"/>
                <w:lang w:bidi="tr-TR"/>
              </w:rPr>
              <w:t xml:space="preserve"> </w:t>
            </w:r>
            <w:proofErr w:type="spellStart"/>
            <w:r w:rsidRPr="00C5354C">
              <w:rPr>
                <w:rFonts w:cs="Times New Roman"/>
                <w:szCs w:val="24"/>
                <w:lang w:bidi="tr-TR"/>
              </w:rPr>
              <w:t>reaksiyon</w:t>
            </w:r>
            <w:proofErr w:type="spellEnd"/>
            <w:r w:rsidRPr="00C5354C">
              <w:rPr>
                <w:rFonts w:cs="Times New Roman"/>
                <w:szCs w:val="24"/>
                <w:lang w:bidi="tr-TR"/>
              </w:rPr>
              <w:t xml:space="preserve">, </w:t>
            </w:r>
            <w:proofErr w:type="spellStart"/>
            <w:r w:rsidRPr="00C5354C">
              <w:rPr>
                <w:rFonts w:cs="Times New Roman"/>
                <w:szCs w:val="24"/>
                <w:lang w:bidi="tr-TR"/>
              </w:rPr>
              <w:t>bozunma</w:t>
            </w:r>
            <w:proofErr w:type="spellEnd"/>
            <w:r w:rsidRPr="00C5354C">
              <w:rPr>
                <w:rFonts w:cs="Times New Roman"/>
                <w:szCs w:val="24"/>
                <w:lang w:bidi="tr-TR"/>
              </w:rPr>
              <w:t xml:space="preserve">, </w:t>
            </w:r>
            <w:proofErr w:type="spellStart"/>
            <w:r w:rsidRPr="00C5354C">
              <w:rPr>
                <w:rFonts w:cs="Times New Roman"/>
                <w:szCs w:val="24"/>
                <w:lang w:bidi="tr-TR"/>
              </w:rPr>
              <w:t>kristalleşme</w:t>
            </w:r>
            <w:proofErr w:type="spellEnd"/>
            <w:r w:rsidRPr="00C5354C">
              <w:rPr>
                <w:rFonts w:cs="Times New Roman"/>
                <w:szCs w:val="24"/>
                <w:lang w:bidi="tr-TR"/>
              </w:rPr>
              <w:t xml:space="preserve">, </w:t>
            </w:r>
            <w:proofErr w:type="spellStart"/>
            <w:r w:rsidRPr="00C5354C">
              <w:rPr>
                <w:rFonts w:cs="Times New Roman"/>
                <w:szCs w:val="24"/>
                <w:lang w:bidi="tr-TR"/>
              </w:rPr>
              <w:t>çökelme</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yapılan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dizi </w:t>
            </w:r>
            <w:proofErr w:type="spellStart"/>
            <w:r w:rsidRPr="00C5354C">
              <w:rPr>
                <w:rFonts w:cs="Times New Roman"/>
                <w:szCs w:val="24"/>
                <w:lang w:bidi="tr-TR"/>
              </w:rPr>
              <w:t>doğrulama</w:t>
            </w:r>
            <w:proofErr w:type="spellEnd"/>
            <w:r w:rsidRPr="00C5354C">
              <w:rPr>
                <w:rFonts w:cs="Times New Roman"/>
                <w:szCs w:val="24"/>
                <w:lang w:bidi="tr-TR"/>
              </w:rPr>
              <w:t xml:space="preserve"> </w:t>
            </w:r>
            <w:proofErr w:type="spellStart"/>
            <w:r w:rsidRPr="00C5354C">
              <w:rPr>
                <w:rFonts w:cs="Times New Roman"/>
                <w:szCs w:val="24"/>
                <w:lang w:bidi="tr-TR"/>
              </w:rPr>
              <w:t>tedbiri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testle</w:t>
            </w:r>
            <w:proofErr w:type="spellEnd"/>
            <w:r w:rsidRPr="00C5354C">
              <w:rPr>
                <w:rFonts w:cs="Times New Roman"/>
                <w:szCs w:val="24"/>
                <w:lang w:bidi="tr-TR"/>
              </w:rPr>
              <w:t xml:space="preserve"> </w:t>
            </w:r>
            <w:proofErr w:type="spellStart"/>
            <w:r w:rsidRPr="00C5354C">
              <w:rPr>
                <w:rFonts w:cs="Times New Roman"/>
                <w:szCs w:val="24"/>
                <w:lang w:bidi="tr-TR"/>
              </w:rPr>
              <w:t>sağlanır</w:t>
            </w:r>
            <w:proofErr w:type="spellEnd"/>
            <w:r w:rsidRPr="00C5354C">
              <w:rPr>
                <w:rFonts w:cs="Times New Roman"/>
                <w:szCs w:val="24"/>
                <w:lang w:bidi="tr-TR"/>
              </w:rPr>
              <w:t xml:space="preserve">. </w:t>
            </w:r>
            <w:proofErr w:type="spellStart"/>
            <w:r w:rsidRPr="00C5354C">
              <w:rPr>
                <w:rFonts w:cs="Times New Roman"/>
                <w:szCs w:val="24"/>
                <w:lang w:bidi="tr-TR"/>
              </w:rPr>
              <w:t>Uyumluluk</w:t>
            </w:r>
            <w:proofErr w:type="spellEnd"/>
            <w:r w:rsidRPr="00C5354C">
              <w:rPr>
                <w:rFonts w:cs="Times New Roman"/>
                <w:szCs w:val="24"/>
                <w:lang w:bidi="tr-TR"/>
              </w:rPr>
              <w:t xml:space="preserve"> </w:t>
            </w:r>
            <w:proofErr w:type="spellStart"/>
            <w:r w:rsidRPr="00C5354C">
              <w:rPr>
                <w:rFonts w:cs="Times New Roman"/>
                <w:szCs w:val="24"/>
                <w:lang w:bidi="tr-TR"/>
              </w:rPr>
              <w:t>testleri</w:t>
            </w:r>
            <w:proofErr w:type="spellEnd"/>
            <w:r w:rsidRPr="00C5354C">
              <w:rPr>
                <w:rFonts w:cs="Times New Roman"/>
                <w:szCs w:val="24"/>
                <w:lang w:bidi="tr-TR"/>
              </w:rPr>
              <w:t xml:space="preserve"> risk </w:t>
            </w:r>
            <w:proofErr w:type="spellStart"/>
            <w:r w:rsidRPr="00C5354C">
              <w:rPr>
                <w:rFonts w:cs="Times New Roman"/>
                <w:szCs w:val="24"/>
                <w:lang w:bidi="tr-TR"/>
              </w:rPr>
              <w:t>temelli</w:t>
            </w:r>
            <w:proofErr w:type="spellEnd"/>
            <w:r w:rsidRPr="00C5354C">
              <w:rPr>
                <w:rFonts w:cs="Times New Roman"/>
                <w:szCs w:val="24"/>
                <w:lang w:bidi="tr-TR"/>
              </w:rPr>
              <w:t xml:space="preserve"> </w:t>
            </w:r>
            <w:proofErr w:type="spellStart"/>
            <w:r w:rsidRPr="00C5354C">
              <w:rPr>
                <w:rFonts w:cs="Times New Roman"/>
                <w:szCs w:val="24"/>
                <w:lang w:bidi="tr-TR"/>
              </w:rPr>
              <w:t>olup</w:t>
            </w:r>
            <w:proofErr w:type="spellEnd"/>
            <w:r w:rsidRPr="00C5354C">
              <w:rPr>
                <w:rFonts w:cs="Times New Roman"/>
                <w:szCs w:val="24"/>
                <w:lang w:bidi="tr-TR"/>
              </w:rPr>
              <w:t xml:space="preserve">, </w:t>
            </w:r>
            <w:proofErr w:type="spellStart"/>
            <w:r w:rsidRPr="00C5354C">
              <w:rPr>
                <w:rFonts w:cs="Times New Roman"/>
                <w:szCs w:val="24"/>
                <w:lang w:bidi="tr-TR"/>
              </w:rPr>
              <w:t>örnek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özelliklerini</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süreç</w:t>
            </w:r>
            <w:proofErr w:type="spellEnd"/>
            <w:r w:rsidRPr="00C5354C">
              <w:rPr>
                <w:rFonts w:cs="Times New Roman"/>
                <w:szCs w:val="24"/>
                <w:lang w:bidi="tr-TR"/>
              </w:rPr>
              <w:t xml:space="preserve"> </w:t>
            </w:r>
            <w:proofErr w:type="spellStart"/>
            <w:r w:rsidRPr="00C5354C">
              <w:rPr>
                <w:rFonts w:cs="Times New Roman"/>
                <w:szCs w:val="24"/>
                <w:lang w:bidi="tr-TR"/>
              </w:rPr>
              <w:t>güvenliği</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getirdiği</w:t>
            </w:r>
            <w:proofErr w:type="spellEnd"/>
            <w:r w:rsidRPr="00C5354C">
              <w:rPr>
                <w:rFonts w:cs="Times New Roman"/>
                <w:szCs w:val="24"/>
                <w:lang w:bidi="tr-TR"/>
              </w:rPr>
              <w:t xml:space="preserve"> </w:t>
            </w:r>
            <w:proofErr w:type="spellStart"/>
            <w:r w:rsidRPr="00C5354C">
              <w:rPr>
                <w:rFonts w:cs="Times New Roman"/>
                <w:szCs w:val="24"/>
                <w:lang w:bidi="tr-TR"/>
              </w:rPr>
              <w:t>riskleri</w:t>
            </w:r>
            <w:proofErr w:type="spellEnd"/>
            <w:r w:rsidRPr="00C5354C">
              <w:rPr>
                <w:rFonts w:cs="Times New Roman"/>
                <w:szCs w:val="24"/>
                <w:lang w:bidi="tr-TR"/>
              </w:rPr>
              <w:t xml:space="preserve">, </w:t>
            </w:r>
            <w:proofErr w:type="spellStart"/>
            <w:r w:rsidRPr="00C5354C">
              <w:rPr>
                <w:rFonts w:cs="Times New Roman"/>
                <w:szCs w:val="24"/>
                <w:lang w:bidi="tr-TR"/>
              </w:rPr>
              <w:t>iş</w:t>
            </w:r>
            <w:proofErr w:type="spellEnd"/>
            <w:r w:rsidRPr="00C5354C">
              <w:rPr>
                <w:rFonts w:cs="Times New Roman"/>
                <w:szCs w:val="24"/>
                <w:lang w:bidi="tr-TR"/>
              </w:rPr>
              <w:t xml:space="preserve"> </w:t>
            </w:r>
            <w:proofErr w:type="spellStart"/>
            <w:r w:rsidRPr="00C5354C">
              <w:rPr>
                <w:rFonts w:cs="Times New Roman"/>
                <w:szCs w:val="24"/>
                <w:lang w:bidi="tr-TR"/>
              </w:rPr>
              <w:t>güvenliği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etkinin</w:t>
            </w:r>
            <w:proofErr w:type="spellEnd"/>
            <w:r w:rsidRPr="00C5354C">
              <w:rPr>
                <w:rFonts w:cs="Times New Roman"/>
                <w:szCs w:val="24"/>
                <w:lang w:bidi="tr-TR"/>
              </w:rPr>
              <w:t xml:space="preserve"> </w:t>
            </w:r>
            <w:proofErr w:type="spellStart"/>
            <w:r w:rsidRPr="00C5354C">
              <w:rPr>
                <w:rFonts w:cs="Times New Roman"/>
                <w:szCs w:val="24"/>
                <w:lang w:bidi="tr-TR"/>
              </w:rPr>
              <w:t>yanı</w:t>
            </w:r>
            <w:proofErr w:type="spellEnd"/>
            <w:r w:rsidRPr="00C5354C">
              <w:rPr>
                <w:rFonts w:cs="Times New Roman"/>
                <w:szCs w:val="24"/>
                <w:lang w:bidi="tr-TR"/>
              </w:rPr>
              <w:t xml:space="preserve"> </w:t>
            </w:r>
            <w:proofErr w:type="spellStart"/>
            <w:r w:rsidRPr="00C5354C">
              <w:rPr>
                <w:rFonts w:cs="Times New Roman"/>
                <w:szCs w:val="24"/>
                <w:lang w:bidi="tr-TR"/>
              </w:rPr>
              <w:t>sıra</w:t>
            </w:r>
            <w:proofErr w:type="spellEnd"/>
            <w:r w:rsidRPr="00C5354C">
              <w:rPr>
                <w:rFonts w:cs="Times New Roman"/>
                <w:szCs w:val="24"/>
                <w:lang w:bidi="tr-TR"/>
              </w:rPr>
              <w:t xml:space="preserve"> </w:t>
            </w:r>
            <w:proofErr w:type="spellStart"/>
            <w:r w:rsidRPr="00C5354C">
              <w:rPr>
                <w:rFonts w:cs="Times New Roman"/>
                <w:szCs w:val="24"/>
                <w:lang w:bidi="tr-TR"/>
              </w:rPr>
              <w:t>önceki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sahiplerinin</w:t>
            </w:r>
            <w:proofErr w:type="spellEnd"/>
            <w:r w:rsidRPr="00C5354C">
              <w:rPr>
                <w:rFonts w:cs="Times New Roman"/>
                <w:szCs w:val="24"/>
                <w:lang w:bidi="tr-TR"/>
              </w:rPr>
              <w:t xml:space="preserve"> </w:t>
            </w:r>
            <w:proofErr w:type="spellStart"/>
            <w:r w:rsidRPr="00C5354C">
              <w:rPr>
                <w:rFonts w:cs="Times New Roman"/>
                <w:szCs w:val="24"/>
                <w:lang w:bidi="tr-TR"/>
              </w:rPr>
              <w:t>sağladığı</w:t>
            </w:r>
            <w:proofErr w:type="spellEnd"/>
            <w:r w:rsidRPr="00C5354C">
              <w:rPr>
                <w:rFonts w:cs="Times New Roman"/>
                <w:szCs w:val="24"/>
                <w:lang w:bidi="tr-TR"/>
              </w:rPr>
              <w:t xml:space="preserve"> </w:t>
            </w:r>
            <w:proofErr w:type="spellStart"/>
            <w:r w:rsidRPr="00C5354C">
              <w:rPr>
                <w:rFonts w:cs="Times New Roman"/>
                <w:szCs w:val="24"/>
                <w:lang w:bidi="tr-TR"/>
              </w:rPr>
              <w:t>bilgiyi</w:t>
            </w:r>
            <w:proofErr w:type="spellEnd"/>
            <w:r w:rsidRPr="00C5354C">
              <w:rPr>
                <w:rFonts w:cs="Times New Roman"/>
                <w:szCs w:val="24"/>
                <w:lang w:bidi="tr-TR"/>
              </w:rPr>
              <w:t xml:space="preserve"> </w:t>
            </w:r>
            <w:proofErr w:type="spellStart"/>
            <w:r w:rsidRPr="00C5354C">
              <w:rPr>
                <w:rFonts w:cs="Times New Roman"/>
                <w:szCs w:val="24"/>
                <w:lang w:bidi="tr-TR"/>
              </w:rPr>
              <w:t>dikkate</w:t>
            </w:r>
            <w:proofErr w:type="spellEnd"/>
            <w:r w:rsidRPr="00C5354C">
              <w:rPr>
                <w:rFonts w:cs="Times New Roman"/>
                <w:szCs w:val="24"/>
                <w:lang w:bidi="tr-TR"/>
              </w:rPr>
              <w:t xml:space="preserve"> </w:t>
            </w:r>
            <w:proofErr w:type="spellStart"/>
            <w:r w:rsidRPr="00C5354C">
              <w:rPr>
                <w:rFonts w:cs="Times New Roman"/>
                <w:szCs w:val="24"/>
                <w:lang w:bidi="tr-TR"/>
              </w:rPr>
              <w:t>alır</w:t>
            </w:r>
            <w:proofErr w:type="spellEnd"/>
            <w:r w:rsidRPr="00C5354C">
              <w:rPr>
                <w:rFonts w:cs="Times New Roman"/>
                <w:szCs w:val="24"/>
                <w:lang w:bidi="tr-TR"/>
              </w:rPr>
              <w:t>.</w:t>
            </w:r>
          </w:p>
        </w:tc>
      </w:tr>
      <w:tr w:rsidR="00FF22FA" w:rsidRPr="00C5354C" w14:paraId="76181351" w14:textId="77777777" w:rsidTr="00242849">
        <w:trPr>
          <w:trHeight w:val="397"/>
        </w:trPr>
        <w:tc>
          <w:tcPr>
            <w:tcW w:w="350" w:type="dxa"/>
            <w:tcBorders>
              <w:top w:val="single" w:sz="4" w:space="0" w:color="auto"/>
              <w:left w:val="single" w:sz="4" w:space="0" w:color="auto"/>
              <w:bottom w:val="single" w:sz="4" w:space="0" w:color="auto"/>
            </w:tcBorders>
            <w:shd w:val="clear" w:color="auto" w:fill="FFFFFF"/>
            <w:vAlign w:val="center"/>
          </w:tcPr>
          <w:p w14:paraId="751A762C"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g.</w:t>
            </w:r>
          </w:p>
        </w:tc>
        <w:tc>
          <w:tcPr>
            <w:tcW w:w="2906" w:type="dxa"/>
            <w:tcBorders>
              <w:top w:val="single" w:sz="4" w:space="0" w:color="auto"/>
              <w:left w:val="single" w:sz="4" w:space="0" w:color="auto"/>
              <w:bottom w:val="single" w:sz="4" w:space="0" w:color="auto"/>
            </w:tcBorders>
            <w:shd w:val="clear" w:color="auto" w:fill="FFFFFF"/>
            <w:vAlign w:val="center"/>
          </w:tcPr>
          <w:p w14:paraId="13347E95"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Gelen</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tasnifi</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5FE8D2B3"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Gelen</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tasnifi</w:t>
            </w:r>
            <w:proofErr w:type="spellEnd"/>
            <w:r w:rsidRPr="00C5354C">
              <w:rPr>
                <w:rFonts w:cs="Times New Roman"/>
                <w:szCs w:val="24"/>
                <w:lang w:bidi="tr-TR"/>
              </w:rPr>
              <w:t xml:space="preserve">, </w:t>
            </w:r>
            <w:proofErr w:type="spellStart"/>
            <w:r w:rsidRPr="00C5354C">
              <w:rPr>
                <w:rFonts w:cs="Times New Roman"/>
                <w:szCs w:val="24"/>
                <w:lang w:bidi="tr-TR"/>
              </w:rPr>
              <w:t>istenmeyen</w:t>
            </w:r>
            <w:proofErr w:type="spellEnd"/>
            <w:r w:rsidRPr="00C5354C">
              <w:rPr>
                <w:rFonts w:cs="Times New Roman"/>
                <w:szCs w:val="24"/>
                <w:lang w:bidi="tr-TR"/>
              </w:rPr>
              <w:t xml:space="preserve"> </w:t>
            </w:r>
            <w:proofErr w:type="spellStart"/>
            <w:r w:rsidRPr="00C5354C">
              <w:rPr>
                <w:rFonts w:cs="Times New Roman"/>
                <w:szCs w:val="24"/>
                <w:lang w:bidi="tr-TR"/>
              </w:rPr>
              <w:t>malzemelerin</w:t>
            </w:r>
            <w:proofErr w:type="spellEnd"/>
            <w:r w:rsidRPr="00C5354C">
              <w:rPr>
                <w:rFonts w:cs="Times New Roman"/>
                <w:szCs w:val="24"/>
                <w:lang w:bidi="tr-TR"/>
              </w:rPr>
              <w:t xml:space="preserve"> </w:t>
            </w:r>
            <w:proofErr w:type="spellStart"/>
            <w:r w:rsidRPr="00C5354C">
              <w:rPr>
                <w:rFonts w:cs="Times New Roman"/>
                <w:szCs w:val="24"/>
                <w:lang w:bidi="tr-TR"/>
              </w:rPr>
              <w:t>takip</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sürecine</w:t>
            </w:r>
            <w:proofErr w:type="spellEnd"/>
            <w:r w:rsidRPr="00C5354C">
              <w:rPr>
                <w:rFonts w:cs="Times New Roman"/>
                <w:szCs w:val="24"/>
                <w:lang w:bidi="tr-TR"/>
              </w:rPr>
              <w:t xml:space="preserve"> </w:t>
            </w:r>
            <w:proofErr w:type="spellStart"/>
            <w:r w:rsidRPr="00C5354C">
              <w:rPr>
                <w:rFonts w:cs="Times New Roman"/>
                <w:szCs w:val="24"/>
                <w:lang w:bidi="tr-TR"/>
              </w:rPr>
              <w:t>girmesini</w:t>
            </w:r>
            <w:proofErr w:type="spellEnd"/>
            <w:r w:rsidRPr="00C5354C">
              <w:rPr>
                <w:rFonts w:cs="Times New Roman"/>
                <w:szCs w:val="24"/>
                <w:lang w:bidi="tr-TR"/>
              </w:rPr>
              <w:t xml:space="preserve"> </w:t>
            </w:r>
            <w:proofErr w:type="spellStart"/>
            <w:r w:rsidRPr="00C5354C">
              <w:rPr>
                <w:rFonts w:cs="Times New Roman"/>
                <w:szCs w:val="24"/>
                <w:lang w:bidi="tr-TR"/>
              </w:rPr>
              <w:t>önlemeyi</w:t>
            </w:r>
            <w:proofErr w:type="spellEnd"/>
            <w:r w:rsidRPr="00C5354C">
              <w:rPr>
                <w:rFonts w:cs="Times New Roman"/>
                <w:szCs w:val="24"/>
                <w:lang w:bidi="tr-TR"/>
              </w:rPr>
              <w:t xml:space="preserve"> </w:t>
            </w:r>
            <w:proofErr w:type="spellStart"/>
            <w:r w:rsidRPr="00C5354C">
              <w:rPr>
                <w:rFonts w:cs="Times New Roman"/>
                <w:szCs w:val="24"/>
                <w:lang w:bidi="tr-TR"/>
              </w:rPr>
              <w:t>amaçlar</w:t>
            </w:r>
            <w:proofErr w:type="spellEnd"/>
            <w:r w:rsidRPr="00C5354C">
              <w:rPr>
                <w:rFonts w:cs="Times New Roman"/>
                <w:szCs w:val="24"/>
                <w:lang w:bidi="tr-TR"/>
              </w:rPr>
              <w:t xml:space="preserve">. </w:t>
            </w:r>
            <w:proofErr w:type="spellStart"/>
            <w:r w:rsidRPr="00C5354C">
              <w:rPr>
                <w:rFonts w:cs="Times New Roman"/>
                <w:szCs w:val="24"/>
                <w:lang w:bidi="tr-TR"/>
              </w:rPr>
              <w:t>Şunları</w:t>
            </w:r>
            <w:proofErr w:type="spellEnd"/>
            <w:r w:rsidRPr="00C5354C">
              <w:rPr>
                <w:rFonts w:cs="Times New Roman"/>
                <w:szCs w:val="24"/>
                <w:lang w:bidi="tr-TR"/>
              </w:rPr>
              <w:t xml:space="preserve"> </w:t>
            </w:r>
            <w:proofErr w:type="spellStart"/>
            <w:r w:rsidRPr="00C5354C">
              <w:rPr>
                <w:rFonts w:cs="Times New Roman"/>
                <w:szCs w:val="24"/>
                <w:lang w:bidi="tr-TR"/>
              </w:rPr>
              <w:t>içerebilir</w:t>
            </w:r>
            <w:proofErr w:type="spellEnd"/>
            <w:r w:rsidRPr="00C5354C">
              <w:rPr>
                <w:rFonts w:cs="Times New Roman"/>
                <w:szCs w:val="24"/>
                <w:lang w:bidi="tr-TR"/>
              </w:rPr>
              <w:t>:</w:t>
            </w:r>
          </w:p>
          <w:p w14:paraId="01E7FC31" w14:textId="77777777"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görsel</w:t>
            </w:r>
            <w:proofErr w:type="spellEnd"/>
            <w:r w:rsidRPr="00C5354C">
              <w:rPr>
                <w:rFonts w:cs="Times New Roman"/>
                <w:szCs w:val="24"/>
                <w:lang w:bidi="tr-TR"/>
              </w:rPr>
              <w:t xml:space="preserve"> </w:t>
            </w:r>
            <w:proofErr w:type="spellStart"/>
            <w:r w:rsidRPr="00C5354C">
              <w:rPr>
                <w:rFonts w:cs="Times New Roman"/>
                <w:szCs w:val="24"/>
                <w:lang w:bidi="tr-TR"/>
              </w:rPr>
              <w:t>incelemeler</w:t>
            </w:r>
            <w:proofErr w:type="spellEnd"/>
            <w:r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elle</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r w:rsidRPr="00C5354C">
              <w:rPr>
                <w:rFonts w:cs="Times New Roman"/>
                <w:szCs w:val="24"/>
                <w:lang w:bidi="tr-TR"/>
              </w:rPr>
              <w:t>;</w:t>
            </w:r>
          </w:p>
          <w:p w14:paraId="3BC28B24" w14:textId="77777777"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demirli</w:t>
            </w:r>
            <w:proofErr w:type="spellEnd"/>
            <w:r w:rsidRPr="00C5354C">
              <w:rPr>
                <w:rFonts w:cs="Times New Roman"/>
                <w:szCs w:val="24"/>
                <w:lang w:bidi="tr-TR"/>
              </w:rPr>
              <w:t xml:space="preserve"> </w:t>
            </w: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demirsiz</w:t>
            </w:r>
            <w:proofErr w:type="spellEnd"/>
            <w:r w:rsidRPr="00C5354C">
              <w:rPr>
                <w:rFonts w:cs="Times New Roman"/>
                <w:szCs w:val="24"/>
                <w:lang w:bidi="tr-TR"/>
              </w:rPr>
              <w:t xml:space="preserve"> </w:t>
            </w: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metallerin</w:t>
            </w:r>
            <w:proofErr w:type="spellEnd"/>
            <w:r w:rsidRPr="00C5354C">
              <w:rPr>
                <w:rFonts w:cs="Times New Roman"/>
                <w:szCs w:val="24"/>
                <w:lang w:bidi="tr-TR"/>
              </w:rPr>
              <w:t xml:space="preserve"> </w:t>
            </w:r>
            <w:proofErr w:type="spellStart"/>
            <w:r w:rsidRPr="00C5354C">
              <w:rPr>
                <w:rFonts w:cs="Times New Roman"/>
                <w:szCs w:val="24"/>
                <w:lang w:bidi="tr-TR"/>
              </w:rPr>
              <w:t>ayrılması</w:t>
            </w:r>
            <w:proofErr w:type="spellEnd"/>
            <w:r w:rsidRPr="00C5354C">
              <w:rPr>
                <w:rFonts w:cs="Times New Roman"/>
                <w:szCs w:val="24"/>
                <w:lang w:bidi="tr-TR"/>
              </w:rPr>
              <w:t>;</w:t>
            </w:r>
          </w:p>
          <w:p w14:paraId="3160A56B" w14:textId="77777777"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optik</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yakın-kızılötesi</w:t>
            </w:r>
            <w:proofErr w:type="spellEnd"/>
            <w:r w:rsidRPr="00C5354C">
              <w:rPr>
                <w:rFonts w:cs="Times New Roman"/>
                <w:szCs w:val="24"/>
                <w:lang w:bidi="tr-TR"/>
              </w:rPr>
              <w:t xml:space="preserve"> </w:t>
            </w:r>
            <w:proofErr w:type="spellStart"/>
            <w:r w:rsidRPr="00C5354C">
              <w:rPr>
                <w:rFonts w:cs="Times New Roman"/>
                <w:szCs w:val="24"/>
                <w:lang w:bidi="tr-TR"/>
              </w:rPr>
              <w:t>spektroskopisi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X-</w:t>
            </w:r>
            <w:proofErr w:type="spellStart"/>
            <w:r w:rsidRPr="00C5354C">
              <w:rPr>
                <w:rFonts w:cs="Times New Roman"/>
                <w:szCs w:val="24"/>
                <w:lang w:bidi="tr-TR"/>
              </w:rPr>
              <w:t>ışını</w:t>
            </w:r>
            <w:proofErr w:type="spellEnd"/>
            <w:r w:rsidRPr="00C5354C">
              <w:rPr>
                <w:rFonts w:cs="Times New Roman"/>
                <w:szCs w:val="24"/>
                <w:lang w:bidi="tr-TR"/>
              </w:rPr>
              <w:t xml:space="preserve"> </w:t>
            </w:r>
            <w:proofErr w:type="spellStart"/>
            <w:r w:rsidRPr="00C5354C">
              <w:rPr>
                <w:rFonts w:cs="Times New Roman"/>
                <w:szCs w:val="24"/>
                <w:lang w:bidi="tr-TR"/>
              </w:rPr>
              <w:t>sistemleri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w:t>
            </w:r>
          </w:p>
          <w:p w14:paraId="63B6D355" w14:textId="490F87EE"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yoğunluk</w:t>
            </w:r>
            <w:proofErr w:type="spellEnd"/>
            <w:r w:rsidRPr="00C5354C">
              <w:rPr>
                <w:rFonts w:cs="Times New Roman"/>
                <w:szCs w:val="24"/>
                <w:lang w:bidi="tr-TR"/>
              </w:rPr>
              <w:t xml:space="preserve"> </w:t>
            </w:r>
            <w:proofErr w:type="spellStart"/>
            <w:r w:rsidRPr="00C5354C">
              <w:rPr>
                <w:rFonts w:cs="Times New Roman"/>
                <w:szCs w:val="24"/>
                <w:lang w:bidi="tr-TR"/>
              </w:rPr>
              <w:t>ayrımı</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sınıflandırması</w:t>
            </w:r>
            <w:proofErr w:type="spellEnd"/>
            <w:r w:rsidRPr="00C5354C">
              <w:rPr>
                <w:rFonts w:cs="Times New Roman"/>
                <w:szCs w:val="24"/>
                <w:lang w:bidi="tr-TR"/>
              </w:rPr>
              <w:t xml:space="preserve">, </w:t>
            </w:r>
            <w:proofErr w:type="spellStart"/>
            <w:r w:rsidRPr="00C5354C">
              <w:rPr>
                <w:rFonts w:cs="Times New Roman"/>
                <w:szCs w:val="24"/>
                <w:lang w:bidi="tr-TR"/>
              </w:rPr>
              <w:t>çökt</w:t>
            </w:r>
            <w:r w:rsidR="00AE5DB7" w:rsidRPr="00C5354C">
              <w:rPr>
                <w:rFonts w:cs="Times New Roman"/>
                <w:szCs w:val="24"/>
                <w:lang w:bidi="tr-TR"/>
              </w:rPr>
              <w:t>ürme</w:t>
            </w:r>
            <w:proofErr w:type="spellEnd"/>
            <w:r w:rsidR="00AE5DB7" w:rsidRPr="00C5354C">
              <w:rPr>
                <w:rFonts w:cs="Times New Roman"/>
                <w:szCs w:val="24"/>
                <w:lang w:bidi="tr-TR"/>
              </w:rPr>
              <w:t xml:space="preserve">- </w:t>
            </w:r>
            <w:proofErr w:type="spellStart"/>
            <w:r w:rsidR="00AE5DB7" w:rsidRPr="00C5354C">
              <w:rPr>
                <w:rFonts w:cs="Times New Roman"/>
                <w:szCs w:val="24"/>
                <w:lang w:bidi="tr-TR"/>
              </w:rPr>
              <w:t>yüzdürme</w:t>
            </w:r>
            <w:proofErr w:type="spellEnd"/>
            <w:r w:rsidR="00AE5DB7" w:rsidRPr="00C5354C">
              <w:rPr>
                <w:rFonts w:cs="Times New Roman"/>
                <w:szCs w:val="24"/>
                <w:lang w:bidi="tr-TR"/>
              </w:rPr>
              <w:t xml:space="preserve"> </w:t>
            </w:r>
            <w:proofErr w:type="spellStart"/>
            <w:r w:rsidRPr="00C5354C">
              <w:rPr>
                <w:rFonts w:cs="Times New Roman"/>
                <w:szCs w:val="24"/>
                <w:lang w:bidi="tr-TR"/>
              </w:rPr>
              <w:t>tankları</w:t>
            </w:r>
            <w:proofErr w:type="spellEnd"/>
            <w:r w:rsidRPr="00C5354C">
              <w:rPr>
                <w:rFonts w:cs="Times New Roman"/>
                <w:szCs w:val="24"/>
                <w:lang w:bidi="tr-TR"/>
              </w:rPr>
              <w:t xml:space="preserve">, </w:t>
            </w:r>
            <w:proofErr w:type="spellStart"/>
            <w:r w:rsidRPr="00C5354C">
              <w:rPr>
                <w:rFonts w:cs="Times New Roman"/>
                <w:szCs w:val="24"/>
                <w:lang w:bidi="tr-TR"/>
              </w:rPr>
              <w:t>titreşim</w:t>
            </w:r>
            <w:proofErr w:type="spellEnd"/>
            <w:r w:rsidRPr="00C5354C">
              <w:rPr>
                <w:rFonts w:cs="Times New Roman"/>
                <w:szCs w:val="24"/>
                <w:lang w:bidi="tr-TR"/>
              </w:rPr>
              <w:t xml:space="preserve"> </w:t>
            </w:r>
            <w:proofErr w:type="spellStart"/>
            <w:r w:rsidRPr="00C5354C">
              <w:rPr>
                <w:rFonts w:cs="Times New Roman"/>
                <w:szCs w:val="24"/>
                <w:lang w:bidi="tr-TR"/>
              </w:rPr>
              <w:t>masalarıyla</w:t>
            </w:r>
            <w:proofErr w:type="spellEnd"/>
            <w:r w:rsidRPr="00C5354C">
              <w:rPr>
                <w:rFonts w:cs="Times New Roman"/>
                <w:szCs w:val="24"/>
                <w:lang w:bidi="tr-TR"/>
              </w:rPr>
              <w:t>;</w:t>
            </w:r>
          </w:p>
          <w:p w14:paraId="77D65F6F" w14:textId="77777777" w:rsidR="00FF22FA" w:rsidRPr="00C5354C" w:rsidRDefault="00FF22FA" w:rsidP="00915CE8">
            <w:pPr>
              <w:spacing w:line="240" w:lineRule="auto"/>
              <w:ind w:left="285" w:right="58" w:hanging="22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eleme</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boyut</w:t>
            </w:r>
            <w:proofErr w:type="spellEnd"/>
            <w:r w:rsidRPr="00C5354C">
              <w:rPr>
                <w:rFonts w:cs="Times New Roman"/>
                <w:szCs w:val="24"/>
                <w:lang w:bidi="tr-TR"/>
              </w:rPr>
              <w:t xml:space="preserve"> </w:t>
            </w:r>
            <w:proofErr w:type="spellStart"/>
            <w:r w:rsidRPr="00C5354C">
              <w:rPr>
                <w:rFonts w:cs="Times New Roman"/>
                <w:szCs w:val="24"/>
                <w:lang w:bidi="tr-TR"/>
              </w:rPr>
              <w:t>ayrımı</w:t>
            </w:r>
            <w:proofErr w:type="spellEnd"/>
            <w:r w:rsidRPr="00C5354C">
              <w:rPr>
                <w:rFonts w:cs="Times New Roman"/>
                <w:szCs w:val="24"/>
                <w:lang w:bidi="tr-TR"/>
              </w:rPr>
              <w:t>.</w:t>
            </w:r>
          </w:p>
        </w:tc>
      </w:tr>
    </w:tbl>
    <w:p w14:paraId="14A9FD25" w14:textId="77777777" w:rsidR="00FF22FA" w:rsidRPr="00C5354C" w:rsidRDefault="00FF22FA" w:rsidP="00FF22FA">
      <w:pPr>
        <w:rPr>
          <w:rFonts w:cs="Times New Roman"/>
          <w:b/>
          <w:szCs w:val="24"/>
          <w:lang w:val="nl-NL"/>
        </w:rPr>
      </w:pPr>
      <w:bookmarkStart w:id="13" w:name="bookmark2374"/>
    </w:p>
    <w:p w14:paraId="58612B83" w14:textId="77777777" w:rsidR="00FF22FA" w:rsidRPr="00C5354C" w:rsidRDefault="00FF22FA" w:rsidP="00FF22FA">
      <w:pPr>
        <w:rPr>
          <w:rFonts w:cs="Times New Roman"/>
          <w:szCs w:val="24"/>
        </w:rPr>
      </w:pPr>
      <w:r w:rsidRPr="00C5354C">
        <w:rPr>
          <w:rFonts w:cs="Times New Roman"/>
          <w:b/>
          <w:szCs w:val="24"/>
          <w:lang w:val="nl-NL" w:bidi="tr-TR"/>
        </w:rPr>
        <w:t>MET 3:</w:t>
      </w:r>
      <w:r w:rsidRPr="00C5354C">
        <w:rPr>
          <w:rFonts w:cs="Times New Roman"/>
          <w:szCs w:val="24"/>
          <w:lang w:val="nl-NL" w:bidi="tr-TR"/>
        </w:rPr>
        <w:t xml:space="preserve">Su ve havaya emisyonların azaltılmasını kolaylaştırmak için bir atık su ve atık gaz akışı envanterini, aşağıdaki özelliklerin tümünü içeren çevre yönetim sisteminin </w:t>
      </w:r>
      <w:proofErr w:type="spellStart"/>
      <w:r w:rsidRPr="00C5354C">
        <w:rPr>
          <w:rFonts w:cs="Times New Roman"/>
          <w:szCs w:val="24"/>
          <w:lang w:bidi="tr-TR"/>
        </w:rPr>
        <w:t>parçası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oluştur</w:t>
      </w:r>
      <w:r w:rsidR="00715706" w:rsidRPr="00C5354C">
        <w:rPr>
          <w:rFonts w:cs="Times New Roman"/>
          <w:szCs w:val="24"/>
          <w:lang w:bidi="tr-TR"/>
        </w:rPr>
        <w:t>ulur</w:t>
      </w:r>
      <w:proofErr w:type="spellEnd"/>
      <w:r w:rsidR="00715706" w:rsidRPr="00C5354C">
        <w:rPr>
          <w:rFonts w:cs="Times New Roman"/>
          <w:szCs w:val="24"/>
          <w:lang w:bidi="tr-TR"/>
        </w:rPr>
        <w:t xml:space="preserve"> </w:t>
      </w:r>
      <w:proofErr w:type="spellStart"/>
      <w:r w:rsidR="00715706" w:rsidRPr="00C5354C">
        <w:rPr>
          <w:rFonts w:cs="Times New Roman"/>
          <w:szCs w:val="24"/>
          <w:lang w:bidi="tr-TR"/>
        </w:rPr>
        <w:t>ve</w:t>
      </w:r>
      <w:proofErr w:type="spellEnd"/>
      <w:r w:rsidR="00715706" w:rsidRPr="00C5354C">
        <w:rPr>
          <w:rFonts w:cs="Times New Roman"/>
          <w:szCs w:val="24"/>
          <w:lang w:bidi="tr-TR"/>
        </w:rPr>
        <w:t xml:space="preserve"> </w:t>
      </w:r>
      <w:proofErr w:type="spellStart"/>
      <w:r w:rsidR="00715706" w:rsidRPr="00C5354C">
        <w:rPr>
          <w:rFonts w:cs="Times New Roman"/>
          <w:szCs w:val="24"/>
          <w:lang w:bidi="tr-TR"/>
        </w:rPr>
        <w:t>sürdürülür</w:t>
      </w:r>
      <w:bookmarkEnd w:id="13"/>
      <w:proofErr w:type="spellEnd"/>
      <w:r w:rsidR="00715706" w:rsidRPr="00C5354C">
        <w:rPr>
          <w:rFonts w:cs="Times New Roman"/>
          <w:szCs w:val="24"/>
          <w:lang w:bidi="tr-TR"/>
        </w:rPr>
        <w:t>.</w:t>
      </w:r>
    </w:p>
    <w:p w14:paraId="22CF2DD6" w14:textId="77777777" w:rsidR="00FF22FA" w:rsidRPr="00C5354C" w:rsidRDefault="00FF22FA" w:rsidP="00FF22FA">
      <w:pPr>
        <w:ind w:left="709" w:hanging="425"/>
        <w:rPr>
          <w:rFonts w:cs="Times New Roman"/>
          <w:szCs w:val="24"/>
        </w:rPr>
      </w:pPr>
      <w:r w:rsidRPr="00C5354C">
        <w:rPr>
          <w:rFonts w:cs="Times New Roman"/>
          <w:szCs w:val="24"/>
          <w:lang w:bidi="tr-TR"/>
        </w:rPr>
        <w:lastRenderedPageBreak/>
        <w:t>(</w:t>
      </w:r>
      <w:proofErr w:type="spellStart"/>
      <w:r w:rsidRPr="00C5354C">
        <w:rPr>
          <w:rFonts w:cs="Times New Roman"/>
          <w:szCs w:val="24"/>
          <w:lang w:bidi="tr-TR"/>
        </w:rPr>
        <w:t>i</w:t>
      </w:r>
      <w:proofErr w:type="spellEnd"/>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aşağıdakiler</w:t>
      </w:r>
      <w:proofErr w:type="spellEnd"/>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arıtılacak</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süreçlerinin</w:t>
      </w:r>
      <w:proofErr w:type="spellEnd"/>
      <w:r w:rsidRPr="00C5354C">
        <w:rPr>
          <w:rFonts w:cs="Times New Roman"/>
          <w:szCs w:val="24"/>
          <w:lang w:bidi="tr-TR"/>
        </w:rPr>
        <w:t xml:space="preserve"> </w:t>
      </w:r>
      <w:proofErr w:type="spellStart"/>
      <w:r w:rsidRPr="00C5354C">
        <w:rPr>
          <w:rFonts w:cs="Times New Roman"/>
          <w:szCs w:val="24"/>
          <w:lang w:bidi="tr-TR"/>
        </w:rPr>
        <w:t>özellikleri</w:t>
      </w:r>
      <w:proofErr w:type="spellEnd"/>
      <w:r w:rsidRPr="00C5354C">
        <w:rPr>
          <w:rFonts w:cs="Times New Roman"/>
          <w:szCs w:val="24"/>
          <w:lang w:bidi="tr-TR"/>
        </w:rPr>
        <w:t xml:space="preserve"> </w:t>
      </w:r>
      <w:proofErr w:type="spellStart"/>
      <w:r w:rsidRPr="00C5354C">
        <w:rPr>
          <w:rFonts w:cs="Times New Roman"/>
          <w:szCs w:val="24"/>
          <w:lang w:bidi="tr-TR"/>
        </w:rPr>
        <w:t>hakkında</w:t>
      </w:r>
      <w:proofErr w:type="spellEnd"/>
      <w:r w:rsidRPr="00C5354C">
        <w:rPr>
          <w:rFonts w:cs="Times New Roman"/>
          <w:szCs w:val="24"/>
          <w:lang w:bidi="tr-TR"/>
        </w:rPr>
        <w:t xml:space="preserve"> </w:t>
      </w:r>
      <w:proofErr w:type="spellStart"/>
      <w:r w:rsidRPr="00C5354C">
        <w:rPr>
          <w:rFonts w:cs="Times New Roman"/>
          <w:szCs w:val="24"/>
          <w:lang w:bidi="tr-TR"/>
        </w:rPr>
        <w:t>bilgi</w:t>
      </w:r>
      <w:proofErr w:type="spellEnd"/>
      <w:r w:rsidRPr="00C5354C">
        <w:rPr>
          <w:rFonts w:cs="Times New Roman"/>
          <w:szCs w:val="24"/>
          <w:lang w:bidi="tr-TR"/>
        </w:rPr>
        <w:t>:</w:t>
      </w:r>
    </w:p>
    <w:p w14:paraId="011E3E24" w14:textId="77777777" w:rsidR="00FF22FA" w:rsidRPr="00C5354C" w:rsidRDefault="00FF22FA" w:rsidP="00FF22FA">
      <w:pPr>
        <w:ind w:left="1134" w:hanging="425"/>
        <w:rPr>
          <w:rFonts w:cs="Times New Roman"/>
          <w:szCs w:val="24"/>
        </w:rPr>
      </w:pPr>
      <w:r w:rsidRPr="00C5354C">
        <w:rPr>
          <w:rFonts w:cs="Times New Roman"/>
          <w:szCs w:val="24"/>
          <w:lang w:bidi="tr-TR"/>
        </w:rPr>
        <w:t>(a)</w:t>
      </w:r>
      <w:r w:rsidRPr="00C5354C">
        <w:rPr>
          <w:rFonts w:cs="Times New Roman"/>
          <w:szCs w:val="24"/>
          <w:lang w:bidi="tr-TR"/>
        </w:rPr>
        <w:tab/>
      </w:r>
      <w:proofErr w:type="spellStart"/>
      <w:r w:rsidRPr="00C5354C">
        <w:rPr>
          <w:rFonts w:cs="Times New Roman"/>
          <w:szCs w:val="24"/>
          <w:lang w:bidi="tr-TR"/>
        </w:rPr>
        <w:t>emisyonların</w:t>
      </w:r>
      <w:proofErr w:type="spellEnd"/>
      <w:r w:rsidRPr="00C5354C">
        <w:rPr>
          <w:rFonts w:cs="Times New Roman"/>
          <w:szCs w:val="24"/>
          <w:lang w:bidi="tr-TR"/>
        </w:rPr>
        <w:t xml:space="preserve"> </w:t>
      </w:r>
      <w:proofErr w:type="spellStart"/>
      <w:r w:rsidRPr="00C5354C">
        <w:rPr>
          <w:rFonts w:cs="Times New Roman"/>
          <w:szCs w:val="24"/>
          <w:lang w:bidi="tr-TR"/>
        </w:rPr>
        <w:t>kaynağını</w:t>
      </w:r>
      <w:proofErr w:type="spellEnd"/>
      <w:r w:rsidRPr="00C5354C">
        <w:rPr>
          <w:rFonts w:cs="Times New Roman"/>
          <w:szCs w:val="24"/>
          <w:lang w:bidi="tr-TR"/>
        </w:rPr>
        <w:t xml:space="preserve"> </w:t>
      </w:r>
      <w:proofErr w:type="spellStart"/>
      <w:r w:rsidRPr="00C5354C">
        <w:rPr>
          <w:rFonts w:cs="Times New Roman"/>
          <w:szCs w:val="24"/>
          <w:lang w:bidi="tr-TR"/>
        </w:rPr>
        <w:t>gösteren</w:t>
      </w:r>
      <w:proofErr w:type="spellEnd"/>
      <w:r w:rsidRPr="00C5354C">
        <w:rPr>
          <w:rFonts w:cs="Times New Roman"/>
          <w:szCs w:val="24"/>
          <w:lang w:bidi="tr-TR"/>
        </w:rPr>
        <w:t xml:space="preserve"> </w:t>
      </w:r>
      <w:proofErr w:type="spellStart"/>
      <w:r w:rsidRPr="00C5354C">
        <w:rPr>
          <w:rFonts w:cs="Times New Roman"/>
          <w:szCs w:val="24"/>
          <w:lang w:bidi="tr-TR"/>
        </w:rPr>
        <w:t>basitleştirilmiş</w:t>
      </w:r>
      <w:proofErr w:type="spellEnd"/>
      <w:r w:rsidRPr="00C5354C">
        <w:rPr>
          <w:rFonts w:cs="Times New Roman"/>
          <w:szCs w:val="24"/>
          <w:lang w:bidi="tr-TR"/>
        </w:rPr>
        <w:t xml:space="preserve"> proses </w:t>
      </w:r>
      <w:proofErr w:type="spellStart"/>
      <w:r w:rsidRPr="00C5354C">
        <w:rPr>
          <w:rFonts w:cs="Times New Roman"/>
          <w:szCs w:val="24"/>
          <w:lang w:bidi="tr-TR"/>
        </w:rPr>
        <w:t>akış</w:t>
      </w:r>
      <w:proofErr w:type="spellEnd"/>
      <w:r w:rsidRPr="00C5354C">
        <w:rPr>
          <w:rFonts w:cs="Times New Roman"/>
          <w:szCs w:val="24"/>
          <w:lang w:bidi="tr-TR"/>
        </w:rPr>
        <w:t xml:space="preserve"> </w:t>
      </w:r>
      <w:proofErr w:type="spellStart"/>
      <w:r w:rsidRPr="00C5354C">
        <w:rPr>
          <w:rFonts w:cs="Times New Roman"/>
          <w:szCs w:val="24"/>
          <w:lang w:bidi="tr-TR"/>
        </w:rPr>
        <w:t>şemaları</w:t>
      </w:r>
      <w:proofErr w:type="spellEnd"/>
      <w:r w:rsidRPr="00C5354C">
        <w:rPr>
          <w:rFonts w:cs="Times New Roman"/>
          <w:szCs w:val="24"/>
          <w:lang w:bidi="tr-TR"/>
        </w:rPr>
        <w:t>;</w:t>
      </w:r>
    </w:p>
    <w:p w14:paraId="0042A4ED" w14:textId="77777777" w:rsidR="00FF22FA" w:rsidRPr="00C5354C" w:rsidRDefault="00FF22FA" w:rsidP="00FF22FA">
      <w:pPr>
        <w:ind w:left="1134" w:hanging="425"/>
        <w:rPr>
          <w:rFonts w:cs="Times New Roman"/>
          <w:szCs w:val="24"/>
        </w:rPr>
      </w:pPr>
      <w:r w:rsidRPr="00C5354C">
        <w:rPr>
          <w:rFonts w:cs="Times New Roman"/>
          <w:szCs w:val="24"/>
          <w:lang w:bidi="tr-TR"/>
        </w:rPr>
        <w:t>(b)</w:t>
      </w:r>
      <w:r w:rsidRPr="00C5354C">
        <w:rPr>
          <w:rFonts w:cs="Times New Roman"/>
          <w:szCs w:val="24"/>
          <w:lang w:bidi="tr-TR"/>
        </w:rPr>
        <w:tab/>
      </w:r>
      <w:proofErr w:type="spellStart"/>
      <w:r w:rsidRPr="00C5354C">
        <w:rPr>
          <w:rFonts w:cs="Times New Roman"/>
          <w:szCs w:val="24"/>
          <w:lang w:bidi="tr-TR"/>
        </w:rPr>
        <w:t>performanslarıyla</w:t>
      </w:r>
      <w:proofErr w:type="spellEnd"/>
      <w:r w:rsidRPr="00C5354C">
        <w:rPr>
          <w:rFonts w:cs="Times New Roman"/>
          <w:szCs w:val="24"/>
          <w:lang w:bidi="tr-TR"/>
        </w:rPr>
        <w:t xml:space="preserve"> </w:t>
      </w:r>
      <w:proofErr w:type="spellStart"/>
      <w:r w:rsidRPr="00C5354C">
        <w:rPr>
          <w:rFonts w:cs="Times New Roman"/>
          <w:szCs w:val="24"/>
          <w:lang w:bidi="tr-TR"/>
        </w:rPr>
        <w:t>birlikte</w:t>
      </w:r>
      <w:proofErr w:type="spellEnd"/>
      <w:r w:rsidRPr="00C5354C">
        <w:rPr>
          <w:rFonts w:cs="Times New Roman"/>
          <w:szCs w:val="24"/>
          <w:lang w:bidi="tr-TR"/>
        </w:rPr>
        <w:t xml:space="preserve"> </w:t>
      </w:r>
      <w:proofErr w:type="spellStart"/>
      <w:r w:rsidRPr="00C5354C">
        <w:rPr>
          <w:rFonts w:cs="Times New Roman"/>
          <w:szCs w:val="24"/>
          <w:lang w:bidi="tr-TR"/>
        </w:rPr>
        <w:t>prosese</w:t>
      </w:r>
      <w:proofErr w:type="spellEnd"/>
      <w:r w:rsidRPr="00C5354C">
        <w:rPr>
          <w:rFonts w:cs="Times New Roman"/>
          <w:szCs w:val="24"/>
          <w:lang w:bidi="tr-TR"/>
        </w:rPr>
        <w:t xml:space="preserve"> </w:t>
      </w:r>
      <w:proofErr w:type="spellStart"/>
      <w:r w:rsidRPr="00C5354C">
        <w:rPr>
          <w:rFonts w:cs="Times New Roman"/>
          <w:szCs w:val="24"/>
          <w:lang w:bidi="tr-TR"/>
        </w:rPr>
        <w:t>entegre</w:t>
      </w:r>
      <w:proofErr w:type="spellEnd"/>
      <w:r w:rsidRPr="00C5354C">
        <w:rPr>
          <w:rFonts w:cs="Times New Roman"/>
          <w:szCs w:val="24"/>
          <w:lang w:bidi="tr-TR"/>
        </w:rPr>
        <w:t xml:space="preserve"> </w:t>
      </w:r>
      <w:proofErr w:type="spellStart"/>
      <w:r w:rsidRPr="00C5354C">
        <w:rPr>
          <w:rFonts w:cs="Times New Roman"/>
          <w:szCs w:val="24"/>
          <w:lang w:bidi="tr-TR"/>
        </w:rPr>
        <w:t>teknikler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kaynağında</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arıtmalarının</w:t>
      </w:r>
      <w:proofErr w:type="spellEnd"/>
      <w:r w:rsidRPr="00C5354C">
        <w:rPr>
          <w:rFonts w:cs="Times New Roman"/>
          <w:szCs w:val="24"/>
          <w:lang w:bidi="tr-TR"/>
        </w:rPr>
        <w:t xml:space="preserve"> </w:t>
      </w:r>
      <w:proofErr w:type="spellStart"/>
      <w:r w:rsidRPr="00C5354C">
        <w:rPr>
          <w:rFonts w:cs="Times New Roman"/>
          <w:szCs w:val="24"/>
          <w:lang w:bidi="tr-TR"/>
        </w:rPr>
        <w:t>tanımları</w:t>
      </w:r>
      <w:proofErr w:type="spellEnd"/>
    </w:p>
    <w:p w14:paraId="17BDD445" w14:textId="77777777" w:rsidR="00FF22FA" w:rsidRPr="00C5354C" w:rsidRDefault="00FF22FA" w:rsidP="00FF22FA">
      <w:pPr>
        <w:ind w:left="709" w:hanging="425"/>
        <w:rPr>
          <w:rFonts w:cs="Times New Roman"/>
          <w:szCs w:val="24"/>
        </w:rPr>
      </w:pPr>
      <w:r w:rsidRPr="00C5354C">
        <w:rPr>
          <w:rFonts w:cs="Times New Roman"/>
          <w:szCs w:val="24"/>
          <w:lang w:bidi="tr-TR"/>
        </w:rPr>
        <w:t>(ii)</w:t>
      </w:r>
      <w:r w:rsidRPr="00C5354C">
        <w:rPr>
          <w:rFonts w:cs="Times New Roman"/>
          <w:szCs w:val="24"/>
          <w:lang w:bidi="tr-TR"/>
        </w:rPr>
        <w:tab/>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özellikleri</w:t>
      </w:r>
      <w:proofErr w:type="spellEnd"/>
      <w:r w:rsidRPr="00C5354C">
        <w:rPr>
          <w:rFonts w:cs="Times New Roman"/>
          <w:szCs w:val="24"/>
          <w:lang w:bidi="tr-TR"/>
        </w:rPr>
        <w:t xml:space="preserve"> </w:t>
      </w:r>
      <w:proofErr w:type="spellStart"/>
      <w:r w:rsidRPr="00C5354C">
        <w:rPr>
          <w:rFonts w:cs="Times New Roman"/>
          <w:szCs w:val="24"/>
          <w:lang w:bidi="tr-TR"/>
        </w:rPr>
        <w:t>hakkında</w:t>
      </w:r>
      <w:proofErr w:type="spellEnd"/>
      <w:r w:rsidRPr="00C5354C">
        <w:rPr>
          <w:rFonts w:cs="Times New Roman"/>
          <w:szCs w:val="24"/>
          <w:lang w:bidi="tr-TR"/>
        </w:rPr>
        <w:t xml:space="preserve"> </w:t>
      </w:r>
      <w:proofErr w:type="spellStart"/>
      <w:r w:rsidRPr="00C5354C">
        <w:rPr>
          <w:rFonts w:cs="Times New Roman"/>
          <w:szCs w:val="24"/>
          <w:lang w:bidi="tr-TR"/>
        </w:rPr>
        <w:t>bilgiler</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w:t>
      </w:r>
    </w:p>
    <w:p w14:paraId="68851492" w14:textId="77777777" w:rsidR="00FF22FA" w:rsidRPr="00C5354C" w:rsidRDefault="00FF22FA" w:rsidP="00FF22FA">
      <w:pPr>
        <w:ind w:left="1134" w:hanging="425"/>
        <w:rPr>
          <w:rFonts w:cs="Times New Roman"/>
          <w:szCs w:val="24"/>
        </w:rPr>
      </w:pPr>
      <w:r w:rsidRPr="00C5354C">
        <w:rPr>
          <w:rFonts w:cs="Times New Roman"/>
          <w:szCs w:val="24"/>
          <w:lang w:bidi="tr-TR"/>
        </w:rPr>
        <w:t>(a)</w:t>
      </w:r>
      <w:r w:rsidRPr="00C5354C">
        <w:rPr>
          <w:rFonts w:cs="Times New Roman"/>
          <w:szCs w:val="24"/>
          <w:lang w:bidi="tr-TR"/>
        </w:rPr>
        <w:tab/>
      </w:r>
      <w:proofErr w:type="spellStart"/>
      <w:r w:rsidRPr="00C5354C">
        <w:rPr>
          <w:rFonts w:cs="Times New Roman"/>
          <w:szCs w:val="24"/>
          <w:lang w:bidi="tr-TR"/>
        </w:rPr>
        <w:t>akış</w:t>
      </w:r>
      <w:proofErr w:type="spellEnd"/>
      <w:r w:rsidRPr="00C5354C">
        <w:rPr>
          <w:rFonts w:cs="Times New Roman"/>
          <w:szCs w:val="24"/>
          <w:lang w:bidi="tr-TR"/>
        </w:rPr>
        <w:t xml:space="preserve">, pH, </w:t>
      </w:r>
      <w:proofErr w:type="spellStart"/>
      <w:r w:rsidRPr="00C5354C">
        <w:rPr>
          <w:rFonts w:cs="Times New Roman"/>
          <w:szCs w:val="24"/>
          <w:lang w:bidi="tr-TR"/>
        </w:rPr>
        <w:t>sıcaklık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iletkenliğin</w:t>
      </w:r>
      <w:proofErr w:type="spellEnd"/>
      <w:r w:rsidRPr="00C5354C">
        <w:rPr>
          <w:rFonts w:cs="Times New Roman"/>
          <w:szCs w:val="24"/>
          <w:lang w:bidi="tr-TR"/>
        </w:rPr>
        <w:t xml:space="preserve"> </w:t>
      </w:r>
      <w:proofErr w:type="spellStart"/>
      <w:r w:rsidRPr="00C5354C">
        <w:rPr>
          <w:rFonts w:cs="Times New Roman"/>
          <w:szCs w:val="24"/>
          <w:lang w:bidi="tr-TR"/>
        </w:rPr>
        <w:t>ortalama</w:t>
      </w:r>
      <w:proofErr w:type="spellEnd"/>
      <w:r w:rsidRPr="00C5354C">
        <w:rPr>
          <w:rFonts w:cs="Times New Roman"/>
          <w:szCs w:val="24"/>
          <w:lang w:bidi="tr-TR"/>
        </w:rPr>
        <w:t xml:space="preserve"> </w:t>
      </w:r>
      <w:proofErr w:type="spellStart"/>
      <w:r w:rsidRPr="00C5354C">
        <w:rPr>
          <w:rFonts w:cs="Times New Roman"/>
          <w:szCs w:val="24"/>
          <w:lang w:bidi="tr-TR"/>
        </w:rPr>
        <w:t>değerleri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değişkenliği</w:t>
      </w:r>
      <w:proofErr w:type="spellEnd"/>
      <w:r w:rsidRPr="00C5354C">
        <w:rPr>
          <w:rFonts w:cs="Times New Roman"/>
          <w:szCs w:val="24"/>
          <w:lang w:bidi="tr-TR"/>
        </w:rPr>
        <w:t>;</w:t>
      </w:r>
    </w:p>
    <w:p w14:paraId="54730DA3" w14:textId="77777777" w:rsidR="00FF22FA" w:rsidRPr="00C5354C" w:rsidRDefault="00FF22FA" w:rsidP="00FF22FA">
      <w:pPr>
        <w:ind w:left="1134" w:hanging="425"/>
        <w:rPr>
          <w:rFonts w:cs="Times New Roman"/>
          <w:szCs w:val="24"/>
        </w:rPr>
      </w:pPr>
      <w:r w:rsidRPr="00C5354C">
        <w:rPr>
          <w:rFonts w:cs="Times New Roman"/>
          <w:szCs w:val="24"/>
          <w:lang w:bidi="tr-TR"/>
        </w:rPr>
        <w:t>(b)</w:t>
      </w:r>
      <w:r w:rsidRPr="00C5354C">
        <w:rPr>
          <w:rFonts w:cs="Times New Roman"/>
          <w:szCs w:val="24"/>
          <w:lang w:bidi="tr-TR"/>
        </w:rPr>
        <w:tab/>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ortalama</w:t>
      </w:r>
      <w:proofErr w:type="spellEnd"/>
      <w:r w:rsidRPr="00C5354C">
        <w:rPr>
          <w:rFonts w:cs="Times New Roman"/>
          <w:szCs w:val="24"/>
          <w:lang w:bidi="tr-TR"/>
        </w:rPr>
        <w:t xml:space="preserve"> </w:t>
      </w:r>
      <w:proofErr w:type="spellStart"/>
      <w:r w:rsidRPr="00C5354C">
        <w:rPr>
          <w:rFonts w:cs="Times New Roman"/>
          <w:szCs w:val="24"/>
          <w:lang w:bidi="tr-TR"/>
        </w:rPr>
        <w:t>derişim</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yük</w:t>
      </w:r>
      <w:proofErr w:type="spellEnd"/>
      <w:r w:rsidRPr="00C5354C">
        <w:rPr>
          <w:rFonts w:cs="Times New Roman"/>
          <w:szCs w:val="24"/>
          <w:lang w:bidi="tr-TR"/>
        </w:rPr>
        <w:t xml:space="preserve"> </w:t>
      </w:r>
      <w:proofErr w:type="spellStart"/>
      <w:r w:rsidRPr="00C5354C">
        <w:rPr>
          <w:rFonts w:cs="Times New Roman"/>
          <w:szCs w:val="24"/>
          <w:lang w:bidi="tr-TR"/>
        </w:rPr>
        <w:t>değerleri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bunların</w:t>
      </w:r>
      <w:proofErr w:type="spellEnd"/>
      <w:r w:rsidRPr="00C5354C">
        <w:rPr>
          <w:rFonts w:cs="Times New Roman"/>
          <w:szCs w:val="24"/>
          <w:lang w:bidi="tr-TR"/>
        </w:rPr>
        <w:t xml:space="preserve"> </w:t>
      </w:r>
      <w:proofErr w:type="spellStart"/>
      <w:r w:rsidRPr="00C5354C">
        <w:rPr>
          <w:rFonts w:cs="Times New Roman"/>
          <w:szCs w:val="24"/>
          <w:lang w:bidi="tr-TR"/>
        </w:rPr>
        <w:t>değişkenliği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KOİ/TOK,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türleri</w:t>
      </w:r>
      <w:proofErr w:type="spellEnd"/>
      <w:r w:rsidRPr="00C5354C">
        <w:rPr>
          <w:rFonts w:cs="Times New Roman"/>
          <w:szCs w:val="24"/>
          <w:lang w:bidi="tr-TR"/>
        </w:rPr>
        <w:t xml:space="preserve">, </w:t>
      </w:r>
      <w:proofErr w:type="spellStart"/>
      <w:r w:rsidRPr="00C5354C">
        <w:rPr>
          <w:rFonts w:cs="Times New Roman"/>
          <w:szCs w:val="24"/>
          <w:lang w:bidi="tr-TR"/>
        </w:rPr>
        <w:t>fosfor</w:t>
      </w:r>
      <w:proofErr w:type="spellEnd"/>
      <w:r w:rsidRPr="00C5354C">
        <w:rPr>
          <w:rFonts w:cs="Times New Roman"/>
          <w:szCs w:val="24"/>
          <w:lang w:bidi="tr-TR"/>
        </w:rPr>
        <w:t xml:space="preserve">, </w:t>
      </w: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öncelikli</w:t>
      </w:r>
      <w:proofErr w:type="spellEnd"/>
      <w:r w:rsidRPr="00C5354C">
        <w:rPr>
          <w:rFonts w:cs="Times New Roman"/>
          <w:szCs w:val="24"/>
          <w:lang w:bidi="tr-TR"/>
        </w:rPr>
        <w:t xml:space="preserve"> </w:t>
      </w:r>
      <w:proofErr w:type="spellStart"/>
      <w:r w:rsidRPr="00C5354C">
        <w:rPr>
          <w:rFonts w:cs="Times New Roman"/>
          <w:szCs w:val="24"/>
          <w:lang w:bidi="tr-TR"/>
        </w:rPr>
        <w:t>maddeler</w:t>
      </w:r>
      <w:proofErr w:type="spellEnd"/>
      <w:r w:rsidRPr="00C5354C">
        <w:rPr>
          <w:rFonts w:cs="Times New Roman"/>
          <w:szCs w:val="24"/>
          <w:lang w:bidi="tr-TR"/>
        </w:rPr>
        <w:t>/</w:t>
      </w:r>
      <w:proofErr w:type="spellStart"/>
      <w:r w:rsidRPr="00C5354C">
        <w:rPr>
          <w:rFonts w:cs="Times New Roman"/>
          <w:szCs w:val="24"/>
          <w:lang w:bidi="tr-TR"/>
        </w:rPr>
        <w:t>mikrokirleticiler</w:t>
      </w:r>
      <w:proofErr w:type="spellEnd"/>
      <w:r w:rsidRPr="00C5354C">
        <w:rPr>
          <w:rFonts w:cs="Times New Roman"/>
          <w:szCs w:val="24"/>
          <w:lang w:bidi="tr-TR"/>
        </w:rPr>
        <w:t>);</w:t>
      </w:r>
    </w:p>
    <w:p w14:paraId="5CDF15EE" w14:textId="0E0F412B" w:rsidR="00FF22FA" w:rsidRPr="00C5354C" w:rsidRDefault="00FF22FA" w:rsidP="00FF22FA">
      <w:pPr>
        <w:ind w:left="1134" w:hanging="425"/>
        <w:rPr>
          <w:rFonts w:cs="Times New Roman"/>
          <w:szCs w:val="24"/>
        </w:rPr>
      </w:pPr>
      <w:r w:rsidRPr="00C5354C">
        <w:rPr>
          <w:rFonts w:cs="Times New Roman"/>
          <w:szCs w:val="24"/>
          <w:lang w:bidi="tr-TR"/>
        </w:rPr>
        <w:t>(c)</w:t>
      </w:r>
      <w:r w:rsidRPr="00C5354C">
        <w:rPr>
          <w:rFonts w:cs="Times New Roman"/>
          <w:szCs w:val="24"/>
          <w:lang w:bidi="tr-TR"/>
        </w:rPr>
        <w:tab/>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giderilebilirlik</w:t>
      </w:r>
      <w:proofErr w:type="spellEnd"/>
      <w:r w:rsidRPr="00C5354C">
        <w:rPr>
          <w:rFonts w:cs="Times New Roman"/>
          <w:szCs w:val="24"/>
          <w:lang w:bidi="tr-TR"/>
        </w:rPr>
        <w:t xml:space="preserve"> </w:t>
      </w:r>
      <w:proofErr w:type="spellStart"/>
      <w:r w:rsidRPr="00C5354C">
        <w:rPr>
          <w:rFonts w:cs="Times New Roman"/>
          <w:szCs w:val="24"/>
          <w:lang w:bidi="tr-TR"/>
        </w:rPr>
        <w:t>verisi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BOİ, BOİ/KOİ </w:t>
      </w:r>
      <w:proofErr w:type="spellStart"/>
      <w:r w:rsidRPr="00C5354C">
        <w:rPr>
          <w:rFonts w:cs="Times New Roman"/>
          <w:szCs w:val="24"/>
          <w:lang w:bidi="tr-TR"/>
        </w:rPr>
        <w:t>oranı</w:t>
      </w:r>
      <w:proofErr w:type="spellEnd"/>
      <w:r w:rsidRPr="00C5354C">
        <w:rPr>
          <w:rFonts w:cs="Times New Roman"/>
          <w:szCs w:val="24"/>
          <w:lang w:bidi="tr-TR"/>
        </w:rPr>
        <w:t>, Zahn-</w:t>
      </w:r>
      <w:proofErr w:type="spellStart"/>
      <w:r w:rsidRPr="00C5354C">
        <w:rPr>
          <w:rFonts w:cs="Times New Roman"/>
          <w:szCs w:val="24"/>
          <w:lang w:bidi="tr-TR"/>
        </w:rPr>
        <w:t>Wellens</w:t>
      </w:r>
      <w:proofErr w:type="spellEnd"/>
      <w:r w:rsidRPr="00C5354C">
        <w:rPr>
          <w:rFonts w:cs="Times New Roman"/>
          <w:szCs w:val="24"/>
          <w:lang w:bidi="tr-TR"/>
        </w:rPr>
        <w:t xml:space="preserve"> </w:t>
      </w:r>
      <w:proofErr w:type="spellStart"/>
      <w:r w:rsidRPr="00C5354C">
        <w:rPr>
          <w:rFonts w:cs="Times New Roman"/>
          <w:szCs w:val="24"/>
          <w:lang w:bidi="tr-TR"/>
        </w:rPr>
        <w:t>testi</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inhibisyon</w:t>
      </w:r>
      <w:proofErr w:type="spellEnd"/>
      <w:r w:rsidRPr="00C5354C">
        <w:rPr>
          <w:rFonts w:cs="Times New Roman"/>
          <w:szCs w:val="24"/>
          <w:lang w:bidi="tr-TR"/>
        </w:rPr>
        <w:t xml:space="preserve"> </w:t>
      </w:r>
      <w:proofErr w:type="spellStart"/>
      <w:r w:rsidRPr="00C5354C">
        <w:rPr>
          <w:rFonts w:cs="Times New Roman"/>
          <w:szCs w:val="24"/>
          <w:lang w:bidi="tr-TR"/>
        </w:rPr>
        <w:t>potansiyeli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çamur</w:t>
      </w:r>
      <w:proofErr w:type="spellEnd"/>
      <w:r w:rsidRPr="00C5354C">
        <w:rPr>
          <w:rFonts w:cs="Times New Roman"/>
          <w:szCs w:val="24"/>
          <w:lang w:bidi="tr-TR"/>
        </w:rPr>
        <w:t xml:space="preserve"> </w:t>
      </w:r>
      <w:proofErr w:type="spellStart"/>
      <w:r w:rsidRPr="00C5354C">
        <w:rPr>
          <w:rFonts w:cs="Times New Roman"/>
          <w:szCs w:val="24"/>
          <w:lang w:bidi="tr-TR"/>
        </w:rPr>
        <w:t>inhibisyonu</w:t>
      </w:r>
      <w:proofErr w:type="spellEnd"/>
      <w:r w:rsidRPr="00C5354C">
        <w:rPr>
          <w:rFonts w:cs="Times New Roman"/>
          <w:szCs w:val="24"/>
          <w:lang w:bidi="tr-TR"/>
        </w:rPr>
        <w:t>)) (</w:t>
      </w:r>
      <w:proofErr w:type="spellStart"/>
      <w:r w:rsidRPr="00C5354C">
        <w:rPr>
          <w:rFonts w:cs="Times New Roman"/>
          <w:szCs w:val="24"/>
          <w:lang w:bidi="tr-TR"/>
        </w:rPr>
        <w:t>bkz</w:t>
      </w:r>
      <w:proofErr w:type="spellEnd"/>
      <w:r w:rsidRPr="00C5354C">
        <w:rPr>
          <w:rFonts w:cs="Times New Roman"/>
          <w:szCs w:val="24"/>
          <w:lang w:bidi="tr-TR"/>
        </w:rPr>
        <w:t>. MET 52);</w:t>
      </w:r>
    </w:p>
    <w:p w14:paraId="755944FE" w14:textId="77777777" w:rsidR="00FF22FA" w:rsidRPr="00C5354C" w:rsidRDefault="00FF22FA" w:rsidP="00FF22FA">
      <w:pPr>
        <w:ind w:left="709" w:hanging="425"/>
        <w:rPr>
          <w:rFonts w:cs="Times New Roman"/>
          <w:szCs w:val="24"/>
        </w:rPr>
      </w:pPr>
      <w:r w:rsidRPr="00C5354C">
        <w:rPr>
          <w:rFonts w:cs="Times New Roman"/>
          <w:szCs w:val="24"/>
          <w:lang w:bidi="tr-TR"/>
        </w:rPr>
        <w:t>(iii)</w:t>
      </w:r>
      <w:r w:rsidRPr="00C5354C">
        <w:rPr>
          <w:rFonts w:cs="Times New Roman"/>
          <w:szCs w:val="24"/>
          <w:lang w:bidi="tr-TR"/>
        </w:rPr>
        <w:tab/>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özellikleri</w:t>
      </w:r>
      <w:proofErr w:type="spellEnd"/>
      <w:r w:rsidRPr="00C5354C">
        <w:rPr>
          <w:rFonts w:cs="Times New Roman"/>
          <w:szCs w:val="24"/>
          <w:lang w:bidi="tr-TR"/>
        </w:rPr>
        <w:t xml:space="preserve"> </w:t>
      </w:r>
      <w:proofErr w:type="spellStart"/>
      <w:r w:rsidRPr="00C5354C">
        <w:rPr>
          <w:rFonts w:cs="Times New Roman"/>
          <w:szCs w:val="24"/>
          <w:lang w:bidi="tr-TR"/>
        </w:rPr>
        <w:t>hakkında</w:t>
      </w:r>
      <w:proofErr w:type="spellEnd"/>
      <w:r w:rsidRPr="00C5354C">
        <w:rPr>
          <w:rFonts w:cs="Times New Roman"/>
          <w:szCs w:val="24"/>
          <w:lang w:bidi="tr-TR"/>
        </w:rPr>
        <w:t xml:space="preserve"> </w:t>
      </w:r>
      <w:proofErr w:type="spellStart"/>
      <w:r w:rsidRPr="00C5354C">
        <w:rPr>
          <w:rFonts w:cs="Times New Roman"/>
          <w:szCs w:val="24"/>
          <w:lang w:bidi="tr-TR"/>
        </w:rPr>
        <w:t>bilgi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w:t>
      </w:r>
    </w:p>
    <w:p w14:paraId="7CB8B5F0" w14:textId="77777777" w:rsidR="00FF22FA" w:rsidRPr="00C5354C" w:rsidRDefault="00FF22FA" w:rsidP="00FF22FA">
      <w:pPr>
        <w:tabs>
          <w:tab w:val="left" w:pos="1113"/>
        </w:tabs>
        <w:ind w:left="1134" w:hanging="425"/>
        <w:rPr>
          <w:rFonts w:cs="Times New Roman"/>
          <w:szCs w:val="24"/>
        </w:rPr>
      </w:pPr>
      <w:r w:rsidRPr="00C5354C">
        <w:rPr>
          <w:rFonts w:cs="Times New Roman"/>
          <w:szCs w:val="24"/>
          <w:lang w:bidi="tr-TR"/>
        </w:rPr>
        <w:t>(a)</w:t>
      </w:r>
      <w:r w:rsidRPr="00C5354C">
        <w:rPr>
          <w:rFonts w:cs="Times New Roman"/>
          <w:szCs w:val="24"/>
          <w:lang w:bidi="tr-TR"/>
        </w:rPr>
        <w:tab/>
      </w:r>
      <w:proofErr w:type="spellStart"/>
      <w:r w:rsidRPr="00C5354C">
        <w:rPr>
          <w:rFonts w:cs="Times New Roman"/>
          <w:szCs w:val="24"/>
          <w:lang w:bidi="tr-TR"/>
        </w:rPr>
        <w:t>debi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sıcaklığın</w:t>
      </w:r>
      <w:proofErr w:type="spellEnd"/>
      <w:r w:rsidRPr="00C5354C">
        <w:rPr>
          <w:rFonts w:cs="Times New Roman"/>
          <w:szCs w:val="24"/>
          <w:lang w:bidi="tr-TR"/>
        </w:rPr>
        <w:t xml:space="preserve"> </w:t>
      </w:r>
      <w:proofErr w:type="spellStart"/>
      <w:r w:rsidRPr="00C5354C">
        <w:rPr>
          <w:rFonts w:cs="Times New Roman"/>
          <w:szCs w:val="24"/>
          <w:lang w:bidi="tr-TR"/>
        </w:rPr>
        <w:t>değişkenliği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ortalama</w:t>
      </w:r>
      <w:proofErr w:type="spellEnd"/>
      <w:r w:rsidRPr="00C5354C">
        <w:rPr>
          <w:rFonts w:cs="Times New Roman"/>
          <w:szCs w:val="24"/>
          <w:lang w:bidi="tr-TR"/>
        </w:rPr>
        <w:t xml:space="preserve"> </w:t>
      </w:r>
      <w:proofErr w:type="spellStart"/>
      <w:r w:rsidRPr="00C5354C">
        <w:rPr>
          <w:rFonts w:cs="Times New Roman"/>
          <w:szCs w:val="24"/>
          <w:lang w:bidi="tr-TR"/>
        </w:rPr>
        <w:t>değerleri</w:t>
      </w:r>
      <w:proofErr w:type="spellEnd"/>
      <w:r w:rsidRPr="00C5354C">
        <w:rPr>
          <w:rFonts w:cs="Times New Roman"/>
          <w:szCs w:val="24"/>
          <w:lang w:bidi="tr-TR"/>
        </w:rPr>
        <w:t>;</w:t>
      </w:r>
    </w:p>
    <w:p w14:paraId="5528A728" w14:textId="77777777" w:rsidR="00FF22FA" w:rsidRPr="00C5354C" w:rsidRDefault="00FF22FA" w:rsidP="00FF22FA">
      <w:pPr>
        <w:tabs>
          <w:tab w:val="left" w:pos="1128"/>
        </w:tabs>
        <w:ind w:left="1134" w:hanging="425"/>
        <w:rPr>
          <w:rFonts w:cs="Times New Roman"/>
          <w:szCs w:val="24"/>
        </w:rPr>
      </w:pPr>
      <w:r w:rsidRPr="00C5354C">
        <w:rPr>
          <w:rFonts w:cs="Times New Roman"/>
          <w:szCs w:val="24"/>
          <w:lang w:bidi="tr-TR"/>
        </w:rPr>
        <w:t>(b)</w:t>
      </w:r>
      <w:r w:rsidRPr="00C5354C">
        <w:rPr>
          <w:rFonts w:cs="Times New Roman"/>
          <w:szCs w:val="24"/>
          <w:lang w:bidi="tr-TR"/>
        </w:rPr>
        <w:tab/>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w:t>
      </w:r>
      <w:proofErr w:type="spellStart"/>
      <w:r w:rsidRPr="00C5354C">
        <w:rPr>
          <w:rFonts w:cs="Times New Roman"/>
          <w:szCs w:val="24"/>
          <w:lang w:bidi="tr-TR"/>
        </w:rPr>
        <w:t>ortalama</w:t>
      </w:r>
      <w:proofErr w:type="spellEnd"/>
      <w:r w:rsidRPr="00C5354C">
        <w:rPr>
          <w:rFonts w:cs="Times New Roman"/>
          <w:szCs w:val="24"/>
          <w:lang w:bidi="tr-TR"/>
        </w:rPr>
        <w:t xml:space="preserve"> </w:t>
      </w:r>
      <w:proofErr w:type="spellStart"/>
      <w:r w:rsidRPr="00C5354C">
        <w:rPr>
          <w:rFonts w:cs="Times New Roman"/>
          <w:szCs w:val="24"/>
          <w:lang w:bidi="tr-TR"/>
        </w:rPr>
        <w:t>konsantrasyonu</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kütlesel</w:t>
      </w:r>
      <w:proofErr w:type="spellEnd"/>
      <w:r w:rsidRPr="00C5354C">
        <w:rPr>
          <w:rFonts w:cs="Times New Roman"/>
          <w:szCs w:val="24"/>
          <w:lang w:bidi="tr-TR"/>
        </w:rPr>
        <w:t xml:space="preserve"> </w:t>
      </w:r>
      <w:proofErr w:type="spellStart"/>
      <w:r w:rsidRPr="00C5354C">
        <w:rPr>
          <w:rFonts w:cs="Times New Roman"/>
          <w:szCs w:val="24"/>
          <w:lang w:bidi="tr-TR"/>
        </w:rPr>
        <w:t>debi</w:t>
      </w:r>
      <w:proofErr w:type="spellEnd"/>
      <w:r w:rsidRPr="00C5354C">
        <w:rPr>
          <w:rFonts w:cs="Times New Roman"/>
          <w:szCs w:val="24"/>
          <w:lang w:bidi="tr-TR"/>
        </w:rPr>
        <w:t xml:space="preserve"> </w:t>
      </w:r>
      <w:proofErr w:type="spellStart"/>
      <w:r w:rsidRPr="00C5354C">
        <w:rPr>
          <w:rFonts w:cs="Times New Roman"/>
          <w:szCs w:val="24"/>
          <w:lang w:bidi="tr-TR"/>
        </w:rPr>
        <w:t>değerleri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bunların</w:t>
      </w:r>
      <w:proofErr w:type="spellEnd"/>
      <w:r w:rsidRPr="00C5354C">
        <w:rPr>
          <w:rFonts w:cs="Times New Roman"/>
          <w:szCs w:val="24"/>
          <w:lang w:bidi="tr-TR"/>
        </w:rPr>
        <w:t xml:space="preserve"> </w:t>
      </w:r>
      <w:proofErr w:type="spellStart"/>
      <w:r w:rsidRPr="00C5354C">
        <w:rPr>
          <w:rFonts w:cs="Times New Roman"/>
          <w:szCs w:val="24"/>
          <w:lang w:bidi="tr-TR"/>
        </w:rPr>
        <w:t>değişkenliği</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PCB’ler</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KOK’lar</w:t>
      </w:r>
      <w:proofErr w:type="spellEnd"/>
      <w:r w:rsidRPr="00C5354C">
        <w:rPr>
          <w:rFonts w:cs="Times New Roman"/>
          <w:szCs w:val="24"/>
          <w:lang w:bidi="tr-TR"/>
        </w:rPr>
        <w:t>);</w:t>
      </w:r>
    </w:p>
    <w:p w14:paraId="13A183D3" w14:textId="77777777" w:rsidR="00FF22FA" w:rsidRPr="00C5354C" w:rsidRDefault="00FF22FA" w:rsidP="00FF22FA">
      <w:pPr>
        <w:tabs>
          <w:tab w:val="left" w:pos="1128"/>
        </w:tabs>
        <w:ind w:left="1134" w:hanging="425"/>
        <w:rPr>
          <w:rFonts w:cs="Times New Roman"/>
          <w:szCs w:val="24"/>
        </w:rPr>
      </w:pPr>
      <w:r w:rsidRPr="00C5354C">
        <w:rPr>
          <w:rFonts w:cs="Times New Roman"/>
          <w:szCs w:val="24"/>
          <w:lang w:bidi="tr-TR"/>
        </w:rPr>
        <w:t>(c)</w:t>
      </w:r>
      <w:r w:rsidRPr="00C5354C">
        <w:rPr>
          <w:rFonts w:cs="Times New Roman"/>
          <w:szCs w:val="24"/>
          <w:lang w:bidi="tr-TR"/>
        </w:rPr>
        <w:tab/>
      </w:r>
      <w:proofErr w:type="spellStart"/>
      <w:r w:rsidRPr="00C5354C">
        <w:rPr>
          <w:rFonts w:cs="Times New Roman"/>
          <w:szCs w:val="24"/>
          <w:lang w:bidi="tr-TR"/>
        </w:rPr>
        <w:t>yanıcılık</w:t>
      </w:r>
      <w:proofErr w:type="spellEnd"/>
      <w:r w:rsidRPr="00C5354C">
        <w:rPr>
          <w:rFonts w:cs="Times New Roman"/>
          <w:szCs w:val="24"/>
          <w:lang w:bidi="tr-TR"/>
        </w:rPr>
        <w:t xml:space="preserve">, alt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üst</w:t>
      </w:r>
      <w:proofErr w:type="spellEnd"/>
      <w:r w:rsidRPr="00C5354C">
        <w:rPr>
          <w:rFonts w:cs="Times New Roman"/>
          <w:szCs w:val="24"/>
          <w:lang w:bidi="tr-TR"/>
        </w:rPr>
        <w:t xml:space="preserve"> </w:t>
      </w:r>
      <w:proofErr w:type="spellStart"/>
      <w:r w:rsidRPr="00C5354C">
        <w:rPr>
          <w:rFonts w:cs="Times New Roman"/>
          <w:szCs w:val="24"/>
          <w:lang w:bidi="tr-TR"/>
        </w:rPr>
        <w:t>patlama</w:t>
      </w:r>
      <w:proofErr w:type="spellEnd"/>
      <w:r w:rsidRPr="00C5354C">
        <w:rPr>
          <w:rFonts w:cs="Times New Roman"/>
          <w:szCs w:val="24"/>
          <w:lang w:bidi="tr-TR"/>
        </w:rPr>
        <w:t xml:space="preserve"> </w:t>
      </w:r>
      <w:proofErr w:type="spellStart"/>
      <w:r w:rsidRPr="00C5354C">
        <w:rPr>
          <w:rFonts w:cs="Times New Roman"/>
          <w:szCs w:val="24"/>
          <w:lang w:bidi="tr-TR"/>
        </w:rPr>
        <w:t>sınırları</w:t>
      </w:r>
      <w:proofErr w:type="spellEnd"/>
      <w:r w:rsidRPr="00C5354C">
        <w:rPr>
          <w:rFonts w:cs="Times New Roman"/>
          <w:szCs w:val="24"/>
          <w:lang w:bidi="tr-TR"/>
        </w:rPr>
        <w:t xml:space="preserve">, </w:t>
      </w:r>
      <w:proofErr w:type="spellStart"/>
      <w:r w:rsidRPr="00C5354C">
        <w:rPr>
          <w:rFonts w:cs="Times New Roman"/>
          <w:szCs w:val="24"/>
          <w:lang w:bidi="tr-TR"/>
        </w:rPr>
        <w:t>reaktivite</w:t>
      </w:r>
      <w:proofErr w:type="spellEnd"/>
      <w:r w:rsidRPr="00C5354C">
        <w:rPr>
          <w:rFonts w:cs="Times New Roman"/>
          <w:szCs w:val="24"/>
          <w:lang w:bidi="tr-TR"/>
        </w:rPr>
        <w:t>;</w:t>
      </w:r>
    </w:p>
    <w:p w14:paraId="364AE469" w14:textId="77777777" w:rsidR="00FF22FA" w:rsidRPr="00C5354C" w:rsidRDefault="00FF22FA" w:rsidP="00FF22FA">
      <w:pPr>
        <w:tabs>
          <w:tab w:val="left" w:pos="1128"/>
        </w:tabs>
        <w:ind w:left="1134" w:hanging="425"/>
        <w:rPr>
          <w:rFonts w:cs="Times New Roman"/>
          <w:szCs w:val="24"/>
        </w:rPr>
      </w:pPr>
      <w:r w:rsidRPr="00C5354C">
        <w:rPr>
          <w:rFonts w:cs="Times New Roman"/>
          <w:szCs w:val="24"/>
          <w:lang w:bidi="tr-TR"/>
        </w:rPr>
        <w:t>(d)</w:t>
      </w:r>
      <w:r w:rsidRPr="00C5354C">
        <w:rPr>
          <w:rFonts w:cs="Times New Roman"/>
          <w:szCs w:val="24"/>
          <w:lang w:bidi="tr-TR"/>
        </w:rPr>
        <w:tab/>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sistemini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 xml:space="preserve"> </w:t>
      </w:r>
      <w:proofErr w:type="spellStart"/>
      <w:r w:rsidRPr="00C5354C">
        <w:rPr>
          <w:rFonts w:cs="Times New Roman"/>
          <w:szCs w:val="24"/>
          <w:lang w:bidi="tr-TR"/>
        </w:rPr>
        <w:t>güvenliğini</w:t>
      </w:r>
      <w:proofErr w:type="spellEnd"/>
      <w:r w:rsidRPr="00C5354C">
        <w:rPr>
          <w:rFonts w:cs="Times New Roman"/>
          <w:szCs w:val="24"/>
          <w:lang w:bidi="tr-TR"/>
        </w:rPr>
        <w:t xml:space="preserve"> </w:t>
      </w:r>
      <w:proofErr w:type="spellStart"/>
      <w:r w:rsidRPr="00C5354C">
        <w:rPr>
          <w:rFonts w:cs="Times New Roman"/>
          <w:szCs w:val="24"/>
          <w:lang w:bidi="tr-TR"/>
        </w:rPr>
        <w:t>etkileyebilecek</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w:t>
      </w:r>
      <w:proofErr w:type="spellStart"/>
      <w:r w:rsidRPr="00C5354C">
        <w:rPr>
          <w:rFonts w:cs="Times New Roman"/>
          <w:szCs w:val="24"/>
          <w:lang w:bidi="tr-TR"/>
        </w:rPr>
        <w:t>varlığı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buharı</w:t>
      </w:r>
      <w:proofErr w:type="spellEnd"/>
      <w:r w:rsidRPr="00C5354C">
        <w:rPr>
          <w:rFonts w:cs="Times New Roman"/>
          <w:szCs w:val="24"/>
          <w:lang w:bidi="tr-TR"/>
        </w:rPr>
        <w:t xml:space="preserve">, </w:t>
      </w:r>
      <w:proofErr w:type="spellStart"/>
      <w:r w:rsidRPr="00C5354C">
        <w:rPr>
          <w:rFonts w:cs="Times New Roman"/>
          <w:szCs w:val="24"/>
          <w:lang w:bidi="tr-TR"/>
        </w:rPr>
        <w:t>toz</w:t>
      </w:r>
      <w:proofErr w:type="spellEnd"/>
      <w:r w:rsidRPr="00C5354C">
        <w:rPr>
          <w:rFonts w:cs="Times New Roman"/>
          <w:szCs w:val="24"/>
          <w:lang w:bidi="tr-TR"/>
        </w:rPr>
        <w:t>);</w:t>
      </w:r>
    </w:p>
    <w:p w14:paraId="3096844D" w14:textId="77777777" w:rsidR="0058452A" w:rsidRPr="00C5354C" w:rsidRDefault="0058452A" w:rsidP="006F0D93">
      <w:pPr>
        <w:pStyle w:val="Normaltext"/>
      </w:pPr>
      <w:bookmarkStart w:id="14" w:name="bookmark2376"/>
      <w:r w:rsidRPr="00C5354C">
        <w:t>Uygulanabilirlik</w:t>
      </w:r>
    </w:p>
    <w:p w14:paraId="44F920D2" w14:textId="4ECAEB41" w:rsidR="0058452A" w:rsidRPr="00C5354C" w:rsidRDefault="0058452A" w:rsidP="006F0D93">
      <w:pPr>
        <w:pStyle w:val="Normaltext"/>
      </w:pPr>
      <w:r w:rsidRPr="00C5354C">
        <w:t>Envanterin kapsamı (örneğin, detay seviyesi) ve niteliği genellikle tesisin doğası, ölçeği ve karmaşıklığı ile işlenen atıkların türü ve miktarı tarafından belirlenen çevresel etkilerinin kapsamına bağlı olacaktır.</w:t>
      </w:r>
    </w:p>
    <w:p w14:paraId="722950CE" w14:textId="62B14035" w:rsidR="00FF22FA" w:rsidRPr="00C5354C" w:rsidRDefault="00FF22FA" w:rsidP="006F0D93">
      <w:pPr>
        <w:pStyle w:val="Normaltext"/>
      </w:pPr>
      <w:r w:rsidRPr="00C5354C">
        <w:rPr>
          <w:b/>
        </w:rPr>
        <w:t>MET 4:</w:t>
      </w:r>
      <w:r w:rsidRPr="00C5354C">
        <w:t xml:space="preserve"> Atıkların depolanmasıyla ilişkili çevresel riski azaltmak için aş</w:t>
      </w:r>
      <w:r w:rsidR="00715706" w:rsidRPr="00C5354C">
        <w:t>ağıda verilen tekniklerin tümü</w:t>
      </w:r>
      <w:r w:rsidRPr="00C5354C">
        <w:t xml:space="preserve"> kullan</w:t>
      </w:r>
      <w:bookmarkEnd w:id="14"/>
      <w:r w:rsidR="00715706" w:rsidRPr="00C5354C">
        <w:t>ılır.</w:t>
      </w:r>
    </w:p>
    <w:tbl>
      <w:tblPr>
        <w:tblOverlap w:val="never"/>
        <w:tblW w:w="0" w:type="auto"/>
        <w:tblLayout w:type="fixed"/>
        <w:tblCellMar>
          <w:left w:w="10" w:type="dxa"/>
          <w:right w:w="10" w:type="dxa"/>
        </w:tblCellMar>
        <w:tblLook w:val="0000" w:firstRow="0" w:lastRow="0" w:firstColumn="0" w:lastColumn="0" w:noHBand="0" w:noVBand="0"/>
      </w:tblPr>
      <w:tblGrid>
        <w:gridCol w:w="350"/>
        <w:gridCol w:w="2093"/>
        <w:gridCol w:w="4215"/>
        <w:gridCol w:w="2213"/>
      </w:tblGrid>
      <w:tr w:rsidR="00FF22FA" w:rsidRPr="00C5354C" w14:paraId="282D8D74" w14:textId="77777777" w:rsidTr="00915CE8">
        <w:trPr>
          <w:trHeight w:val="20"/>
        </w:trPr>
        <w:tc>
          <w:tcPr>
            <w:tcW w:w="2443" w:type="dxa"/>
            <w:gridSpan w:val="2"/>
            <w:tcBorders>
              <w:top w:val="single" w:sz="4" w:space="0" w:color="auto"/>
              <w:left w:val="single" w:sz="4" w:space="0" w:color="auto"/>
            </w:tcBorders>
            <w:shd w:val="clear" w:color="auto" w:fill="FFFFFF"/>
            <w:vAlign w:val="bottom"/>
          </w:tcPr>
          <w:p w14:paraId="360DE5AC" w14:textId="77777777" w:rsidR="00FF22FA" w:rsidRPr="00C5354C" w:rsidRDefault="00FF22FA" w:rsidP="00915CE8">
            <w:pPr>
              <w:ind w:left="57" w:right="57"/>
              <w:jc w:val="center"/>
              <w:rPr>
                <w:rFonts w:cs="Times New Roman"/>
                <w:b/>
                <w:szCs w:val="24"/>
              </w:rPr>
            </w:pPr>
            <w:r w:rsidRPr="00C5354C">
              <w:rPr>
                <w:rFonts w:cs="Times New Roman"/>
                <w:b/>
                <w:szCs w:val="24"/>
                <w:lang w:bidi="tr-TR"/>
              </w:rPr>
              <w:t>Teknik</w:t>
            </w:r>
          </w:p>
        </w:tc>
        <w:tc>
          <w:tcPr>
            <w:tcW w:w="4215" w:type="dxa"/>
            <w:tcBorders>
              <w:top w:val="single" w:sz="4" w:space="0" w:color="auto"/>
              <w:left w:val="single" w:sz="4" w:space="0" w:color="auto"/>
            </w:tcBorders>
            <w:shd w:val="clear" w:color="auto" w:fill="FFFFFF"/>
            <w:vAlign w:val="bottom"/>
          </w:tcPr>
          <w:p w14:paraId="4E30D478" w14:textId="77777777" w:rsidR="00FF22FA" w:rsidRPr="00C5354C" w:rsidRDefault="00FF22FA" w:rsidP="00915CE8">
            <w:pPr>
              <w:ind w:left="57" w:right="57"/>
              <w:jc w:val="center"/>
              <w:rPr>
                <w:rFonts w:cs="Times New Roman"/>
                <w:b/>
                <w:szCs w:val="24"/>
              </w:rPr>
            </w:pPr>
            <w:proofErr w:type="spellStart"/>
            <w:r w:rsidRPr="00C5354C">
              <w:rPr>
                <w:rFonts w:cs="Times New Roman"/>
                <w:b/>
                <w:szCs w:val="24"/>
                <w:lang w:bidi="tr-TR"/>
              </w:rPr>
              <w:t>Açıklama</w:t>
            </w:r>
            <w:proofErr w:type="spellEnd"/>
          </w:p>
        </w:tc>
        <w:tc>
          <w:tcPr>
            <w:tcW w:w="2213" w:type="dxa"/>
            <w:tcBorders>
              <w:top w:val="single" w:sz="4" w:space="0" w:color="auto"/>
              <w:left w:val="single" w:sz="4" w:space="0" w:color="auto"/>
              <w:right w:val="single" w:sz="4" w:space="0" w:color="auto"/>
            </w:tcBorders>
            <w:shd w:val="clear" w:color="auto" w:fill="FFFFFF"/>
            <w:vAlign w:val="bottom"/>
          </w:tcPr>
          <w:p w14:paraId="4253E965" w14:textId="77777777" w:rsidR="00FF22FA" w:rsidRPr="00C5354C" w:rsidRDefault="00FF22FA" w:rsidP="00915CE8">
            <w:pPr>
              <w:ind w:left="57" w:right="57"/>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38BF358A" w14:textId="77777777" w:rsidTr="00915CE8">
        <w:trPr>
          <w:trHeight w:val="20"/>
        </w:trPr>
        <w:tc>
          <w:tcPr>
            <w:tcW w:w="350" w:type="dxa"/>
            <w:tcBorders>
              <w:top w:val="single" w:sz="4" w:space="0" w:color="auto"/>
              <w:left w:val="single" w:sz="4" w:space="0" w:color="auto"/>
            </w:tcBorders>
            <w:shd w:val="clear" w:color="auto" w:fill="FFFFFF"/>
            <w:vAlign w:val="center"/>
          </w:tcPr>
          <w:p w14:paraId="769852BC" w14:textId="77777777" w:rsidR="00FF22FA" w:rsidRPr="00C5354C" w:rsidRDefault="00FF22FA" w:rsidP="00915CE8">
            <w:pPr>
              <w:ind w:left="57" w:right="57"/>
              <w:jc w:val="center"/>
              <w:rPr>
                <w:rFonts w:cs="Times New Roman"/>
                <w:szCs w:val="24"/>
              </w:rPr>
            </w:pPr>
            <w:r w:rsidRPr="00C5354C">
              <w:rPr>
                <w:rFonts w:cs="Times New Roman"/>
                <w:szCs w:val="24"/>
                <w:lang w:bidi="tr-TR"/>
              </w:rPr>
              <w:t>a.</w:t>
            </w:r>
          </w:p>
        </w:tc>
        <w:tc>
          <w:tcPr>
            <w:tcW w:w="2093" w:type="dxa"/>
            <w:tcBorders>
              <w:top w:val="single" w:sz="4" w:space="0" w:color="auto"/>
              <w:left w:val="single" w:sz="4" w:space="0" w:color="auto"/>
            </w:tcBorders>
            <w:shd w:val="clear" w:color="auto" w:fill="FFFFFF"/>
            <w:vAlign w:val="center"/>
          </w:tcPr>
          <w:p w14:paraId="4CAAEDF5"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konumunun</w:t>
            </w:r>
            <w:proofErr w:type="spellEnd"/>
            <w:r w:rsidRPr="00C5354C">
              <w:rPr>
                <w:rFonts w:cs="Times New Roman"/>
                <w:szCs w:val="24"/>
                <w:lang w:bidi="tr-TR"/>
              </w:rPr>
              <w:t xml:space="preserve"> </w:t>
            </w:r>
            <w:proofErr w:type="spellStart"/>
            <w:r w:rsidRPr="00C5354C">
              <w:rPr>
                <w:rFonts w:cs="Times New Roman"/>
                <w:szCs w:val="24"/>
                <w:lang w:bidi="tr-TR"/>
              </w:rPr>
              <w:t>optimizasyonu</w:t>
            </w:r>
            <w:proofErr w:type="spellEnd"/>
          </w:p>
        </w:tc>
        <w:tc>
          <w:tcPr>
            <w:tcW w:w="4215" w:type="dxa"/>
            <w:tcBorders>
              <w:top w:val="single" w:sz="4" w:space="0" w:color="auto"/>
              <w:left w:val="single" w:sz="4" w:space="0" w:color="auto"/>
            </w:tcBorders>
            <w:shd w:val="clear" w:color="auto" w:fill="FFFFFF"/>
            <w:vAlign w:val="bottom"/>
          </w:tcPr>
          <w:p w14:paraId="5477ACFD" w14:textId="77777777" w:rsidR="00FF22FA" w:rsidRPr="00C5354C" w:rsidRDefault="00FF22FA" w:rsidP="00915CE8">
            <w:pPr>
              <w:ind w:left="57" w:right="57"/>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0E344FB6"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hassas</w:t>
            </w:r>
            <w:proofErr w:type="spellEnd"/>
            <w:r w:rsidRPr="00C5354C">
              <w:rPr>
                <w:rFonts w:cs="Times New Roman"/>
                <w:szCs w:val="24"/>
                <w:lang w:bidi="tr-TR"/>
              </w:rPr>
              <w:t xml:space="preserve"> </w:t>
            </w:r>
            <w:proofErr w:type="spellStart"/>
            <w:r w:rsidRPr="00C5354C">
              <w:rPr>
                <w:rFonts w:cs="Times New Roman"/>
                <w:szCs w:val="24"/>
                <w:lang w:bidi="tr-TR"/>
              </w:rPr>
              <w:t>alıcılardan</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yolları</w:t>
            </w:r>
            <w:proofErr w:type="spellEnd"/>
            <w:r w:rsidRPr="00C5354C">
              <w:rPr>
                <w:rFonts w:cs="Times New Roman"/>
                <w:szCs w:val="24"/>
                <w:lang w:bidi="tr-TR"/>
              </w:rPr>
              <w:t xml:space="preserve"> </w:t>
            </w:r>
            <w:proofErr w:type="spellStart"/>
            <w:proofErr w:type="gramStart"/>
            <w:r w:rsidRPr="00C5354C">
              <w:rPr>
                <w:rFonts w:cs="Times New Roman"/>
                <w:szCs w:val="24"/>
                <w:lang w:bidi="tr-TR"/>
              </w:rPr>
              <w:t>vb.nden</w:t>
            </w:r>
            <w:proofErr w:type="spellEnd"/>
            <w:proofErr w:type="gramEnd"/>
            <w:r w:rsidRPr="00C5354C">
              <w:rPr>
                <w:rFonts w:cs="Times New Roman"/>
                <w:szCs w:val="24"/>
                <w:lang w:bidi="tr-TR"/>
              </w:rPr>
              <w:t xml:space="preserve"> </w:t>
            </w:r>
            <w:proofErr w:type="spellStart"/>
            <w:r w:rsidRPr="00C5354C">
              <w:rPr>
                <w:rFonts w:cs="Times New Roman"/>
                <w:szCs w:val="24"/>
                <w:lang w:bidi="tr-TR"/>
              </w:rPr>
              <w:t>teknik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ekonomik</w:t>
            </w:r>
            <w:proofErr w:type="spellEnd"/>
            <w:r w:rsidRPr="00C5354C">
              <w:rPr>
                <w:rFonts w:cs="Times New Roman"/>
                <w:szCs w:val="24"/>
                <w:lang w:bidi="tr-TR"/>
              </w:rPr>
              <w:t xml:space="preserve"> </w:t>
            </w:r>
            <w:proofErr w:type="spellStart"/>
            <w:r w:rsidRPr="00C5354C">
              <w:rPr>
                <w:rFonts w:cs="Times New Roman"/>
                <w:szCs w:val="24"/>
                <w:lang w:bidi="tr-TR"/>
              </w:rPr>
              <w:t>açıdan</w:t>
            </w:r>
            <w:proofErr w:type="spellEnd"/>
            <w:r w:rsidRPr="00C5354C">
              <w:rPr>
                <w:rFonts w:cs="Times New Roman"/>
                <w:szCs w:val="24"/>
                <w:lang w:bidi="tr-TR"/>
              </w:rPr>
              <w:t xml:space="preserve"> </w:t>
            </w:r>
            <w:proofErr w:type="spellStart"/>
            <w:r w:rsidRPr="00C5354C">
              <w:rPr>
                <w:rFonts w:cs="Times New Roman"/>
                <w:szCs w:val="24"/>
                <w:lang w:bidi="tr-TR"/>
              </w:rPr>
              <w:t>mümkün</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ölçüde</w:t>
            </w:r>
            <w:proofErr w:type="spellEnd"/>
            <w:r w:rsidRPr="00C5354C">
              <w:rPr>
                <w:rFonts w:cs="Times New Roman"/>
                <w:szCs w:val="24"/>
                <w:lang w:bidi="tr-TR"/>
              </w:rPr>
              <w:t xml:space="preserve"> </w:t>
            </w:r>
            <w:proofErr w:type="spellStart"/>
            <w:r w:rsidRPr="00C5354C">
              <w:rPr>
                <w:rFonts w:cs="Times New Roman"/>
                <w:szCs w:val="24"/>
                <w:lang w:bidi="tr-TR"/>
              </w:rPr>
              <w:t>uzak</w:t>
            </w:r>
            <w:proofErr w:type="spellEnd"/>
            <w:r w:rsidRPr="00C5354C">
              <w:rPr>
                <w:rFonts w:cs="Times New Roman"/>
                <w:szCs w:val="24"/>
                <w:lang w:bidi="tr-TR"/>
              </w:rPr>
              <w:t xml:space="preserve"> </w:t>
            </w:r>
            <w:proofErr w:type="spellStart"/>
            <w:r w:rsidRPr="00C5354C">
              <w:rPr>
                <w:rFonts w:cs="Times New Roman"/>
                <w:szCs w:val="24"/>
                <w:lang w:bidi="tr-TR"/>
              </w:rPr>
              <w:t>konumlandırılır</w:t>
            </w:r>
            <w:proofErr w:type="spellEnd"/>
            <w:r w:rsidRPr="00C5354C">
              <w:rPr>
                <w:rFonts w:cs="Times New Roman"/>
                <w:szCs w:val="24"/>
                <w:lang w:bidi="tr-TR"/>
              </w:rPr>
              <w:t>;</w:t>
            </w:r>
          </w:p>
          <w:p w14:paraId="07E2BEE1"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 xml:space="preserve"> </w:t>
            </w:r>
            <w:proofErr w:type="spellStart"/>
            <w:r w:rsidRPr="00C5354C">
              <w:rPr>
                <w:rFonts w:cs="Times New Roman"/>
                <w:szCs w:val="24"/>
                <w:lang w:bidi="tr-TR"/>
              </w:rPr>
              <w:t>içinde</w:t>
            </w:r>
            <w:proofErr w:type="spellEnd"/>
            <w:r w:rsidRPr="00C5354C">
              <w:rPr>
                <w:rFonts w:cs="Times New Roman"/>
                <w:szCs w:val="24"/>
                <w:lang w:bidi="tr-TR"/>
              </w:rPr>
              <w:t xml:space="preserve"> </w:t>
            </w:r>
            <w:proofErr w:type="spellStart"/>
            <w:r w:rsidRPr="00C5354C">
              <w:rPr>
                <w:rFonts w:cs="Times New Roman"/>
                <w:szCs w:val="24"/>
                <w:lang w:bidi="tr-TR"/>
              </w:rPr>
              <w:t>gereksiz</w:t>
            </w:r>
            <w:proofErr w:type="spellEnd"/>
            <w:r w:rsidRPr="00C5354C">
              <w:rPr>
                <w:rFonts w:cs="Times New Roman"/>
                <w:szCs w:val="24"/>
                <w:lang w:bidi="tr-TR"/>
              </w:rPr>
              <w:t xml:space="preserve"> yere </w:t>
            </w:r>
            <w:proofErr w:type="spellStart"/>
            <w:r w:rsidRPr="00C5354C">
              <w:rPr>
                <w:rFonts w:cs="Times New Roman"/>
                <w:szCs w:val="24"/>
                <w:lang w:bidi="tr-TR"/>
              </w:rPr>
              <w:t>taşınmasını</w:t>
            </w:r>
            <w:proofErr w:type="spellEnd"/>
            <w:r w:rsidRPr="00C5354C">
              <w:rPr>
                <w:rFonts w:cs="Times New Roman"/>
                <w:szCs w:val="24"/>
                <w:lang w:bidi="tr-TR"/>
              </w:rPr>
              <w:t xml:space="preserve"> </w:t>
            </w:r>
            <w:proofErr w:type="spellStart"/>
            <w:r w:rsidRPr="00C5354C">
              <w:rPr>
                <w:rFonts w:cs="Times New Roman"/>
                <w:szCs w:val="24"/>
                <w:lang w:bidi="tr-TR"/>
              </w:rPr>
              <w:t>ortadan</w:t>
            </w:r>
            <w:proofErr w:type="spellEnd"/>
            <w:r w:rsidRPr="00C5354C">
              <w:rPr>
                <w:rFonts w:cs="Times New Roman"/>
                <w:szCs w:val="24"/>
                <w:lang w:bidi="tr-TR"/>
              </w:rPr>
              <w:t xml:space="preserve"> </w:t>
            </w:r>
            <w:proofErr w:type="spellStart"/>
            <w:r w:rsidRPr="00C5354C">
              <w:rPr>
                <w:rFonts w:cs="Times New Roman"/>
                <w:szCs w:val="24"/>
                <w:lang w:bidi="tr-TR"/>
              </w:rPr>
              <w:t>kaldıracak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aza</w:t>
            </w:r>
            <w:proofErr w:type="spellEnd"/>
            <w:r w:rsidRPr="00C5354C">
              <w:rPr>
                <w:rFonts w:cs="Times New Roman"/>
                <w:szCs w:val="24"/>
                <w:lang w:bidi="tr-TR"/>
              </w:rPr>
              <w:t xml:space="preserve"> </w:t>
            </w:r>
            <w:proofErr w:type="spellStart"/>
            <w:r w:rsidRPr="00C5354C">
              <w:rPr>
                <w:rFonts w:cs="Times New Roman"/>
                <w:szCs w:val="24"/>
                <w:lang w:bidi="tr-TR"/>
              </w:rPr>
              <w:t>indirecek</w:t>
            </w:r>
            <w:proofErr w:type="spellEnd"/>
            <w:r w:rsidRPr="00C5354C">
              <w:rPr>
                <w:rFonts w:cs="Times New Roman"/>
                <w:szCs w:val="24"/>
                <w:lang w:bidi="tr-TR"/>
              </w:rPr>
              <w:t xml:space="preserve"> </w:t>
            </w:r>
            <w:proofErr w:type="spellStart"/>
            <w:r w:rsidRPr="00C5354C">
              <w:rPr>
                <w:rFonts w:cs="Times New Roman"/>
                <w:szCs w:val="24"/>
                <w:lang w:bidi="tr-TR"/>
              </w:rPr>
              <w:t>şekilde</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aynı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iki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fazla</w:t>
            </w:r>
            <w:proofErr w:type="spellEnd"/>
            <w:r w:rsidRPr="00C5354C">
              <w:rPr>
                <w:rFonts w:cs="Times New Roman"/>
                <w:szCs w:val="24"/>
                <w:lang w:bidi="tr-TR"/>
              </w:rPr>
              <w:t xml:space="preserve"> </w:t>
            </w:r>
            <w:proofErr w:type="spellStart"/>
            <w:r w:rsidRPr="00C5354C">
              <w:rPr>
                <w:rFonts w:cs="Times New Roman"/>
                <w:szCs w:val="24"/>
                <w:lang w:bidi="tr-TR"/>
              </w:rPr>
              <w:t>kez</w:t>
            </w:r>
            <w:proofErr w:type="spellEnd"/>
            <w:r w:rsidRPr="00C5354C">
              <w:rPr>
                <w:rFonts w:cs="Times New Roman"/>
                <w:szCs w:val="24"/>
                <w:lang w:bidi="tr-TR"/>
              </w:rPr>
              <w:t xml:space="preserve"> </w:t>
            </w:r>
            <w:proofErr w:type="spellStart"/>
            <w:r w:rsidRPr="00C5354C">
              <w:rPr>
                <w:rFonts w:cs="Times New Roman"/>
                <w:szCs w:val="24"/>
                <w:lang w:bidi="tr-TR"/>
              </w:rPr>
              <w:lastRenderedPageBreak/>
              <w:t>taşınması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sahadaki</w:t>
            </w:r>
            <w:proofErr w:type="spellEnd"/>
            <w:r w:rsidRPr="00C5354C">
              <w:rPr>
                <w:rFonts w:cs="Times New Roman"/>
                <w:szCs w:val="24"/>
                <w:lang w:bidi="tr-TR"/>
              </w:rPr>
              <w:t xml:space="preserve"> </w:t>
            </w:r>
            <w:proofErr w:type="spellStart"/>
            <w:r w:rsidRPr="00C5354C">
              <w:rPr>
                <w:rFonts w:cs="Times New Roman"/>
                <w:szCs w:val="24"/>
                <w:lang w:bidi="tr-TR"/>
              </w:rPr>
              <w:t>taşıma</w:t>
            </w:r>
            <w:proofErr w:type="spellEnd"/>
            <w:r w:rsidRPr="00C5354C">
              <w:rPr>
                <w:rFonts w:cs="Times New Roman"/>
                <w:szCs w:val="24"/>
                <w:lang w:bidi="tr-TR"/>
              </w:rPr>
              <w:t xml:space="preserve"> </w:t>
            </w:r>
            <w:proofErr w:type="spellStart"/>
            <w:r w:rsidRPr="00C5354C">
              <w:rPr>
                <w:rFonts w:cs="Times New Roman"/>
                <w:szCs w:val="24"/>
                <w:lang w:bidi="tr-TR"/>
              </w:rPr>
              <w:t>mesafelerinin</w:t>
            </w:r>
            <w:proofErr w:type="spellEnd"/>
            <w:r w:rsidRPr="00C5354C">
              <w:rPr>
                <w:rFonts w:cs="Times New Roman"/>
                <w:szCs w:val="24"/>
                <w:lang w:bidi="tr-TR"/>
              </w:rPr>
              <w:t xml:space="preserve"> </w:t>
            </w:r>
            <w:proofErr w:type="spellStart"/>
            <w:r w:rsidRPr="00C5354C">
              <w:rPr>
                <w:rFonts w:cs="Times New Roman"/>
                <w:szCs w:val="24"/>
                <w:lang w:bidi="tr-TR"/>
              </w:rPr>
              <w:t>gereksiz</w:t>
            </w:r>
            <w:proofErr w:type="spellEnd"/>
            <w:r w:rsidRPr="00C5354C">
              <w:rPr>
                <w:rFonts w:cs="Times New Roman"/>
                <w:szCs w:val="24"/>
                <w:lang w:bidi="tr-TR"/>
              </w:rPr>
              <w:t xml:space="preserve"> yere </w:t>
            </w:r>
            <w:proofErr w:type="spellStart"/>
            <w:r w:rsidRPr="00C5354C">
              <w:rPr>
                <w:rFonts w:cs="Times New Roman"/>
                <w:szCs w:val="24"/>
                <w:lang w:bidi="tr-TR"/>
              </w:rPr>
              <w:t>uzun</w:t>
            </w:r>
            <w:proofErr w:type="spellEnd"/>
            <w:r w:rsidRPr="00C5354C">
              <w:rPr>
                <w:rFonts w:cs="Times New Roman"/>
                <w:szCs w:val="24"/>
                <w:lang w:bidi="tr-TR"/>
              </w:rPr>
              <w:t xml:space="preserve"> </w:t>
            </w:r>
            <w:proofErr w:type="spellStart"/>
            <w:r w:rsidRPr="00C5354C">
              <w:rPr>
                <w:rFonts w:cs="Times New Roman"/>
                <w:szCs w:val="24"/>
                <w:lang w:bidi="tr-TR"/>
              </w:rPr>
              <w:t>olması</w:t>
            </w:r>
            <w:proofErr w:type="spellEnd"/>
            <w:r w:rsidRPr="00C5354C">
              <w:rPr>
                <w:rFonts w:cs="Times New Roman"/>
                <w:szCs w:val="24"/>
                <w:lang w:bidi="tr-TR"/>
              </w:rPr>
              <w:t xml:space="preserve">) </w:t>
            </w:r>
            <w:proofErr w:type="spellStart"/>
            <w:r w:rsidRPr="00C5354C">
              <w:rPr>
                <w:rFonts w:cs="Times New Roman"/>
                <w:szCs w:val="24"/>
                <w:lang w:bidi="tr-TR"/>
              </w:rPr>
              <w:t>konumlandırılır</w:t>
            </w:r>
            <w:proofErr w:type="spellEnd"/>
            <w:r w:rsidRPr="00C5354C">
              <w:rPr>
                <w:rFonts w:cs="Times New Roman"/>
                <w:szCs w:val="24"/>
                <w:lang w:bidi="tr-TR"/>
              </w:rPr>
              <w:t>.</w:t>
            </w:r>
          </w:p>
        </w:tc>
        <w:tc>
          <w:tcPr>
            <w:tcW w:w="2213" w:type="dxa"/>
            <w:tcBorders>
              <w:top w:val="single" w:sz="4" w:space="0" w:color="auto"/>
              <w:left w:val="single" w:sz="4" w:space="0" w:color="auto"/>
              <w:right w:val="single" w:sz="4" w:space="0" w:color="auto"/>
            </w:tcBorders>
            <w:shd w:val="clear" w:color="auto" w:fill="FFFFFF"/>
            <w:vAlign w:val="center"/>
          </w:tcPr>
          <w:p w14:paraId="20C17556" w14:textId="77777777" w:rsidR="00FF22FA" w:rsidRPr="00C5354C" w:rsidRDefault="00FF22FA" w:rsidP="00915CE8">
            <w:pPr>
              <w:ind w:left="57" w:right="57"/>
              <w:rPr>
                <w:rFonts w:cs="Times New Roman"/>
                <w:szCs w:val="24"/>
              </w:rPr>
            </w:pPr>
            <w:r w:rsidRPr="00C5354C">
              <w:rPr>
                <w:rFonts w:cs="Times New Roman"/>
                <w:szCs w:val="24"/>
                <w:lang w:bidi="tr-TR"/>
              </w:rPr>
              <w:lastRenderedPageBreak/>
              <w:t xml:space="preserve">Yeni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tc>
      </w:tr>
      <w:tr w:rsidR="00FF22FA" w:rsidRPr="00C5354C" w14:paraId="41A132AE" w14:textId="77777777" w:rsidTr="00915CE8">
        <w:trPr>
          <w:trHeight w:val="20"/>
        </w:trPr>
        <w:tc>
          <w:tcPr>
            <w:tcW w:w="350" w:type="dxa"/>
            <w:tcBorders>
              <w:top w:val="single" w:sz="4" w:space="0" w:color="auto"/>
              <w:left w:val="single" w:sz="4" w:space="0" w:color="auto"/>
            </w:tcBorders>
            <w:shd w:val="clear" w:color="auto" w:fill="FFFFFF"/>
            <w:vAlign w:val="center"/>
          </w:tcPr>
          <w:p w14:paraId="1A75CC0C" w14:textId="77777777" w:rsidR="00FF22FA" w:rsidRPr="00C5354C" w:rsidRDefault="00FF22FA" w:rsidP="00915CE8">
            <w:pPr>
              <w:ind w:left="57" w:right="57"/>
              <w:jc w:val="center"/>
              <w:rPr>
                <w:rFonts w:cs="Times New Roman"/>
                <w:szCs w:val="24"/>
              </w:rPr>
            </w:pPr>
            <w:r w:rsidRPr="00C5354C">
              <w:rPr>
                <w:rFonts w:cs="Times New Roman"/>
                <w:szCs w:val="24"/>
                <w:lang w:bidi="tr-TR"/>
              </w:rPr>
              <w:t>b.</w:t>
            </w:r>
          </w:p>
        </w:tc>
        <w:tc>
          <w:tcPr>
            <w:tcW w:w="2093" w:type="dxa"/>
            <w:tcBorders>
              <w:top w:val="single" w:sz="4" w:space="0" w:color="auto"/>
              <w:left w:val="single" w:sz="4" w:space="0" w:color="auto"/>
            </w:tcBorders>
            <w:shd w:val="clear" w:color="auto" w:fill="FFFFFF"/>
            <w:vAlign w:val="center"/>
          </w:tcPr>
          <w:p w14:paraId="3421A4D4"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Yeterli</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kapasitesi</w:t>
            </w:r>
            <w:proofErr w:type="spellEnd"/>
          </w:p>
        </w:tc>
        <w:tc>
          <w:tcPr>
            <w:tcW w:w="4215" w:type="dxa"/>
            <w:tcBorders>
              <w:top w:val="single" w:sz="4" w:space="0" w:color="auto"/>
              <w:left w:val="single" w:sz="4" w:space="0" w:color="auto"/>
            </w:tcBorders>
            <w:shd w:val="clear" w:color="auto" w:fill="FFFFFF"/>
          </w:tcPr>
          <w:p w14:paraId="2A25AA65" w14:textId="77777777" w:rsidR="00D730D2" w:rsidRPr="00C5354C" w:rsidRDefault="00D730D2" w:rsidP="00D730D2">
            <w:pPr>
              <w:spacing w:line="240" w:lineRule="auto"/>
              <w:ind w:left="57" w:right="57"/>
              <w:rPr>
                <w:rFonts w:cs="Times New Roman"/>
                <w:szCs w:val="24"/>
                <w:lang w:val="tr-TR" w:bidi="tr-TR"/>
              </w:rPr>
            </w:pPr>
            <w:r w:rsidRPr="00C5354C">
              <w:rPr>
                <w:rFonts w:cs="Times New Roman"/>
                <w:szCs w:val="24"/>
                <w:lang w:val="tr-TR" w:bidi="tr-TR"/>
              </w:rPr>
              <w:t>Atık birikimini önlemek için aşağıdaki önlemler alınır:</w:t>
            </w:r>
          </w:p>
          <w:p w14:paraId="0206AFA0" w14:textId="25AC5C0D" w:rsidR="00D730D2" w:rsidRPr="00C5354C" w:rsidRDefault="00D730D2" w:rsidP="00D938DD">
            <w:pPr>
              <w:pStyle w:val="ListeParagraf"/>
              <w:numPr>
                <w:ilvl w:val="0"/>
                <w:numId w:val="52"/>
              </w:numPr>
              <w:spacing w:line="240" w:lineRule="auto"/>
              <w:ind w:left="417" w:right="57"/>
              <w:rPr>
                <w:rFonts w:cs="Times New Roman"/>
                <w:szCs w:val="24"/>
                <w:lang w:val="tr-TR" w:bidi="tr-TR"/>
              </w:rPr>
            </w:pPr>
            <w:r w:rsidRPr="00C5354C">
              <w:rPr>
                <w:rFonts w:cs="Times New Roman"/>
                <w:szCs w:val="24"/>
                <w:lang w:val="tr-TR" w:bidi="tr-TR"/>
              </w:rPr>
              <w:t>Atıkların özellikleri (örneğin, yangın riski) ve arıtma kapasitesi dikkate alınarak, maksimum atık depolama kapasitesi açıkça belirlenir ve aşılmaz;</w:t>
            </w:r>
          </w:p>
          <w:p w14:paraId="558C32D0" w14:textId="1B573A65" w:rsidR="00D730D2" w:rsidRPr="00C5354C" w:rsidRDefault="00D730D2" w:rsidP="00D938DD">
            <w:pPr>
              <w:pStyle w:val="ListeParagraf"/>
              <w:numPr>
                <w:ilvl w:val="0"/>
                <w:numId w:val="51"/>
              </w:numPr>
              <w:spacing w:line="240" w:lineRule="auto"/>
              <w:ind w:left="417" w:right="57"/>
              <w:rPr>
                <w:rFonts w:cs="Times New Roman"/>
                <w:szCs w:val="24"/>
                <w:lang w:val="tr-TR" w:bidi="tr-TR"/>
              </w:rPr>
            </w:pPr>
            <w:r w:rsidRPr="00C5354C">
              <w:rPr>
                <w:rFonts w:cs="Times New Roman"/>
                <w:szCs w:val="24"/>
                <w:lang w:val="tr-TR" w:bidi="tr-TR"/>
              </w:rPr>
              <w:t>Depolanan atık miktarı, izin verilen maksimum depolama kapasitesine karşı düzenli olarak izlenir;</w:t>
            </w:r>
          </w:p>
          <w:p w14:paraId="469C96B0" w14:textId="385CD461" w:rsidR="00FF22FA" w:rsidRPr="00C5354C" w:rsidRDefault="00D730D2" w:rsidP="00D938DD">
            <w:pPr>
              <w:pStyle w:val="ListeParagraf"/>
              <w:numPr>
                <w:ilvl w:val="0"/>
                <w:numId w:val="50"/>
              </w:numPr>
              <w:spacing w:line="240" w:lineRule="auto"/>
              <w:ind w:left="417" w:right="57"/>
              <w:rPr>
                <w:rFonts w:cs="Times New Roman"/>
                <w:szCs w:val="24"/>
                <w:lang w:val="tr-TR" w:bidi="tr-TR"/>
              </w:rPr>
            </w:pPr>
            <w:r w:rsidRPr="00C5354C">
              <w:rPr>
                <w:rFonts w:cs="Times New Roman"/>
                <w:szCs w:val="24"/>
                <w:lang w:val="tr-TR" w:bidi="tr-TR"/>
              </w:rPr>
              <w:t>Atıkların maksimum bekleme süresi açıkça belirlenir.</w:t>
            </w:r>
          </w:p>
        </w:tc>
        <w:tc>
          <w:tcPr>
            <w:tcW w:w="2213" w:type="dxa"/>
            <w:vMerge w:val="restart"/>
            <w:tcBorders>
              <w:top w:val="single" w:sz="4" w:space="0" w:color="auto"/>
              <w:left w:val="single" w:sz="4" w:space="0" w:color="auto"/>
              <w:right w:val="single" w:sz="4" w:space="0" w:color="auto"/>
            </w:tcBorders>
            <w:shd w:val="clear" w:color="auto" w:fill="FFFFFF"/>
            <w:vAlign w:val="center"/>
          </w:tcPr>
          <w:p w14:paraId="004DBEE6" w14:textId="04A03740" w:rsidR="00FF22FA" w:rsidRPr="00C5354C" w:rsidRDefault="00FF22FA" w:rsidP="00915CE8">
            <w:pPr>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211D37AA" w14:textId="77777777" w:rsidTr="00915CE8">
        <w:trPr>
          <w:trHeight w:val="20"/>
        </w:trPr>
        <w:tc>
          <w:tcPr>
            <w:tcW w:w="350" w:type="dxa"/>
            <w:tcBorders>
              <w:top w:val="single" w:sz="4" w:space="0" w:color="auto"/>
              <w:left w:val="single" w:sz="4" w:space="0" w:color="auto"/>
            </w:tcBorders>
            <w:shd w:val="clear" w:color="auto" w:fill="FFFFFF"/>
            <w:vAlign w:val="center"/>
          </w:tcPr>
          <w:p w14:paraId="60220EBC" w14:textId="77777777" w:rsidR="00FF22FA" w:rsidRPr="00C5354C" w:rsidRDefault="00FF22FA" w:rsidP="00915CE8">
            <w:pPr>
              <w:ind w:left="57" w:right="57"/>
              <w:jc w:val="center"/>
              <w:rPr>
                <w:rFonts w:cs="Times New Roman"/>
                <w:szCs w:val="24"/>
              </w:rPr>
            </w:pPr>
            <w:r w:rsidRPr="00C5354C">
              <w:rPr>
                <w:rFonts w:cs="Times New Roman"/>
                <w:szCs w:val="24"/>
                <w:lang w:bidi="tr-TR"/>
              </w:rPr>
              <w:t>c.</w:t>
            </w:r>
          </w:p>
        </w:tc>
        <w:tc>
          <w:tcPr>
            <w:tcW w:w="2093" w:type="dxa"/>
            <w:tcBorders>
              <w:top w:val="single" w:sz="4" w:space="0" w:color="auto"/>
              <w:left w:val="single" w:sz="4" w:space="0" w:color="auto"/>
            </w:tcBorders>
            <w:shd w:val="clear" w:color="auto" w:fill="FFFFFF"/>
            <w:vAlign w:val="center"/>
          </w:tcPr>
          <w:p w14:paraId="159C1C24"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Güvenli</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işlemi</w:t>
            </w:r>
            <w:proofErr w:type="spellEnd"/>
          </w:p>
        </w:tc>
        <w:tc>
          <w:tcPr>
            <w:tcW w:w="4215" w:type="dxa"/>
            <w:tcBorders>
              <w:top w:val="single" w:sz="4" w:space="0" w:color="auto"/>
              <w:left w:val="single" w:sz="4" w:space="0" w:color="auto"/>
            </w:tcBorders>
            <w:shd w:val="clear" w:color="auto" w:fill="FFFFFF"/>
          </w:tcPr>
          <w:p w14:paraId="20F03C64" w14:textId="77777777" w:rsidR="00FF22FA" w:rsidRPr="00C5354C" w:rsidRDefault="00FF22FA" w:rsidP="00915CE8">
            <w:pPr>
              <w:ind w:left="57" w:right="57"/>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tedbirleri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3B497B5B"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yüklenmesi</w:t>
            </w:r>
            <w:proofErr w:type="spellEnd"/>
            <w:r w:rsidRPr="00C5354C">
              <w:rPr>
                <w:rFonts w:cs="Times New Roman"/>
                <w:szCs w:val="24"/>
                <w:lang w:bidi="tr-TR"/>
              </w:rPr>
              <w:t xml:space="preserve">, </w:t>
            </w:r>
            <w:proofErr w:type="spellStart"/>
            <w:r w:rsidRPr="00C5354C">
              <w:rPr>
                <w:rFonts w:cs="Times New Roman"/>
                <w:szCs w:val="24"/>
                <w:lang w:bidi="tr-TR"/>
              </w:rPr>
              <w:t>boşaltılması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depolanması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kullanılan</w:t>
            </w:r>
            <w:proofErr w:type="spellEnd"/>
            <w:r w:rsidRPr="00C5354C">
              <w:rPr>
                <w:rFonts w:cs="Times New Roman"/>
                <w:szCs w:val="24"/>
                <w:lang w:bidi="tr-TR"/>
              </w:rPr>
              <w:t xml:space="preserve"> </w:t>
            </w:r>
            <w:proofErr w:type="spellStart"/>
            <w:r w:rsidRPr="00C5354C">
              <w:rPr>
                <w:rFonts w:cs="Times New Roman"/>
                <w:szCs w:val="24"/>
                <w:lang w:bidi="tr-TR"/>
              </w:rPr>
              <w:t>teçhizat</w:t>
            </w:r>
            <w:proofErr w:type="spellEnd"/>
            <w:r w:rsidRPr="00C5354C">
              <w:rPr>
                <w:rFonts w:cs="Times New Roman"/>
                <w:szCs w:val="24"/>
                <w:lang w:bidi="tr-TR"/>
              </w:rPr>
              <w:t xml:space="preserve"> </w:t>
            </w:r>
            <w:proofErr w:type="spellStart"/>
            <w:r w:rsidRPr="00C5354C">
              <w:rPr>
                <w:rFonts w:cs="Times New Roman"/>
                <w:szCs w:val="24"/>
                <w:lang w:bidi="tr-TR"/>
              </w:rPr>
              <w:t>açıkça</w:t>
            </w:r>
            <w:proofErr w:type="spellEnd"/>
            <w:r w:rsidRPr="00C5354C">
              <w:rPr>
                <w:rFonts w:cs="Times New Roman"/>
                <w:szCs w:val="24"/>
                <w:lang w:bidi="tr-TR"/>
              </w:rPr>
              <w:t xml:space="preserve"> </w:t>
            </w:r>
            <w:proofErr w:type="spellStart"/>
            <w:r w:rsidRPr="00C5354C">
              <w:rPr>
                <w:rFonts w:cs="Times New Roman"/>
                <w:szCs w:val="24"/>
                <w:lang w:bidi="tr-TR"/>
              </w:rPr>
              <w:t>belgelenir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etiketlenir</w:t>
            </w:r>
            <w:proofErr w:type="spellEnd"/>
            <w:r w:rsidRPr="00C5354C">
              <w:rPr>
                <w:rFonts w:cs="Times New Roman"/>
                <w:szCs w:val="24"/>
                <w:lang w:bidi="tr-TR"/>
              </w:rPr>
              <w:t>;</w:t>
            </w:r>
          </w:p>
          <w:p w14:paraId="0D0E204A"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proofErr w:type="spellStart"/>
            <w:r w:rsidRPr="00C5354C">
              <w:rPr>
                <w:rFonts w:cs="Times New Roman"/>
                <w:szCs w:val="24"/>
                <w:lang w:bidi="tr-TR"/>
              </w:rPr>
              <w:t>ısıya</w:t>
            </w:r>
            <w:proofErr w:type="spellEnd"/>
            <w:r w:rsidRPr="00C5354C">
              <w:rPr>
                <w:rFonts w:cs="Times New Roman"/>
                <w:szCs w:val="24"/>
                <w:lang w:bidi="tr-TR"/>
              </w:rPr>
              <w:t xml:space="preserve">, </w:t>
            </w:r>
            <w:proofErr w:type="spellStart"/>
            <w:r w:rsidRPr="00C5354C">
              <w:rPr>
                <w:rFonts w:cs="Times New Roman"/>
                <w:szCs w:val="24"/>
                <w:lang w:bidi="tr-TR"/>
              </w:rPr>
              <w:t>ışığa</w:t>
            </w:r>
            <w:proofErr w:type="spellEnd"/>
            <w:r w:rsidRPr="00C5354C">
              <w:rPr>
                <w:rFonts w:cs="Times New Roman"/>
                <w:szCs w:val="24"/>
                <w:lang w:bidi="tr-TR"/>
              </w:rPr>
              <w:t xml:space="preserve">, </w:t>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suya</w:t>
            </w:r>
            <w:proofErr w:type="spellEnd"/>
            <w:r w:rsidRPr="00C5354C">
              <w:rPr>
                <w:rFonts w:cs="Times New Roman"/>
                <w:szCs w:val="24"/>
                <w:lang w:bidi="tr-TR"/>
              </w:rPr>
              <w:t xml:space="preserve"> vb. </w:t>
            </w:r>
            <w:proofErr w:type="spellStart"/>
            <w:r w:rsidRPr="00C5354C">
              <w:rPr>
                <w:rFonts w:cs="Times New Roman"/>
                <w:szCs w:val="24"/>
                <w:lang w:bidi="tr-TR"/>
              </w:rPr>
              <w:t>duyarlı</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bilinen</w:t>
            </w:r>
            <w:proofErr w:type="spellEnd"/>
            <w:r w:rsidRPr="00C5354C">
              <w:rPr>
                <w:rFonts w:cs="Times New Roman"/>
                <w:szCs w:val="24"/>
                <w:lang w:bidi="tr-TR"/>
              </w:rPr>
              <w:t xml:space="preserve"> </w:t>
            </w:r>
            <w:proofErr w:type="spellStart"/>
            <w:r w:rsidRPr="00C5354C">
              <w:rPr>
                <w:rFonts w:cs="Times New Roman"/>
                <w:szCs w:val="24"/>
                <w:lang w:bidi="tr-TR"/>
              </w:rPr>
              <w:t>atıklar</w:t>
            </w:r>
            <w:proofErr w:type="spellEnd"/>
            <w:r w:rsidRPr="00C5354C">
              <w:rPr>
                <w:rFonts w:cs="Times New Roman"/>
                <w:szCs w:val="24"/>
                <w:lang w:bidi="tr-TR"/>
              </w:rPr>
              <w:t xml:space="preserve"> </w:t>
            </w:r>
            <w:proofErr w:type="spellStart"/>
            <w:r w:rsidRPr="00C5354C">
              <w:rPr>
                <w:rFonts w:cs="Times New Roman"/>
                <w:szCs w:val="24"/>
                <w:lang w:bidi="tr-TR"/>
              </w:rPr>
              <w:t>bu</w:t>
            </w:r>
            <w:proofErr w:type="spellEnd"/>
            <w:r w:rsidRPr="00C5354C">
              <w:rPr>
                <w:rFonts w:cs="Times New Roman"/>
                <w:szCs w:val="24"/>
                <w:lang w:bidi="tr-TR"/>
              </w:rPr>
              <w:t xml:space="preserve"> </w:t>
            </w:r>
            <w:proofErr w:type="spellStart"/>
            <w:r w:rsidRPr="00C5354C">
              <w:rPr>
                <w:rFonts w:cs="Times New Roman"/>
                <w:szCs w:val="24"/>
                <w:lang w:bidi="tr-TR"/>
              </w:rPr>
              <w:t>tür</w:t>
            </w:r>
            <w:proofErr w:type="spellEnd"/>
            <w:r w:rsidRPr="00C5354C">
              <w:rPr>
                <w:rFonts w:cs="Times New Roman"/>
                <w:szCs w:val="24"/>
                <w:lang w:bidi="tr-TR"/>
              </w:rPr>
              <w:t xml:space="preserve"> </w:t>
            </w:r>
            <w:proofErr w:type="spellStart"/>
            <w:r w:rsidRPr="00C5354C">
              <w:rPr>
                <w:rFonts w:cs="Times New Roman"/>
                <w:szCs w:val="24"/>
                <w:lang w:bidi="tr-TR"/>
              </w:rPr>
              <w:t>ortam</w:t>
            </w:r>
            <w:proofErr w:type="spellEnd"/>
            <w:r w:rsidRPr="00C5354C">
              <w:rPr>
                <w:rFonts w:cs="Times New Roman"/>
                <w:szCs w:val="24"/>
                <w:lang w:bidi="tr-TR"/>
              </w:rPr>
              <w:t xml:space="preserve"> </w:t>
            </w:r>
            <w:proofErr w:type="spellStart"/>
            <w:r w:rsidRPr="00C5354C">
              <w:rPr>
                <w:rFonts w:cs="Times New Roman"/>
                <w:szCs w:val="24"/>
                <w:lang w:bidi="tr-TR"/>
              </w:rPr>
              <w:t>koşullarından</w:t>
            </w:r>
            <w:proofErr w:type="spellEnd"/>
            <w:r w:rsidRPr="00C5354C">
              <w:rPr>
                <w:rFonts w:cs="Times New Roman"/>
                <w:szCs w:val="24"/>
                <w:lang w:bidi="tr-TR"/>
              </w:rPr>
              <w:t xml:space="preserve"> </w:t>
            </w:r>
            <w:proofErr w:type="spellStart"/>
            <w:r w:rsidRPr="00C5354C">
              <w:rPr>
                <w:rFonts w:cs="Times New Roman"/>
                <w:szCs w:val="24"/>
                <w:lang w:bidi="tr-TR"/>
              </w:rPr>
              <w:t>korunur</w:t>
            </w:r>
            <w:proofErr w:type="spellEnd"/>
            <w:r w:rsidRPr="00C5354C">
              <w:rPr>
                <w:rFonts w:cs="Times New Roman"/>
                <w:szCs w:val="24"/>
                <w:lang w:bidi="tr-TR"/>
              </w:rPr>
              <w:t>;</w:t>
            </w:r>
          </w:p>
          <w:p w14:paraId="71F95C45" w14:textId="77777777" w:rsidR="00FF22FA" w:rsidRPr="00C5354C" w:rsidRDefault="00FF22FA" w:rsidP="00D938DD">
            <w:pPr>
              <w:widowControl w:val="0"/>
              <w:numPr>
                <w:ilvl w:val="0"/>
                <w:numId w:val="48"/>
              </w:numPr>
              <w:tabs>
                <w:tab w:val="left" w:pos="-150"/>
              </w:tabs>
              <w:spacing w:line="240" w:lineRule="auto"/>
              <w:ind w:left="377" w:right="57" w:hanging="320"/>
              <w:contextualSpacing/>
              <w:rPr>
                <w:rFonts w:cs="Times New Roman"/>
                <w:szCs w:val="24"/>
              </w:rPr>
            </w:pPr>
            <w:proofErr w:type="spellStart"/>
            <w:r w:rsidRPr="00C5354C">
              <w:rPr>
                <w:rFonts w:cs="Times New Roman"/>
                <w:szCs w:val="24"/>
                <w:lang w:bidi="tr-TR"/>
              </w:rPr>
              <w:t>kaplar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variller</w:t>
            </w:r>
            <w:proofErr w:type="spellEnd"/>
            <w:r w:rsidRPr="00C5354C">
              <w:rPr>
                <w:rFonts w:cs="Times New Roman"/>
                <w:szCs w:val="24"/>
                <w:lang w:bidi="tr-TR"/>
              </w:rPr>
              <w:t xml:space="preserve"> </w:t>
            </w:r>
            <w:proofErr w:type="spellStart"/>
            <w:r w:rsidRPr="00C5354C">
              <w:rPr>
                <w:rFonts w:cs="Times New Roman"/>
                <w:szCs w:val="24"/>
                <w:lang w:bidi="tr-TR"/>
              </w:rPr>
              <w:t>amaca</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donatılır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güvenli</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şekilde</w:t>
            </w:r>
            <w:proofErr w:type="spellEnd"/>
            <w:r w:rsidRPr="00C5354C">
              <w:rPr>
                <w:rFonts w:cs="Times New Roman"/>
                <w:szCs w:val="24"/>
                <w:lang w:bidi="tr-TR"/>
              </w:rPr>
              <w:t xml:space="preserve"> </w:t>
            </w:r>
            <w:proofErr w:type="spellStart"/>
            <w:r w:rsidRPr="00C5354C">
              <w:rPr>
                <w:rFonts w:cs="Times New Roman"/>
                <w:szCs w:val="24"/>
                <w:lang w:bidi="tr-TR"/>
              </w:rPr>
              <w:t>saklanır</w:t>
            </w:r>
            <w:proofErr w:type="spellEnd"/>
            <w:r w:rsidRPr="00C5354C">
              <w:rPr>
                <w:rFonts w:cs="Times New Roman"/>
                <w:szCs w:val="24"/>
                <w:lang w:bidi="tr-TR"/>
              </w:rPr>
              <w:t>.</w:t>
            </w:r>
          </w:p>
        </w:tc>
        <w:tc>
          <w:tcPr>
            <w:tcW w:w="2213" w:type="dxa"/>
            <w:vMerge/>
            <w:tcBorders>
              <w:left w:val="single" w:sz="4" w:space="0" w:color="auto"/>
              <w:right w:val="single" w:sz="4" w:space="0" w:color="auto"/>
            </w:tcBorders>
            <w:shd w:val="clear" w:color="auto" w:fill="FFFFFF"/>
            <w:vAlign w:val="center"/>
          </w:tcPr>
          <w:p w14:paraId="0655B569" w14:textId="77777777" w:rsidR="00FF22FA" w:rsidRPr="00C5354C" w:rsidRDefault="00FF22FA" w:rsidP="00915CE8">
            <w:pPr>
              <w:ind w:left="57" w:right="57"/>
              <w:rPr>
                <w:rFonts w:cs="Times New Roman"/>
                <w:szCs w:val="24"/>
              </w:rPr>
            </w:pPr>
          </w:p>
        </w:tc>
      </w:tr>
      <w:tr w:rsidR="00FF22FA" w:rsidRPr="00C5354C" w14:paraId="63FBB74C" w14:textId="77777777" w:rsidTr="00915CE8">
        <w:trPr>
          <w:trHeight w:val="20"/>
        </w:trPr>
        <w:tc>
          <w:tcPr>
            <w:tcW w:w="350" w:type="dxa"/>
            <w:tcBorders>
              <w:top w:val="single" w:sz="4" w:space="0" w:color="auto"/>
              <w:left w:val="single" w:sz="4" w:space="0" w:color="auto"/>
              <w:bottom w:val="single" w:sz="4" w:space="0" w:color="auto"/>
            </w:tcBorders>
            <w:shd w:val="clear" w:color="auto" w:fill="FFFFFF"/>
            <w:vAlign w:val="center"/>
          </w:tcPr>
          <w:p w14:paraId="78ED4946" w14:textId="77777777" w:rsidR="00FF22FA" w:rsidRPr="00C5354C" w:rsidRDefault="00FF22FA" w:rsidP="00915CE8">
            <w:pPr>
              <w:ind w:left="57" w:right="57"/>
              <w:jc w:val="center"/>
              <w:rPr>
                <w:rFonts w:cs="Times New Roman"/>
                <w:szCs w:val="24"/>
              </w:rPr>
            </w:pPr>
            <w:r w:rsidRPr="00C5354C">
              <w:rPr>
                <w:rFonts w:cs="Times New Roman"/>
                <w:szCs w:val="24"/>
                <w:lang w:bidi="tr-TR"/>
              </w:rPr>
              <w:t>d.</w:t>
            </w:r>
          </w:p>
        </w:tc>
        <w:tc>
          <w:tcPr>
            <w:tcW w:w="2093" w:type="dxa"/>
            <w:tcBorders>
              <w:top w:val="single" w:sz="4" w:space="0" w:color="auto"/>
              <w:left w:val="single" w:sz="4" w:space="0" w:color="auto"/>
              <w:bottom w:val="single" w:sz="4" w:space="0" w:color="auto"/>
            </w:tcBorders>
            <w:shd w:val="clear" w:color="auto" w:fill="FFFFFF"/>
          </w:tcPr>
          <w:p w14:paraId="4220FE70"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Ambalajlı</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depolanması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taşınması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alan</w:t>
            </w:r>
            <w:proofErr w:type="spellEnd"/>
            <w:r w:rsidRPr="00C5354C">
              <w:rPr>
                <w:rFonts w:cs="Times New Roman"/>
                <w:szCs w:val="24"/>
                <w:lang w:bidi="tr-TR"/>
              </w:rPr>
              <w:t xml:space="preserve"> </w:t>
            </w:r>
            <w:proofErr w:type="spellStart"/>
            <w:r w:rsidRPr="00C5354C">
              <w:rPr>
                <w:rFonts w:cs="Times New Roman"/>
                <w:szCs w:val="24"/>
                <w:lang w:bidi="tr-TR"/>
              </w:rPr>
              <w:t>ayrımı</w:t>
            </w:r>
            <w:proofErr w:type="spellEnd"/>
          </w:p>
        </w:tc>
        <w:tc>
          <w:tcPr>
            <w:tcW w:w="4215" w:type="dxa"/>
            <w:tcBorders>
              <w:top w:val="single" w:sz="4" w:space="0" w:color="auto"/>
              <w:left w:val="single" w:sz="4" w:space="0" w:color="auto"/>
              <w:bottom w:val="single" w:sz="4" w:space="0" w:color="auto"/>
            </w:tcBorders>
            <w:shd w:val="clear" w:color="auto" w:fill="FFFFFF"/>
            <w:vAlign w:val="center"/>
          </w:tcPr>
          <w:p w14:paraId="06CDD9D8"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olduğunda</w:t>
            </w:r>
            <w:proofErr w:type="spellEnd"/>
            <w:r w:rsidRPr="00C5354C">
              <w:rPr>
                <w:rFonts w:cs="Times New Roman"/>
                <w:szCs w:val="24"/>
                <w:lang w:bidi="tr-TR"/>
              </w:rPr>
              <w:t xml:space="preserve">, </w:t>
            </w:r>
            <w:proofErr w:type="spellStart"/>
            <w:r w:rsidRPr="00C5354C">
              <w:rPr>
                <w:rFonts w:cs="Times New Roman"/>
                <w:szCs w:val="24"/>
                <w:lang w:bidi="tr-TR"/>
              </w:rPr>
              <w:t>ambalajlı</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depolanması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taşınması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özel</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alan</w:t>
            </w:r>
            <w:proofErr w:type="spellEnd"/>
            <w:r w:rsidRPr="00C5354C">
              <w:rPr>
                <w:rFonts w:cs="Times New Roman"/>
                <w:szCs w:val="24"/>
                <w:lang w:bidi="tr-TR"/>
              </w:rPr>
              <w:t xml:space="preserve"> </w:t>
            </w:r>
            <w:proofErr w:type="spellStart"/>
            <w:r w:rsidRPr="00C5354C">
              <w:rPr>
                <w:rFonts w:cs="Times New Roman"/>
                <w:szCs w:val="24"/>
                <w:lang w:bidi="tr-TR"/>
              </w:rPr>
              <w:t>ayrılır</w:t>
            </w:r>
            <w:proofErr w:type="spellEnd"/>
            <w:r w:rsidRPr="00C5354C">
              <w:rPr>
                <w:rFonts w:cs="Times New Roman"/>
                <w:szCs w:val="24"/>
                <w:lang w:bidi="tr-TR"/>
              </w:rPr>
              <w:t>.</w:t>
            </w:r>
          </w:p>
        </w:tc>
        <w:tc>
          <w:tcPr>
            <w:tcW w:w="2213" w:type="dxa"/>
            <w:vMerge/>
            <w:tcBorders>
              <w:left w:val="single" w:sz="4" w:space="0" w:color="auto"/>
              <w:bottom w:val="single" w:sz="4" w:space="0" w:color="auto"/>
              <w:right w:val="single" w:sz="4" w:space="0" w:color="auto"/>
            </w:tcBorders>
            <w:shd w:val="clear" w:color="auto" w:fill="FFFFFF"/>
            <w:vAlign w:val="center"/>
          </w:tcPr>
          <w:p w14:paraId="222AEE11" w14:textId="77777777" w:rsidR="00FF22FA" w:rsidRPr="00C5354C" w:rsidRDefault="00FF22FA" w:rsidP="00915CE8">
            <w:pPr>
              <w:ind w:left="57" w:right="57"/>
              <w:rPr>
                <w:rFonts w:cs="Times New Roman"/>
                <w:szCs w:val="24"/>
              </w:rPr>
            </w:pPr>
          </w:p>
        </w:tc>
      </w:tr>
    </w:tbl>
    <w:p w14:paraId="4AB3D67F" w14:textId="77777777" w:rsidR="00FF22FA" w:rsidRPr="00C5354C" w:rsidRDefault="00FF22FA" w:rsidP="00FF22FA">
      <w:pPr>
        <w:rPr>
          <w:rFonts w:cs="Times New Roman"/>
          <w:szCs w:val="24"/>
        </w:rPr>
      </w:pPr>
    </w:p>
    <w:p w14:paraId="70389196" w14:textId="77777777" w:rsidR="00FF22FA" w:rsidRPr="00C5354C" w:rsidRDefault="00FF22FA" w:rsidP="00FF22FA">
      <w:pPr>
        <w:rPr>
          <w:rFonts w:cs="Times New Roman"/>
          <w:b/>
          <w:szCs w:val="24"/>
        </w:rPr>
      </w:pPr>
      <w:r w:rsidRPr="00C5354C">
        <w:rPr>
          <w:rFonts w:cs="Times New Roman"/>
          <w:b/>
          <w:szCs w:val="24"/>
          <w:lang w:bidi="tr-TR"/>
        </w:rPr>
        <w:t xml:space="preserve">MET 5: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taşınması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aktarımı</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ilişkili</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riski</w:t>
      </w:r>
      <w:proofErr w:type="spellEnd"/>
      <w:r w:rsidRPr="00C5354C">
        <w:rPr>
          <w:rFonts w:cs="Times New Roman"/>
          <w:szCs w:val="24"/>
          <w:lang w:bidi="tr-TR"/>
        </w:rPr>
        <w:t xml:space="preserve"> </w:t>
      </w:r>
      <w:proofErr w:type="spellStart"/>
      <w:r w:rsidRPr="00C5354C">
        <w:rPr>
          <w:rFonts w:cs="Times New Roman"/>
          <w:szCs w:val="24"/>
          <w:lang w:bidi="tr-TR"/>
        </w:rPr>
        <w:t>azal</w:t>
      </w:r>
      <w:r w:rsidR="007A2778" w:rsidRPr="00C5354C">
        <w:rPr>
          <w:rFonts w:cs="Times New Roman"/>
          <w:szCs w:val="24"/>
          <w:lang w:bidi="tr-TR"/>
        </w:rPr>
        <w:t>tmak</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taşıma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w:t>
      </w:r>
      <w:r w:rsidR="00491E9D" w:rsidRPr="00C5354C">
        <w:rPr>
          <w:rFonts w:cs="Times New Roman"/>
          <w:szCs w:val="24"/>
          <w:lang w:bidi="tr-TR"/>
        </w:rPr>
        <w:t>ktarım</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prosedürlerini</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oluşturulur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uygula</w:t>
      </w:r>
      <w:r w:rsidR="00491E9D" w:rsidRPr="00C5354C">
        <w:rPr>
          <w:rFonts w:cs="Times New Roman"/>
          <w:szCs w:val="24"/>
          <w:lang w:bidi="tr-TR"/>
        </w:rPr>
        <w:t>nır</w:t>
      </w:r>
      <w:proofErr w:type="spellEnd"/>
      <w:r w:rsidRPr="00C5354C">
        <w:rPr>
          <w:rFonts w:cs="Times New Roman"/>
          <w:szCs w:val="24"/>
          <w:lang w:bidi="tr-TR"/>
        </w:rPr>
        <w:t>.</w:t>
      </w:r>
    </w:p>
    <w:p w14:paraId="45362453" w14:textId="77777777" w:rsidR="00FF22FA" w:rsidRPr="00C5354C" w:rsidRDefault="00FF22FA" w:rsidP="00FF22FA">
      <w:pPr>
        <w:rPr>
          <w:rFonts w:cs="Times New Roman"/>
          <w:b/>
          <w:szCs w:val="24"/>
        </w:rPr>
      </w:pPr>
      <w:proofErr w:type="spellStart"/>
      <w:r w:rsidRPr="00C5354C">
        <w:rPr>
          <w:rFonts w:cs="Times New Roman"/>
          <w:b/>
          <w:szCs w:val="24"/>
          <w:lang w:bidi="tr-TR"/>
        </w:rPr>
        <w:t>Tanım</w:t>
      </w:r>
      <w:proofErr w:type="spellEnd"/>
    </w:p>
    <w:p w14:paraId="491C4F28" w14:textId="77777777" w:rsidR="00FF22FA" w:rsidRPr="00C5354C" w:rsidRDefault="00FF22FA" w:rsidP="00FF22FA">
      <w:pPr>
        <w:rPr>
          <w:rFonts w:cs="Times New Roman"/>
          <w:szCs w:val="24"/>
        </w:rPr>
      </w:pPr>
      <w:proofErr w:type="spellStart"/>
      <w:r w:rsidRPr="00C5354C">
        <w:rPr>
          <w:rFonts w:cs="Times New Roman"/>
          <w:szCs w:val="24"/>
          <w:lang w:bidi="tr-TR"/>
        </w:rPr>
        <w:t>Taşıma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aktarım</w:t>
      </w:r>
      <w:proofErr w:type="spellEnd"/>
      <w:r w:rsidRPr="00C5354C">
        <w:rPr>
          <w:rFonts w:cs="Times New Roman"/>
          <w:szCs w:val="24"/>
          <w:lang w:bidi="tr-TR"/>
        </w:rPr>
        <w:t xml:space="preserve"> </w:t>
      </w:r>
      <w:proofErr w:type="spellStart"/>
      <w:r w:rsidRPr="00C5354C">
        <w:rPr>
          <w:rFonts w:cs="Times New Roman"/>
          <w:szCs w:val="24"/>
          <w:lang w:bidi="tr-TR"/>
        </w:rPr>
        <w:t>prosedürleri</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güvenli</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şekilde</w:t>
      </w:r>
      <w:proofErr w:type="spellEnd"/>
      <w:r w:rsidRPr="00C5354C">
        <w:rPr>
          <w:rFonts w:cs="Times New Roman"/>
          <w:szCs w:val="24"/>
          <w:lang w:bidi="tr-TR"/>
        </w:rPr>
        <w:t xml:space="preserve"> </w:t>
      </w:r>
      <w:proofErr w:type="spellStart"/>
      <w:r w:rsidRPr="00C5354C">
        <w:rPr>
          <w:rFonts w:cs="Times New Roman"/>
          <w:szCs w:val="24"/>
          <w:lang w:bidi="tr-TR"/>
        </w:rPr>
        <w:t>taşınmasını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arıtmaya</w:t>
      </w:r>
      <w:proofErr w:type="spellEnd"/>
      <w:r w:rsidRPr="00C5354C">
        <w:rPr>
          <w:rFonts w:cs="Times New Roman"/>
          <w:szCs w:val="24"/>
          <w:lang w:bidi="tr-TR"/>
        </w:rPr>
        <w:t xml:space="preserve"> </w:t>
      </w:r>
      <w:proofErr w:type="spellStart"/>
      <w:r w:rsidRPr="00C5354C">
        <w:rPr>
          <w:rFonts w:cs="Times New Roman"/>
          <w:szCs w:val="24"/>
          <w:lang w:bidi="tr-TR"/>
        </w:rPr>
        <w:t>aktarılmasını</w:t>
      </w:r>
      <w:proofErr w:type="spellEnd"/>
      <w:r w:rsidRPr="00C5354C">
        <w:rPr>
          <w:rFonts w:cs="Times New Roman"/>
          <w:szCs w:val="24"/>
          <w:lang w:bidi="tr-TR"/>
        </w:rPr>
        <w:t xml:space="preserve"> </w:t>
      </w:r>
      <w:proofErr w:type="spellStart"/>
      <w:r w:rsidRPr="00C5354C">
        <w:rPr>
          <w:rFonts w:cs="Times New Roman"/>
          <w:szCs w:val="24"/>
          <w:lang w:bidi="tr-TR"/>
        </w:rPr>
        <w:t>sağlamayı</w:t>
      </w:r>
      <w:proofErr w:type="spellEnd"/>
      <w:r w:rsidRPr="00C5354C">
        <w:rPr>
          <w:rFonts w:cs="Times New Roman"/>
          <w:szCs w:val="24"/>
          <w:lang w:bidi="tr-TR"/>
        </w:rPr>
        <w:t xml:space="preserve"> </w:t>
      </w:r>
      <w:proofErr w:type="spellStart"/>
      <w:r w:rsidRPr="00C5354C">
        <w:rPr>
          <w:rFonts w:cs="Times New Roman"/>
          <w:szCs w:val="24"/>
          <w:lang w:bidi="tr-TR"/>
        </w:rPr>
        <w:t>amaçlar</w:t>
      </w:r>
      <w:proofErr w:type="spellEnd"/>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unsurları</w:t>
      </w:r>
      <w:proofErr w:type="spellEnd"/>
      <w:r w:rsidRPr="00C5354C">
        <w:rPr>
          <w:rFonts w:cs="Times New Roman"/>
          <w:szCs w:val="24"/>
          <w:lang w:bidi="tr-TR"/>
        </w:rPr>
        <w:t xml:space="preserve"> </w:t>
      </w:r>
      <w:proofErr w:type="spellStart"/>
      <w:r w:rsidRPr="00C5354C">
        <w:rPr>
          <w:rFonts w:cs="Times New Roman"/>
          <w:szCs w:val="24"/>
          <w:lang w:bidi="tr-TR"/>
        </w:rPr>
        <w:t>içerirler</w:t>
      </w:r>
      <w:proofErr w:type="spellEnd"/>
      <w:r w:rsidRPr="00C5354C">
        <w:rPr>
          <w:rFonts w:cs="Times New Roman"/>
          <w:szCs w:val="24"/>
          <w:lang w:bidi="tr-TR"/>
        </w:rPr>
        <w:t>:</w:t>
      </w:r>
    </w:p>
    <w:p w14:paraId="5E15848D"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taşınması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aktarımı</w:t>
      </w:r>
      <w:proofErr w:type="spellEnd"/>
      <w:r w:rsidRPr="00C5354C">
        <w:rPr>
          <w:rFonts w:cs="Times New Roman"/>
          <w:szCs w:val="24"/>
          <w:lang w:bidi="tr-TR"/>
        </w:rPr>
        <w:t xml:space="preserve"> </w:t>
      </w:r>
      <w:proofErr w:type="spellStart"/>
      <w:r w:rsidRPr="00C5354C">
        <w:rPr>
          <w:rFonts w:cs="Times New Roman"/>
          <w:szCs w:val="24"/>
          <w:lang w:bidi="tr-TR"/>
        </w:rPr>
        <w:t>yetkin</w:t>
      </w:r>
      <w:proofErr w:type="spellEnd"/>
      <w:r w:rsidRPr="00C5354C">
        <w:rPr>
          <w:rFonts w:cs="Times New Roman"/>
          <w:szCs w:val="24"/>
          <w:lang w:bidi="tr-TR"/>
        </w:rPr>
        <w:t xml:space="preserve"> </w:t>
      </w:r>
      <w:proofErr w:type="spellStart"/>
      <w:r w:rsidRPr="00C5354C">
        <w:rPr>
          <w:rFonts w:cs="Times New Roman"/>
          <w:szCs w:val="24"/>
          <w:lang w:bidi="tr-TR"/>
        </w:rPr>
        <w:t>personel</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gerçekleştirilir</w:t>
      </w:r>
      <w:proofErr w:type="spellEnd"/>
      <w:r w:rsidRPr="00C5354C">
        <w:rPr>
          <w:rFonts w:cs="Times New Roman"/>
          <w:szCs w:val="24"/>
          <w:lang w:bidi="tr-TR"/>
        </w:rPr>
        <w:t>;</w:t>
      </w:r>
    </w:p>
    <w:p w14:paraId="7A8AF8F3"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taşınması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aktarımı</w:t>
      </w:r>
      <w:proofErr w:type="spellEnd"/>
      <w:r w:rsidRPr="00C5354C">
        <w:rPr>
          <w:rFonts w:cs="Times New Roman"/>
          <w:szCs w:val="24"/>
          <w:lang w:bidi="tr-TR"/>
        </w:rPr>
        <w:t xml:space="preserve"> </w:t>
      </w:r>
      <w:proofErr w:type="spellStart"/>
      <w:r w:rsidRPr="00C5354C">
        <w:rPr>
          <w:rFonts w:cs="Times New Roman"/>
          <w:szCs w:val="24"/>
          <w:lang w:bidi="tr-TR"/>
        </w:rPr>
        <w:t>gerektiği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belgelenir</w:t>
      </w:r>
      <w:proofErr w:type="spellEnd"/>
      <w:r w:rsidRPr="00C5354C">
        <w:rPr>
          <w:rFonts w:cs="Times New Roman"/>
          <w:szCs w:val="24"/>
          <w:lang w:bidi="tr-TR"/>
        </w:rPr>
        <w:t xml:space="preserve">, </w:t>
      </w:r>
      <w:proofErr w:type="spellStart"/>
      <w:r w:rsidRPr="00C5354C">
        <w:rPr>
          <w:rFonts w:cs="Times New Roman"/>
          <w:szCs w:val="24"/>
          <w:lang w:bidi="tr-TR"/>
        </w:rPr>
        <w:t>uygulama</w:t>
      </w:r>
      <w:proofErr w:type="spellEnd"/>
      <w:r w:rsidRPr="00C5354C">
        <w:rPr>
          <w:rFonts w:cs="Times New Roman"/>
          <w:szCs w:val="24"/>
          <w:lang w:bidi="tr-TR"/>
        </w:rPr>
        <w:t xml:space="preserve"> </w:t>
      </w:r>
      <w:proofErr w:type="spellStart"/>
      <w:r w:rsidRPr="00C5354C">
        <w:rPr>
          <w:rFonts w:cs="Times New Roman"/>
          <w:szCs w:val="24"/>
          <w:lang w:bidi="tr-TR"/>
        </w:rPr>
        <w:t>öncesinde</w:t>
      </w:r>
      <w:proofErr w:type="spellEnd"/>
      <w:r w:rsidRPr="00C5354C">
        <w:rPr>
          <w:rFonts w:cs="Times New Roman"/>
          <w:szCs w:val="24"/>
          <w:lang w:bidi="tr-TR"/>
        </w:rPr>
        <w:t xml:space="preserve"> </w:t>
      </w:r>
      <w:proofErr w:type="spellStart"/>
      <w:r w:rsidRPr="00C5354C">
        <w:rPr>
          <w:rFonts w:cs="Times New Roman"/>
          <w:szCs w:val="24"/>
          <w:lang w:bidi="tr-TR"/>
        </w:rPr>
        <w:t>onaylanır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sonrasında</w:t>
      </w:r>
      <w:proofErr w:type="spellEnd"/>
      <w:r w:rsidRPr="00C5354C">
        <w:rPr>
          <w:rFonts w:cs="Times New Roman"/>
          <w:szCs w:val="24"/>
          <w:lang w:bidi="tr-TR"/>
        </w:rPr>
        <w:t xml:space="preserve"> </w:t>
      </w:r>
      <w:proofErr w:type="spellStart"/>
      <w:r w:rsidRPr="00C5354C">
        <w:rPr>
          <w:rFonts w:cs="Times New Roman"/>
          <w:szCs w:val="24"/>
          <w:lang w:bidi="tr-TR"/>
        </w:rPr>
        <w:t>doğrulanır</w:t>
      </w:r>
      <w:proofErr w:type="spellEnd"/>
      <w:r w:rsidRPr="00C5354C">
        <w:rPr>
          <w:rFonts w:cs="Times New Roman"/>
          <w:szCs w:val="24"/>
          <w:lang w:bidi="tr-TR"/>
        </w:rPr>
        <w:t>.</w:t>
      </w:r>
    </w:p>
    <w:p w14:paraId="407D796A"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dökülmeleri</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azaltmak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tedbirler</w:t>
      </w:r>
      <w:proofErr w:type="spellEnd"/>
      <w:r w:rsidRPr="00C5354C">
        <w:rPr>
          <w:rFonts w:cs="Times New Roman"/>
          <w:szCs w:val="24"/>
          <w:lang w:bidi="tr-TR"/>
        </w:rPr>
        <w:t xml:space="preserve"> </w:t>
      </w:r>
      <w:proofErr w:type="spellStart"/>
      <w:r w:rsidRPr="00C5354C">
        <w:rPr>
          <w:rFonts w:cs="Times New Roman"/>
          <w:szCs w:val="24"/>
          <w:lang w:bidi="tr-TR"/>
        </w:rPr>
        <w:t>alınır</w:t>
      </w:r>
      <w:proofErr w:type="spellEnd"/>
      <w:r w:rsidRPr="00C5354C">
        <w:rPr>
          <w:rFonts w:cs="Times New Roman"/>
          <w:szCs w:val="24"/>
          <w:lang w:bidi="tr-TR"/>
        </w:rPr>
        <w:t>;</w:t>
      </w:r>
    </w:p>
    <w:p w14:paraId="28A7AA01"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karıştırılması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harmanlanmasına</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tozlu</w:t>
      </w:r>
      <w:proofErr w:type="spellEnd"/>
      <w:r w:rsidRPr="00C5354C">
        <w:rPr>
          <w:rFonts w:cs="Times New Roman"/>
          <w:szCs w:val="24"/>
          <w:lang w:bidi="tr-TR"/>
        </w:rPr>
        <w:t>/</w:t>
      </w:r>
      <w:proofErr w:type="spellStart"/>
      <w:r w:rsidRPr="00C5354C">
        <w:rPr>
          <w:rFonts w:cs="Times New Roman"/>
          <w:szCs w:val="24"/>
          <w:lang w:bidi="tr-TR"/>
        </w:rPr>
        <w:t>toz</w:t>
      </w:r>
      <w:proofErr w:type="spellEnd"/>
      <w:r w:rsidRPr="00C5354C">
        <w:rPr>
          <w:rFonts w:cs="Times New Roman"/>
          <w:szCs w:val="24"/>
          <w:lang w:bidi="tr-TR"/>
        </w:rPr>
        <w:t xml:space="preserve"> </w:t>
      </w:r>
      <w:proofErr w:type="spellStart"/>
      <w:r w:rsidRPr="00C5354C">
        <w:rPr>
          <w:rFonts w:cs="Times New Roman"/>
          <w:szCs w:val="24"/>
          <w:lang w:bidi="tr-TR"/>
        </w:rPr>
        <w:t>halinde</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vakumlanması</w:t>
      </w:r>
      <w:proofErr w:type="spellEnd"/>
      <w:r w:rsidRPr="00C5354C">
        <w:rPr>
          <w:rFonts w:cs="Times New Roman"/>
          <w:szCs w:val="24"/>
          <w:lang w:bidi="tr-TR"/>
        </w:rPr>
        <w:t xml:space="preserve">) </w:t>
      </w:r>
      <w:proofErr w:type="spellStart"/>
      <w:r w:rsidRPr="00C5354C">
        <w:rPr>
          <w:rFonts w:cs="Times New Roman"/>
          <w:szCs w:val="24"/>
          <w:lang w:bidi="tr-TR"/>
        </w:rPr>
        <w:t>işletme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tasarım</w:t>
      </w:r>
      <w:proofErr w:type="spellEnd"/>
      <w:r w:rsidRPr="00C5354C">
        <w:rPr>
          <w:rFonts w:cs="Times New Roman"/>
          <w:szCs w:val="24"/>
          <w:lang w:bidi="tr-TR"/>
        </w:rPr>
        <w:t xml:space="preserve"> </w:t>
      </w:r>
      <w:proofErr w:type="spellStart"/>
      <w:r w:rsidRPr="00C5354C">
        <w:rPr>
          <w:rFonts w:cs="Times New Roman"/>
          <w:szCs w:val="24"/>
          <w:lang w:bidi="tr-TR"/>
        </w:rPr>
        <w:t>tedbirleri</w:t>
      </w:r>
      <w:proofErr w:type="spellEnd"/>
      <w:r w:rsidRPr="00C5354C">
        <w:rPr>
          <w:rFonts w:cs="Times New Roman"/>
          <w:szCs w:val="24"/>
          <w:lang w:bidi="tr-TR"/>
        </w:rPr>
        <w:t xml:space="preserve"> </w:t>
      </w:r>
      <w:proofErr w:type="spellStart"/>
      <w:r w:rsidRPr="00C5354C">
        <w:rPr>
          <w:rFonts w:cs="Times New Roman"/>
          <w:szCs w:val="24"/>
          <w:lang w:bidi="tr-TR"/>
        </w:rPr>
        <w:t>alınır</w:t>
      </w:r>
      <w:proofErr w:type="spellEnd"/>
      <w:r w:rsidRPr="00C5354C">
        <w:rPr>
          <w:rFonts w:cs="Times New Roman"/>
          <w:szCs w:val="24"/>
          <w:lang w:bidi="tr-TR"/>
        </w:rPr>
        <w:t>.</w:t>
      </w:r>
    </w:p>
    <w:p w14:paraId="4331C1AE" w14:textId="77777777" w:rsidR="00FF22FA" w:rsidRPr="00C5354C" w:rsidRDefault="00FF22FA" w:rsidP="00FF22FA">
      <w:pPr>
        <w:rPr>
          <w:rFonts w:cs="Times New Roman"/>
          <w:szCs w:val="24"/>
        </w:rPr>
      </w:pPr>
      <w:proofErr w:type="spellStart"/>
      <w:r w:rsidRPr="00C5354C">
        <w:rPr>
          <w:rFonts w:cs="Times New Roman"/>
          <w:szCs w:val="24"/>
          <w:lang w:bidi="tr-TR"/>
        </w:rPr>
        <w:lastRenderedPageBreak/>
        <w:t>Taşıma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aktarma</w:t>
      </w:r>
      <w:proofErr w:type="spellEnd"/>
      <w:r w:rsidRPr="00C5354C">
        <w:rPr>
          <w:rFonts w:cs="Times New Roman"/>
          <w:szCs w:val="24"/>
          <w:lang w:bidi="tr-TR"/>
        </w:rPr>
        <w:t xml:space="preserve"> </w:t>
      </w:r>
      <w:proofErr w:type="spellStart"/>
      <w:r w:rsidRPr="00C5354C">
        <w:rPr>
          <w:rFonts w:cs="Times New Roman"/>
          <w:szCs w:val="24"/>
          <w:lang w:bidi="tr-TR"/>
        </w:rPr>
        <w:t>prosedürleri</w:t>
      </w:r>
      <w:proofErr w:type="spellEnd"/>
      <w:r w:rsidRPr="00C5354C">
        <w:rPr>
          <w:rFonts w:cs="Times New Roman"/>
          <w:szCs w:val="24"/>
          <w:lang w:bidi="tr-TR"/>
        </w:rPr>
        <w:t xml:space="preserve"> risk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olup</w:t>
      </w:r>
      <w:proofErr w:type="spellEnd"/>
      <w:r w:rsidRPr="00C5354C">
        <w:rPr>
          <w:rFonts w:cs="Times New Roman"/>
          <w:szCs w:val="24"/>
          <w:lang w:bidi="tr-TR"/>
        </w:rPr>
        <w:t xml:space="preserve">, </w:t>
      </w:r>
      <w:proofErr w:type="spellStart"/>
      <w:r w:rsidRPr="00C5354C">
        <w:rPr>
          <w:rFonts w:cs="Times New Roman"/>
          <w:szCs w:val="24"/>
          <w:lang w:bidi="tr-TR"/>
        </w:rPr>
        <w:t>kaza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olay</w:t>
      </w:r>
      <w:proofErr w:type="spellEnd"/>
      <w:r w:rsidRPr="00C5354C">
        <w:rPr>
          <w:rFonts w:cs="Times New Roman"/>
          <w:szCs w:val="24"/>
          <w:lang w:bidi="tr-TR"/>
        </w:rPr>
        <w:t xml:space="preserve"> </w:t>
      </w:r>
      <w:proofErr w:type="spellStart"/>
      <w:r w:rsidRPr="00C5354C">
        <w:rPr>
          <w:rFonts w:cs="Times New Roman"/>
          <w:szCs w:val="24"/>
          <w:lang w:bidi="tr-TR"/>
        </w:rPr>
        <w:t>olasılıkları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bunların</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etkileri</w:t>
      </w:r>
      <w:proofErr w:type="spellEnd"/>
      <w:r w:rsidRPr="00C5354C">
        <w:rPr>
          <w:rFonts w:cs="Times New Roman"/>
          <w:szCs w:val="24"/>
          <w:lang w:bidi="tr-TR"/>
        </w:rPr>
        <w:t xml:space="preserve"> </w:t>
      </w:r>
      <w:proofErr w:type="spellStart"/>
      <w:r w:rsidRPr="00C5354C">
        <w:rPr>
          <w:rFonts w:cs="Times New Roman"/>
          <w:szCs w:val="24"/>
          <w:lang w:bidi="tr-TR"/>
        </w:rPr>
        <w:t>göz</w:t>
      </w:r>
      <w:proofErr w:type="spellEnd"/>
      <w:r w:rsidRPr="00C5354C">
        <w:rPr>
          <w:rFonts w:cs="Times New Roman"/>
          <w:szCs w:val="24"/>
          <w:lang w:bidi="tr-TR"/>
        </w:rPr>
        <w:t xml:space="preserve"> </w:t>
      </w:r>
      <w:proofErr w:type="spellStart"/>
      <w:r w:rsidRPr="00C5354C">
        <w:rPr>
          <w:rFonts w:cs="Times New Roman"/>
          <w:szCs w:val="24"/>
          <w:lang w:bidi="tr-TR"/>
        </w:rPr>
        <w:t>önünde</w:t>
      </w:r>
      <w:proofErr w:type="spellEnd"/>
      <w:r w:rsidRPr="00C5354C">
        <w:rPr>
          <w:rFonts w:cs="Times New Roman"/>
          <w:szCs w:val="24"/>
          <w:lang w:bidi="tr-TR"/>
        </w:rPr>
        <w:t xml:space="preserve"> </w:t>
      </w:r>
      <w:proofErr w:type="spellStart"/>
      <w:r w:rsidRPr="00C5354C">
        <w:rPr>
          <w:rFonts w:cs="Times New Roman"/>
          <w:szCs w:val="24"/>
          <w:lang w:bidi="tr-TR"/>
        </w:rPr>
        <w:t>bulundurulur</w:t>
      </w:r>
      <w:proofErr w:type="spellEnd"/>
      <w:r w:rsidRPr="00C5354C">
        <w:rPr>
          <w:rFonts w:cs="Times New Roman"/>
          <w:szCs w:val="24"/>
          <w:lang w:bidi="tr-TR"/>
        </w:rPr>
        <w:t>.</w:t>
      </w:r>
    </w:p>
    <w:p w14:paraId="66DFF777" w14:textId="5BCD7AB6" w:rsidR="00FF22FA" w:rsidRPr="00C5354C" w:rsidRDefault="00FF22FA" w:rsidP="00D938DD">
      <w:pPr>
        <w:pStyle w:val="Balk2"/>
        <w:numPr>
          <w:ilvl w:val="1"/>
          <w:numId w:val="60"/>
        </w:numPr>
        <w:rPr>
          <w:rFonts w:cs="Times New Roman"/>
          <w:szCs w:val="24"/>
        </w:rPr>
      </w:pPr>
      <w:bookmarkStart w:id="15" w:name="bookmark2377"/>
      <w:bookmarkStart w:id="16" w:name="bookmark2378"/>
      <w:bookmarkStart w:id="17" w:name="_Toc154679450"/>
      <w:proofErr w:type="spellStart"/>
      <w:r w:rsidRPr="00C5354C">
        <w:rPr>
          <w:rFonts w:cs="Times New Roman"/>
          <w:szCs w:val="24"/>
        </w:rPr>
        <w:t>İzleme</w:t>
      </w:r>
      <w:bookmarkEnd w:id="15"/>
      <w:bookmarkEnd w:id="16"/>
      <w:bookmarkEnd w:id="17"/>
      <w:proofErr w:type="spellEnd"/>
    </w:p>
    <w:p w14:paraId="39258678" w14:textId="77777777" w:rsidR="00FF22FA" w:rsidRPr="00C5354C" w:rsidRDefault="00FF22FA" w:rsidP="00FF22FA">
      <w:pPr>
        <w:rPr>
          <w:rFonts w:cs="Times New Roman"/>
          <w:szCs w:val="24"/>
        </w:rPr>
      </w:pPr>
      <w:r w:rsidRPr="00C5354C">
        <w:rPr>
          <w:rFonts w:cs="Times New Roman"/>
          <w:b/>
          <w:szCs w:val="24"/>
          <w:lang w:val="nl-NL" w:bidi="tr-TR"/>
        </w:rPr>
        <w:t xml:space="preserve">MET 6: </w:t>
      </w:r>
      <w:r w:rsidRPr="00C5354C">
        <w:rPr>
          <w:rFonts w:cs="Times New Roman"/>
          <w:szCs w:val="24"/>
          <w:lang w:val="nl-NL" w:bidi="tr-TR"/>
        </w:rPr>
        <w:t xml:space="preserve">Atık su akımları envanteri (bkz. </w:t>
      </w:r>
      <w:hyperlink w:anchor="bookmark2374" w:tooltip="Mevcut Belge">
        <w:r w:rsidRPr="00C5354C">
          <w:rPr>
            <w:rFonts w:cs="Times New Roman"/>
            <w:szCs w:val="24"/>
            <w:lang w:bidi="tr-TR"/>
          </w:rPr>
          <w:t>MET 3</w:t>
        </w:r>
      </w:hyperlink>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tanımlanan</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ilgili</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suya</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emisyonlar</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için</w:t>
      </w:r>
      <w:proofErr w:type="spellEnd"/>
      <w:r w:rsidR="00491E9D" w:rsidRPr="00C5354C">
        <w:rPr>
          <w:rFonts w:cs="Times New Roman"/>
          <w:szCs w:val="24"/>
          <w:lang w:bidi="tr-TR"/>
        </w:rPr>
        <w:t xml:space="preserve"> </w:t>
      </w:r>
      <w:proofErr w:type="spellStart"/>
      <w:r w:rsidRPr="00C5354C">
        <w:rPr>
          <w:rFonts w:cs="Times New Roman"/>
          <w:szCs w:val="24"/>
          <w:lang w:bidi="tr-TR"/>
        </w:rPr>
        <w:t>kilit</w:t>
      </w:r>
      <w:proofErr w:type="spellEnd"/>
      <w:r w:rsidRPr="00C5354C">
        <w:rPr>
          <w:rFonts w:cs="Times New Roman"/>
          <w:szCs w:val="24"/>
          <w:lang w:bidi="tr-TR"/>
        </w:rPr>
        <w:t xml:space="preserve"> </w:t>
      </w:r>
      <w:proofErr w:type="spellStart"/>
      <w:r w:rsidRPr="00C5354C">
        <w:rPr>
          <w:rFonts w:cs="Times New Roman"/>
          <w:szCs w:val="24"/>
          <w:lang w:bidi="tr-TR"/>
        </w:rPr>
        <w:t>noktalarda</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arıtmanın</w:t>
      </w:r>
      <w:proofErr w:type="spellEnd"/>
      <w:r w:rsidRPr="00C5354C">
        <w:rPr>
          <w:rFonts w:cs="Times New Roman"/>
          <w:szCs w:val="24"/>
          <w:lang w:bidi="tr-TR"/>
        </w:rPr>
        <w:t xml:space="preserve"> </w:t>
      </w:r>
      <w:proofErr w:type="spellStart"/>
      <w:r w:rsidRPr="00C5354C">
        <w:rPr>
          <w:rFonts w:cs="Times New Roman"/>
          <w:szCs w:val="24"/>
          <w:lang w:bidi="tr-TR"/>
        </w:rPr>
        <w:t>girişi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çıkışında</w:t>
      </w:r>
      <w:proofErr w:type="spellEnd"/>
      <w:r w:rsidRPr="00C5354C">
        <w:rPr>
          <w:rFonts w:cs="Times New Roman"/>
          <w:szCs w:val="24"/>
          <w:lang w:bidi="tr-TR"/>
        </w:rPr>
        <w:t xml:space="preserve">, son </w:t>
      </w:r>
      <w:proofErr w:type="spellStart"/>
      <w:r w:rsidRPr="00C5354C">
        <w:rPr>
          <w:rFonts w:cs="Times New Roman"/>
          <w:szCs w:val="24"/>
          <w:lang w:bidi="tr-TR"/>
        </w:rPr>
        <w:t>arıtmaya</w:t>
      </w:r>
      <w:proofErr w:type="spellEnd"/>
      <w:r w:rsidRPr="00C5354C">
        <w:rPr>
          <w:rFonts w:cs="Times New Roman"/>
          <w:szCs w:val="24"/>
          <w:lang w:bidi="tr-TR"/>
        </w:rPr>
        <w:t xml:space="preserve"> </w:t>
      </w:r>
      <w:proofErr w:type="spellStart"/>
      <w:r w:rsidRPr="00C5354C">
        <w:rPr>
          <w:rFonts w:cs="Times New Roman"/>
          <w:szCs w:val="24"/>
          <w:lang w:bidi="tr-TR"/>
        </w:rPr>
        <w:t>girişte</w:t>
      </w:r>
      <w:proofErr w:type="spellEnd"/>
      <w:r w:rsidRPr="00C5354C">
        <w:rPr>
          <w:rFonts w:cs="Times New Roman"/>
          <w:szCs w:val="24"/>
          <w:lang w:bidi="tr-TR"/>
        </w:rPr>
        <w:t xml:space="preserve">, </w:t>
      </w:r>
      <w:proofErr w:type="spellStart"/>
      <w:r w:rsidRPr="00C5354C">
        <w:rPr>
          <w:rFonts w:cs="Times New Roman"/>
          <w:szCs w:val="24"/>
          <w:lang w:bidi="tr-TR"/>
        </w:rPr>
        <w:t>emisyonun</w:t>
      </w:r>
      <w:proofErr w:type="spellEnd"/>
      <w:r w:rsidRPr="00C5354C">
        <w:rPr>
          <w:rFonts w:cs="Times New Roman"/>
          <w:szCs w:val="24"/>
          <w:lang w:bidi="tr-TR"/>
        </w:rPr>
        <w:t xml:space="preserve"> </w:t>
      </w:r>
      <w:proofErr w:type="spellStart"/>
      <w:r w:rsidRPr="00C5354C">
        <w:rPr>
          <w:rFonts w:cs="Times New Roman"/>
          <w:szCs w:val="24"/>
          <w:lang w:bidi="tr-TR"/>
        </w:rPr>
        <w:t>kurulumu</w:t>
      </w:r>
      <w:proofErr w:type="spellEnd"/>
      <w:r w:rsidRPr="00C5354C">
        <w:rPr>
          <w:rFonts w:cs="Times New Roman"/>
          <w:szCs w:val="24"/>
          <w:lang w:bidi="tr-TR"/>
        </w:rPr>
        <w:t xml:space="preserve"> </w:t>
      </w:r>
      <w:proofErr w:type="spellStart"/>
      <w:r w:rsidRPr="00C5354C">
        <w:rPr>
          <w:rFonts w:cs="Times New Roman"/>
          <w:szCs w:val="24"/>
          <w:lang w:bidi="tr-TR"/>
        </w:rPr>
        <w:t>terk</w:t>
      </w:r>
      <w:proofErr w:type="spellEnd"/>
      <w:r w:rsidRPr="00C5354C">
        <w:rPr>
          <w:rFonts w:cs="Times New Roman"/>
          <w:szCs w:val="24"/>
          <w:lang w:bidi="tr-TR"/>
        </w:rPr>
        <w:t xml:space="preserve"> </w:t>
      </w:r>
      <w:proofErr w:type="spellStart"/>
      <w:r w:rsidRPr="00C5354C">
        <w:rPr>
          <w:rFonts w:cs="Times New Roman"/>
          <w:szCs w:val="24"/>
          <w:lang w:bidi="tr-TR"/>
        </w:rPr>
        <w:t>ettiği</w:t>
      </w:r>
      <w:proofErr w:type="spellEnd"/>
      <w:r w:rsidRPr="00C5354C">
        <w:rPr>
          <w:rFonts w:cs="Times New Roman"/>
          <w:szCs w:val="24"/>
          <w:lang w:bidi="tr-TR"/>
        </w:rPr>
        <w:t xml:space="preserve"> </w:t>
      </w:r>
      <w:proofErr w:type="spellStart"/>
      <w:r w:rsidRPr="00C5354C">
        <w:rPr>
          <w:rFonts w:cs="Times New Roman"/>
          <w:szCs w:val="24"/>
          <w:lang w:bidi="tr-TR"/>
        </w:rPr>
        <w:t>noktada</w:t>
      </w:r>
      <w:proofErr w:type="spellEnd"/>
      <w:r w:rsidRPr="00C5354C">
        <w:rPr>
          <w:rFonts w:cs="Times New Roman"/>
          <w:szCs w:val="24"/>
          <w:lang w:bidi="tr-TR"/>
        </w:rPr>
        <w:t xml:space="preserve">) </w:t>
      </w:r>
      <w:proofErr w:type="spellStart"/>
      <w:r w:rsidRPr="00C5354C">
        <w:rPr>
          <w:rFonts w:cs="Times New Roman"/>
          <w:szCs w:val="24"/>
          <w:lang w:bidi="tr-TR"/>
        </w:rPr>
        <w:t>kilit</w:t>
      </w:r>
      <w:proofErr w:type="spellEnd"/>
      <w:r w:rsidRPr="00C5354C">
        <w:rPr>
          <w:rFonts w:cs="Times New Roman"/>
          <w:szCs w:val="24"/>
          <w:lang w:bidi="tr-TR"/>
        </w:rPr>
        <w:t xml:space="preserve"> proses </w:t>
      </w:r>
      <w:proofErr w:type="spellStart"/>
      <w:r w:rsidRPr="00C5354C">
        <w:rPr>
          <w:rFonts w:cs="Times New Roman"/>
          <w:szCs w:val="24"/>
          <w:lang w:bidi="tr-TR"/>
        </w:rPr>
        <w:t>parametrelerini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akışı</w:t>
      </w:r>
      <w:proofErr w:type="spellEnd"/>
      <w:r w:rsidRPr="00C5354C">
        <w:rPr>
          <w:rFonts w:cs="Times New Roman"/>
          <w:szCs w:val="24"/>
          <w:lang w:bidi="tr-TR"/>
        </w:rPr>
        <w:t xml:space="preserve">, pH, </w:t>
      </w:r>
      <w:proofErr w:type="spellStart"/>
      <w:r w:rsidRPr="00C5354C">
        <w:rPr>
          <w:rFonts w:cs="Times New Roman"/>
          <w:szCs w:val="24"/>
          <w:lang w:bidi="tr-TR"/>
        </w:rPr>
        <w:t>sıca</w:t>
      </w:r>
      <w:r w:rsidR="00491E9D" w:rsidRPr="00C5354C">
        <w:rPr>
          <w:rFonts w:cs="Times New Roman"/>
          <w:szCs w:val="24"/>
          <w:lang w:bidi="tr-TR"/>
        </w:rPr>
        <w:t>klık</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iletkenlik</w:t>
      </w:r>
      <w:proofErr w:type="spellEnd"/>
      <w:r w:rsidR="00491E9D" w:rsidRPr="00C5354C">
        <w:rPr>
          <w:rFonts w:cs="Times New Roman"/>
          <w:szCs w:val="24"/>
          <w:lang w:bidi="tr-TR"/>
        </w:rPr>
        <w:t xml:space="preserve">, BOİ) </w:t>
      </w:r>
      <w:proofErr w:type="spellStart"/>
      <w:r w:rsidR="00491E9D" w:rsidRPr="00C5354C">
        <w:rPr>
          <w:rFonts w:cs="Times New Roman"/>
          <w:szCs w:val="24"/>
          <w:lang w:bidi="tr-TR"/>
        </w:rPr>
        <w:t>izleni</w:t>
      </w:r>
      <w:r w:rsidRPr="00C5354C">
        <w:rPr>
          <w:rFonts w:cs="Times New Roman"/>
          <w:szCs w:val="24"/>
          <w:lang w:bidi="tr-TR"/>
        </w:rPr>
        <w:t>r</w:t>
      </w:r>
      <w:proofErr w:type="spellEnd"/>
      <w:r w:rsidRPr="00C5354C">
        <w:rPr>
          <w:rFonts w:cs="Times New Roman"/>
          <w:szCs w:val="24"/>
          <w:lang w:bidi="tr-TR"/>
        </w:rPr>
        <w:t>.</w:t>
      </w:r>
    </w:p>
    <w:p w14:paraId="6FA47532" w14:textId="328D3384" w:rsidR="00FF22FA" w:rsidRPr="00C5354C" w:rsidRDefault="00FF22FA" w:rsidP="00FF22FA">
      <w:pPr>
        <w:rPr>
          <w:rFonts w:cs="Times New Roman"/>
          <w:b/>
          <w:szCs w:val="24"/>
        </w:rPr>
      </w:pPr>
      <w:bookmarkStart w:id="18" w:name="bookmark2379"/>
      <w:r w:rsidRPr="00C5354C">
        <w:rPr>
          <w:rFonts w:cs="Times New Roman"/>
          <w:b/>
          <w:szCs w:val="24"/>
          <w:lang w:bidi="tr-TR"/>
        </w:rPr>
        <w:t xml:space="preserve">MET 7: </w:t>
      </w:r>
      <w:proofErr w:type="spellStart"/>
      <w:r w:rsidRPr="00C5354C">
        <w:rPr>
          <w:rFonts w:cs="Times New Roman"/>
          <w:szCs w:val="24"/>
          <w:lang w:bidi="tr-TR"/>
        </w:rPr>
        <w:t>Suya</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w:t>
      </w:r>
      <w:proofErr w:type="spellStart"/>
      <w:r w:rsidRPr="00C5354C">
        <w:rPr>
          <w:rFonts w:cs="Times New Roman"/>
          <w:szCs w:val="24"/>
          <w:lang w:bidi="tr-TR"/>
        </w:rPr>
        <w:t>asgari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aşağıda</w:t>
      </w:r>
      <w:proofErr w:type="spellEnd"/>
      <w:r w:rsidRPr="00C5354C">
        <w:rPr>
          <w:rFonts w:cs="Times New Roman"/>
          <w:szCs w:val="24"/>
          <w:lang w:bidi="tr-TR"/>
        </w:rPr>
        <w:t xml:space="preserve"> </w:t>
      </w:r>
      <w:proofErr w:type="spellStart"/>
      <w:r w:rsidRPr="00C5354C">
        <w:rPr>
          <w:rFonts w:cs="Times New Roman"/>
          <w:szCs w:val="24"/>
          <w:lang w:bidi="tr-TR"/>
        </w:rPr>
        <w:t>verilen</w:t>
      </w:r>
      <w:proofErr w:type="spellEnd"/>
      <w:r w:rsidRPr="00C5354C">
        <w:rPr>
          <w:rFonts w:cs="Times New Roman"/>
          <w:szCs w:val="24"/>
          <w:lang w:bidi="tr-TR"/>
        </w:rPr>
        <w:t xml:space="preserve"> </w:t>
      </w:r>
      <w:proofErr w:type="spellStart"/>
      <w:r w:rsidRPr="00C5354C">
        <w:rPr>
          <w:rFonts w:cs="Times New Roman"/>
          <w:szCs w:val="24"/>
          <w:lang w:bidi="tr-TR"/>
        </w:rPr>
        <w:t>sıklıkta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r w:rsidR="00D730D2" w:rsidRPr="00C5354C">
        <w:rPr>
          <w:rFonts w:cs="Times New Roman"/>
          <w:szCs w:val="24"/>
          <w:lang w:bidi="tr-TR"/>
        </w:rPr>
        <w:t>AB</w:t>
      </w:r>
      <w:r w:rsidRPr="00C5354C">
        <w:rPr>
          <w:rFonts w:cs="Times New Roman"/>
          <w:szCs w:val="24"/>
          <w:lang w:bidi="tr-TR"/>
        </w:rPr>
        <w:t xml:space="preserve"> </w:t>
      </w:r>
      <w:proofErr w:type="spellStart"/>
      <w:r w:rsidRPr="00C5354C">
        <w:rPr>
          <w:rFonts w:cs="Times New Roman"/>
          <w:szCs w:val="24"/>
          <w:lang w:bidi="tr-TR"/>
        </w:rPr>
        <w:t>standa</w:t>
      </w:r>
      <w:r w:rsidR="00491E9D" w:rsidRPr="00C5354C">
        <w:rPr>
          <w:rFonts w:cs="Times New Roman"/>
          <w:szCs w:val="24"/>
          <w:lang w:bidi="tr-TR"/>
        </w:rPr>
        <w:t>rtlarına</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uygun</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olarak</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izlenir</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 xml:space="preserve"> </w:t>
      </w:r>
      <w:r w:rsidR="00D730D2" w:rsidRPr="00C5354C">
        <w:rPr>
          <w:rFonts w:cs="Times New Roman"/>
          <w:szCs w:val="24"/>
          <w:lang w:bidi="tr-TR"/>
        </w:rPr>
        <w:t>AB</w:t>
      </w:r>
      <w:r w:rsidRPr="00C5354C">
        <w:rPr>
          <w:rFonts w:cs="Times New Roman"/>
          <w:szCs w:val="24"/>
          <w:lang w:bidi="tr-TR"/>
        </w:rPr>
        <w:t xml:space="preserve"> </w:t>
      </w:r>
      <w:proofErr w:type="spellStart"/>
      <w:r w:rsidRPr="00C5354C">
        <w:rPr>
          <w:rFonts w:cs="Times New Roman"/>
          <w:szCs w:val="24"/>
          <w:lang w:bidi="tr-TR"/>
        </w:rPr>
        <w:t>s</w:t>
      </w:r>
      <w:r w:rsidR="007A2778" w:rsidRPr="00C5354C">
        <w:rPr>
          <w:rFonts w:cs="Times New Roman"/>
          <w:szCs w:val="24"/>
          <w:lang w:bidi="tr-TR"/>
        </w:rPr>
        <w:t>tandartları</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mevcut</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değilse</w:t>
      </w:r>
      <w:proofErr w:type="spellEnd"/>
      <w:r w:rsidRPr="00C5354C">
        <w:rPr>
          <w:rFonts w:cs="Times New Roman"/>
          <w:szCs w:val="24"/>
          <w:lang w:bidi="tr-TR"/>
        </w:rPr>
        <w:t xml:space="preserve"> </w:t>
      </w:r>
      <w:proofErr w:type="spellStart"/>
      <w:r w:rsidRPr="00C5354C">
        <w:rPr>
          <w:rFonts w:cs="Times New Roman"/>
          <w:szCs w:val="24"/>
          <w:lang w:bidi="tr-TR"/>
        </w:rPr>
        <w:t>eş</w:t>
      </w:r>
      <w:proofErr w:type="spellEnd"/>
      <w:r w:rsidRPr="00C5354C">
        <w:rPr>
          <w:rFonts w:cs="Times New Roman"/>
          <w:szCs w:val="24"/>
          <w:lang w:bidi="tr-TR"/>
        </w:rPr>
        <w:t xml:space="preserve"> </w:t>
      </w:r>
      <w:proofErr w:type="spellStart"/>
      <w:r w:rsidRPr="00C5354C">
        <w:rPr>
          <w:rFonts w:cs="Times New Roman"/>
          <w:szCs w:val="24"/>
          <w:lang w:bidi="tr-TR"/>
        </w:rPr>
        <w:t>değer</w:t>
      </w:r>
      <w:proofErr w:type="spellEnd"/>
      <w:r w:rsidRPr="00C5354C">
        <w:rPr>
          <w:rFonts w:cs="Times New Roman"/>
          <w:szCs w:val="24"/>
          <w:lang w:bidi="tr-TR"/>
        </w:rPr>
        <w:t xml:space="preserve"> </w:t>
      </w:r>
      <w:proofErr w:type="spellStart"/>
      <w:r w:rsidRPr="00C5354C">
        <w:rPr>
          <w:rFonts w:cs="Times New Roman"/>
          <w:szCs w:val="24"/>
          <w:lang w:bidi="tr-TR"/>
        </w:rPr>
        <w:t>bilimsel</w:t>
      </w:r>
      <w:proofErr w:type="spellEnd"/>
      <w:r w:rsidRPr="00C5354C">
        <w:rPr>
          <w:rFonts w:cs="Times New Roman"/>
          <w:szCs w:val="24"/>
          <w:lang w:bidi="tr-TR"/>
        </w:rPr>
        <w:t xml:space="preserve"> </w:t>
      </w:r>
      <w:proofErr w:type="spellStart"/>
      <w:r w:rsidRPr="00C5354C">
        <w:rPr>
          <w:rFonts w:cs="Times New Roman"/>
          <w:szCs w:val="24"/>
          <w:lang w:bidi="tr-TR"/>
        </w:rPr>
        <w:t>nitelikteki</w:t>
      </w:r>
      <w:proofErr w:type="spellEnd"/>
      <w:r w:rsidRPr="00C5354C">
        <w:rPr>
          <w:rFonts w:cs="Times New Roman"/>
          <w:szCs w:val="24"/>
          <w:lang w:bidi="tr-TR"/>
        </w:rPr>
        <w:t xml:space="preserve"> </w:t>
      </w:r>
      <w:proofErr w:type="spellStart"/>
      <w:r w:rsidRPr="00C5354C">
        <w:rPr>
          <w:rFonts w:cs="Times New Roman"/>
          <w:szCs w:val="24"/>
          <w:lang w:bidi="tr-TR"/>
        </w:rPr>
        <w:t>verilerin</w:t>
      </w:r>
      <w:proofErr w:type="spellEnd"/>
      <w:r w:rsidRPr="00C5354C">
        <w:rPr>
          <w:rFonts w:cs="Times New Roman"/>
          <w:szCs w:val="24"/>
          <w:lang w:bidi="tr-TR"/>
        </w:rPr>
        <w:t xml:space="preserve"> </w:t>
      </w:r>
      <w:proofErr w:type="spellStart"/>
      <w:r w:rsidRPr="00C5354C">
        <w:rPr>
          <w:rFonts w:cs="Times New Roman"/>
          <w:szCs w:val="24"/>
          <w:lang w:bidi="tr-TR"/>
        </w:rPr>
        <w:t>sunulmasını</w:t>
      </w:r>
      <w:proofErr w:type="spellEnd"/>
      <w:r w:rsidRPr="00C5354C">
        <w:rPr>
          <w:rFonts w:cs="Times New Roman"/>
          <w:szCs w:val="24"/>
          <w:lang w:bidi="tr-TR"/>
        </w:rPr>
        <w:t xml:space="preserve"> </w:t>
      </w:r>
      <w:proofErr w:type="spellStart"/>
      <w:r w:rsidRPr="00C5354C">
        <w:rPr>
          <w:rFonts w:cs="Times New Roman"/>
          <w:szCs w:val="24"/>
          <w:lang w:bidi="tr-TR"/>
        </w:rPr>
        <w:t>sağlayan</w:t>
      </w:r>
      <w:proofErr w:type="spellEnd"/>
      <w:r w:rsidRPr="00C5354C">
        <w:rPr>
          <w:rFonts w:cs="Times New Roman"/>
          <w:szCs w:val="24"/>
          <w:lang w:bidi="tr-TR"/>
        </w:rPr>
        <w:t xml:space="preserve"> ISO </w:t>
      </w:r>
      <w:proofErr w:type="spellStart"/>
      <w:r w:rsidRPr="00C5354C">
        <w:rPr>
          <w:rFonts w:cs="Times New Roman"/>
          <w:szCs w:val="24"/>
          <w:lang w:bidi="tr-TR"/>
        </w:rPr>
        <w:t>standartlarını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ulusal</w:t>
      </w:r>
      <w:proofErr w:type="spellEnd"/>
      <w:r w:rsidRPr="00C5354C">
        <w:rPr>
          <w:rFonts w:cs="Times New Roman"/>
          <w:szCs w:val="24"/>
          <w:lang w:bidi="tr-TR"/>
        </w:rPr>
        <w:t xml:space="preserve"> </w:t>
      </w:r>
      <w:proofErr w:type="spellStart"/>
      <w:r w:rsidRPr="00C5354C">
        <w:rPr>
          <w:rFonts w:cs="Times New Roman"/>
          <w:szCs w:val="24"/>
          <w:lang w:bidi="tr-TR"/>
        </w:rPr>
        <w:t>ya</w:t>
      </w:r>
      <w:proofErr w:type="spellEnd"/>
      <w:r w:rsidRPr="00C5354C">
        <w:rPr>
          <w:rFonts w:cs="Times New Roman"/>
          <w:szCs w:val="24"/>
          <w:lang w:bidi="tr-TR"/>
        </w:rPr>
        <w:t xml:space="preserve"> da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ulusla</w:t>
      </w:r>
      <w:r w:rsidR="00491E9D" w:rsidRPr="00C5354C">
        <w:rPr>
          <w:rFonts w:cs="Times New Roman"/>
          <w:szCs w:val="24"/>
          <w:lang w:bidi="tr-TR"/>
        </w:rPr>
        <w:t>rarası</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standartlar</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kullanılır</w:t>
      </w:r>
      <w:proofErr w:type="spellEnd"/>
      <w:r w:rsidRPr="00C5354C">
        <w:rPr>
          <w:rFonts w:cs="Times New Roman"/>
          <w:szCs w:val="24"/>
          <w:lang w:bidi="tr-TR"/>
        </w:rPr>
        <w:t>.</w:t>
      </w:r>
      <w:bookmarkEnd w:id="18"/>
    </w:p>
    <w:p w14:paraId="1330E392" w14:textId="77777777" w:rsidR="00FF22FA" w:rsidRPr="00C5354C" w:rsidRDefault="00FF22FA" w:rsidP="00FF22FA">
      <w:pPr>
        <w:rPr>
          <w:rFonts w:cs="Times New Roman"/>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1867"/>
        <w:gridCol w:w="19"/>
        <w:gridCol w:w="1647"/>
        <w:gridCol w:w="19"/>
        <w:gridCol w:w="1930"/>
        <w:gridCol w:w="24"/>
        <w:gridCol w:w="1891"/>
        <w:gridCol w:w="19"/>
        <w:gridCol w:w="1464"/>
        <w:gridCol w:w="46"/>
      </w:tblGrid>
      <w:tr w:rsidR="00FF22FA" w:rsidRPr="00C5354C" w14:paraId="0FDBDF20" w14:textId="77777777" w:rsidTr="00915CE8">
        <w:trPr>
          <w:gridAfter w:val="1"/>
          <w:wAfter w:w="46" w:type="dxa"/>
          <w:trHeight w:val="706"/>
          <w:tblHeader/>
        </w:trPr>
        <w:tc>
          <w:tcPr>
            <w:tcW w:w="1886" w:type="dxa"/>
            <w:gridSpan w:val="2"/>
            <w:tcBorders>
              <w:top w:val="single" w:sz="4" w:space="0" w:color="auto"/>
              <w:left w:val="single" w:sz="4" w:space="0" w:color="auto"/>
            </w:tcBorders>
            <w:shd w:val="clear" w:color="auto" w:fill="FFFFFF"/>
            <w:vAlign w:val="center"/>
          </w:tcPr>
          <w:p w14:paraId="55971ACD" w14:textId="77777777" w:rsidR="00FF22FA" w:rsidRPr="00C5354C" w:rsidRDefault="00FF22FA" w:rsidP="00915CE8">
            <w:pPr>
              <w:spacing w:line="240" w:lineRule="auto"/>
              <w:ind w:left="57" w:right="57"/>
              <w:jc w:val="left"/>
              <w:rPr>
                <w:rFonts w:cs="Times New Roman"/>
                <w:b/>
                <w:szCs w:val="24"/>
              </w:rPr>
            </w:pPr>
            <w:proofErr w:type="spellStart"/>
            <w:r w:rsidRPr="00C5354C">
              <w:rPr>
                <w:rFonts w:cs="Times New Roman"/>
                <w:b/>
                <w:szCs w:val="24"/>
                <w:lang w:bidi="tr-TR"/>
              </w:rPr>
              <w:t>Madde</w:t>
            </w:r>
            <w:proofErr w:type="spellEnd"/>
            <w:r w:rsidRPr="00C5354C">
              <w:rPr>
                <w:rFonts w:cs="Times New Roman"/>
                <w:b/>
                <w:szCs w:val="24"/>
                <w:lang w:bidi="tr-TR"/>
              </w:rPr>
              <w:t>/</w:t>
            </w:r>
            <w:proofErr w:type="spellStart"/>
            <w:r w:rsidRPr="00C5354C">
              <w:rPr>
                <w:rFonts w:cs="Times New Roman"/>
                <w:b/>
                <w:szCs w:val="24"/>
                <w:lang w:bidi="tr-TR"/>
              </w:rPr>
              <w:t>parametre</w:t>
            </w:r>
            <w:proofErr w:type="spellEnd"/>
          </w:p>
        </w:tc>
        <w:tc>
          <w:tcPr>
            <w:tcW w:w="1666" w:type="dxa"/>
            <w:gridSpan w:val="2"/>
            <w:tcBorders>
              <w:top w:val="single" w:sz="4" w:space="0" w:color="auto"/>
              <w:left w:val="single" w:sz="4" w:space="0" w:color="auto"/>
            </w:tcBorders>
            <w:shd w:val="clear" w:color="auto" w:fill="FFFFFF"/>
            <w:vAlign w:val="center"/>
          </w:tcPr>
          <w:p w14:paraId="20EBFE3F" w14:textId="77777777" w:rsidR="00FF22FA" w:rsidRPr="00C5354C" w:rsidRDefault="00FF22FA" w:rsidP="00915CE8">
            <w:pPr>
              <w:spacing w:line="240" w:lineRule="auto"/>
              <w:ind w:left="57" w:right="57"/>
              <w:jc w:val="left"/>
              <w:rPr>
                <w:rFonts w:cs="Times New Roman"/>
                <w:b/>
                <w:szCs w:val="24"/>
              </w:rPr>
            </w:pPr>
            <w:proofErr w:type="spellStart"/>
            <w:r w:rsidRPr="00C5354C">
              <w:rPr>
                <w:rFonts w:cs="Times New Roman"/>
                <w:b/>
                <w:szCs w:val="24"/>
                <w:lang w:bidi="tr-TR"/>
              </w:rPr>
              <w:t>Standart</w:t>
            </w:r>
            <w:proofErr w:type="spellEnd"/>
            <w:r w:rsidRPr="00C5354C">
              <w:rPr>
                <w:rFonts w:cs="Times New Roman"/>
                <w:b/>
                <w:szCs w:val="24"/>
                <w:lang w:bidi="tr-TR"/>
              </w:rPr>
              <w:t>(lar)</w:t>
            </w:r>
          </w:p>
        </w:tc>
        <w:tc>
          <w:tcPr>
            <w:tcW w:w="1954" w:type="dxa"/>
            <w:gridSpan w:val="2"/>
            <w:tcBorders>
              <w:top w:val="single" w:sz="4" w:space="0" w:color="auto"/>
              <w:left w:val="single" w:sz="4" w:space="0" w:color="auto"/>
            </w:tcBorders>
            <w:shd w:val="clear" w:color="auto" w:fill="FFFFFF"/>
            <w:vAlign w:val="center"/>
          </w:tcPr>
          <w:p w14:paraId="18856D36" w14:textId="77777777" w:rsidR="00FF22FA" w:rsidRPr="00C5354C" w:rsidRDefault="00FF22FA" w:rsidP="00915CE8">
            <w:pPr>
              <w:spacing w:line="240" w:lineRule="auto"/>
              <w:ind w:left="57" w:right="57"/>
              <w:jc w:val="left"/>
              <w:rPr>
                <w:rFonts w:cs="Times New Roman"/>
                <w:b/>
                <w:szCs w:val="24"/>
              </w:rPr>
            </w:pPr>
            <w:proofErr w:type="spellStart"/>
            <w:r w:rsidRPr="00C5354C">
              <w:rPr>
                <w:rFonts w:cs="Times New Roman"/>
                <w:b/>
                <w:szCs w:val="24"/>
                <w:lang w:bidi="tr-TR"/>
              </w:rPr>
              <w:t>Atık</w:t>
            </w:r>
            <w:proofErr w:type="spellEnd"/>
            <w:r w:rsidRPr="00C5354C">
              <w:rPr>
                <w:rFonts w:cs="Times New Roman"/>
                <w:b/>
                <w:szCs w:val="24"/>
                <w:lang w:bidi="tr-TR"/>
              </w:rPr>
              <w:t xml:space="preserve"> </w:t>
            </w:r>
            <w:proofErr w:type="spellStart"/>
            <w:r w:rsidRPr="00C5354C">
              <w:rPr>
                <w:rFonts w:cs="Times New Roman"/>
                <w:b/>
                <w:szCs w:val="24"/>
                <w:lang w:bidi="tr-TR"/>
              </w:rPr>
              <w:t>arıtma</w:t>
            </w:r>
            <w:proofErr w:type="spellEnd"/>
            <w:r w:rsidRPr="00C5354C">
              <w:rPr>
                <w:rFonts w:cs="Times New Roman"/>
                <w:b/>
                <w:szCs w:val="24"/>
                <w:lang w:bidi="tr-TR"/>
              </w:rPr>
              <w:t xml:space="preserve"> </w:t>
            </w:r>
            <w:proofErr w:type="spellStart"/>
            <w:r w:rsidRPr="00C5354C">
              <w:rPr>
                <w:rFonts w:cs="Times New Roman"/>
                <w:b/>
                <w:szCs w:val="24"/>
                <w:lang w:bidi="tr-TR"/>
              </w:rPr>
              <w:t>süreci</w:t>
            </w:r>
            <w:proofErr w:type="spellEnd"/>
          </w:p>
        </w:tc>
        <w:tc>
          <w:tcPr>
            <w:tcW w:w="1910" w:type="dxa"/>
            <w:gridSpan w:val="2"/>
            <w:tcBorders>
              <w:top w:val="single" w:sz="4" w:space="0" w:color="auto"/>
              <w:left w:val="single" w:sz="4" w:space="0" w:color="auto"/>
            </w:tcBorders>
            <w:shd w:val="clear" w:color="auto" w:fill="FFFFFF"/>
            <w:vAlign w:val="center"/>
          </w:tcPr>
          <w:p w14:paraId="51BB7E8B" w14:textId="77777777" w:rsidR="00FF22FA" w:rsidRPr="00C5354C" w:rsidRDefault="00FF22FA" w:rsidP="00915CE8">
            <w:pPr>
              <w:spacing w:line="240" w:lineRule="auto"/>
              <w:ind w:left="57" w:right="57"/>
              <w:jc w:val="left"/>
              <w:rPr>
                <w:rFonts w:cs="Times New Roman"/>
                <w:b/>
                <w:szCs w:val="24"/>
              </w:rPr>
            </w:pPr>
            <w:proofErr w:type="spellStart"/>
            <w:r w:rsidRPr="00C5354C">
              <w:rPr>
                <w:rFonts w:cs="Times New Roman"/>
                <w:b/>
                <w:szCs w:val="24"/>
                <w:lang w:bidi="tr-TR"/>
              </w:rPr>
              <w:t>Asgari</w:t>
            </w:r>
            <w:proofErr w:type="spellEnd"/>
            <w:r w:rsidRPr="00C5354C">
              <w:rPr>
                <w:rFonts w:cs="Times New Roman"/>
                <w:b/>
                <w:szCs w:val="24"/>
                <w:lang w:bidi="tr-TR"/>
              </w:rPr>
              <w:t xml:space="preserve"> </w:t>
            </w:r>
            <w:proofErr w:type="spellStart"/>
            <w:r w:rsidRPr="00C5354C">
              <w:rPr>
                <w:rFonts w:cs="Times New Roman"/>
                <w:b/>
                <w:szCs w:val="24"/>
                <w:lang w:bidi="tr-TR"/>
              </w:rPr>
              <w:t>izleme</w:t>
            </w:r>
            <w:proofErr w:type="spellEnd"/>
            <w:r w:rsidRPr="00C5354C">
              <w:rPr>
                <w:rFonts w:cs="Times New Roman"/>
                <w:b/>
                <w:szCs w:val="24"/>
                <w:lang w:bidi="tr-TR"/>
              </w:rPr>
              <w:t xml:space="preserve"> </w:t>
            </w:r>
            <w:proofErr w:type="spellStart"/>
            <w:r w:rsidRPr="00C5354C">
              <w:rPr>
                <w:rFonts w:cs="Times New Roman"/>
                <w:b/>
                <w:szCs w:val="24"/>
                <w:lang w:bidi="tr-TR"/>
              </w:rPr>
              <w:t>sıklığı</w:t>
            </w:r>
            <w:proofErr w:type="spellEnd"/>
            <w:r w:rsidRPr="00C5354C">
              <w:rPr>
                <w:rFonts w:cs="Times New Roman"/>
                <w:b/>
                <w:szCs w:val="24"/>
                <w:lang w:bidi="tr-TR"/>
              </w:rPr>
              <w:t xml:space="preserve"> (</w:t>
            </w:r>
            <w:r w:rsidRPr="00C5354C">
              <w:rPr>
                <w:rFonts w:cs="Times New Roman"/>
                <w:b/>
                <w:szCs w:val="24"/>
                <w:vertAlign w:val="superscript"/>
                <w:lang w:bidi="tr-TR"/>
              </w:rPr>
              <w:t>1</w:t>
            </w:r>
            <w:r w:rsidRPr="00C5354C">
              <w:rPr>
                <w:rFonts w:cs="Times New Roman"/>
                <w:b/>
                <w:szCs w:val="24"/>
                <w:lang w:bidi="tr-TR"/>
              </w:rPr>
              <w:t>) (</w:t>
            </w:r>
            <w:r w:rsidRPr="00C5354C">
              <w:rPr>
                <w:rFonts w:cs="Times New Roman"/>
                <w:b/>
                <w:szCs w:val="24"/>
                <w:vertAlign w:val="superscript"/>
                <w:lang w:bidi="tr-TR"/>
              </w:rPr>
              <w:t>2</w:t>
            </w:r>
            <w:r w:rsidRPr="00C5354C">
              <w:rPr>
                <w:rFonts w:cs="Times New Roman"/>
                <w:b/>
                <w:szCs w:val="24"/>
                <w:lang w:bidi="tr-TR"/>
              </w:rPr>
              <w:t>)</w:t>
            </w:r>
          </w:p>
        </w:tc>
        <w:tc>
          <w:tcPr>
            <w:tcW w:w="1464" w:type="dxa"/>
            <w:tcBorders>
              <w:top w:val="single" w:sz="4" w:space="0" w:color="auto"/>
              <w:left w:val="single" w:sz="4" w:space="0" w:color="auto"/>
              <w:right w:val="single" w:sz="4" w:space="0" w:color="auto"/>
            </w:tcBorders>
            <w:shd w:val="clear" w:color="auto" w:fill="FFFFFF"/>
            <w:vAlign w:val="center"/>
          </w:tcPr>
          <w:p w14:paraId="20F270BE" w14:textId="77777777" w:rsidR="00FF22FA" w:rsidRPr="00C5354C" w:rsidRDefault="00FF22FA" w:rsidP="00915CE8">
            <w:pPr>
              <w:spacing w:line="240" w:lineRule="auto"/>
              <w:ind w:left="57" w:right="57"/>
              <w:jc w:val="left"/>
              <w:rPr>
                <w:rFonts w:cs="Times New Roman"/>
                <w:b/>
                <w:szCs w:val="24"/>
              </w:rPr>
            </w:pPr>
            <w:proofErr w:type="spellStart"/>
            <w:r w:rsidRPr="00C5354C">
              <w:rPr>
                <w:rFonts w:cs="Times New Roman"/>
                <w:b/>
                <w:szCs w:val="24"/>
                <w:lang w:bidi="tr-TR"/>
              </w:rPr>
              <w:t>İlişkili</w:t>
            </w:r>
            <w:proofErr w:type="spellEnd"/>
            <w:r w:rsidRPr="00C5354C">
              <w:rPr>
                <w:rFonts w:cs="Times New Roman"/>
                <w:b/>
                <w:szCs w:val="24"/>
                <w:lang w:bidi="tr-TR"/>
              </w:rPr>
              <w:t xml:space="preserve"> </w:t>
            </w:r>
            <w:proofErr w:type="spellStart"/>
            <w:r w:rsidRPr="00C5354C">
              <w:rPr>
                <w:rFonts w:cs="Times New Roman"/>
                <w:b/>
                <w:szCs w:val="24"/>
                <w:lang w:bidi="tr-TR"/>
              </w:rPr>
              <w:t>izleme</w:t>
            </w:r>
            <w:proofErr w:type="spellEnd"/>
          </w:p>
        </w:tc>
      </w:tr>
      <w:tr w:rsidR="00FF22FA" w:rsidRPr="00C5354C" w14:paraId="5D025468" w14:textId="77777777" w:rsidTr="00915CE8">
        <w:trPr>
          <w:gridAfter w:val="1"/>
          <w:wAfter w:w="46" w:type="dxa"/>
          <w:trHeight w:val="907"/>
        </w:trPr>
        <w:tc>
          <w:tcPr>
            <w:tcW w:w="1886" w:type="dxa"/>
            <w:gridSpan w:val="2"/>
            <w:tcBorders>
              <w:top w:val="single" w:sz="4" w:space="0" w:color="auto"/>
              <w:left w:val="single" w:sz="4" w:space="0" w:color="auto"/>
            </w:tcBorders>
            <w:shd w:val="clear" w:color="auto" w:fill="FFFFFF"/>
            <w:vAlign w:val="center"/>
          </w:tcPr>
          <w:p w14:paraId="010B87A6"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Adsorplanabilen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halojenler</w:t>
            </w:r>
            <w:proofErr w:type="spellEnd"/>
            <w:r w:rsidRPr="00C5354C">
              <w:rPr>
                <w:rFonts w:cs="Times New Roman"/>
                <w:szCs w:val="24"/>
                <w:lang w:bidi="tr-TR"/>
              </w:rPr>
              <w:t xml:space="preserve"> (AOX) (</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tcBorders>
              <w:top w:val="single" w:sz="4" w:space="0" w:color="auto"/>
              <w:left w:val="single" w:sz="4" w:space="0" w:color="auto"/>
            </w:tcBorders>
            <w:shd w:val="clear" w:color="auto" w:fill="FFFFFF"/>
            <w:vAlign w:val="center"/>
          </w:tcPr>
          <w:p w14:paraId="325FA78C"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EN ISO 9562</w:t>
            </w:r>
          </w:p>
        </w:tc>
        <w:tc>
          <w:tcPr>
            <w:tcW w:w="1954" w:type="dxa"/>
            <w:gridSpan w:val="2"/>
            <w:tcBorders>
              <w:top w:val="single" w:sz="4" w:space="0" w:color="auto"/>
              <w:left w:val="single" w:sz="4" w:space="0" w:color="auto"/>
            </w:tcBorders>
            <w:shd w:val="clear" w:color="auto" w:fill="FFFFFF"/>
            <w:vAlign w:val="center"/>
          </w:tcPr>
          <w:p w14:paraId="1AAB8133"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c>
          <w:tcPr>
            <w:tcW w:w="1910" w:type="dxa"/>
            <w:gridSpan w:val="2"/>
            <w:tcBorders>
              <w:top w:val="single" w:sz="4" w:space="0" w:color="auto"/>
              <w:left w:val="single" w:sz="4" w:space="0" w:color="auto"/>
            </w:tcBorders>
            <w:shd w:val="clear" w:color="auto" w:fill="FFFFFF"/>
            <w:vAlign w:val="center"/>
          </w:tcPr>
          <w:p w14:paraId="4088509D"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Günde</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val="restart"/>
            <w:tcBorders>
              <w:top w:val="single" w:sz="4" w:space="0" w:color="auto"/>
              <w:left w:val="single" w:sz="4" w:space="0" w:color="auto"/>
              <w:right w:val="single" w:sz="4" w:space="0" w:color="auto"/>
            </w:tcBorders>
            <w:shd w:val="clear" w:color="auto" w:fill="FFFFFF"/>
            <w:vAlign w:val="center"/>
          </w:tcPr>
          <w:p w14:paraId="48897961" w14:textId="77777777" w:rsidR="00FF22FA" w:rsidRPr="00C5354C" w:rsidRDefault="009128D2" w:rsidP="00915CE8">
            <w:pPr>
              <w:spacing w:line="240" w:lineRule="auto"/>
              <w:ind w:left="57" w:right="57"/>
              <w:jc w:val="left"/>
              <w:rPr>
                <w:rFonts w:cs="Times New Roman"/>
                <w:szCs w:val="24"/>
              </w:rPr>
            </w:pPr>
            <w:hyperlink w:anchor="bookmark2400" w:tooltip="Mevcut Belge">
              <w:r w:rsidR="00FF22FA" w:rsidRPr="00C5354C">
                <w:rPr>
                  <w:rFonts w:cs="Times New Roman"/>
                  <w:szCs w:val="24"/>
                  <w:lang w:bidi="tr-TR"/>
                </w:rPr>
                <w:t>MET 20</w:t>
              </w:r>
            </w:hyperlink>
          </w:p>
        </w:tc>
      </w:tr>
      <w:tr w:rsidR="00FF22FA" w:rsidRPr="00C5354C" w14:paraId="4C091AA1" w14:textId="77777777" w:rsidTr="00915CE8">
        <w:trPr>
          <w:gridAfter w:val="1"/>
          <w:wAfter w:w="46" w:type="dxa"/>
          <w:trHeight w:val="907"/>
        </w:trPr>
        <w:tc>
          <w:tcPr>
            <w:tcW w:w="1886" w:type="dxa"/>
            <w:gridSpan w:val="2"/>
            <w:tcBorders>
              <w:top w:val="single" w:sz="4" w:space="0" w:color="auto"/>
              <w:left w:val="single" w:sz="4" w:space="0" w:color="auto"/>
            </w:tcBorders>
            <w:shd w:val="clear" w:color="auto" w:fill="FFFFFF"/>
            <w:vAlign w:val="center"/>
          </w:tcPr>
          <w:p w14:paraId="3D6CEF46"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Benzen, toluen, etilbenzen, ksilen (BTEX) (</w:t>
            </w:r>
            <w:r w:rsidRPr="00C5354C">
              <w:rPr>
                <w:rFonts w:cs="Times New Roman"/>
                <w:szCs w:val="24"/>
                <w:vertAlign w:val="superscript"/>
                <w:lang w:val="nl-NL" w:bidi="tr-TR"/>
              </w:rPr>
              <w:t>3</w:t>
            </w:r>
            <w:r w:rsidRPr="00C5354C">
              <w:rPr>
                <w:rFonts w:cs="Times New Roman"/>
                <w:szCs w:val="24"/>
                <w:lang w:val="nl-NL" w:bidi="tr-TR"/>
              </w:rPr>
              <w:t>) (</w:t>
            </w:r>
            <w:r w:rsidRPr="00C5354C">
              <w:rPr>
                <w:rFonts w:cs="Times New Roman"/>
                <w:szCs w:val="24"/>
                <w:vertAlign w:val="superscript"/>
                <w:lang w:val="nl-NL" w:bidi="tr-TR"/>
              </w:rPr>
              <w:t>4</w:t>
            </w:r>
            <w:r w:rsidRPr="00C5354C">
              <w:rPr>
                <w:rFonts w:cs="Times New Roman"/>
                <w:szCs w:val="24"/>
                <w:lang w:val="nl-NL" w:bidi="tr-TR"/>
              </w:rPr>
              <w:t>)</w:t>
            </w:r>
          </w:p>
        </w:tc>
        <w:tc>
          <w:tcPr>
            <w:tcW w:w="1666" w:type="dxa"/>
            <w:gridSpan w:val="2"/>
            <w:tcBorders>
              <w:top w:val="single" w:sz="4" w:space="0" w:color="auto"/>
              <w:left w:val="single" w:sz="4" w:space="0" w:color="auto"/>
            </w:tcBorders>
            <w:shd w:val="clear" w:color="auto" w:fill="FFFFFF"/>
            <w:vAlign w:val="center"/>
          </w:tcPr>
          <w:p w14:paraId="172433F0"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EN ISO 15680</w:t>
            </w:r>
          </w:p>
        </w:tc>
        <w:tc>
          <w:tcPr>
            <w:tcW w:w="1954" w:type="dxa"/>
            <w:gridSpan w:val="2"/>
            <w:tcBorders>
              <w:top w:val="single" w:sz="4" w:space="0" w:color="auto"/>
              <w:left w:val="single" w:sz="4" w:space="0" w:color="auto"/>
            </w:tcBorders>
            <w:shd w:val="clear" w:color="auto" w:fill="FFFFFF"/>
            <w:vAlign w:val="center"/>
          </w:tcPr>
          <w:p w14:paraId="62E93A0E"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c>
          <w:tcPr>
            <w:tcW w:w="1910" w:type="dxa"/>
            <w:gridSpan w:val="2"/>
            <w:tcBorders>
              <w:top w:val="single" w:sz="4" w:space="0" w:color="auto"/>
              <w:left w:val="single" w:sz="4" w:space="0" w:color="auto"/>
            </w:tcBorders>
            <w:shd w:val="clear" w:color="auto" w:fill="FFFFFF"/>
            <w:vAlign w:val="center"/>
          </w:tcPr>
          <w:p w14:paraId="286509F2"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473B611B" w14:textId="77777777" w:rsidR="00FF22FA" w:rsidRPr="00C5354C" w:rsidRDefault="00FF22FA" w:rsidP="00915CE8">
            <w:pPr>
              <w:spacing w:line="240" w:lineRule="auto"/>
              <w:ind w:left="57" w:right="57"/>
              <w:jc w:val="left"/>
              <w:rPr>
                <w:rFonts w:cs="Times New Roman"/>
                <w:szCs w:val="24"/>
              </w:rPr>
            </w:pPr>
          </w:p>
        </w:tc>
      </w:tr>
      <w:tr w:rsidR="00FF22FA" w:rsidRPr="00C5354C" w14:paraId="5B6FF9EE" w14:textId="77777777" w:rsidTr="00491E9D">
        <w:trPr>
          <w:gridAfter w:val="1"/>
          <w:wAfter w:w="46" w:type="dxa"/>
          <w:trHeight w:val="785"/>
        </w:trPr>
        <w:tc>
          <w:tcPr>
            <w:tcW w:w="1886" w:type="dxa"/>
            <w:gridSpan w:val="2"/>
            <w:vMerge w:val="restart"/>
            <w:tcBorders>
              <w:top w:val="single" w:sz="4" w:space="0" w:color="auto"/>
              <w:left w:val="single" w:sz="4" w:space="0" w:color="auto"/>
            </w:tcBorders>
            <w:shd w:val="clear" w:color="auto" w:fill="FFFFFF"/>
            <w:vAlign w:val="center"/>
          </w:tcPr>
          <w:p w14:paraId="144F79D1"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ihtiyacı</w:t>
            </w:r>
            <w:proofErr w:type="spellEnd"/>
            <w:r w:rsidRPr="00C5354C">
              <w:rPr>
                <w:rFonts w:cs="Times New Roman"/>
                <w:szCs w:val="24"/>
                <w:lang w:bidi="tr-TR"/>
              </w:rPr>
              <w:t xml:space="preserve"> (KOİ) (</w:t>
            </w:r>
            <w:r w:rsidRPr="00C5354C">
              <w:rPr>
                <w:rFonts w:cs="Times New Roman"/>
                <w:szCs w:val="24"/>
                <w:vertAlign w:val="superscript"/>
                <w:lang w:bidi="tr-TR"/>
              </w:rPr>
              <w:t>5</w:t>
            </w:r>
            <w:r w:rsidRPr="00C5354C">
              <w:rPr>
                <w:rFonts w:cs="Times New Roman"/>
                <w:szCs w:val="24"/>
                <w:lang w:bidi="tr-TR"/>
              </w:rPr>
              <w:t>)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48010CE9"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Uygulanabilir</w:t>
            </w:r>
            <w:proofErr w:type="spellEnd"/>
            <w:r w:rsidRPr="00C5354C">
              <w:rPr>
                <w:rFonts w:cs="Times New Roman"/>
                <w:szCs w:val="24"/>
                <w:lang w:bidi="tr-TR"/>
              </w:rPr>
              <w:t xml:space="preserve"> EN </w:t>
            </w:r>
            <w:proofErr w:type="spellStart"/>
            <w:r w:rsidRPr="00C5354C">
              <w:rPr>
                <w:rFonts w:cs="Times New Roman"/>
                <w:szCs w:val="24"/>
                <w:lang w:bidi="tr-TR"/>
              </w:rPr>
              <w:t>standardı</w:t>
            </w:r>
            <w:proofErr w:type="spellEnd"/>
            <w:r w:rsidRPr="00C5354C">
              <w:rPr>
                <w:rFonts w:cs="Times New Roman"/>
                <w:szCs w:val="24"/>
                <w:lang w:bidi="tr-TR"/>
              </w:rPr>
              <w:t xml:space="preserve"> </w:t>
            </w:r>
            <w:proofErr w:type="spellStart"/>
            <w:r w:rsidRPr="00C5354C">
              <w:rPr>
                <w:rFonts w:cs="Times New Roman"/>
                <w:szCs w:val="24"/>
                <w:lang w:bidi="tr-TR"/>
              </w:rPr>
              <w:t>yoktur</w:t>
            </w:r>
            <w:proofErr w:type="spellEnd"/>
          </w:p>
        </w:tc>
        <w:tc>
          <w:tcPr>
            <w:tcW w:w="1954" w:type="dxa"/>
            <w:gridSpan w:val="2"/>
            <w:tcBorders>
              <w:top w:val="single" w:sz="4" w:space="0" w:color="auto"/>
              <w:left w:val="single" w:sz="4" w:space="0" w:color="auto"/>
            </w:tcBorders>
            <w:shd w:val="clear" w:color="auto" w:fill="FFFFFF"/>
            <w:vAlign w:val="center"/>
          </w:tcPr>
          <w:p w14:paraId="6B591325"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proofErr w:type="spellStart"/>
            <w:r w:rsidRPr="00C5354C">
              <w:rPr>
                <w:rFonts w:cs="Times New Roman"/>
                <w:szCs w:val="24"/>
                <w:lang w:bidi="tr-TR"/>
              </w:rPr>
              <w:t>hariç</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işlemleri</w:t>
            </w:r>
            <w:proofErr w:type="spellEnd"/>
          </w:p>
        </w:tc>
        <w:tc>
          <w:tcPr>
            <w:tcW w:w="1910" w:type="dxa"/>
            <w:gridSpan w:val="2"/>
            <w:tcBorders>
              <w:top w:val="single" w:sz="4" w:space="0" w:color="auto"/>
              <w:left w:val="single" w:sz="4" w:space="0" w:color="auto"/>
            </w:tcBorders>
            <w:shd w:val="clear" w:color="auto" w:fill="FFFFFF"/>
            <w:vAlign w:val="center"/>
          </w:tcPr>
          <w:p w14:paraId="53405DBD"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6758F9B1" w14:textId="77777777" w:rsidR="00FF22FA" w:rsidRPr="00C5354C" w:rsidRDefault="00FF22FA" w:rsidP="00915CE8">
            <w:pPr>
              <w:spacing w:line="240" w:lineRule="auto"/>
              <w:ind w:left="57" w:right="57"/>
              <w:jc w:val="left"/>
              <w:rPr>
                <w:rFonts w:cs="Times New Roman"/>
                <w:szCs w:val="24"/>
              </w:rPr>
            </w:pPr>
          </w:p>
        </w:tc>
      </w:tr>
      <w:tr w:rsidR="00FF22FA" w:rsidRPr="00C5354C" w14:paraId="61B30E7D" w14:textId="77777777" w:rsidTr="00915CE8">
        <w:trPr>
          <w:gridAfter w:val="1"/>
          <w:wAfter w:w="46" w:type="dxa"/>
          <w:trHeight w:val="470"/>
        </w:trPr>
        <w:tc>
          <w:tcPr>
            <w:tcW w:w="1886" w:type="dxa"/>
            <w:gridSpan w:val="2"/>
            <w:vMerge/>
            <w:tcBorders>
              <w:left w:val="single" w:sz="4" w:space="0" w:color="auto"/>
            </w:tcBorders>
            <w:shd w:val="clear" w:color="auto" w:fill="FFFFFF"/>
            <w:vAlign w:val="center"/>
          </w:tcPr>
          <w:p w14:paraId="71D3F840"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6BE79274"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2DEA58DD"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c>
          <w:tcPr>
            <w:tcW w:w="1910" w:type="dxa"/>
            <w:gridSpan w:val="2"/>
            <w:tcBorders>
              <w:top w:val="single" w:sz="4" w:space="0" w:color="auto"/>
              <w:left w:val="single" w:sz="4" w:space="0" w:color="auto"/>
            </w:tcBorders>
            <w:shd w:val="clear" w:color="auto" w:fill="FFFFFF"/>
            <w:vAlign w:val="center"/>
          </w:tcPr>
          <w:p w14:paraId="125FDF58"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Günde</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0307EA45" w14:textId="77777777" w:rsidR="00FF22FA" w:rsidRPr="005B1269" w:rsidRDefault="00FF22FA" w:rsidP="00915CE8">
            <w:pPr>
              <w:spacing w:line="240" w:lineRule="auto"/>
              <w:ind w:left="57" w:right="57"/>
              <w:jc w:val="left"/>
              <w:rPr>
                <w:rFonts w:cs="Times New Roman"/>
                <w:szCs w:val="24"/>
              </w:rPr>
            </w:pPr>
          </w:p>
        </w:tc>
      </w:tr>
      <w:tr w:rsidR="00FF22FA" w:rsidRPr="00C5354C" w14:paraId="014E2F70" w14:textId="77777777" w:rsidTr="00491E9D">
        <w:trPr>
          <w:gridAfter w:val="1"/>
          <w:wAfter w:w="46" w:type="dxa"/>
          <w:trHeight w:val="777"/>
        </w:trPr>
        <w:tc>
          <w:tcPr>
            <w:tcW w:w="1886" w:type="dxa"/>
            <w:gridSpan w:val="2"/>
            <w:tcBorders>
              <w:top w:val="single" w:sz="4" w:space="0" w:color="auto"/>
              <w:left w:val="single" w:sz="4" w:space="0" w:color="auto"/>
              <w:bottom w:val="single" w:sz="4" w:space="0" w:color="auto"/>
            </w:tcBorders>
            <w:shd w:val="clear" w:color="auto" w:fill="FFFFFF"/>
            <w:vAlign w:val="center"/>
          </w:tcPr>
          <w:p w14:paraId="2D3FBECF"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Serbest</w:t>
            </w:r>
            <w:proofErr w:type="spellEnd"/>
            <w:r w:rsidRPr="00C5354C">
              <w:rPr>
                <w:rFonts w:cs="Times New Roman"/>
                <w:szCs w:val="24"/>
                <w:lang w:bidi="tr-TR"/>
              </w:rPr>
              <w:t xml:space="preserve"> </w:t>
            </w:r>
            <w:proofErr w:type="spellStart"/>
            <w:r w:rsidRPr="00C5354C">
              <w:rPr>
                <w:rFonts w:cs="Times New Roman"/>
                <w:szCs w:val="24"/>
                <w:lang w:bidi="tr-TR"/>
              </w:rPr>
              <w:t>siyanür</w:t>
            </w:r>
            <w:proofErr w:type="spellEnd"/>
            <w:r w:rsidRPr="00C5354C">
              <w:rPr>
                <w:rFonts w:cs="Times New Roman"/>
                <w:szCs w:val="24"/>
                <w:lang w:bidi="tr-TR"/>
              </w:rPr>
              <w:t xml:space="preserve"> (CN</w:t>
            </w:r>
            <w:r w:rsidRPr="00C5354C">
              <w:rPr>
                <w:rFonts w:cs="Times New Roman"/>
                <w:szCs w:val="24"/>
                <w:vertAlign w:val="superscript"/>
                <w:lang w:bidi="tr-TR"/>
              </w:rPr>
              <w:t>-</w:t>
            </w:r>
            <w:r w:rsidRPr="00C5354C">
              <w:rPr>
                <w:rFonts w:cs="Times New Roman"/>
                <w:szCs w:val="24"/>
                <w:lang w:bidi="tr-TR"/>
              </w:rPr>
              <w:t>)</w:t>
            </w:r>
          </w:p>
          <w:p w14:paraId="0187DD2D"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tcBorders>
              <w:top w:val="single" w:sz="4" w:space="0" w:color="auto"/>
              <w:left w:val="single" w:sz="4" w:space="0" w:color="auto"/>
              <w:bottom w:val="single" w:sz="4" w:space="0" w:color="auto"/>
            </w:tcBorders>
            <w:shd w:val="clear" w:color="auto" w:fill="FFFFFF"/>
            <w:vAlign w:val="center"/>
          </w:tcPr>
          <w:p w14:paraId="543CAFE2"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Çeşitli EN standartları mevcuttur (EN ISO 14403-1 ve -2)</w:t>
            </w:r>
          </w:p>
        </w:tc>
        <w:tc>
          <w:tcPr>
            <w:tcW w:w="1954" w:type="dxa"/>
            <w:gridSpan w:val="2"/>
            <w:tcBorders>
              <w:top w:val="single" w:sz="4" w:space="0" w:color="auto"/>
              <w:left w:val="single" w:sz="4" w:space="0" w:color="auto"/>
              <w:bottom w:val="single" w:sz="4" w:space="0" w:color="auto"/>
            </w:tcBorders>
            <w:shd w:val="clear" w:color="auto" w:fill="FFFFFF"/>
            <w:vAlign w:val="center"/>
          </w:tcPr>
          <w:p w14:paraId="37345535"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Su bazlı sıvı atıkların arıtılması</w:t>
            </w:r>
          </w:p>
        </w:tc>
        <w:tc>
          <w:tcPr>
            <w:tcW w:w="1910" w:type="dxa"/>
            <w:gridSpan w:val="2"/>
            <w:tcBorders>
              <w:top w:val="single" w:sz="4" w:space="0" w:color="auto"/>
              <w:left w:val="single" w:sz="4" w:space="0" w:color="auto"/>
              <w:bottom w:val="single" w:sz="4" w:space="0" w:color="auto"/>
            </w:tcBorders>
            <w:shd w:val="clear" w:color="auto" w:fill="FFFFFF"/>
            <w:vAlign w:val="center"/>
          </w:tcPr>
          <w:p w14:paraId="6DB5AAF7"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Günde</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tcBorders>
              <w:left w:val="single" w:sz="4" w:space="0" w:color="auto"/>
              <w:bottom w:val="single" w:sz="4" w:space="0" w:color="auto"/>
              <w:right w:val="single" w:sz="4" w:space="0" w:color="auto"/>
            </w:tcBorders>
            <w:shd w:val="clear" w:color="auto" w:fill="FFFFFF"/>
            <w:vAlign w:val="center"/>
          </w:tcPr>
          <w:p w14:paraId="6D6CC854" w14:textId="77777777" w:rsidR="00FF22FA" w:rsidRPr="00C5354C" w:rsidRDefault="00FF22FA" w:rsidP="00915CE8">
            <w:pPr>
              <w:spacing w:line="240" w:lineRule="auto"/>
              <w:ind w:left="57" w:right="57"/>
              <w:jc w:val="left"/>
              <w:rPr>
                <w:rFonts w:cs="Times New Roman"/>
                <w:szCs w:val="24"/>
              </w:rPr>
            </w:pPr>
          </w:p>
        </w:tc>
      </w:tr>
      <w:tr w:rsidR="00FF22FA" w:rsidRPr="00C5354C" w14:paraId="0323E2C7" w14:textId="77777777" w:rsidTr="00E37F31">
        <w:trPr>
          <w:trHeight w:val="20"/>
        </w:trPr>
        <w:tc>
          <w:tcPr>
            <w:tcW w:w="1867" w:type="dxa"/>
            <w:tcBorders>
              <w:top w:val="single" w:sz="4" w:space="0" w:color="auto"/>
              <w:left w:val="single" w:sz="4" w:space="0" w:color="auto"/>
            </w:tcBorders>
            <w:shd w:val="clear" w:color="auto" w:fill="FFFFFF"/>
            <w:vAlign w:val="center"/>
          </w:tcPr>
          <w:p w14:paraId="2F7E84F9"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top w:val="single" w:sz="4" w:space="0" w:color="auto"/>
              <w:left w:val="single" w:sz="4" w:space="0" w:color="auto"/>
            </w:tcBorders>
            <w:shd w:val="clear" w:color="auto" w:fill="FFFFFF"/>
            <w:vAlign w:val="center"/>
          </w:tcPr>
          <w:p w14:paraId="23C02185"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1CD2C139" w14:textId="08FB561B"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tc>
        <w:tc>
          <w:tcPr>
            <w:tcW w:w="1915" w:type="dxa"/>
            <w:gridSpan w:val="2"/>
            <w:tcBorders>
              <w:top w:val="single" w:sz="4" w:space="0" w:color="auto"/>
              <w:left w:val="single" w:sz="4" w:space="0" w:color="auto"/>
            </w:tcBorders>
            <w:shd w:val="clear" w:color="auto" w:fill="FFFFFF"/>
            <w:vAlign w:val="center"/>
          </w:tcPr>
          <w:p w14:paraId="5C4B77FE" w14:textId="77777777" w:rsidR="00FF22FA" w:rsidRPr="00C5354C" w:rsidRDefault="00FF22FA" w:rsidP="00915CE8">
            <w:pPr>
              <w:spacing w:line="240" w:lineRule="auto"/>
              <w:ind w:left="57" w:right="57"/>
              <w:jc w:val="left"/>
              <w:rPr>
                <w:rFonts w:cs="Times New Roman"/>
                <w:szCs w:val="24"/>
                <w:lang w:val="nl-NL"/>
              </w:rPr>
            </w:pPr>
          </w:p>
        </w:tc>
        <w:tc>
          <w:tcPr>
            <w:tcW w:w="1529" w:type="dxa"/>
            <w:gridSpan w:val="3"/>
            <w:tcBorders>
              <w:top w:val="single" w:sz="4" w:space="0" w:color="auto"/>
              <w:left w:val="single" w:sz="4" w:space="0" w:color="auto"/>
              <w:right w:val="single" w:sz="4" w:space="0" w:color="auto"/>
            </w:tcBorders>
            <w:shd w:val="clear" w:color="auto" w:fill="FFFFFF"/>
            <w:vAlign w:val="center"/>
          </w:tcPr>
          <w:p w14:paraId="56472A05" w14:textId="77777777" w:rsidR="00FF22FA" w:rsidRPr="00C5354C" w:rsidRDefault="00FF22FA" w:rsidP="00915CE8">
            <w:pPr>
              <w:spacing w:line="240" w:lineRule="auto"/>
              <w:ind w:left="57" w:right="57"/>
              <w:jc w:val="left"/>
              <w:rPr>
                <w:rFonts w:cs="Times New Roman"/>
                <w:szCs w:val="24"/>
                <w:lang w:val="nl-NL"/>
              </w:rPr>
            </w:pPr>
          </w:p>
        </w:tc>
      </w:tr>
      <w:tr w:rsidR="00FF22FA" w:rsidRPr="00C5354C" w14:paraId="3C4B7893" w14:textId="77777777" w:rsidTr="00E37F31">
        <w:trPr>
          <w:trHeight w:val="20"/>
        </w:trPr>
        <w:tc>
          <w:tcPr>
            <w:tcW w:w="1867" w:type="dxa"/>
            <w:vMerge w:val="restart"/>
            <w:tcBorders>
              <w:left w:val="single" w:sz="4" w:space="0" w:color="auto"/>
            </w:tcBorders>
            <w:shd w:val="clear" w:color="auto" w:fill="FFFFFF"/>
            <w:vAlign w:val="center"/>
          </w:tcPr>
          <w:p w14:paraId="12BFA16C"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Hidrokarbon</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 xml:space="preserve"> </w:t>
            </w:r>
            <w:proofErr w:type="spellStart"/>
            <w:r w:rsidRPr="00C5354C">
              <w:rPr>
                <w:rFonts w:cs="Times New Roman"/>
                <w:szCs w:val="24"/>
                <w:lang w:bidi="tr-TR"/>
              </w:rPr>
              <w:t>indeksi</w:t>
            </w:r>
            <w:proofErr w:type="spellEnd"/>
            <w:r w:rsidRPr="00C5354C">
              <w:rPr>
                <w:rFonts w:cs="Times New Roman"/>
                <w:szCs w:val="24"/>
                <w:lang w:bidi="tr-TR"/>
              </w:rPr>
              <w:t xml:space="preserve"> (HOI) (</w:t>
            </w:r>
            <w:r w:rsidRPr="00C5354C">
              <w:rPr>
                <w:rFonts w:cs="Times New Roman"/>
                <w:szCs w:val="24"/>
                <w:vertAlign w:val="superscript"/>
                <w:lang w:bidi="tr-TR"/>
              </w:rPr>
              <w:t>4</w:t>
            </w:r>
            <w:r w:rsidRPr="00C5354C">
              <w:rPr>
                <w:rFonts w:cs="Times New Roman"/>
                <w:szCs w:val="24"/>
                <w:lang w:bidi="tr-TR"/>
              </w:rPr>
              <w:t>)</w:t>
            </w:r>
          </w:p>
        </w:tc>
        <w:tc>
          <w:tcPr>
            <w:tcW w:w="1666" w:type="dxa"/>
            <w:gridSpan w:val="2"/>
            <w:vMerge w:val="restart"/>
            <w:tcBorders>
              <w:left w:val="single" w:sz="4" w:space="0" w:color="auto"/>
            </w:tcBorders>
            <w:shd w:val="clear" w:color="auto" w:fill="FFFFFF"/>
            <w:vAlign w:val="center"/>
          </w:tcPr>
          <w:p w14:paraId="5CA05765"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EN ISO 9377-2</w:t>
            </w:r>
          </w:p>
        </w:tc>
        <w:tc>
          <w:tcPr>
            <w:tcW w:w="1949" w:type="dxa"/>
            <w:gridSpan w:val="2"/>
            <w:tcBorders>
              <w:top w:val="single" w:sz="4" w:space="0" w:color="auto"/>
              <w:left w:val="single" w:sz="4" w:space="0" w:color="auto"/>
            </w:tcBorders>
            <w:shd w:val="clear" w:color="auto" w:fill="FFFFFF"/>
            <w:vAlign w:val="center"/>
          </w:tcPr>
          <w:p w14:paraId="0E45A027" w14:textId="2E5B813A"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VFC'ler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VHC'ler</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r w:rsidR="00AE5DB7" w:rsidRPr="00C5354C">
              <w:rPr>
                <w:rFonts w:cs="Times New Roman"/>
                <w:szCs w:val="24"/>
                <w:lang w:bidi="tr-TR"/>
              </w:rPr>
              <w:t>AEEE</w:t>
            </w:r>
            <w:r w:rsidRPr="00C5354C">
              <w:rPr>
                <w:rFonts w:cs="Times New Roman"/>
                <w:szCs w:val="24"/>
                <w:lang w:bidi="tr-TR"/>
              </w:rPr>
              <w:t xml:space="preserve"> </w:t>
            </w:r>
            <w:proofErr w:type="spellStart"/>
            <w:r w:rsidRPr="00C5354C">
              <w:rPr>
                <w:rFonts w:cs="Times New Roman"/>
                <w:szCs w:val="24"/>
                <w:lang w:bidi="tr-TR"/>
              </w:rPr>
              <w:t>işlemi</w:t>
            </w:r>
            <w:proofErr w:type="spellEnd"/>
          </w:p>
        </w:tc>
        <w:tc>
          <w:tcPr>
            <w:tcW w:w="1915" w:type="dxa"/>
            <w:gridSpan w:val="2"/>
            <w:vMerge w:val="restart"/>
            <w:tcBorders>
              <w:left w:val="single" w:sz="4" w:space="0" w:color="auto"/>
            </w:tcBorders>
            <w:shd w:val="clear" w:color="auto" w:fill="FFFFFF"/>
            <w:vAlign w:val="center"/>
          </w:tcPr>
          <w:p w14:paraId="201D9F35"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529" w:type="dxa"/>
            <w:gridSpan w:val="3"/>
            <w:tcBorders>
              <w:left w:val="single" w:sz="4" w:space="0" w:color="auto"/>
              <w:right w:val="single" w:sz="4" w:space="0" w:color="auto"/>
            </w:tcBorders>
            <w:shd w:val="clear" w:color="auto" w:fill="FFFFFF"/>
            <w:vAlign w:val="center"/>
          </w:tcPr>
          <w:p w14:paraId="2B718015" w14:textId="77777777" w:rsidR="00FF22FA" w:rsidRPr="00C5354C" w:rsidRDefault="00FF22FA" w:rsidP="00915CE8">
            <w:pPr>
              <w:spacing w:line="240" w:lineRule="auto"/>
              <w:ind w:left="57" w:right="57"/>
              <w:jc w:val="left"/>
              <w:rPr>
                <w:rFonts w:cs="Times New Roman"/>
                <w:szCs w:val="24"/>
              </w:rPr>
            </w:pPr>
          </w:p>
        </w:tc>
      </w:tr>
      <w:tr w:rsidR="00FF22FA" w:rsidRPr="00C5354C" w14:paraId="04A9CCA1" w14:textId="77777777" w:rsidTr="00E37F31">
        <w:trPr>
          <w:trHeight w:val="20"/>
        </w:trPr>
        <w:tc>
          <w:tcPr>
            <w:tcW w:w="1867" w:type="dxa"/>
            <w:vMerge/>
            <w:tcBorders>
              <w:left w:val="single" w:sz="4" w:space="0" w:color="auto"/>
            </w:tcBorders>
            <w:shd w:val="clear" w:color="auto" w:fill="FFFFFF"/>
            <w:vAlign w:val="center"/>
          </w:tcPr>
          <w:p w14:paraId="365D7C2A"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3B712C27"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7FB7A649"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Atık</w:t>
            </w:r>
            <w:proofErr w:type="spellEnd"/>
            <w:r w:rsidRPr="005B1269">
              <w:rPr>
                <w:rFonts w:cs="Times New Roman"/>
                <w:szCs w:val="24"/>
                <w:lang w:bidi="tr-TR"/>
              </w:rPr>
              <w:t xml:space="preserve"> </w:t>
            </w:r>
            <w:proofErr w:type="spellStart"/>
            <w:r w:rsidRPr="005B1269">
              <w:rPr>
                <w:rFonts w:cs="Times New Roman"/>
                <w:szCs w:val="24"/>
                <w:lang w:bidi="tr-TR"/>
              </w:rPr>
              <w:t>yağın</w:t>
            </w:r>
            <w:proofErr w:type="spellEnd"/>
            <w:r w:rsidRPr="005B1269">
              <w:rPr>
                <w:rFonts w:cs="Times New Roman"/>
                <w:szCs w:val="24"/>
                <w:lang w:bidi="tr-TR"/>
              </w:rPr>
              <w:t xml:space="preserve"> </w:t>
            </w:r>
            <w:proofErr w:type="spellStart"/>
            <w:r w:rsidRPr="005B1269">
              <w:rPr>
                <w:rFonts w:cs="Times New Roman"/>
                <w:szCs w:val="24"/>
                <w:lang w:bidi="tr-TR"/>
              </w:rPr>
              <w:t>yeniden</w:t>
            </w:r>
            <w:proofErr w:type="spellEnd"/>
            <w:r w:rsidRPr="005B1269">
              <w:rPr>
                <w:rFonts w:cs="Times New Roman"/>
                <w:szCs w:val="24"/>
                <w:lang w:bidi="tr-TR"/>
              </w:rPr>
              <w:t xml:space="preserve"> </w:t>
            </w:r>
            <w:proofErr w:type="spellStart"/>
            <w:r w:rsidRPr="005B1269">
              <w:rPr>
                <w:rFonts w:cs="Times New Roman"/>
                <w:szCs w:val="24"/>
                <w:lang w:bidi="tr-TR"/>
              </w:rPr>
              <w:t>rafinasyonu</w:t>
            </w:r>
            <w:proofErr w:type="spellEnd"/>
          </w:p>
        </w:tc>
        <w:tc>
          <w:tcPr>
            <w:tcW w:w="1915" w:type="dxa"/>
            <w:gridSpan w:val="2"/>
            <w:vMerge/>
            <w:tcBorders>
              <w:left w:val="single" w:sz="4" w:space="0" w:color="auto"/>
            </w:tcBorders>
            <w:shd w:val="clear" w:color="auto" w:fill="FFFFFF"/>
            <w:vAlign w:val="center"/>
          </w:tcPr>
          <w:p w14:paraId="437341B8"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37AD0BC8" w14:textId="77777777" w:rsidR="00FF22FA" w:rsidRPr="005B1269" w:rsidRDefault="00FF22FA" w:rsidP="00915CE8">
            <w:pPr>
              <w:spacing w:line="240" w:lineRule="auto"/>
              <w:ind w:left="57" w:right="57"/>
              <w:jc w:val="left"/>
              <w:rPr>
                <w:rFonts w:cs="Times New Roman"/>
                <w:szCs w:val="24"/>
              </w:rPr>
            </w:pPr>
          </w:p>
        </w:tc>
      </w:tr>
      <w:tr w:rsidR="00FF22FA" w:rsidRPr="00C5354C" w14:paraId="048FD1D7" w14:textId="77777777" w:rsidTr="00E37F31">
        <w:trPr>
          <w:trHeight w:val="20"/>
        </w:trPr>
        <w:tc>
          <w:tcPr>
            <w:tcW w:w="1867" w:type="dxa"/>
            <w:vMerge/>
            <w:tcBorders>
              <w:left w:val="single" w:sz="4" w:space="0" w:color="auto"/>
            </w:tcBorders>
            <w:shd w:val="clear" w:color="auto" w:fill="FFFFFF"/>
            <w:vAlign w:val="center"/>
          </w:tcPr>
          <w:p w14:paraId="011BEF38"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27B4E9B3"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62762DE6"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Isıl</w:t>
            </w:r>
            <w:proofErr w:type="spellEnd"/>
            <w:r w:rsidRPr="005B1269">
              <w:rPr>
                <w:rFonts w:cs="Times New Roman"/>
                <w:szCs w:val="24"/>
                <w:lang w:bidi="tr-TR"/>
              </w:rPr>
              <w:t xml:space="preserve"> </w:t>
            </w:r>
            <w:proofErr w:type="spellStart"/>
            <w:r w:rsidRPr="005B1269">
              <w:rPr>
                <w:rFonts w:cs="Times New Roman"/>
                <w:szCs w:val="24"/>
                <w:lang w:bidi="tr-TR"/>
              </w:rPr>
              <w:t>değere</w:t>
            </w:r>
            <w:proofErr w:type="spellEnd"/>
            <w:r w:rsidRPr="005B1269">
              <w:rPr>
                <w:rFonts w:cs="Times New Roman"/>
                <w:szCs w:val="24"/>
                <w:lang w:bidi="tr-TR"/>
              </w:rPr>
              <w:t xml:space="preserve"> </w:t>
            </w:r>
            <w:proofErr w:type="spellStart"/>
            <w:r w:rsidRPr="005B1269">
              <w:rPr>
                <w:rFonts w:cs="Times New Roman"/>
                <w:szCs w:val="24"/>
                <w:lang w:bidi="tr-TR"/>
              </w:rPr>
              <w:t>sahip</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fiziko-kimyasal</w:t>
            </w:r>
            <w:proofErr w:type="spellEnd"/>
            <w:r w:rsidRPr="005B1269">
              <w:rPr>
                <w:rFonts w:cs="Times New Roman"/>
                <w:szCs w:val="24"/>
                <w:lang w:bidi="tr-TR"/>
              </w:rPr>
              <w:t xml:space="preserve"> </w:t>
            </w:r>
            <w:proofErr w:type="spellStart"/>
            <w:r w:rsidRPr="005B1269">
              <w:rPr>
                <w:rFonts w:cs="Times New Roman"/>
                <w:szCs w:val="24"/>
                <w:lang w:bidi="tr-TR"/>
              </w:rPr>
              <w:t>arıtımı</w:t>
            </w:r>
            <w:proofErr w:type="spellEnd"/>
          </w:p>
        </w:tc>
        <w:tc>
          <w:tcPr>
            <w:tcW w:w="1915" w:type="dxa"/>
            <w:gridSpan w:val="2"/>
            <w:tcBorders>
              <w:left w:val="single" w:sz="4" w:space="0" w:color="auto"/>
            </w:tcBorders>
            <w:shd w:val="clear" w:color="auto" w:fill="FFFFFF"/>
            <w:vAlign w:val="center"/>
          </w:tcPr>
          <w:p w14:paraId="6ACBCCE5"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27806AD9" w14:textId="77777777" w:rsidR="00FF22FA" w:rsidRPr="005B1269" w:rsidRDefault="00FF22FA" w:rsidP="00915CE8">
            <w:pPr>
              <w:spacing w:line="240" w:lineRule="auto"/>
              <w:ind w:left="57" w:right="57"/>
              <w:jc w:val="left"/>
              <w:rPr>
                <w:rFonts w:cs="Times New Roman"/>
                <w:szCs w:val="24"/>
              </w:rPr>
            </w:pPr>
          </w:p>
        </w:tc>
      </w:tr>
      <w:tr w:rsidR="00FF22FA" w:rsidRPr="00C5354C" w14:paraId="1BBB1A76" w14:textId="77777777" w:rsidTr="00E37F31">
        <w:trPr>
          <w:trHeight w:val="20"/>
        </w:trPr>
        <w:tc>
          <w:tcPr>
            <w:tcW w:w="1867" w:type="dxa"/>
            <w:vMerge w:val="restart"/>
            <w:tcBorders>
              <w:left w:val="single" w:sz="4" w:space="0" w:color="auto"/>
            </w:tcBorders>
            <w:shd w:val="clear" w:color="auto" w:fill="FFFFFF"/>
            <w:vAlign w:val="center"/>
          </w:tcPr>
          <w:p w14:paraId="1C71D1C4" w14:textId="77777777" w:rsidR="00FF22FA" w:rsidRPr="00C5354C" w:rsidRDefault="00FF22FA" w:rsidP="00915CE8">
            <w:pPr>
              <w:spacing w:line="240" w:lineRule="auto"/>
              <w:ind w:left="57" w:right="57"/>
              <w:jc w:val="left"/>
              <w:rPr>
                <w:rFonts w:cs="Times New Roman"/>
                <w:szCs w:val="24"/>
              </w:rPr>
            </w:pPr>
          </w:p>
        </w:tc>
        <w:tc>
          <w:tcPr>
            <w:tcW w:w="1666" w:type="dxa"/>
            <w:gridSpan w:val="2"/>
            <w:vMerge w:val="restart"/>
            <w:tcBorders>
              <w:left w:val="single" w:sz="4" w:space="0" w:color="auto"/>
            </w:tcBorders>
            <w:shd w:val="clear" w:color="auto" w:fill="FFFFFF"/>
            <w:vAlign w:val="center"/>
          </w:tcPr>
          <w:p w14:paraId="55890992"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0540F6D1" w14:textId="5D06BC84" w:rsidR="00FF22FA" w:rsidRPr="00C5354C" w:rsidRDefault="00CA098A" w:rsidP="00915CE8">
            <w:pPr>
              <w:spacing w:line="240" w:lineRule="auto"/>
              <w:ind w:left="57" w:right="57"/>
              <w:jc w:val="left"/>
              <w:rPr>
                <w:rFonts w:cs="Times New Roman"/>
                <w:szCs w:val="24"/>
              </w:rPr>
            </w:pPr>
            <w:proofErr w:type="spellStart"/>
            <w:r w:rsidRPr="00C5354C">
              <w:rPr>
                <w:rFonts w:cs="Times New Roman"/>
                <w:szCs w:val="24"/>
                <w:lang w:bidi="tr-TR"/>
              </w:rPr>
              <w:t>Hafriyat</w:t>
            </w:r>
            <w:proofErr w:type="spellEnd"/>
            <w:r w:rsidRPr="00C5354C">
              <w:rPr>
                <w:rFonts w:cs="Times New Roman"/>
                <w:szCs w:val="24"/>
                <w:lang w:bidi="tr-TR"/>
              </w:rPr>
              <w:t xml:space="preserve"> </w:t>
            </w:r>
            <w:proofErr w:type="spellStart"/>
            <w:r w:rsidRPr="00C5354C">
              <w:rPr>
                <w:rFonts w:cs="Times New Roman"/>
                <w:szCs w:val="24"/>
                <w:lang w:bidi="tr-TR"/>
              </w:rPr>
              <w:t>kontamine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toprağın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su</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ile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yıkanması</w:t>
            </w:r>
            <w:proofErr w:type="spellEnd"/>
          </w:p>
        </w:tc>
        <w:tc>
          <w:tcPr>
            <w:tcW w:w="1915" w:type="dxa"/>
            <w:gridSpan w:val="2"/>
            <w:tcBorders>
              <w:left w:val="single" w:sz="4" w:space="0" w:color="auto"/>
            </w:tcBorders>
            <w:shd w:val="clear" w:color="auto" w:fill="FFFFFF"/>
            <w:vAlign w:val="center"/>
          </w:tcPr>
          <w:p w14:paraId="28495C0F" w14:textId="77777777" w:rsidR="00FF22FA" w:rsidRPr="00C5354C" w:rsidRDefault="00FF22FA" w:rsidP="00915CE8">
            <w:pPr>
              <w:spacing w:line="240" w:lineRule="auto"/>
              <w:ind w:left="57" w:right="57"/>
              <w:jc w:val="left"/>
              <w:rPr>
                <w:rFonts w:cs="Times New Roman"/>
                <w:szCs w:val="24"/>
              </w:rPr>
            </w:pPr>
          </w:p>
        </w:tc>
        <w:tc>
          <w:tcPr>
            <w:tcW w:w="1529" w:type="dxa"/>
            <w:gridSpan w:val="3"/>
            <w:vMerge w:val="restart"/>
            <w:tcBorders>
              <w:left w:val="single" w:sz="4" w:space="0" w:color="auto"/>
              <w:right w:val="single" w:sz="4" w:space="0" w:color="auto"/>
            </w:tcBorders>
            <w:shd w:val="clear" w:color="auto" w:fill="FFFFFF"/>
            <w:vAlign w:val="center"/>
          </w:tcPr>
          <w:p w14:paraId="215D84C4" w14:textId="77777777" w:rsidR="00FF22FA" w:rsidRPr="00C5354C" w:rsidRDefault="00FF22FA" w:rsidP="00915CE8">
            <w:pPr>
              <w:spacing w:line="240" w:lineRule="auto"/>
              <w:ind w:left="57" w:right="57"/>
              <w:jc w:val="left"/>
              <w:rPr>
                <w:rFonts w:cs="Times New Roman"/>
                <w:szCs w:val="24"/>
              </w:rPr>
            </w:pPr>
          </w:p>
        </w:tc>
      </w:tr>
      <w:tr w:rsidR="00FF22FA" w:rsidRPr="00C5354C" w14:paraId="679C8837" w14:textId="77777777" w:rsidTr="00E37F31">
        <w:trPr>
          <w:trHeight w:val="20"/>
        </w:trPr>
        <w:tc>
          <w:tcPr>
            <w:tcW w:w="1867" w:type="dxa"/>
            <w:vMerge/>
            <w:tcBorders>
              <w:left w:val="single" w:sz="4" w:space="0" w:color="auto"/>
            </w:tcBorders>
            <w:shd w:val="clear" w:color="auto" w:fill="FFFFFF"/>
            <w:vAlign w:val="center"/>
          </w:tcPr>
          <w:p w14:paraId="73F2F0BD"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4A0A74A0"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0E29029B"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c>
          <w:tcPr>
            <w:tcW w:w="1915" w:type="dxa"/>
            <w:gridSpan w:val="2"/>
            <w:tcBorders>
              <w:top w:val="single" w:sz="4" w:space="0" w:color="auto"/>
              <w:left w:val="single" w:sz="4" w:space="0" w:color="auto"/>
            </w:tcBorders>
            <w:shd w:val="clear" w:color="auto" w:fill="FFFFFF"/>
            <w:vAlign w:val="center"/>
          </w:tcPr>
          <w:p w14:paraId="5655BE09"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Günde</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1529" w:type="dxa"/>
            <w:gridSpan w:val="3"/>
            <w:vMerge/>
            <w:tcBorders>
              <w:left w:val="single" w:sz="4" w:space="0" w:color="auto"/>
              <w:right w:val="single" w:sz="4" w:space="0" w:color="auto"/>
            </w:tcBorders>
            <w:shd w:val="clear" w:color="auto" w:fill="FFFFFF"/>
            <w:vAlign w:val="center"/>
          </w:tcPr>
          <w:p w14:paraId="32685548" w14:textId="77777777" w:rsidR="00FF22FA" w:rsidRPr="005B1269" w:rsidRDefault="00FF22FA" w:rsidP="00915CE8">
            <w:pPr>
              <w:spacing w:line="240" w:lineRule="auto"/>
              <w:ind w:left="57" w:right="57"/>
              <w:jc w:val="left"/>
              <w:rPr>
                <w:rFonts w:cs="Times New Roman"/>
                <w:szCs w:val="24"/>
              </w:rPr>
            </w:pPr>
          </w:p>
        </w:tc>
      </w:tr>
      <w:tr w:rsidR="00FF22FA" w:rsidRPr="00C5354C" w14:paraId="5D68E5AE" w14:textId="77777777" w:rsidTr="00E37F31">
        <w:trPr>
          <w:trHeight w:val="20"/>
        </w:trPr>
        <w:tc>
          <w:tcPr>
            <w:tcW w:w="1867" w:type="dxa"/>
            <w:tcBorders>
              <w:top w:val="single" w:sz="4" w:space="0" w:color="auto"/>
              <w:left w:val="single" w:sz="4" w:space="0" w:color="auto"/>
            </w:tcBorders>
            <w:shd w:val="clear" w:color="auto" w:fill="FFFFFF"/>
            <w:vAlign w:val="center"/>
          </w:tcPr>
          <w:p w14:paraId="7B2296BF"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top w:val="single" w:sz="4" w:space="0" w:color="auto"/>
              <w:left w:val="single" w:sz="4" w:space="0" w:color="auto"/>
            </w:tcBorders>
            <w:shd w:val="clear" w:color="auto" w:fill="FFFFFF"/>
            <w:vAlign w:val="center"/>
          </w:tcPr>
          <w:p w14:paraId="78FE0562"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4421854D" w14:textId="32392CBF"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tc>
        <w:tc>
          <w:tcPr>
            <w:tcW w:w="1915" w:type="dxa"/>
            <w:gridSpan w:val="2"/>
            <w:tcBorders>
              <w:top w:val="single" w:sz="4" w:space="0" w:color="auto"/>
              <w:left w:val="single" w:sz="4" w:space="0" w:color="auto"/>
            </w:tcBorders>
            <w:shd w:val="clear" w:color="auto" w:fill="FFFFFF"/>
            <w:vAlign w:val="center"/>
          </w:tcPr>
          <w:p w14:paraId="5503A8D2" w14:textId="77777777" w:rsidR="00FF22FA" w:rsidRPr="00C5354C" w:rsidRDefault="00FF22FA" w:rsidP="00915CE8">
            <w:pPr>
              <w:spacing w:line="240" w:lineRule="auto"/>
              <w:ind w:left="57" w:right="57"/>
              <w:jc w:val="left"/>
              <w:rPr>
                <w:rFonts w:cs="Times New Roman"/>
                <w:szCs w:val="24"/>
                <w:lang w:val="nl-NL"/>
              </w:rPr>
            </w:pPr>
          </w:p>
        </w:tc>
        <w:tc>
          <w:tcPr>
            <w:tcW w:w="1529" w:type="dxa"/>
            <w:gridSpan w:val="3"/>
            <w:vMerge/>
            <w:tcBorders>
              <w:left w:val="single" w:sz="4" w:space="0" w:color="auto"/>
              <w:right w:val="single" w:sz="4" w:space="0" w:color="auto"/>
            </w:tcBorders>
            <w:shd w:val="clear" w:color="auto" w:fill="FFFFFF"/>
            <w:vAlign w:val="center"/>
          </w:tcPr>
          <w:p w14:paraId="087075EE" w14:textId="77777777" w:rsidR="00FF22FA" w:rsidRPr="00C5354C" w:rsidRDefault="00FF22FA" w:rsidP="00915CE8">
            <w:pPr>
              <w:spacing w:line="240" w:lineRule="auto"/>
              <w:ind w:left="57" w:right="57"/>
              <w:jc w:val="left"/>
              <w:rPr>
                <w:rFonts w:cs="Times New Roman"/>
                <w:szCs w:val="24"/>
                <w:lang w:val="nl-NL"/>
              </w:rPr>
            </w:pPr>
          </w:p>
        </w:tc>
      </w:tr>
      <w:tr w:rsidR="00FF22FA" w:rsidRPr="00C5354C" w14:paraId="582F5B95" w14:textId="77777777" w:rsidTr="00E37F31">
        <w:trPr>
          <w:trHeight w:val="20"/>
        </w:trPr>
        <w:tc>
          <w:tcPr>
            <w:tcW w:w="1867" w:type="dxa"/>
            <w:tcBorders>
              <w:left w:val="single" w:sz="4" w:space="0" w:color="auto"/>
            </w:tcBorders>
            <w:shd w:val="clear" w:color="auto" w:fill="FFFFFF"/>
            <w:vAlign w:val="center"/>
          </w:tcPr>
          <w:p w14:paraId="1C402339" w14:textId="77777777" w:rsidR="00FF22FA" w:rsidRPr="00C5354C" w:rsidRDefault="00FF22FA" w:rsidP="00915CE8">
            <w:pPr>
              <w:spacing w:line="240" w:lineRule="auto"/>
              <w:ind w:left="57" w:right="57"/>
              <w:jc w:val="left"/>
              <w:rPr>
                <w:rFonts w:cs="Times New Roman"/>
                <w:szCs w:val="24"/>
                <w:lang w:val="nl-NL"/>
              </w:rPr>
            </w:pPr>
          </w:p>
        </w:tc>
        <w:tc>
          <w:tcPr>
            <w:tcW w:w="1666" w:type="dxa"/>
            <w:gridSpan w:val="2"/>
            <w:tcBorders>
              <w:left w:val="single" w:sz="4" w:space="0" w:color="auto"/>
            </w:tcBorders>
            <w:shd w:val="clear" w:color="auto" w:fill="FFFFFF"/>
            <w:vAlign w:val="center"/>
          </w:tcPr>
          <w:p w14:paraId="63940178" w14:textId="77777777" w:rsidR="00FF22FA" w:rsidRPr="00C5354C" w:rsidRDefault="00FF22FA" w:rsidP="00915CE8">
            <w:pPr>
              <w:spacing w:line="240" w:lineRule="auto"/>
              <w:ind w:left="57" w:right="57"/>
              <w:jc w:val="left"/>
              <w:rPr>
                <w:rFonts w:cs="Times New Roman"/>
                <w:szCs w:val="24"/>
                <w:lang w:val="nl-NL"/>
              </w:rPr>
            </w:pPr>
          </w:p>
        </w:tc>
        <w:tc>
          <w:tcPr>
            <w:tcW w:w="1949" w:type="dxa"/>
            <w:gridSpan w:val="2"/>
            <w:tcBorders>
              <w:top w:val="single" w:sz="4" w:space="0" w:color="auto"/>
              <w:left w:val="single" w:sz="4" w:space="0" w:color="auto"/>
            </w:tcBorders>
            <w:shd w:val="clear" w:color="auto" w:fill="FFFFFF"/>
            <w:vAlign w:val="center"/>
          </w:tcPr>
          <w:p w14:paraId="40094889" w14:textId="5660952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tc>
        <w:tc>
          <w:tcPr>
            <w:tcW w:w="1915" w:type="dxa"/>
            <w:gridSpan w:val="2"/>
            <w:tcBorders>
              <w:left w:val="single" w:sz="4" w:space="0" w:color="auto"/>
            </w:tcBorders>
            <w:shd w:val="clear" w:color="auto" w:fill="FFFFFF"/>
            <w:vAlign w:val="center"/>
          </w:tcPr>
          <w:p w14:paraId="3F3097D8" w14:textId="77777777" w:rsidR="00FF22FA" w:rsidRPr="00C5354C" w:rsidRDefault="00FF22FA" w:rsidP="00915CE8">
            <w:pPr>
              <w:spacing w:line="240" w:lineRule="auto"/>
              <w:ind w:left="57" w:right="57"/>
              <w:jc w:val="left"/>
              <w:rPr>
                <w:rFonts w:cs="Times New Roman"/>
                <w:szCs w:val="24"/>
                <w:lang w:val="nl-NL"/>
              </w:rPr>
            </w:pPr>
          </w:p>
        </w:tc>
        <w:tc>
          <w:tcPr>
            <w:tcW w:w="1529" w:type="dxa"/>
            <w:gridSpan w:val="3"/>
            <w:tcBorders>
              <w:left w:val="single" w:sz="4" w:space="0" w:color="auto"/>
              <w:right w:val="single" w:sz="4" w:space="0" w:color="auto"/>
            </w:tcBorders>
            <w:shd w:val="clear" w:color="auto" w:fill="FFFFFF"/>
            <w:vAlign w:val="center"/>
          </w:tcPr>
          <w:p w14:paraId="463E1EC6" w14:textId="77777777" w:rsidR="00FF22FA" w:rsidRPr="00C5354C" w:rsidRDefault="00FF22FA" w:rsidP="00915CE8">
            <w:pPr>
              <w:spacing w:line="240" w:lineRule="auto"/>
              <w:ind w:left="57" w:right="57"/>
              <w:jc w:val="left"/>
              <w:rPr>
                <w:rFonts w:cs="Times New Roman"/>
                <w:szCs w:val="24"/>
                <w:lang w:val="nl-NL"/>
              </w:rPr>
            </w:pPr>
          </w:p>
        </w:tc>
      </w:tr>
      <w:tr w:rsidR="00FF22FA" w:rsidRPr="00C5354C" w14:paraId="6FDB7D1E" w14:textId="77777777" w:rsidTr="00E37F31">
        <w:trPr>
          <w:trHeight w:val="20"/>
        </w:trPr>
        <w:tc>
          <w:tcPr>
            <w:tcW w:w="1867" w:type="dxa"/>
            <w:vMerge w:val="restart"/>
            <w:tcBorders>
              <w:left w:val="single" w:sz="4" w:space="0" w:color="auto"/>
            </w:tcBorders>
            <w:shd w:val="clear" w:color="auto" w:fill="FFFFFF"/>
            <w:vAlign w:val="center"/>
          </w:tcPr>
          <w:p w14:paraId="2BD9522D"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Arsenik (As), Kadmiyum (Cd), Krom (Cr), Bakır (Cu), Nikel (Ni), Kurşun (Pb), Çinko (Zn) (</w:t>
            </w:r>
            <w:r w:rsidRPr="00C5354C">
              <w:rPr>
                <w:rFonts w:cs="Times New Roman"/>
                <w:szCs w:val="24"/>
                <w:vertAlign w:val="superscript"/>
                <w:lang w:val="nl-NL" w:bidi="tr-TR"/>
              </w:rPr>
              <w:t>3</w:t>
            </w:r>
            <w:r w:rsidRPr="00C5354C">
              <w:rPr>
                <w:rFonts w:cs="Times New Roman"/>
                <w:szCs w:val="24"/>
                <w:lang w:val="nl-NL" w:bidi="tr-TR"/>
              </w:rPr>
              <w:t>) (</w:t>
            </w:r>
            <w:r w:rsidRPr="00C5354C">
              <w:rPr>
                <w:rFonts w:cs="Times New Roman"/>
                <w:szCs w:val="24"/>
                <w:vertAlign w:val="superscript"/>
                <w:lang w:val="nl-NL" w:bidi="tr-TR"/>
              </w:rPr>
              <w:t>4</w:t>
            </w:r>
            <w:r w:rsidRPr="00C5354C">
              <w:rPr>
                <w:rFonts w:cs="Times New Roman"/>
                <w:szCs w:val="24"/>
                <w:lang w:val="nl-NL" w:bidi="tr-TR"/>
              </w:rPr>
              <w:t>)</w:t>
            </w:r>
          </w:p>
        </w:tc>
        <w:tc>
          <w:tcPr>
            <w:tcW w:w="1666" w:type="dxa"/>
            <w:gridSpan w:val="2"/>
            <w:vMerge w:val="restart"/>
            <w:tcBorders>
              <w:left w:val="single" w:sz="4" w:space="0" w:color="auto"/>
            </w:tcBorders>
            <w:shd w:val="clear" w:color="auto" w:fill="FFFFFF"/>
            <w:vAlign w:val="center"/>
          </w:tcPr>
          <w:p w14:paraId="4B32432A" w14:textId="3714AD86"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Çeşitli </w:t>
            </w:r>
            <w:r w:rsidR="00FC13A5" w:rsidRPr="00C5354C">
              <w:rPr>
                <w:rFonts w:cs="Times New Roman"/>
                <w:szCs w:val="24"/>
                <w:lang w:val="nl-NL" w:bidi="tr-TR"/>
              </w:rPr>
              <w:t xml:space="preserve">TS </w:t>
            </w:r>
            <w:r w:rsidRPr="00C5354C">
              <w:rPr>
                <w:rFonts w:cs="Times New Roman"/>
                <w:szCs w:val="24"/>
                <w:lang w:val="nl-NL" w:bidi="tr-TR"/>
              </w:rPr>
              <w:t xml:space="preserve">EN standartları mevcuttur (örn. </w:t>
            </w:r>
            <w:r w:rsidR="00AE5DB7" w:rsidRPr="00C5354C">
              <w:rPr>
                <w:rFonts w:cs="Times New Roman"/>
                <w:szCs w:val="24"/>
                <w:lang w:val="nl-NL" w:bidi="tr-TR"/>
              </w:rPr>
              <w:t xml:space="preserve">TS </w:t>
            </w:r>
            <w:r w:rsidRPr="00C5354C">
              <w:rPr>
                <w:rFonts w:cs="Times New Roman"/>
                <w:szCs w:val="24"/>
                <w:lang w:val="nl-NL" w:bidi="tr-TR"/>
              </w:rPr>
              <w:t xml:space="preserve">EN ISO 11885, </w:t>
            </w:r>
            <w:r w:rsidR="00FC13A5" w:rsidRPr="00C5354C">
              <w:rPr>
                <w:rFonts w:cs="Times New Roman"/>
                <w:szCs w:val="24"/>
                <w:lang w:val="nl-NL" w:bidi="tr-TR"/>
              </w:rPr>
              <w:t xml:space="preserve">TS </w:t>
            </w:r>
            <w:r w:rsidRPr="00C5354C">
              <w:rPr>
                <w:rFonts w:cs="Times New Roman"/>
                <w:szCs w:val="24"/>
                <w:lang w:val="nl-NL" w:bidi="tr-TR"/>
              </w:rPr>
              <w:t>EN ISO 17294-2)</w:t>
            </w:r>
          </w:p>
        </w:tc>
        <w:tc>
          <w:tcPr>
            <w:tcW w:w="1949" w:type="dxa"/>
            <w:gridSpan w:val="2"/>
            <w:tcBorders>
              <w:top w:val="single" w:sz="4" w:space="0" w:color="auto"/>
              <w:left w:val="single" w:sz="4" w:space="0" w:color="auto"/>
            </w:tcBorders>
            <w:shd w:val="clear" w:color="auto" w:fill="FFFFFF"/>
            <w:vAlign w:val="center"/>
          </w:tcPr>
          <w:p w14:paraId="624792A6"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1915" w:type="dxa"/>
            <w:gridSpan w:val="2"/>
            <w:vMerge w:val="restart"/>
            <w:tcBorders>
              <w:left w:val="single" w:sz="4" w:space="0" w:color="auto"/>
            </w:tcBorders>
            <w:shd w:val="clear" w:color="auto" w:fill="FFFFFF"/>
            <w:vAlign w:val="center"/>
          </w:tcPr>
          <w:p w14:paraId="6ED1D5D3"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529" w:type="dxa"/>
            <w:gridSpan w:val="3"/>
            <w:tcBorders>
              <w:left w:val="single" w:sz="4" w:space="0" w:color="auto"/>
              <w:right w:val="single" w:sz="4" w:space="0" w:color="auto"/>
            </w:tcBorders>
            <w:shd w:val="clear" w:color="auto" w:fill="FFFFFF"/>
            <w:vAlign w:val="center"/>
          </w:tcPr>
          <w:p w14:paraId="0304F299" w14:textId="77777777" w:rsidR="00FF22FA" w:rsidRPr="00C5354C" w:rsidRDefault="00FF22FA" w:rsidP="00915CE8">
            <w:pPr>
              <w:spacing w:line="240" w:lineRule="auto"/>
              <w:ind w:left="57" w:right="57"/>
              <w:jc w:val="left"/>
              <w:rPr>
                <w:rFonts w:cs="Times New Roman"/>
                <w:szCs w:val="24"/>
              </w:rPr>
            </w:pPr>
          </w:p>
        </w:tc>
      </w:tr>
      <w:tr w:rsidR="00FF22FA" w:rsidRPr="00C5354C" w14:paraId="2B3B7EC4" w14:textId="77777777" w:rsidTr="00E37F31">
        <w:trPr>
          <w:trHeight w:val="20"/>
        </w:trPr>
        <w:tc>
          <w:tcPr>
            <w:tcW w:w="1867" w:type="dxa"/>
            <w:vMerge/>
            <w:tcBorders>
              <w:left w:val="single" w:sz="4" w:space="0" w:color="auto"/>
            </w:tcBorders>
            <w:shd w:val="clear" w:color="auto" w:fill="FFFFFF"/>
            <w:vAlign w:val="center"/>
          </w:tcPr>
          <w:p w14:paraId="525BE82D"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2AE6F5EB"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7974FD9A"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Atık</w:t>
            </w:r>
            <w:proofErr w:type="spellEnd"/>
            <w:r w:rsidRPr="005B1269">
              <w:rPr>
                <w:rFonts w:cs="Times New Roman"/>
                <w:szCs w:val="24"/>
                <w:lang w:bidi="tr-TR"/>
              </w:rPr>
              <w:t xml:space="preserve"> </w:t>
            </w:r>
            <w:proofErr w:type="spellStart"/>
            <w:r w:rsidRPr="005B1269">
              <w:rPr>
                <w:rFonts w:cs="Times New Roman"/>
                <w:szCs w:val="24"/>
                <w:lang w:bidi="tr-TR"/>
              </w:rPr>
              <w:t>yağın</w:t>
            </w:r>
            <w:proofErr w:type="spellEnd"/>
            <w:r w:rsidRPr="005B1269">
              <w:rPr>
                <w:rFonts w:cs="Times New Roman"/>
                <w:szCs w:val="24"/>
                <w:lang w:bidi="tr-TR"/>
              </w:rPr>
              <w:t xml:space="preserve"> </w:t>
            </w:r>
            <w:proofErr w:type="spellStart"/>
            <w:r w:rsidRPr="005B1269">
              <w:rPr>
                <w:rFonts w:cs="Times New Roman"/>
                <w:szCs w:val="24"/>
                <w:lang w:bidi="tr-TR"/>
              </w:rPr>
              <w:t>yeniden</w:t>
            </w:r>
            <w:proofErr w:type="spellEnd"/>
            <w:r w:rsidRPr="005B1269">
              <w:rPr>
                <w:rFonts w:cs="Times New Roman"/>
                <w:szCs w:val="24"/>
                <w:lang w:bidi="tr-TR"/>
              </w:rPr>
              <w:t xml:space="preserve"> </w:t>
            </w:r>
            <w:proofErr w:type="spellStart"/>
            <w:r w:rsidRPr="005B1269">
              <w:rPr>
                <w:rFonts w:cs="Times New Roman"/>
                <w:szCs w:val="24"/>
                <w:lang w:bidi="tr-TR"/>
              </w:rPr>
              <w:t>rafinasyonu</w:t>
            </w:r>
            <w:proofErr w:type="spellEnd"/>
          </w:p>
        </w:tc>
        <w:tc>
          <w:tcPr>
            <w:tcW w:w="1915" w:type="dxa"/>
            <w:gridSpan w:val="2"/>
            <w:vMerge/>
            <w:tcBorders>
              <w:left w:val="single" w:sz="4" w:space="0" w:color="auto"/>
            </w:tcBorders>
            <w:shd w:val="clear" w:color="auto" w:fill="FFFFFF"/>
            <w:vAlign w:val="center"/>
          </w:tcPr>
          <w:p w14:paraId="1831F6DB"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4FD7F76A" w14:textId="77777777" w:rsidR="00FF22FA" w:rsidRPr="005B1269" w:rsidRDefault="00FF22FA" w:rsidP="00915CE8">
            <w:pPr>
              <w:spacing w:line="240" w:lineRule="auto"/>
              <w:ind w:left="57" w:right="57"/>
              <w:jc w:val="left"/>
              <w:rPr>
                <w:rFonts w:cs="Times New Roman"/>
                <w:szCs w:val="24"/>
              </w:rPr>
            </w:pPr>
          </w:p>
        </w:tc>
      </w:tr>
      <w:tr w:rsidR="00FF22FA" w:rsidRPr="00C5354C" w14:paraId="3BDD4F3B" w14:textId="77777777" w:rsidTr="00E37F31">
        <w:trPr>
          <w:trHeight w:val="20"/>
        </w:trPr>
        <w:tc>
          <w:tcPr>
            <w:tcW w:w="1867" w:type="dxa"/>
            <w:vMerge/>
            <w:tcBorders>
              <w:left w:val="single" w:sz="4" w:space="0" w:color="auto"/>
            </w:tcBorders>
            <w:shd w:val="clear" w:color="auto" w:fill="FFFFFF"/>
            <w:vAlign w:val="center"/>
          </w:tcPr>
          <w:p w14:paraId="247AF634"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1C43E9EE"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74721C69"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Isıl</w:t>
            </w:r>
            <w:proofErr w:type="spellEnd"/>
            <w:r w:rsidRPr="005B1269">
              <w:rPr>
                <w:rFonts w:cs="Times New Roman"/>
                <w:szCs w:val="24"/>
                <w:lang w:bidi="tr-TR"/>
              </w:rPr>
              <w:t xml:space="preserve"> </w:t>
            </w:r>
            <w:proofErr w:type="spellStart"/>
            <w:r w:rsidRPr="005B1269">
              <w:rPr>
                <w:rFonts w:cs="Times New Roman"/>
                <w:szCs w:val="24"/>
                <w:lang w:bidi="tr-TR"/>
              </w:rPr>
              <w:t>değere</w:t>
            </w:r>
            <w:proofErr w:type="spellEnd"/>
            <w:r w:rsidRPr="005B1269">
              <w:rPr>
                <w:rFonts w:cs="Times New Roman"/>
                <w:szCs w:val="24"/>
                <w:lang w:bidi="tr-TR"/>
              </w:rPr>
              <w:t xml:space="preserve"> </w:t>
            </w:r>
            <w:proofErr w:type="spellStart"/>
            <w:r w:rsidRPr="005B1269">
              <w:rPr>
                <w:rFonts w:cs="Times New Roman"/>
                <w:szCs w:val="24"/>
                <w:lang w:bidi="tr-TR"/>
              </w:rPr>
              <w:t>sahip</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fiziko-kimyasal</w:t>
            </w:r>
            <w:proofErr w:type="spellEnd"/>
            <w:r w:rsidRPr="005B1269">
              <w:rPr>
                <w:rFonts w:cs="Times New Roman"/>
                <w:szCs w:val="24"/>
                <w:lang w:bidi="tr-TR"/>
              </w:rPr>
              <w:t xml:space="preserve"> </w:t>
            </w:r>
            <w:proofErr w:type="spellStart"/>
            <w:r w:rsidRPr="005B1269">
              <w:rPr>
                <w:rFonts w:cs="Times New Roman"/>
                <w:szCs w:val="24"/>
                <w:lang w:bidi="tr-TR"/>
              </w:rPr>
              <w:t>arıtımı</w:t>
            </w:r>
            <w:proofErr w:type="spellEnd"/>
          </w:p>
        </w:tc>
        <w:tc>
          <w:tcPr>
            <w:tcW w:w="1915" w:type="dxa"/>
            <w:gridSpan w:val="2"/>
            <w:vMerge/>
            <w:tcBorders>
              <w:left w:val="single" w:sz="4" w:space="0" w:color="auto"/>
            </w:tcBorders>
            <w:shd w:val="clear" w:color="auto" w:fill="FFFFFF"/>
            <w:vAlign w:val="center"/>
          </w:tcPr>
          <w:p w14:paraId="58B8D6E3"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4618AE23" w14:textId="77777777" w:rsidR="00FF22FA" w:rsidRPr="005B1269" w:rsidRDefault="00FF22FA" w:rsidP="00915CE8">
            <w:pPr>
              <w:spacing w:line="240" w:lineRule="auto"/>
              <w:ind w:left="57" w:right="57"/>
              <w:jc w:val="left"/>
              <w:rPr>
                <w:rFonts w:cs="Times New Roman"/>
                <w:szCs w:val="24"/>
              </w:rPr>
            </w:pPr>
          </w:p>
        </w:tc>
      </w:tr>
      <w:tr w:rsidR="00FF22FA" w:rsidRPr="00C5354C" w14:paraId="0E0D1F44" w14:textId="77777777" w:rsidTr="00E37F31">
        <w:trPr>
          <w:trHeight w:val="20"/>
        </w:trPr>
        <w:tc>
          <w:tcPr>
            <w:tcW w:w="1867" w:type="dxa"/>
            <w:vMerge/>
            <w:tcBorders>
              <w:left w:val="single" w:sz="4" w:space="0" w:color="auto"/>
            </w:tcBorders>
            <w:shd w:val="clear" w:color="auto" w:fill="FFFFFF"/>
            <w:vAlign w:val="center"/>
          </w:tcPr>
          <w:p w14:paraId="34354E18"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7C01C961"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6B978632"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Katı</w:t>
            </w:r>
            <w:proofErr w:type="spellEnd"/>
            <w:r w:rsidRPr="005B1269">
              <w:rPr>
                <w:rFonts w:cs="Times New Roman"/>
                <w:szCs w:val="24"/>
                <w:lang w:bidi="tr-TR"/>
              </w:rPr>
              <w:t xml:space="preserve"> </w:t>
            </w:r>
            <w:proofErr w:type="spellStart"/>
            <w:r w:rsidRPr="005B1269">
              <w:rPr>
                <w:rFonts w:cs="Times New Roman"/>
                <w:szCs w:val="24"/>
                <w:lang w:bidi="tr-TR"/>
              </w:rPr>
              <w:t>ve</w:t>
            </w:r>
            <w:proofErr w:type="spellEnd"/>
            <w:r w:rsidRPr="005B1269">
              <w:rPr>
                <w:rFonts w:cs="Times New Roman"/>
                <w:szCs w:val="24"/>
                <w:lang w:bidi="tr-TR"/>
              </w:rPr>
              <w:t>/</w:t>
            </w:r>
            <w:proofErr w:type="spellStart"/>
            <w:r w:rsidRPr="005B1269">
              <w:rPr>
                <w:rFonts w:cs="Times New Roman"/>
                <w:szCs w:val="24"/>
                <w:lang w:bidi="tr-TR"/>
              </w:rPr>
              <w:t>veya</w:t>
            </w:r>
            <w:proofErr w:type="spellEnd"/>
            <w:r w:rsidRPr="005B1269">
              <w:rPr>
                <w:rFonts w:cs="Times New Roman"/>
                <w:szCs w:val="24"/>
                <w:lang w:bidi="tr-TR"/>
              </w:rPr>
              <w:t xml:space="preserve"> </w:t>
            </w:r>
            <w:proofErr w:type="spellStart"/>
            <w:r w:rsidRPr="005B1269">
              <w:rPr>
                <w:rFonts w:cs="Times New Roman"/>
                <w:szCs w:val="24"/>
                <w:lang w:bidi="tr-TR"/>
              </w:rPr>
              <w:t>macunsu</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fiziko-kimyasal</w:t>
            </w:r>
            <w:proofErr w:type="spellEnd"/>
            <w:r w:rsidRPr="005B1269">
              <w:rPr>
                <w:rFonts w:cs="Times New Roman"/>
                <w:szCs w:val="24"/>
                <w:lang w:bidi="tr-TR"/>
              </w:rPr>
              <w:t xml:space="preserve"> </w:t>
            </w:r>
            <w:proofErr w:type="spellStart"/>
            <w:r w:rsidRPr="005B1269">
              <w:rPr>
                <w:rFonts w:cs="Times New Roman"/>
                <w:szCs w:val="24"/>
                <w:lang w:bidi="tr-TR"/>
              </w:rPr>
              <w:t>arıtımı</w:t>
            </w:r>
            <w:proofErr w:type="spellEnd"/>
          </w:p>
        </w:tc>
        <w:tc>
          <w:tcPr>
            <w:tcW w:w="1915" w:type="dxa"/>
            <w:gridSpan w:val="2"/>
            <w:tcBorders>
              <w:left w:val="single" w:sz="4" w:space="0" w:color="auto"/>
            </w:tcBorders>
            <w:shd w:val="clear" w:color="auto" w:fill="FFFFFF"/>
            <w:vAlign w:val="center"/>
          </w:tcPr>
          <w:p w14:paraId="2F042506"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4D0D3092" w14:textId="77777777" w:rsidR="00FF22FA" w:rsidRPr="005B1269" w:rsidRDefault="00FF22FA" w:rsidP="00915CE8">
            <w:pPr>
              <w:spacing w:line="240" w:lineRule="auto"/>
              <w:ind w:left="57" w:right="57"/>
              <w:jc w:val="left"/>
              <w:rPr>
                <w:rFonts w:cs="Times New Roman"/>
                <w:szCs w:val="24"/>
              </w:rPr>
            </w:pPr>
          </w:p>
        </w:tc>
      </w:tr>
      <w:tr w:rsidR="00FF22FA" w:rsidRPr="00C5354C" w14:paraId="4B47B047" w14:textId="77777777" w:rsidTr="00E37F31">
        <w:trPr>
          <w:trHeight w:val="20"/>
        </w:trPr>
        <w:tc>
          <w:tcPr>
            <w:tcW w:w="1867" w:type="dxa"/>
            <w:vMerge/>
            <w:tcBorders>
              <w:left w:val="single" w:sz="4" w:space="0" w:color="auto"/>
            </w:tcBorders>
            <w:shd w:val="clear" w:color="auto" w:fill="FFFFFF"/>
            <w:vAlign w:val="center"/>
          </w:tcPr>
          <w:p w14:paraId="28753F75"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3510377B"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4A2D4A91"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Kullanılmış</w:t>
            </w:r>
            <w:proofErr w:type="spellEnd"/>
            <w:r w:rsidRPr="005B1269">
              <w:rPr>
                <w:rFonts w:cs="Times New Roman"/>
                <w:szCs w:val="24"/>
                <w:lang w:bidi="tr-TR"/>
              </w:rPr>
              <w:t xml:space="preserve"> </w:t>
            </w:r>
            <w:proofErr w:type="spellStart"/>
            <w:r w:rsidRPr="005B1269">
              <w:rPr>
                <w:rFonts w:cs="Times New Roman"/>
                <w:szCs w:val="24"/>
                <w:lang w:bidi="tr-TR"/>
              </w:rPr>
              <w:t>çözücülerin</w:t>
            </w:r>
            <w:proofErr w:type="spellEnd"/>
            <w:r w:rsidRPr="005B1269">
              <w:rPr>
                <w:rFonts w:cs="Times New Roman"/>
                <w:szCs w:val="24"/>
                <w:lang w:bidi="tr-TR"/>
              </w:rPr>
              <w:t xml:space="preserve"> </w:t>
            </w:r>
            <w:proofErr w:type="spellStart"/>
            <w:r w:rsidRPr="005B1269">
              <w:rPr>
                <w:rFonts w:cs="Times New Roman"/>
                <w:szCs w:val="24"/>
                <w:lang w:bidi="tr-TR"/>
              </w:rPr>
              <w:t>rejenerasyonu</w:t>
            </w:r>
            <w:proofErr w:type="spellEnd"/>
          </w:p>
        </w:tc>
        <w:tc>
          <w:tcPr>
            <w:tcW w:w="1915" w:type="dxa"/>
            <w:gridSpan w:val="2"/>
            <w:tcBorders>
              <w:left w:val="single" w:sz="4" w:space="0" w:color="auto"/>
            </w:tcBorders>
            <w:shd w:val="clear" w:color="auto" w:fill="FFFFFF"/>
            <w:vAlign w:val="center"/>
          </w:tcPr>
          <w:p w14:paraId="46927132"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right w:val="single" w:sz="4" w:space="0" w:color="auto"/>
            </w:tcBorders>
            <w:shd w:val="clear" w:color="auto" w:fill="FFFFFF"/>
            <w:vAlign w:val="center"/>
          </w:tcPr>
          <w:p w14:paraId="7B0D60CE" w14:textId="77777777" w:rsidR="00FF22FA" w:rsidRPr="005B1269" w:rsidRDefault="00FF22FA" w:rsidP="00915CE8">
            <w:pPr>
              <w:spacing w:line="240" w:lineRule="auto"/>
              <w:ind w:left="57" w:right="57"/>
              <w:jc w:val="left"/>
              <w:rPr>
                <w:rFonts w:cs="Times New Roman"/>
                <w:szCs w:val="24"/>
              </w:rPr>
            </w:pPr>
          </w:p>
        </w:tc>
      </w:tr>
      <w:tr w:rsidR="00FF22FA" w:rsidRPr="00C5354C" w14:paraId="5246F1CB" w14:textId="77777777" w:rsidTr="00E37F31">
        <w:trPr>
          <w:trHeight w:val="20"/>
        </w:trPr>
        <w:tc>
          <w:tcPr>
            <w:tcW w:w="1867" w:type="dxa"/>
            <w:vMerge w:val="restart"/>
            <w:tcBorders>
              <w:left w:val="single" w:sz="4" w:space="0" w:color="auto"/>
            </w:tcBorders>
            <w:shd w:val="clear" w:color="auto" w:fill="FFFFFF"/>
            <w:vAlign w:val="center"/>
          </w:tcPr>
          <w:p w14:paraId="18426DC9" w14:textId="77777777" w:rsidR="00FF22FA" w:rsidRPr="00C5354C" w:rsidRDefault="00FF22FA" w:rsidP="00915CE8">
            <w:pPr>
              <w:spacing w:line="240" w:lineRule="auto"/>
              <w:ind w:left="57" w:right="57"/>
              <w:jc w:val="left"/>
              <w:rPr>
                <w:rFonts w:cs="Times New Roman"/>
                <w:szCs w:val="24"/>
              </w:rPr>
            </w:pPr>
          </w:p>
        </w:tc>
        <w:tc>
          <w:tcPr>
            <w:tcW w:w="1666" w:type="dxa"/>
            <w:gridSpan w:val="2"/>
            <w:vMerge w:val="restart"/>
            <w:tcBorders>
              <w:left w:val="single" w:sz="4" w:space="0" w:color="auto"/>
            </w:tcBorders>
            <w:shd w:val="clear" w:color="auto" w:fill="FFFFFF"/>
            <w:vAlign w:val="center"/>
          </w:tcPr>
          <w:p w14:paraId="477A7144"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3F580EDA" w14:textId="49ECF260" w:rsidR="00FF22FA" w:rsidRPr="00C5354C" w:rsidRDefault="00CA098A" w:rsidP="00915CE8">
            <w:pPr>
              <w:spacing w:line="240" w:lineRule="auto"/>
              <w:ind w:left="57" w:right="57"/>
              <w:jc w:val="left"/>
              <w:rPr>
                <w:rFonts w:cs="Times New Roman"/>
                <w:szCs w:val="24"/>
              </w:rPr>
            </w:pPr>
            <w:proofErr w:type="spellStart"/>
            <w:r w:rsidRPr="00C5354C">
              <w:rPr>
                <w:rFonts w:cs="Times New Roman"/>
                <w:szCs w:val="24"/>
                <w:lang w:bidi="tr-TR"/>
              </w:rPr>
              <w:t>Kontamine</w:t>
            </w:r>
            <w:proofErr w:type="spellEnd"/>
            <w:r w:rsidRPr="00C5354C">
              <w:rPr>
                <w:rFonts w:cs="Times New Roman"/>
                <w:szCs w:val="24"/>
                <w:lang w:bidi="tr-TR"/>
              </w:rPr>
              <w:t xml:space="preserve"> </w:t>
            </w:r>
            <w:proofErr w:type="spellStart"/>
            <w:r w:rsidRPr="00C5354C">
              <w:rPr>
                <w:rFonts w:cs="Times New Roman"/>
                <w:szCs w:val="24"/>
                <w:lang w:bidi="tr-TR"/>
              </w:rPr>
              <w:t>hafriyat</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toprağın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su</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ile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yıkanması</w:t>
            </w:r>
            <w:proofErr w:type="spellEnd"/>
          </w:p>
        </w:tc>
        <w:tc>
          <w:tcPr>
            <w:tcW w:w="1915" w:type="dxa"/>
            <w:gridSpan w:val="2"/>
            <w:tcBorders>
              <w:left w:val="single" w:sz="4" w:space="0" w:color="auto"/>
            </w:tcBorders>
            <w:shd w:val="clear" w:color="auto" w:fill="FFFFFF"/>
            <w:vAlign w:val="center"/>
          </w:tcPr>
          <w:p w14:paraId="303E902C" w14:textId="77777777" w:rsidR="00FF22FA" w:rsidRPr="00C5354C" w:rsidRDefault="00FF22FA" w:rsidP="00915CE8">
            <w:pPr>
              <w:spacing w:line="240" w:lineRule="auto"/>
              <w:ind w:left="57" w:right="57"/>
              <w:jc w:val="left"/>
              <w:rPr>
                <w:rFonts w:cs="Times New Roman"/>
                <w:szCs w:val="24"/>
              </w:rPr>
            </w:pPr>
          </w:p>
        </w:tc>
        <w:tc>
          <w:tcPr>
            <w:tcW w:w="1529" w:type="dxa"/>
            <w:gridSpan w:val="3"/>
            <w:vMerge w:val="restart"/>
            <w:tcBorders>
              <w:left w:val="single" w:sz="4" w:space="0" w:color="auto"/>
              <w:right w:val="single" w:sz="4" w:space="0" w:color="auto"/>
            </w:tcBorders>
            <w:shd w:val="clear" w:color="auto" w:fill="FFFFFF"/>
            <w:vAlign w:val="center"/>
          </w:tcPr>
          <w:p w14:paraId="6B2DACB1" w14:textId="77777777" w:rsidR="00FF22FA" w:rsidRPr="00C5354C" w:rsidRDefault="00FF22FA" w:rsidP="00915CE8">
            <w:pPr>
              <w:spacing w:line="240" w:lineRule="auto"/>
              <w:ind w:left="57" w:right="57"/>
              <w:jc w:val="left"/>
              <w:rPr>
                <w:rFonts w:cs="Times New Roman"/>
                <w:szCs w:val="24"/>
              </w:rPr>
            </w:pPr>
          </w:p>
        </w:tc>
      </w:tr>
      <w:tr w:rsidR="00FF22FA" w:rsidRPr="00C5354C" w14:paraId="48BCB466" w14:textId="77777777" w:rsidTr="00E37F31">
        <w:trPr>
          <w:trHeight w:val="20"/>
        </w:trPr>
        <w:tc>
          <w:tcPr>
            <w:tcW w:w="1867" w:type="dxa"/>
            <w:vMerge/>
            <w:tcBorders>
              <w:left w:val="single" w:sz="4" w:space="0" w:color="auto"/>
            </w:tcBorders>
            <w:shd w:val="clear" w:color="auto" w:fill="FFFFFF"/>
            <w:vAlign w:val="center"/>
          </w:tcPr>
          <w:p w14:paraId="06B6DD61"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3057838B"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285E32E8"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c>
          <w:tcPr>
            <w:tcW w:w="1915" w:type="dxa"/>
            <w:gridSpan w:val="2"/>
            <w:tcBorders>
              <w:top w:val="single" w:sz="4" w:space="0" w:color="auto"/>
              <w:left w:val="single" w:sz="4" w:space="0" w:color="auto"/>
            </w:tcBorders>
            <w:shd w:val="clear" w:color="auto" w:fill="FFFFFF"/>
            <w:vAlign w:val="center"/>
          </w:tcPr>
          <w:p w14:paraId="40D3A5BA"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Günde</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1529" w:type="dxa"/>
            <w:gridSpan w:val="3"/>
            <w:vMerge/>
            <w:tcBorders>
              <w:left w:val="single" w:sz="4" w:space="0" w:color="auto"/>
              <w:right w:val="single" w:sz="4" w:space="0" w:color="auto"/>
            </w:tcBorders>
            <w:shd w:val="clear" w:color="auto" w:fill="FFFFFF"/>
            <w:vAlign w:val="center"/>
          </w:tcPr>
          <w:p w14:paraId="1289BA4C" w14:textId="77777777" w:rsidR="00FF22FA" w:rsidRPr="005B1269" w:rsidRDefault="00FF22FA" w:rsidP="00915CE8">
            <w:pPr>
              <w:spacing w:line="240" w:lineRule="auto"/>
              <w:ind w:left="57" w:right="57"/>
              <w:jc w:val="left"/>
              <w:rPr>
                <w:rFonts w:cs="Times New Roman"/>
                <w:szCs w:val="24"/>
              </w:rPr>
            </w:pPr>
          </w:p>
        </w:tc>
      </w:tr>
      <w:tr w:rsidR="00FF22FA" w:rsidRPr="00C5354C" w14:paraId="094CC2B8" w14:textId="77777777" w:rsidTr="00E37F31">
        <w:trPr>
          <w:trHeight w:val="20"/>
        </w:trPr>
        <w:tc>
          <w:tcPr>
            <w:tcW w:w="1867" w:type="dxa"/>
            <w:tcBorders>
              <w:top w:val="single" w:sz="4" w:space="0" w:color="auto"/>
              <w:left w:val="single" w:sz="4" w:space="0" w:color="auto"/>
            </w:tcBorders>
            <w:shd w:val="clear" w:color="auto" w:fill="FFFFFF"/>
            <w:vAlign w:val="center"/>
          </w:tcPr>
          <w:p w14:paraId="0A618F24"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Manganez</w:t>
            </w:r>
            <w:proofErr w:type="spellEnd"/>
            <w:r w:rsidRPr="00C5354C">
              <w:rPr>
                <w:rFonts w:cs="Times New Roman"/>
                <w:szCs w:val="24"/>
                <w:lang w:bidi="tr-TR"/>
              </w:rPr>
              <w:t xml:space="preserve"> (Mn) (</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vMerge/>
            <w:tcBorders>
              <w:left w:val="single" w:sz="4" w:space="0" w:color="auto"/>
            </w:tcBorders>
            <w:shd w:val="clear" w:color="auto" w:fill="FFFFFF"/>
            <w:vAlign w:val="center"/>
          </w:tcPr>
          <w:p w14:paraId="5BBD02A3" w14:textId="77777777" w:rsidR="00FF22FA" w:rsidRPr="00C5354C"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tcBorders>
            <w:shd w:val="clear" w:color="auto" w:fill="FFFFFF"/>
            <w:vAlign w:val="center"/>
          </w:tcPr>
          <w:p w14:paraId="7D1B07A5"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c>
          <w:tcPr>
            <w:tcW w:w="1915" w:type="dxa"/>
            <w:gridSpan w:val="2"/>
            <w:tcBorders>
              <w:top w:val="single" w:sz="4" w:space="0" w:color="auto"/>
              <w:left w:val="single" w:sz="4" w:space="0" w:color="auto"/>
            </w:tcBorders>
            <w:shd w:val="clear" w:color="auto" w:fill="FFFFFF"/>
            <w:vAlign w:val="center"/>
          </w:tcPr>
          <w:p w14:paraId="11013C61"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Günde</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529" w:type="dxa"/>
            <w:gridSpan w:val="3"/>
            <w:vMerge/>
            <w:tcBorders>
              <w:left w:val="single" w:sz="4" w:space="0" w:color="auto"/>
              <w:right w:val="single" w:sz="4" w:space="0" w:color="auto"/>
            </w:tcBorders>
            <w:shd w:val="clear" w:color="auto" w:fill="FFFFFF"/>
            <w:vAlign w:val="center"/>
          </w:tcPr>
          <w:p w14:paraId="77761D3E" w14:textId="77777777" w:rsidR="00FF22FA" w:rsidRPr="00C5354C" w:rsidRDefault="00FF22FA" w:rsidP="00915CE8">
            <w:pPr>
              <w:spacing w:line="240" w:lineRule="auto"/>
              <w:ind w:left="57" w:right="57"/>
              <w:jc w:val="left"/>
              <w:rPr>
                <w:rFonts w:cs="Times New Roman"/>
                <w:szCs w:val="24"/>
              </w:rPr>
            </w:pPr>
          </w:p>
        </w:tc>
      </w:tr>
      <w:tr w:rsidR="00FF22FA" w:rsidRPr="00C5354C" w14:paraId="1496725A" w14:textId="77777777" w:rsidTr="00E37F31">
        <w:trPr>
          <w:trHeight w:val="20"/>
        </w:trPr>
        <w:tc>
          <w:tcPr>
            <w:tcW w:w="1867" w:type="dxa"/>
            <w:tcBorders>
              <w:top w:val="single" w:sz="4" w:space="0" w:color="auto"/>
              <w:left w:val="single" w:sz="4" w:space="0" w:color="auto"/>
            </w:tcBorders>
            <w:shd w:val="clear" w:color="auto" w:fill="FFFFFF"/>
            <w:vAlign w:val="center"/>
          </w:tcPr>
          <w:p w14:paraId="60D6D599"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değerli</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r w:rsidRPr="00C5354C">
              <w:rPr>
                <w:rFonts w:cs="Times New Roman"/>
                <w:szCs w:val="24"/>
                <w:lang w:bidi="tr-TR"/>
              </w:rPr>
              <w:t xml:space="preserve"> (</w:t>
            </w:r>
            <w:proofErr w:type="gramStart"/>
            <w:r w:rsidRPr="00C5354C">
              <w:rPr>
                <w:rFonts w:cs="Times New Roman"/>
                <w:szCs w:val="24"/>
                <w:lang w:bidi="tr-TR"/>
              </w:rPr>
              <w:t>Cr(</w:t>
            </w:r>
            <w:proofErr w:type="gramEnd"/>
            <w:r w:rsidRPr="00C5354C">
              <w:rPr>
                <w:rFonts w:cs="Times New Roman"/>
                <w:szCs w:val="24"/>
                <w:lang w:bidi="tr-TR"/>
              </w:rPr>
              <w:t>VI)) (</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tcBorders>
              <w:top w:val="single" w:sz="4" w:space="0" w:color="auto"/>
              <w:left w:val="single" w:sz="4" w:space="0" w:color="auto"/>
            </w:tcBorders>
            <w:shd w:val="clear" w:color="auto" w:fill="FFFFFF"/>
            <w:vAlign w:val="center"/>
          </w:tcPr>
          <w:p w14:paraId="2CCD36BC" w14:textId="5E3D5F6F"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Çeşitli EN standartları mevcuttur (</w:t>
            </w:r>
            <w:r w:rsidR="00DD0055" w:rsidRPr="00C5354C">
              <w:rPr>
                <w:rFonts w:cs="Times New Roman"/>
                <w:szCs w:val="24"/>
                <w:lang w:val="nl-NL" w:bidi="tr-TR"/>
              </w:rPr>
              <w:t xml:space="preserve">TS </w:t>
            </w:r>
            <w:r w:rsidRPr="00C5354C">
              <w:rPr>
                <w:rFonts w:cs="Times New Roman"/>
                <w:szCs w:val="24"/>
                <w:lang w:val="nl-NL" w:bidi="tr-TR"/>
              </w:rPr>
              <w:t xml:space="preserve">EN ISO 10304-3, </w:t>
            </w:r>
            <w:r w:rsidR="00DD0055" w:rsidRPr="00C5354C">
              <w:rPr>
                <w:rFonts w:cs="Times New Roman"/>
                <w:szCs w:val="24"/>
                <w:lang w:val="nl-NL" w:bidi="tr-TR"/>
              </w:rPr>
              <w:t xml:space="preserve">TS </w:t>
            </w:r>
            <w:r w:rsidRPr="00C5354C">
              <w:rPr>
                <w:rFonts w:cs="Times New Roman"/>
                <w:szCs w:val="24"/>
                <w:lang w:val="nl-NL" w:bidi="tr-TR"/>
              </w:rPr>
              <w:t>EN ISO 23913)</w:t>
            </w:r>
          </w:p>
        </w:tc>
        <w:tc>
          <w:tcPr>
            <w:tcW w:w="1949" w:type="dxa"/>
            <w:gridSpan w:val="2"/>
            <w:tcBorders>
              <w:top w:val="single" w:sz="4" w:space="0" w:color="auto"/>
              <w:left w:val="single" w:sz="4" w:space="0" w:color="auto"/>
            </w:tcBorders>
            <w:shd w:val="clear" w:color="auto" w:fill="FFFFFF"/>
            <w:vAlign w:val="center"/>
          </w:tcPr>
          <w:p w14:paraId="57B99034"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Su bazlı sıvı atıkların arıtılması</w:t>
            </w:r>
          </w:p>
        </w:tc>
        <w:tc>
          <w:tcPr>
            <w:tcW w:w="1915" w:type="dxa"/>
            <w:gridSpan w:val="2"/>
            <w:tcBorders>
              <w:top w:val="single" w:sz="4" w:space="0" w:color="auto"/>
              <w:left w:val="single" w:sz="4" w:space="0" w:color="auto"/>
            </w:tcBorders>
            <w:shd w:val="clear" w:color="auto" w:fill="FFFFFF"/>
            <w:vAlign w:val="center"/>
          </w:tcPr>
          <w:p w14:paraId="04DE06CB"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Günde</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529" w:type="dxa"/>
            <w:gridSpan w:val="3"/>
            <w:vMerge/>
            <w:tcBorders>
              <w:left w:val="single" w:sz="4" w:space="0" w:color="auto"/>
              <w:right w:val="single" w:sz="4" w:space="0" w:color="auto"/>
            </w:tcBorders>
            <w:shd w:val="clear" w:color="auto" w:fill="FFFFFF"/>
            <w:vAlign w:val="center"/>
          </w:tcPr>
          <w:p w14:paraId="54B73C70" w14:textId="77777777" w:rsidR="00FF22FA" w:rsidRPr="00C5354C" w:rsidRDefault="00FF22FA" w:rsidP="00915CE8">
            <w:pPr>
              <w:spacing w:line="240" w:lineRule="auto"/>
              <w:ind w:left="57" w:right="57"/>
              <w:jc w:val="left"/>
              <w:rPr>
                <w:rFonts w:cs="Times New Roman"/>
                <w:szCs w:val="24"/>
              </w:rPr>
            </w:pPr>
          </w:p>
        </w:tc>
      </w:tr>
      <w:tr w:rsidR="00FF22FA" w:rsidRPr="00C5354C" w14:paraId="6D96CB4E" w14:textId="77777777" w:rsidTr="00E37F31">
        <w:trPr>
          <w:trHeight w:val="20"/>
        </w:trPr>
        <w:tc>
          <w:tcPr>
            <w:tcW w:w="1867" w:type="dxa"/>
            <w:vMerge w:val="restart"/>
            <w:tcBorders>
              <w:top w:val="single" w:sz="4" w:space="0" w:color="auto"/>
              <w:left w:val="single" w:sz="4" w:space="0" w:color="auto"/>
            </w:tcBorders>
            <w:shd w:val="clear" w:color="auto" w:fill="FFFFFF"/>
            <w:vAlign w:val="center"/>
          </w:tcPr>
          <w:p w14:paraId="6AAD9C1E"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Cıva</w:t>
            </w:r>
            <w:proofErr w:type="spellEnd"/>
            <w:r w:rsidRPr="00C5354C">
              <w:rPr>
                <w:rFonts w:cs="Times New Roman"/>
                <w:szCs w:val="24"/>
                <w:lang w:bidi="tr-TR"/>
              </w:rPr>
              <w:t xml:space="preserve"> (Hg) (</w:t>
            </w:r>
            <w:r w:rsidRPr="00C5354C">
              <w:rPr>
                <w:rFonts w:cs="Times New Roman"/>
                <w:szCs w:val="24"/>
                <w:vertAlign w:val="superscript"/>
                <w:lang w:bidi="tr-TR"/>
              </w:rPr>
              <w:t>3</w:t>
            </w:r>
            <w:r w:rsidRPr="00C5354C">
              <w:rPr>
                <w:rFonts w:cs="Times New Roman"/>
                <w:szCs w:val="24"/>
                <w:lang w:bidi="tr-TR"/>
              </w:rPr>
              <w:t>) (</w:t>
            </w:r>
            <w:r w:rsidRPr="00C5354C">
              <w:rPr>
                <w:rFonts w:cs="Times New Roman"/>
                <w:szCs w:val="24"/>
                <w:vertAlign w:val="superscript"/>
                <w:lang w:bidi="tr-TR"/>
              </w:rPr>
              <w:t>4</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214B184C" w14:textId="2F914BEC"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Çeşitli EN standartları </w:t>
            </w:r>
            <w:r w:rsidRPr="00C5354C">
              <w:rPr>
                <w:rFonts w:cs="Times New Roman"/>
                <w:szCs w:val="24"/>
                <w:lang w:val="nl-NL" w:bidi="tr-TR"/>
              </w:rPr>
              <w:lastRenderedPageBreak/>
              <w:t>mevcuttur (</w:t>
            </w:r>
            <w:r w:rsidR="00DD0055" w:rsidRPr="00C5354C">
              <w:rPr>
                <w:rFonts w:cs="Times New Roman"/>
                <w:szCs w:val="24"/>
                <w:lang w:val="nl-NL" w:bidi="tr-TR"/>
              </w:rPr>
              <w:t xml:space="preserve">TS </w:t>
            </w:r>
            <w:r w:rsidRPr="00C5354C">
              <w:rPr>
                <w:rFonts w:cs="Times New Roman"/>
                <w:szCs w:val="24"/>
                <w:lang w:val="nl-NL" w:bidi="tr-TR"/>
              </w:rPr>
              <w:t xml:space="preserve">EN ISO 17852, </w:t>
            </w:r>
            <w:r w:rsidR="00DD0055" w:rsidRPr="00C5354C">
              <w:rPr>
                <w:rFonts w:cs="Times New Roman"/>
                <w:szCs w:val="24"/>
                <w:lang w:val="nl-NL" w:bidi="tr-TR"/>
              </w:rPr>
              <w:t xml:space="preserve">TS </w:t>
            </w:r>
            <w:r w:rsidRPr="00C5354C">
              <w:rPr>
                <w:rFonts w:cs="Times New Roman"/>
                <w:szCs w:val="24"/>
                <w:lang w:val="nl-NL" w:bidi="tr-TR"/>
              </w:rPr>
              <w:t>EN ISO 12846)</w:t>
            </w:r>
          </w:p>
        </w:tc>
        <w:tc>
          <w:tcPr>
            <w:tcW w:w="1949" w:type="dxa"/>
            <w:gridSpan w:val="2"/>
            <w:tcBorders>
              <w:top w:val="single" w:sz="4" w:space="0" w:color="auto"/>
              <w:left w:val="single" w:sz="4" w:space="0" w:color="auto"/>
            </w:tcBorders>
            <w:shd w:val="clear" w:color="auto" w:fill="FFFFFF"/>
            <w:vAlign w:val="center"/>
          </w:tcPr>
          <w:p w14:paraId="58EFD694" w14:textId="15547398"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lastRenderedPageBreak/>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w:t>
            </w:r>
            <w:r w:rsidRPr="00C5354C">
              <w:rPr>
                <w:rFonts w:cs="Times New Roman"/>
                <w:szCs w:val="24"/>
                <w:lang w:val="nl-NL" w:bidi="tr-TR"/>
              </w:rPr>
              <w:lastRenderedPageBreak/>
              <w:t>makinelerinde mekanik arıtma</w:t>
            </w:r>
          </w:p>
        </w:tc>
        <w:tc>
          <w:tcPr>
            <w:tcW w:w="1915" w:type="dxa"/>
            <w:gridSpan w:val="2"/>
            <w:tcBorders>
              <w:top w:val="single" w:sz="4" w:space="0" w:color="auto"/>
              <w:left w:val="single" w:sz="4" w:space="0" w:color="auto"/>
            </w:tcBorders>
            <w:shd w:val="clear" w:color="auto" w:fill="FFFFFF"/>
            <w:vAlign w:val="center"/>
          </w:tcPr>
          <w:p w14:paraId="0407C3BC"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lastRenderedPageBreak/>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529" w:type="dxa"/>
            <w:gridSpan w:val="3"/>
            <w:vMerge/>
            <w:tcBorders>
              <w:left w:val="single" w:sz="4" w:space="0" w:color="auto"/>
              <w:right w:val="single" w:sz="4" w:space="0" w:color="auto"/>
            </w:tcBorders>
            <w:shd w:val="clear" w:color="auto" w:fill="FFFFFF"/>
            <w:vAlign w:val="center"/>
          </w:tcPr>
          <w:p w14:paraId="38ECC037" w14:textId="77777777" w:rsidR="00FF22FA" w:rsidRPr="00C5354C" w:rsidRDefault="00FF22FA" w:rsidP="00915CE8">
            <w:pPr>
              <w:spacing w:line="240" w:lineRule="auto"/>
              <w:ind w:left="57" w:right="57"/>
              <w:jc w:val="left"/>
              <w:rPr>
                <w:rFonts w:cs="Times New Roman"/>
                <w:szCs w:val="24"/>
              </w:rPr>
            </w:pPr>
          </w:p>
        </w:tc>
      </w:tr>
      <w:tr w:rsidR="00FF22FA" w:rsidRPr="00C5354C" w14:paraId="231A3955" w14:textId="77777777" w:rsidTr="00E37F31">
        <w:trPr>
          <w:trHeight w:val="20"/>
        </w:trPr>
        <w:tc>
          <w:tcPr>
            <w:tcW w:w="1867" w:type="dxa"/>
            <w:vMerge/>
            <w:tcBorders>
              <w:left w:val="single" w:sz="4" w:space="0" w:color="auto"/>
              <w:bottom w:val="single" w:sz="4" w:space="0" w:color="auto"/>
            </w:tcBorders>
            <w:shd w:val="clear" w:color="auto" w:fill="FFFFFF"/>
            <w:vAlign w:val="center"/>
          </w:tcPr>
          <w:p w14:paraId="4D025A8F"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bottom w:val="single" w:sz="4" w:space="0" w:color="auto"/>
            </w:tcBorders>
            <w:shd w:val="clear" w:color="auto" w:fill="FFFFFF"/>
            <w:vAlign w:val="center"/>
          </w:tcPr>
          <w:p w14:paraId="6E58F717" w14:textId="77777777" w:rsidR="00FF22FA" w:rsidRPr="005B1269" w:rsidRDefault="00FF22FA" w:rsidP="00915CE8">
            <w:pPr>
              <w:spacing w:line="240" w:lineRule="auto"/>
              <w:ind w:left="57" w:right="57"/>
              <w:jc w:val="left"/>
              <w:rPr>
                <w:rFonts w:cs="Times New Roman"/>
                <w:szCs w:val="24"/>
              </w:rPr>
            </w:pPr>
          </w:p>
        </w:tc>
        <w:tc>
          <w:tcPr>
            <w:tcW w:w="1949" w:type="dxa"/>
            <w:gridSpan w:val="2"/>
            <w:tcBorders>
              <w:top w:val="single" w:sz="4" w:space="0" w:color="auto"/>
              <w:left w:val="single" w:sz="4" w:space="0" w:color="auto"/>
              <w:bottom w:val="single" w:sz="4" w:space="0" w:color="auto"/>
            </w:tcBorders>
            <w:shd w:val="clear" w:color="auto" w:fill="FFFFFF"/>
            <w:vAlign w:val="center"/>
          </w:tcPr>
          <w:p w14:paraId="660C10B5" w14:textId="04DFC575"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VFC'ler</w:t>
            </w:r>
            <w:proofErr w:type="spellEnd"/>
            <w:r w:rsidRPr="005B1269">
              <w:rPr>
                <w:rFonts w:cs="Times New Roman"/>
                <w:szCs w:val="24"/>
                <w:lang w:bidi="tr-TR"/>
              </w:rPr>
              <w:t xml:space="preserve"> </w:t>
            </w:r>
            <w:proofErr w:type="spellStart"/>
            <w:r w:rsidRPr="005B1269">
              <w:rPr>
                <w:rFonts w:cs="Times New Roman"/>
                <w:szCs w:val="24"/>
                <w:lang w:bidi="tr-TR"/>
              </w:rPr>
              <w:t>ve</w:t>
            </w:r>
            <w:proofErr w:type="spellEnd"/>
            <w:r w:rsidRPr="005B1269">
              <w:rPr>
                <w:rFonts w:cs="Times New Roman"/>
                <w:szCs w:val="24"/>
                <w:lang w:bidi="tr-TR"/>
              </w:rPr>
              <w:t>/</w:t>
            </w:r>
            <w:proofErr w:type="spellStart"/>
            <w:r w:rsidRPr="005B1269">
              <w:rPr>
                <w:rFonts w:cs="Times New Roman"/>
                <w:szCs w:val="24"/>
                <w:lang w:bidi="tr-TR"/>
              </w:rPr>
              <w:t>veya</w:t>
            </w:r>
            <w:proofErr w:type="spellEnd"/>
            <w:r w:rsidRPr="005B1269">
              <w:rPr>
                <w:rFonts w:cs="Times New Roman"/>
                <w:szCs w:val="24"/>
                <w:lang w:bidi="tr-TR"/>
              </w:rPr>
              <w:t xml:space="preserve"> </w:t>
            </w:r>
            <w:proofErr w:type="spellStart"/>
            <w:r w:rsidRPr="005B1269">
              <w:rPr>
                <w:rFonts w:cs="Times New Roman"/>
                <w:szCs w:val="24"/>
                <w:lang w:bidi="tr-TR"/>
              </w:rPr>
              <w:t>VHC'ler</w:t>
            </w:r>
            <w:proofErr w:type="spellEnd"/>
            <w:r w:rsidRPr="005B1269">
              <w:rPr>
                <w:rFonts w:cs="Times New Roman"/>
                <w:szCs w:val="24"/>
                <w:lang w:bidi="tr-TR"/>
              </w:rPr>
              <w:t xml:space="preserve"> </w:t>
            </w:r>
            <w:proofErr w:type="spellStart"/>
            <w:r w:rsidRPr="005B1269">
              <w:rPr>
                <w:rFonts w:cs="Times New Roman"/>
                <w:szCs w:val="24"/>
                <w:lang w:bidi="tr-TR"/>
              </w:rPr>
              <w:t>içeren</w:t>
            </w:r>
            <w:proofErr w:type="spellEnd"/>
            <w:r w:rsidRPr="005B1269">
              <w:rPr>
                <w:rFonts w:cs="Times New Roman"/>
                <w:szCs w:val="24"/>
                <w:lang w:bidi="tr-TR"/>
              </w:rPr>
              <w:t xml:space="preserve"> </w:t>
            </w:r>
            <w:r w:rsidR="00AE5DB7" w:rsidRPr="005B1269">
              <w:rPr>
                <w:rFonts w:cs="Times New Roman"/>
                <w:szCs w:val="24"/>
                <w:lang w:bidi="tr-TR"/>
              </w:rPr>
              <w:t>AEEE</w:t>
            </w:r>
            <w:r w:rsidRPr="005B1269">
              <w:rPr>
                <w:rFonts w:cs="Times New Roman"/>
                <w:szCs w:val="24"/>
                <w:lang w:bidi="tr-TR"/>
              </w:rPr>
              <w:t xml:space="preserve"> </w:t>
            </w:r>
            <w:proofErr w:type="spellStart"/>
            <w:r w:rsidRPr="005B1269">
              <w:rPr>
                <w:rFonts w:cs="Times New Roman"/>
                <w:szCs w:val="24"/>
                <w:lang w:bidi="tr-TR"/>
              </w:rPr>
              <w:t>işlemi</w:t>
            </w:r>
            <w:proofErr w:type="spellEnd"/>
          </w:p>
        </w:tc>
        <w:tc>
          <w:tcPr>
            <w:tcW w:w="1915" w:type="dxa"/>
            <w:gridSpan w:val="2"/>
            <w:tcBorders>
              <w:left w:val="single" w:sz="4" w:space="0" w:color="auto"/>
              <w:bottom w:val="single" w:sz="4" w:space="0" w:color="auto"/>
            </w:tcBorders>
            <w:shd w:val="clear" w:color="auto" w:fill="FFFFFF"/>
            <w:vAlign w:val="center"/>
          </w:tcPr>
          <w:p w14:paraId="77E9EA69" w14:textId="77777777" w:rsidR="00FF22FA" w:rsidRPr="005B1269" w:rsidRDefault="00FF22FA" w:rsidP="00915CE8">
            <w:pPr>
              <w:spacing w:line="240" w:lineRule="auto"/>
              <w:ind w:left="57" w:right="57"/>
              <w:jc w:val="left"/>
              <w:rPr>
                <w:rFonts w:cs="Times New Roman"/>
                <w:szCs w:val="24"/>
              </w:rPr>
            </w:pPr>
          </w:p>
        </w:tc>
        <w:tc>
          <w:tcPr>
            <w:tcW w:w="1529" w:type="dxa"/>
            <w:gridSpan w:val="3"/>
            <w:tcBorders>
              <w:left w:val="single" w:sz="4" w:space="0" w:color="auto"/>
              <w:bottom w:val="single" w:sz="4" w:space="0" w:color="auto"/>
              <w:right w:val="single" w:sz="4" w:space="0" w:color="auto"/>
            </w:tcBorders>
            <w:shd w:val="clear" w:color="auto" w:fill="FFFFFF"/>
            <w:vAlign w:val="center"/>
          </w:tcPr>
          <w:p w14:paraId="63D2A53E" w14:textId="77777777" w:rsidR="00FF22FA" w:rsidRPr="005B1269" w:rsidRDefault="00FF22FA" w:rsidP="00915CE8">
            <w:pPr>
              <w:spacing w:line="240" w:lineRule="auto"/>
              <w:ind w:left="57" w:right="57"/>
              <w:jc w:val="left"/>
              <w:rPr>
                <w:rFonts w:cs="Times New Roman"/>
                <w:szCs w:val="24"/>
              </w:rPr>
            </w:pPr>
          </w:p>
        </w:tc>
      </w:tr>
      <w:tr w:rsidR="00FF22FA" w:rsidRPr="00C5354C" w14:paraId="46F3F878" w14:textId="77777777" w:rsidTr="00915CE8">
        <w:trPr>
          <w:gridAfter w:val="1"/>
          <w:wAfter w:w="46" w:type="dxa"/>
          <w:trHeight w:val="20"/>
        </w:trPr>
        <w:tc>
          <w:tcPr>
            <w:tcW w:w="1886" w:type="dxa"/>
            <w:gridSpan w:val="2"/>
            <w:tcBorders>
              <w:top w:val="single" w:sz="4" w:space="0" w:color="auto"/>
              <w:left w:val="single" w:sz="4" w:space="0" w:color="auto"/>
            </w:tcBorders>
            <w:shd w:val="clear" w:color="auto" w:fill="FFFFFF"/>
            <w:vAlign w:val="center"/>
          </w:tcPr>
          <w:p w14:paraId="40162462"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top w:val="single" w:sz="4" w:space="0" w:color="auto"/>
              <w:left w:val="single" w:sz="4" w:space="0" w:color="auto"/>
            </w:tcBorders>
            <w:shd w:val="clear" w:color="auto" w:fill="FFFFFF"/>
            <w:vAlign w:val="center"/>
          </w:tcPr>
          <w:p w14:paraId="2C7E876A"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0D1DAFBF"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1910" w:type="dxa"/>
            <w:gridSpan w:val="2"/>
            <w:tcBorders>
              <w:top w:val="single" w:sz="4" w:space="0" w:color="auto"/>
              <w:left w:val="single" w:sz="4" w:space="0" w:color="auto"/>
            </w:tcBorders>
            <w:shd w:val="clear" w:color="auto" w:fill="FFFFFF"/>
            <w:vAlign w:val="center"/>
          </w:tcPr>
          <w:p w14:paraId="46EBFBBE" w14:textId="77777777" w:rsidR="00FF22FA" w:rsidRPr="00C5354C" w:rsidRDefault="00FF22FA" w:rsidP="00915CE8">
            <w:pPr>
              <w:spacing w:line="240" w:lineRule="auto"/>
              <w:ind w:left="57" w:right="57"/>
              <w:jc w:val="left"/>
              <w:rPr>
                <w:rFonts w:cs="Times New Roman"/>
                <w:szCs w:val="24"/>
              </w:rPr>
            </w:pPr>
          </w:p>
        </w:tc>
        <w:tc>
          <w:tcPr>
            <w:tcW w:w="1464" w:type="dxa"/>
            <w:tcBorders>
              <w:top w:val="single" w:sz="4" w:space="0" w:color="auto"/>
              <w:left w:val="single" w:sz="4" w:space="0" w:color="auto"/>
              <w:right w:val="single" w:sz="4" w:space="0" w:color="auto"/>
            </w:tcBorders>
            <w:shd w:val="clear" w:color="auto" w:fill="FFFFFF"/>
            <w:vAlign w:val="center"/>
          </w:tcPr>
          <w:p w14:paraId="66257B31" w14:textId="77777777" w:rsidR="00FF22FA" w:rsidRPr="00C5354C" w:rsidRDefault="00FF22FA" w:rsidP="00915CE8">
            <w:pPr>
              <w:spacing w:line="240" w:lineRule="auto"/>
              <w:ind w:left="57" w:right="57"/>
              <w:jc w:val="left"/>
              <w:rPr>
                <w:rFonts w:cs="Times New Roman"/>
                <w:szCs w:val="24"/>
              </w:rPr>
            </w:pPr>
          </w:p>
        </w:tc>
      </w:tr>
      <w:tr w:rsidR="00FF22FA" w:rsidRPr="00C5354C" w14:paraId="0923E962" w14:textId="77777777" w:rsidTr="00915CE8">
        <w:trPr>
          <w:gridAfter w:val="1"/>
          <w:wAfter w:w="46" w:type="dxa"/>
          <w:trHeight w:val="20"/>
        </w:trPr>
        <w:tc>
          <w:tcPr>
            <w:tcW w:w="1886" w:type="dxa"/>
            <w:gridSpan w:val="2"/>
            <w:tcBorders>
              <w:left w:val="single" w:sz="4" w:space="0" w:color="auto"/>
            </w:tcBorders>
            <w:shd w:val="clear" w:color="auto" w:fill="FFFFFF"/>
            <w:vAlign w:val="center"/>
          </w:tcPr>
          <w:p w14:paraId="188FDC21"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left w:val="single" w:sz="4" w:space="0" w:color="auto"/>
            </w:tcBorders>
            <w:shd w:val="clear" w:color="auto" w:fill="FFFFFF"/>
            <w:vAlign w:val="center"/>
          </w:tcPr>
          <w:p w14:paraId="61FC8ADE"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30685F49"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yağın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rafinasyonu</w:t>
            </w:r>
            <w:proofErr w:type="spellEnd"/>
          </w:p>
        </w:tc>
        <w:tc>
          <w:tcPr>
            <w:tcW w:w="1910" w:type="dxa"/>
            <w:gridSpan w:val="2"/>
            <w:tcBorders>
              <w:left w:val="single" w:sz="4" w:space="0" w:color="auto"/>
            </w:tcBorders>
            <w:shd w:val="clear" w:color="auto" w:fill="FFFFFF"/>
            <w:vAlign w:val="center"/>
          </w:tcPr>
          <w:p w14:paraId="2F1C37EE" w14:textId="77777777" w:rsidR="00FF22FA" w:rsidRPr="00C5354C" w:rsidRDefault="00FF22FA" w:rsidP="00915CE8">
            <w:pPr>
              <w:spacing w:line="240" w:lineRule="auto"/>
              <w:ind w:left="57" w:right="57"/>
              <w:jc w:val="left"/>
              <w:rPr>
                <w:rFonts w:cs="Times New Roman"/>
                <w:szCs w:val="24"/>
              </w:rPr>
            </w:pPr>
          </w:p>
        </w:tc>
        <w:tc>
          <w:tcPr>
            <w:tcW w:w="1464" w:type="dxa"/>
            <w:tcBorders>
              <w:left w:val="single" w:sz="4" w:space="0" w:color="auto"/>
              <w:right w:val="single" w:sz="4" w:space="0" w:color="auto"/>
            </w:tcBorders>
            <w:shd w:val="clear" w:color="auto" w:fill="FFFFFF"/>
            <w:vAlign w:val="center"/>
          </w:tcPr>
          <w:p w14:paraId="689A7914" w14:textId="77777777" w:rsidR="00FF22FA" w:rsidRPr="00C5354C" w:rsidRDefault="00FF22FA" w:rsidP="00915CE8">
            <w:pPr>
              <w:spacing w:line="240" w:lineRule="auto"/>
              <w:ind w:left="57" w:right="57"/>
              <w:jc w:val="left"/>
              <w:rPr>
                <w:rFonts w:cs="Times New Roman"/>
                <w:szCs w:val="24"/>
              </w:rPr>
            </w:pPr>
          </w:p>
        </w:tc>
      </w:tr>
      <w:tr w:rsidR="00FF22FA" w:rsidRPr="00C5354C" w14:paraId="4150511B" w14:textId="77777777" w:rsidTr="00915CE8">
        <w:trPr>
          <w:gridAfter w:val="1"/>
          <w:wAfter w:w="46" w:type="dxa"/>
          <w:trHeight w:val="20"/>
        </w:trPr>
        <w:tc>
          <w:tcPr>
            <w:tcW w:w="1886" w:type="dxa"/>
            <w:gridSpan w:val="2"/>
            <w:tcBorders>
              <w:left w:val="single" w:sz="4" w:space="0" w:color="auto"/>
            </w:tcBorders>
            <w:shd w:val="clear" w:color="auto" w:fill="FFFFFF"/>
            <w:vAlign w:val="center"/>
          </w:tcPr>
          <w:p w14:paraId="41BD0468"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left w:val="single" w:sz="4" w:space="0" w:color="auto"/>
            </w:tcBorders>
            <w:shd w:val="clear" w:color="auto" w:fill="FFFFFF"/>
            <w:vAlign w:val="center"/>
          </w:tcPr>
          <w:p w14:paraId="0B5EDF47"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51A863EF"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Isıl</w:t>
            </w:r>
            <w:proofErr w:type="spellEnd"/>
            <w:r w:rsidRPr="00C5354C">
              <w:rPr>
                <w:rFonts w:cs="Times New Roman"/>
                <w:szCs w:val="24"/>
                <w:lang w:bidi="tr-TR"/>
              </w:rPr>
              <w:t xml:space="preserve"> </w:t>
            </w:r>
            <w:proofErr w:type="spellStart"/>
            <w:r w:rsidRPr="00C5354C">
              <w:rPr>
                <w:rFonts w:cs="Times New Roman"/>
                <w:szCs w:val="24"/>
                <w:lang w:bidi="tr-TR"/>
              </w:rPr>
              <w:t>değere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1910" w:type="dxa"/>
            <w:gridSpan w:val="2"/>
            <w:tcBorders>
              <w:left w:val="single" w:sz="4" w:space="0" w:color="auto"/>
            </w:tcBorders>
            <w:shd w:val="clear" w:color="auto" w:fill="FFFFFF"/>
            <w:vAlign w:val="center"/>
          </w:tcPr>
          <w:p w14:paraId="440EAA0E" w14:textId="77777777" w:rsidR="00FF22FA" w:rsidRPr="00C5354C" w:rsidRDefault="00FF22FA" w:rsidP="00915CE8">
            <w:pPr>
              <w:spacing w:line="240" w:lineRule="auto"/>
              <w:ind w:left="57" w:right="57"/>
              <w:jc w:val="left"/>
              <w:rPr>
                <w:rFonts w:cs="Times New Roman"/>
                <w:szCs w:val="24"/>
              </w:rPr>
            </w:pPr>
          </w:p>
        </w:tc>
        <w:tc>
          <w:tcPr>
            <w:tcW w:w="1464" w:type="dxa"/>
            <w:tcBorders>
              <w:left w:val="single" w:sz="4" w:space="0" w:color="auto"/>
              <w:right w:val="single" w:sz="4" w:space="0" w:color="auto"/>
            </w:tcBorders>
            <w:shd w:val="clear" w:color="auto" w:fill="FFFFFF"/>
            <w:vAlign w:val="center"/>
          </w:tcPr>
          <w:p w14:paraId="019EB9F3" w14:textId="77777777" w:rsidR="00FF22FA" w:rsidRPr="00C5354C" w:rsidRDefault="00FF22FA" w:rsidP="00915CE8">
            <w:pPr>
              <w:spacing w:line="240" w:lineRule="auto"/>
              <w:ind w:left="57" w:right="57"/>
              <w:jc w:val="left"/>
              <w:rPr>
                <w:rFonts w:cs="Times New Roman"/>
                <w:szCs w:val="24"/>
              </w:rPr>
            </w:pPr>
          </w:p>
        </w:tc>
      </w:tr>
      <w:tr w:rsidR="00FF22FA" w:rsidRPr="00C5354C" w14:paraId="6ACB8B0A" w14:textId="77777777" w:rsidTr="00915CE8">
        <w:trPr>
          <w:gridAfter w:val="1"/>
          <w:wAfter w:w="46" w:type="dxa"/>
          <w:trHeight w:val="20"/>
        </w:trPr>
        <w:tc>
          <w:tcPr>
            <w:tcW w:w="1886" w:type="dxa"/>
            <w:gridSpan w:val="2"/>
            <w:tcBorders>
              <w:left w:val="single" w:sz="4" w:space="0" w:color="auto"/>
            </w:tcBorders>
            <w:shd w:val="clear" w:color="auto" w:fill="FFFFFF"/>
            <w:vAlign w:val="center"/>
          </w:tcPr>
          <w:p w14:paraId="41444AA2"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left w:val="single" w:sz="4" w:space="0" w:color="auto"/>
            </w:tcBorders>
            <w:shd w:val="clear" w:color="auto" w:fill="FFFFFF"/>
            <w:vAlign w:val="center"/>
          </w:tcPr>
          <w:p w14:paraId="73EFF547"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57A1891F"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macunsu</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1910" w:type="dxa"/>
            <w:gridSpan w:val="2"/>
            <w:tcBorders>
              <w:left w:val="single" w:sz="4" w:space="0" w:color="auto"/>
            </w:tcBorders>
            <w:shd w:val="clear" w:color="auto" w:fill="FFFFFF"/>
            <w:vAlign w:val="center"/>
          </w:tcPr>
          <w:p w14:paraId="6B164C7E" w14:textId="77777777" w:rsidR="00FF22FA" w:rsidRPr="00C5354C" w:rsidRDefault="00FF22FA" w:rsidP="00915CE8">
            <w:pPr>
              <w:spacing w:line="240" w:lineRule="auto"/>
              <w:ind w:left="57" w:right="57"/>
              <w:jc w:val="left"/>
              <w:rPr>
                <w:rFonts w:cs="Times New Roman"/>
                <w:szCs w:val="24"/>
              </w:rPr>
            </w:pPr>
          </w:p>
        </w:tc>
        <w:tc>
          <w:tcPr>
            <w:tcW w:w="1464" w:type="dxa"/>
            <w:tcBorders>
              <w:left w:val="single" w:sz="4" w:space="0" w:color="auto"/>
              <w:right w:val="single" w:sz="4" w:space="0" w:color="auto"/>
            </w:tcBorders>
            <w:shd w:val="clear" w:color="auto" w:fill="FFFFFF"/>
            <w:vAlign w:val="center"/>
          </w:tcPr>
          <w:p w14:paraId="51815CA2" w14:textId="77777777" w:rsidR="00FF22FA" w:rsidRPr="00C5354C" w:rsidRDefault="00FF22FA" w:rsidP="00915CE8">
            <w:pPr>
              <w:spacing w:line="240" w:lineRule="auto"/>
              <w:ind w:left="57" w:right="57"/>
              <w:jc w:val="left"/>
              <w:rPr>
                <w:rFonts w:cs="Times New Roman"/>
                <w:szCs w:val="24"/>
              </w:rPr>
            </w:pPr>
          </w:p>
        </w:tc>
      </w:tr>
      <w:tr w:rsidR="00FF22FA" w:rsidRPr="00C5354C" w14:paraId="0C32F202" w14:textId="77777777" w:rsidTr="00915CE8">
        <w:trPr>
          <w:gridAfter w:val="1"/>
          <w:wAfter w:w="46" w:type="dxa"/>
          <w:trHeight w:val="20"/>
        </w:trPr>
        <w:tc>
          <w:tcPr>
            <w:tcW w:w="1886" w:type="dxa"/>
            <w:gridSpan w:val="2"/>
            <w:tcBorders>
              <w:left w:val="single" w:sz="4" w:space="0" w:color="auto"/>
            </w:tcBorders>
            <w:shd w:val="clear" w:color="auto" w:fill="FFFFFF"/>
            <w:vAlign w:val="center"/>
          </w:tcPr>
          <w:p w14:paraId="1DA1F6D2" w14:textId="77777777" w:rsidR="00FF22FA" w:rsidRPr="00C5354C" w:rsidRDefault="00FF22FA" w:rsidP="00915CE8">
            <w:pPr>
              <w:spacing w:line="240" w:lineRule="auto"/>
              <w:ind w:left="57" w:right="57"/>
              <w:jc w:val="left"/>
              <w:rPr>
                <w:rFonts w:cs="Times New Roman"/>
                <w:szCs w:val="24"/>
              </w:rPr>
            </w:pPr>
          </w:p>
        </w:tc>
        <w:tc>
          <w:tcPr>
            <w:tcW w:w="1666" w:type="dxa"/>
            <w:gridSpan w:val="2"/>
            <w:tcBorders>
              <w:left w:val="single" w:sz="4" w:space="0" w:color="auto"/>
            </w:tcBorders>
            <w:shd w:val="clear" w:color="auto" w:fill="FFFFFF"/>
            <w:vAlign w:val="center"/>
          </w:tcPr>
          <w:p w14:paraId="69869740"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6B655E98"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çözücülerin</w:t>
            </w:r>
            <w:proofErr w:type="spellEnd"/>
            <w:r w:rsidRPr="00C5354C">
              <w:rPr>
                <w:rFonts w:cs="Times New Roman"/>
                <w:szCs w:val="24"/>
                <w:lang w:bidi="tr-TR"/>
              </w:rPr>
              <w:t xml:space="preserve"> </w:t>
            </w:r>
            <w:proofErr w:type="spellStart"/>
            <w:r w:rsidRPr="00C5354C">
              <w:rPr>
                <w:rFonts w:cs="Times New Roman"/>
                <w:szCs w:val="24"/>
                <w:lang w:bidi="tr-TR"/>
              </w:rPr>
              <w:t>rejenerasyonu</w:t>
            </w:r>
            <w:proofErr w:type="spellEnd"/>
          </w:p>
        </w:tc>
        <w:tc>
          <w:tcPr>
            <w:tcW w:w="1910" w:type="dxa"/>
            <w:gridSpan w:val="2"/>
            <w:tcBorders>
              <w:left w:val="single" w:sz="4" w:space="0" w:color="auto"/>
            </w:tcBorders>
            <w:shd w:val="clear" w:color="auto" w:fill="FFFFFF"/>
            <w:vAlign w:val="center"/>
          </w:tcPr>
          <w:p w14:paraId="2AEAE016" w14:textId="77777777" w:rsidR="00FF22FA" w:rsidRPr="00C5354C" w:rsidRDefault="00FF22FA" w:rsidP="00915CE8">
            <w:pPr>
              <w:spacing w:line="240" w:lineRule="auto"/>
              <w:ind w:left="57" w:right="57"/>
              <w:jc w:val="left"/>
              <w:rPr>
                <w:rFonts w:cs="Times New Roman"/>
                <w:szCs w:val="24"/>
              </w:rPr>
            </w:pPr>
          </w:p>
        </w:tc>
        <w:tc>
          <w:tcPr>
            <w:tcW w:w="1464" w:type="dxa"/>
            <w:tcBorders>
              <w:left w:val="single" w:sz="4" w:space="0" w:color="auto"/>
              <w:right w:val="single" w:sz="4" w:space="0" w:color="auto"/>
            </w:tcBorders>
            <w:shd w:val="clear" w:color="auto" w:fill="FFFFFF"/>
            <w:vAlign w:val="center"/>
          </w:tcPr>
          <w:p w14:paraId="0FA37101" w14:textId="77777777" w:rsidR="00FF22FA" w:rsidRPr="00C5354C" w:rsidRDefault="00FF22FA" w:rsidP="00915CE8">
            <w:pPr>
              <w:spacing w:line="240" w:lineRule="auto"/>
              <w:ind w:left="57" w:right="57"/>
              <w:jc w:val="left"/>
              <w:rPr>
                <w:rFonts w:cs="Times New Roman"/>
                <w:szCs w:val="24"/>
              </w:rPr>
            </w:pPr>
          </w:p>
        </w:tc>
      </w:tr>
      <w:tr w:rsidR="00FF22FA" w:rsidRPr="00C5354C" w14:paraId="1D211A42" w14:textId="77777777" w:rsidTr="00915CE8">
        <w:trPr>
          <w:gridAfter w:val="1"/>
          <w:wAfter w:w="46" w:type="dxa"/>
          <w:trHeight w:val="20"/>
        </w:trPr>
        <w:tc>
          <w:tcPr>
            <w:tcW w:w="1886" w:type="dxa"/>
            <w:gridSpan w:val="2"/>
            <w:vMerge w:val="restart"/>
            <w:tcBorders>
              <w:left w:val="single" w:sz="4" w:space="0" w:color="auto"/>
            </w:tcBorders>
            <w:shd w:val="clear" w:color="auto" w:fill="FFFFFF"/>
            <w:vAlign w:val="center"/>
          </w:tcPr>
          <w:p w14:paraId="197AE483" w14:textId="77777777" w:rsidR="00FF22FA" w:rsidRPr="00C5354C" w:rsidRDefault="00FF22FA" w:rsidP="00915CE8">
            <w:pPr>
              <w:spacing w:line="240" w:lineRule="auto"/>
              <w:ind w:left="57" w:right="57"/>
              <w:jc w:val="left"/>
              <w:rPr>
                <w:rFonts w:cs="Times New Roman"/>
                <w:szCs w:val="24"/>
              </w:rPr>
            </w:pPr>
          </w:p>
        </w:tc>
        <w:tc>
          <w:tcPr>
            <w:tcW w:w="1666" w:type="dxa"/>
            <w:gridSpan w:val="2"/>
            <w:vMerge w:val="restart"/>
            <w:tcBorders>
              <w:left w:val="single" w:sz="4" w:space="0" w:color="auto"/>
            </w:tcBorders>
            <w:shd w:val="clear" w:color="auto" w:fill="FFFFFF"/>
            <w:vAlign w:val="center"/>
          </w:tcPr>
          <w:p w14:paraId="1A9D2865" w14:textId="77777777" w:rsidR="00FF22FA" w:rsidRPr="00C5354C"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1A236404" w14:textId="3E42CD3B" w:rsidR="00FF22FA" w:rsidRPr="00C5354C" w:rsidRDefault="00CA098A" w:rsidP="00915CE8">
            <w:pPr>
              <w:spacing w:line="240" w:lineRule="auto"/>
              <w:ind w:left="57" w:right="57"/>
              <w:jc w:val="left"/>
              <w:rPr>
                <w:rFonts w:cs="Times New Roman"/>
                <w:szCs w:val="24"/>
              </w:rPr>
            </w:pPr>
            <w:proofErr w:type="spellStart"/>
            <w:r w:rsidRPr="00C5354C">
              <w:rPr>
                <w:rFonts w:cs="Times New Roman"/>
                <w:szCs w:val="24"/>
                <w:lang w:bidi="tr-TR"/>
              </w:rPr>
              <w:t>Kontamine</w:t>
            </w:r>
            <w:proofErr w:type="spellEnd"/>
            <w:r w:rsidRPr="00C5354C">
              <w:rPr>
                <w:rFonts w:cs="Times New Roman"/>
                <w:szCs w:val="24"/>
                <w:lang w:bidi="tr-TR"/>
              </w:rPr>
              <w:t xml:space="preserve"> </w:t>
            </w:r>
            <w:proofErr w:type="spellStart"/>
            <w:r w:rsidRPr="00C5354C">
              <w:rPr>
                <w:rFonts w:cs="Times New Roman"/>
                <w:szCs w:val="24"/>
                <w:lang w:bidi="tr-TR"/>
              </w:rPr>
              <w:t>hafriyat</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toprağın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su</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ile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yıkanması</w:t>
            </w:r>
            <w:proofErr w:type="spellEnd"/>
          </w:p>
        </w:tc>
        <w:tc>
          <w:tcPr>
            <w:tcW w:w="1910" w:type="dxa"/>
            <w:gridSpan w:val="2"/>
            <w:tcBorders>
              <w:left w:val="single" w:sz="4" w:space="0" w:color="auto"/>
            </w:tcBorders>
            <w:shd w:val="clear" w:color="auto" w:fill="FFFFFF"/>
            <w:vAlign w:val="center"/>
          </w:tcPr>
          <w:p w14:paraId="5AC09F34" w14:textId="77777777" w:rsidR="00FF22FA" w:rsidRPr="00C5354C" w:rsidRDefault="00FF22FA" w:rsidP="00915CE8">
            <w:pPr>
              <w:spacing w:line="240" w:lineRule="auto"/>
              <w:ind w:left="57" w:right="57"/>
              <w:jc w:val="left"/>
              <w:rPr>
                <w:rFonts w:cs="Times New Roman"/>
                <w:szCs w:val="24"/>
              </w:rPr>
            </w:pPr>
          </w:p>
        </w:tc>
        <w:tc>
          <w:tcPr>
            <w:tcW w:w="1464" w:type="dxa"/>
            <w:vMerge w:val="restart"/>
            <w:tcBorders>
              <w:left w:val="single" w:sz="4" w:space="0" w:color="auto"/>
              <w:right w:val="single" w:sz="4" w:space="0" w:color="auto"/>
            </w:tcBorders>
            <w:shd w:val="clear" w:color="auto" w:fill="FFFFFF"/>
            <w:vAlign w:val="center"/>
          </w:tcPr>
          <w:p w14:paraId="2AA87F1C" w14:textId="77777777" w:rsidR="00FF22FA" w:rsidRPr="00C5354C" w:rsidRDefault="00FF22FA" w:rsidP="00915CE8">
            <w:pPr>
              <w:spacing w:line="240" w:lineRule="auto"/>
              <w:ind w:left="57" w:right="57"/>
              <w:jc w:val="left"/>
              <w:rPr>
                <w:rFonts w:cs="Times New Roman"/>
                <w:szCs w:val="24"/>
              </w:rPr>
            </w:pPr>
          </w:p>
        </w:tc>
      </w:tr>
      <w:tr w:rsidR="00FF22FA" w:rsidRPr="00C5354C" w14:paraId="1D5E24C2"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19F91B96"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04A41985"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2673B67F"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c>
          <w:tcPr>
            <w:tcW w:w="1910" w:type="dxa"/>
            <w:gridSpan w:val="2"/>
            <w:tcBorders>
              <w:top w:val="single" w:sz="4" w:space="0" w:color="auto"/>
              <w:left w:val="single" w:sz="4" w:space="0" w:color="auto"/>
            </w:tcBorders>
            <w:shd w:val="clear" w:color="auto" w:fill="FFFFFF"/>
            <w:vAlign w:val="center"/>
          </w:tcPr>
          <w:p w14:paraId="402CDBF0"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Günde</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13FE49B3" w14:textId="77777777" w:rsidR="00FF22FA" w:rsidRPr="005B1269" w:rsidRDefault="00FF22FA" w:rsidP="00915CE8">
            <w:pPr>
              <w:spacing w:line="240" w:lineRule="auto"/>
              <w:ind w:left="57" w:right="57"/>
              <w:jc w:val="left"/>
              <w:rPr>
                <w:rFonts w:cs="Times New Roman"/>
                <w:szCs w:val="24"/>
              </w:rPr>
            </w:pPr>
          </w:p>
        </w:tc>
      </w:tr>
      <w:tr w:rsidR="00FF22FA" w:rsidRPr="00C5354C" w14:paraId="3FB0EBF8" w14:textId="77777777" w:rsidTr="00915CE8">
        <w:trPr>
          <w:gridAfter w:val="1"/>
          <w:wAfter w:w="46" w:type="dxa"/>
          <w:trHeight w:val="20"/>
        </w:trPr>
        <w:tc>
          <w:tcPr>
            <w:tcW w:w="1886" w:type="dxa"/>
            <w:gridSpan w:val="2"/>
            <w:tcBorders>
              <w:top w:val="single" w:sz="4" w:space="0" w:color="auto"/>
              <w:left w:val="single" w:sz="4" w:space="0" w:color="auto"/>
            </w:tcBorders>
            <w:shd w:val="clear" w:color="auto" w:fill="FFFFFF"/>
            <w:vAlign w:val="center"/>
          </w:tcPr>
          <w:p w14:paraId="3FB4D9F4"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PFOA (</w:t>
            </w:r>
            <w:r w:rsidRPr="00C5354C">
              <w:rPr>
                <w:rFonts w:cs="Times New Roman"/>
                <w:szCs w:val="24"/>
                <w:vertAlign w:val="superscript"/>
                <w:lang w:bidi="tr-TR"/>
              </w:rPr>
              <w:t>3</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181A3751"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Uygulanabilir</w:t>
            </w:r>
            <w:proofErr w:type="spellEnd"/>
            <w:r w:rsidRPr="00C5354C">
              <w:rPr>
                <w:rFonts w:cs="Times New Roman"/>
                <w:szCs w:val="24"/>
                <w:lang w:bidi="tr-TR"/>
              </w:rPr>
              <w:t xml:space="preserve"> EN </w:t>
            </w:r>
            <w:proofErr w:type="spellStart"/>
            <w:r w:rsidRPr="00C5354C">
              <w:rPr>
                <w:rFonts w:cs="Times New Roman"/>
                <w:szCs w:val="24"/>
                <w:lang w:bidi="tr-TR"/>
              </w:rPr>
              <w:t>standardı</w:t>
            </w:r>
            <w:proofErr w:type="spellEnd"/>
            <w:r w:rsidRPr="00C5354C">
              <w:rPr>
                <w:rFonts w:cs="Times New Roman"/>
                <w:szCs w:val="24"/>
                <w:lang w:bidi="tr-TR"/>
              </w:rPr>
              <w:t xml:space="preserve"> </w:t>
            </w:r>
            <w:proofErr w:type="spellStart"/>
            <w:r w:rsidRPr="00C5354C">
              <w:rPr>
                <w:rFonts w:cs="Times New Roman"/>
                <w:szCs w:val="24"/>
                <w:lang w:bidi="tr-TR"/>
              </w:rPr>
              <w:t>yoktur</w:t>
            </w:r>
            <w:proofErr w:type="spellEnd"/>
          </w:p>
        </w:tc>
        <w:tc>
          <w:tcPr>
            <w:tcW w:w="1954" w:type="dxa"/>
            <w:gridSpan w:val="2"/>
            <w:vMerge w:val="restart"/>
            <w:tcBorders>
              <w:top w:val="single" w:sz="4" w:space="0" w:color="auto"/>
              <w:left w:val="single" w:sz="4" w:space="0" w:color="auto"/>
            </w:tcBorders>
            <w:shd w:val="clear" w:color="auto" w:fill="FFFFFF"/>
            <w:vAlign w:val="center"/>
          </w:tcPr>
          <w:p w14:paraId="40C8D174"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arıtmaları</w:t>
            </w:r>
            <w:proofErr w:type="spellEnd"/>
          </w:p>
        </w:tc>
        <w:tc>
          <w:tcPr>
            <w:tcW w:w="1910" w:type="dxa"/>
            <w:gridSpan w:val="2"/>
            <w:vMerge w:val="restart"/>
            <w:tcBorders>
              <w:top w:val="single" w:sz="4" w:space="0" w:color="auto"/>
              <w:left w:val="single" w:sz="4" w:space="0" w:color="auto"/>
            </w:tcBorders>
            <w:shd w:val="clear" w:color="auto" w:fill="FFFFFF"/>
            <w:vAlign w:val="center"/>
          </w:tcPr>
          <w:p w14:paraId="73181D5D"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7F2B6AE6" w14:textId="77777777" w:rsidR="00FF22FA" w:rsidRPr="00C5354C" w:rsidRDefault="00FF22FA" w:rsidP="00915CE8">
            <w:pPr>
              <w:spacing w:line="240" w:lineRule="auto"/>
              <w:ind w:left="57" w:right="57"/>
              <w:jc w:val="left"/>
              <w:rPr>
                <w:rFonts w:cs="Times New Roman"/>
                <w:szCs w:val="24"/>
              </w:rPr>
            </w:pPr>
          </w:p>
        </w:tc>
      </w:tr>
      <w:tr w:rsidR="00FF22FA" w:rsidRPr="00C5354C" w14:paraId="42647BF3" w14:textId="77777777" w:rsidTr="00915CE8">
        <w:trPr>
          <w:gridAfter w:val="1"/>
          <w:wAfter w:w="46" w:type="dxa"/>
          <w:trHeight w:val="20"/>
        </w:trPr>
        <w:tc>
          <w:tcPr>
            <w:tcW w:w="1886" w:type="dxa"/>
            <w:gridSpan w:val="2"/>
            <w:tcBorders>
              <w:top w:val="single" w:sz="4" w:space="0" w:color="auto"/>
              <w:left w:val="single" w:sz="4" w:space="0" w:color="auto"/>
            </w:tcBorders>
            <w:shd w:val="clear" w:color="auto" w:fill="FFFFFF"/>
            <w:vAlign w:val="center"/>
          </w:tcPr>
          <w:p w14:paraId="01597106"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PFOS (</w:t>
            </w:r>
            <w:r w:rsidRPr="00C5354C">
              <w:rPr>
                <w:rFonts w:cs="Times New Roman"/>
                <w:szCs w:val="24"/>
                <w:vertAlign w:val="superscript"/>
                <w:lang w:bidi="tr-TR"/>
              </w:rPr>
              <w:t>3</w:t>
            </w:r>
            <w:r w:rsidRPr="00C5354C">
              <w:rPr>
                <w:rFonts w:cs="Times New Roman"/>
                <w:szCs w:val="24"/>
                <w:lang w:bidi="tr-TR"/>
              </w:rPr>
              <w:t>)</w:t>
            </w:r>
          </w:p>
        </w:tc>
        <w:tc>
          <w:tcPr>
            <w:tcW w:w="1666" w:type="dxa"/>
            <w:gridSpan w:val="2"/>
            <w:vMerge/>
            <w:tcBorders>
              <w:left w:val="single" w:sz="4" w:space="0" w:color="auto"/>
            </w:tcBorders>
            <w:shd w:val="clear" w:color="auto" w:fill="FFFFFF"/>
            <w:vAlign w:val="center"/>
          </w:tcPr>
          <w:p w14:paraId="5F51A42E" w14:textId="77777777" w:rsidR="00FF22FA" w:rsidRPr="00C5354C" w:rsidRDefault="00FF22FA" w:rsidP="00915CE8">
            <w:pPr>
              <w:spacing w:line="240" w:lineRule="auto"/>
              <w:ind w:left="57" w:right="57"/>
              <w:jc w:val="left"/>
              <w:rPr>
                <w:rFonts w:cs="Times New Roman"/>
                <w:szCs w:val="24"/>
              </w:rPr>
            </w:pPr>
          </w:p>
        </w:tc>
        <w:tc>
          <w:tcPr>
            <w:tcW w:w="1954" w:type="dxa"/>
            <w:gridSpan w:val="2"/>
            <w:vMerge/>
            <w:tcBorders>
              <w:left w:val="single" w:sz="4" w:space="0" w:color="auto"/>
            </w:tcBorders>
            <w:shd w:val="clear" w:color="auto" w:fill="FFFFFF"/>
            <w:vAlign w:val="center"/>
          </w:tcPr>
          <w:p w14:paraId="5A1470F9" w14:textId="77777777" w:rsidR="00FF22FA" w:rsidRPr="00C5354C" w:rsidRDefault="00FF22FA" w:rsidP="00915CE8">
            <w:pPr>
              <w:spacing w:line="240" w:lineRule="auto"/>
              <w:ind w:left="57" w:right="57"/>
              <w:jc w:val="left"/>
              <w:rPr>
                <w:rFonts w:cs="Times New Roman"/>
                <w:szCs w:val="24"/>
              </w:rPr>
            </w:pPr>
          </w:p>
        </w:tc>
        <w:tc>
          <w:tcPr>
            <w:tcW w:w="1910" w:type="dxa"/>
            <w:gridSpan w:val="2"/>
            <w:vMerge/>
            <w:tcBorders>
              <w:left w:val="single" w:sz="4" w:space="0" w:color="auto"/>
            </w:tcBorders>
            <w:shd w:val="clear" w:color="auto" w:fill="FFFFFF"/>
            <w:vAlign w:val="center"/>
          </w:tcPr>
          <w:p w14:paraId="5D3ED3DA" w14:textId="77777777" w:rsidR="00FF22FA" w:rsidRPr="00C5354C" w:rsidRDefault="00FF22FA" w:rsidP="00915CE8">
            <w:pPr>
              <w:spacing w:line="240" w:lineRule="auto"/>
              <w:ind w:left="57" w:right="57"/>
              <w:jc w:val="left"/>
              <w:rPr>
                <w:rFonts w:cs="Times New Roman"/>
                <w:szCs w:val="24"/>
              </w:rPr>
            </w:pPr>
          </w:p>
        </w:tc>
        <w:tc>
          <w:tcPr>
            <w:tcW w:w="1464" w:type="dxa"/>
            <w:vMerge w:val="restart"/>
            <w:tcBorders>
              <w:left w:val="single" w:sz="4" w:space="0" w:color="auto"/>
              <w:right w:val="single" w:sz="4" w:space="0" w:color="auto"/>
            </w:tcBorders>
            <w:shd w:val="clear" w:color="auto" w:fill="FFFFFF"/>
            <w:vAlign w:val="center"/>
          </w:tcPr>
          <w:p w14:paraId="4E523267" w14:textId="77777777" w:rsidR="00FF22FA" w:rsidRPr="00C5354C" w:rsidRDefault="00FF22FA" w:rsidP="00915CE8">
            <w:pPr>
              <w:spacing w:line="240" w:lineRule="auto"/>
              <w:ind w:left="57" w:right="57"/>
              <w:jc w:val="left"/>
              <w:rPr>
                <w:rFonts w:cs="Times New Roman"/>
                <w:szCs w:val="24"/>
              </w:rPr>
            </w:pPr>
          </w:p>
        </w:tc>
      </w:tr>
      <w:tr w:rsidR="00FF22FA" w:rsidRPr="00C5354C" w14:paraId="03F8FB9D"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23F3EDA6"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Fenol</w:t>
            </w:r>
            <w:proofErr w:type="spellEnd"/>
            <w:r w:rsidRPr="00C5354C">
              <w:rPr>
                <w:rFonts w:cs="Times New Roman"/>
                <w:szCs w:val="24"/>
                <w:lang w:bidi="tr-TR"/>
              </w:rPr>
              <w:t xml:space="preserve"> </w:t>
            </w:r>
            <w:proofErr w:type="spellStart"/>
            <w:r w:rsidRPr="00C5354C">
              <w:rPr>
                <w:rFonts w:cs="Times New Roman"/>
                <w:szCs w:val="24"/>
                <w:lang w:bidi="tr-TR"/>
              </w:rPr>
              <w:t>indeksi</w:t>
            </w:r>
            <w:proofErr w:type="spellEnd"/>
            <w:r w:rsidRPr="00C5354C">
              <w:rPr>
                <w:rFonts w:cs="Times New Roman"/>
                <w:szCs w:val="24"/>
                <w:lang w:bidi="tr-TR"/>
              </w:rPr>
              <w:t xml:space="preserve"> (6)</w:t>
            </w:r>
          </w:p>
        </w:tc>
        <w:tc>
          <w:tcPr>
            <w:tcW w:w="1666" w:type="dxa"/>
            <w:gridSpan w:val="2"/>
            <w:vMerge w:val="restart"/>
            <w:tcBorders>
              <w:top w:val="single" w:sz="4" w:space="0" w:color="auto"/>
              <w:left w:val="single" w:sz="4" w:space="0" w:color="auto"/>
            </w:tcBorders>
            <w:shd w:val="clear" w:color="auto" w:fill="FFFFFF"/>
            <w:vAlign w:val="center"/>
          </w:tcPr>
          <w:p w14:paraId="5FF0C102" w14:textId="5D15E333" w:rsidR="00FF22FA" w:rsidRPr="00C5354C" w:rsidRDefault="00DD0055" w:rsidP="00915CE8">
            <w:pPr>
              <w:spacing w:line="240" w:lineRule="auto"/>
              <w:ind w:left="57" w:right="57"/>
              <w:jc w:val="left"/>
              <w:rPr>
                <w:rFonts w:cs="Times New Roman"/>
                <w:szCs w:val="24"/>
              </w:rPr>
            </w:pPr>
            <w:r w:rsidRPr="00C5354C">
              <w:rPr>
                <w:rFonts w:cs="Times New Roman"/>
                <w:szCs w:val="24"/>
                <w:lang w:bidi="tr-TR"/>
              </w:rPr>
              <w:t xml:space="preserve">TS </w:t>
            </w:r>
            <w:r w:rsidR="00FF22FA" w:rsidRPr="00C5354C">
              <w:rPr>
                <w:rFonts w:cs="Times New Roman"/>
                <w:szCs w:val="24"/>
                <w:lang w:bidi="tr-TR"/>
              </w:rPr>
              <w:t>EN ISO 14402</w:t>
            </w:r>
          </w:p>
        </w:tc>
        <w:tc>
          <w:tcPr>
            <w:tcW w:w="1954" w:type="dxa"/>
            <w:gridSpan w:val="2"/>
            <w:tcBorders>
              <w:top w:val="single" w:sz="4" w:space="0" w:color="auto"/>
              <w:left w:val="single" w:sz="4" w:space="0" w:color="auto"/>
            </w:tcBorders>
            <w:shd w:val="clear" w:color="auto" w:fill="FFFFFF"/>
            <w:vAlign w:val="center"/>
          </w:tcPr>
          <w:p w14:paraId="32296369"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yağın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rafinasyonu</w:t>
            </w:r>
            <w:proofErr w:type="spellEnd"/>
          </w:p>
        </w:tc>
        <w:tc>
          <w:tcPr>
            <w:tcW w:w="1910" w:type="dxa"/>
            <w:gridSpan w:val="2"/>
            <w:vMerge w:val="restart"/>
            <w:tcBorders>
              <w:top w:val="single" w:sz="4" w:space="0" w:color="auto"/>
              <w:left w:val="single" w:sz="4" w:space="0" w:color="auto"/>
            </w:tcBorders>
            <w:shd w:val="clear" w:color="auto" w:fill="FFFFFF"/>
            <w:vAlign w:val="center"/>
          </w:tcPr>
          <w:p w14:paraId="78D78C62"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00317242" w14:textId="77777777" w:rsidR="00FF22FA" w:rsidRPr="00C5354C" w:rsidRDefault="00FF22FA" w:rsidP="00915CE8">
            <w:pPr>
              <w:spacing w:line="240" w:lineRule="auto"/>
              <w:ind w:left="57" w:right="57"/>
              <w:jc w:val="left"/>
              <w:rPr>
                <w:rFonts w:cs="Times New Roman"/>
                <w:szCs w:val="24"/>
              </w:rPr>
            </w:pPr>
          </w:p>
        </w:tc>
      </w:tr>
      <w:tr w:rsidR="00FF22FA" w:rsidRPr="00C5354C" w14:paraId="3033D4DD"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01D95AE8"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0A811FDB"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16AFD040"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Isıl</w:t>
            </w:r>
            <w:proofErr w:type="spellEnd"/>
            <w:r w:rsidRPr="005B1269">
              <w:rPr>
                <w:rFonts w:cs="Times New Roman"/>
                <w:szCs w:val="24"/>
                <w:lang w:bidi="tr-TR"/>
              </w:rPr>
              <w:t xml:space="preserve"> </w:t>
            </w:r>
            <w:proofErr w:type="spellStart"/>
            <w:r w:rsidRPr="005B1269">
              <w:rPr>
                <w:rFonts w:cs="Times New Roman"/>
                <w:szCs w:val="24"/>
                <w:lang w:bidi="tr-TR"/>
              </w:rPr>
              <w:t>değere</w:t>
            </w:r>
            <w:proofErr w:type="spellEnd"/>
            <w:r w:rsidRPr="005B1269">
              <w:rPr>
                <w:rFonts w:cs="Times New Roman"/>
                <w:szCs w:val="24"/>
                <w:lang w:bidi="tr-TR"/>
              </w:rPr>
              <w:t xml:space="preserve"> </w:t>
            </w:r>
            <w:proofErr w:type="spellStart"/>
            <w:r w:rsidRPr="005B1269">
              <w:rPr>
                <w:rFonts w:cs="Times New Roman"/>
                <w:szCs w:val="24"/>
                <w:lang w:bidi="tr-TR"/>
              </w:rPr>
              <w:t>sahip</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fiziko-kimyasal</w:t>
            </w:r>
            <w:proofErr w:type="spellEnd"/>
            <w:r w:rsidRPr="005B1269">
              <w:rPr>
                <w:rFonts w:cs="Times New Roman"/>
                <w:szCs w:val="24"/>
                <w:lang w:bidi="tr-TR"/>
              </w:rPr>
              <w:t xml:space="preserve"> </w:t>
            </w:r>
            <w:proofErr w:type="spellStart"/>
            <w:r w:rsidRPr="005B1269">
              <w:rPr>
                <w:rFonts w:cs="Times New Roman"/>
                <w:szCs w:val="24"/>
                <w:lang w:bidi="tr-TR"/>
              </w:rPr>
              <w:t>arıtımı</w:t>
            </w:r>
            <w:proofErr w:type="spellEnd"/>
          </w:p>
        </w:tc>
        <w:tc>
          <w:tcPr>
            <w:tcW w:w="1910" w:type="dxa"/>
            <w:gridSpan w:val="2"/>
            <w:vMerge/>
            <w:tcBorders>
              <w:left w:val="single" w:sz="4" w:space="0" w:color="auto"/>
            </w:tcBorders>
            <w:shd w:val="clear" w:color="auto" w:fill="FFFFFF"/>
            <w:vAlign w:val="center"/>
          </w:tcPr>
          <w:p w14:paraId="71D4D9C5" w14:textId="77777777" w:rsidR="00FF22FA" w:rsidRPr="005B1269" w:rsidRDefault="00FF22FA" w:rsidP="00915CE8">
            <w:pPr>
              <w:spacing w:line="240" w:lineRule="auto"/>
              <w:ind w:left="57" w:right="57"/>
              <w:jc w:val="left"/>
              <w:rPr>
                <w:rFonts w:cs="Times New Roman"/>
                <w:szCs w:val="24"/>
              </w:rPr>
            </w:pPr>
          </w:p>
        </w:tc>
        <w:tc>
          <w:tcPr>
            <w:tcW w:w="1464" w:type="dxa"/>
            <w:vMerge w:val="restart"/>
            <w:tcBorders>
              <w:left w:val="single" w:sz="4" w:space="0" w:color="auto"/>
              <w:right w:val="single" w:sz="4" w:space="0" w:color="auto"/>
            </w:tcBorders>
            <w:shd w:val="clear" w:color="auto" w:fill="FFFFFF"/>
            <w:vAlign w:val="center"/>
          </w:tcPr>
          <w:p w14:paraId="0DB33CE5" w14:textId="77777777" w:rsidR="00FF22FA" w:rsidRPr="005B1269" w:rsidRDefault="00FF22FA" w:rsidP="00915CE8">
            <w:pPr>
              <w:spacing w:line="240" w:lineRule="auto"/>
              <w:ind w:left="57" w:right="57"/>
              <w:jc w:val="left"/>
              <w:rPr>
                <w:rFonts w:cs="Times New Roman"/>
                <w:szCs w:val="24"/>
              </w:rPr>
            </w:pPr>
          </w:p>
        </w:tc>
      </w:tr>
      <w:tr w:rsidR="00FF22FA" w:rsidRPr="00C5354C" w14:paraId="13D14178"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4F79FA8D"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158DCC04"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7BD8724B"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c>
          <w:tcPr>
            <w:tcW w:w="1910" w:type="dxa"/>
            <w:gridSpan w:val="2"/>
            <w:tcBorders>
              <w:top w:val="single" w:sz="4" w:space="0" w:color="auto"/>
              <w:left w:val="single" w:sz="4" w:space="0" w:color="auto"/>
            </w:tcBorders>
            <w:shd w:val="clear" w:color="auto" w:fill="FFFFFF"/>
            <w:vAlign w:val="center"/>
          </w:tcPr>
          <w:p w14:paraId="39A593F8"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Günde</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202A5A27" w14:textId="77777777" w:rsidR="00FF22FA" w:rsidRPr="005B1269" w:rsidRDefault="00FF22FA" w:rsidP="00915CE8">
            <w:pPr>
              <w:spacing w:line="240" w:lineRule="auto"/>
              <w:ind w:left="57" w:right="57"/>
              <w:jc w:val="left"/>
              <w:rPr>
                <w:rFonts w:cs="Times New Roman"/>
                <w:szCs w:val="24"/>
              </w:rPr>
            </w:pPr>
          </w:p>
        </w:tc>
      </w:tr>
      <w:tr w:rsidR="00FF22FA" w:rsidRPr="00C5354C" w14:paraId="2533653D"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5DC94E04"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Toplam</w:t>
            </w:r>
            <w:proofErr w:type="spellEnd"/>
            <w:r w:rsidRPr="00C5354C">
              <w:rPr>
                <w:rFonts w:cs="Times New Roman"/>
                <w:szCs w:val="24"/>
                <w:lang w:bidi="tr-TR"/>
              </w:rPr>
              <w:t xml:space="preserve"> N)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0EC2DCDA" w14:textId="13441E94" w:rsidR="00FF22FA" w:rsidRPr="00C5354C" w:rsidRDefault="00DD0055" w:rsidP="00915CE8">
            <w:pPr>
              <w:spacing w:line="240" w:lineRule="auto"/>
              <w:ind w:left="57" w:right="57"/>
              <w:jc w:val="left"/>
              <w:rPr>
                <w:rFonts w:cs="Times New Roman"/>
                <w:szCs w:val="24"/>
              </w:rPr>
            </w:pPr>
            <w:r w:rsidRPr="00C5354C">
              <w:rPr>
                <w:rFonts w:cs="Times New Roman"/>
                <w:szCs w:val="24"/>
                <w:lang w:bidi="tr-TR"/>
              </w:rPr>
              <w:t xml:space="preserve">TS </w:t>
            </w:r>
            <w:r w:rsidR="00FF22FA" w:rsidRPr="00C5354C">
              <w:rPr>
                <w:rFonts w:cs="Times New Roman"/>
                <w:szCs w:val="24"/>
                <w:lang w:bidi="tr-TR"/>
              </w:rPr>
              <w:t>EN ISO 11905-1</w:t>
            </w:r>
          </w:p>
        </w:tc>
        <w:tc>
          <w:tcPr>
            <w:tcW w:w="1954" w:type="dxa"/>
            <w:gridSpan w:val="2"/>
            <w:tcBorders>
              <w:top w:val="single" w:sz="4" w:space="0" w:color="auto"/>
              <w:left w:val="single" w:sz="4" w:space="0" w:color="auto"/>
            </w:tcBorders>
            <w:shd w:val="clear" w:color="auto" w:fill="FFFFFF"/>
            <w:vAlign w:val="center"/>
          </w:tcPr>
          <w:p w14:paraId="649F5229"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1910" w:type="dxa"/>
            <w:gridSpan w:val="2"/>
            <w:vMerge w:val="restart"/>
            <w:tcBorders>
              <w:top w:val="single" w:sz="4" w:space="0" w:color="auto"/>
              <w:left w:val="single" w:sz="4" w:space="0" w:color="auto"/>
            </w:tcBorders>
            <w:shd w:val="clear" w:color="auto" w:fill="FFFFFF"/>
            <w:vAlign w:val="center"/>
          </w:tcPr>
          <w:p w14:paraId="4F1FED39"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16DC86FD" w14:textId="77777777" w:rsidR="00FF22FA" w:rsidRPr="00C5354C" w:rsidRDefault="00FF22FA" w:rsidP="00915CE8">
            <w:pPr>
              <w:spacing w:line="240" w:lineRule="auto"/>
              <w:ind w:left="57" w:right="57"/>
              <w:jc w:val="left"/>
              <w:rPr>
                <w:rFonts w:cs="Times New Roman"/>
                <w:szCs w:val="24"/>
              </w:rPr>
            </w:pPr>
          </w:p>
        </w:tc>
      </w:tr>
      <w:tr w:rsidR="00FF22FA" w:rsidRPr="00C5354C" w14:paraId="687BCA46"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3FBF9A05"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348488E2"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5B84227D"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Atık</w:t>
            </w:r>
            <w:proofErr w:type="spellEnd"/>
            <w:r w:rsidRPr="005B1269">
              <w:rPr>
                <w:rFonts w:cs="Times New Roman"/>
                <w:szCs w:val="24"/>
                <w:lang w:bidi="tr-TR"/>
              </w:rPr>
              <w:t xml:space="preserve"> </w:t>
            </w:r>
            <w:proofErr w:type="spellStart"/>
            <w:r w:rsidRPr="005B1269">
              <w:rPr>
                <w:rFonts w:cs="Times New Roman"/>
                <w:szCs w:val="24"/>
                <w:lang w:bidi="tr-TR"/>
              </w:rPr>
              <w:t>yağın</w:t>
            </w:r>
            <w:proofErr w:type="spellEnd"/>
            <w:r w:rsidRPr="005B1269">
              <w:rPr>
                <w:rFonts w:cs="Times New Roman"/>
                <w:szCs w:val="24"/>
                <w:lang w:bidi="tr-TR"/>
              </w:rPr>
              <w:t xml:space="preserve"> </w:t>
            </w:r>
            <w:proofErr w:type="spellStart"/>
            <w:r w:rsidRPr="005B1269">
              <w:rPr>
                <w:rFonts w:cs="Times New Roman"/>
                <w:szCs w:val="24"/>
                <w:lang w:bidi="tr-TR"/>
              </w:rPr>
              <w:t>yeniden</w:t>
            </w:r>
            <w:proofErr w:type="spellEnd"/>
            <w:r w:rsidRPr="005B1269">
              <w:rPr>
                <w:rFonts w:cs="Times New Roman"/>
                <w:szCs w:val="24"/>
                <w:lang w:bidi="tr-TR"/>
              </w:rPr>
              <w:t xml:space="preserve"> </w:t>
            </w:r>
            <w:proofErr w:type="spellStart"/>
            <w:r w:rsidRPr="005B1269">
              <w:rPr>
                <w:rFonts w:cs="Times New Roman"/>
                <w:szCs w:val="24"/>
                <w:lang w:bidi="tr-TR"/>
              </w:rPr>
              <w:t>rafinasyonu</w:t>
            </w:r>
            <w:proofErr w:type="spellEnd"/>
          </w:p>
        </w:tc>
        <w:tc>
          <w:tcPr>
            <w:tcW w:w="1910" w:type="dxa"/>
            <w:gridSpan w:val="2"/>
            <w:vMerge/>
            <w:tcBorders>
              <w:left w:val="single" w:sz="4" w:space="0" w:color="auto"/>
            </w:tcBorders>
            <w:shd w:val="clear" w:color="auto" w:fill="FFFFFF"/>
            <w:vAlign w:val="center"/>
          </w:tcPr>
          <w:p w14:paraId="772BEDD3" w14:textId="77777777" w:rsidR="00FF22FA" w:rsidRPr="005B1269" w:rsidRDefault="00FF22FA" w:rsidP="00915CE8">
            <w:pPr>
              <w:spacing w:line="240" w:lineRule="auto"/>
              <w:ind w:left="57" w:right="57"/>
              <w:jc w:val="left"/>
              <w:rPr>
                <w:rFonts w:cs="Times New Roman"/>
                <w:szCs w:val="24"/>
              </w:rPr>
            </w:pPr>
          </w:p>
        </w:tc>
        <w:tc>
          <w:tcPr>
            <w:tcW w:w="1464" w:type="dxa"/>
            <w:vMerge w:val="restart"/>
            <w:tcBorders>
              <w:left w:val="single" w:sz="4" w:space="0" w:color="auto"/>
              <w:right w:val="single" w:sz="4" w:space="0" w:color="auto"/>
            </w:tcBorders>
            <w:shd w:val="clear" w:color="auto" w:fill="FFFFFF"/>
            <w:vAlign w:val="center"/>
          </w:tcPr>
          <w:p w14:paraId="6B4F9E60" w14:textId="77777777" w:rsidR="00FF22FA" w:rsidRPr="005B1269" w:rsidRDefault="00FF22FA" w:rsidP="00915CE8">
            <w:pPr>
              <w:spacing w:line="240" w:lineRule="auto"/>
              <w:ind w:left="57" w:right="57"/>
              <w:jc w:val="left"/>
              <w:rPr>
                <w:rFonts w:cs="Times New Roman"/>
                <w:szCs w:val="24"/>
              </w:rPr>
            </w:pPr>
          </w:p>
        </w:tc>
      </w:tr>
      <w:tr w:rsidR="00FF22FA" w:rsidRPr="00C5354C" w14:paraId="54603093"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700BD3F1"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10CEAFB4"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64373620"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c>
          <w:tcPr>
            <w:tcW w:w="1910" w:type="dxa"/>
            <w:gridSpan w:val="2"/>
            <w:tcBorders>
              <w:top w:val="single" w:sz="4" w:space="0" w:color="auto"/>
              <w:left w:val="single" w:sz="4" w:space="0" w:color="auto"/>
            </w:tcBorders>
            <w:shd w:val="clear" w:color="auto" w:fill="FFFFFF"/>
            <w:vAlign w:val="center"/>
          </w:tcPr>
          <w:p w14:paraId="35244A22"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Günde</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4C3CD264" w14:textId="77777777" w:rsidR="00FF22FA" w:rsidRPr="005B1269" w:rsidRDefault="00FF22FA" w:rsidP="00915CE8">
            <w:pPr>
              <w:spacing w:line="240" w:lineRule="auto"/>
              <w:ind w:left="57" w:right="57"/>
              <w:jc w:val="left"/>
              <w:rPr>
                <w:rFonts w:cs="Times New Roman"/>
                <w:szCs w:val="24"/>
              </w:rPr>
            </w:pPr>
          </w:p>
        </w:tc>
      </w:tr>
      <w:tr w:rsidR="00FF22FA" w:rsidRPr="00C5354C" w14:paraId="48707E58"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093466F9"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(TOK) (</w:t>
            </w:r>
            <w:r w:rsidRPr="00C5354C">
              <w:rPr>
                <w:rFonts w:cs="Times New Roman"/>
                <w:szCs w:val="24"/>
                <w:vertAlign w:val="superscript"/>
                <w:lang w:bidi="tr-TR"/>
              </w:rPr>
              <w:t>5</w:t>
            </w:r>
            <w:r w:rsidRPr="00C5354C">
              <w:rPr>
                <w:rFonts w:cs="Times New Roman"/>
                <w:szCs w:val="24"/>
                <w:lang w:bidi="tr-TR"/>
              </w:rPr>
              <w:t>)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3A5F23B1" w14:textId="2E46D761" w:rsidR="00FF22FA" w:rsidRPr="00C5354C" w:rsidRDefault="00DD0055" w:rsidP="00DD0055">
            <w:pPr>
              <w:spacing w:line="240" w:lineRule="auto"/>
              <w:ind w:right="57"/>
              <w:jc w:val="left"/>
              <w:rPr>
                <w:rFonts w:cs="Times New Roman"/>
                <w:szCs w:val="24"/>
              </w:rPr>
            </w:pPr>
            <w:r w:rsidRPr="00C5354C">
              <w:rPr>
                <w:rFonts w:cs="Times New Roman"/>
                <w:szCs w:val="24"/>
                <w:lang w:bidi="tr-TR"/>
              </w:rPr>
              <w:t xml:space="preserve"> TS 8195 </w:t>
            </w:r>
            <w:r w:rsidR="00FF22FA" w:rsidRPr="00C5354C">
              <w:rPr>
                <w:rFonts w:cs="Times New Roman"/>
                <w:szCs w:val="24"/>
                <w:lang w:bidi="tr-TR"/>
              </w:rPr>
              <w:t>EN 1484</w:t>
            </w:r>
          </w:p>
        </w:tc>
        <w:tc>
          <w:tcPr>
            <w:tcW w:w="1954" w:type="dxa"/>
            <w:gridSpan w:val="2"/>
            <w:tcBorders>
              <w:top w:val="single" w:sz="4" w:space="0" w:color="auto"/>
              <w:left w:val="single" w:sz="4" w:space="0" w:color="auto"/>
            </w:tcBorders>
            <w:shd w:val="clear" w:color="auto" w:fill="FFFFFF"/>
            <w:vAlign w:val="center"/>
          </w:tcPr>
          <w:p w14:paraId="6EE910D8"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proofErr w:type="spellStart"/>
            <w:r w:rsidRPr="00C5354C">
              <w:rPr>
                <w:rFonts w:cs="Times New Roman"/>
                <w:szCs w:val="24"/>
                <w:lang w:bidi="tr-TR"/>
              </w:rPr>
              <w:t>hariç</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işlemleri</w:t>
            </w:r>
            <w:proofErr w:type="spellEnd"/>
          </w:p>
        </w:tc>
        <w:tc>
          <w:tcPr>
            <w:tcW w:w="1910" w:type="dxa"/>
            <w:gridSpan w:val="2"/>
            <w:tcBorders>
              <w:top w:val="single" w:sz="4" w:space="0" w:color="auto"/>
              <w:left w:val="single" w:sz="4" w:space="0" w:color="auto"/>
            </w:tcBorders>
            <w:shd w:val="clear" w:color="auto" w:fill="FFFFFF"/>
            <w:vAlign w:val="center"/>
          </w:tcPr>
          <w:p w14:paraId="7E381C9C"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49AE8D53" w14:textId="77777777" w:rsidR="00FF22FA" w:rsidRPr="00C5354C" w:rsidRDefault="00FF22FA" w:rsidP="00915CE8">
            <w:pPr>
              <w:spacing w:line="240" w:lineRule="auto"/>
              <w:ind w:left="57" w:right="57"/>
              <w:jc w:val="left"/>
              <w:rPr>
                <w:rFonts w:cs="Times New Roman"/>
                <w:szCs w:val="24"/>
              </w:rPr>
            </w:pPr>
          </w:p>
        </w:tc>
      </w:tr>
      <w:tr w:rsidR="00FF22FA" w:rsidRPr="00C5354C" w14:paraId="502DA979"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1EABE3F7"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43554715"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3994CDFE"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c>
          <w:tcPr>
            <w:tcW w:w="1910" w:type="dxa"/>
            <w:gridSpan w:val="2"/>
            <w:tcBorders>
              <w:top w:val="single" w:sz="4" w:space="0" w:color="auto"/>
              <w:left w:val="single" w:sz="4" w:space="0" w:color="auto"/>
            </w:tcBorders>
            <w:shd w:val="clear" w:color="auto" w:fill="FFFFFF"/>
            <w:vAlign w:val="center"/>
          </w:tcPr>
          <w:p w14:paraId="1CAF4931"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Günde</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0B978DF5" w14:textId="77777777" w:rsidR="00FF22FA" w:rsidRPr="005B1269" w:rsidRDefault="00FF22FA" w:rsidP="00915CE8">
            <w:pPr>
              <w:spacing w:line="240" w:lineRule="auto"/>
              <w:ind w:left="57" w:right="57"/>
              <w:jc w:val="left"/>
              <w:rPr>
                <w:rFonts w:cs="Times New Roman"/>
                <w:szCs w:val="24"/>
              </w:rPr>
            </w:pPr>
          </w:p>
        </w:tc>
      </w:tr>
      <w:tr w:rsidR="00FF22FA" w:rsidRPr="00C5354C" w14:paraId="3CEFF80C"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02CB6D03"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fosfor</w:t>
            </w:r>
            <w:proofErr w:type="spellEnd"/>
            <w:r w:rsidRPr="00C5354C">
              <w:rPr>
                <w:rFonts w:cs="Times New Roman"/>
                <w:szCs w:val="24"/>
                <w:lang w:bidi="tr-TR"/>
              </w:rPr>
              <w:t xml:space="preserve"> (</w:t>
            </w:r>
            <w:proofErr w:type="spellStart"/>
            <w:r w:rsidRPr="00C5354C">
              <w:rPr>
                <w:rFonts w:cs="Times New Roman"/>
                <w:szCs w:val="24"/>
                <w:lang w:bidi="tr-TR"/>
              </w:rPr>
              <w:t>Toplam</w:t>
            </w:r>
            <w:proofErr w:type="spellEnd"/>
            <w:r w:rsidRPr="00C5354C">
              <w:rPr>
                <w:rFonts w:cs="Times New Roman"/>
                <w:szCs w:val="24"/>
                <w:lang w:bidi="tr-TR"/>
              </w:rPr>
              <w:t xml:space="preserve"> P)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5121CEB3" w14:textId="47BBA07C"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Çeşitli EN standartları mevcuttur (</w:t>
            </w:r>
            <w:r w:rsidR="00DD0055" w:rsidRPr="00C5354C">
              <w:rPr>
                <w:rFonts w:cs="Times New Roman"/>
                <w:szCs w:val="24"/>
                <w:lang w:val="nl-NL" w:bidi="tr-TR"/>
              </w:rPr>
              <w:t xml:space="preserve">TS </w:t>
            </w:r>
            <w:r w:rsidRPr="00C5354C">
              <w:rPr>
                <w:rFonts w:cs="Times New Roman"/>
                <w:szCs w:val="24"/>
                <w:lang w:val="nl-NL" w:bidi="tr-TR"/>
              </w:rPr>
              <w:t>EN ISO 6878,</w:t>
            </w:r>
            <w:r w:rsidR="00DD0055" w:rsidRPr="00C5354C">
              <w:rPr>
                <w:rFonts w:cs="Times New Roman"/>
                <w:szCs w:val="24"/>
                <w:lang w:val="nl-NL" w:bidi="tr-TR"/>
              </w:rPr>
              <w:t xml:space="preserve"> TS</w:t>
            </w:r>
            <w:r w:rsidRPr="00C5354C">
              <w:rPr>
                <w:rFonts w:cs="Times New Roman"/>
                <w:szCs w:val="24"/>
                <w:lang w:val="nl-NL" w:bidi="tr-TR"/>
              </w:rPr>
              <w:t xml:space="preserve"> EN ISO 11885)</w:t>
            </w:r>
          </w:p>
        </w:tc>
        <w:tc>
          <w:tcPr>
            <w:tcW w:w="1954" w:type="dxa"/>
            <w:gridSpan w:val="2"/>
            <w:tcBorders>
              <w:top w:val="single" w:sz="4" w:space="0" w:color="auto"/>
              <w:left w:val="single" w:sz="4" w:space="0" w:color="auto"/>
            </w:tcBorders>
            <w:shd w:val="clear" w:color="auto" w:fill="FFFFFF"/>
            <w:vAlign w:val="center"/>
          </w:tcPr>
          <w:p w14:paraId="1903953B"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1910" w:type="dxa"/>
            <w:gridSpan w:val="2"/>
            <w:tcBorders>
              <w:top w:val="single" w:sz="4" w:space="0" w:color="auto"/>
              <w:left w:val="single" w:sz="4" w:space="0" w:color="auto"/>
            </w:tcBorders>
            <w:shd w:val="clear" w:color="auto" w:fill="FFFFFF"/>
            <w:vAlign w:val="center"/>
          </w:tcPr>
          <w:p w14:paraId="3980A7A4"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17AC02B1" w14:textId="77777777" w:rsidR="00FF22FA" w:rsidRPr="00C5354C" w:rsidRDefault="00FF22FA" w:rsidP="00915CE8">
            <w:pPr>
              <w:spacing w:line="240" w:lineRule="auto"/>
              <w:ind w:left="57" w:right="57"/>
              <w:jc w:val="left"/>
              <w:rPr>
                <w:rFonts w:cs="Times New Roman"/>
                <w:szCs w:val="24"/>
              </w:rPr>
            </w:pPr>
          </w:p>
        </w:tc>
      </w:tr>
      <w:tr w:rsidR="00FF22FA" w:rsidRPr="00C5354C" w14:paraId="37554F7C" w14:textId="77777777" w:rsidTr="00915CE8">
        <w:trPr>
          <w:gridAfter w:val="1"/>
          <w:wAfter w:w="46" w:type="dxa"/>
          <w:trHeight w:val="20"/>
        </w:trPr>
        <w:tc>
          <w:tcPr>
            <w:tcW w:w="1886" w:type="dxa"/>
            <w:gridSpan w:val="2"/>
            <w:vMerge/>
            <w:tcBorders>
              <w:left w:val="single" w:sz="4" w:space="0" w:color="auto"/>
            </w:tcBorders>
            <w:shd w:val="clear" w:color="auto" w:fill="FFFFFF"/>
            <w:vAlign w:val="center"/>
          </w:tcPr>
          <w:p w14:paraId="5D0BC397"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tcBorders>
            <w:shd w:val="clear" w:color="auto" w:fill="FFFFFF"/>
            <w:vAlign w:val="center"/>
          </w:tcPr>
          <w:p w14:paraId="275B72E4"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tcBorders>
            <w:shd w:val="clear" w:color="auto" w:fill="FFFFFF"/>
            <w:vAlign w:val="center"/>
          </w:tcPr>
          <w:p w14:paraId="7A53520B"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c>
          <w:tcPr>
            <w:tcW w:w="1910" w:type="dxa"/>
            <w:gridSpan w:val="2"/>
            <w:tcBorders>
              <w:top w:val="single" w:sz="4" w:space="0" w:color="auto"/>
              <w:left w:val="single" w:sz="4" w:space="0" w:color="auto"/>
            </w:tcBorders>
            <w:shd w:val="clear" w:color="auto" w:fill="FFFFFF"/>
            <w:vAlign w:val="center"/>
          </w:tcPr>
          <w:p w14:paraId="697F5931"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Günde</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558DADE7" w14:textId="77777777" w:rsidR="00FF22FA" w:rsidRPr="005B1269" w:rsidRDefault="00FF22FA" w:rsidP="00915CE8">
            <w:pPr>
              <w:spacing w:line="240" w:lineRule="auto"/>
              <w:ind w:left="57" w:right="57"/>
              <w:jc w:val="left"/>
              <w:rPr>
                <w:rFonts w:cs="Times New Roman"/>
                <w:szCs w:val="24"/>
              </w:rPr>
            </w:pPr>
          </w:p>
        </w:tc>
      </w:tr>
      <w:tr w:rsidR="00FF22FA" w:rsidRPr="00C5354C" w14:paraId="33754976" w14:textId="77777777" w:rsidTr="00915CE8">
        <w:trPr>
          <w:gridAfter w:val="1"/>
          <w:wAfter w:w="46" w:type="dxa"/>
          <w:trHeight w:val="20"/>
        </w:trPr>
        <w:tc>
          <w:tcPr>
            <w:tcW w:w="1886" w:type="dxa"/>
            <w:gridSpan w:val="2"/>
            <w:vMerge w:val="restart"/>
            <w:tcBorders>
              <w:top w:val="single" w:sz="4" w:space="0" w:color="auto"/>
              <w:left w:val="single" w:sz="4" w:space="0" w:color="auto"/>
            </w:tcBorders>
            <w:shd w:val="clear" w:color="auto" w:fill="FFFFFF"/>
            <w:vAlign w:val="center"/>
          </w:tcPr>
          <w:p w14:paraId="5ED71658"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askıda</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madde</w:t>
            </w:r>
            <w:proofErr w:type="spellEnd"/>
            <w:r w:rsidRPr="00C5354C">
              <w:rPr>
                <w:rFonts w:cs="Times New Roman"/>
                <w:szCs w:val="24"/>
                <w:lang w:bidi="tr-TR"/>
              </w:rPr>
              <w:t xml:space="preserve"> (TAKM) (</w:t>
            </w:r>
            <w:r w:rsidRPr="00C5354C">
              <w:rPr>
                <w:rFonts w:cs="Times New Roman"/>
                <w:szCs w:val="24"/>
                <w:vertAlign w:val="superscript"/>
                <w:lang w:bidi="tr-TR"/>
              </w:rPr>
              <w:t>6</w:t>
            </w:r>
            <w:r w:rsidRPr="00C5354C">
              <w:rPr>
                <w:rFonts w:cs="Times New Roman"/>
                <w:szCs w:val="24"/>
                <w:lang w:bidi="tr-TR"/>
              </w:rPr>
              <w:t>)</w:t>
            </w:r>
          </w:p>
        </w:tc>
        <w:tc>
          <w:tcPr>
            <w:tcW w:w="1666" w:type="dxa"/>
            <w:gridSpan w:val="2"/>
            <w:vMerge w:val="restart"/>
            <w:tcBorders>
              <w:top w:val="single" w:sz="4" w:space="0" w:color="auto"/>
              <w:left w:val="single" w:sz="4" w:space="0" w:color="auto"/>
            </w:tcBorders>
            <w:shd w:val="clear" w:color="auto" w:fill="FFFFFF"/>
            <w:vAlign w:val="center"/>
          </w:tcPr>
          <w:p w14:paraId="7C81270D" w14:textId="7CB4E4AA" w:rsidR="00FF22FA" w:rsidRPr="00C5354C" w:rsidRDefault="00DD0055" w:rsidP="00915CE8">
            <w:pPr>
              <w:spacing w:line="240" w:lineRule="auto"/>
              <w:ind w:left="57" w:right="57"/>
              <w:jc w:val="left"/>
              <w:rPr>
                <w:rFonts w:cs="Times New Roman"/>
                <w:szCs w:val="24"/>
              </w:rPr>
            </w:pPr>
            <w:r w:rsidRPr="00C5354C">
              <w:rPr>
                <w:rFonts w:cs="Times New Roman"/>
                <w:szCs w:val="24"/>
                <w:lang w:bidi="tr-TR"/>
              </w:rPr>
              <w:t xml:space="preserve">TS 7094 </w:t>
            </w:r>
            <w:r w:rsidR="00FF22FA" w:rsidRPr="00C5354C">
              <w:rPr>
                <w:rFonts w:cs="Times New Roman"/>
                <w:szCs w:val="24"/>
                <w:lang w:bidi="tr-TR"/>
              </w:rPr>
              <w:t>EN 872</w:t>
            </w:r>
          </w:p>
        </w:tc>
        <w:tc>
          <w:tcPr>
            <w:tcW w:w="1954" w:type="dxa"/>
            <w:gridSpan w:val="2"/>
            <w:tcBorders>
              <w:top w:val="single" w:sz="4" w:space="0" w:color="auto"/>
              <w:left w:val="single" w:sz="4" w:space="0" w:color="auto"/>
            </w:tcBorders>
            <w:shd w:val="clear" w:color="auto" w:fill="FFFFFF"/>
            <w:vAlign w:val="center"/>
          </w:tcPr>
          <w:p w14:paraId="01C40BF2"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proofErr w:type="spellStart"/>
            <w:r w:rsidRPr="00C5354C">
              <w:rPr>
                <w:rFonts w:cs="Times New Roman"/>
                <w:szCs w:val="24"/>
                <w:lang w:bidi="tr-TR"/>
              </w:rPr>
              <w:t>hariç</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işlemleri</w:t>
            </w:r>
            <w:proofErr w:type="spellEnd"/>
          </w:p>
        </w:tc>
        <w:tc>
          <w:tcPr>
            <w:tcW w:w="1910" w:type="dxa"/>
            <w:gridSpan w:val="2"/>
            <w:tcBorders>
              <w:top w:val="single" w:sz="4" w:space="0" w:color="auto"/>
              <w:left w:val="single" w:sz="4" w:space="0" w:color="auto"/>
            </w:tcBorders>
            <w:shd w:val="clear" w:color="auto" w:fill="FFFFFF"/>
            <w:vAlign w:val="center"/>
          </w:tcPr>
          <w:p w14:paraId="590AFDE2"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1464" w:type="dxa"/>
            <w:vMerge/>
            <w:tcBorders>
              <w:left w:val="single" w:sz="4" w:space="0" w:color="auto"/>
              <w:right w:val="single" w:sz="4" w:space="0" w:color="auto"/>
            </w:tcBorders>
            <w:shd w:val="clear" w:color="auto" w:fill="FFFFFF"/>
            <w:vAlign w:val="center"/>
          </w:tcPr>
          <w:p w14:paraId="15BA9F13" w14:textId="77777777" w:rsidR="00FF22FA" w:rsidRPr="00C5354C" w:rsidRDefault="00FF22FA" w:rsidP="00915CE8">
            <w:pPr>
              <w:spacing w:line="240" w:lineRule="auto"/>
              <w:ind w:left="57" w:right="57"/>
              <w:jc w:val="left"/>
              <w:rPr>
                <w:rFonts w:cs="Times New Roman"/>
                <w:szCs w:val="24"/>
              </w:rPr>
            </w:pPr>
          </w:p>
        </w:tc>
      </w:tr>
      <w:tr w:rsidR="00FF22FA" w:rsidRPr="00C5354C" w14:paraId="7F0D9659" w14:textId="77777777" w:rsidTr="00915CE8">
        <w:trPr>
          <w:gridAfter w:val="1"/>
          <w:wAfter w:w="46" w:type="dxa"/>
          <w:trHeight w:val="20"/>
        </w:trPr>
        <w:tc>
          <w:tcPr>
            <w:tcW w:w="1886" w:type="dxa"/>
            <w:gridSpan w:val="2"/>
            <w:vMerge/>
            <w:tcBorders>
              <w:left w:val="single" w:sz="4" w:space="0" w:color="auto"/>
              <w:bottom w:val="single" w:sz="4" w:space="0" w:color="auto"/>
            </w:tcBorders>
            <w:shd w:val="clear" w:color="auto" w:fill="FFFFFF"/>
            <w:vAlign w:val="center"/>
          </w:tcPr>
          <w:p w14:paraId="358FF821" w14:textId="77777777" w:rsidR="00FF22FA" w:rsidRPr="005B1269" w:rsidRDefault="00FF22FA" w:rsidP="00915CE8">
            <w:pPr>
              <w:spacing w:line="240" w:lineRule="auto"/>
              <w:ind w:left="57" w:right="57"/>
              <w:jc w:val="left"/>
              <w:rPr>
                <w:rFonts w:cs="Times New Roman"/>
                <w:szCs w:val="24"/>
              </w:rPr>
            </w:pPr>
          </w:p>
        </w:tc>
        <w:tc>
          <w:tcPr>
            <w:tcW w:w="1666" w:type="dxa"/>
            <w:gridSpan w:val="2"/>
            <w:vMerge/>
            <w:tcBorders>
              <w:left w:val="single" w:sz="4" w:space="0" w:color="auto"/>
              <w:bottom w:val="single" w:sz="4" w:space="0" w:color="auto"/>
            </w:tcBorders>
            <w:shd w:val="clear" w:color="auto" w:fill="FFFFFF"/>
            <w:vAlign w:val="center"/>
          </w:tcPr>
          <w:p w14:paraId="6F2ECFAB" w14:textId="77777777" w:rsidR="00FF22FA" w:rsidRPr="005B1269" w:rsidRDefault="00FF22FA" w:rsidP="00915CE8">
            <w:pPr>
              <w:spacing w:line="240" w:lineRule="auto"/>
              <w:ind w:left="57" w:right="57"/>
              <w:jc w:val="left"/>
              <w:rPr>
                <w:rFonts w:cs="Times New Roman"/>
                <w:szCs w:val="24"/>
              </w:rPr>
            </w:pPr>
          </w:p>
        </w:tc>
        <w:tc>
          <w:tcPr>
            <w:tcW w:w="1954" w:type="dxa"/>
            <w:gridSpan w:val="2"/>
            <w:tcBorders>
              <w:top w:val="single" w:sz="4" w:space="0" w:color="auto"/>
              <w:left w:val="single" w:sz="4" w:space="0" w:color="auto"/>
              <w:bottom w:val="single" w:sz="4" w:space="0" w:color="auto"/>
            </w:tcBorders>
            <w:shd w:val="clear" w:color="auto" w:fill="FFFFFF"/>
            <w:vAlign w:val="center"/>
          </w:tcPr>
          <w:p w14:paraId="71E1D079"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c>
          <w:tcPr>
            <w:tcW w:w="1910" w:type="dxa"/>
            <w:gridSpan w:val="2"/>
            <w:tcBorders>
              <w:top w:val="single" w:sz="4" w:space="0" w:color="auto"/>
              <w:left w:val="single" w:sz="4" w:space="0" w:color="auto"/>
              <w:bottom w:val="single" w:sz="4" w:space="0" w:color="auto"/>
            </w:tcBorders>
            <w:shd w:val="clear" w:color="auto" w:fill="FFFFFF"/>
            <w:vAlign w:val="center"/>
          </w:tcPr>
          <w:p w14:paraId="7F07ADCF" w14:textId="77777777" w:rsidR="00FF22FA" w:rsidRPr="005B1269" w:rsidRDefault="00FF22FA" w:rsidP="00915CE8">
            <w:pPr>
              <w:spacing w:line="240" w:lineRule="auto"/>
              <w:ind w:left="57" w:right="57"/>
              <w:jc w:val="left"/>
              <w:rPr>
                <w:rFonts w:cs="Times New Roman"/>
                <w:szCs w:val="24"/>
              </w:rPr>
            </w:pPr>
            <w:proofErr w:type="spellStart"/>
            <w:r w:rsidRPr="005B1269">
              <w:rPr>
                <w:rFonts w:cs="Times New Roman"/>
                <w:szCs w:val="24"/>
                <w:lang w:bidi="tr-TR"/>
              </w:rPr>
              <w:t>Günde</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1464" w:type="dxa"/>
            <w:vMerge/>
            <w:tcBorders>
              <w:left w:val="single" w:sz="4" w:space="0" w:color="auto"/>
              <w:bottom w:val="single" w:sz="4" w:space="0" w:color="auto"/>
              <w:right w:val="single" w:sz="4" w:space="0" w:color="auto"/>
            </w:tcBorders>
            <w:shd w:val="clear" w:color="auto" w:fill="FFFFFF"/>
            <w:vAlign w:val="center"/>
          </w:tcPr>
          <w:p w14:paraId="64A3E824" w14:textId="77777777" w:rsidR="00FF22FA" w:rsidRPr="005B1269" w:rsidRDefault="00FF22FA" w:rsidP="00915CE8">
            <w:pPr>
              <w:spacing w:line="240" w:lineRule="auto"/>
              <w:ind w:left="57" w:right="57"/>
              <w:jc w:val="left"/>
              <w:rPr>
                <w:rFonts w:cs="Times New Roman"/>
                <w:szCs w:val="24"/>
              </w:rPr>
            </w:pPr>
          </w:p>
        </w:tc>
      </w:tr>
      <w:tr w:rsidR="00FF22FA" w:rsidRPr="00C5354C" w14:paraId="71CBE9D7" w14:textId="77777777" w:rsidTr="00E37F31">
        <w:trPr>
          <w:trHeight w:val="2112"/>
        </w:trPr>
        <w:tc>
          <w:tcPr>
            <w:tcW w:w="892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74DDC67" w14:textId="77777777"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seviyelerinin</w:t>
            </w:r>
            <w:proofErr w:type="spellEnd"/>
            <w:r w:rsidRPr="00C5354C">
              <w:rPr>
                <w:rFonts w:cs="Times New Roman"/>
                <w:szCs w:val="24"/>
                <w:lang w:bidi="tr-TR"/>
              </w:rPr>
              <w:t xml:space="preserve"> </w:t>
            </w:r>
            <w:proofErr w:type="spellStart"/>
            <w:r w:rsidRPr="00C5354C">
              <w:rPr>
                <w:rFonts w:cs="Times New Roman"/>
                <w:szCs w:val="24"/>
                <w:lang w:bidi="tr-TR"/>
              </w:rPr>
              <w:t>yeterince</w:t>
            </w:r>
            <w:proofErr w:type="spellEnd"/>
            <w:r w:rsidRPr="00C5354C">
              <w:rPr>
                <w:rFonts w:cs="Times New Roman"/>
                <w:szCs w:val="24"/>
                <w:lang w:bidi="tr-TR"/>
              </w:rPr>
              <w:t xml:space="preserve"> </w:t>
            </w:r>
            <w:proofErr w:type="spellStart"/>
            <w:r w:rsidRPr="00C5354C">
              <w:rPr>
                <w:rFonts w:cs="Times New Roman"/>
                <w:szCs w:val="24"/>
                <w:lang w:bidi="tr-TR"/>
              </w:rPr>
              <w:t>istikrarlı</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kanıtlanırsa</w:t>
            </w:r>
            <w:proofErr w:type="spellEnd"/>
            <w:r w:rsidRPr="00C5354C">
              <w:rPr>
                <w:rFonts w:cs="Times New Roman"/>
                <w:szCs w:val="24"/>
                <w:lang w:bidi="tr-TR"/>
              </w:rPr>
              <w:t xml:space="preserve">, </w:t>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sıklıkları</w:t>
            </w:r>
            <w:proofErr w:type="spellEnd"/>
            <w:r w:rsidRPr="00C5354C">
              <w:rPr>
                <w:rFonts w:cs="Times New Roman"/>
                <w:szCs w:val="24"/>
                <w:lang w:bidi="tr-TR"/>
              </w:rPr>
              <w:t xml:space="preserve"> </w:t>
            </w:r>
            <w:proofErr w:type="spellStart"/>
            <w:r w:rsidRPr="00C5354C">
              <w:rPr>
                <w:rFonts w:cs="Times New Roman"/>
                <w:szCs w:val="24"/>
                <w:lang w:bidi="tr-TR"/>
              </w:rPr>
              <w:t>azaltılabilir</w:t>
            </w:r>
            <w:proofErr w:type="spellEnd"/>
            <w:r w:rsidRPr="00C5354C">
              <w:rPr>
                <w:rFonts w:cs="Times New Roman"/>
                <w:szCs w:val="24"/>
                <w:lang w:bidi="tr-TR"/>
              </w:rPr>
              <w:t>.</w:t>
            </w:r>
          </w:p>
          <w:p w14:paraId="110D2FDE" w14:textId="77777777"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2</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Asgari</w:t>
            </w:r>
            <w:proofErr w:type="spellEnd"/>
            <w:r w:rsidRPr="00C5354C">
              <w:rPr>
                <w:rFonts w:cs="Times New Roman"/>
                <w:szCs w:val="24"/>
                <w:lang w:bidi="tr-TR"/>
              </w:rPr>
              <w:t xml:space="preserve"> </w:t>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sıklığından</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az</w:t>
            </w:r>
            <w:proofErr w:type="spellEnd"/>
            <w:r w:rsidRPr="00C5354C">
              <w:rPr>
                <w:rFonts w:cs="Times New Roman"/>
                <w:szCs w:val="24"/>
                <w:lang w:bidi="tr-TR"/>
              </w:rPr>
              <w:t xml:space="preserve"> </w:t>
            </w:r>
            <w:proofErr w:type="spellStart"/>
            <w:r w:rsidRPr="00C5354C">
              <w:rPr>
                <w:rFonts w:cs="Times New Roman"/>
                <w:szCs w:val="24"/>
                <w:lang w:bidi="tr-TR"/>
              </w:rPr>
              <w:t>sıklıkta</w:t>
            </w:r>
            <w:proofErr w:type="spellEnd"/>
            <w:r w:rsidRPr="00C5354C">
              <w:rPr>
                <w:rFonts w:cs="Times New Roman"/>
                <w:szCs w:val="24"/>
                <w:lang w:bidi="tr-TR"/>
              </w:rPr>
              <w:t xml:space="preserve"> parti </w:t>
            </w:r>
            <w:proofErr w:type="spellStart"/>
            <w:r w:rsidRPr="00C5354C">
              <w:rPr>
                <w:rFonts w:cs="Times New Roman"/>
                <w:szCs w:val="24"/>
                <w:lang w:bidi="tr-TR"/>
              </w:rPr>
              <w:t>deşarjı</w:t>
            </w:r>
            <w:proofErr w:type="spellEnd"/>
            <w:r w:rsidRPr="00C5354C">
              <w:rPr>
                <w:rFonts w:cs="Times New Roman"/>
                <w:szCs w:val="24"/>
                <w:lang w:bidi="tr-TR"/>
              </w:rPr>
              <w:t xml:space="preserve"> </w:t>
            </w:r>
            <w:proofErr w:type="spellStart"/>
            <w:r w:rsidRPr="00C5354C">
              <w:rPr>
                <w:rFonts w:cs="Times New Roman"/>
                <w:szCs w:val="24"/>
                <w:lang w:bidi="tr-TR"/>
              </w:rPr>
              <w:t>olması</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izleme</w:t>
            </w:r>
            <w:proofErr w:type="spellEnd"/>
            <w:r w:rsidRPr="00C5354C">
              <w:rPr>
                <w:rFonts w:cs="Times New Roman"/>
                <w:szCs w:val="24"/>
                <w:lang w:bidi="tr-TR"/>
              </w:rPr>
              <w:t xml:space="preserve"> her parti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kez</w:t>
            </w:r>
            <w:proofErr w:type="spellEnd"/>
            <w:r w:rsidRPr="00C5354C">
              <w:rPr>
                <w:rFonts w:cs="Times New Roman"/>
                <w:szCs w:val="24"/>
                <w:lang w:bidi="tr-TR"/>
              </w:rPr>
              <w:t xml:space="preserve"> </w:t>
            </w:r>
            <w:proofErr w:type="spellStart"/>
            <w:r w:rsidRPr="00C5354C">
              <w:rPr>
                <w:rFonts w:cs="Times New Roman"/>
                <w:szCs w:val="24"/>
                <w:lang w:bidi="tr-TR"/>
              </w:rPr>
              <w:t>gerçekleştirilir</w:t>
            </w:r>
            <w:proofErr w:type="spellEnd"/>
            <w:r w:rsidRPr="00C5354C">
              <w:rPr>
                <w:rFonts w:cs="Times New Roman"/>
                <w:szCs w:val="24"/>
                <w:lang w:bidi="tr-TR"/>
              </w:rPr>
              <w:t>.</w:t>
            </w:r>
          </w:p>
          <w:p w14:paraId="41F1FFF6" w14:textId="06D81455"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3</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yalnızca</w:t>
            </w:r>
            <w:proofErr w:type="spellEnd"/>
            <w:r w:rsidRPr="00C5354C">
              <w:rPr>
                <w:rFonts w:cs="Times New Roman"/>
                <w:szCs w:val="24"/>
                <w:lang w:bidi="tr-TR"/>
              </w:rPr>
              <w:t xml:space="preserve"> </w:t>
            </w:r>
            <w:proofErr w:type="spellStart"/>
            <w:r w:rsidRPr="00C5354C">
              <w:rPr>
                <w:rFonts w:cs="Times New Roman"/>
                <w:szCs w:val="24"/>
                <w:lang w:bidi="tr-TR"/>
              </w:rPr>
              <w:t>söz</w:t>
            </w:r>
            <w:proofErr w:type="spellEnd"/>
            <w:r w:rsidRPr="00C5354C">
              <w:rPr>
                <w:rFonts w:cs="Times New Roman"/>
                <w:szCs w:val="24"/>
                <w:lang w:bidi="tr-TR"/>
              </w:rPr>
              <w:t xml:space="preserve"> </w:t>
            </w:r>
            <w:proofErr w:type="spellStart"/>
            <w:r w:rsidRPr="00C5354C">
              <w:rPr>
                <w:rFonts w:cs="Times New Roman"/>
                <w:szCs w:val="24"/>
                <w:lang w:bidi="tr-TR"/>
              </w:rPr>
              <w:t>konusu</w:t>
            </w:r>
            <w:proofErr w:type="spellEnd"/>
            <w:r w:rsidRPr="00C5354C">
              <w:rPr>
                <w:rFonts w:cs="Times New Roman"/>
                <w:szCs w:val="24"/>
                <w:lang w:bidi="tr-TR"/>
              </w:rPr>
              <w:t xml:space="preserve"> </w:t>
            </w:r>
            <w:proofErr w:type="spellStart"/>
            <w:r w:rsidRPr="00C5354C">
              <w:rPr>
                <w:rFonts w:cs="Times New Roman"/>
                <w:szCs w:val="24"/>
                <w:lang w:bidi="tr-TR"/>
              </w:rPr>
              <w:t>maddenin</w:t>
            </w:r>
            <w:proofErr w:type="spellEnd"/>
            <w:r w:rsidRPr="00C5354C">
              <w:rPr>
                <w:rFonts w:cs="Times New Roman"/>
                <w:szCs w:val="24"/>
                <w:lang w:bidi="tr-TR"/>
              </w:rPr>
              <w:t xml:space="preserve"> </w:t>
            </w:r>
            <w:hyperlink w:anchor="bookmark2374" w:tooltip="Mevcut Belge">
              <w:r w:rsidRPr="00C5354C">
                <w:rPr>
                  <w:rFonts w:cs="Times New Roman"/>
                  <w:szCs w:val="24"/>
                  <w:lang w:bidi="tr-TR"/>
                </w:rPr>
                <w:t>MET 3</w:t>
              </w:r>
            </w:hyperlink>
            <w:r w:rsidRPr="00C5354C">
              <w:rPr>
                <w:rFonts w:cs="Times New Roman"/>
                <w:szCs w:val="24"/>
                <w:lang w:bidi="tr-TR"/>
              </w:rPr>
              <w:t xml:space="preserve">'te </w:t>
            </w:r>
            <w:proofErr w:type="spellStart"/>
            <w:r w:rsidRPr="00C5354C">
              <w:rPr>
                <w:rFonts w:cs="Times New Roman"/>
                <w:szCs w:val="24"/>
                <w:lang w:bidi="tr-TR"/>
              </w:rPr>
              <w:t>belirtilen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envanteri</w:t>
            </w:r>
            <w:proofErr w:type="spellEnd"/>
            <w:r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edildiğinde</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p w14:paraId="7BF54F90" w14:textId="77777777"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4</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Alıcı</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kütlesine</w:t>
            </w:r>
            <w:proofErr w:type="spellEnd"/>
            <w:r w:rsidRPr="00C5354C">
              <w:rPr>
                <w:rFonts w:cs="Times New Roman"/>
                <w:szCs w:val="24"/>
                <w:lang w:bidi="tr-TR"/>
              </w:rPr>
              <w:t xml:space="preserve"> </w:t>
            </w:r>
            <w:proofErr w:type="spellStart"/>
            <w:r w:rsidRPr="00C5354C">
              <w:rPr>
                <w:rFonts w:cs="Times New Roman"/>
                <w:szCs w:val="24"/>
                <w:lang w:bidi="tr-TR"/>
              </w:rPr>
              <w:t>dolaylı</w:t>
            </w:r>
            <w:proofErr w:type="spellEnd"/>
            <w:r w:rsidRPr="00C5354C">
              <w:rPr>
                <w:rFonts w:cs="Times New Roman"/>
                <w:szCs w:val="24"/>
                <w:lang w:bidi="tr-TR"/>
              </w:rPr>
              <w:t xml:space="preserve"> </w:t>
            </w:r>
            <w:proofErr w:type="spellStart"/>
            <w:r w:rsidRPr="00C5354C">
              <w:rPr>
                <w:rFonts w:cs="Times New Roman"/>
                <w:szCs w:val="24"/>
                <w:lang w:bidi="tr-TR"/>
              </w:rPr>
              <w:t>deşarj</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akış</w:t>
            </w:r>
            <w:proofErr w:type="spellEnd"/>
            <w:r w:rsidRPr="00C5354C">
              <w:rPr>
                <w:rFonts w:cs="Times New Roman"/>
                <w:szCs w:val="24"/>
                <w:lang w:bidi="tr-TR"/>
              </w:rPr>
              <w:t xml:space="preserve"> </w:t>
            </w:r>
            <w:proofErr w:type="spellStart"/>
            <w:r w:rsidRPr="00C5354C">
              <w:rPr>
                <w:rFonts w:cs="Times New Roman"/>
                <w:szCs w:val="24"/>
                <w:lang w:bidi="tr-TR"/>
              </w:rPr>
              <w:t>aşağısındaki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tesisinin</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kirleticileri</w:t>
            </w:r>
            <w:proofErr w:type="spellEnd"/>
            <w:r w:rsidRPr="00C5354C">
              <w:rPr>
                <w:rFonts w:cs="Times New Roman"/>
                <w:szCs w:val="24"/>
                <w:lang w:bidi="tr-TR"/>
              </w:rPr>
              <w:t xml:space="preserve"> </w:t>
            </w:r>
            <w:proofErr w:type="spellStart"/>
            <w:r w:rsidRPr="00C5354C">
              <w:rPr>
                <w:rFonts w:cs="Times New Roman"/>
                <w:szCs w:val="24"/>
                <w:lang w:bidi="tr-TR"/>
              </w:rPr>
              <w:t>azaltması</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sıklığı</w:t>
            </w:r>
            <w:proofErr w:type="spellEnd"/>
            <w:r w:rsidRPr="00C5354C">
              <w:rPr>
                <w:rFonts w:cs="Times New Roman"/>
                <w:szCs w:val="24"/>
                <w:lang w:bidi="tr-TR"/>
              </w:rPr>
              <w:t xml:space="preserve"> </w:t>
            </w:r>
            <w:proofErr w:type="spellStart"/>
            <w:r w:rsidRPr="00C5354C">
              <w:rPr>
                <w:rFonts w:cs="Times New Roman"/>
                <w:szCs w:val="24"/>
                <w:lang w:bidi="tr-TR"/>
              </w:rPr>
              <w:t>azaltılabilir</w:t>
            </w:r>
            <w:proofErr w:type="spellEnd"/>
            <w:r w:rsidRPr="00C5354C">
              <w:rPr>
                <w:rFonts w:cs="Times New Roman"/>
                <w:szCs w:val="24"/>
                <w:lang w:bidi="tr-TR"/>
              </w:rPr>
              <w:t>.</w:t>
            </w:r>
          </w:p>
          <w:p w14:paraId="0CFA474B" w14:textId="77777777"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5</w:t>
            </w:r>
            <w:r w:rsidRPr="00C5354C">
              <w:rPr>
                <w:rFonts w:cs="Times New Roman"/>
                <w:szCs w:val="24"/>
                <w:lang w:bidi="tr-TR"/>
              </w:rPr>
              <w:t>)</w:t>
            </w:r>
            <w:r w:rsidRPr="00C5354C">
              <w:rPr>
                <w:rFonts w:cs="Times New Roman"/>
                <w:szCs w:val="24"/>
                <w:lang w:bidi="tr-TR"/>
              </w:rPr>
              <w:tab/>
              <w:t xml:space="preserve">TOK </w:t>
            </w:r>
            <w:proofErr w:type="spellStart"/>
            <w:r w:rsidRPr="00C5354C">
              <w:rPr>
                <w:rFonts w:cs="Times New Roman"/>
                <w:szCs w:val="24"/>
                <w:lang w:bidi="tr-TR"/>
              </w:rPr>
              <w:t>veya</w:t>
            </w:r>
            <w:proofErr w:type="spellEnd"/>
            <w:r w:rsidRPr="00C5354C">
              <w:rPr>
                <w:rFonts w:cs="Times New Roman"/>
                <w:szCs w:val="24"/>
                <w:lang w:bidi="tr-TR"/>
              </w:rPr>
              <w:t xml:space="preserve"> KOİ </w:t>
            </w:r>
            <w:proofErr w:type="spellStart"/>
            <w:r w:rsidRPr="00C5354C">
              <w:rPr>
                <w:rFonts w:cs="Times New Roman"/>
                <w:szCs w:val="24"/>
                <w:lang w:bidi="tr-TR"/>
              </w:rPr>
              <w:t>izlenir</w:t>
            </w:r>
            <w:proofErr w:type="spellEnd"/>
            <w:r w:rsidRPr="00C5354C">
              <w:rPr>
                <w:rFonts w:cs="Times New Roman"/>
                <w:szCs w:val="24"/>
                <w:lang w:bidi="tr-TR"/>
              </w:rPr>
              <w:t xml:space="preserve">. TOK, </w:t>
            </w:r>
            <w:proofErr w:type="spellStart"/>
            <w:r w:rsidRPr="00C5354C">
              <w:rPr>
                <w:rFonts w:cs="Times New Roman"/>
                <w:szCs w:val="24"/>
                <w:lang w:bidi="tr-TR"/>
              </w:rPr>
              <w:t>izlemesi</w:t>
            </w:r>
            <w:proofErr w:type="spellEnd"/>
            <w:r w:rsidRPr="00C5354C">
              <w:rPr>
                <w:rFonts w:cs="Times New Roman"/>
                <w:szCs w:val="24"/>
                <w:lang w:bidi="tr-TR"/>
              </w:rPr>
              <w:t xml:space="preserve"> </w:t>
            </w:r>
            <w:proofErr w:type="spellStart"/>
            <w:r w:rsidRPr="00C5354C">
              <w:rPr>
                <w:rFonts w:cs="Times New Roman"/>
                <w:szCs w:val="24"/>
                <w:lang w:bidi="tr-TR"/>
              </w:rPr>
              <w:t>oldukça</w:t>
            </w:r>
            <w:proofErr w:type="spellEnd"/>
            <w:r w:rsidRPr="00C5354C">
              <w:rPr>
                <w:rFonts w:cs="Times New Roman"/>
                <w:szCs w:val="24"/>
                <w:lang w:bidi="tr-TR"/>
              </w:rPr>
              <w:t xml:space="preserve"> </w:t>
            </w:r>
            <w:proofErr w:type="spellStart"/>
            <w:r w:rsidRPr="00C5354C">
              <w:rPr>
                <w:rFonts w:cs="Times New Roman"/>
                <w:szCs w:val="24"/>
                <w:lang w:bidi="tr-TR"/>
              </w:rPr>
              <w:t>toksik</w:t>
            </w:r>
            <w:proofErr w:type="spellEnd"/>
            <w:r w:rsidRPr="00C5354C">
              <w:rPr>
                <w:rFonts w:cs="Times New Roman"/>
                <w:szCs w:val="24"/>
                <w:lang w:bidi="tr-TR"/>
              </w:rPr>
              <w:t xml:space="preserve"> </w:t>
            </w:r>
            <w:proofErr w:type="spellStart"/>
            <w:r w:rsidRPr="00C5354C">
              <w:rPr>
                <w:rFonts w:cs="Times New Roman"/>
                <w:szCs w:val="24"/>
                <w:lang w:bidi="tr-TR"/>
              </w:rPr>
              <w:t>olan</w:t>
            </w:r>
            <w:proofErr w:type="spellEnd"/>
            <w:r w:rsidRPr="00C5354C">
              <w:rPr>
                <w:rFonts w:cs="Times New Roman"/>
                <w:szCs w:val="24"/>
                <w:lang w:bidi="tr-TR"/>
              </w:rPr>
              <w:t xml:space="preserve"> </w:t>
            </w:r>
            <w:proofErr w:type="spellStart"/>
            <w:r w:rsidRPr="00C5354C">
              <w:rPr>
                <w:rFonts w:cs="Times New Roman"/>
                <w:szCs w:val="24"/>
                <w:lang w:bidi="tr-TR"/>
              </w:rPr>
              <w:t>bileşiklerin</w:t>
            </w:r>
            <w:proofErr w:type="spellEnd"/>
            <w:r w:rsidRPr="00C5354C">
              <w:rPr>
                <w:rFonts w:cs="Times New Roman"/>
                <w:szCs w:val="24"/>
                <w:lang w:bidi="tr-TR"/>
              </w:rPr>
              <w:t xml:space="preserve"> </w:t>
            </w:r>
            <w:proofErr w:type="spellStart"/>
            <w:r w:rsidRPr="00C5354C">
              <w:rPr>
                <w:rFonts w:cs="Times New Roman"/>
                <w:szCs w:val="24"/>
                <w:lang w:bidi="tr-TR"/>
              </w:rPr>
              <w:t>kullanımına</w:t>
            </w:r>
            <w:proofErr w:type="spellEnd"/>
            <w:r w:rsidRPr="00C5354C">
              <w:rPr>
                <w:rFonts w:cs="Times New Roman"/>
                <w:szCs w:val="24"/>
                <w:lang w:bidi="tr-TR"/>
              </w:rPr>
              <w:t xml:space="preserve"> </w:t>
            </w:r>
            <w:proofErr w:type="spellStart"/>
            <w:r w:rsidRPr="00C5354C">
              <w:rPr>
                <w:rFonts w:cs="Times New Roman"/>
                <w:szCs w:val="24"/>
                <w:lang w:bidi="tr-TR"/>
              </w:rPr>
              <w:t>dayanmadığı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tercih</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seçenektir</w:t>
            </w:r>
            <w:proofErr w:type="spellEnd"/>
            <w:r w:rsidRPr="00C5354C">
              <w:rPr>
                <w:rFonts w:cs="Times New Roman"/>
                <w:szCs w:val="24"/>
                <w:lang w:bidi="tr-TR"/>
              </w:rPr>
              <w:t>.</w:t>
            </w:r>
          </w:p>
          <w:p w14:paraId="788DC503" w14:textId="3F78A79D" w:rsidR="00FF22FA" w:rsidRPr="00C5354C" w:rsidRDefault="00FF22FA" w:rsidP="00915CE8">
            <w:pPr>
              <w:tabs>
                <w:tab w:val="left" w:pos="232"/>
              </w:tabs>
              <w:spacing w:line="240" w:lineRule="auto"/>
              <w:ind w:right="180"/>
              <w:jc w:val="left"/>
              <w:rPr>
                <w:rFonts w:cs="Times New Roman"/>
                <w:szCs w:val="24"/>
              </w:rPr>
            </w:pPr>
            <w:r w:rsidRPr="00C5354C">
              <w:rPr>
                <w:rFonts w:cs="Times New Roman"/>
                <w:szCs w:val="24"/>
                <w:lang w:bidi="tr-TR"/>
              </w:rPr>
              <w:t>(</w:t>
            </w:r>
            <w:r w:rsidRPr="00C5354C">
              <w:rPr>
                <w:rFonts w:cs="Times New Roman"/>
                <w:szCs w:val="24"/>
                <w:vertAlign w:val="superscript"/>
                <w:lang w:bidi="tr-TR"/>
              </w:rPr>
              <w:t>6</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yalnızca</w:t>
            </w:r>
            <w:proofErr w:type="spellEnd"/>
            <w:r w:rsidRPr="00C5354C">
              <w:rPr>
                <w:rFonts w:cs="Times New Roman"/>
                <w:szCs w:val="24"/>
                <w:lang w:bidi="tr-TR"/>
              </w:rPr>
              <w:t xml:space="preserve"> </w:t>
            </w:r>
            <w:proofErr w:type="spellStart"/>
            <w:r w:rsidRPr="00C5354C">
              <w:rPr>
                <w:rFonts w:cs="Times New Roman"/>
                <w:szCs w:val="24"/>
                <w:lang w:bidi="tr-TR"/>
              </w:rPr>
              <w:t>alıcı</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kütlesine</w:t>
            </w:r>
            <w:proofErr w:type="spellEnd"/>
            <w:r w:rsidRPr="00C5354C">
              <w:rPr>
                <w:rFonts w:cs="Times New Roman"/>
                <w:szCs w:val="24"/>
                <w:lang w:bidi="tr-TR"/>
              </w:rPr>
              <w:t xml:space="preserve"> </w:t>
            </w:r>
            <w:proofErr w:type="spellStart"/>
            <w:r w:rsidRPr="00C5354C">
              <w:rPr>
                <w:rFonts w:cs="Times New Roman"/>
                <w:szCs w:val="24"/>
                <w:lang w:bidi="tr-TR"/>
              </w:rPr>
              <w:t>doğrudan</w:t>
            </w:r>
            <w:proofErr w:type="spellEnd"/>
            <w:r w:rsidRPr="00C5354C">
              <w:rPr>
                <w:rFonts w:cs="Times New Roman"/>
                <w:szCs w:val="24"/>
                <w:lang w:bidi="tr-TR"/>
              </w:rPr>
              <w:t xml:space="preserve"> </w:t>
            </w:r>
            <w:proofErr w:type="spellStart"/>
            <w:r w:rsidRPr="00C5354C">
              <w:rPr>
                <w:rFonts w:cs="Times New Roman"/>
                <w:szCs w:val="24"/>
                <w:lang w:bidi="tr-TR"/>
              </w:rPr>
              <w:t>deşarj</w:t>
            </w:r>
            <w:proofErr w:type="spellEnd"/>
            <w:r w:rsidRPr="00C5354C">
              <w:rPr>
                <w:rFonts w:cs="Times New Roman"/>
                <w:szCs w:val="24"/>
                <w:lang w:bidi="tr-TR"/>
              </w:rPr>
              <w:t xml:space="preserve"> </w:t>
            </w:r>
            <w:proofErr w:type="spellStart"/>
            <w:r w:rsidRPr="00C5354C">
              <w:rPr>
                <w:rFonts w:cs="Times New Roman"/>
                <w:szCs w:val="24"/>
                <w:lang w:bidi="tr-TR"/>
              </w:rPr>
              <w:t>olması</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36D6D092" w14:textId="77777777" w:rsidR="00FF22FA" w:rsidRPr="00C5354C" w:rsidRDefault="00FF22FA" w:rsidP="00FF22FA">
      <w:pPr>
        <w:rPr>
          <w:rFonts w:cs="Times New Roman"/>
          <w:szCs w:val="24"/>
        </w:rPr>
      </w:pPr>
    </w:p>
    <w:p w14:paraId="6A0C476E" w14:textId="77777777" w:rsidR="00FF22FA" w:rsidRPr="00C5354C" w:rsidRDefault="00FF22FA" w:rsidP="00FF22FA">
      <w:pPr>
        <w:rPr>
          <w:rFonts w:cs="Times New Roman"/>
          <w:b/>
          <w:bCs/>
          <w:szCs w:val="24"/>
        </w:rPr>
      </w:pPr>
      <w:r w:rsidRPr="00C5354C">
        <w:rPr>
          <w:rFonts w:cs="Times New Roman"/>
          <w:b/>
          <w:szCs w:val="24"/>
          <w:lang w:bidi="tr-TR"/>
        </w:rPr>
        <w:t xml:space="preserve">MET 8: </w:t>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salınan</w:t>
      </w:r>
      <w:proofErr w:type="spellEnd"/>
      <w:r w:rsidRPr="00C5354C">
        <w:rPr>
          <w:rFonts w:cs="Times New Roman"/>
          <w:szCs w:val="24"/>
          <w:lang w:bidi="tr-TR"/>
        </w:rPr>
        <w:t xml:space="preserve"> </w:t>
      </w:r>
      <w:proofErr w:type="spellStart"/>
      <w:r w:rsidRPr="00C5354C">
        <w:rPr>
          <w:rFonts w:cs="Times New Roman"/>
          <w:szCs w:val="24"/>
          <w:lang w:bidi="tr-TR"/>
        </w:rPr>
        <w:t>kanalize</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azından</w:t>
      </w:r>
      <w:proofErr w:type="spellEnd"/>
      <w:r w:rsidRPr="00C5354C">
        <w:rPr>
          <w:rFonts w:cs="Times New Roman"/>
          <w:szCs w:val="24"/>
          <w:lang w:bidi="tr-TR"/>
        </w:rPr>
        <w:t xml:space="preserve"> </w:t>
      </w:r>
      <w:proofErr w:type="spellStart"/>
      <w:r w:rsidRPr="00C5354C">
        <w:rPr>
          <w:rFonts w:cs="Times New Roman"/>
          <w:szCs w:val="24"/>
          <w:lang w:bidi="tr-TR"/>
        </w:rPr>
        <w:t>aşağıda</w:t>
      </w:r>
      <w:proofErr w:type="spellEnd"/>
      <w:r w:rsidRPr="00C5354C">
        <w:rPr>
          <w:rFonts w:cs="Times New Roman"/>
          <w:szCs w:val="24"/>
          <w:lang w:bidi="tr-TR"/>
        </w:rPr>
        <w:t xml:space="preserve"> </w:t>
      </w:r>
      <w:proofErr w:type="spellStart"/>
      <w:r w:rsidRPr="00C5354C">
        <w:rPr>
          <w:rFonts w:cs="Times New Roman"/>
          <w:szCs w:val="24"/>
          <w:lang w:bidi="tr-TR"/>
        </w:rPr>
        <w:t>verilen</w:t>
      </w:r>
      <w:proofErr w:type="spellEnd"/>
      <w:r w:rsidRPr="00C5354C">
        <w:rPr>
          <w:rFonts w:cs="Times New Roman"/>
          <w:szCs w:val="24"/>
          <w:lang w:bidi="tr-TR"/>
        </w:rPr>
        <w:t xml:space="preserve"> </w:t>
      </w:r>
      <w:proofErr w:type="spellStart"/>
      <w:r w:rsidRPr="00C5354C">
        <w:rPr>
          <w:rFonts w:cs="Times New Roman"/>
          <w:szCs w:val="24"/>
          <w:lang w:bidi="tr-TR"/>
        </w:rPr>
        <w:t>sıklıkta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EN </w:t>
      </w:r>
      <w:proofErr w:type="spellStart"/>
      <w:r w:rsidRPr="00C5354C">
        <w:rPr>
          <w:rFonts w:cs="Times New Roman"/>
          <w:szCs w:val="24"/>
          <w:lang w:bidi="tr-TR"/>
        </w:rPr>
        <w:t>stan</w:t>
      </w:r>
      <w:r w:rsidR="00491E9D" w:rsidRPr="00C5354C">
        <w:rPr>
          <w:rFonts w:cs="Times New Roman"/>
          <w:szCs w:val="24"/>
          <w:lang w:bidi="tr-TR"/>
        </w:rPr>
        <w:t>dartlarına</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uygun</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olarak</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izlen</w:t>
      </w:r>
      <w:r w:rsidRPr="00C5354C">
        <w:rPr>
          <w:rFonts w:cs="Times New Roman"/>
          <w:szCs w:val="24"/>
          <w:lang w:bidi="tr-TR"/>
        </w:rPr>
        <w:t>ir</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 xml:space="preserve"> EN </w:t>
      </w:r>
      <w:proofErr w:type="spellStart"/>
      <w:r w:rsidR="007A2778" w:rsidRPr="00C5354C">
        <w:rPr>
          <w:rFonts w:cs="Times New Roman"/>
          <w:szCs w:val="24"/>
          <w:lang w:bidi="tr-TR"/>
        </w:rPr>
        <w:t>standartları</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mevcut</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değilse</w:t>
      </w:r>
      <w:proofErr w:type="spellEnd"/>
      <w:r w:rsidR="007A2778" w:rsidRPr="00C5354C">
        <w:rPr>
          <w:rFonts w:cs="Times New Roman"/>
          <w:szCs w:val="24"/>
          <w:lang w:bidi="tr-TR"/>
        </w:rPr>
        <w:t>,</w:t>
      </w:r>
      <w:r w:rsidRPr="00C5354C">
        <w:rPr>
          <w:rFonts w:cs="Times New Roman"/>
          <w:szCs w:val="24"/>
          <w:lang w:bidi="tr-TR"/>
        </w:rPr>
        <w:t xml:space="preserve"> </w:t>
      </w:r>
      <w:proofErr w:type="spellStart"/>
      <w:r w:rsidRPr="00C5354C">
        <w:rPr>
          <w:rFonts w:cs="Times New Roman"/>
          <w:szCs w:val="24"/>
          <w:lang w:bidi="tr-TR"/>
        </w:rPr>
        <w:t>eş</w:t>
      </w:r>
      <w:proofErr w:type="spellEnd"/>
      <w:r w:rsidRPr="00C5354C">
        <w:rPr>
          <w:rFonts w:cs="Times New Roman"/>
          <w:szCs w:val="24"/>
          <w:lang w:bidi="tr-TR"/>
        </w:rPr>
        <w:t xml:space="preserve"> </w:t>
      </w:r>
      <w:proofErr w:type="spellStart"/>
      <w:r w:rsidRPr="00C5354C">
        <w:rPr>
          <w:rFonts w:cs="Times New Roman"/>
          <w:szCs w:val="24"/>
          <w:lang w:bidi="tr-TR"/>
        </w:rPr>
        <w:t>değer</w:t>
      </w:r>
      <w:proofErr w:type="spellEnd"/>
      <w:r w:rsidRPr="00C5354C">
        <w:rPr>
          <w:rFonts w:cs="Times New Roman"/>
          <w:szCs w:val="24"/>
          <w:lang w:bidi="tr-TR"/>
        </w:rPr>
        <w:t xml:space="preserve"> </w:t>
      </w:r>
      <w:proofErr w:type="spellStart"/>
      <w:r w:rsidRPr="00C5354C">
        <w:rPr>
          <w:rFonts w:cs="Times New Roman"/>
          <w:szCs w:val="24"/>
          <w:lang w:bidi="tr-TR"/>
        </w:rPr>
        <w:t>bilimsel</w:t>
      </w:r>
      <w:proofErr w:type="spellEnd"/>
      <w:r w:rsidRPr="00C5354C">
        <w:rPr>
          <w:rFonts w:cs="Times New Roman"/>
          <w:szCs w:val="24"/>
          <w:lang w:bidi="tr-TR"/>
        </w:rPr>
        <w:t xml:space="preserve"> </w:t>
      </w:r>
      <w:proofErr w:type="spellStart"/>
      <w:r w:rsidRPr="00C5354C">
        <w:rPr>
          <w:rFonts w:cs="Times New Roman"/>
          <w:szCs w:val="24"/>
          <w:lang w:bidi="tr-TR"/>
        </w:rPr>
        <w:t>nitelikteki</w:t>
      </w:r>
      <w:proofErr w:type="spellEnd"/>
      <w:r w:rsidRPr="00C5354C">
        <w:rPr>
          <w:rFonts w:cs="Times New Roman"/>
          <w:szCs w:val="24"/>
          <w:lang w:bidi="tr-TR"/>
        </w:rPr>
        <w:t xml:space="preserve"> </w:t>
      </w:r>
      <w:proofErr w:type="spellStart"/>
      <w:r w:rsidRPr="00C5354C">
        <w:rPr>
          <w:rFonts w:cs="Times New Roman"/>
          <w:szCs w:val="24"/>
          <w:lang w:bidi="tr-TR"/>
        </w:rPr>
        <w:t>verilerin</w:t>
      </w:r>
      <w:proofErr w:type="spellEnd"/>
      <w:r w:rsidRPr="00C5354C">
        <w:rPr>
          <w:rFonts w:cs="Times New Roman"/>
          <w:szCs w:val="24"/>
          <w:lang w:bidi="tr-TR"/>
        </w:rPr>
        <w:t xml:space="preserve"> </w:t>
      </w:r>
      <w:proofErr w:type="spellStart"/>
      <w:r w:rsidRPr="00C5354C">
        <w:rPr>
          <w:rFonts w:cs="Times New Roman"/>
          <w:szCs w:val="24"/>
          <w:lang w:bidi="tr-TR"/>
        </w:rPr>
        <w:t>sunulmasını</w:t>
      </w:r>
      <w:proofErr w:type="spellEnd"/>
      <w:r w:rsidRPr="00C5354C">
        <w:rPr>
          <w:rFonts w:cs="Times New Roman"/>
          <w:szCs w:val="24"/>
          <w:lang w:bidi="tr-TR"/>
        </w:rPr>
        <w:t xml:space="preserve"> </w:t>
      </w:r>
      <w:proofErr w:type="spellStart"/>
      <w:r w:rsidRPr="00C5354C">
        <w:rPr>
          <w:rFonts w:cs="Times New Roman"/>
          <w:szCs w:val="24"/>
          <w:lang w:bidi="tr-TR"/>
        </w:rPr>
        <w:t>sağlayan</w:t>
      </w:r>
      <w:proofErr w:type="spellEnd"/>
      <w:r w:rsidRPr="00C5354C">
        <w:rPr>
          <w:rFonts w:cs="Times New Roman"/>
          <w:szCs w:val="24"/>
          <w:lang w:bidi="tr-TR"/>
        </w:rPr>
        <w:t xml:space="preserve"> ISO </w:t>
      </w:r>
      <w:proofErr w:type="spellStart"/>
      <w:r w:rsidRPr="00C5354C">
        <w:rPr>
          <w:rFonts w:cs="Times New Roman"/>
          <w:szCs w:val="24"/>
          <w:lang w:bidi="tr-TR"/>
        </w:rPr>
        <w:t>standartlarını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ulusal</w:t>
      </w:r>
      <w:proofErr w:type="spellEnd"/>
      <w:r w:rsidRPr="00C5354C">
        <w:rPr>
          <w:rFonts w:cs="Times New Roman"/>
          <w:szCs w:val="24"/>
          <w:lang w:bidi="tr-TR"/>
        </w:rPr>
        <w:t xml:space="preserve"> </w:t>
      </w:r>
      <w:proofErr w:type="spellStart"/>
      <w:r w:rsidRPr="00C5354C">
        <w:rPr>
          <w:rFonts w:cs="Times New Roman"/>
          <w:szCs w:val="24"/>
          <w:lang w:bidi="tr-TR"/>
        </w:rPr>
        <w:t>ya</w:t>
      </w:r>
      <w:proofErr w:type="spellEnd"/>
      <w:r w:rsidRPr="00C5354C">
        <w:rPr>
          <w:rFonts w:cs="Times New Roman"/>
          <w:szCs w:val="24"/>
          <w:lang w:bidi="tr-TR"/>
        </w:rPr>
        <w:t xml:space="preserve"> da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ulusla</w:t>
      </w:r>
      <w:r w:rsidR="00491E9D" w:rsidRPr="00C5354C">
        <w:rPr>
          <w:rFonts w:cs="Times New Roman"/>
          <w:szCs w:val="24"/>
          <w:lang w:bidi="tr-TR"/>
        </w:rPr>
        <w:t>rarası</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standartlar</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kullanılır</w:t>
      </w:r>
      <w:proofErr w:type="spellEnd"/>
      <w:r w:rsidRPr="00C5354C">
        <w:rPr>
          <w:rFonts w:cs="Times New Roman"/>
          <w:szCs w:val="24"/>
          <w:lang w:bidi="tr-TR"/>
        </w:rPr>
        <w:t>.</w:t>
      </w:r>
    </w:p>
    <w:p w14:paraId="741D315B" w14:textId="77777777" w:rsidR="00FF22FA" w:rsidRPr="00C5354C" w:rsidRDefault="00FF22FA" w:rsidP="00FF22FA">
      <w:pPr>
        <w:rPr>
          <w:rFonts w:cs="Times New Roman"/>
          <w:szCs w:val="24"/>
        </w:rPr>
      </w:pPr>
    </w:p>
    <w:tbl>
      <w:tblPr>
        <w:tblOverlap w:val="never"/>
        <w:tblW w:w="5000" w:type="pct"/>
        <w:tblCellMar>
          <w:left w:w="10" w:type="dxa"/>
          <w:right w:w="10" w:type="dxa"/>
        </w:tblCellMar>
        <w:tblLook w:val="0000" w:firstRow="0" w:lastRow="0" w:firstColumn="0" w:lastColumn="0" w:noHBand="0" w:noVBand="0"/>
      </w:tblPr>
      <w:tblGrid>
        <w:gridCol w:w="2014"/>
        <w:gridCol w:w="17"/>
        <w:gridCol w:w="1477"/>
        <w:gridCol w:w="11"/>
        <w:gridCol w:w="3133"/>
        <w:gridCol w:w="27"/>
        <w:gridCol w:w="1130"/>
        <w:gridCol w:w="26"/>
        <w:gridCol w:w="1227"/>
      </w:tblGrid>
      <w:tr w:rsidR="00FF22FA" w:rsidRPr="00C5354C" w14:paraId="5B5D85C5" w14:textId="77777777" w:rsidTr="00915CE8">
        <w:trPr>
          <w:trHeight w:val="1008"/>
          <w:tblHeader/>
        </w:trPr>
        <w:tc>
          <w:tcPr>
            <w:tcW w:w="880" w:type="pct"/>
            <w:tcBorders>
              <w:top w:val="single" w:sz="4" w:space="0" w:color="auto"/>
              <w:left w:val="single" w:sz="4" w:space="0" w:color="auto"/>
            </w:tcBorders>
            <w:shd w:val="clear" w:color="auto" w:fill="FFFFFF"/>
            <w:vAlign w:val="center"/>
          </w:tcPr>
          <w:p w14:paraId="1EFB6D91" w14:textId="77777777" w:rsidR="00FF22FA" w:rsidRPr="00C5354C" w:rsidRDefault="00FF22FA" w:rsidP="00915CE8">
            <w:pPr>
              <w:ind w:left="57" w:right="57"/>
              <w:jc w:val="left"/>
              <w:rPr>
                <w:rFonts w:cs="Times New Roman"/>
                <w:b/>
                <w:szCs w:val="24"/>
              </w:rPr>
            </w:pPr>
            <w:bookmarkStart w:id="19" w:name="bookmark2380"/>
            <w:proofErr w:type="spellStart"/>
            <w:r w:rsidRPr="00C5354C">
              <w:rPr>
                <w:rFonts w:cs="Times New Roman"/>
                <w:b/>
                <w:szCs w:val="24"/>
                <w:lang w:bidi="tr-TR"/>
              </w:rPr>
              <w:t>Madde</w:t>
            </w:r>
            <w:proofErr w:type="spellEnd"/>
            <w:r w:rsidRPr="00C5354C">
              <w:rPr>
                <w:rFonts w:cs="Times New Roman"/>
                <w:b/>
                <w:szCs w:val="24"/>
                <w:lang w:bidi="tr-TR"/>
              </w:rPr>
              <w:t>/</w:t>
            </w:r>
            <w:bookmarkEnd w:id="19"/>
            <w:proofErr w:type="spellStart"/>
            <w:r w:rsidRPr="00C5354C">
              <w:rPr>
                <w:rFonts w:cs="Times New Roman"/>
                <w:b/>
                <w:szCs w:val="24"/>
                <w:lang w:bidi="tr-TR"/>
              </w:rPr>
              <w:t>Parametre</w:t>
            </w:r>
            <w:proofErr w:type="spellEnd"/>
          </w:p>
        </w:tc>
        <w:tc>
          <w:tcPr>
            <w:tcW w:w="650" w:type="pct"/>
            <w:gridSpan w:val="2"/>
            <w:tcBorders>
              <w:top w:val="single" w:sz="4" w:space="0" w:color="auto"/>
              <w:left w:val="single" w:sz="4" w:space="0" w:color="auto"/>
            </w:tcBorders>
            <w:shd w:val="clear" w:color="auto" w:fill="FFFFFF"/>
            <w:vAlign w:val="center"/>
          </w:tcPr>
          <w:p w14:paraId="2EA710BE" w14:textId="77777777" w:rsidR="00FF22FA" w:rsidRPr="00C5354C" w:rsidRDefault="00FF22FA" w:rsidP="00915CE8">
            <w:pPr>
              <w:ind w:left="57" w:right="57"/>
              <w:jc w:val="left"/>
              <w:rPr>
                <w:rFonts w:cs="Times New Roman"/>
                <w:b/>
                <w:szCs w:val="24"/>
              </w:rPr>
            </w:pPr>
            <w:proofErr w:type="spellStart"/>
            <w:r w:rsidRPr="00C5354C">
              <w:rPr>
                <w:rFonts w:cs="Times New Roman"/>
                <w:b/>
                <w:szCs w:val="24"/>
                <w:lang w:bidi="tr-TR"/>
              </w:rPr>
              <w:t>Standart</w:t>
            </w:r>
            <w:proofErr w:type="spellEnd"/>
            <w:r w:rsidRPr="00C5354C">
              <w:rPr>
                <w:rFonts w:cs="Times New Roman"/>
                <w:b/>
                <w:szCs w:val="24"/>
                <w:lang w:bidi="tr-TR"/>
              </w:rPr>
              <w:t>(lar)</w:t>
            </w:r>
          </w:p>
        </w:tc>
        <w:tc>
          <w:tcPr>
            <w:tcW w:w="1870" w:type="pct"/>
            <w:gridSpan w:val="2"/>
            <w:tcBorders>
              <w:top w:val="single" w:sz="4" w:space="0" w:color="auto"/>
              <w:left w:val="single" w:sz="4" w:space="0" w:color="auto"/>
            </w:tcBorders>
            <w:shd w:val="clear" w:color="auto" w:fill="FFFFFF"/>
            <w:vAlign w:val="center"/>
          </w:tcPr>
          <w:p w14:paraId="5A3A2449" w14:textId="77777777" w:rsidR="00FF22FA" w:rsidRPr="00C5354C" w:rsidRDefault="00FF22FA" w:rsidP="00915CE8">
            <w:pPr>
              <w:ind w:left="57" w:right="57"/>
              <w:jc w:val="left"/>
              <w:rPr>
                <w:rFonts w:cs="Times New Roman"/>
                <w:b/>
                <w:szCs w:val="24"/>
              </w:rPr>
            </w:pPr>
            <w:proofErr w:type="spellStart"/>
            <w:r w:rsidRPr="00C5354C">
              <w:rPr>
                <w:rFonts w:cs="Times New Roman"/>
                <w:b/>
                <w:szCs w:val="24"/>
                <w:lang w:bidi="tr-TR"/>
              </w:rPr>
              <w:t>Atık</w:t>
            </w:r>
            <w:proofErr w:type="spellEnd"/>
            <w:r w:rsidRPr="00C5354C">
              <w:rPr>
                <w:rFonts w:cs="Times New Roman"/>
                <w:b/>
                <w:szCs w:val="24"/>
                <w:lang w:bidi="tr-TR"/>
              </w:rPr>
              <w:t xml:space="preserve"> </w:t>
            </w:r>
            <w:proofErr w:type="spellStart"/>
            <w:r w:rsidRPr="00C5354C">
              <w:rPr>
                <w:rFonts w:cs="Times New Roman"/>
                <w:b/>
                <w:szCs w:val="24"/>
                <w:lang w:bidi="tr-TR"/>
              </w:rPr>
              <w:t>arıtma</w:t>
            </w:r>
            <w:proofErr w:type="spellEnd"/>
            <w:r w:rsidRPr="00C5354C">
              <w:rPr>
                <w:rFonts w:cs="Times New Roman"/>
                <w:b/>
                <w:szCs w:val="24"/>
                <w:lang w:bidi="tr-TR"/>
              </w:rPr>
              <w:t xml:space="preserve"> </w:t>
            </w:r>
            <w:proofErr w:type="spellStart"/>
            <w:r w:rsidRPr="00C5354C">
              <w:rPr>
                <w:rFonts w:cs="Times New Roman"/>
                <w:b/>
                <w:szCs w:val="24"/>
                <w:lang w:bidi="tr-TR"/>
              </w:rPr>
              <w:t>süreci</w:t>
            </w:r>
            <w:proofErr w:type="spellEnd"/>
          </w:p>
        </w:tc>
        <w:tc>
          <w:tcPr>
            <w:tcW w:w="774" w:type="pct"/>
            <w:gridSpan w:val="2"/>
            <w:tcBorders>
              <w:top w:val="single" w:sz="4" w:space="0" w:color="auto"/>
              <w:left w:val="single" w:sz="4" w:space="0" w:color="auto"/>
            </w:tcBorders>
            <w:shd w:val="clear" w:color="auto" w:fill="FFFFFF"/>
            <w:vAlign w:val="center"/>
          </w:tcPr>
          <w:p w14:paraId="038EE781" w14:textId="77777777" w:rsidR="00FF22FA" w:rsidRPr="00C5354C" w:rsidRDefault="00FF22FA" w:rsidP="00915CE8">
            <w:pPr>
              <w:ind w:left="57" w:right="57"/>
              <w:jc w:val="left"/>
              <w:rPr>
                <w:rFonts w:cs="Times New Roman"/>
                <w:b/>
                <w:szCs w:val="24"/>
              </w:rPr>
            </w:pPr>
            <w:proofErr w:type="spellStart"/>
            <w:r w:rsidRPr="00C5354C">
              <w:rPr>
                <w:rFonts w:cs="Times New Roman"/>
                <w:b/>
                <w:szCs w:val="24"/>
                <w:lang w:bidi="tr-TR"/>
              </w:rPr>
              <w:t>Asgari</w:t>
            </w:r>
            <w:proofErr w:type="spellEnd"/>
            <w:r w:rsidRPr="00C5354C">
              <w:rPr>
                <w:rFonts w:cs="Times New Roman"/>
                <w:b/>
                <w:szCs w:val="24"/>
                <w:lang w:bidi="tr-TR"/>
              </w:rPr>
              <w:t xml:space="preserve"> </w:t>
            </w:r>
            <w:proofErr w:type="spellStart"/>
            <w:r w:rsidRPr="00C5354C">
              <w:rPr>
                <w:rFonts w:cs="Times New Roman"/>
                <w:b/>
                <w:szCs w:val="24"/>
                <w:lang w:bidi="tr-TR"/>
              </w:rPr>
              <w:t>izleme</w:t>
            </w:r>
            <w:proofErr w:type="spellEnd"/>
            <w:r w:rsidRPr="00C5354C">
              <w:rPr>
                <w:rFonts w:cs="Times New Roman"/>
                <w:b/>
                <w:szCs w:val="24"/>
                <w:lang w:bidi="tr-TR"/>
              </w:rPr>
              <w:t xml:space="preserve"> </w:t>
            </w:r>
            <w:proofErr w:type="spellStart"/>
            <w:r w:rsidRPr="00C5354C">
              <w:rPr>
                <w:rFonts w:cs="Times New Roman"/>
                <w:b/>
                <w:szCs w:val="24"/>
                <w:lang w:bidi="tr-TR"/>
              </w:rPr>
              <w:t>sıklığı</w:t>
            </w:r>
            <w:proofErr w:type="spellEnd"/>
            <w:r w:rsidRPr="00C5354C">
              <w:rPr>
                <w:rFonts w:cs="Times New Roman"/>
                <w:b/>
                <w:szCs w:val="24"/>
                <w:lang w:bidi="tr-TR"/>
              </w:rPr>
              <w:t xml:space="preserve"> (</w:t>
            </w:r>
            <w:r w:rsidRPr="00C5354C">
              <w:rPr>
                <w:rFonts w:cs="Times New Roman"/>
                <w:b/>
                <w:szCs w:val="24"/>
                <w:vertAlign w:val="superscript"/>
                <w:lang w:bidi="tr-TR"/>
              </w:rPr>
              <w:t>1</w:t>
            </w:r>
            <w:r w:rsidRPr="00C5354C">
              <w:rPr>
                <w:rFonts w:cs="Times New Roman"/>
                <w:b/>
                <w:szCs w:val="24"/>
                <w:lang w:bidi="tr-TR"/>
              </w:rPr>
              <w:t>)</w:t>
            </w:r>
          </w:p>
        </w:tc>
        <w:tc>
          <w:tcPr>
            <w:tcW w:w="792" w:type="pct"/>
            <w:gridSpan w:val="2"/>
            <w:tcBorders>
              <w:top w:val="single" w:sz="4" w:space="0" w:color="auto"/>
              <w:left w:val="single" w:sz="4" w:space="0" w:color="auto"/>
              <w:right w:val="single" w:sz="4" w:space="0" w:color="auto"/>
            </w:tcBorders>
            <w:shd w:val="clear" w:color="auto" w:fill="FFFFFF"/>
            <w:vAlign w:val="center"/>
          </w:tcPr>
          <w:p w14:paraId="1C53F152" w14:textId="77777777" w:rsidR="00FF22FA" w:rsidRPr="00C5354C" w:rsidRDefault="00FF22FA" w:rsidP="00915CE8">
            <w:pPr>
              <w:ind w:left="57" w:right="57"/>
              <w:jc w:val="left"/>
              <w:rPr>
                <w:rFonts w:cs="Times New Roman"/>
                <w:b/>
                <w:szCs w:val="24"/>
              </w:rPr>
            </w:pPr>
            <w:proofErr w:type="spellStart"/>
            <w:r w:rsidRPr="00C5354C">
              <w:rPr>
                <w:rFonts w:cs="Times New Roman"/>
                <w:b/>
                <w:szCs w:val="24"/>
                <w:lang w:bidi="tr-TR"/>
              </w:rPr>
              <w:t>İlişkili</w:t>
            </w:r>
            <w:proofErr w:type="spellEnd"/>
            <w:r w:rsidRPr="00C5354C">
              <w:rPr>
                <w:rFonts w:cs="Times New Roman"/>
                <w:b/>
                <w:szCs w:val="24"/>
                <w:lang w:bidi="tr-TR"/>
              </w:rPr>
              <w:t xml:space="preserve"> </w:t>
            </w:r>
            <w:proofErr w:type="spellStart"/>
            <w:r w:rsidRPr="00C5354C">
              <w:rPr>
                <w:rFonts w:cs="Times New Roman"/>
                <w:b/>
                <w:szCs w:val="24"/>
                <w:lang w:bidi="tr-TR"/>
              </w:rPr>
              <w:t>izleme</w:t>
            </w:r>
            <w:proofErr w:type="spellEnd"/>
          </w:p>
        </w:tc>
      </w:tr>
      <w:tr w:rsidR="00FF22FA" w:rsidRPr="00C5354C" w14:paraId="44C3BF9E" w14:textId="77777777" w:rsidTr="00915CE8">
        <w:trPr>
          <w:trHeight w:val="768"/>
        </w:trPr>
        <w:tc>
          <w:tcPr>
            <w:tcW w:w="880" w:type="pct"/>
            <w:tcBorders>
              <w:top w:val="single" w:sz="4" w:space="0" w:color="auto"/>
              <w:left w:val="single" w:sz="4" w:space="0" w:color="auto"/>
            </w:tcBorders>
            <w:shd w:val="clear" w:color="auto" w:fill="FFFFFF"/>
            <w:vAlign w:val="center"/>
          </w:tcPr>
          <w:p w14:paraId="2DE1AC23"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Bromlu</w:t>
            </w:r>
            <w:proofErr w:type="spellEnd"/>
            <w:r w:rsidRPr="00C5354C">
              <w:rPr>
                <w:rFonts w:cs="Times New Roman"/>
                <w:szCs w:val="24"/>
                <w:lang w:bidi="tr-TR"/>
              </w:rPr>
              <w:t xml:space="preserve"> </w:t>
            </w:r>
            <w:proofErr w:type="spellStart"/>
            <w:r w:rsidRPr="00C5354C">
              <w:rPr>
                <w:rFonts w:cs="Times New Roman"/>
                <w:szCs w:val="24"/>
                <w:lang w:bidi="tr-TR"/>
              </w:rPr>
              <w:t>alev</w:t>
            </w:r>
            <w:proofErr w:type="spellEnd"/>
            <w:r w:rsidRPr="00C5354C">
              <w:rPr>
                <w:rFonts w:cs="Times New Roman"/>
                <w:szCs w:val="24"/>
                <w:lang w:bidi="tr-TR"/>
              </w:rPr>
              <w:t xml:space="preserve"> </w:t>
            </w:r>
            <w:proofErr w:type="spellStart"/>
            <w:r w:rsidRPr="00C5354C">
              <w:rPr>
                <w:rFonts w:cs="Times New Roman"/>
                <w:szCs w:val="24"/>
                <w:lang w:bidi="tr-TR"/>
              </w:rPr>
              <w:t>geciktiriciler</w:t>
            </w:r>
            <w:proofErr w:type="spellEnd"/>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650" w:type="pct"/>
            <w:gridSpan w:val="2"/>
            <w:tcBorders>
              <w:top w:val="single" w:sz="4" w:space="0" w:color="auto"/>
              <w:left w:val="single" w:sz="4" w:space="0" w:color="auto"/>
            </w:tcBorders>
            <w:shd w:val="clear" w:color="auto" w:fill="FFFFFF"/>
            <w:vAlign w:val="center"/>
          </w:tcPr>
          <w:p w14:paraId="45957ED3"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Uygulanabilir</w:t>
            </w:r>
            <w:proofErr w:type="spellEnd"/>
            <w:r w:rsidRPr="00C5354C">
              <w:rPr>
                <w:rFonts w:cs="Times New Roman"/>
                <w:szCs w:val="24"/>
                <w:lang w:bidi="tr-TR"/>
              </w:rPr>
              <w:t xml:space="preserve"> EN </w:t>
            </w:r>
            <w:proofErr w:type="spellStart"/>
            <w:r w:rsidRPr="00C5354C">
              <w:rPr>
                <w:rFonts w:cs="Times New Roman"/>
                <w:szCs w:val="24"/>
                <w:lang w:bidi="tr-TR"/>
              </w:rPr>
              <w:t>standardı</w:t>
            </w:r>
            <w:proofErr w:type="spellEnd"/>
            <w:r w:rsidRPr="00C5354C">
              <w:rPr>
                <w:rFonts w:cs="Times New Roman"/>
                <w:szCs w:val="24"/>
                <w:lang w:bidi="tr-TR"/>
              </w:rPr>
              <w:t xml:space="preserve"> </w:t>
            </w:r>
            <w:proofErr w:type="spellStart"/>
            <w:r w:rsidRPr="00C5354C">
              <w:rPr>
                <w:rFonts w:cs="Times New Roman"/>
                <w:szCs w:val="24"/>
                <w:lang w:bidi="tr-TR"/>
              </w:rPr>
              <w:t>yoktur</w:t>
            </w:r>
            <w:proofErr w:type="spellEnd"/>
          </w:p>
        </w:tc>
        <w:tc>
          <w:tcPr>
            <w:tcW w:w="1870" w:type="pct"/>
            <w:gridSpan w:val="2"/>
            <w:tcBorders>
              <w:top w:val="single" w:sz="4" w:space="0" w:color="auto"/>
              <w:left w:val="single" w:sz="4" w:space="0" w:color="auto"/>
            </w:tcBorders>
            <w:shd w:val="clear" w:color="auto" w:fill="FFFFFF"/>
            <w:vAlign w:val="center"/>
          </w:tcPr>
          <w:p w14:paraId="132F42C4" w14:textId="2494EAB6" w:rsidR="00FF22FA" w:rsidRPr="00C5354C" w:rsidRDefault="00FF22FA" w:rsidP="00915CE8">
            <w:pPr>
              <w:ind w:left="57" w:right="57"/>
              <w:jc w:val="left"/>
              <w:rPr>
                <w:rFonts w:cs="Times New Roman"/>
                <w:szCs w:val="24"/>
              </w:rPr>
            </w:pPr>
            <w:r w:rsidRPr="00C5354C">
              <w:rPr>
                <w:rFonts w:cs="Times New Roman"/>
                <w:szCs w:val="24"/>
                <w:lang w:bidi="tr-TR"/>
              </w:rPr>
              <w:t xml:space="preserve">Metal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makinelerinde</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p>
        </w:tc>
        <w:tc>
          <w:tcPr>
            <w:tcW w:w="774" w:type="pct"/>
            <w:gridSpan w:val="2"/>
            <w:tcBorders>
              <w:top w:val="single" w:sz="4" w:space="0" w:color="auto"/>
              <w:left w:val="single" w:sz="4" w:space="0" w:color="auto"/>
            </w:tcBorders>
            <w:shd w:val="clear" w:color="auto" w:fill="FFFFFF"/>
            <w:vAlign w:val="center"/>
          </w:tcPr>
          <w:p w14:paraId="17211214"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Yılda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kez</w:t>
            </w:r>
            <w:proofErr w:type="spellEnd"/>
          </w:p>
        </w:tc>
        <w:tc>
          <w:tcPr>
            <w:tcW w:w="792" w:type="pct"/>
            <w:gridSpan w:val="2"/>
            <w:tcBorders>
              <w:top w:val="single" w:sz="4" w:space="0" w:color="auto"/>
              <w:left w:val="single" w:sz="4" w:space="0" w:color="auto"/>
              <w:right w:val="single" w:sz="4" w:space="0" w:color="auto"/>
            </w:tcBorders>
            <w:shd w:val="clear" w:color="auto" w:fill="FFFFFF"/>
            <w:vAlign w:val="center"/>
          </w:tcPr>
          <w:p w14:paraId="6ABF3792" w14:textId="77777777" w:rsidR="00FF22FA" w:rsidRPr="00C5354C" w:rsidRDefault="009128D2"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31252F4D" w14:textId="77777777" w:rsidTr="00491E9D">
        <w:trPr>
          <w:trHeight w:val="899"/>
        </w:trPr>
        <w:tc>
          <w:tcPr>
            <w:tcW w:w="880" w:type="pct"/>
            <w:tcBorders>
              <w:top w:val="single" w:sz="4" w:space="0" w:color="auto"/>
              <w:left w:val="single" w:sz="4" w:space="0" w:color="auto"/>
            </w:tcBorders>
            <w:shd w:val="clear" w:color="auto" w:fill="FFFFFF"/>
            <w:vAlign w:val="center"/>
          </w:tcPr>
          <w:p w14:paraId="249AF99A"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lastRenderedPageBreak/>
              <w:t>CFC’ler</w:t>
            </w:r>
            <w:proofErr w:type="spellEnd"/>
          </w:p>
        </w:tc>
        <w:tc>
          <w:tcPr>
            <w:tcW w:w="650" w:type="pct"/>
            <w:gridSpan w:val="2"/>
            <w:tcBorders>
              <w:top w:val="single" w:sz="4" w:space="0" w:color="auto"/>
              <w:left w:val="single" w:sz="4" w:space="0" w:color="auto"/>
            </w:tcBorders>
            <w:shd w:val="clear" w:color="auto" w:fill="FFFFFF"/>
            <w:vAlign w:val="center"/>
          </w:tcPr>
          <w:p w14:paraId="68663D51"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Uygulanabilir</w:t>
            </w:r>
            <w:proofErr w:type="spellEnd"/>
            <w:r w:rsidRPr="00C5354C">
              <w:rPr>
                <w:rFonts w:cs="Times New Roman"/>
                <w:szCs w:val="24"/>
                <w:lang w:bidi="tr-TR"/>
              </w:rPr>
              <w:t xml:space="preserve"> EN </w:t>
            </w:r>
            <w:proofErr w:type="spellStart"/>
            <w:r w:rsidRPr="00C5354C">
              <w:rPr>
                <w:rFonts w:cs="Times New Roman"/>
                <w:szCs w:val="24"/>
                <w:lang w:bidi="tr-TR"/>
              </w:rPr>
              <w:t>standardı</w:t>
            </w:r>
            <w:proofErr w:type="spellEnd"/>
            <w:r w:rsidRPr="00C5354C">
              <w:rPr>
                <w:rFonts w:cs="Times New Roman"/>
                <w:szCs w:val="24"/>
                <w:lang w:bidi="tr-TR"/>
              </w:rPr>
              <w:t xml:space="preserve"> </w:t>
            </w:r>
            <w:proofErr w:type="spellStart"/>
            <w:r w:rsidRPr="00C5354C">
              <w:rPr>
                <w:rFonts w:cs="Times New Roman"/>
                <w:szCs w:val="24"/>
                <w:lang w:bidi="tr-TR"/>
              </w:rPr>
              <w:t>yoktur</w:t>
            </w:r>
            <w:proofErr w:type="spellEnd"/>
          </w:p>
        </w:tc>
        <w:tc>
          <w:tcPr>
            <w:tcW w:w="1870" w:type="pct"/>
            <w:gridSpan w:val="2"/>
            <w:tcBorders>
              <w:top w:val="single" w:sz="4" w:space="0" w:color="auto"/>
              <w:left w:val="single" w:sz="4" w:space="0" w:color="auto"/>
            </w:tcBorders>
            <w:shd w:val="clear" w:color="auto" w:fill="FFFFFF"/>
            <w:vAlign w:val="center"/>
          </w:tcPr>
          <w:p w14:paraId="354B4B5B" w14:textId="77B04CB8" w:rsidR="00FF22FA" w:rsidRPr="00C5354C" w:rsidRDefault="00FF22FA" w:rsidP="00915CE8">
            <w:pPr>
              <w:ind w:left="57" w:right="57"/>
              <w:jc w:val="left"/>
              <w:rPr>
                <w:rFonts w:cs="Times New Roman"/>
                <w:szCs w:val="24"/>
              </w:rPr>
            </w:pPr>
            <w:proofErr w:type="spellStart"/>
            <w:r w:rsidRPr="00C5354C">
              <w:rPr>
                <w:rFonts w:cs="Times New Roman"/>
                <w:szCs w:val="24"/>
                <w:lang w:bidi="tr-TR"/>
              </w:rPr>
              <w:t>VFC'ler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VHC'ler</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r w:rsidR="00AE5DB7" w:rsidRPr="00C5354C">
              <w:rPr>
                <w:rFonts w:cs="Times New Roman"/>
                <w:szCs w:val="24"/>
                <w:lang w:bidi="tr-TR"/>
              </w:rPr>
              <w:t>AEEE</w:t>
            </w:r>
            <w:r w:rsidRPr="00C5354C">
              <w:rPr>
                <w:rFonts w:cs="Times New Roman"/>
                <w:szCs w:val="24"/>
                <w:lang w:bidi="tr-TR"/>
              </w:rPr>
              <w:t xml:space="preserve"> </w:t>
            </w:r>
            <w:proofErr w:type="spellStart"/>
            <w:r w:rsidRPr="00C5354C">
              <w:rPr>
                <w:rFonts w:cs="Times New Roman"/>
                <w:szCs w:val="24"/>
                <w:lang w:bidi="tr-TR"/>
              </w:rPr>
              <w:t>işlemi</w:t>
            </w:r>
            <w:proofErr w:type="spellEnd"/>
          </w:p>
        </w:tc>
        <w:tc>
          <w:tcPr>
            <w:tcW w:w="774" w:type="pct"/>
            <w:gridSpan w:val="2"/>
            <w:tcBorders>
              <w:top w:val="single" w:sz="4" w:space="0" w:color="auto"/>
              <w:left w:val="single" w:sz="4" w:space="0" w:color="auto"/>
            </w:tcBorders>
            <w:shd w:val="clear" w:color="auto" w:fill="FFFFFF"/>
            <w:vAlign w:val="center"/>
          </w:tcPr>
          <w:p w14:paraId="2496B05C"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2" w:type="pct"/>
            <w:gridSpan w:val="2"/>
            <w:tcBorders>
              <w:top w:val="single" w:sz="4" w:space="0" w:color="auto"/>
              <w:left w:val="single" w:sz="4" w:space="0" w:color="auto"/>
              <w:right w:val="single" w:sz="4" w:space="0" w:color="auto"/>
            </w:tcBorders>
            <w:shd w:val="clear" w:color="auto" w:fill="FFFFFF"/>
            <w:vAlign w:val="center"/>
          </w:tcPr>
          <w:p w14:paraId="43F88C25" w14:textId="77777777" w:rsidR="00FF22FA" w:rsidRPr="00C5354C" w:rsidRDefault="009128D2" w:rsidP="00915CE8">
            <w:pPr>
              <w:ind w:left="57" w:right="57"/>
              <w:jc w:val="left"/>
              <w:rPr>
                <w:rFonts w:cs="Times New Roman"/>
                <w:szCs w:val="24"/>
              </w:rPr>
            </w:pPr>
            <w:hyperlink w:anchor="bookmark2436" w:tooltip="Mevcut Belge">
              <w:r w:rsidR="00FF22FA" w:rsidRPr="00C5354C">
                <w:rPr>
                  <w:rFonts w:cs="Times New Roman"/>
                  <w:szCs w:val="24"/>
                  <w:lang w:bidi="tr-TR"/>
                </w:rPr>
                <w:t>MET 29</w:t>
              </w:r>
            </w:hyperlink>
          </w:p>
        </w:tc>
      </w:tr>
      <w:tr w:rsidR="00FF22FA" w:rsidRPr="00C5354C" w14:paraId="27C11369" w14:textId="77777777" w:rsidTr="00915CE8">
        <w:trPr>
          <w:trHeight w:val="514"/>
        </w:trPr>
        <w:tc>
          <w:tcPr>
            <w:tcW w:w="880" w:type="pct"/>
            <w:vMerge w:val="restart"/>
            <w:tcBorders>
              <w:top w:val="single" w:sz="4" w:space="0" w:color="auto"/>
              <w:left w:val="single" w:sz="4" w:space="0" w:color="auto"/>
            </w:tcBorders>
            <w:shd w:val="clear" w:color="auto" w:fill="FFFFFF"/>
            <w:vAlign w:val="center"/>
          </w:tcPr>
          <w:p w14:paraId="7A9457DD"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Dioksin</w:t>
            </w:r>
            <w:proofErr w:type="spellEnd"/>
            <w:r w:rsidRPr="00C5354C">
              <w:rPr>
                <w:rFonts w:cs="Times New Roman"/>
                <w:szCs w:val="24"/>
                <w:lang w:bidi="tr-TR"/>
              </w:rPr>
              <w:t xml:space="preserve"> </w:t>
            </w:r>
            <w:proofErr w:type="spellStart"/>
            <w:r w:rsidRPr="00C5354C">
              <w:rPr>
                <w:rFonts w:cs="Times New Roman"/>
                <w:szCs w:val="24"/>
                <w:lang w:bidi="tr-TR"/>
              </w:rPr>
              <w:t>benzeri</w:t>
            </w:r>
            <w:proofErr w:type="spellEnd"/>
            <w:r w:rsidRPr="00C5354C">
              <w:rPr>
                <w:rFonts w:cs="Times New Roman"/>
                <w:szCs w:val="24"/>
                <w:lang w:bidi="tr-TR"/>
              </w:rPr>
              <w:t xml:space="preserve"> </w:t>
            </w:r>
            <w:proofErr w:type="spellStart"/>
            <w:r w:rsidRPr="00C5354C">
              <w:rPr>
                <w:rFonts w:cs="Times New Roman"/>
                <w:szCs w:val="24"/>
                <w:lang w:bidi="tr-TR"/>
              </w:rPr>
              <w:t>PKB'ler</w:t>
            </w:r>
            <w:proofErr w:type="spellEnd"/>
          </w:p>
        </w:tc>
        <w:tc>
          <w:tcPr>
            <w:tcW w:w="650" w:type="pct"/>
            <w:gridSpan w:val="2"/>
            <w:vMerge w:val="restart"/>
            <w:tcBorders>
              <w:top w:val="single" w:sz="4" w:space="0" w:color="auto"/>
              <w:left w:val="single" w:sz="4" w:space="0" w:color="auto"/>
            </w:tcBorders>
            <w:shd w:val="clear" w:color="auto" w:fill="FFFFFF"/>
            <w:vAlign w:val="center"/>
          </w:tcPr>
          <w:p w14:paraId="27FBB0A6" w14:textId="77777777" w:rsidR="00FF22FA" w:rsidRPr="00C5354C" w:rsidRDefault="00FF22FA" w:rsidP="00915CE8">
            <w:pPr>
              <w:ind w:left="57" w:right="57"/>
              <w:jc w:val="left"/>
              <w:rPr>
                <w:rFonts w:cs="Times New Roman"/>
                <w:szCs w:val="24"/>
              </w:rPr>
            </w:pPr>
            <w:r w:rsidRPr="00C5354C">
              <w:rPr>
                <w:rFonts w:cs="Times New Roman"/>
                <w:szCs w:val="24"/>
                <w:lang w:bidi="tr-TR"/>
              </w:rPr>
              <w:t xml:space="preserve">EN 19481, -2 </w:t>
            </w:r>
            <w:proofErr w:type="spellStart"/>
            <w:r w:rsidRPr="00C5354C">
              <w:rPr>
                <w:rFonts w:cs="Times New Roman"/>
                <w:szCs w:val="24"/>
                <w:lang w:bidi="tr-TR"/>
              </w:rPr>
              <w:t>ve</w:t>
            </w:r>
            <w:proofErr w:type="spellEnd"/>
            <w:r w:rsidRPr="00C5354C">
              <w:rPr>
                <w:rFonts w:cs="Times New Roman"/>
                <w:szCs w:val="24"/>
                <w:lang w:bidi="tr-TR"/>
              </w:rPr>
              <w:t xml:space="preserve"> -4 (</w:t>
            </w:r>
            <w:r w:rsidRPr="00C5354C">
              <w:rPr>
                <w:rFonts w:cs="Times New Roman"/>
                <w:szCs w:val="24"/>
                <w:vertAlign w:val="superscript"/>
                <w:lang w:bidi="tr-TR"/>
              </w:rPr>
              <w:t>3</w:t>
            </w:r>
            <w:r w:rsidRPr="00C5354C">
              <w:rPr>
                <w:rFonts w:cs="Times New Roman"/>
                <w:szCs w:val="24"/>
                <w:lang w:bidi="tr-TR"/>
              </w:rPr>
              <w:t>)</w:t>
            </w:r>
          </w:p>
        </w:tc>
        <w:tc>
          <w:tcPr>
            <w:tcW w:w="1870" w:type="pct"/>
            <w:gridSpan w:val="2"/>
            <w:tcBorders>
              <w:top w:val="single" w:sz="4" w:space="0" w:color="auto"/>
              <w:left w:val="single" w:sz="4" w:space="0" w:color="auto"/>
            </w:tcBorders>
            <w:shd w:val="clear" w:color="auto" w:fill="FFFFFF"/>
            <w:vAlign w:val="center"/>
          </w:tcPr>
          <w:p w14:paraId="7DB4916A" w14:textId="2ABC6052" w:rsidR="00FF22FA" w:rsidRPr="00C5354C" w:rsidRDefault="00FF22FA" w:rsidP="00915CE8">
            <w:pPr>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 (</w:t>
            </w:r>
            <w:r w:rsidRPr="00C5354C">
              <w:rPr>
                <w:rFonts w:cs="Times New Roman"/>
                <w:szCs w:val="24"/>
                <w:vertAlign w:val="superscript"/>
                <w:lang w:val="nl-NL" w:bidi="tr-TR"/>
              </w:rPr>
              <w:t>2</w:t>
            </w:r>
            <w:r w:rsidRPr="00C5354C">
              <w:rPr>
                <w:rFonts w:cs="Times New Roman"/>
                <w:szCs w:val="24"/>
                <w:lang w:val="nl-NL" w:bidi="tr-TR"/>
              </w:rPr>
              <w:t>)</w:t>
            </w:r>
          </w:p>
        </w:tc>
        <w:tc>
          <w:tcPr>
            <w:tcW w:w="774" w:type="pct"/>
            <w:gridSpan w:val="2"/>
            <w:tcBorders>
              <w:top w:val="single" w:sz="4" w:space="0" w:color="auto"/>
              <w:left w:val="single" w:sz="4" w:space="0" w:color="auto"/>
            </w:tcBorders>
            <w:shd w:val="clear" w:color="auto" w:fill="FFFFFF"/>
            <w:vAlign w:val="center"/>
          </w:tcPr>
          <w:p w14:paraId="133B89CB"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Yılda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kez</w:t>
            </w:r>
            <w:proofErr w:type="spellEnd"/>
          </w:p>
        </w:tc>
        <w:tc>
          <w:tcPr>
            <w:tcW w:w="792" w:type="pct"/>
            <w:gridSpan w:val="2"/>
            <w:tcBorders>
              <w:top w:val="single" w:sz="4" w:space="0" w:color="auto"/>
              <w:left w:val="single" w:sz="4" w:space="0" w:color="auto"/>
              <w:right w:val="single" w:sz="4" w:space="0" w:color="auto"/>
            </w:tcBorders>
            <w:shd w:val="clear" w:color="auto" w:fill="FFFFFF"/>
            <w:vAlign w:val="center"/>
          </w:tcPr>
          <w:p w14:paraId="6E21F501" w14:textId="77777777" w:rsidR="00FF22FA" w:rsidRPr="00C5354C" w:rsidRDefault="009128D2"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435CCBDB" w14:textId="77777777" w:rsidTr="00491E9D">
        <w:trPr>
          <w:trHeight w:val="428"/>
        </w:trPr>
        <w:tc>
          <w:tcPr>
            <w:tcW w:w="880" w:type="pct"/>
            <w:vMerge/>
            <w:tcBorders>
              <w:left w:val="single" w:sz="4" w:space="0" w:color="auto"/>
            </w:tcBorders>
            <w:shd w:val="clear" w:color="auto" w:fill="FFFFFF"/>
            <w:vAlign w:val="center"/>
          </w:tcPr>
          <w:p w14:paraId="35127A23" w14:textId="77777777" w:rsidR="00FF22FA" w:rsidRPr="005B1269" w:rsidRDefault="00FF22FA" w:rsidP="00915CE8">
            <w:pPr>
              <w:ind w:left="57" w:right="57"/>
              <w:jc w:val="left"/>
              <w:rPr>
                <w:rFonts w:cs="Times New Roman"/>
                <w:szCs w:val="24"/>
              </w:rPr>
            </w:pPr>
          </w:p>
        </w:tc>
        <w:tc>
          <w:tcPr>
            <w:tcW w:w="650" w:type="pct"/>
            <w:gridSpan w:val="2"/>
            <w:vMerge/>
            <w:tcBorders>
              <w:left w:val="single" w:sz="4" w:space="0" w:color="auto"/>
            </w:tcBorders>
            <w:shd w:val="clear" w:color="auto" w:fill="FFFFFF"/>
            <w:vAlign w:val="center"/>
          </w:tcPr>
          <w:p w14:paraId="20E46623" w14:textId="77777777" w:rsidR="00FF22FA" w:rsidRPr="005B1269"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752F02E3" w14:textId="77777777" w:rsidR="00FF22FA" w:rsidRPr="005B1269" w:rsidRDefault="00FF22FA" w:rsidP="00915CE8">
            <w:pPr>
              <w:ind w:left="57" w:right="57"/>
              <w:jc w:val="left"/>
              <w:rPr>
                <w:rFonts w:cs="Times New Roman"/>
                <w:szCs w:val="24"/>
              </w:rPr>
            </w:pPr>
            <w:r w:rsidRPr="005B1269">
              <w:rPr>
                <w:rFonts w:cs="Times New Roman"/>
                <w:szCs w:val="24"/>
                <w:lang w:bidi="tr-TR"/>
              </w:rPr>
              <w:t xml:space="preserve">PCB </w:t>
            </w:r>
            <w:proofErr w:type="spellStart"/>
            <w:r w:rsidRPr="005B1269">
              <w:rPr>
                <w:rFonts w:cs="Times New Roman"/>
                <w:szCs w:val="24"/>
                <w:lang w:bidi="tr-TR"/>
              </w:rPr>
              <w:t>içeren</w:t>
            </w:r>
            <w:proofErr w:type="spellEnd"/>
            <w:r w:rsidRPr="005B1269">
              <w:rPr>
                <w:rFonts w:cs="Times New Roman"/>
                <w:szCs w:val="24"/>
                <w:lang w:bidi="tr-TR"/>
              </w:rPr>
              <w:t xml:space="preserve"> </w:t>
            </w:r>
            <w:proofErr w:type="spellStart"/>
            <w:r w:rsidRPr="005B1269">
              <w:rPr>
                <w:rFonts w:cs="Times New Roman"/>
                <w:szCs w:val="24"/>
                <w:lang w:bidi="tr-TR"/>
              </w:rPr>
              <w:t>teçhizatın</w:t>
            </w:r>
            <w:proofErr w:type="spellEnd"/>
            <w:r w:rsidRPr="005B1269">
              <w:rPr>
                <w:rFonts w:cs="Times New Roman"/>
                <w:szCs w:val="24"/>
                <w:lang w:bidi="tr-TR"/>
              </w:rPr>
              <w:t xml:space="preserve"> </w:t>
            </w:r>
            <w:proofErr w:type="spellStart"/>
            <w:r w:rsidRPr="005B1269">
              <w:rPr>
                <w:rFonts w:cs="Times New Roman"/>
                <w:szCs w:val="24"/>
                <w:lang w:bidi="tr-TR"/>
              </w:rPr>
              <w:t>arındırılması</w:t>
            </w:r>
            <w:proofErr w:type="spellEnd"/>
          </w:p>
        </w:tc>
        <w:tc>
          <w:tcPr>
            <w:tcW w:w="774" w:type="pct"/>
            <w:gridSpan w:val="2"/>
            <w:tcBorders>
              <w:top w:val="single" w:sz="4" w:space="0" w:color="auto"/>
              <w:left w:val="single" w:sz="4" w:space="0" w:color="auto"/>
            </w:tcBorders>
            <w:shd w:val="clear" w:color="auto" w:fill="FFFFFF"/>
            <w:vAlign w:val="center"/>
          </w:tcPr>
          <w:p w14:paraId="278EA4D2" w14:textId="77777777" w:rsidR="00FF22FA" w:rsidRPr="005B1269" w:rsidRDefault="00FF22FA" w:rsidP="00915CE8">
            <w:pPr>
              <w:ind w:left="57" w:right="57"/>
              <w:jc w:val="left"/>
              <w:rPr>
                <w:rFonts w:cs="Times New Roman"/>
                <w:szCs w:val="24"/>
              </w:rPr>
            </w:pPr>
            <w:proofErr w:type="spellStart"/>
            <w:r w:rsidRPr="005B1269">
              <w:rPr>
                <w:rFonts w:cs="Times New Roman"/>
                <w:szCs w:val="24"/>
                <w:lang w:bidi="tr-TR"/>
              </w:rPr>
              <w:t>Üç</w:t>
            </w:r>
            <w:proofErr w:type="spellEnd"/>
            <w:r w:rsidRPr="005B1269">
              <w:rPr>
                <w:rFonts w:cs="Times New Roman"/>
                <w:szCs w:val="24"/>
                <w:lang w:bidi="tr-TR"/>
              </w:rPr>
              <w:t xml:space="preserve"> </w:t>
            </w:r>
            <w:proofErr w:type="spellStart"/>
            <w:r w:rsidRPr="005B1269">
              <w:rPr>
                <w:rFonts w:cs="Times New Roman"/>
                <w:szCs w:val="24"/>
                <w:lang w:bidi="tr-TR"/>
              </w:rPr>
              <w:t>ayda</w:t>
            </w:r>
            <w:proofErr w:type="spellEnd"/>
            <w:r w:rsidRPr="005B1269">
              <w:rPr>
                <w:rFonts w:cs="Times New Roman"/>
                <w:szCs w:val="24"/>
                <w:lang w:bidi="tr-TR"/>
              </w:rPr>
              <w:t xml:space="preserve"> </w:t>
            </w:r>
            <w:proofErr w:type="spellStart"/>
            <w:r w:rsidRPr="005B1269">
              <w:rPr>
                <w:rFonts w:cs="Times New Roman"/>
                <w:szCs w:val="24"/>
                <w:lang w:bidi="tr-TR"/>
              </w:rPr>
              <w:t>bir</w:t>
            </w:r>
            <w:proofErr w:type="spellEnd"/>
          </w:p>
        </w:tc>
        <w:tc>
          <w:tcPr>
            <w:tcW w:w="792" w:type="pct"/>
            <w:gridSpan w:val="2"/>
            <w:tcBorders>
              <w:top w:val="single" w:sz="4" w:space="0" w:color="auto"/>
              <w:left w:val="single" w:sz="4" w:space="0" w:color="auto"/>
              <w:right w:val="single" w:sz="4" w:space="0" w:color="auto"/>
            </w:tcBorders>
            <w:shd w:val="clear" w:color="auto" w:fill="FFFFFF"/>
            <w:vAlign w:val="center"/>
          </w:tcPr>
          <w:p w14:paraId="2655C46A" w14:textId="77777777" w:rsidR="00FF22FA" w:rsidRPr="00C5354C" w:rsidRDefault="009128D2" w:rsidP="00915CE8">
            <w:pPr>
              <w:ind w:left="57" w:right="57"/>
              <w:jc w:val="left"/>
              <w:rPr>
                <w:rFonts w:cs="Times New Roman"/>
                <w:szCs w:val="24"/>
              </w:rPr>
            </w:pPr>
            <w:hyperlink w:anchor="bookmark2545" w:tooltip="Mevcut Belge">
              <w:r w:rsidR="00FF22FA" w:rsidRPr="00C5354C">
                <w:rPr>
                  <w:rFonts w:cs="Times New Roman"/>
                  <w:szCs w:val="24"/>
                  <w:lang w:bidi="tr-TR"/>
                </w:rPr>
                <w:t>MET 51</w:t>
              </w:r>
            </w:hyperlink>
          </w:p>
        </w:tc>
      </w:tr>
      <w:tr w:rsidR="00FF22FA" w:rsidRPr="00C5354C" w14:paraId="68F245CA" w14:textId="77777777" w:rsidTr="00915CE8">
        <w:trPr>
          <w:trHeight w:val="20"/>
        </w:trPr>
        <w:tc>
          <w:tcPr>
            <w:tcW w:w="880" w:type="pct"/>
            <w:tcBorders>
              <w:top w:val="single" w:sz="4" w:space="0" w:color="auto"/>
              <w:left w:val="single" w:sz="4" w:space="0" w:color="auto"/>
            </w:tcBorders>
            <w:shd w:val="clear" w:color="auto" w:fill="FFFFFF"/>
            <w:vAlign w:val="center"/>
          </w:tcPr>
          <w:p w14:paraId="5A0576FC" w14:textId="77777777" w:rsidR="00FF22FA" w:rsidRPr="00C5354C" w:rsidRDefault="00FF22FA" w:rsidP="00915CE8">
            <w:pPr>
              <w:ind w:left="57" w:right="57"/>
              <w:jc w:val="left"/>
              <w:rPr>
                <w:rFonts w:cs="Times New Roman"/>
                <w:szCs w:val="24"/>
              </w:rPr>
            </w:pPr>
          </w:p>
        </w:tc>
        <w:tc>
          <w:tcPr>
            <w:tcW w:w="650" w:type="pct"/>
            <w:gridSpan w:val="2"/>
            <w:vMerge w:val="restart"/>
            <w:tcBorders>
              <w:top w:val="single" w:sz="4" w:space="0" w:color="auto"/>
              <w:left w:val="single" w:sz="4" w:space="0" w:color="auto"/>
            </w:tcBorders>
            <w:shd w:val="clear" w:color="auto" w:fill="FFFFFF"/>
            <w:vAlign w:val="center"/>
          </w:tcPr>
          <w:p w14:paraId="1EB28701" w14:textId="77777777" w:rsidR="00FF22FA" w:rsidRPr="00C5354C"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41F1E297"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774" w:type="pct"/>
            <w:gridSpan w:val="2"/>
            <w:tcBorders>
              <w:top w:val="single" w:sz="4" w:space="0" w:color="auto"/>
              <w:left w:val="single" w:sz="4" w:space="0" w:color="auto"/>
            </w:tcBorders>
            <w:shd w:val="clear" w:color="auto" w:fill="FFFFFF"/>
            <w:vAlign w:val="center"/>
          </w:tcPr>
          <w:p w14:paraId="778EA1A7" w14:textId="77777777" w:rsidR="00FF22FA" w:rsidRPr="00C5354C"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35DC8BF7" w14:textId="77777777" w:rsidR="00FF22FA" w:rsidRPr="00C5354C" w:rsidRDefault="009128D2"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1DED637F" w14:textId="77777777" w:rsidTr="00915CE8">
        <w:trPr>
          <w:trHeight w:val="20"/>
        </w:trPr>
        <w:tc>
          <w:tcPr>
            <w:tcW w:w="880" w:type="pct"/>
            <w:tcBorders>
              <w:left w:val="single" w:sz="4" w:space="0" w:color="auto"/>
            </w:tcBorders>
            <w:shd w:val="clear" w:color="auto" w:fill="FFFFFF"/>
            <w:vAlign w:val="center"/>
          </w:tcPr>
          <w:p w14:paraId="316C4607" w14:textId="77777777" w:rsidR="00FF22FA" w:rsidRPr="00C5354C" w:rsidRDefault="00FF22FA" w:rsidP="00915CE8">
            <w:pPr>
              <w:ind w:left="57" w:right="57"/>
              <w:jc w:val="left"/>
              <w:rPr>
                <w:rFonts w:cs="Times New Roman"/>
                <w:szCs w:val="24"/>
              </w:rPr>
            </w:pPr>
          </w:p>
        </w:tc>
        <w:tc>
          <w:tcPr>
            <w:tcW w:w="650" w:type="pct"/>
            <w:gridSpan w:val="2"/>
            <w:vMerge/>
            <w:tcBorders>
              <w:left w:val="single" w:sz="4" w:space="0" w:color="auto"/>
            </w:tcBorders>
            <w:shd w:val="clear" w:color="auto" w:fill="FFFFFF"/>
            <w:vAlign w:val="center"/>
          </w:tcPr>
          <w:p w14:paraId="21C746BF" w14:textId="77777777" w:rsidR="00FF22FA" w:rsidRPr="00C5354C"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74F1DCCF"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774" w:type="pct"/>
            <w:gridSpan w:val="2"/>
            <w:tcBorders>
              <w:left w:val="single" w:sz="4" w:space="0" w:color="auto"/>
            </w:tcBorders>
            <w:shd w:val="clear" w:color="auto" w:fill="FFFFFF"/>
            <w:vAlign w:val="center"/>
          </w:tcPr>
          <w:p w14:paraId="7DB0DFB7" w14:textId="77777777" w:rsidR="00FF22FA" w:rsidRPr="00C5354C"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05836CB1" w14:textId="77777777" w:rsidR="00FF22FA" w:rsidRPr="00C5354C" w:rsidRDefault="009128D2"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7C5112FD" w14:textId="77777777" w:rsidTr="00915CE8">
        <w:trPr>
          <w:trHeight w:val="20"/>
        </w:trPr>
        <w:tc>
          <w:tcPr>
            <w:tcW w:w="880" w:type="pct"/>
            <w:vMerge w:val="restart"/>
            <w:tcBorders>
              <w:left w:val="single" w:sz="4" w:space="0" w:color="auto"/>
            </w:tcBorders>
            <w:shd w:val="clear" w:color="auto" w:fill="FFFFFF"/>
            <w:vAlign w:val="center"/>
          </w:tcPr>
          <w:p w14:paraId="370EC485"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Toz</w:t>
            </w:r>
            <w:proofErr w:type="spellEnd"/>
          </w:p>
        </w:tc>
        <w:tc>
          <w:tcPr>
            <w:tcW w:w="650" w:type="pct"/>
            <w:gridSpan w:val="2"/>
            <w:tcBorders>
              <w:left w:val="single" w:sz="4" w:space="0" w:color="auto"/>
            </w:tcBorders>
            <w:shd w:val="clear" w:color="auto" w:fill="FFFFFF"/>
            <w:vAlign w:val="center"/>
          </w:tcPr>
          <w:p w14:paraId="4C9603CC" w14:textId="77777777" w:rsidR="00FF22FA" w:rsidRPr="00C5354C" w:rsidRDefault="00FF22FA" w:rsidP="00915CE8">
            <w:pPr>
              <w:ind w:left="57" w:right="57"/>
              <w:jc w:val="left"/>
              <w:rPr>
                <w:rFonts w:cs="Times New Roman"/>
                <w:szCs w:val="24"/>
              </w:rPr>
            </w:pPr>
            <w:r w:rsidRPr="00C5354C">
              <w:rPr>
                <w:rFonts w:cs="Times New Roman"/>
                <w:szCs w:val="24"/>
                <w:lang w:bidi="tr-TR"/>
              </w:rPr>
              <w:t>EN</w:t>
            </w:r>
          </w:p>
        </w:tc>
        <w:tc>
          <w:tcPr>
            <w:tcW w:w="1870" w:type="pct"/>
            <w:gridSpan w:val="2"/>
            <w:tcBorders>
              <w:top w:val="single" w:sz="4" w:space="0" w:color="auto"/>
              <w:left w:val="single" w:sz="4" w:space="0" w:color="auto"/>
            </w:tcBorders>
            <w:shd w:val="clear" w:color="auto" w:fill="FFFFFF"/>
            <w:vAlign w:val="center"/>
          </w:tcPr>
          <w:p w14:paraId="321C8F03"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macunsu</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774" w:type="pct"/>
            <w:gridSpan w:val="2"/>
            <w:vMerge w:val="restart"/>
            <w:tcBorders>
              <w:left w:val="single" w:sz="4" w:space="0" w:color="auto"/>
            </w:tcBorders>
            <w:shd w:val="clear" w:color="auto" w:fill="FFFFFF"/>
            <w:vAlign w:val="center"/>
          </w:tcPr>
          <w:p w14:paraId="0CA74122"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2" w:type="pct"/>
            <w:gridSpan w:val="2"/>
            <w:tcBorders>
              <w:top w:val="single" w:sz="4" w:space="0" w:color="auto"/>
              <w:left w:val="single" w:sz="4" w:space="0" w:color="auto"/>
              <w:right w:val="single" w:sz="4" w:space="0" w:color="auto"/>
            </w:tcBorders>
            <w:shd w:val="clear" w:color="auto" w:fill="FFFFFF"/>
            <w:vAlign w:val="center"/>
          </w:tcPr>
          <w:p w14:paraId="077A5D11" w14:textId="77777777" w:rsidR="00FF22FA" w:rsidRPr="00C5354C" w:rsidRDefault="009128D2" w:rsidP="00915CE8">
            <w:pPr>
              <w:ind w:left="57" w:right="57"/>
              <w:jc w:val="left"/>
              <w:rPr>
                <w:rFonts w:cs="Times New Roman"/>
                <w:szCs w:val="24"/>
              </w:rPr>
            </w:pPr>
            <w:hyperlink w:anchor="bookmark2501" w:tooltip="Mevcut Belge">
              <w:r w:rsidR="00FF22FA" w:rsidRPr="00C5354C">
                <w:rPr>
                  <w:rFonts w:cs="Times New Roman"/>
                  <w:szCs w:val="24"/>
                  <w:lang w:bidi="tr-TR"/>
                </w:rPr>
                <w:t>MET 41</w:t>
              </w:r>
            </w:hyperlink>
          </w:p>
        </w:tc>
      </w:tr>
      <w:tr w:rsidR="00FF22FA" w:rsidRPr="00C5354C" w14:paraId="12B725DF" w14:textId="77777777" w:rsidTr="00915CE8">
        <w:trPr>
          <w:trHeight w:val="20"/>
        </w:trPr>
        <w:tc>
          <w:tcPr>
            <w:tcW w:w="880" w:type="pct"/>
            <w:vMerge/>
            <w:tcBorders>
              <w:left w:val="single" w:sz="4" w:space="0" w:color="auto"/>
            </w:tcBorders>
            <w:shd w:val="clear" w:color="auto" w:fill="FFFFFF"/>
            <w:vAlign w:val="center"/>
          </w:tcPr>
          <w:p w14:paraId="4D526E7E" w14:textId="77777777" w:rsidR="00FF22FA" w:rsidRPr="005B1269" w:rsidRDefault="00FF22FA" w:rsidP="00915CE8">
            <w:pPr>
              <w:ind w:left="57" w:right="57"/>
              <w:jc w:val="left"/>
              <w:rPr>
                <w:rFonts w:cs="Times New Roman"/>
                <w:szCs w:val="24"/>
              </w:rPr>
            </w:pPr>
          </w:p>
        </w:tc>
        <w:tc>
          <w:tcPr>
            <w:tcW w:w="650" w:type="pct"/>
            <w:gridSpan w:val="2"/>
            <w:tcBorders>
              <w:left w:val="single" w:sz="4" w:space="0" w:color="auto"/>
            </w:tcBorders>
            <w:shd w:val="clear" w:color="auto" w:fill="FFFFFF"/>
            <w:vAlign w:val="center"/>
          </w:tcPr>
          <w:p w14:paraId="6E65B7E7" w14:textId="77777777" w:rsidR="00FF22FA" w:rsidRPr="005B1269" w:rsidRDefault="00FF22FA" w:rsidP="00915CE8">
            <w:pPr>
              <w:ind w:left="57" w:right="57"/>
              <w:jc w:val="left"/>
              <w:rPr>
                <w:rFonts w:cs="Times New Roman"/>
                <w:szCs w:val="24"/>
              </w:rPr>
            </w:pPr>
            <w:r w:rsidRPr="005B1269">
              <w:rPr>
                <w:rFonts w:cs="Times New Roman"/>
                <w:szCs w:val="24"/>
                <w:lang w:bidi="tr-TR"/>
              </w:rPr>
              <w:t>13284-1</w:t>
            </w:r>
          </w:p>
        </w:tc>
        <w:tc>
          <w:tcPr>
            <w:tcW w:w="1870" w:type="pct"/>
            <w:gridSpan w:val="2"/>
            <w:tcBorders>
              <w:top w:val="single" w:sz="4" w:space="0" w:color="auto"/>
              <w:left w:val="single" w:sz="4" w:space="0" w:color="auto"/>
            </w:tcBorders>
            <w:shd w:val="clear" w:color="auto" w:fill="FFFFFF"/>
            <w:vAlign w:val="center"/>
          </w:tcPr>
          <w:p w14:paraId="4F4D1AD8" w14:textId="4B5E35C4" w:rsidR="00FF22FA" w:rsidRPr="005B1269" w:rsidRDefault="00FF22FA" w:rsidP="00915CE8">
            <w:pPr>
              <w:ind w:left="57" w:right="57"/>
              <w:jc w:val="left"/>
              <w:rPr>
                <w:rFonts w:cs="Times New Roman"/>
                <w:szCs w:val="24"/>
              </w:rPr>
            </w:pPr>
            <w:proofErr w:type="spellStart"/>
            <w:r w:rsidRPr="005B1269">
              <w:rPr>
                <w:rFonts w:cs="Times New Roman"/>
                <w:szCs w:val="24"/>
                <w:lang w:bidi="tr-TR"/>
              </w:rPr>
              <w:t>Kullanılmış</w:t>
            </w:r>
            <w:proofErr w:type="spellEnd"/>
            <w:r w:rsidRPr="005B1269">
              <w:rPr>
                <w:rFonts w:cs="Times New Roman"/>
                <w:szCs w:val="24"/>
                <w:lang w:bidi="tr-TR"/>
              </w:rPr>
              <w:t xml:space="preserve"> </w:t>
            </w:r>
            <w:proofErr w:type="spellStart"/>
            <w:r w:rsidRPr="005B1269">
              <w:rPr>
                <w:rFonts w:cs="Times New Roman"/>
                <w:szCs w:val="24"/>
                <w:lang w:bidi="tr-TR"/>
              </w:rPr>
              <w:t>aktif</w:t>
            </w:r>
            <w:proofErr w:type="spellEnd"/>
            <w:r w:rsidRPr="005B1269">
              <w:rPr>
                <w:rFonts w:cs="Times New Roman"/>
                <w:szCs w:val="24"/>
                <w:lang w:bidi="tr-TR"/>
              </w:rPr>
              <w:t xml:space="preserve"> </w:t>
            </w:r>
            <w:proofErr w:type="spellStart"/>
            <w:r w:rsidRPr="005B1269">
              <w:rPr>
                <w:rFonts w:cs="Times New Roman"/>
                <w:szCs w:val="24"/>
                <w:lang w:bidi="tr-TR"/>
              </w:rPr>
              <w:t>karbonun</w:t>
            </w:r>
            <w:proofErr w:type="spellEnd"/>
            <w:r w:rsidRPr="005B1269">
              <w:rPr>
                <w:rFonts w:cs="Times New Roman"/>
                <w:szCs w:val="24"/>
                <w:lang w:bidi="tr-TR"/>
              </w:rPr>
              <w:t xml:space="preserve"> </w:t>
            </w:r>
            <w:proofErr w:type="spellStart"/>
            <w:r w:rsidRPr="005B1269">
              <w:rPr>
                <w:rFonts w:cs="Times New Roman"/>
                <w:szCs w:val="24"/>
                <w:lang w:bidi="tr-TR"/>
              </w:rPr>
              <w:t>termal</w:t>
            </w:r>
            <w:proofErr w:type="spellEnd"/>
            <w:r w:rsidRPr="005B1269">
              <w:rPr>
                <w:rFonts w:cs="Times New Roman"/>
                <w:szCs w:val="24"/>
                <w:lang w:bidi="tr-TR"/>
              </w:rPr>
              <w:t xml:space="preserve"> </w:t>
            </w:r>
            <w:proofErr w:type="spellStart"/>
            <w:r w:rsidRPr="005B1269">
              <w:rPr>
                <w:rFonts w:cs="Times New Roman"/>
                <w:szCs w:val="24"/>
                <w:lang w:bidi="tr-TR"/>
              </w:rPr>
              <w:t>arıtımı</w:t>
            </w:r>
            <w:proofErr w:type="spellEnd"/>
            <w:r w:rsidRPr="005B1269">
              <w:rPr>
                <w:rFonts w:cs="Times New Roman"/>
                <w:szCs w:val="24"/>
                <w:lang w:bidi="tr-TR"/>
              </w:rPr>
              <w:t xml:space="preserve">, </w:t>
            </w:r>
            <w:proofErr w:type="spellStart"/>
            <w:r w:rsidRPr="005B1269">
              <w:rPr>
                <w:rFonts w:cs="Times New Roman"/>
                <w:szCs w:val="24"/>
                <w:lang w:bidi="tr-TR"/>
              </w:rPr>
              <w:t>atık</w:t>
            </w:r>
            <w:proofErr w:type="spellEnd"/>
            <w:r w:rsidRPr="005B1269">
              <w:rPr>
                <w:rFonts w:cs="Times New Roman"/>
                <w:szCs w:val="24"/>
                <w:lang w:bidi="tr-TR"/>
              </w:rPr>
              <w:t xml:space="preserve"> </w:t>
            </w:r>
            <w:proofErr w:type="spellStart"/>
            <w:r w:rsidRPr="005B1269">
              <w:rPr>
                <w:rFonts w:cs="Times New Roman"/>
                <w:szCs w:val="24"/>
                <w:lang w:bidi="tr-TR"/>
              </w:rPr>
              <w:t>katalizörler</w:t>
            </w:r>
            <w:proofErr w:type="spellEnd"/>
            <w:r w:rsidRPr="005B1269">
              <w:rPr>
                <w:rFonts w:cs="Times New Roman"/>
                <w:szCs w:val="24"/>
                <w:lang w:bidi="tr-TR"/>
              </w:rPr>
              <w:t xml:space="preserve"> </w:t>
            </w:r>
            <w:proofErr w:type="spellStart"/>
            <w:r w:rsidRPr="005B1269">
              <w:rPr>
                <w:rFonts w:cs="Times New Roman"/>
                <w:szCs w:val="24"/>
                <w:lang w:bidi="tr-TR"/>
              </w:rPr>
              <w:t>ve</w:t>
            </w:r>
            <w:proofErr w:type="spellEnd"/>
            <w:r w:rsidRPr="005B1269">
              <w:rPr>
                <w:rFonts w:cs="Times New Roman"/>
                <w:szCs w:val="24"/>
                <w:lang w:bidi="tr-TR"/>
              </w:rPr>
              <w:t xml:space="preserve"> </w:t>
            </w:r>
            <w:proofErr w:type="spellStart"/>
            <w:r w:rsidR="00DD0055" w:rsidRPr="005B1269">
              <w:rPr>
                <w:rFonts w:cs="Times New Roman"/>
                <w:szCs w:val="24"/>
                <w:lang w:bidi="tr-TR"/>
              </w:rPr>
              <w:t>kontamine</w:t>
            </w:r>
            <w:proofErr w:type="spellEnd"/>
            <w:r w:rsidR="00DD0055" w:rsidRPr="005B1269">
              <w:rPr>
                <w:rFonts w:cs="Times New Roman"/>
                <w:szCs w:val="24"/>
                <w:lang w:bidi="tr-TR"/>
              </w:rPr>
              <w:t xml:space="preserve"> </w:t>
            </w:r>
            <w:proofErr w:type="spellStart"/>
            <w:r w:rsidR="00DD0055" w:rsidRPr="005B1269">
              <w:rPr>
                <w:rFonts w:cs="Times New Roman"/>
                <w:szCs w:val="24"/>
                <w:lang w:bidi="tr-TR"/>
              </w:rPr>
              <w:t>hafriyat</w:t>
            </w:r>
            <w:proofErr w:type="spellEnd"/>
            <w:r w:rsidR="00DD0055" w:rsidRPr="005B1269">
              <w:rPr>
                <w:rFonts w:cs="Times New Roman"/>
                <w:szCs w:val="24"/>
                <w:lang w:bidi="tr-TR"/>
              </w:rPr>
              <w:t xml:space="preserve"> </w:t>
            </w:r>
            <w:proofErr w:type="spellStart"/>
            <w:r w:rsidR="00DD0055" w:rsidRPr="005B1269">
              <w:rPr>
                <w:rFonts w:cs="Times New Roman"/>
                <w:szCs w:val="24"/>
                <w:lang w:bidi="tr-TR"/>
              </w:rPr>
              <w:t>topra</w:t>
            </w:r>
            <w:r w:rsidR="00CA098A" w:rsidRPr="005B1269">
              <w:rPr>
                <w:rFonts w:cs="Times New Roman"/>
                <w:szCs w:val="24"/>
                <w:lang w:bidi="tr-TR"/>
              </w:rPr>
              <w:t>ğı</w:t>
            </w:r>
            <w:proofErr w:type="spellEnd"/>
          </w:p>
        </w:tc>
        <w:tc>
          <w:tcPr>
            <w:tcW w:w="774" w:type="pct"/>
            <w:gridSpan w:val="2"/>
            <w:vMerge/>
            <w:tcBorders>
              <w:left w:val="single" w:sz="4" w:space="0" w:color="auto"/>
            </w:tcBorders>
            <w:shd w:val="clear" w:color="auto" w:fill="FFFFFF"/>
            <w:vAlign w:val="center"/>
          </w:tcPr>
          <w:p w14:paraId="5C0BA8F5" w14:textId="77777777" w:rsidR="00FF22FA" w:rsidRPr="005B1269"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465DACB3" w14:textId="77777777" w:rsidR="00FF22FA" w:rsidRPr="00C5354C" w:rsidRDefault="009128D2" w:rsidP="00915CE8">
            <w:pPr>
              <w:ind w:left="57" w:right="57"/>
              <w:jc w:val="left"/>
              <w:rPr>
                <w:rFonts w:cs="Times New Roman"/>
                <w:szCs w:val="24"/>
              </w:rPr>
            </w:pPr>
            <w:hyperlink w:anchor="bookmark2534" w:tooltip="Mevcut Belge">
              <w:r w:rsidR="00FF22FA" w:rsidRPr="00C5354C">
                <w:rPr>
                  <w:rFonts w:cs="Times New Roman"/>
                  <w:szCs w:val="24"/>
                  <w:lang w:bidi="tr-TR"/>
                </w:rPr>
                <w:t>MET 49</w:t>
              </w:r>
            </w:hyperlink>
          </w:p>
        </w:tc>
      </w:tr>
      <w:tr w:rsidR="00FF22FA" w:rsidRPr="00C5354C" w14:paraId="39025FBF" w14:textId="77777777" w:rsidTr="00915CE8">
        <w:trPr>
          <w:trHeight w:val="20"/>
        </w:trPr>
        <w:tc>
          <w:tcPr>
            <w:tcW w:w="880" w:type="pct"/>
            <w:tcBorders>
              <w:left w:val="single" w:sz="4" w:space="0" w:color="auto"/>
            </w:tcBorders>
            <w:shd w:val="clear" w:color="auto" w:fill="FFFFFF"/>
            <w:vAlign w:val="center"/>
          </w:tcPr>
          <w:p w14:paraId="1734A37F" w14:textId="77777777" w:rsidR="00FF22FA" w:rsidRPr="00C5354C" w:rsidRDefault="00FF22FA" w:rsidP="00915CE8">
            <w:pPr>
              <w:ind w:left="57" w:right="57"/>
              <w:jc w:val="left"/>
              <w:rPr>
                <w:rFonts w:cs="Times New Roman"/>
                <w:szCs w:val="24"/>
              </w:rPr>
            </w:pPr>
          </w:p>
        </w:tc>
        <w:tc>
          <w:tcPr>
            <w:tcW w:w="650" w:type="pct"/>
            <w:gridSpan w:val="2"/>
            <w:tcBorders>
              <w:left w:val="single" w:sz="4" w:space="0" w:color="auto"/>
            </w:tcBorders>
            <w:shd w:val="clear" w:color="auto" w:fill="FFFFFF"/>
            <w:vAlign w:val="center"/>
          </w:tcPr>
          <w:p w14:paraId="5970FD8D" w14:textId="77777777" w:rsidR="00FF22FA" w:rsidRPr="00C5354C"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5EBBEFD3" w14:textId="465E0C30" w:rsidR="00FF22FA" w:rsidRPr="00C5354C" w:rsidRDefault="00FF22FA" w:rsidP="00915CE8">
            <w:pPr>
              <w:ind w:left="57" w:right="57"/>
              <w:jc w:val="left"/>
              <w:rPr>
                <w:rFonts w:cs="Times New Roman"/>
                <w:szCs w:val="24"/>
              </w:rPr>
            </w:pPr>
            <w:proofErr w:type="spellStart"/>
            <w:r w:rsidRPr="00C5354C">
              <w:rPr>
                <w:rFonts w:cs="Times New Roman"/>
                <w:szCs w:val="24"/>
                <w:lang w:bidi="tr-TR"/>
              </w:rPr>
              <w:t>Çıkarılan</w:t>
            </w:r>
            <w:proofErr w:type="spellEnd"/>
            <w:r w:rsidRPr="00C5354C">
              <w:rPr>
                <w:rFonts w:cs="Times New Roman"/>
                <w:szCs w:val="24"/>
                <w:lang w:bidi="tr-TR"/>
              </w:rPr>
              <w:t xml:space="preserve"> </w:t>
            </w:r>
            <w:proofErr w:type="spellStart"/>
            <w:r w:rsidR="00DD0055" w:rsidRPr="00C5354C">
              <w:rPr>
                <w:rFonts w:cs="Times New Roman"/>
                <w:szCs w:val="24"/>
                <w:lang w:bidi="tr-TR"/>
              </w:rPr>
              <w:t>kontamine</w:t>
            </w:r>
            <w:proofErr w:type="spellEnd"/>
            <w:r w:rsidR="00DD0055" w:rsidRPr="00C5354C">
              <w:rPr>
                <w:rFonts w:cs="Times New Roman"/>
                <w:szCs w:val="24"/>
                <w:lang w:bidi="tr-TR"/>
              </w:rPr>
              <w:t xml:space="preserve"> </w:t>
            </w:r>
            <w:proofErr w:type="spellStart"/>
            <w:r w:rsidR="00DD0055" w:rsidRPr="00C5354C">
              <w:rPr>
                <w:rFonts w:cs="Times New Roman"/>
                <w:szCs w:val="24"/>
                <w:lang w:bidi="tr-TR"/>
              </w:rPr>
              <w:t>hafriyat</w:t>
            </w:r>
            <w:proofErr w:type="spellEnd"/>
            <w:r w:rsidR="00DD0055" w:rsidRPr="00C5354C">
              <w:rPr>
                <w:rFonts w:cs="Times New Roman"/>
                <w:szCs w:val="24"/>
                <w:lang w:bidi="tr-TR"/>
              </w:rPr>
              <w:t xml:space="preserve"> </w:t>
            </w:r>
            <w:proofErr w:type="spellStart"/>
            <w:r w:rsidR="00DD0055" w:rsidRPr="00C5354C">
              <w:rPr>
                <w:rFonts w:cs="Times New Roman"/>
                <w:szCs w:val="24"/>
                <w:lang w:bidi="tr-TR"/>
              </w:rPr>
              <w:t>toprağı</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yıkanması</w:t>
            </w:r>
            <w:proofErr w:type="spellEnd"/>
          </w:p>
        </w:tc>
        <w:tc>
          <w:tcPr>
            <w:tcW w:w="774" w:type="pct"/>
            <w:gridSpan w:val="2"/>
            <w:tcBorders>
              <w:left w:val="single" w:sz="4" w:space="0" w:color="auto"/>
            </w:tcBorders>
            <w:shd w:val="clear" w:color="auto" w:fill="FFFFFF"/>
            <w:vAlign w:val="center"/>
          </w:tcPr>
          <w:p w14:paraId="6AEC572E" w14:textId="77777777" w:rsidR="00FF22FA" w:rsidRPr="00C5354C"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07D95E46" w14:textId="77777777" w:rsidR="00FF22FA" w:rsidRPr="00C5354C" w:rsidRDefault="009128D2" w:rsidP="00915CE8">
            <w:pPr>
              <w:ind w:left="57" w:right="57"/>
              <w:jc w:val="left"/>
              <w:rPr>
                <w:rFonts w:cs="Times New Roman"/>
                <w:szCs w:val="24"/>
              </w:rPr>
            </w:pPr>
            <w:hyperlink w:anchor="bookmark2540" w:tooltip="Mevcut Belge">
              <w:r w:rsidR="00FF22FA" w:rsidRPr="00C5354C">
                <w:rPr>
                  <w:rFonts w:cs="Times New Roman"/>
                  <w:szCs w:val="24"/>
                  <w:lang w:bidi="tr-TR"/>
                </w:rPr>
                <w:t>MET 50</w:t>
              </w:r>
            </w:hyperlink>
          </w:p>
        </w:tc>
      </w:tr>
      <w:tr w:rsidR="00FF22FA" w:rsidRPr="00C5354C" w14:paraId="65C29720" w14:textId="77777777" w:rsidTr="00915CE8">
        <w:trPr>
          <w:trHeight w:val="20"/>
        </w:trPr>
        <w:tc>
          <w:tcPr>
            <w:tcW w:w="880" w:type="pct"/>
            <w:tcBorders>
              <w:top w:val="single" w:sz="4" w:space="0" w:color="auto"/>
              <w:left w:val="single" w:sz="4" w:space="0" w:color="auto"/>
            </w:tcBorders>
            <w:shd w:val="clear" w:color="auto" w:fill="FFFFFF"/>
            <w:vAlign w:val="center"/>
          </w:tcPr>
          <w:p w14:paraId="2B2004B2" w14:textId="77777777" w:rsidR="00FF22FA" w:rsidRPr="00C5354C" w:rsidRDefault="00FF22FA" w:rsidP="00915CE8">
            <w:pPr>
              <w:ind w:left="57" w:right="57"/>
              <w:jc w:val="left"/>
              <w:rPr>
                <w:rFonts w:cs="Times New Roman"/>
                <w:szCs w:val="24"/>
              </w:rPr>
            </w:pPr>
            <w:r w:rsidRPr="00C5354C">
              <w:rPr>
                <w:rFonts w:cs="Times New Roman"/>
                <w:szCs w:val="24"/>
                <w:lang w:bidi="tr-TR"/>
              </w:rPr>
              <w:t>HCl</w:t>
            </w:r>
          </w:p>
        </w:tc>
        <w:tc>
          <w:tcPr>
            <w:tcW w:w="650" w:type="pct"/>
            <w:gridSpan w:val="2"/>
            <w:tcBorders>
              <w:top w:val="single" w:sz="4" w:space="0" w:color="auto"/>
              <w:left w:val="single" w:sz="4" w:space="0" w:color="auto"/>
            </w:tcBorders>
            <w:shd w:val="clear" w:color="auto" w:fill="FFFFFF"/>
            <w:vAlign w:val="center"/>
          </w:tcPr>
          <w:p w14:paraId="0660E022" w14:textId="77777777" w:rsidR="00FF22FA" w:rsidRPr="00C5354C" w:rsidRDefault="00FF22FA" w:rsidP="00915CE8">
            <w:pPr>
              <w:ind w:left="57" w:right="57"/>
              <w:jc w:val="left"/>
              <w:rPr>
                <w:rFonts w:cs="Times New Roman"/>
                <w:szCs w:val="24"/>
              </w:rPr>
            </w:pPr>
            <w:r w:rsidRPr="00C5354C">
              <w:rPr>
                <w:rFonts w:cs="Times New Roman"/>
                <w:szCs w:val="24"/>
                <w:lang w:bidi="tr-TR"/>
              </w:rPr>
              <w:t>EN 1911</w:t>
            </w:r>
          </w:p>
        </w:tc>
        <w:tc>
          <w:tcPr>
            <w:tcW w:w="1870" w:type="pct"/>
            <w:gridSpan w:val="2"/>
            <w:tcBorders>
              <w:top w:val="single" w:sz="4" w:space="0" w:color="auto"/>
              <w:left w:val="single" w:sz="4" w:space="0" w:color="auto"/>
            </w:tcBorders>
            <w:shd w:val="clear" w:color="auto" w:fill="FFFFFF"/>
            <w:vAlign w:val="center"/>
          </w:tcPr>
          <w:p w14:paraId="4D83260F" w14:textId="7841825B" w:rsidR="00FF22FA" w:rsidRPr="00C5354C" w:rsidRDefault="00FF22FA" w:rsidP="00915CE8">
            <w:pPr>
              <w:ind w:left="57" w:right="57"/>
              <w:jc w:val="left"/>
              <w:rPr>
                <w:rFonts w:cs="Times New Roman"/>
                <w:szCs w:val="24"/>
              </w:rPr>
            </w:pP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karbonun</w:t>
            </w:r>
            <w:proofErr w:type="spellEnd"/>
            <w:r w:rsidRPr="00C5354C">
              <w:rPr>
                <w:rFonts w:cs="Times New Roman"/>
                <w:szCs w:val="24"/>
                <w:lang w:bidi="tr-TR"/>
              </w:rPr>
              <w:t xml:space="preserve"> </w:t>
            </w: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katalizörler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00FC13A5" w:rsidRPr="00C5354C">
              <w:rPr>
                <w:rFonts w:cs="Times New Roman"/>
                <w:szCs w:val="24"/>
                <w:lang w:bidi="tr-TR"/>
              </w:rPr>
              <w:t>kontamine</w:t>
            </w:r>
            <w:proofErr w:type="spellEnd"/>
            <w:r w:rsidR="00FC13A5" w:rsidRPr="00C5354C">
              <w:rPr>
                <w:rFonts w:cs="Times New Roman"/>
                <w:szCs w:val="24"/>
                <w:lang w:bidi="tr-TR"/>
              </w:rPr>
              <w:t xml:space="preserve"> </w:t>
            </w:r>
            <w:proofErr w:type="spellStart"/>
            <w:r w:rsidR="00FC13A5" w:rsidRPr="00C5354C">
              <w:rPr>
                <w:rFonts w:cs="Times New Roman"/>
                <w:szCs w:val="24"/>
                <w:lang w:bidi="tr-TR"/>
              </w:rPr>
              <w:t>hafriyat</w:t>
            </w:r>
            <w:proofErr w:type="spellEnd"/>
            <w:r w:rsidR="00FC13A5" w:rsidRPr="00C5354C">
              <w:rPr>
                <w:rFonts w:cs="Times New Roman"/>
                <w:szCs w:val="24"/>
                <w:lang w:bidi="tr-TR"/>
              </w:rPr>
              <w:t xml:space="preserve"> </w:t>
            </w:r>
            <w:proofErr w:type="spellStart"/>
            <w:r w:rsidR="00FC13A5" w:rsidRPr="00C5354C">
              <w:rPr>
                <w:rFonts w:cs="Times New Roman"/>
                <w:szCs w:val="24"/>
                <w:lang w:bidi="tr-TR"/>
              </w:rPr>
              <w:t>toprağı</w:t>
            </w:r>
            <w:proofErr w:type="spellEnd"/>
            <w:r w:rsidR="00FC13A5" w:rsidRPr="00C5354C">
              <w:rPr>
                <w:rFonts w:cs="Times New Roman"/>
                <w:szCs w:val="24"/>
                <w:lang w:bidi="tr-TR"/>
              </w:rPr>
              <w:t>)</w:t>
            </w:r>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4" w:type="pct"/>
            <w:gridSpan w:val="2"/>
            <w:tcBorders>
              <w:top w:val="single" w:sz="4" w:space="0" w:color="auto"/>
              <w:left w:val="single" w:sz="4" w:space="0" w:color="auto"/>
            </w:tcBorders>
            <w:shd w:val="clear" w:color="auto" w:fill="FFFFFF"/>
            <w:vAlign w:val="center"/>
          </w:tcPr>
          <w:p w14:paraId="3B57DFA5"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2" w:type="pct"/>
            <w:gridSpan w:val="2"/>
            <w:tcBorders>
              <w:top w:val="single" w:sz="4" w:space="0" w:color="auto"/>
              <w:left w:val="single" w:sz="4" w:space="0" w:color="auto"/>
              <w:right w:val="single" w:sz="4" w:space="0" w:color="auto"/>
            </w:tcBorders>
            <w:shd w:val="clear" w:color="auto" w:fill="FFFFFF"/>
            <w:vAlign w:val="center"/>
          </w:tcPr>
          <w:p w14:paraId="352BA0BF" w14:textId="77777777" w:rsidR="00FF22FA" w:rsidRPr="00C5354C" w:rsidRDefault="009128D2" w:rsidP="00915CE8">
            <w:pPr>
              <w:ind w:left="57" w:right="57"/>
              <w:jc w:val="left"/>
              <w:rPr>
                <w:rFonts w:cs="Times New Roman"/>
                <w:szCs w:val="24"/>
              </w:rPr>
            </w:pPr>
            <w:hyperlink w:anchor="bookmark2534" w:tooltip="Mevcut Belge">
              <w:r w:rsidR="00FF22FA" w:rsidRPr="00C5354C">
                <w:rPr>
                  <w:rFonts w:cs="Times New Roman"/>
                  <w:szCs w:val="24"/>
                  <w:lang w:bidi="tr-TR"/>
                </w:rPr>
                <w:t>MET 49</w:t>
              </w:r>
            </w:hyperlink>
          </w:p>
        </w:tc>
      </w:tr>
      <w:tr w:rsidR="00FF22FA" w:rsidRPr="00C5354C" w14:paraId="187C7641" w14:textId="77777777" w:rsidTr="00915CE8">
        <w:trPr>
          <w:trHeight w:val="20"/>
        </w:trPr>
        <w:tc>
          <w:tcPr>
            <w:tcW w:w="880" w:type="pct"/>
            <w:tcBorders>
              <w:left w:val="single" w:sz="4" w:space="0" w:color="auto"/>
            </w:tcBorders>
            <w:shd w:val="clear" w:color="auto" w:fill="FFFFFF"/>
            <w:vAlign w:val="center"/>
          </w:tcPr>
          <w:p w14:paraId="752C9B5C" w14:textId="77777777" w:rsidR="00FF22FA" w:rsidRPr="00C5354C" w:rsidRDefault="00FF22FA" w:rsidP="00915CE8">
            <w:pPr>
              <w:ind w:left="57" w:right="57"/>
              <w:jc w:val="left"/>
              <w:rPr>
                <w:rFonts w:cs="Times New Roman"/>
                <w:szCs w:val="24"/>
              </w:rPr>
            </w:pPr>
          </w:p>
        </w:tc>
        <w:tc>
          <w:tcPr>
            <w:tcW w:w="650" w:type="pct"/>
            <w:gridSpan w:val="2"/>
            <w:tcBorders>
              <w:left w:val="single" w:sz="4" w:space="0" w:color="auto"/>
            </w:tcBorders>
            <w:shd w:val="clear" w:color="auto" w:fill="FFFFFF"/>
            <w:vAlign w:val="center"/>
          </w:tcPr>
          <w:p w14:paraId="4B511879" w14:textId="77777777" w:rsidR="00FF22FA" w:rsidRPr="00C5354C" w:rsidRDefault="00FF22FA" w:rsidP="00915CE8">
            <w:pPr>
              <w:ind w:left="57" w:right="57"/>
              <w:jc w:val="left"/>
              <w:rPr>
                <w:rFonts w:cs="Times New Roman"/>
                <w:szCs w:val="24"/>
              </w:rPr>
            </w:pPr>
          </w:p>
        </w:tc>
        <w:tc>
          <w:tcPr>
            <w:tcW w:w="1870" w:type="pct"/>
            <w:gridSpan w:val="2"/>
            <w:tcBorders>
              <w:top w:val="single" w:sz="4" w:space="0" w:color="auto"/>
              <w:left w:val="single" w:sz="4" w:space="0" w:color="auto"/>
            </w:tcBorders>
            <w:shd w:val="clear" w:color="auto" w:fill="FFFFFF"/>
            <w:vAlign w:val="center"/>
          </w:tcPr>
          <w:p w14:paraId="0124C422"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4" w:type="pct"/>
            <w:gridSpan w:val="2"/>
            <w:tcBorders>
              <w:left w:val="single" w:sz="4" w:space="0" w:color="auto"/>
            </w:tcBorders>
            <w:shd w:val="clear" w:color="auto" w:fill="FFFFFF"/>
            <w:vAlign w:val="center"/>
          </w:tcPr>
          <w:p w14:paraId="7A850E96" w14:textId="77777777" w:rsidR="00FF22FA" w:rsidRPr="00C5354C" w:rsidRDefault="00FF22FA" w:rsidP="00915CE8">
            <w:pPr>
              <w:ind w:left="57" w:right="57"/>
              <w:jc w:val="left"/>
              <w:rPr>
                <w:rFonts w:cs="Times New Roman"/>
                <w:szCs w:val="24"/>
              </w:rPr>
            </w:pPr>
          </w:p>
        </w:tc>
        <w:tc>
          <w:tcPr>
            <w:tcW w:w="792" w:type="pct"/>
            <w:gridSpan w:val="2"/>
            <w:tcBorders>
              <w:top w:val="single" w:sz="4" w:space="0" w:color="auto"/>
              <w:left w:val="single" w:sz="4" w:space="0" w:color="auto"/>
              <w:right w:val="single" w:sz="4" w:space="0" w:color="auto"/>
            </w:tcBorders>
            <w:shd w:val="clear" w:color="auto" w:fill="FFFFFF"/>
            <w:vAlign w:val="center"/>
          </w:tcPr>
          <w:p w14:paraId="5D8D8036" w14:textId="77777777" w:rsidR="00FF22FA" w:rsidRPr="00C5354C" w:rsidRDefault="009128D2" w:rsidP="00915CE8">
            <w:pPr>
              <w:ind w:left="57" w:right="57"/>
              <w:jc w:val="left"/>
              <w:rPr>
                <w:rFonts w:cs="Times New Roman"/>
                <w:szCs w:val="24"/>
              </w:rPr>
            </w:pPr>
            <w:hyperlink w:anchor="bookmark2554" w:tooltip="Mevcut Belge">
              <w:r w:rsidR="00FF22FA" w:rsidRPr="00C5354C">
                <w:rPr>
                  <w:rFonts w:cs="Times New Roman"/>
                  <w:szCs w:val="24"/>
                  <w:lang w:bidi="tr-TR"/>
                </w:rPr>
                <w:t>MET 53</w:t>
              </w:r>
            </w:hyperlink>
          </w:p>
        </w:tc>
      </w:tr>
      <w:tr w:rsidR="00FF22FA" w:rsidRPr="00C5354C" w14:paraId="10B4F0A7" w14:textId="77777777" w:rsidTr="00915CE8">
        <w:trPr>
          <w:trHeight w:val="20"/>
        </w:trPr>
        <w:tc>
          <w:tcPr>
            <w:tcW w:w="880" w:type="pct"/>
            <w:tcBorders>
              <w:top w:val="single" w:sz="4" w:space="0" w:color="auto"/>
              <w:left w:val="single" w:sz="4" w:space="0" w:color="auto"/>
            </w:tcBorders>
            <w:shd w:val="clear" w:color="auto" w:fill="FFFFFF"/>
            <w:vAlign w:val="center"/>
          </w:tcPr>
          <w:p w14:paraId="79D15EE5" w14:textId="77777777" w:rsidR="00FF22FA" w:rsidRPr="00C5354C" w:rsidRDefault="00FF22FA" w:rsidP="00915CE8">
            <w:pPr>
              <w:ind w:left="57" w:right="57"/>
              <w:jc w:val="left"/>
              <w:rPr>
                <w:rFonts w:cs="Times New Roman"/>
                <w:szCs w:val="24"/>
              </w:rPr>
            </w:pPr>
            <w:r w:rsidRPr="00C5354C">
              <w:rPr>
                <w:rFonts w:cs="Times New Roman"/>
                <w:szCs w:val="24"/>
                <w:lang w:bidi="tr-TR"/>
              </w:rPr>
              <w:t>HF</w:t>
            </w:r>
          </w:p>
        </w:tc>
        <w:tc>
          <w:tcPr>
            <w:tcW w:w="650" w:type="pct"/>
            <w:gridSpan w:val="2"/>
            <w:tcBorders>
              <w:top w:val="single" w:sz="4" w:space="0" w:color="auto"/>
              <w:left w:val="single" w:sz="4" w:space="0" w:color="auto"/>
            </w:tcBorders>
            <w:shd w:val="clear" w:color="auto" w:fill="FFFFFF"/>
            <w:vAlign w:val="center"/>
          </w:tcPr>
          <w:p w14:paraId="70327BBD"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Uygulanabilir</w:t>
            </w:r>
            <w:proofErr w:type="spellEnd"/>
            <w:r w:rsidRPr="00C5354C">
              <w:rPr>
                <w:rFonts w:cs="Times New Roman"/>
                <w:szCs w:val="24"/>
                <w:lang w:bidi="tr-TR"/>
              </w:rPr>
              <w:t xml:space="preserve"> EN </w:t>
            </w:r>
            <w:proofErr w:type="spellStart"/>
            <w:r w:rsidRPr="00C5354C">
              <w:rPr>
                <w:rFonts w:cs="Times New Roman"/>
                <w:szCs w:val="24"/>
                <w:lang w:bidi="tr-TR"/>
              </w:rPr>
              <w:t>standardı</w:t>
            </w:r>
            <w:proofErr w:type="spellEnd"/>
            <w:r w:rsidRPr="00C5354C">
              <w:rPr>
                <w:rFonts w:cs="Times New Roman"/>
                <w:szCs w:val="24"/>
                <w:lang w:bidi="tr-TR"/>
              </w:rPr>
              <w:t xml:space="preserve"> </w:t>
            </w:r>
            <w:proofErr w:type="spellStart"/>
            <w:r w:rsidRPr="00C5354C">
              <w:rPr>
                <w:rFonts w:cs="Times New Roman"/>
                <w:szCs w:val="24"/>
                <w:lang w:bidi="tr-TR"/>
              </w:rPr>
              <w:t>yoktur</w:t>
            </w:r>
            <w:proofErr w:type="spellEnd"/>
          </w:p>
        </w:tc>
        <w:tc>
          <w:tcPr>
            <w:tcW w:w="1870" w:type="pct"/>
            <w:gridSpan w:val="2"/>
            <w:tcBorders>
              <w:top w:val="single" w:sz="4" w:space="0" w:color="auto"/>
              <w:left w:val="single" w:sz="4" w:space="0" w:color="auto"/>
            </w:tcBorders>
            <w:shd w:val="clear" w:color="auto" w:fill="FFFFFF"/>
            <w:vAlign w:val="center"/>
          </w:tcPr>
          <w:p w14:paraId="5BC1E7F0" w14:textId="5A25654B" w:rsidR="00FF22FA" w:rsidRPr="00C5354C" w:rsidRDefault="00FF22FA" w:rsidP="00915CE8">
            <w:pPr>
              <w:ind w:left="57" w:right="57"/>
              <w:jc w:val="left"/>
              <w:rPr>
                <w:rFonts w:cs="Times New Roman"/>
                <w:szCs w:val="24"/>
              </w:rPr>
            </w:pP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karbonun</w:t>
            </w:r>
            <w:proofErr w:type="spellEnd"/>
            <w:r w:rsidRPr="00C5354C">
              <w:rPr>
                <w:rFonts w:cs="Times New Roman"/>
                <w:szCs w:val="24"/>
                <w:lang w:bidi="tr-TR"/>
              </w:rPr>
              <w:t xml:space="preserve"> </w:t>
            </w: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katalizörler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00DD0055" w:rsidRPr="00C5354C">
              <w:rPr>
                <w:rFonts w:cs="Times New Roman"/>
                <w:szCs w:val="24"/>
                <w:lang w:bidi="tr-TR"/>
              </w:rPr>
              <w:t>kontamine</w:t>
            </w:r>
            <w:proofErr w:type="spellEnd"/>
            <w:r w:rsidR="00DD0055" w:rsidRPr="00C5354C">
              <w:rPr>
                <w:rFonts w:cs="Times New Roman"/>
                <w:szCs w:val="24"/>
                <w:lang w:bidi="tr-TR"/>
              </w:rPr>
              <w:t xml:space="preserve"> </w:t>
            </w:r>
            <w:proofErr w:type="spellStart"/>
            <w:r w:rsidR="00DD0055" w:rsidRPr="00C5354C">
              <w:rPr>
                <w:rFonts w:cs="Times New Roman"/>
                <w:szCs w:val="24"/>
                <w:lang w:bidi="tr-TR"/>
              </w:rPr>
              <w:t>hafriyat</w:t>
            </w:r>
            <w:proofErr w:type="spellEnd"/>
            <w:r w:rsidR="00DD0055" w:rsidRPr="00C5354C">
              <w:rPr>
                <w:rFonts w:cs="Times New Roman"/>
                <w:szCs w:val="24"/>
                <w:lang w:bidi="tr-TR"/>
              </w:rPr>
              <w:t xml:space="preserve"> </w:t>
            </w:r>
            <w:proofErr w:type="spellStart"/>
            <w:r w:rsidR="00DD0055" w:rsidRPr="00C5354C">
              <w:rPr>
                <w:rFonts w:cs="Times New Roman"/>
                <w:szCs w:val="24"/>
                <w:lang w:bidi="tr-TR"/>
              </w:rPr>
              <w:t>toprağı</w:t>
            </w:r>
            <w:proofErr w:type="spellEnd"/>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4" w:type="pct"/>
            <w:gridSpan w:val="2"/>
            <w:tcBorders>
              <w:top w:val="single" w:sz="4" w:space="0" w:color="auto"/>
              <w:left w:val="single" w:sz="4" w:space="0" w:color="auto"/>
            </w:tcBorders>
            <w:shd w:val="clear" w:color="auto" w:fill="FFFFFF"/>
            <w:vAlign w:val="center"/>
          </w:tcPr>
          <w:p w14:paraId="38EBB9C8"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2" w:type="pct"/>
            <w:gridSpan w:val="2"/>
            <w:tcBorders>
              <w:top w:val="single" w:sz="4" w:space="0" w:color="auto"/>
              <w:left w:val="single" w:sz="4" w:space="0" w:color="auto"/>
              <w:right w:val="single" w:sz="4" w:space="0" w:color="auto"/>
            </w:tcBorders>
            <w:shd w:val="clear" w:color="auto" w:fill="FFFFFF"/>
            <w:vAlign w:val="center"/>
          </w:tcPr>
          <w:p w14:paraId="4642EE18" w14:textId="77777777" w:rsidR="00FF22FA" w:rsidRPr="00C5354C" w:rsidRDefault="009128D2" w:rsidP="00915CE8">
            <w:pPr>
              <w:ind w:left="57" w:right="57"/>
              <w:jc w:val="left"/>
              <w:rPr>
                <w:rFonts w:cs="Times New Roman"/>
                <w:szCs w:val="24"/>
              </w:rPr>
            </w:pPr>
            <w:hyperlink w:anchor="bookmark2534" w:tooltip="Mevcut Belge">
              <w:r w:rsidR="00FF22FA" w:rsidRPr="00C5354C">
                <w:rPr>
                  <w:rFonts w:cs="Times New Roman"/>
                  <w:szCs w:val="24"/>
                  <w:lang w:bidi="tr-TR"/>
                </w:rPr>
                <w:t>MET 49</w:t>
              </w:r>
            </w:hyperlink>
          </w:p>
        </w:tc>
      </w:tr>
      <w:tr w:rsidR="00FF22FA" w:rsidRPr="00C5354C" w14:paraId="7D7DFEE3" w14:textId="77777777" w:rsidTr="00915CE8">
        <w:trPr>
          <w:trHeight w:val="20"/>
        </w:trPr>
        <w:tc>
          <w:tcPr>
            <w:tcW w:w="880" w:type="pct"/>
            <w:tcBorders>
              <w:top w:val="single" w:sz="4" w:space="0" w:color="auto"/>
              <w:left w:val="single" w:sz="4" w:space="0" w:color="auto"/>
            </w:tcBorders>
            <w:shd w:val="clear" w:color="auto" w:fill="FFFFFF"/>
            <w:vAlign w:val="center"/>
          </w:tcPr>
          <w:p w14:paraId="0880F9A8" w14:textId="77777777" w:rsidR="00FF22FA" w:rsidRPr="00C5354C" w:rsidRDefault="00FF22FA" w:rsidP="00915CE8">
            <w:pPr>
              <w:ind w:left="57" w:right="57"/>
              <w:jc w:val="left"/>
              <w:rPr>
                <w:rFonts w:cs="Times New Roman"/>
                <w:szCs w:val="24"/>
              </w:rPr>
            </w:pPr>
            <w:r w:rsidRPr="00C5354C">
              <w:rPr>
                <w:rFonts w:cs="Times New Roman"/>
                <w:szCs w:val="24"/>
                <w:lang w:bidi="tr-TR"/>
              </w:rPr>
              <w:t>Hg</w:t>
            </w:r>
          </w:p>
        </w:tc>
        <w:tc>
          <w:tcPr>
            <w:tcW w:w="650" w:type="pct"/>
            <w:gridSpan w:val="2"/>
            <w:tcBorders>
              <w:top w:val="single" w:sz="4" w:space="0" w:color="auto"/>
              <w:left w:val="single" w:sz="4" w:space="0" w:color="auto"/>
            </w:tcBorders>
            <w:shd w:val="clear" w:color="auto" w:fill="FFFFFF"/>
            <w:vAlign w:val="center"/>
          </w:tcPr>
          <w:p w14:paraId="56F66457" w14:textId="77777777" w:rsidR="00FF22FA" w:rsidRPr="00C5354C" w:rsidRDefault="00FF22FA" w:rsidP="00915CE8">
            <w:pPr>
              <w:ind w:left="57" w:right="57"/>
              <w:jc w:val="left"/>
              <w:rPr>
                <w:rFonts w:cs="Times New Roman"/>
                <w:szCs w:val="24"/>
              </w:rPr>
            </w:pPr>
            <w:r w:rsidRPr="00C5354C">
              <w:rPr>
                <w:rFonts w:cs="Times New Roman"/>
                <w:szCs w:val="24"/>
                <w:lang w:bidi="tr-TR"/>
              </w:rPr>
              <w:t>EN 13211</w:t>
            </w:r>
          </w:p>
        </w:tc>
        <w:tc>
          <w:tcPr>
            <w:tcW w:w="1870" w:type="pct"/>
            <w:gridSpan w:val="2"/>
            <w:tcBorders>
              <w:top w:val="single" w:sz="4" w:space="0" w:color="auto"/>
              <w:left w:val="single" w:sz="4" w:space="0" w:color="auto"/>
            </w:tcBorders>
            <w:shd w:val="clear" w:color="auto" w:fill="FFFFFF"/>
            <w:vAlign w:val="center"/>
          </w:tcPr>
          <w:p w14:paraId="4574544B" w14:textId="53E953BF" w:rsidR="00FF22FA" w:rsidRPr="00C5354C" w:rsidRDefault="00FF22FA" w:rsidP="00915CE8">
            <w:pPr>
              <w:ind w:left="57" w:right="57"/>
              <w:jc w:val="left"/>
              <w:rPr>
                <w:rFonts w:cs="Times New Roman"/>
                <w:szCs w:val="24"/>
              </w:rPr>
            </w:pPr>
            <w:proofErr w:type="spellStart"/>
            <w:r w:rsidRPr="00C5354C">
              <w:rPr>
                <w:rFonts w:cs="Times New Roman"/>
                <w:szCs w:val="24"/>
                <w:lang w:bidi="tr-TR"/>
              </w:rPr>
              <w:t>Cıva</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r w:rsidR="00AE5DB7" w:rsidRPr="00C5354C">
              <w:rPr>
                <w:rFonts w:cs="Times New Roman"/>
                <w:szCs w:val="24"/>
                <w:lang w:bidi="tr-TR"/>
              </w:rPr>
              <w:t>AEEE</w:t>
            </w:r>
            <w:r w:rsidRPr="00C5354C">
              <w:rPr>
                <w:rFonts w:cs="Times New Roman"/>
                <w:szCs w:val="24"/>
                <w:lang w:bidi="tr-TR"/>
              </w:rPr>
              <w:t xml:space="preserve"> </w:t>
            </w:r>
            <w:proofErr w:type="spellStart"/>
            <w:r w:rsidRPr="00C5354C">
              <w:rPr>
                <w:rFonts w:cs="Times New Roman"/>
                <w:szCs w:val="24"/>
                <w:lang w:bidi="tr-TR"/>
              </w:rPr>
              <w:t>arıtması</w:t>
            </w:r>
            <w:proofErr w:type="spellEnd"/>
          </w:p>
        </w:tc>
        <w:tc>
          <w:tcPr>
            <w:tcW w:w="774" w:type="pct"/>
            <w:gridSpan w:val="2"/>
            <w:tcBorders>
              <w:top w:val="single" w:sz="4" w:space="0" w:color="auto"/>
              <w:left w:val="single" w:sz="4" w:space="0" w:color="auto"/>
            </w:tcBorders>
            <w:shd w:val="clear" w:color="auto" w:fill="FFFFFF"/>
            <w:vAlign w:val="center"/>
          </w:tcPr>
          <w:p w14:paraId="1AD2904C"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Üç</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2" w:type="pct"/>
            <w:gridSpan w:val="2"/>
            <w:tcBorders>
              <w:top w:val="single" w:sz="4" w:space="0" w:color="auto"/>
              <w:left w:val="single" w:sz="4" w:space="0" w:color="auto"/>
              <w:right w:val="single" w:sz="4" w:space="0" w:color="auto"/>
            </w:tcBorders>
            <w:shd w:val="clear" w:color="auto" w:fill="FFFFFF"/>
            <w:vAlign w:val="center"/>
          </w:tcPr>
          <w:p w14:paraId="1AF67F4A" w14:textId="77777777" w:rsidR="00FF22FA" w:rsidRPr="00C5354C" w:rsidRDefault="009128D2" w:rsidP="00915CE8">
            <w:pPr>
              <w:ind w:left="57" w:right="57"/>
              <w:jc w:val="left"/>
              <w:rPr>
                <w:rFonts w:cs="Times New Roman"/>
                <w:szCs w:val="24"/>
              </w:rPr>
            </w:pPr>
            <w:hyperlink w:anchor="bookmark2452" w:tooltip="Mevcut Belge">
              <w:r w:rsidR="00FF22FA" w:rsidRPr="00C5354C">
                <w:rPr>
                  <w:rFonts w:cs="Times New Roman"/>
                  <w:szCs w:val="24"/>
                  <w:lang w:bidi="tr-TR"/>
                </w:rPr>
                <w:t>MET 32</w:t>
              </w:r>
            </w:hyperlink>
          </w:p>
        </w:tc>
      </w:tr>
      <w:tr w:rsidR="00FF22FA" w:rsidRPr="00C5354C" w14:paraId="5FBD9A5F" w14:textId="77777777" w:rsidTr="00491E9D">
        <w:trPr>
          <w:trHeight w:val="861"/>
        </w:trPr>
        <w:tc>
          <w:tcPr>
            <w:tcW w:w="880" w:type="pct"/>
            <w:tcBorders>
              <w:top w:val="single" w:sz="4" w:space="0" w:color="auto"/>
              <w:left w:val="single" w:sz="4" w:space="0" w:color="auto"/>
            </w:tcBorders>
            <w:shd w:val="clear" w:color="auto" w:fill="FFFFFF"/>
            <w:vAlign w:val="center"/>
          </w:tcPr>
          <w:p w14:paraId="65A855D4" w14:textId="77777777" w:rsidR="00FF22FA" w:rsidRPr="00C5354C" w:rsidRDefault="00FF22FA" w:rsidP="00915CE8">
            <w:pPr>
              <w:ind w:left="57" w:right="57"/>
              <w:jc w:val="left"/>
              <w:rPr>
                <w:rFonts w:cs="Times New Roman"/>
                <w:szCs w:val="24"/>
              </w:rPr>
            </w:pPr>
            <w:r w:rsidRPr="00C5354C">
              <w:rPr>
                <w:rFonts w:cs="Times New Roman"/>
                <w:szCs w:val="24"/>
                <w:lang w:bidi="tr-TR"/>
              </w:rPr>
              <w:lastRenderedPageBreak/>
              <w:t>H2S</w:t>
            </w:r>
          </w:p>
        </w:tc>
        <w:tc>
          <w:tcPr>
            <w:tcW w:w="650" w:type="pct"/>
            <w:gridSpan w:val="2"/>
            <w:tcBorders>
              <w:top w:val="single" w:sz="4" w:space="0" w:color="auto"/>
              <w:left w:val="single" w:sz="4" w:space="0" w:color="auto"/>
            </w:tcBorders>
            <w:shd w:val="clear" w:color="auto" w:fill="FFFFFF"/>
            <w:vAlign w:val="center"/>
          </w:tcPr>
          <w:p w14:paraId="05F1A087"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Uygulanabilir</w:t>
            </w:r>
            <w:proofErr w:type="spellEnd"/>
            <w:r w:rsidRPr="00C5354C">
              <w:rPr>
                <w:rFonts w:cs="Times New Roman"/>
                <w:szCs w:val="24"/>
                <w:lang w:bidi="tr-TR"/>
              </w:rPr>
              <w:t xml:space="preserve"> EN </w:t>
            </w:r>
            <w:proofErr w:type="spellStart"/>
            <w:r w:rsidRPr="00C5354C">
              <w:rPr>
                <w:rFonts w:cs="Times New Roman"/>
                <w:szCs w:val="24"/>
                <w:lang w:bidi="tr-TR"/>
              </w:rPr>
              <w:t>standardı</w:t>
            </w:r>
            <w:proofErr w:type="spellEnd"/>
            <w:r w:rsidRPr="00C5354C">
              <w:rPr>
                <w:rFonts w:cs="Times New Roman"/>
                <w:szCs w:val="24"/>
                <w:lang w:bidi="tr-TR"/>
              </w:rPr>
              <w:t xml:space="preserve"> </w:t>
            </w:r>
            <w:proofErr w:type="spellStart"/>
            <w:r w:rsidRPr="00C5354C">
              <w:rPr>
                <w:rFonts w:cs="Times New Roman"/>
                <w:szCs w:val="24"/>
                <w:lang w:bidi="tr-TR"/>
              </w:rPr>
              <w:t>yoktur</w:t>
            </w:r>
            <w:proofErr w:type="spellEnd"/>
          </w:p>
        </w:tc>
        <w:tc>
          <w:tcPr>
            <w:tcW w:w="1870" w:type="pct"/>
            <w:gridSpan w:val="2"/>
            <w:tcBorders>
              <w:top w:val="single" w:sz="4" w:space="0" w:color="auto"/>
              <w:left w:val="single" w:sz="4" w:space="0" w:color="auto"/>
            </w:tcBorders>
            <w:shd w:val="clear" w:color="auto" w:fill="FFFFFF"/>
            <w:vAlign w:val="center"/>
          </w:tcPr>
          <w:p w14:paraId="21A80DD9"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r w:rsidRPr="00C5354C">
              <w:rPr>
                <w:rFonts w:cs="Times New Roman"/>
                <w:szCs w:val="24"/>
                <w:vertAlign w:val="superscript"/>
                <w:lang w:bidi="tr-TR"/>
              </w:rPr>
              <w:t>4</w:t>
            </w:r>
            <w:r w:rsidRPr="00C5354C">
              <w:rPr>
                <w:rFonts w:cs="Times New Roman"/>
                <w:szCs w:val="24"/>
                <w:lang w:bidi="tr-TR"/>
              </w:rPr>
              <w:t>)</w:t>
            </w:r>
          </w:p>
        </w:tc>
        <w:tc>
          <w:tcPr>
            <w:tcW w:w="774" w:type="pct"/>
            <w:gridSpan w:val="2"/>
            <w:tcBorders>
              <w:top w:val="single" w:sz="4" w:space="0" w:color="auto"/>
              <w:left w:val="single" w:sz="4" w:space="0" w:color="auto"/>
            </w:tcBorders>
            <w:shd w:val="clear" w:color="auto" w:fill="FFFFFF"/>
            <w:vAlign w:val="center"/>
          </w:tcPr>
          <w:p w14:paraId="4727F727"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2" w:type="pct"/>
            <w:gridSpan w:val="2"/>
            <w:tcBorders>
              <w:top w:val="single" w:sz="4" w:space="0" w:color="auto"/>
              <w:left w:val="single" w:sz="4" w:space="0" w:color="auto"/>
              <w:right w:val="single" w:sz="4" w:space="0" w:color="auto"/>
            </w:tcBorders>
            <w:shd w:val="clear" w:color="auto" w:fill="FFFFFF"/>
            <w:vAlign w:val="center"/>
          </w:tcPr>
          <w:p w14:paraId="63416B48" w14:textId="77777777" w:rsidR="00FF22FA" w:rsidRPr="00C5354C" w:rsidRDefault="009128D2"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43893357" w14:textId="77777777" w:rsidTr="00491E9D">
        <w:trPr>
          <w:trHeight w:val="1926"/>
        </w:trPr>
        <w:tc>
          <w:tcPr>
            <w:tcW w:w="880" w:type="pct"/>
            <w:tcBorders>
              <w:top w:val="single" w:sz="4" w:space="0" w:color="auto"/>
              <w:left w:val="single" w:sz="4" w:space="0" w:color="auto"/>
              <w:bottom w:val="single" w:sz="4" w:space="0" w:color="auto"/>
            </w:tcBorders>
            <w:shd w:val="clear" w:color="auto" w:fill="FFFFFF"/>
            <w:vAlign w:val="center"/>
          </w:tcPr>
          <w:p w14:paraId="07D819F6" w14:textId="77777777" w:rsidR="00FF22FA" w:rsidRPr="00C5354C" w:rsidRDefault="00FF22FA" w:rsidP="00915CE8">
            <w:pPr>
              <w:ind w:left="57" w:right="57"/>
              <w:jc w:val="left"/>
              <w:rPr>
                <w:rFonts w:cs="Times New Roman"/>
                <w:szCs w:val="24"/>
              </w:rPr>
            </w:pPr>
            <w:r w:rsidRPr="00C5354C">
              <w:rPr>
                <w:rFonts w:cs="Times New Roman"/>
                <w:szCs w:val="24"/>
                <w:lang w:val="nl-NL" w:bidi="tr-TR"/>
              </w:rPr>
              <w:t xml:space="preserve">Cıva hariç metaller ve yarımetaller (örn. </w:t>
            </w:r>
            <w:r w:rsidRPr="00C5354C">
              <w:rPr>
                <w:rFonts w:cs="Times New Roman"/>
                <w:szCs w:val="24"/>
                <w:lang w:bidi="tr-TR"/>
              </w:rPr>
              <w:t>As, Cd, Co, Cr, Cu, Mn, Ni, Pb, Sb, Se, Tl, V) (</w:t>
            </w:r>
            <w:r w:rsidRPr="00C5354C">
              <w:rPr>
                <w:rFonts w:cs="Times New Roman"/>
                <w:szCs w:val="24"/>
                <w:vertAlign w:val="superscript"/>
                <w:lang w:bidi="tr-TR"/>
              </w:rPr>
              <w:t>2</w:t>
            </w:r>
            <w:r w:rsidRPr="00C5354C">
              <w:rPr>
                <w:rFonts w:cs="Times New Roman"/>
                <w:szCs w:val="24"/>
                <w:lang w:bidi="tr-TR"/>
              </w:rPr>
              <w:t>)</w:t>
            </w:r>
          </w:p>
        </w:tc>
        <w:tc>
          <w:tcPr>
            <w:tcW w:w="650" w:type="pct"/>
            <w:gridSpan w:val="2"/>
            <w:tcBorders>
              <w:top w:val="single" w:sz="4" w:space="0" w:color="auto"/>
              <w:left w:val="single" w:sz="4" w:space="0" w:color="auto"/>
              <w:bottom w:val="single" w:sz="4" w:space="0" w:color="auto"/>
            </w:tcBorders>
            <w:shd w:val="clear" w:color="auto" w:fill="FFFFFF"/>
            <w:vAlign w:val="center"/>
          </w:tcPr>
          <w:p w14:paraId="0868B7FB" w14:textId="77777777" w:rsidR="00FF22FA" w:rsidRPr="00C5354C" w:rsidRDefault="00FF22FA" w:rsidP="00915CE8">
            <w:pPr>
              <w:ind w:left="57" w:right="57"/>
              <w:jc w:val="left"/>
              <w:rPr>
                <w:rFonts w:cs="Times New Roman"/>
                <w:szCs w:val="24"/>
              </w:rPr>
            </w:pPr>
            <w:r w:rsidRPr="00C5354C">
              <w:rPr>
                <w:rFonts w:cs="Times New Roman"/>
                <w:szCs w:val="24"/>
                <w:lang w:bidi="tr-TR"/>
              </w:rPr>
              <w:t>EN 14385</w:t>
            </w:r>
          </w:p>
        </w:tc>
        <w:tc>
          <w:tcPr>
            <w:tcW w:w="1870" w:type="pct"/>
            <w:gridSpan w:val="2"/>
            <w:tcBorders>
              <w:top w:val="single" w:sz="4" w:space="0" w:color="auto"/>
              <w:left w:val="single" w:sz="4" w:space="0" w:color="auto"/>
              <w:bottom w:val="single" w:sz="4" w:space="0" w:color="auto"/>
            </w:tcBorders>
            <w:shd w:val="clear" w:color="auto" w:fill="FFFFFF"/>
            <w:vAlign w:val="center"/>
          </w:tcPr>
          <w:p w14:paraId="3466C1D8" w14:textId="6A2CC39D" w:rsidR="00FF22FA" w:rsidRPr="00C5354C" w:rsidRDefault="00FF22FA" w:rsidP="00915CE8">
            <w:pPr>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tc>
        <w:tc>
          <w:tcPr>
            <w:tcW w:w="774" w:type="pct"/>
            <w:gridSpan w:val="2"/>
            <w:tcBorders>
              <w:top w:val="single" w:sz="4" w:space="0" w:color="auto"/>
              <w:left w:val="single" w:sz="4" w:space="0" w:color="auto"/>
              <w:bottom w:val="single" w:sz="4" w:space="0" w:color="auto"/>
            </w:tcBorders>
            <w:shd w:val="clear" w:color="auto" w:fill="FFFFFF"/>
            <w:vAlign w:val="center"/>
          </w:tcPr>
          <w:p w14:paraId="65275502"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Yılda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kez</w:t>
            </w:r>
            <w:proofErr w:type="spellEnd"/>
          </w:p>
        </w:tc>
        <w:tc>
          <w:tcPr>
            <w:tcW w:w="79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F509E4" w14:textId="77777777" w:rsidR="00FF22FA" w:rsidRPr="00C5354C" w:rsidRDefault="009128D2"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32FF6A12" w14:textId="77777777" w:rsidTr="00915CE8">
        <w:trPr>
          <w:trHeight w:val="475"/>
        </w:trPr>
        <w:tc>
          <w:tcPr>
            <w:tcW w:w="887" w:type="pct"/>
            <w:gridSpan w:val="2"/>
            <w:tcBorders>
              <w:top w:val="single" w:sz="4" w:space="0" w:color="auto"/>
              <w:left w:val="single" w:sz="4" w:space="0" w:color="auto"/>
            </w:tcBorders>
            <w:shd w:val="clear" w:color="auto" w:fill="FFFFFF"/>
            <w:vAlign w:val="center"/>
          </w:tcPr>
          <w:p w14:paraId="01835D56" w14:textId="77777777" w:rsidR="00FF22FA" w:rsidRPr="00C5354C" w:rsidRDefault="00FF22FA" w:rsidP="00915CE8">
            <w:pPr>
              <w:ind w:left="57" w:right="57"/>
              <w:jc w:val="left"/>
              <w:rPr>
                <w:rFonts w:cs="Times New Roman"/>
                <w:szCs w:val="24"/>
              </w:rPr>
            </w:pPr>
          </w:p>
        </w:tc>
        <w:tc>
          <w:tcPr>
            <w:tcW w:w="656" w:type="pct"/>
            <w:gridSpan w:val="2"/>
            <w:vMerge w:val="restart"/>
            <w:tcBorders>
              <w:top w:val="single" w:sz="4" w:space="0" w:color="auto"/>
              <w:left w:val="single" w:sz="4" w:space="0" w:color="auto"/>
            </w:tcBorders>
            <w:shd w:val="clear" w:color="auto" w:fill="FFFFFF"/>
            <w:vAlign w:val="center"/>
          </w:tcPr>
          <w:p w14:paraId="27A05FB8"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Uygulanabilir</w:t>
            </w:r>
            <w:proofErr w:type="spellEnd"/>
            <w:r w:rsidRPr="00C5354C">
              <w:rPr>
                <w:rFonts w:cs="Times New Roman"/>
                <w:szCs w:val="24"/>
                <w:lang w:bidi="tr-TR"/>
              </w:rPr>
              <w:t xml:space="preserve"> EN </w:t>
            </w:r>
            <w:proofErr w:type="spellStart"/>
            <w:r w:rsidRPr="00C5354C">
              <w:rPr>
                <w:rFonts w:cs="Times New Roman"/>
                <w:szCs w:val="24"/>
                <w:lang w:bidi="tr-TR"/>
              </w:rPr>
              <w:t>standardı</w:t>
            </w:r>
            <w:proofErr w:type="spellEnd"/>
            <w:r w:rsidRPr="00C5354C">
              <w:rPr>
                <w:rFonts w:cs="Times New Roman"/>
                <w:szCs w:val="24"/>
                <w:lang w:bidi="tr-TR"/>
              </w:rPr>
              <w:t xml:space="preserve"> </w:t>
            </w:r>
            <w:proofErr w:type="spellStart"/>
            <w:r w:rsidRPr="00C5354C">
              <w:rPr>
                <w:rFonts w:cs="Times New Roman"/>
                <w:szCs w:val="24"/>
                <w:lang w:bidi="tr-TR"/>
              </w:rPr>
              <w:t>yoktur</w:t>
            </w:r>
            <w:proofErr w:type="spellEnd"/>
          </w:p>
        </w:tc>
        <w:tc>
          <w:tcPr>
            <w:tcW w:w="1882" w:type="pct"/>
            <w:gridSpan w:val="2"/>
            <w:tcBorders>
              <w:top w:val="single" w:sz="4" w:space="0" w:color="auto"/>
              <w:left w:val="single" w:sz="4" w:space="0" w:color="auto"/>
            </w:tcBorders>
            <w:shd w:val="clear" w:color="auto" w:fill="FFFFFF"/>
            <w:vAlign w:val="center"/>
          </w:tcPr>
          <w:p w14:paraId="4E84E784"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r w:rsidRPr="00C5354C">
              <w:rPr>
                <w:rFonts w:cs="Times New Roman"/>
                <w:szCs w:val="24"/>
                <w:vertAlign w:val="superscript"/>
                <w:lang w:bidi="tr-TR"/>
              </w:rPr>
              <w:t>4</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5BB297D8"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6D781661" w14:textId="77777777" w:rsidR="00FF22FA" w:rsidRPr="00C5354C" w:rsidRDefault="009128D2"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6D6E8287" w14:textId="77777777" w:rsidTr="00915CE8">
        <w:trPr>
          <w:trHeight w:val="470"/>
        </w:trPr>
        <w:tc>
          <w:tcPr>
            <w:tcW w:w="887" w:type="pct"/>
            <w:gridSpan w:val="2"/>
            <w:tcBorders>
              <w:left w:val="single" w:sz="4" w:space="0" w:color="auto"/>
            </w:tcBorders>
            <w:shd w:val="clear" w:color="auto" w:fill="FFFFFF"/>
            <w:vAlign w:val="center"/>
          </w:tcPr>
          <w:p w14:paraId="0B94FE7F" w14:textId="77777777" w:rsidR="00FF22FA" w:rsidRPr="00C5354C" w:rsidRDefault="00FF22FA" w:rsidP="00915CE8">
            <w:pPr>
              <w:ind w:left="57" w:right="57"/>
              <w:jc w:val="left"/>
              <w:rPr>
                <w:rFonts w:cs="Times New Roman"/>
                <w:szCs w:val="24"/>
              </w:rPr>
            </w:pPr>
            <w:r w:rsidRPr="00C5354C">
              <w:rPr>
                <w:rFonts w:cs="Times New Roman"/>
                <w:smallCaps/>
                <w:szCs w:val="24"/>
                <w:lang w:bidi="tr-TR"/>
              </w:rPr>
              <w:t>NH</w:t>
            </w:r>
            <w:r w:rsidRPr="00C5354C">
              <w:rPr>
                <w:rFonts w:cs="Times New Roman"/>
                <w:smallCaps/>
                <w:szCs w:val="24"/>
                <w:vertAlign w:val="subscript"/>
                <w:lang w:bidi="tr-TR"/>
              </w:rPr>
              <w:t>3</w:t>
            </w:r>
          </w:p>
        </w:tc>
        <w:tc>
          <w:tcPr>
            <w:tcW w:w="656" w:type="pct"/>
            <w:gridSpan w:val="2"/>
            <w:vMerge/>
            <w:tcBorders>
              <w:left w:val="single" w:sz="4" w:space="0" w:color="auto"/>
            </w:tcBorders>
            <w:shd w:val="clear" w:color="auto" w:fill="FFFFFF"/>
            <w:vAlign w:val="center"/>
          </w:tcPr>
          <w:p w14:paraId="6DF40C53"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4689C337"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macunsu</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2E12E096"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253E9889" w14:textId="77777777" w:rsidR="00FF22FA" w:rsidRPr="00C5354C" w:rsidRDefault="009128D2" w:rsidP="00915CE8">
            <w:pPr>
              <w:ind w:left="57" w:right="57"/>
              <w:jc w:val="left"/>
              <w:rPr>
                <w:rFonts w:cs="Times New Roman"/>
                <w:szCs w:val="24"/>
              </w:rPr>
            </w:pPr>
            <w:hyperlink w:anchor="bookmark2501" w:tooltip="Mevcut Belge">
              <w:r w:rsidR="00FF22FA" w:rsidRPr="00C5354C">
                <w:rPr>
                  <w:rFonts w:cs="Times New Roman"/>
                  <w:szCs w:val="24"/>
                  <w:lang w:bidi="tr-TR"/>
                </w:rPr>
                <w:t>MET 41</w:t>
              </w:r>
            </w:hyperlink>
          </w:p>
        </w:tc>
      </w:tr>
      <w:tr w:rsidR="00FF22FA" w:rsidRPr="00C5354C" w14:paraId="418398E8" w14:textId="77777777" w:rsidTr="00915CE8">
        <w:trPr>
          <w:trHeight w:val="470"/>
        </w:trPr>
        <w:tc>
          <w:tcPr>
            <w:tcW w:w="887" w:type="pct"/>
            <w:gridSpan w:val="2"/>
            <w:tcBorders>
              <w:left w:val="single" w:sz="4" w:space="0" w:color="auto"/>
            </w:tcBorders>
            <w:shd w:val="clear" w:color="auto" w:fill="FFFFFF"/>
            <w:vAlign w:val="center"/>
          </w:tcPr>
          <w:p w14:paraId="43926F2D" w14:textId="77777777" w:rsidR="00FF22FA" w:rsidRPr="00C5354C" w:rsidRDefault="00FF22FA" w:rsidP="00915CE8">
            <w:pPr>
              <w:ind w:left="57" w:right="57"/>
              <w:jc w:val="left"/>
              <w:rPr>
                <w:rFonts w:cs="Times New Roman"/>
                <w:szCs w:val="24"/>
              </w:rPr>
            </w:pPr>
          </w:p>
        </w:tc>
        <w:tc>
          <w:tcPr>
            <w:tcW w:w="656" w:type="pct"/>
            <w:gridSpan w:val="2"/>
            <w:vMerge/>
            <w:tcBorders>
              <w:left w:val="single" w:sz="4" w:space="0" w:color="auto"/>
            </w:tcBorders>
            <w:shd w:val="clear" w:color="auto" w:fill="FFFFFF"/>
            <w:vAlign w:val="center"/>
          </w:tcPr>
          <w:p w14:paraId="63BFEE08"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551B9D32"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left w:val="single" w:sz="4" w:space="0" w:color="auto"/>
            </w:tcBorders>
            <w:shd w:val="clear" w:color="auto" w:fill="FFFFFF"/>
            <w:vAlign w:val="center"/>
          </w:tcPr>
          <w:p w14:paraId="1F6A5D69"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4E8E3B3E" w14:textId="77777777" w:rsidR="00FF22FA" w:rsidRPr="00C5354C" w:rsidRDefault="009128D2" w:rsidP="00915CE8">
            <w:pPr>
              <w:ind w:left="57" w:right="57"/>
              <w:jc w:val="left"/>
              <w:rPr>
                <w:rFonts w:cs="Times New Roman"/>
                <w:szCs w:val="24"/>
              </w:rPr>
            </w:pPr>
            <w:hyperlink w:anchor="bookmark2554" w:tooltip="Mevcut Belge">
              <w:r w:rsidR="00FF22FA" w:rsidRPr="00C5354C">
                <w:rPr>
                  <w:rFonts w:cs="Times New Roman"/>
                  <w:szCs w:val="24"/>
                  <w:lang w:bidi="tr-TR"/>
                </w:rPr>
                <w:t>MET 53</w:t>
              </w:r>
            </w:hyperlink>
          </w:p>
        </w:tc>
      </w:tr>
      <w:tr w:rsidR="00FF22FA" w:rsidRPr="00C5354C" w14:paraId="3C04D7F6" w14:textId="77777777" w:rsidTr="00915CE8">
        <w:trPr>
          <w:trHeight w:val="470"/>
        </w:trPr>
        <w:tc>
          <w:tcPr>
            <w:tcW w:w="887" w:type="pct"/>
            <w:gridSpan w:val="2"/>
            <w:tcBorders>
              <w:top w:val="single" w:sz="4" w:space="0" w:color="auto"/>
              <w:left w:val="single" w:sz="4" w:space="0" w:color="auto"/>
            </w:tcBorders>
            <w:shd w:val="clear" w:color="auto" w:fill="FFFFFF"/>
            <w:vAlign w:val="center"/>
          </w:tcPr>
          <w:p w14:paraId="708DDEE2" w14:textId="77777777" w:rsidR="00FF22FA" w:rsidRPr="00C5354C" w:rsidRDefault="00FF22FA" w:rsidP="00915CE8">
            <w:pPr>
              <w:ind w:left="57" w:right="57"/>
              <w:jc w:val="left"/>
              <w:rPr>
                <w:rFonts w:cs="Times New Roman"/>
                <w:szCs w:val="24"/>
              </w:rPr>
            </w:pPr>
            <w:r w:rsidRPr="00C5354C">
              <w:rPr>
                <w:rFonts w:cs="Times New Roman"/>
                <w:szCs w:val="24"/>
                <w:lang w:bidi="tr-TR"/>
              </w:rPr>
              <w:t xml:space="preserve">Koku </w:t>
            </w:r>
            <w:proofErr w:type="spellStart"/>
            <w:r w:rsidRPr="00C5354C">
              <w:rPr>
                <w:rFonts w:cs="Times New Roman"/>
                <w:szCs w:val="24"/>
                <w:lang w:bidi="tr-TR"/>
              </w:rPr>
              <w:t>derişimi</w:t>
            </w:r>
            <w:proofErr w:type="spellEnd"/>
          </w:p>
        </w:tc>
        <w:tc>
          <w:tcPr>
            <w:tcW w:w="656" w:type="pct"/>
            <w:gridSpan w:val="2"/>
            <w:tcBorders>
              <w:top w:val="single" w:sz="4" w:space="0" w:color="auto"/>
              <w:left w:val="single" w:sz="4" w:space="0" w:color="auto"/>
            </w:tcBorders>
            <w:shd w:val="clear" w:color="auto" w:fill="FFFFFF"/>
            <w:vAlign w:val="center"/>
          </w:tcPr>
          <w:p w14:paraId="0DAC85CE" w14:textId="77777777" w:rsidR="00FF22FA" w:rsidRPr="00C5354C" w:rsidRDefault="00FF22FA" w:rsidP="00915CE8">
            <w:pPr>
              <w:ind w:left="57" w:right="57"/>
              <w:jc w:val="left"/>
              <w:rPr>
                <w:rFonts w:cs="Times New Roman"/>
                <w:szCs w:val="24"/>
              </w:rPr>
            </w:pPr>
            <w:r w:rsidRPr="00C5354C">
              <w:rPr>
                <w:rFonts w:cs="Times New Roman"/>
                <w:szCs w:val="24"/>
                <w:lang w:bidi="tr-TR"/>
              </w:rPr>
              <w:t>EN 13725</w:t>
            </w:r>
          </w:p>
        </w:tc>
        <w:tc>
          <w:tcPr>
            <w:tcW w:w="1882" w:type="pct"/>
            <w:gridSpan w:val="2"/>
            <w:tcBorders>
              <w:top w:val="single" w:sz="4" w:space="0" w:color="auto"/>
              <w:left w:val="single" w:sz="4" w:space="0" w:color="auto"/>
            </w:tcBorders>
            <w:shd w:val="clear" w:color="auto" w:fill="FFFFFF"/>
            <w:vAlign w:val="center"/>
          </w:tcPr>
          <w:p w14:paraId="2E95F37F"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r w:rsidRPr="00C5354C">
              <w:rPr>
                <w:rFonts w:cs="Times New Roman"/>
                <w:szCs w:val="24"/>
                <w:vertAlign w:val="superscript"/>
                <w:lang w:bidi="tr-TR"/>
              </w:rPr>
              <w:t>5</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49AB29CD"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466F6F12" w14:textId="77777777" w:rsidR="00FF22FA" w:rsidRPr="00C5354C" w:rsidRDefault="009128D2"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2C70C352" w14:textId="77777777" w:rsidTr="00915CE8">
        <w:trPr>
          <w:trHeight w:val="20"/>
        </w:trPr>
        <w:tc>
          <w:tcPr>
            <w:tcW w:w="887" w:type="pct"/>
            <w:gridSpan w:val="2"/>
            <w:tcBorders>
              <w:top w:val="single" w:sz="4" w:space="0" w:color="auto"/>
              <w:left w:val="single" w:sz="4" w:space="0" w:color="auto"/>
            </w:tcBorders>
            <w:shd w:val="clear" w:color="auto" w:fill="FFFFFF"/>
            <w:vAlign w:val="center"/>
          </w:tcPr>
          <w:p w14:paraId="20DDCAB7" w14:textId="77777777" w:rsidR="00FF22FA" w:rsidRPr="00C5354C" w:rsidRDefault="00FF22FA" w:rsidP="00915CE8">
            <w:pPr>
              <w:ind w:left="57" w:right="57"/>
              <w:jc w:val="left"/>
              <w:rPr>
                <w:rFonts w:cs="Times New Roman"/>
                <w:szCs w:val="24"/>
              </w:rPr>
            </w:pPr>
            <w:r w:rsidRPr="00C5354C">
              <w:rPr>
                <w:rFonts w:cs="Times New Roman"/>
                <w:szCs w:val="24"/>
                <w:lang w:bidi="tr-TR"/>
              </w:rPr>
              <w:t>PCDD/F (</w:t>
            </w:r>
            <w:r w:rsidRPr="00C5354C">
              <w:rPr>
                <w:rFonts w:cs="Times New Roman"/>
                <w:szCs w:val="24"/>
                <w:vertAlign w:val="superscript"/>
                <w:lang w:bidi="tr-TR"/>
              </w:rPr>
              <w:t>2</w:t>
            </w:r>
            <w:r w:rsidRPr="00C5354C">
              <w:rPr>
                <w:rFonts w:cs="Times New Roman"/>
                <w:szCs w:val="24"/>
                <w:lang w:bidi="tr-TR"/>
              </w:rPr>
              <w:t>)</w:t>
            </w:r>
          </w:p>
        </w:tc>
        <w:tc>
          <w:tcPr>
            <w:tcW w:w="656" w:type="pct"/>
            <w:gridSpan w:val="2"/>
            <w:tcBorders>
              <w:top w:val="single" w:sz="4" w:space="0" w:color="auto"/>
              <w:left w:val="single" w:sz="4" w:space="0" w:color="auto"/>
            </w:tcBorders>
            <w:shd w:val="clear" w:color="auto" w:fill="FFFFFF"/>
            <w:vAlign w:val="center"/>
          </w:tcPr>
          <w:p w14:paraId="77B699DB" w14:textId="77777777" w:rsidR="00FF22FA" w:rsidRPr="00C5354C" w:rsidRDefault="00FF22FA" w:rsidP="00915CE8">
            <w:pPr>
              <w:ind w:left="57" w:right="57"/>
              <w:jc w:val="left"/>
              <w:rPr>
                <w:rFonts w:cs="Times New Roman"/>
                <w:szCs w:val="24"/>
              </w:rPr>
            </w:pPr>
            <w:r w:rsidRPr="00C5354C">
              <w:rPr>
                <w:rFonts w:cs="Times New Roman"/>
                <w:szCs w:val="24"/>
                <w:lang w:bidi="tr-TR"/>
              </w:rPr>
              <w:t xml:space="preserve">EN 19481, -2 </w:t>
            </w:r>
            <w:proofErr w:type="spellStart"/>
            <w:r w:rsidRPr="00C5354C">
              <w:rPr>
                <w:rFonts w:cs="Times New Roman"/>
                <w:szCs w:val="24"/>
                <w:lang w:bidi="tr-TR"/>
              </w:rPr>
              <w:t>ve</w:t>
            </w:r>
            <w:proofErr w:type="spellEnd"/>
            <w:r w:rsidRPr="00C5354C">
              <w:rPr>
                <w:rFonts w:cs="Times New Roman"/>
                <w:szCs w:val="24"/>
                <w:lang w:bidi="tr-TR"/>
              </w:rPr>
              <w:t xml:space="preserve"> -3 (</w:t>
            </w:r>
            <w:r w:rsidRPr="00C5354C">
              <w:rPr>
                <w:rFonts w:cs="Times New Roman"/>
                <w:szCs w:val="24"/>
                <w:vertAlign w:val="superscript"/>
                <w:lang w:bidi="tr-TR"/>
              </w:rPr>
              <w:t>3</w:t>
            </w:r>
            <w:r w:rsidRPr="00C5354C">
              <w:rPr>
                <w:rFonts w:cs="Times New Roman"/>
                <w:szCs w:val="24"/>
                <w:lang w:bidi="tr-TR"/>
              </w:rPr>
              <w:t>)</w:t>
            </w:r>
          </w:p>
        </w:tc>
        <w:tc>
          <w:tcPr>
            <w:tcW w:w="1882" w:type="pct"/>
            <w:gridSpan w:val="2"/>
            <w:tcBorders>
              <w:top w:val="single" w:sz="4" w:space="0" w:color="auto"/>
              <w:left w:val="single" w:sz="4" w:space="0" w:color="auto"/>
            </w:tcBorders>
            <w:shd w:val="clear" w:color="auto" w:fill="FFFFFF"/>
            <w:vAlign w:val="center"/>
          </w:tcPr>
          <w:p w14:paraId="33395C6C" w14:textId="7808F9F7" w:rsidR="00FF22FA" w:rsidRPr="00C5354C" w:rsidRDefault="00FF22FA" w:rsidP="00915CE8">
            <w:pPr>
              <w:ind w:left="57" w:right="57"/>
              <w:jc w:val="left"/>
              <w:rPr>
                <w:rFonts w:cs="Times New Roman"/>
                <w:szCs w:val="24"/>
                <w:lang w:val="nl-NL"/>
              </w:rPr>
            </w:pPr>
            <w:r w:rsidRPr="00C5354C">
              <w:rPr>
                <w:rFonts w:cs="Times New Roman"/>
                <w:szCs w:val="24"/>
                <w:lang w:val="nl-NL" w:bidi="tr-TR"/>
              </w:rPr>
              <w:t xml:space="preserve">Metal atık </w:t>
            </w:r>
            <w:r w:rsidR="00FC13A5" w:rsidRPr="00C5354C">
              <w:rPr>
                <w:rFonts w:cs="Times New Roman"/>
                <w:szCs w:val="24"/>
                <w:lang w:val="nl-NL" w:bidi="tr-TR"/>
              </w:rPr>
              <w:t>parçalama</w:t>
            </w:r>
            <w:r w:rsidR="00C55E1B" w:rsidRPr="00C5354C">
              <w:rPr>
                <w:rFonts w:cs="Times New Roman"/>
                <w:szCs w:val="24"/>
                <w:lang w:val="nl-NL" w:bidi="tr-TR"/>
              </w:rPr>
              <w:t xml:space="preserve"> </w:t>
            </w:r>
            <w:r w:rsidRPr="00C5354C">
              <w:rPr>
                <w:rFonts w:cs="Times New Roman"/>
                <w:szCs w:val="24"/>
                <w:lang w:val="nl-NL" w:bidi="tr-TR"/>
              </w:rPr>
              <w:t>makinelerinde mekanik arıtma</w:t>
            </w:r>
          </w:p>
        </w:tc>
        <w:tc>
          <w:tcPr>
            <w:tcW w:w="777" w:type="pct"/>
            <w:gridSpan w:val="2"/>
            <w:tcBorders>
              <w:top w:val="single" w:sz="4" w:space="0" w:color="auto"/>
              <w:left w:val="single" w:sz="4" w:space="0" w:color="auto"/>
            </w:tcBorders>
            <w:shd w:val="clear" w:color="auto" w:fill="FFFFFF"/>
            <w:vAlign w:val="center"/>
          </w:tcPr>
          <w:p w14:paraId="3A9B6A6F"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Yılda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kez</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774EFDEF" w14:textId="77777777" w:rsidR="00FF22FA" w:rsidRPr="00C5354C" w:rsidRDefault="009128D2"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3A1138FD" w14:textId="77777777" w:rsidTr="00915CE8">
        <w:trPr>
          <w:trHeight w:val="20"/>
        </w:trPr>
        <w:tc>
          <w:tcPr>
            <w:tcW w:w="887" w:type="pct"/>
            <w:gridSpan w:val="2"/>
            <w:tcBorders>
              <w:top w:val="single" w:sz="4" w:space="0" w:color="auto"/>
              <w:left w:val="single" w:sz="4" w:space="0" w:color="auto"/>
            </w:tcBorders>
            <w:shd w:val="clear" w:color="auto" w:fill="FFFFFF"/>
            <w:vAlign w:val="center"/>
          </w:tcPr>
          <w:p w14:paraId="7D01E040" w14:textId="77777777" w:rsidR="00FF22FA" w:rsidRPr="00C5354C" w:rsidRDefault="00FF22FA" w:rsidP="00915CE8">
            <w:pPr>
              <w:ind w:left="57" w:right="57"/>
              <w:jc w:val="left"/>
              <w:rPr>
                <w:rFonts w:cs="Times New Roman"/>
                <w:szCs w:val="24"/>
              </w:rPr>
            </w:pPr>
          </w:p>
        </w:tc>
        <w:tc>
          <w:tcPr>
            <w:tcW w:w="656" w:type="pct"/>
            <w:gridSpan w:val="2"/>
            <w:tcBorders>
              <w:top w:val="single" w:sz="4" w:space="0" w:color="auto"/>
              <w:left w:val="single" w:sz="4" w:space="0" w:color="auto"/>
            </w:tcBorders>
            <w:shd w:val="clear" w:color="auto" w:fill="FFFFFF"/>
            <w:vAlign w:val="center"/>
          </w:tcPr>
          <w:p w14:paraId="4C04F1AF"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74B898C5" w14:textId="48116B58" w:rsidR="00FF22FA" w:rsidRPr="00C5354C" w:rsidRDefault="00FF22FA" w:rsidP="00915CE8">
            <w:pPr>
              <w:ind w:left="57" w:right="57"/>
              <w:jc w:val="left"/>
              <w:rPr>
                <w:rFonts w:cs="Times New Roman"/>
                <w:szCs w:val="24"/>
                <w:lang w:val="nl-NL"/>
              </w:rPr>
            </w:pPr>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tc>
        <w:tc>
          <w:tcPr>
            <w:tcW w:w="777" w:type="pct"/>
            <w:gridSpan w:val="2"/>
            <w:tcBorders>
              <w:top w:val="single" w:sz="4" w:space="0" w:color="auto"/>
              <w:left w:val="single" w:sz="4" w:space="0" w:color="auto"/>
            </w:tcBorders>
            <w:shd w:val="clear" w:color="auto" w:fill="FFFFFF"/>
            <w:vAlign w:val="center"/>
          </w:tcPr>
          <w:p w14:paraId="68C9A15E"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1A409141" w14:textId="77777777" w:rsidR="00FF22FA" w:rsidRPr="00C5354C" w:rsidRDefault="009128D2" w:rsidP="00915CE8">
            <w:pPr>
              <w:ind w:left="57" w:right="57"/>
              <w:jc w:val="left"/>
              <w:rPr>
                <w:rFonts w:cs="Times New Roman"/>
                <w:szCs w:val="24"/>
              </w:rPr>
            </w:pPr>
            <w:hyperlink w:anchor="bookmark2420" w:tooltip="Mevcut Belge">
              <w:r w:rsidR="00FF22FA" w:rsidRPr="00C5354C">
                <w:rPr>
                  <w:rFonts w:cs="Times New Roman"/>
                  <w:szCs w:val="24"/>
                  <w:lang w:bidi="tr-TR"/>
                </w:rPr>
                <w:t>MET 25</w:t>
              </w:r>
            </w:hyperlink>
          </w:p>
        </w:tc>
      </w:tr>
      <w:tr w:rsidR="00FF22FA" w:rsidRPr="00C5354C" w14:paraId="4FFE1FF1" w14:textId="77777777" w:rsidTr="00915CE8">
        <w:trPr>
          <w:trHeight w:val="20"/>
        </w:trPr>
        <w:tc>
          <w:tcPr>
            <w:tcW w:w="887" w:type="pct"/>
            <w:gridSpan w:val="2"/>
            <w:tcBorders>
              <w:left w:val="single" w:sz="4" w:space="0" w:color="auto"/>
            </w:tcBorders>
            <w:shd w:val="clear" w:color="auto" w:fill="FFFFFF"/>
            <w:vAlign w:val="center"/>
          </w:tcPr>
          <w:p w14:paraId="41C41B99"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1B63A6AF"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58FE42D7" w14:textId="33FCF294" w:rsidR="00FF22FA" w:rsidRPr="00C5354C" w:rsidRDefault="00FF22FA" w:rsidP="00915CE8">
            <w:pPr>
              <w:ind w:left="57" w:right="57"/>
              <w:jc w:val="left"/>
              <w:rPr>
                <w:rFonts w:cs="Times New Roman"/>
                <w:szCs w:val="24"/>
              </w:rPr>
            </w:pPr>
            <w:proofErr w:type="spellStart"/>
            <w:r w:rsidRPr="00C5354C">
              <w:rPr>
                <w:rFonts w:cs="Times New Roman"/>
                <w:szCs w:val="24"/>
                <w:lang w:bidi="tr-TR"/>
              </w:rPr>
              <w:t>VFC'ler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VHC'ler</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r w:rsidR="00AE5DB7" w:rsidRPr="00C5354C">
              <w:rPr>
                <w:rFonts w:cs="Times New Roman"/>
                <w:szCs w:val="24"/>
                <w:lang w:bidi="tr-TR"/>
              </w:rPr>
              <w:t>AEEE</w:t>
            </w:r>
            <w:r w:rsidRPr="00C5354C">
              <w:rPr>
                <w:rFonts w:cs="Times New Roman"/>
                <w:szCs w:val="24"/>
                <w:lang w:bidi="tr-TR"/>
              </w:rPr>
              <w:t xml:space="preserve"> </w:t>
            </w:r>
            <w:proofErr w:type="spellStart"/>
            <w:r w:rsidRPr="00C5354C">
              <w:rPr>
                <w:rFonts w:cs="Times New Roman"/>
                <w:szCs w:val="24"/>
                <w:lang w:bidi="tr-TR"/>
              </w:rPr>
              <w:t>işlemi</w:t>
            </w:r>
            <w:proofErr w:type="spellEnd"/>
          </w:p>
        </w:tc>
        <w:tc>
          <w:tcPr>
            <w:tcW w:w="777" w:type="pct"/>
            <w:gridSpan w:val="2"/>
            <w:tcBorders>
              <w:top w:val="single" w:sz="4" w:space="0" w:color="auto"/>
              <w:left w:val="single" w:sz="4" w:space="0" w:color="auto"/>
            </w:tcBorders>
            <w:shd w:val="clear" w:color="auto" w:fill="FFFFFF"/>
            <w:vAlign w:val="center"/>
          </w:tcPr>
          <w:p w14:paraId="2D5725F2"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035787B7" w14:textId="77777777" w:rsidR="00FF22FA" w:rsidRPr="00C5354C" w:rsidRDefault="009128D2" w:rsidP="00915CE8">
            <w:pPr>
              <w:ind w:left="57" w:right="57"/>
              <w:jc w:val="left"/>
              <w:rPr>
                <w:rFonts w:cs="Times New Roman"/>
                <w:szCs w:val="24"/>
              </w:rPr>
            </w:pPr>
            <w:hyperlink w:anchor="bookmark2436" w:tooltip="Mevcut Belge">
              <w:r w:rsidR="00FF22FA" w:rsidRPr="00C5354C">
                <w:rPr>
                  <w:rFonts w:cs="Times New Roman"/>
                  <w:szCs w:val="24"/>
                  <w:lang w:bidi="tr-TR"/>
                </w:rPr>
                <w:t>MET 29</w:t>
              </w:r>
            </w:hyperlink>
          </w:p>
        </w:tc>
      </w:tr>
      <w:tr w:rsidR="00FF22FA" w:rsidRPr="00C5354C" w14:paraId="5EEAF377" w14:textId="77777777" w:rsidTr="00915CE8">
        <w:trPr>
          <w:trHeight w:val="20"/>
        </w:trPr>
        <w:tc>
          <w:tcPr>
            <w:tcW w:w="887" w:type="pct"/>
            <w:gridSpan w:val="2"/>
            <w:tcBorders>
              <w:left w:val="single" w:sz="4" w:space="0" w:color="auto"/>
            </w:tcBorders>
            <w:shd w:val="clear" w:color="auto" w:fill="FFFFFF"/>
            <w:vAlign w:val="center"/>
          </w:tcPr>
          <w:p w14:paraId="631C3DAF"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4D775A4F"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76D06C93"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Isıl</w:t>
            </w:r>
            <w:proofErr w:type="spellEnd"/>
            <w:r w:rsidRPr="00C5354C">
              <w:rPr>
                <w:rFonts w:cs="Times New Roman"/>
                <w:szCs w:val="24"/>
                <w:lang w:bidi="tr-TR"/>
              </w:rPr>
              <w:t xml:space="preserve"> </w:t>
            </w:r>
            <w:proofErr w:type="spellStart"/>
            <w:r w:rsidRPr="00C5354C">
              <w:rPr>
                <w:rFonts w:cs="Times New Roman"/>
                <w:szCs w:val="24"/>
                <w:lang w:bidi="tr-TR"/>
              </w:rPr>
              <w:t>değere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34E2487A"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68033A92" w14:textId="77777777" w:rsidR="00FF22FA" w:rsidRPr="00C5354C" w:rsidRDefault="009128D2" w:rsidP="00915CE8">
            <w:pPr>
              <w:ind w:left="57" w:right="57"/>
              <w:jc w:val="left"/>
              <w:rPr>
                <w:rFonts w:cs="Times New Roman"/>
                <w:szCs w:val="24"/>
              </w:rPr>
            </w:pPr>
            <w:hyperlink w:anchor="bookmark2445" w:tooltip="Mevcut Belge">
              <w:r w:rsidR="00FF22FA" w:rsidRPr="00C5354C">
                <w:rPr>
                  <w:rFonts w:cs="Times New Roman"/>
                  <w:szCs w:val="24"/>
                  <w:lang w:bidi="tr-TR"/>
                </w:rPr>
                <w:t>MET 31</w:t>
              </w:r>
            </w:hyperlink>
          </w:p>
        </w:tc>
      </w:tr>
      <w:tr w:rsidR="00FF22FA" w:rsidRPr="00C5354C" w14:paraId="0EDB69C4" w14:textId="77777777" w:rsidTr="00915CE8">
        <w:trPr>
          <w:trHeight w:val="20"/>
        </w:trPr>
        <w:tc>
          <w:tcPr>
            <w:tcW w:w="887" w:type="pct"/>
            <w:gridSpan w:val="2"/>
            <w:tcBorders>
              <w:left w:val="single" w:sz="4" w:space="0" w:color="auto"/>
            </w:tcBorders>
            <w:shd w:val="clear" w:color="auto" w:fill="FFFFFF"/>
            <w:vAlign w:val="center"/>
          </w:tcPr>
          <w:p w14:paraId="768B02CE"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4DF78C3A"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2CCB5C6C"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c>
          <w:tcPr>
            <w:tcW w:w="777" w:type="pct"/>
            <w:gridSpan w:val="2"/>
            <w:tcBorders>
              <w:top w:val="single" w:sz="4" w:space="0" w:color="auto"/>
              <w:left w:val="single" w:sz="4" w:space="0" w:color="auto"/>
            </w:tcBorders>
            <w:shd w:val="clear" w:color="auto" w:fill="FFFFFF"/>
            <w:vAlign w:val="center"/>
          </w:tcPr>
          <w:p w14:paraId="10A55C6D"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32D77620" w14:textId="77777777" w:rsidR="00FF22FA" w:rsidRPr="00C5354C" w:rsidRDefault="009128D2" w:rsidP="00915CE8">
            <w:pPr>
              <w:ind w:left="57" w:right="57"/>
              <w:jc w:val="left"/>
              <w:rPr>
                <w:rFonts w:cs="Times New Roman"/>
                <w:szCs w:val="24"/>
              </w:rPr>
            </w:pPr>
            <w:hyperlink w:anchor="bookmark2466" w:tooltip="Mevcut Belge">
              <w:r w:rsidR="00FF22FA" w:rsidRPr="00C5354C">
                <w:rPr>
                  <w:rFonts w:cs="Times New Roman"/>
                  <w:szCs w:val="24"/>
                  <w:lang w:bidi="tr-TR"/>
                </w:rPr>
                <w:t>MET 34</w:t>
              </w:r>
            </w:hyperlink>
          </w:p>
        </w:tc>
      </w:tr>
      <w:tr w:rsidR="00FF22FA" w:rsidRPr="00C5354C" w14:paraId="321919E4" w14:textId="77777777" w:rsidTr="00915CE8">
        <w:trPr>
          <w:trHeight w:val="20"/>
        </w:trPr>
        <w:tc>
          <w:tcPr>
            <w:tcW w:w="887" w:type="pct"/>
            <w:gridSpan w:val="2"/>
            <w:tcBorders>
              <w:left w:val="single" w:sz="4" w:space="0" w:color="auto"/>
            </w:tcBorders>
            <w:shd w:val="clear" w:color="auto" w:fill="FFFFFF"/>
            <w:vAlign w:val="center"/>
          </w:tcPr>
          <w:p w14:paraId="12754A44"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38AEBFD0"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23014F61"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macunsu</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044EF44A"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63FE6943" w14:textId="77777777" w:rsidR="00FF22FA" w:rsidRPr="00C5354C" w:rsidRDefault="009128D2" w:rsidP="00915CE8">
            <w:pPr>
              <w:ind w:left="57" w:right="57"/>
              <w:jc w:val="left"/>
              <w:rPr>
                <w:rFonts w:cs="Times New Roman"/>
                <w:szCs w:val="24"/>
              </w:rPr>
            </w:pPr>
            <w:hyperlink w:anchor="bookmark2501" w:tooltip="Mevcut Belge">
              <w:r w:rsidR="00FF22FA" w:rsidRPr="00C5354C">
                <w:rPr>
                  <w:rFonts w:cs="Times New Roman"/>
                  <w:szCs w:val="24"/>
                  <w:lang w:bidi="tr-TR"/>
                </w:rPr>
                <w:t>MET 41</w:t>
              </w:r>
            </w:hyperlink>
          </w:p>
        </w:tc>
      </w:tr>
      <w:tr w:rsidR="00FF22FA" w:rsidRPr="00C5354C" w14:paraId="79FCFA04" w14:textId="77777777" w:rsidTr="00915CE8">
        <w:trPr>
          <w:trHeight w:val="20"/>
        </w:trPr>
        <w:tc>
          <w:tcPr>
            <w:tcW w:w="887" w:type="pct"/>
            <w:gridSpan w:val="2"/>
            <w:vMerge w:val="restart"/>
            <w:tcBorders>
              <w:left w:val="single" w:sz="4" w:space="0" w:color="auto"/>
            </w:tcBorders>
            <w:shd w:val="clear" w:color="auto" w:fill="FFFFFF"/>
            <w:vAlign w:val="center"/>
          </w:tcPr>
          <w:p w14:paraId="0802FE8C" w14:textId="114DB9A9" w:rsidR="00FF22FA" w:rsidRPr="00C5354C" w:rsidRDefault="00A92E29" w:rsidP="00915CE8">
            <w:pPr>
              <w:ind w:left="57" w:right="57"/>
              <w:jc w:val="left"/>
              <w:rPr>
                <w:rFonts w:cs="Times New Roman"/>
                <w:szCs w:val="24"/>
              </w:rPr>
            </w:pPr>
            <w:r w:rsidRPr="00C5354C">
              <w:rPr>
                <w:rFonts w:cs="Times New Roman"/>
                <w:szCs w:val="24"/>
                <w:lang w:bidi="tr-TR"/>
              </w:rPr>
              <w:lastRenderedPageBreak/>
              <w:t>TVOC</w:t>
            </w:r>
          </w:p>
        </w:tc>
        <w:tc>
          <w:tcPr>
            <w:tcW w:w="656" w:type="pct"/>
            <w:gridSpan w:val="2"/>
            <w:tcBorders>
              <w:left w:val="single" w:sz="4" w:space="0" w:color="auto"/>
            </w:tcBorders>
            <w:shd w:val="clear" w:color="auto" w:fill="FFFFFF"/>
            <w:vAlign w:val="center"/>
          </w:tcPr>
          <w:p w14:paraId="75EBF59B" w14:textId="77777777" w:rsidR="00FF22FA" w:rsidRPr="00C5354C" w:rsidRDefault="00FF22FA" w:rsidP="00915CE8">
            <w:pPr>
              <w:ind w:left="57" w:right="57"/>
              <w:jc w:val="left"/>
              <w:rPr>
                <w:rFonts w:cs="Times New Roman"/>
                <w:szCs w:val="24"/>
              </w:rPr>
            </w:pPr>
            <w:r w:rsidRPr="00C5354C">
              <w:rPr>
                <w:rFonts w:cs="Times New Roman"/>
                <w:szCs w:val="24"/>
                <w:lang w:bidi="tr-TR"/>
              </w:rPr>
              <w:t>EN</w:t>
            </w:r>
          </w:p>
        </w:tc>
        <w:tc>
          <w:tcPr>
            <w:tcW w:w="1882" w:type="pct"/>
            <w:gridSpan w:val="2"/>
            <w:tcBorders>
              <w:top w:val="single" w:sz="4" w:space="0" w:color="auto"/>
              <w:left w:val="single" w:sz="4" w:space="0" w:color="auto"/>
            </w:tcBorders>
            <w:shd w:val="clear" w:color="auto" w:fill="FFFFFF"/>
            <w:vAlign w:val="center"/>
          </w:tcPr>
          <w:p w14:paraId="783A36B6"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yağın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rafinasyonu</w:t>
            </w:r>
            <w:proofErr w:type="spellEnd"/>
          </w:p>
        </w:tc>
        <w:tc>
          <w:tcPr>
            <w:tcW w:w="777" w:type="pct"/>
            <w:gridSpan w:val="2"/>
            <w:tcBorders>
              <w:left w:val="single" w:sz="4" w:space="0" w:color="auto"/>
            </w:tcBorders>
            <w:shd w:val="clear" w:color="auto" w:fill="FFFFFF"/>
            <w:vAlign w:val="center"/>
          </w:tcPr>
          <w:p w14:paraId="6C51EA9C"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1DA264AD" w14:textId="77777777" w:rsidR="00FF22FA" w:rsidRPr="00C5354C" w:rsidRDefault="009128D2" w:rsidP="00915CE8">
            <w:pPr>
              <w:ind w:left="57" w:right="57"/>
              <w:jc w:val="left"/>
              <w:rPr>
                <w:rFonts w:cs="Times New Roman"/>
                <w:szCs w:val="24"/>
              </w:rPr>
            </w:pPr>
            <w:hyperlink w:anchor="bookmark2509" w:tooltip="Mevcut Belge">
              <w:r w:rsidR="00FF22FA" w:rsidRPr="00C5354C">
                <w:rPr>
                  <w:rFonts w:cs="Times New Roman"/>
                  <w:szCs w:val="24"/>
                  <w:lang w:bidi="tr-TR"/>
                </w:rPr>
                <w:t>MET 44</w:t>
              </w:r>
            </w:hyperlink>
          </w:p>
        </w:tc>
      </w:tr>
      <w:tr w:rsidR="00FF22FA" w:rsidRPr="00C5354C" w14:paraId="3C9EB05E" w14:textId="77777777" w:rsidTr="00915CE8">
        <w:trPr>
          <w:trHeight w:val="20"/>
        </w:trPr>
        <w:tc>
          <w:tcPr>
            <w:tcW w:w="887" w:type="pct"/>
            <w:gridSpan w:val="2"/>
            <w:vMerge/>
            <w:tcBorders>
              <w:left w:val="single" w:sz="4" w:space="0" w:color="auto"/>
            </w:tcBorders>
            <w:shd w:val="clear" w:color="auto" w:fill="FFFFFF"/>
            <w:vAlign w:val="center"/>
          </w:tcPr>
          <w:p w14:paraId="79105BFE" w14:textId="77777777" w:rsidR="00FF22FA" w:rsidRPr="005B1269"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03A618BC" w14:textId="77777777" w:rsidR="00FF22FA" w:rsidRPr="005B1269" w:rsidRDefault="00FF22FA" w:rsidP="00915CE8">
            <w:pPr>
              <w:ind w:left="57" w:right="57"/>
              <w:jc w:val="left"/>
              <w:rPr>
                <w:rFonts w:cs="Times New Roman"/>
                <w:szCs w:val="24"/>
              </w:rPr>
            </w:pPr>
            <w:r w:rsidRPr="005B1269">
              <w:rPr>
                <w:rFonts w:cs="Times New Roman"/>
                <w:szCs w:val="24"/>
                <w:lang w:bidi="tr-TR"/>
              </w:rPr>
              <w:t>12619</w:t>
            </w:r>
          </w:p>
        </w:tc>
        <w:tc>
          <w:tcPr>
            <w:tcW w:w="1882" w:type="pct"/>
            <w:gridSpan w:val="2"/>
            <w:tcBorders>
              <w:top w:val="single" w:sz="4" w:space="0" w:color="auto"/>
              <w:left w:val="single" w:sz="4" w:space="0" w:color="auto"/>
            </w:tcBorders>
            <w:shd w:val="clear" w:color="auto" w:fill="FFFFFF"/>
            <w:vAlign w:val="center"/>
          </w:tcPr>
          <w:p w14:paraId="160FA8B6" w14:textId="77777777" w:rsidR="00FF22FA" w:rsidRPr="005B1269" w:rsidRDefault="00FF22FA" w:rsidP="00915CE8">
            <w:pPr>
              <w:ind w:left="57" w:right="57"/>
              <w:jc w:val="left"/>
              <w:rPr>
                <w:rFonts w:cs="Times New Roman"/>
                <w:szCs w:val="24"/>
              </w:rPr>
            </w:pPr>
            <w:proofErr w:type="spellStart"/>
            <w:r w:rsidRPr="005B1269">
              <w:rPr>
                <w:rFonts w:cs="Times New Roman"/>
                <w:szCs w:val="24"/>
                <w:lang w:bidi="tr-TR"/>
              </w:rPr>
              <w:t>Isıl</w:t>
            </w:r>
            <w:proofErr w:type="spellEnd"/>
            <w:r w:rsidRPr="005B1269">
              <w:rPr>
                <w:rFonts w:cs="Times New Roman"/>
                <w:szCs w:val="24"/>
                <w:lang w:bidi="tr-TR"/>
              </w:rPr>
              <w:t xml:space="preserve"> </w:t>
            </w:r>
            <w:proofErr w:type="spellStart"/>
            <w:r w:rsidRPr="005B1269">
              <w:rPr>
                <w:rFonts w:cs="Times New Roman"/>
                <w:szCs w:val="24"/>
                <w:lang w:bidi="tr-TR"/>
              </w:rPr>
              <w:t>değere</w:t>
            </w:r>
            <w:proofErr w:type="spellEnd"/>
            <w:r w:rsidRPr="005B1269">
              <w:rPr>
                <w:rFonts w:cs="Times New Roman"/>
                <w:szCs w:val="24"/>
                <w:lang w:bidi="tr-TR"/>
              </w:rPr>
              <w:t xml:space="preserve"> </w:t>
            </w:r>
            <w:proofErr w:type="spellStart"/>
            <w:r w:rsidRPr="005B1269">
              <w:rPr>
                <w:rFonts w:cs="Times New Roman"/>
                <w:szCs w:val="24"/>
                <w:lang w:bidi="tr-TR"/>
              </w:rPr>
              <w:t>sahip</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fiziko-kimyasal</w:t>
            </w:r>
            <w:proofErr w:type="spellEnd"/>
            <w:r w:rsidRPr="005B1269">
              <w:rPr>
                <w:rFonts w:cs="Times New Roman"/>
                <w:szCs w:val="24"/>
                <w:lang w:bidi="tr-TR"/>
              </w:rPr>
              <w:t xml:space="preserve"> </w:t>
            </w:r>
            <w:proofErr w:type="spellStart"/>
            <w:r w:rsidRPr="005B1269">
              <w:rPr>
                <w:rFonts w:cs="Times New Roman"/>
                <w:szCs w:val="24"/>
                <w:lang w:bidi="tr-TR"/>
              </w:rPr>
              <w:t>arıtımı</w:t>
            </w:r>
            <w:proofErr w:type="spellEnd"/>
          </w:p>
        </w:tc>
        <w:tc>
          <w:tcPr>
            <w:tcW w:w="777" w:type="pct"/>
            <w:gridSpan w:val="2"/>
            <w:tcBorders>
              <w:left w:val="single" w:sz="4" w:space="0" w:color="auto"/>
            </w:tcBorders>
            <w:shd w:val="clear" w:color="auto" w:fill="FFFFFF"/>
            <w:vAlign w:val="center"/>
          </w:tcPr>
          <w:p w14:paraId="71C7FB5F" w14:textId="77777777" w:rsidR="00FF22FA" w:rsidRPr="005B1269"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200360A0" w14:textId="77777777" w:rsidR="00FF22FA" w:rsidRPr="00C5354C" w:rsidRDefault="009128D2" w:rsidP="00915CE8">
            <w:pPr>
              <w:ind w:left="57" w:right="57"/>
              <w:jc w:val="left"/>
              <w:rPr>
                <w:rFonts w:cs="Times New Roman"/>
                <w:szCs w:val="24"/>
              </w:rPr>
            </w:pPr>
            <w:hyperlink w:anchor="bookmark2514" w:tooltip="Mevcut Belge">
              <w:r w:rsidR="00FF22FA" w:rsidRPr="00C5354C">
                <w:rPr>
                  <w:rFonts w:cs="Times New Roman"/>
                  <w:szCs w:val="24"/>
                  <w:lang w:bidi="tr-TR"/>
                </w:rPr>
                <w:t>MET 45</w:t>
              </w:r>
            </w:hyperlink>
          </w:p>
        </w:tc>
      </w:tr>
      <w:tr w:rsidR="00FF22FA" w:rsidRPr="00C5354C" w14:paraId="48FA43F4" w14:textId="77777777" w:rsidTr="00915CE8">
        <w:trPr>
          <w:trHeight w:val="20"/>
        </w:trPr>
        <w:tc>
          <w:tcPr>
            <w:tcW w:w="887" w:type="pct"/>
            <w:gridSpan w:val="2"/>
            <w:tcBorders>
              <w:left w:val="single" w:sz="4" w:space="0" w:color="auto"/>
            </w:tcBorders>
            <w:shd w:val="clear" w:color="auto" w:fill="FFFFFF"/>
            <w:vAlign w:val="center"/>
          </w:tcPr>
          <w:p w14:paraId="2EE0E29C"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04625A0F"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4C25ADB1"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çözücülerin</w:t>
            </w:r>
            <w:proofErr w:type="spellEnd"/>
            <w:r w:rsidRPr="00C5354C">
              <w:rPr>
                <w:rFonts w:cs="Times New Roman"/>
                <w:szCs w:val="24"/>
                <w:lang w:bidi="tr-TR"/>
              </w:rPr>
              <w:t xml:space="preserve"> </w:t>
            </w:r>
            <w:proofErr w:type="spellStart"/>
            <w:r w:rsidRPr="00C5354C">
              <w:rPr>
                <w:rFonts w:cs="Times New Roman"/>
                <w:szCs w:val="24"/>
                <w:lang w:bidi="tr-TR"/>
              </w:rPr>
              <w:t>rejenerasyonu</w:t>
            </w:r>
            <w:proofErr w:type="spellEnd"/>
          </w:p>
        </w:tc>
        <w:tc>
          <w:tcPr>
            <w:tcW w:w="777" w:type="pct"/>
            <w:gridSpan w:val="2"/>
            <w:vMerge w:val="restart"/>
            <w:tcBorders>
              <w:left w:val="single" w:sz="4" w:space="0" w:color="auto"/>
            </w:tcBorders>
            <w:shd w:val="clear" w:color="auto" w:fill="FFFFFF"/>
            <w:vAlign w:val="center"/>
          </w:tcPr>
          <w:p w14:paraId="5C853AA3"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7E276929" w14:textId="77777777" w:rsidR="00FF22FA" w:rsidRPr="00C5354C" w:rsidRDefault="009128D2" w:rsidP="00915CE8">
            <w:pPr>
              <w:ind w:left="57" w:right="57"/>
              <w:jc w:val="left"/>
              <w:rPr>
                <w:rFonts w:cs="Times New Roman"/>
                <w:szCs w:val="24"/>
              </w:rPr>
            </w:pPr>
            <w:hyperlink w:anchor="bookmark2522" w:tooltip="Mevcut Belge">
              <w:r w:rsidR="00FF22FA" w:rsidRPr="00C5354C">
                <w:rPr>
                  <w:rFonts w:cs="Times New Roman"/>
                  <w:szCs w:val="24"/>
                  <w:lang w:bidi="tr-TR"/>
                </w:rPr>
                <w:t>MET 47</w:t>
              </w:r>
            </w:hyperlink>
          </w:p>
        </w:tc>
      </w:tr>
      <w:tr w:rsidR="00FF22FA" w:rsidRPr="00C5354C" w14:paraId="6F364B00" w14:textId="77777777" w:rsidTr="00915CE8">
        <w:trPr>
          <w:trHeight w:val="20"/>
        </w:trPr>
        <w:tc>
          <w:tcPr>
            <w:tcW w:w="887" w:type="pct"/>
            <w:gridSpan w:val="2"/>
            <w:tcBorders>
              <w:left w:val="single" w:sz="4" w:space="0" w:color="auto"/>
            </w:tcBorders>
            <w:shd w:val="clear" w:color="auto" w:fill="FFFFFF"/>
            <w:vAlign w:val="center"/>
          </w:tcPr>
          <w:p w14:paraId="440DBD6F"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5E292456"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6B63EF5A" w14:textId="2E146873" w:rsidR="00FF22FA" w:rsidRPr="00C5354C" w:rsidRDefault="00FF22FA" w:rsidP="00915CE8">
            <w:pPr>
              <w:ind w:left="57" w:right="57"/>
              <w:jc w:val="left"/>
              <w:rPr>
                <w:rFonts w:cs="Times New Roman"/>
                <w:szCs w:val="24"/>
              </w:rPr>
            </w:pP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karbonun</w:t>
            </w:r>
            <w:proofErr w:type="spellEnd"/>
            <w:r w:rsidRPr="00C5354C">
              <w:rPr>
                <w:rFonts w:cs="Times New Roman"/>
                <w:szCs w:val="24"/>
                <w:lang w:bidi="tr-TR"/>
              </w:rPr>
              <w:t xml:space="preserve"> </w:t>
            </w: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katalizörler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00CA098A" w:rsidRPr="00C5354C">
              <w:rPr>
                <w:rFonts w:cs="Times New Roman"/>
                <w:szCs w:val="24"/>
                <w:lang w:bidi="tr-TR"/>
              </w:rPr>
              <w:t>kontamine</w:t>
            </w:r>
            <w:proofErr w:type="spellEnd"/>
            <w:r w:rsidR="00CA098A" w:rsidRPr="00C5354C">
              <w:rPr>
                <w:rFonts w:cs="Times New Roman"/>
                <w:szCs w:val="24"/>
                <w:lang w:bidi="tr-TR"/>
              </w:rPr>
              <w:t xml:space="preserve"> </w:t>
            </w:r>
            <w:proofErr w:type="spellStart"/>
            <w:r w:rsidR="00CA098A" w:rsidRPr="00C5354C">
              <w:rPr>
                <w:rFonts w:cs="Times New Roman"/>
                <w:szCs w:val="24"/>
                <w:lang w:bidi="tr-TR"/>
              </w:rPr>
              <w:t>hafriyat</w:t>
            </w:r>
            <w:proofErr w:type="spellEnd"/>
            <w:r w:rsidR="00CA098A" w:rsidRPr="00C5354C">
              <w:rPr>
                <w:rFonts w:cs="Times New Roman"/>
                <w:szCs w:val="24"/>
                <w:lang w:bidi="tr-TR"/>
              </w:rPr>
              <w:t xml:space="preserve"> </w:t>
            </w:r>
            <w:proofErr w:type="spellStart"/>
            <w:r w:rsidR="00CA098A" w:rsidRPr="00C5354C">
              <w:rPr>
                <w:rFonts w:cs="Times New Roman"/>
                <w:szCs w:val="24"/>
                <w:lang w:bidi="tr-TR"/>
              </w:rPr>
              <w:t>toprağı</w:t>
            </w:r>
            <w:proofErr w:type="spellEnd"/>
          </w:p>
        </w:tc>
        <w:tc>
          <w:tcPr>
            <w:tcW w:w="777" w:type="pct"/>
            <w:gridSpan w:val="2"/>
            <w:vMerge/>
            <w:tcBorders>
              <w:left w:val="single" w:sz="4" w:space="0" w:color="auto"/>
            </w:tcBorders>
            <w:shd w:val="clear" w:color="auto" w:fill="FFFFFF"/>
            <w:vAlign w:val="center"/>
          </w:tcPr>
          <w:p w14:paraId="73E2300D"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475A5331" w14:textId="77777777" w:rsidR="00FF22FA" w:rsidRPr="00C5354C" w:rsidRDefault="009128D2" w:rsidP="00915CE8">
            <w:pPr>
              <w:ind w:left="57" w:right="57"/>
              <w:jc w:val="left"/>
              <w:rPr>
                <w:rFonts w:cs="Times New Roman"/>
                <w:szCs w:val="24"/>
              </w:rPr>
            </w:pPr>
            <w:hyperlink w:anchor="bookmark2534" w:tooltip="Mevcut Belge">
              <w:r w:rsidR="00FF22FA" w:rsidRPr="00C5354C">
                <w:rPr>
                  <w:rFonts w:cs="Times New Roman"/>
                  <w:szCs w:val="24"/>
                  <w:lang w:bidi="tr-TR"/>
                </w:rPr>
                <w:t>MET 49</w:t>
              </w:r>
            </w:hyperlink>
          </w:p>
        </w:tc>
      </w:tr>
      <w:tr w:rsidR="00FF22FA" w:rsidRPr="00C5354C" w14:paraId="6C9A5426" w14:textId="77777777" w:rsidTr="00915CE8">
        <w:trPr>
          <w:trHeight w:val="20"/>
        </w:trPr>
        <w:tc>
          <w:tcPr>
            <w:tcW w:w="887" w:type="pct"/>
            <w:gridSpan w:val="2"/>
            <w:tcBorders>
              <w:left w:val="single" w:sz="4" w:space="0" w:color="auto"/>
            </w:tcBorders>
            <w:shd w:val="clear" w:color="auto" w:fill="FFFFFF"/>
            <w:vAlign w:val="center"/>
          </w:tcPr>
          <w:p w14:paraId="10E834CA"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373DF18A"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5E6811E6" w14:textId="220F7FA0" w:rsidR="00FF22FA" w:rsidRPr="00C5354C" w:rsidRDefault="00FF22FA" w:rsidP="00915CE8">
            <w:pPr>
              <w:ind w:left="57" w:right="57"/>
              <w:jc w:val="left"/>
              <w:rPr>
                <w:rFonts w:cs="Times New Roman"/>
                <w:szCs w:val="24"/>
              </w:rPr>
            </w:pPr>
            <w:proofErr w:type="spellStart"/>
            <w:r w:rsidRPr="00C5354C">
              <w:rPr>
                <w:rFonts w:cs="Times New Roman"/>
                <w:szCs w:val="24"/>
                <w:lang w:bidi="tr-TR"/>
              </w:rPr>
              <w:t>Çıkarılan</w:t>
            </w:r>
            <w:proofErr w:type="spellEnd"/>
            <w:r w:rsidRPr="00C5354C">
              <w:rPr>
                <w:rFonts w:cs="Times New Roman"/>
                <w:szCs w:val="24"/>
                <w:lang w:bidi="tr-TR"/>
              </w:rPr>
              <w:t xml:space="preserve"> </w:t>
            </w:r>
            <w:proofErr w:type="spellStart"/>
            <w:r w:rsidR="00CA098A" w:rsidRPr="00C5354C">
              <w:rPr>
                <w:rFonts w:cs="Times New Roman"/>
                <w:szCs w:val="24"/>
                <w:lang w:bidi="tr-TR"/>
              </w:rPr>
              <w:t>kontamine</w:t>
            </w:r>
            <w:proofErr w:type="spellEnd"/>
            <w:r w:rsidR="00CA098A" w:rsidRPr="00C5354C">
              <w:rPr>
                <w:rFonts w:cs="Times New Roman"/>
                <w:szCs w:val="24"/>
                <w:lang w:bidi="tr-TR"/>
              </w:rPr>
              <w:t xml:space="preserve"> </w:t>
            </w:r>
            <w:proofErr w:type="spellStart"/>
            <w:r w:rsidR="00CA098A" w:rsidRPr="00C5354C">
              <w:rPr>
                <w:rFonts w:cs="Times New Roman"/>
                <w:szCs w:val="24"/>
                <w:lang w:bidi="tr-TR"/>
              </w:rPr>
              <w:t>hafriyat</w:t>
            </w:r>
            <w:proofErr w:type="spellEnd"/>
            <w:r w:rsidR="00CA098A" w:rsidRPr="00C5354C">
              <w:rPr>
                <w:rFonts w:cs="Times New Roman"/>
                <w:szCs w:val="24"/>
                <w:lang w:bidi="tr-TR"/>
              </w:rPr>
              <w:t xml:space="preserve"> </w:t>
            </w:r>
            <w:proofErr w:type="spellStart"/>
            <w:r w:rsidR="00CA098A" w:rsidRPr="00C5354C">
              <w:rPr>
                <w:rFonts w:cs="Times New Roman"/>
                <w:szCs w:val="24"/>
                <w:lang w:bidi="tr-TR"/>
              </w:rPr>
              <w:t>toprağın</w:t>
            </w:r>
            <w:proofErr w:type="spellEnd"/>
            <w:r w:rsidR="00CA098A"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yıkanması</w:t>
            </w:r>
            <w:proofErr w:type="spellEnd"/>
          </w:p>
        </w:tc>
        <w:tc>
          <w:tcPr>
            <w:tcW w:w="777" w:type="pct"/>
            <w:gridSpan w:val="2"/>
            <w:tcBorders>
              <w:left w:val="single" w:sz="4" w:space="0" w:color="auto"/>
            </w:tcBorders>
            <w:shd w:val="clear" w:color="auto" w:fill="FFFFFF"/>
            <w:vAlign w:val="center"/>
          </w:tcPr>
          <w:p w14:paraId="59838B6E"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2688E3DD" w14:textId="77777777" w:rsidR="00FF22FA" w:rsidRPr="00C5354C" w:rsidRDefault="009128D2" w:rsidP="00915CE8">
            <w:pPr>
              <w:ind w:left="57" w:right="57"/>
              <w:jc w:val="left"/>
              <w:rPr>
                <w:rFonts w:cs="Times New Roman"/>
                <w:szCs w:val="24"/>
              </w:rPr>
            </w:pPr>
            <w:hyperlink w:anchor="bookmark2540" w:tooltip="Mevcut Belge">
              <w:r w:rsidR="00FF22FA" w:rsidRPr="00C5354C">
                <w:rPr>
                  <w:rFonts w:cs="Times New Roman"/>
                  <w:szCs w:val="24"/>
                  <w:lang w:bidi="tr-TR"/>
                </w:rPr>
                <w:t>MET 50</w:t>
              </w:r>
            </w:hyperlink>
          </w:p>
        </w:tc>
      </w:tr>
      <w:tr w:rsidR="00FF22FA" w:rsidRPr="00C5354C" w14:paraId="6AEFFAF7" w14:textId="77777777" w:rsidTr="00915CE8">
        <w:trPr>
          <w:trHeight w:val="20"/>
        </w:trPr>
        <w:tc>
          <w:tcPr>
            <w:tcW w:w="887" w:type="pct"/>
            <w:gridSpan w:val="2"/>
            <w:tcBorders>
              <w:left w:val="single" w:sz="4" w:space="0" w:color="auto"/>
            </w:tcBorders>
            <w:shd w:val="clear" w:color="auto" w:fill="FFFFFF"/>
            <w:vAlign w:val="center"/>
          </w:tcPr>
          <w:p w14:paraId="779B1EDA"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14FB845D"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10119E4F"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r w:rsidRPr="00C5354C">
              <w:rPr>
                <w:rFonts w:cs="Times New Roman"/>
                <w:szCs w:val="24"/>
                <w:vertAlign w:val="superscript"/>
                <w:lang w:bidi="tr-TR"/>
              </w:rPr>
              <w:t>2</w:t>
            </w:r>
            <w:r w:rsidRPr="00C5354C">
              <w:rPr>
                <w:rFonts w:cs="Times New Roman"/>
                <w:szCs w:val="24"/>
                <w:lang w:bidi="tr-TR"/>
              </w:rPr>
              <w:t>)</w:t>
            </w:r>
          </w:p>
        </w:tc>
        <w:tc>
          <w:tcPr>
            <w:tcW w:w="777" w:type="pct"/>
            <w:gridSpan w:val="2"/>
            <w:tcBorders>
              <w:left w:val="single" w:sz="4" w:space="0" w:color="auto"/>
            </w:tcBorders>
            <w:shd w:val="clear" w:color="auto" w:fill="FFFFFF"/>
            <w:vAlign w:val="center"/>
          </w:tcPr>
          <w:p w14:paraId="0EF2EADC" w14:textId="77777777" w:rsidR="00FF22FA" w:rsidRPr="00C5354C" w:rsidRDefault="00FF22FA" w:rsidP="00915CE8">
            <w:pPr>
              <w:ind w:left="57" w:right="57"/>
              <w:jc w:val="left"/>
              <w:rPr>
                <w:rFonts w:cs="Times New Roman"/>
                <w:szCs w:val="24"/>
              </w:rPr>
            </w:pPr>
          </w:p>
        </w:tc>
        <w:tc>
          <w:tcPr>
            <w:tcW w:w="798" w:type="pct"/>
            <w:tcBorders>
              <w:top w:val="single" w:sz="4" w:space="0" w:color="auto"/>
              <w:left w:val="single" w:sz="4" w:space="0" w:color="auto"/>
              <w:right w:val="single" w:sz="4" w:space="0" w:color="auto"/>
            </w:tcBorders>
            <w:shd w:val="clear" w:color="auto" w:fill="FFFFFF"/>
            <w:vAlign w:val="center"/>
          </w:tcPr>
          <w:p w14:paraId="1828A934" w14:textId="77777777" w:rsidR="00FF22FA" w:rsidRPr="00C5354C" w:rsidRDefault="009128D2" w:rsidP="00915CE8">
            <w:pPr>
              <w:ind w:left="57" w:right="57"/>
              <w:jc w:val="left"/>
              <w:rPr>
                <w:rFonts w:cs="Times New Roman"/>
                <w:szCs w:val="24"/>
              </w:rPr>
            </w:pPr>
            <w:hyperlink w:anchor="bookmark2554" w:tooltip="Mevcut Belge">
              <w:r w:rsidR="00FF22FA" w:rsidRPr="00C5354C">
                <w:rPr>
                  <w:rFonts w:cs="Times New Roman"/>
                  <w:szCs w:val="24"/>
                  <w:lang w:bidi="tr-TR"/>
                </w:rPr>
                <w:t>MET 53</w:t>
              </w:r>
            </w:hyperlink>
          </w:p>
        </w:tc>
      </w:tr>
      <w:tr w:rsidR="00FF22FA" w:rsidRPr="00C5354C" w14:paraId="06FBE474" w14:textId="77777777" w:rsidTr="00915CE8">
        <w:trPr>
          <w:trHeight w:val="20"/>
        </w:trPr>
        <w:tc>
          <w:tcPr>
            <w:tcW w:w="887" w:type="pct"/>
            <w:gridSpan w:val="2"/>
            <w:tcBorders>
              <w:left w:val="single" w:sz="4" w:space="0" w:color="auto"/>
            </w:tcBorders>
            <w:shd w:val="clear" w:color="auto" w:fill="FFFFFF"/>
            <w:vAlign w:val="center"/>
          </w:tcPr>
          <w:p w14:paraId="137BD616" w14:textId="77777777" w:rsidR="00FF22FA" w:rsidRPr="00C5354C" w:rsidRDefault="00FF22FA" w:rsidP="00915CE8">
            <w:pPr>
              <w:ind w:left="57" w:right="57"/>
              <w:jc w:val="left"/>
              <w:rPr>
                <w:rFonts w:cs="Times New Roman"/>
                <w:szCs w:val="24"/>
              </w:rPr>
            </w:pPr>
          </w:p>
        </w:tc>
        <w:tc>
          <w:tcPr>
            <w:tcW w:w="656" w:type="pct"/>
            <w:gridSpan w:val="2"/>
            <w:tcBorders>
              <w:left w:val="single" w:sz="4" w:space="0" w:color="auto"/>
            </w:tcBorders>
            <w:shd w:val="clear" w:color="auto" w:fill="FFFFFF"/>
            <w:vAlign w:val="center"/>
          </w:tcPr>
          <w:p w14:paraId="10D0C351" w14:textId="77777777" w:rsidR="00FF22FA" w:rsidRPr="00C5354C" w:rsidRDefault="00FF22FA" w:rsidP="00915CE8">
            <w:pPr>
              <w:ind w:left="57" w:right="57"/>
              <w:jc w:val="left"/>
              <w:rPr>
                <w:rFonts w:cs="Times New Roman"/>
                <w:szCs w:val="24"/>
              </w:rPr>
            </w:pPr>
          </w:p>
        </w:tc>
        <w:tc>
          <w:tcPr>
            <w:tcW w:w="1882" w:type="pct"/>
            <w:gridSpan w:val="2"/>
            <w:tcBorders>
              <w:top w:val="single" w:sz="4" w:space="0" w:color="auto"/>
              <w:left w:val="single" w:sz="4" w:space="0" w:color="auto"/>
            </w:tcBorders>
            <w:shd w:val="clear" w:color="auto" w:fill="FFFFFF"/>
            <w:vAlign w:val="center"/>
          </w:tcPr>
          <w:p w14:paraId="33E1AC2E" w14:textId="77777777" w:rsidR="00FF22FA" w:rsidRPr="00C5354C" w:rsidRDefault="00FF22FA" w:rsidP="00915CE8">
            <w:pPr>
              <w:ind w:left="57" w:right="57"/>
              <w:jc w:val="left"/>
              <w:rPr>
                <w:rFonts w:cs="Times New Roman"/>
                <w:szCs w:val="24"/>
              </w:rPr>
            </w:pPr>
            <w:r w:rsidRPr="00C5354C">
              <w:rPr>
                <w:rFonts w:cs="Times New Roman"/>
                <w:szCs w:val="24"/>
                <w:lang w:bidi="tr-TR"/>
              </w:rPr>
              <w:t xml:space="preserve">PCB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arındırılması</w:t>
            </w:r>
            <w:proofErr w:type="spellEnd"/>
            <w:r w:rsidRPr="00C5354C">
              <w:rPr>
                <w:rFonts w:cs="Times New Roman"/>
                <w:szCs w:val="24"/>
                <w:lang w:bidi="tr-TR"/>
              </w:rPr>
              <w:t xml:space="preserve"> (</w:t>
            </w:r>
            <w:r w:rsidRPr="00C5354C">
              <w:rPr>
                <w:rFonts w:cs="Times New Roman"/>
                <w:szCs w:val="24"/>
                <w:vertAlign w:val="superscript"/>
                <w:lang w:bidi="tr-TR"/>
              </w:rPr>
              <w:t>6</w:t>
            </w:r>
            <w:r w:rsidRPr="00C5354C">
              <w:rPr>
                <w:rFonts w:cs="Times New Roman"/>
                <w:szCs w:val="24"/>
                <w:lang w:bidi="tr-TR"/>
              </w:rPr>
              <w:t>)</w:t>
            </w:r>
          </w:p>
        </w:tc>
        <w:tc>
          <w:tcPr>
            <w:tcW w:w="777" w:type="pct"/>
            <w:gridSpan w:val="2"/>
            <w:tcBorders>
              <w:top w:val="single" w:sz="4" w:space="0" w:color="auto"/>
              <w:left w:val="single" w:sz="4" w:space="0" w:color="auto"/>
            </w:tcBorders>
            <w:shd w:val="clear" w:color="auto" w:fill="FFFFFF"/>
            <w:vAlign w:val="center"/>
          </w:tcPr>
          <w:p w14:paraId="73972B90"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Üç</w:t>
            </w:r>
            <w:proofErr w:type="spellEnd"/>
            <w:r w:rsidRPr="00C5354C">
              <w:rPr>
                <w:rFonts w:cs="Times New Roman"/>
                <w:szCs w:val="24"/>
                <w:lang w:bidi="tr-TR"/>
              </w:rPr>
              <w:t xml:space="preserve"> </w:t>
            </w:r>
            <w:proofErr w:type="spellStart"/>
            <w:r w:rsidRPr="00C5354C">
              <w:rPr>
                <w:rFonts w:cs="Times New Roman"/>
                <w:szCs w:val="24"/>
                <w:lang w:bidi="tr-TR"/>
              </w:rPr>
              <w:t>ayda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p>
        </w:tc>
        <w:tc>
          <w:tcPr>
            <w:tcW w:w="798" w:type="pct"/>
            <w:tcBorders>
              <w:top w:val="single" w:sz="4" w:space="0" w:color="auto"/>
              <w:left w:val="single" w:sz="4" w:space="0" w:color="auto"/>
              <w:right w:val="single" w:sz="4" w:space="0" w:color="auto"/>
            </w:tcBorders>
            <w:shd w:val="clear" w:color="auto" w:fill="FFFFFF"/>
            <w:vAlign w:val="center"/>
          </w:tcPr>
          <w:p w14:paraId="096F1EC3" w14:textId="77777777" w:rsidR="00FF22FA" w:rsidRPr="00C5354C" w:rsidRDefault="009128D2" w:rsidP="00915CE8">
            <w:pPr>
              <w:ind w:left="57" w:right="57"/>
              <w:jc w:val="left"/>
              <w:rPr>
                <w:rFonts w:cs="Times New Roman"/>
                <w:szCs w:val="24"/>
              </w:rPr>
            </w:pPr>
            <w:hyperlink w:anchor="bookmark2545" w:tooltip="Mevcut Belge">
              <w:r w:rsidR="00FF22FA" w:rsidRPr="00C5354C">
                <w:rPr>
                  <w:rFonts w:cs="Times New Roman"/>
                  <w:szCs w:val="24"/>
                  <w:lang w:bidi="tr-TR"/>
                </w:rPr>
                <w:t>MET 51</w:t>
              </w:r>
            </w:hyperlink>
          </w:p>
        </w:tc>
      </w:tr>
      <w:tr w:rsidR="00FF22FA" w:rsidRPr="00C5354C" w14:paraId="271A2E34" w14:textId="77777777" w:rsidTr="00915CE8">
        <w:trPr>
          <w:trHeight w:val="167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877DFCE" w14:textId="77777777" w:rsidR="00FF22FA" w:rsidRPr="00C5354C" w:rsidRDefault="00FF22FA" w:rsidP="00915CE8">
            <w:pPr>
              <w:tabs>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seviyelerinin</w:t>
            </w:r>
            <w:proofErr w:type="spellEnd"/>
            <w:r w:rsidRPr="00C5354C">
              <w:rPr>
                <w:rFonts w:cs="Times New Roman"/>
                <w:szCs w:val="24"/>
                <w:lang w:bidi="tr-TR"/>
              </w:rPr>
              <w:t xml:space="preserve"> </w:t>
            </w:r>
            <w:proofErr w:type="spellStart"/>
            <w:r w:rsidRPr="00C5354C">
              <w:rPr>
                <w:rFonts w:cs="Times New Roman"/>
                <w:szCs w:val="24"/>
                <w:lang w:bidi="tr-TR"/>
              </w:rPr>
              <w:t>yeterince</w:t>
            </w:r>
            <w:proofErr w:type="spellEnd"/>
            <w:r w:rsidRPr="00C5354C">
              <w:rPr>
                <w:rFonts w:cs="Times New Roman"/>
                <w:szCs w:val="24"/>
                <w:lang w:bidi="tr-TR"/>
              </w:rPr>
              <w:t xml:space="preserve"> </w:t>
            </w:r>
            <w:proofErr w:type="spellStart"/>
            <w:r w:rsidRPr="00C5354C">
              <w:rPr>
                <w:rFonts w:cs="Times New Roman"/>
                <w:szCs w:val="24"/>
                <w:lang w:bidi="tr-TR"/>
              </w:rPr>
              <w:t>istikrarlı</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kanıtlanırsa</w:t>
            </w:r>
            <w:proofErr w:type="spellEnd"/>
            <w:r w:rsidRPr="00C5354C">
              <w:rPr>
                <w:rFonts w:cs="Times New Roman"/>
                <w:szCs w:val="24"/>
                <w:lang w:bidi="tr-TR"/>
              </w:rPr>
              <w:t xml:space="preserve">, </w:t>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sıklıkları</w:t>
            </w:r>
            <w:proofErr w:type="spellEnd"/>
            <w:r w:rsidRPr="00C5354C">
              <w:rPr>
                <w:rFonts w:cs="Times New Roman"/>
                <w:szCs w:val="24"/>
                <w:lang w:bidi="tr-TR"/>
              </w:rPr>
              <w:t xml:space="preserve"> </w:t>
            </w:r>
            <w:proofErr w:type="spellStart"/>
            <w:r w:rsidRPr="00C5354C">
              <w:rPr>
                <w:rFonts w:cs="Times New Roman"/>
                <w:szCs w:val="24"/>
                <w:lang w:bidi="tr-TR"/>
              </w:rPr>
              <w:t>azaltılabilir</w:t>
            </w:r>
            <w:proofErr w:type="spellEnd"/>
            <w:r w:rsidRPr="00C5354C">
              <w:rPr>
                <w:rFonts w:cs="Times New Roman"/>
                <w:szCs w:val="24"/>
                <w:lang w:bidi="tr-TR"/>
              </w:rPr>
              <w:t>.</w:t>
            </w:r>
          </w:p>
          <w:p w14:paraId="79D19502" w14:textId="77777777" w:rsidR="00FF22FA" w:rsidRPr="00C5354C" w:rsidRDefault="00FF22FA" w:rsidP="00915CE8">
            <w:pPr>
              <w:tabs>
                <w:tab w:val="left" w:pos="240"/>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2</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yalnızca</w:t>
            </w:r>
            <w:proofErr w:type="spellEnd"/>
            <w:r w:rsidRPr="00C5354C">
              <w:rPr>
                <w:rFonts w:cs="Times New Roman"/>
                <w:szCs w:val="24"/>
                <w:lang w:bidi="tr-TR"/>
              </w:rPr>
              <w:t xml:space="preserve"> </w:t>
            </w:r>
            <w:hyperlink w:anchor="bookmark2374" w:tooltip="Mevcut Belge">
              <w:r w:rsidRPr="00C5354C">
                <w:rPr>
                  <w:rFonts w:cs="Times New Roman"/>
                  <w:szCs w:val="24"/>
                  <w:lang w:bidi="tr-TR"/>
                </w:rPr>
                <w:t>MET 3</w:t>
              </w:r>
            </w:hyperlink>
            <w:r w:rsidRPr="00C5354C">
              <w:rPr>
                <w:rFonts w:cs="Times New Roman"/>
                <w:szCs w:val="24"/>
                <w:lang w:bidi="tr-TR"/>
              </w:rPr>
              <w:t xml:space="preserve">’te </w:t>
            </w:r>
            <w:proofErr w:type="spellStart"/>
            <w:r w:rsidRPr="00C5354C">
              <w:rPr>
                <w:rFonts w:cs="Times New Roman"/>
                <w:szCs w:val="24"/>
                <w:lang w:bidi="tr-TR"/>
              </w:rPr>
              <w:t>geçen</w:t>
            </w:r>
            <w:proofErr w:type="spellEnd"/>
            <w:r w:rsidRPr="00C5354C">
              <w:rPr>
                <w:rFonts w:cs="Times New Roman"/>
                <w:szCs w:val="24"/>
                <w:lang w:bidi="tr-TR"/>
              </w:rPr>
              <w:t xml:space="preserve"> </w:t>
            </w:r>
            <w:proofErr w:type="spellStart"/>
            <w:r w:rsidRPr="00C5354C">
              <w:rPr>
                <w:rFonts w:cs="Times New Roman"/>
                <w:szCs w:val="24"/>
                <w:lang w:bidi="tr-TR"/>
              </w:rPr>
              <w:t>envantere</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maddenin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akımıyla</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olduğunun</w:t>
            </w:r>
            <w:proofErr w:type="spellEnd"/>
            <w:r w:rsidRPr="00C5354C">
              <w:rPr>
                <w:rFonts w:cs="Times New Roman"/>
                <w:szCs w:val="24"/>
                <w:lang w:bidi="tr-TR"/>
              </w:rPr>
              <w:t xml:space="preserve"> </w:t>
            </w:r>
            <w:proofErr w:type="spellStart"/>
            <w:r w:rsidRPr="00C5354C">
              <w:rPr>
                <w:rFonts w:cs="Times New Roman"/>
                <w:szCs w:val="24"/>
                <w:lang w:bidi="tr-TR"/>
              </w:rPr>
              <w:t>belirlenmesi</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geçerlidir</w:t>
            </w:r>
            <w:proofErr w:type="spellEnd"/>
            <w:r w:rsidRPr="00C5354C">
              <w:rPr>
                <w:rFonts w:cs="Times New Roman"/>
                <w:szCs w:val="24"/>
                <w:lang w:bidi="tr-TR"/>
              </w:rPr>
              <w:t>.</w:t>
            </w:r>
          </w:p>
          <w:p w14:paraId="784E7040" w14:textId="77777777" w:rsidR="00FF22FA" w:rsidRPr="00C5354C" w:rsidRDefault="00FF22FA" w:rsidP="00915CE8">
            <w:pPr>
              <w:tabs>
                <w:tab w:val="left" w:pos="221"/>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3</w:t>
            </w:r>
            <w:r w:rsidRPr="00C5354C">
              <w:rPr>
                <w:rFonts w:cs="Times New Roman"/>
                <w:szCs w:val="24"/>
                <w:lang w:bidi="tr-TR"/>
              </w:rPr>
              <w:t>)</w:t>
            </w:r>
            <w:r w:rsidRPr="00C5354C">
              <w:rPr>
                <w:rFonts w:cs="Times New Roman"/>
                <w:szCs w:val="24"/>
                <w:lang w:bidi="tr-TR"/>
              </w:rPr>
              <w:tab/>
              <w:t xml:space="preserve">EN 1948-1 </w:t>
            </w:r>
            <w:proofErr w:type="spellStart"/>
            <w:r w:rsidRPr="00C5354C">
              <w:rPr>
                <w:rFonts w:cs="Times New Roman"/>
                <w:szCs w:val="24"/>
                <w:lang w:bidi="tr-TR"/>
              </w:rPr>
              <w:t>yerine</w:t>
            </w:r>
            <w:proofErr w:type="spellEnd"/>
            <w:r w:rsidRPr="00C5354C">
              <w:rPr>
                <w:rFonts w:cs="Times New Roman"/>
                <w:szCs w:val="24"/>
                <w:lang w:bidi="tr-TR"/>
              </w:rPr>
              <w:t xml:space="preserve">, CEN/TS 1948-5'e </w:t>
            </w:r>
            <w:proofErr w:type="spellStart"/>
            <w:r w:rsidRPr="00C5354C">
              <w:rPr>
                <w:rFonts w:cs="Times New Roman"/>
                <w:szCs w:val="24"/>
                <w:lang w:bidi="tr-TR"/>
              </w:rPr>
              <w:t>göre</w:t>
            </w:r>
            <w:proofErr w:type="spellEnd"/>
            <w:r w:rsidRPr="00C5354C">
              <w:rPr>
                <w:rFonts w:cs="Times New Roman"/>
                <w:szCs w:val="24"/>
                <w:lang w:bidi="tr-TR"/>
              </w:rPr>
              <w:t xml:space="preserve"> de </w:t>
            </w:r>
            <w:proofErr w:type="spellStart"/>
            <w:r w:rsidRPr="00C5354C">
              <w:rPr>
                <w:rFonts w:cs="Times New Roman"/>
                <w:szCs w:val="24"/>
                <w:lang w:bidi="tr-TR"/>
              </w:rPr>
              <w:t>örnekleme</w:t>
            </w:r>
            <w:proofErr w:type="spellEnd"/>
            <w:r w:rsidRPr="00C5354C">
              <w:rPr>
                <w:rFonts w:cs="Times New Roman"/>
                <w:szCs w:val="24"/>
                <w:lang w:bidi="tr-TR"/>
              </w:rPr>
              <w:t xml:space="preserve"> </w:t>
            </w:r>
            <w:proofErr w:type="spellStart"/>
            <w:r w:rsidRPr="00C5354C">
              <w:rPr>
                <w:rFonts w:cs="Times New Roman"/>
                <w:szCs w:val="24"/>
                <w:lang w:bidi="tr-TR"/>
              </w:rPr>
              <w:t>yapılabilir</w:t>
            </w:r>
            <w:proofErr w:type="spellEnd"/>
            <w:r w:rsidRPr="00C5354C">
              <w:rPr>
                <w:rFonts w:cs="Times New Roman"/>
                <w:szCs w:val="24"/>
                <w:lang w:bidi="tr-TR"/>
              </w:rPr>
              <w:t>.</w:t>
            </w:r>
          </w:p>
          <w:p w14:paraId="7435311F" w14:textId="77777777" w:rsidR="00FF22FA" w:rsidRPr="00C5354C" w:rsidRDefault="00FF22FA" w:rsidP="00915CE8">
            <w:pPr>
              <w:tabs>
                <w:tab w:val="left" w:pos="226"/>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4</w:t>
            </w:r>
            <w:r w:rsidRPr="00C5354C">
              <w:rPr>
                <w:rFonts w:cs="Times New Roman"/>
                <w:szCs w:val="24"/>
                <w:lang w:bidi="tr-TR"/>
              </w:rPr>
              <w:t>)</w:t>
            </w:r>
            <w:r w:rsidRPr="00C5354C">
              <w:rPr>
                <w:rFonts w:cs="Times New Roman"/>
                <w:szCs w:val="24"/>
                <w:lang w:bidi="tr-TR"/>
              </w:rPr>
              <w:tab/>
              <w:t xml:space="preserve">Bunun </w:t>
            </w:r>
            <w:proofErr w:type="spellStart"/>
            <w:r w:rsidRPr="00C5354C">
              <w:rPr>
                <w:rFonts w:cs="Times New Roman"/>
                <w:szCs w:val="24"/>
                <w:lang w:bidi="tr-TR"/>
              </w:rPr>
              <w:t>yerine</w:t>
            </w:r>
            <w:proofErr w:type="spellEnd"/>
            <w:r w:rsidRPr="00C5354C">
              <w:rPr>
                <w:rFonts w:cs="Times New Roman"/>
                <w:szCs w:val="24"/>
                <w:lang w:bidi="tr-TR"/>
              </w:rPr>
              <w:t xml:space="preserve"> koku </w:t>
            </w:r>
            <w:proofErr w:type="spellStart"/>
            <w:r w:rsidRPr="00C5354C">
              <w:rPr>
                <w:rFonts w:cs="Times New Roman"/>
                <w:szCs w:val="24"/>
                <w:lang w:bidi="tr-TR"/>
              </w:rPr>
              <w:t>derişimi</w:t>
            </w:r>
            <w:proofErr w:type="spellEnd"/>
            <w:r w:rsidRPr="00C5354C">
              <w:rPr>
                <w:rFonts w:cs="Times New Roman"/>
                <w:szCs w:val="24"/>
                <w:lang w:bidi="tr-TR"/>
              </w:rPr>
              <w:t xml:space="preserve"> </w:t>
            </w:r>
            <w:proofErr w:type="spellStart"/>
            <w:r w:rsidRPr="00C5354C">
              <w:rPr>
                <w:rFonts w:cs="Times New Roman"/>
                <w:szCs w:val="24"/>
                <w:lang w:bidi="tr-TR"/>
              </w:rPr>
              <w:t>izlenebilir</w:t>
            </w:r>
            <w:proofErr w:type="spellEnd"/>
            <w:r w:rsidRPr="00C5354C">
              <w:rPr>
                <w:rFonts w:cs="Times New Roman"/>
                <w:szCs w:val="24"/>
                <w:lang w:bidi="tr-TR"/>
              </w:rPr>
              <w:t>.</w:t>
            </w:r>
          </w:p>
          <w:p w14:paraId="37AA656D" w14:textId="77777777" w:rsidR="00FF22FA" w:rsidRPr="00C5354C" w:rsidRDefault="00FF22FA" w:rsidP="00915CE8">
            <w:pPr>
              <w:tabs>
                <w:tab w:val="left" w:pos="269"/>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5</w:t>
            </w:r>
            <w:r w:rsidRPr="00C5354C">
              <w:rPr>
                <w:rFonts w:cs="Times New Roman"/>
                <w:szCs w:val="24"/>
                <w:lang w:bidi="tr-TR"/>
              </w:rPr>
              <w:t>)</w:t>
            </w:r>
            <w:r w:rsidRPr="00C5354C">
              <w:rPr>
                <w:rFonts w:cs="Times New Roman"/>
                <w:szCs w:val="24"/>
                <w:lang w:bidi="tr-TR"/>
              </w:rPr>
              <w:tab/>
              <w:t>NH</w:t>
            </w:r>
            <w:r w:rsidRPr="00C5354C">
              <w:rPr>
                <w:rFonts w:cs="Times New Roman"/>
                <w:szCs w:val="24"/>
                <w:vertAlign w:val="subscript"/>
                <w:lang w:bidi="tr-TR"/>
              </w:rPr>
              <w:t>3</w:t>
            </w:r>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H</w:t>
            </w:r>
            <w:r w:rsidRPr="00C5354C">
              <w:rPr>
                <w:rFonts w:cs="Times New Roman"/>
                <w:szCs w:val="24"/>
                <w:vertAlign w:val="subscript"/>
                <w:lang w:bidi="tr-TR"/>
              </w:rPr>
              <w:t>2</w:t>
            </w:r>
            <w:r w:rsidRPr="00C5354C">
              <w:rPr>
                <w:rFonts w:cs="Times New Roman"/>
                <w:szCs w:val="24"/>
                <w:lang w:bidi="tr-TR"/>
              </w:rPr>
              <w:t xml:space="preserve">S </w:t>
            </w:r>
            <w:proofErr w:type="spellStart"/>
            <w:r w:rsidRPr="00C5354C">
              <w:rPr>
                <w:rFonts w:cs="Times New Roman"/>
                <w:szCs w:val="24"/>
                <w:lang w:bidi="tr-TR"/>
              </w:rPr>
              <w:t>izlemesi</w:t>
            </w:r>
            <w:proofErr w:type="spellEnd"/>
            <w:r w:rsidRPr="00C5354C">
              <w:rPr>
                <w:rFonts w:cs="Times New Roman"/>
                <w:szCs w:val="24"/>
                <w:lang w:bidi="tr-TR"/>
              </w:rPr>
              <w:t xml:space="preserve">, koku </w:t>
            </w:r>
            <w:proofErr w:type="spellStart"/>
            <w:r w:rsidRPr="00C5354C">
              <w:rPr>
                <w:rFonts w:cs="Times New Roman"/>
                <w:szCs w:val="24"/>
                <w:lang w:bidi="tr-TR"/>
              </w:rPr>
              <w:t>derişiminin</w:t>
            </w:r>
            <w:proofErr w:type="spellEnd"/>
            <w:r w:rsidRPr="00C5354C">
              <w:rPr>
                <w:rFonts w:cs="Times New Roman"/>
                <w:szCs w:val="24"/>
                <w:lang w:bidi="tr-TR"/>
              </w:rPr>
              <w:t xml:space="preserve"> </w:t>
            </w:r>
            <w:proofErr w:type="spellStart"/>
            <w:r w:rsidRPr="00C5354C">
              <w:rPr>
                <w:rFonts w:cs="Times New Roman"/>
                <w:szCs w:val="24"/>
                <w:lang w:bidi="tr-TR"/>
              </w:rPr>
              <w:t>izlenmesine</w:t>
            </w:r>
            <w:proofErr w:type="spellEnd"/>
            <w:r w:rsidRPr="00C5354C">
              <w:rPr>
                <w:rFonts w:cs="Times New Roman"/>
                <w:szCs w:val="24"/>
                <w:lang w:bidi="tr-TR"/>
              </w:rPr>
              <w:t xml:space="preserve"> </w:t>
            </w:r>
            <w:proofErr w:type="spellStart"/>
            <w:r w:rsidRPr="00C5354C">
              <w:rPr>
                <w:rFonts w:cs="Times New Roman"/>
                <w:szCs w:val="24"/>
                <w:lang w:bidi="tr-TR"/>
              </w:rPr>
              <w:t>alternatif</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kullanılabilir</w:t>
            </w:r>
            <w:proofErr w:type="spellEnd"/>
            <w:r w:rsidRPr="00C5354C">
              <w:rPr>
                <w:rFonts w:cs="Times New Roman"/>
                <w:szCs w:val="24"/>
                <w:lang w:bidi="tr-TR"/>
              </w:rPr>
              <w:t>.</w:t>
            </w:r>
          </w:p>
          <w:p w14:paraId="1F01E77B" w14:textId="5F3A7602" w:rsidR="00FF22FA" w:rsidRPr="00C5354C" w:rsidRDefault="00FF22FA" w:rsidP="00915CE8">
            <w:pPr>
              <w:tabs>
                <w:tab w:val="left" w:pos="226"/>
                <w:tab w:val="left" w:pos="375"/>
              </w:tabs>
              <w:ind w:left="57" w:right="57"/>
              <w:jc w:val="left"/>
              <w:rPr>
                <w:rFonts w:cs="Times New Roman"/>
                <w:szCs w:val="24"/>
              </w:rPr>
            </w:pPr>
            <w:r w:rsidRPr="00C5354C">
              <w:rPr>
                <w:rFonts w:cs="Times New Roman"/>
                <w:szCs w:val="24"/>
                <w:lang w:bidi="tr-TR"/>
              </w:rPr>
              <w:t>(</w:t>
            </w:r>
            <w:r w:rsidRPr="00C5354C">
              <w:rPr>
                <w:rFonts w:cs="Times New Roman"/>
                <w:szCs w:val="24"/>
                <w:vertAlign w:val="superscript"/>
                <w:lang w:bidi="tr-TR"/>
              </w:rPr>
              <w:t>6</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yalnızca</w:t>
            </w:r>
            <w:proofErr w:type="spellEnd"/>
            <w:r w:rsidRPr="00C5354C">
              <w:rPr>
                <w:rFonts w:cs="Times New Roman"/>
                <w:szCs w:val="24"/>
                <w:lang w:bidi="tr-TR"/>
              </w:rPr>
              <w:t xml:space="preserve"> </w:t>
            </w:r>
            <w:proofErr w:type="spellStart"/>
            <w:r w:rsidR="00CA098A" w:rsidRPr="00C5354C">
              <w:rPr>
                <w:rFonts w:cs="Times New Roman"/>
                <w:szCs w:val="24"/>
                <w:lang w:bidi="tr-TR"/>
              </w:rPr>
              <w:t>kontamine</w:t>
            </w:r>
            <w:proofErr w:type="spellEnd"/>
            <w:r w:rsidR="00CA098A" w:rsidRPr="00C5354C">
              <w:rPr>
                <w:rFonts w:cs="Times New Roman"/>
                <w:szCs w:val="24"/>
                <w:lang w:bidi="tr-TR"/>
              </w:rPr>
              <w:t xml:space="preserve"> </w:t>
            </w:r>
            <w:proofErr w:type="spellStart"/>
            <w:r w:rsidR="00CA098A" w:rsidRPr="00C5354C">
              <w:rPr>
                <w:rFonts w:cs="Times New Roman"/>
                <w:szCs w:val="24"/>
                <w:lang w:bidi="tr-TR"/>
              </w:rPr>
              <w:t>ekipmanı</w:t>
            </w:r>
            <w:proofErr w:type="spellEnd"/>
            <w:r w:rsidR="00CA098A" w:rsidRPr="00C5354C">
              <w:rPr>
                <w:rFonts w:cs="Times New Roman"/>
                <w:szCs w:val="24"/>
                <w:lang w:bidi="tr-TR"/>
              </w:rPr>
              <w:t xml:space="preserve"> </w:t>
            </w:r>
            <w:proofErr w:type="spellStart"/>
            <w:r w:rsidRPr="00C5354C">
              <w:rPr>
                <w:rFonts w:cs="Times New Roman"/>
                <w:szCs w:val="24"/>
                <w:lang w:bidi="tr-TR"/>
              </w:rPr>
              <w:t>temizlemek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çözücü</w:t>
            </w:r>
            <w:proofErr w:type="spellEnd"/>
            <w:r w:rsidRPr="00C5354C">
              <w:rPr>
                <w:rFonts w:cs="Times New Roman"/>
                <w:szCs w:val="24"/>
                <w:lang w:bidi="tr-TR"/>
              </w:rPr>
              <w:t xml:space="preserve"> </w:t>
            </w:r>
            <w:proofErr w:type="spellStart"/>
            <w:r w:rsidRPr="00C5354C">
              <w:rPr>
                <w:rFonts w:cs="Times New Roman"/>
                <w:szCs w:val="24"/>
                <w:lang w:bidi="tr-TR"/>
              </w:rPr>
              <w:t>kullanıldığında</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326B5689" w14:textId="77777777" w:rsidR="00FF22FA" w:rsidRPr="00C5354C" w:rsidRDefault="00FF22FA" w:rsidP="00FF22FA">
      <w:pPr>
        <w:rPr>
          <w:rFonts w:cs="Times New Roman"/>
          <w:b/>
          <w:bCs/>
          <w:szCs w:val="24"/>
        </w:rPr>
      </w:pPr>
    </w:p>
    <w:p w14:paraId="5AE390D9" w14:textId="24F5A99E" w:rsidR="00FF22FA" w:rsidRPr="00C5354C" w:rsidRDefault="00FF22FA" w:rsidP="00FF22FA">
      <w:pPr>
        <w:rPr>
          <w:rFonts w:cs="Times New Roman"/>
          <w:bCs/>
          <w:szCs w:val="24"/>
        </w:rPr>
      </w:pPr>
      <w:r w:rsidRPr="00C5354C">
        <w:rPr>
          <w:rFonts w:cs="Times New Roman"/>
          <w:b/>
          <w:szCs w:val="24"/>
          <w:lang w:bidi="tr-TR"/>
        </w:rPr>
        <w:t xml:space="preserve">MET 9: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tekniklerden</w:t>
      </w:r>
      <w:proofErr w:type="spellEnd"/>
      <w:r w:rsidRPr="00C5354C">
        <w:rPr>
          <w:rFonts w:cs="Times New Roman"/>
          <w:szCs w:val="24"/>
          <w:lang w:bidi="tr-TR"/>
        </w:rPr>
        <w:t xml:space="preserve"> </w:t>
      </w:r>
      <w:proofErr w:type="spellStart"/>
      <w:r w:rsidRPr="00C5354C">
        <w:rPr>
          <w:rFonts w:cs="Times New Roman"/>
          <w:szCs w:val="24"/>
          <w:lang w:bidi="tr-TR"/>
        </w:rPr>
        <w:t>birini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birkaçını</w:t>
      </w:r>
      <w:proofErr w:type="spellEnd"/>
      <w:r w:rsidRPr="00C5354C">
        <w:rPr>
          <w:rFonts w:cs="Times New Roman"/>
          <w:szCs w:val="24"/>
          <w:lang w:bidi="tr-TR"/>
        </w:rPr>
        <w:t xml:space="preserve"> </w:t>
      </w:r>
      <w:proofErr w:type="spellStart"/>
      <w:r w:rsidRPr="00C5354C">
        <w:rPr>
          <w:rFonts w:cs="Times New Roman"/>
          <w:szCs w:val="24"/>
          <w:lang w:bidi="tr-TR"/>
        </w:rPr>
        <w:t>kullanarak</w:t>
      </w:r>
      <w:proofErr w:type="spellEnd"/>
      <w:r w:rsidRPr="00C5354C">
        <w:rPr>
          <w:rFonts w:cs="Times New Roman"/>
          <w:szCs w:val="24"/>
          <w:lang w:bidi="tr-TR"/>
        </w:rPr>
        <w:t xml:space="preserve">, </w:t>
      </w:r>
      <w:proofErr w:type="spellStart"/>
      <w:r w:rsidRPr="00C5354C">
        <w:rPr>
          <w:rFonts w:cs="Times New Roman"/>
          <w:szCs w:val="24"/>
          <w:lang w:bidi="tr-TR"/>
        </w:rPr>
        <w:t>yılda</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kez</w:t>
      </w:r>
      <w:proofErr w:type="spellEnd"/>
      <w:r w:rsidRPr="00C5354C">
        <w:rPr>
          <w:rFonts w:cs="Times New Roman"/>
          <w:szCs w:val="24"/>
          <w:lang w:bidi="tr-TR"/>
        </w:rPr>
        <w:t xml:space="preserve">, </w:t>
      </w: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çözücülerin</w:t>
      </w:r>
      <w:proofErr w:type="spellEnd"/>
      <w:r w:rsidRPr="00C5354C">
        <w:rPr>
          <w:rFonts w:cs="Times New Roman"/>
          <w:szCs w:val="24"/>
          <w:lang w:bidi="tr-TR"/>
        </w:rPr>
        <w:t xml:space="preserve"> </w:t>
      </w:r>
      <w:proofErr w:type="spellStart"/>
      <w:r w:rsidRPr="00C5354C">
        <w:rPr>
          <w:rFonts w:cs="Times New Roman"/>
          <w:szCs w:val="24"/>
          <w:lang w:bidi="tr-TR"/>
        </w:rPr>
        <w:t>rejenerasyonundan</w:t>
      </w:r>
      <w:proofErr w:type="spellEnd"/>
      <w:r w:rsidRPr="00C5354C">
        <w:rPr>
          <w:rFonts w:cs="Times New Roman"/>
          <w:szCs w:val="24"/>
          <w:lang w:bidi="tr-TR"/>
        </w:rPr>
        <w:t xml:space="preserve">, KOK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arındırmasından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ısıl</w:t>
      </w:r>
      <w:proofErr w:type="spellEnd"/>
      <w:r w:rsidRPr="00C5354C">
        <w:rPr>
          <w:rFonts w:cs="Times New Roman"/>
          <w:szCs w:val="24"/>
          <w:lang w:bidi="tr-TR"/>
        </w:rPr>
        <w:t xml:space="preserve"> </w:t>
      </w:r>
      <w:proofErr w:type="spellStart"/>
      <w:r w:rsidRPr="00C5354C">
        <w:rPr>
          <w:rFonts w:cs="Times New Roman"/>
          <w:szCs w:val="24"/>
          <w:lang w:bidi="tr-TR"/>
        </w:rPr>
        <w:t>değerlerini</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çözücülerin</w:t>
      </w:r>
      <w:proofErr w:type="spellEnd"/>
      <w:r w:rsidRPr="00C5354C">
        <w:rPr>
          <w:rFonts w:cs="Times New Roman"/>
          <w:szCs w:val="24"/>
          <w:lang w:bidi="tr-TR"/>
        </w:rPr>
        <w:t xml:space="preserve"> </w:t>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arıtımından</w:t>
      </w:r>
      <w:proofErr w:type="spellEnd"/>
      <w:r w:rsidRPr="00C5354C">
        <w:rPr>
          <w:rFonts w:cs="Times New Roman"/>
          <w:szCs w:val="24"/>
          <w:lang w:bidi="tr-TR"/>
        </w:rPr>
        <w:t xml:space="preserve"> </w:t>
      </w:r>
      <w:proofErr w:type="spellStart"/>
      <w:r w:rsidRPr="00C5354C">
        <w:rPr>
          <w:rFonts w:cs="Times New Roman"/>
          <w:szCs w:val="24"/>
          <w:lang w:bidi="tr-TR"/>
        </w:rPr>
        <w:t>kaynaklanan</w:t>
      </w:r>
      <w:proofErr w:type="spellEnd"/>
      <w:r w:rsidRPr="00C5354C">
        <w:rPr>
          <w:rFonts w:cs="Times New Roman"/>
          <w:szCs w:val="24"/>
          <w:lang w:bidi="tr-TR"/>
        </w:rPr>
        <w:t xml:space="preserve"> </w:t>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00E5253D" w:rsidRPr="00C5354C">
        <w:rPr>
          <w:rFonts w:cs="Times New Roman"/>
          <w:szCs w:val="24"/>
          <w:lang w:bidi="tr-TR"/>
        </w:rPr>
        <w:t>yayılı</w:t>
      </w:r>
      <w:proofErr w:type="spellEnd"/>
      <w:r w:rsidR="00E5253D" w:rsidRPr="00C5354C">
        <w:rPr>
          <w:rFonts w:cs="Times New Roman"/>
          <w:szCs w:val="24"/>
          <w:lang w:bidi="tr-TR"/>
        </w:rPr>
        <w:t xml:space="preserve"> </w:t>
      </w:r>
      <w:proofErr w:type="spellStart"/>
      <w:r w:rsidR="00E5253D" w:rsidRPr="00C5354C">
        <w:rPr>
          <w:rFonts w:cs="Times New Roman"/>
          <w:szCs w:val="24"/>
          <w:lang w:bidi="tr-TR"/>
        </w:rPr>
        <w:t>emisyonlar</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organik</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bileşik</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emisyonları</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izlenir</w:t>
      </w:r>
      <w:proofErr w:type="spellEnd"/>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74"/>
        <w:gridCol w:w="1891"/>
        <w:gridCol w:w="6293"/>
      </w:tblGrid>
      <w:tr w:rsidR="00FF22FA" w:rsidRPr="00C5354C" w14:paraId="311BA55E" w14:textId="77777777" w:rsidTr="00915CE8">
        <w:trPr>
          <w:trHeight w:val="20"/>
        </w:trPr>
        <w:tc>
          <w:tcPr>
            <w:tcW w:w="374" w:type="dxa"/>
            <w:tcBorders>
              <w:top w:val="single" w:sz="4" w:space="0" w:color="auto"/>
              <w:left w:val="single" w:sz="4" w:space="0" w:color="auto"/>
            </w:tcBorders>
            <w:shd w:val="clear" w:color="auto" w:fill="FFFFFF"/>
            <w:vAlign w:val="center"/>
          </w:tcPr>
          <w:p w14:paraId="6738AED2" w14:textId="77777777" w:rsidR="00FF22FA" w:rsidRPr="00C5354C" w:rsidRDefault="00FF22FA" w:rsidP="00915CE8">
            <w:pPr>
              <w:ind w:left="57" w:right="57"/>
              <w:rPr>
                <w:rFonts w:cs="Times New Roman"/>
                <w:szCs w:val="24"/>
              </w:rPr>
            </w:pPr>
          </w:p>
        </w:tc>
        <w:tc>
          <w:tcPr>
            <w:tcW w:w="1891" w:type="dxa"/>
            <w:tcBorders>
              <w:top w:val="single" w:sz="4" w:space="0" w:color="auto"/>
              <w:left w:val="single" w:sz="4" w:space="0" w:color="auto"/>
            </w:tcBorders>
            <w:shd w:val="clear" w:color="auto" w:fill="FFFFFF"/>
            <w:vAlign w:val="center"/>
          </w:tcPr>
          <w:p w14:paraId="04978DE7" w14:textId="77777777" w:rsidR="00FF22FA" w:rsidRPr="00C5354C" w:rsidRDefault="00FF22FA" w:rsidP="00915CE8">
            <w:pPr>
              <w:ind w:left="57" w:right="57"/>
              <w:jc w:val="center"/>
              <w:rPr>
                <w:rFonts w:cs="Times New Roman"/>
                <w:szCs w:val="24"/>
              </w:rPr>
            </w:pPr>
            <w:r w:rsidRPr="00C5354C">
              <w:rPr>
                <w:rFonts w:cs="Times New Roman"/>
                <w:b/>
                <w:szCs w:val="24"/>
                <w:lang w:bidi="tr-TR"/>
              </w:rPr>
              <w:t>Teknik</w:t>
            </w:r>
          </w:p>
        </w:tc>
        <w:tc>
          <w:tcPr>
            <w:tcW w:w="6293" w:type="dxa"/>
            <w:tcBorders>
              <w:top w:val="single" w:sz="4" w:space="0" w:color="auto"/>
              <w:left w:val="single" w:sz="4" w:space="0" w:color="auto"/>
              <w:right w:val="single" w:sz="4" w:space="0" w:color="auto"/>
            </w:tcBorders>
            <w:shd w:val="clear" w:color="auto" w:fill="FFFFFF"/>
            <w:vAlign w:val="center"/>
          </w:tcPr>
          <w:p w14:paraId="452B81B4" w14:textId="77777777" w:rsidR="00FF22FA" w:rsidRPr="00C5354C" w:rsidRDefault="00FF22FA" w:rsidP="00915CE8">
            <w:pPr>
              <w:ind w:left="57" w:right="57"/>
              <w:jc w:val="center"/>
              <w:rPr>
                <w:rFonts w:cs="Times New Roman"/>
                <w:szCs w:val="24"/>
              </w:rPr>
            </w:pPr>
            <w:proofErr w:type="spellStart"/>
            <w:r w:rsidRPr="00C5354C">
              <w:rPr>
                <w:rFonts w:cs="Times New Roman"/>
                <w:b/>
                <w:szCs w:val="24"/>
                <w:lang w:bidi="tr-TR"/>
              </w:rPr>
              <w:t>Açıklama</w:t>
            </w:r>
            <w:proofErr w:type="spellEnd"/>
          </w:p>
        </w:tc>
      </w:tr>
      <w:tr w:rsidR="00FF22FA" w:rsidRPr="00C5354C" w14:paraId="479CEF5D" w14:textId="77777777" w:rsidTr="00915CE8">
        <w:trPr>
          <w:trHeight w:val="20"/>
        </w:trPr>
        <w:tc>
          <w:tcPr>
            <w:tcW w:w="374" w:type="dxa"/>
            <w:tcBorders>
              <w:top w:val="single" w:sz="4" w:space="0" w:color="auto"/>
              <w:left w:val="single" w:sz="4" w:space="0" w:color="auto"/>
            </w:tcBorders>
            <w:shd w:val="clear" w:color="auto" w:fill="FFFFFF"/>
            <w:vAlign w:val="center"/>
          </w:tcPr>
          <w:p w14:paraId="0CA3CBDC" w14:textId="77777777" w:rsidR="00FF22FA" w:rsidRPr="00C5354C" w:rsidRDefault="00FF22FA" w:rsidP="00915CE8">
            <w:pPr>
              <w:ind w:left="57" w:right="57"/>
              <w:rPr>
                <w:rFonts w:cs="Times New Roman"/>
                <w:szCs w:val="24"/>
              </w:rPr>
            </w:pPr>
            <w:r w:rsidRPr="00C5354C">
              <w:rPr>
                <w:rFonts w:cs="Times New Roman"/>
                <w:szCs w:val="24"/>
                <w:lang w:bidi="tr-TR"/>
              </w:rPr>
              <w:lastRenderedPageBreak/>
              <w:t>a</w:t>
            </w:r>
          </w:p>
        </w:tc>
        <w:tc>
          <w:tcPr>
            <w:tcW w:w="1891" w:type="dxa"/>
            <w:tcBorders>
              <w:top w:val="single" w:sz="4" w:space="0" w:color="auto"/>
              <w:left w:val="single" w:sz="4" w:space="0" w:color="auto"/>
            </w:tcBorders>
            <w:shd w:val="clear" w:color="auto" w:fill="FFFFFF"/>
            <w:vAlign w:val="center"/>
          </w:tcPr>
          <w:p w14:paraId="02D0800E"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Ölçüm</w:t>
            </w:r>
            <w:proofErr w:type="spellEnd"/>
          </w:p>
        </w:tc>
        <w:tc>
          <w:tcPr>
            <w:tcW w:w="6293" w:type="dxa"/>
            <w:tcBorders>
              <w:top w:val="single" w:sz="4" w:space="0" w:color="auto"/>
              <w:left w:val="single" w:sz="4" w:space="0" w:color="auto"/>
              <w:right w:val="single" w:sz="4" w:space="0" w:color="auto"/>
            </w:tcBorders>
            <w:shd w:val="clear" w:color="auto" w:fill="FFFFFF"/>
            <w:vAlign w:val="center"/>
          </w:tcPr>
          <w:p w14:paraId="13CD575B" w14:textId="00E74C55" w:rsidR="00FF22FA" w:rsidRPr="00C5354C" w:rsidRDefault="00CA31BE" w:rsidP="00CA31BE">
            <w:pPr>
              <w:ind w:left="57" w:right="57"/>
              <w:rPr>
                <w:rFonts w:cs="Times New Roman"/>
                <w:szCs w:val="24"/>
                <w:lang w:val="tr-TR" w:bidi="tr-TR"/>
              </w:rPr>
            </w:pPr>
            <w:r w:rsidRPr="00C5354C">
              <w:rPr>
                <w:rFonts w:cs="Times New Roman"/>
                <w:szCs w:val="24"/>
                <w:lang w:val="tr-TR" w:bidi="tr-TR"/>
              </w:rPr>
              <w:t xml:space="preserve">Koklama yöntemleri, optik gaz görüntüleme, güneş tutulması akısı veya diferansiyel </w:t>
            </w:r>
            <w:proofErr w:type="spellStart"/>
            <w:r w:rsidRPr="00C5354C">
              <w:rPr>
                <w:rFonts w:cs="Times New Roman"/>
                <w:szCs w:val="24"/>
                <w:lang w:val="tr-TR" w:bidi="tr-TR"/>
              </w:rPr>
              <w:t>absorbsiyon</w:t>
            </w:r>
            <w:proofErr w:type="spellEnd"/>
            <w:r w:rsidRPr="00C5354C">
              <w:rPr>
                <w:rFonts w:cs="Times New Roman"/>
                <w:szCs w:val="24"/>
                <w:lang w:val="tr-TR" w:bidi="tr-TR"/>
              </w:rPr>
              <w:t>.</w:t>
            </w:r>
          </w:p>
        </w:tc>
      </w:tr>
      <w:tr w:rsidR="00FF22FA" w:rsidRPr="00C5354C" w14:paraId="3E8F6718" w14:textId="77777777" w:rsidTr="00915CE8">
        <w:trPr>
          <w:trHeight w:val="20"/>
        </w:trPr>
        <w:tc>
          <w:tcPr>
            <w:tcW w:w="374" w:type="dxa"/>
            <w:tcBorders>
              <w:top w:val="single" w:sz="4" w:space="0" w:color="auto"/>
              <w:left w:val="single" w:sz="4" w:space="0" w:color="auto"/>
            </w:tcBorders>
            <w:shd w:val="clear" w:color="auto" w:fill="FFFFFF"/>
            <w:vAlign w:val="center"/>
          </w:tcPr>
          <w:p w14:paraId="6A97A131" w14:textId="77777777" w:rsidR="00FF22FA" w:rsidRPr="00C5354C" w:rsidRDefault="00FF22FA" w:rsidP="00915CE8">
            <w:pPr>
              <w:ind w:left="57" w:right="57"/>
              <w:rPr>
                <w:rFonts w:cs="Times New Roman"/>
                <w:szCs w:val="24"/>
              </w:rPr>
            </w:pPr>
            <w:r w:rsidRPr="00C5354C">
              <w:rPr>
                <w:rFonts w:cs="Times New Roman"/>
                <w:szCs w:val="24"/>
                <w:lang w:bidi="tr-TR"/>
              </w:rPr>
              <w:t>b</w:t>
            </w:r>
          </w:p>
        </w:tc>
        <w:tc>
          <w:tcPr>
            <w:tcW w:w="1891" w:type="dxa"/>
            <w:tcBorders>
              <w:top w:val="single" w:sz="4" w:space="0" w:color="auto"/>
              <w:left w:val="single" w:sz="4" w:space="0" w:color="auto"/>
            </w:tcBorders>
            <w:shd w:val="clear" w:color="auto" w:fill="FFFFFF"/>
            <w:vAlign w:val="center"/>
          </w:tcPr>
          <w:p w14:paraId="560FCFE8"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faktörleri</w:t>
            </w:r>
            <w:proofErr w:type="spellEnd"/>
          </w:p>
        </w:tc>
        <w:tc>
          <w:tcPr>
            <w:tcW w:w="6293" w:type="dxa"/>
            <w:tcBorders>
              <w:top w:val="single" w:sz="4" w:space="0" w:color="auto"/>
              <w:left w:val="single" w:sz="4" w:space="0" w:color="auto"/>
              <w:right w:val="single" w:sz="4" w:space="0" w:color="auto"/>
            </w:tcBorders>
            <w:shd w:val="clear" w:color="auto" w:fill="FFFFFF"/>
            <w:vAlign w:val="center"/>
          </w:tcPr>
          <w:p w14:paraId="37A7E1D5"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Periyodik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ölçümlerle</w:t>
            </w:r>
            <w:proofErr w:type="spellEnd"/>
            <w:r w:rsidRPr="00C5354C">
              <w:rPr>
                <w:rFonts w:cs="Times New Roman"/>
                <w:szCs w:val="24"/>
                <w:lang w:bidi="tr-TR"/>
              </w:rPr>
              <w:t xml:space="preserve"> </w:t>
            </w:r>
            <w:proofErr w:type="spellStart"/>
            <w:r w:rsidRPr="00C5354C">
              <w:rPr>
                <w:rFonts w:cs="Times New Roman"/>
                <w:szCs w:val="24"/>
                <w:lang w:bidi="tr-TR"/>
              </w:rPr>
              <w:t>doğrulanan</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iki</w:t>
            </w:r>
            <w:proofErr w:type="spellEnd"/>
            <w:r w:rsidRPr="00C5354C">
              <w:rPr>
                <w:rFonts w:cs="Times New Roman"/>
                <w:szCs w:val="24"/>
                <w:lang w:bidi="tr-TR"/>
              </w:rPr>
              <w:t xml:space="preserve"> </w:t>
            </w:r>
            <w:proofErr w:type="spellStart"/>
            <w:r w:rsidRPr="00C5354C">
              <w:rPr>
                <w:rFonts w:cs="Times New Roman"/>
                <w:szCs w:val="24"/>
                <w:lang w:bidi="tr-TR"/>
              </w:rPr>
              <w:t>yılda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faktörlerine</w:t>
            </w:r>
            <w:proofErr w:type="spellEnd"/>
            <w:r w:rsidRPr="00C5354C">
              <w:rPr>
                <w:rFonts w:cs="Times New Roman"/>
                <w:szCs w:val="24"/>
                <w:lang w:bidi="tr-TR"/>
              </w:rPr>
              <w:t xml:space="preserve"> </w:t>
            </w:r>
            <w:proofErr w:type="spellStart"/>
            <w:r w:rsidRPr="00C5354C">
              <w:rPr>
                <w:rFonts w:cs="Times New Roman"/>
                <w:szCs w:val="24"/>
                <w:lang w:bidi="tr-TR"/>
              </w:rPr>
              <w:t>dayalı</w:t>
            </w:r>
            <w:proofErr w:type="spellEnd"/>
            <w:r w:rsidRPr="00C5354C">
              <w:rPr>
                <w:rFonts w:cs="Times New Roman"/>
                <w:szCs w:val="24"/>
                <w:lang w:bidi="tr-TR"/>
              </w:rPr>
              <w:t xml:space="preserve"> </w:t>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hesaplaması</w:t>
            </w:r>
            <w:proofErr w:type="spellEnd"/>
            <w:r w:rsidRPr="00C5354C">
              <w:rPr>
                <w:rFonts w:cs="Times New Roman"/>
                <w:szCs w:val="24"/>
                <w:lang w:bidi="tr-TR"/>
              </w:rPr>
              <w:t>.</w:t>
            </w:r>
          </w:p>
        </w:tc>
      </w:tr>
      <w:tr w:rsidR="00FF22FA" w:rsidRPr="00C5354C" w14:paraId="34719AD7" w14:textId="77777777" w:rsidTr="00915CE8">
        <w:trPr>
          <w:trHeight w:val="20"/>
        </w:trPr>
        <w:tc>
          <w:tcPr>
            <w:tcW w:w="374" w:type="dxa"/>
            <w:tcBorders>
              <w:top w:val="single" w:sz="4" w:space="0" w:color="auto"/>
              <w:left w:val="single" w:sz="4" w:space="0" w:color="auto"/>
              <w:bottom w:val="single" w:sz="4" w:space="0" w:color="auto"/>
            </w:tcBorders>
            <w:shd w:val="clear" w:color="auto" w:fill="FFFFFF"/>
            <w:vAlign w:val="center"/>
          </w:tcPr>
          <w:p w14:paraId="1E72DED5" w14:textId="77777777" w:rsidR="00FF22FA" w:rsidRPr="00C5354C" w:rsidRDefault="00FF22FA" w:rsidP="00915CE8">
            <w:pPr>
              <w:ind w:left="57" w:right="57"/>
              <w:rPr>
                <w:rFonts w:cs="Times New Roman"/>
                <w:szCs w:val="24"/>
              </w:rPr>
            </w:pPr>
            <w:r w:rsidRPr="00C5354C">
              <w:rPr>
                <w:rFonts w:cs="Times New Roman"/>
                <w:szCs w:val="24"/>
                <w:lang w:bidi="tr-TR"/>
              </w:rPr>
              <w:t>c</w:t>
            </w:r>
          </w:p>
        </w:tc>
        <w:tc>
          <w:tcPr>
            <w:tcW w:w="1891" w:type="dxa"/>
            <w:tcBorders>
              <w:top w:val="single" w:sz="4" w:space="0" w:color="auto"/>
              <w:left w:val="single" w:sz="4" w:space="0" w:color="auto"/>
              <w:bottom w:val="single" w:sz="4" w:space="0" w:color="auto"/>
            </w:tcBorders>
            <w:shd w:val="clear" w:color="auto" w:fill="FFFFFF"/>
            <w:vAlign w:val="center"/>
          </w:tcPr>
          <w:p w14:paraId="37DB666C" w14:textId="624AB4FA" w:rsidR="00FF22FA" w:rsidRPr="00C5354C" w:rsidRDefault="00FF22FA" w:rsidP="00915CE8">
            <w:pPr>
              <w:ind w:left="57" w:right="57"/>
              <w:rPr>
                <w:rFonts w:cs="Times New Roman"/>
                <w:szCs w:val="24"/>
              </w:rPr>
            </w:pPr>
            <w:proofErr w:type="spellStart"/>
            <w:r w:rsidRPr="00C5354C">
              <w:rPr>
                <w:rFonts w:cs="Times New Roman"/>
                <w:szCs w:val="24"/>
                <w:lang w:bidi="tr-TR"/>
              </w:rPr>
              <w:t>Kütle</w:t>
            </w:r>
            <w:proofErr w:type="spellEnd"/>
            <w:r w:rsidRPr="00C5354C">
              <w:rPr>
                <w:rFonts w:cs="Times New Roman"/>
                <w:szCs w:val="24"/>
                <w:lang w:bidi="tr-TR"/>
              </w:rPr>
              <w:t xml:space="preserve"> </w:t>
            </w:r>
            <w:proofErr w:type="spellStart"/>
            <w:r w:rsidRPr="00C5354C">
              <w:rPr>
                <w:rFonts w:cs="Times New Roman"/>
                <w:szCs w:val="24"/>
                <w:lang w:bidi="tr-TR"/>
              </w:rPr>
              <w:t>den</w:t>
            </w:r>
            <w:r w:rsidR="00CA31BE" w:rsidRPr="00C5354C">
              <w:rPr>
                <w:rFonts w:cs="Times New Roman"/>
                <w:szCs w:val="24"/>
                <w:lang w:bidi="tr-TR"/>
              </w:rPr>
              <w:t>gesi</w:t>
            </w:r>
            <w:proofErr w:type="spellEnd"/>
          </w:p>
        </w:tc>
        <w:tc>
          <w:tcPr>
            <w:tcW w:w="6293" w:type="dxa"/>
            <w:tcBorders>
              <w:top w:val="single" w:sz="4" w:space="0" w:color="auto"/>
              <w:left w:val="single" w:sz="4" w:space="0" w:color="auto"/>
              <w:bottom w:val="single" w:sz="4" w:space="0" w:color="auto"/>
              <w:right w:val="single" w:sz="4" w:space="0" w:color="auto"/>
            </w:tcBorders>
            <w:shd w:val="clear" w:color="auto" w:fill="FFFFFF"/>
            <w:vAlign w:val="center"/>
          </w:tcPr>
          <w:p w14:paraId="76F51D4A" w14:textId="20C11F6E" w:rsidR="00FF22FA" w:rsidRPr="00C5354C" w:rsidRDefault="00FF22FA" w:rsidP="00915CE8">
            <w:pPr>
              <w:ind w:left="57" w:right="57"/>
              <w:rPr>
                <w:rFonts w:cs="Times New Roman"/>
                <w:szCs w:val="24"/>
              </w:rPr>
            </w:pPr>
            <w:proofErr w:type="spellStart"/>
            <w:r w:rsidRPr="00C5354C">
              <w:rPr>
                <w:rFonts w:cs="Times New Roman"/>
                <w:szCs w:val="24"/>
                <w:lang w:bidi="tr-TR"/>
              </w:rPr>
              <w:t>Çözücü</w:t>
            </w:r>
            <w:proofErr w:type="spellEnd"/>
            <w:r w:rsidRPr="00C5354C">
              <w:rPr>
                <w:rFonts w:cs="Times New Roman"/>
                <w:szCs w:val="24"/>
                <w:lang w:bidi="tr-TR"/>
              </w:rPr>
              <w:t xml:space="preserve"> </w:t>
            </w:r>
            <w:proofErr w:type="spellStart"/>
            <w:r w:rsidRPr="00C5354C">
              <w:rPr>
                <w:rFonts w:cs="Times New Roman"/>
                <w:szCs w:val="24"/>
                <w:lang w:bidi="tr-TR"/>
              </w:rPr>
              <w:t>girdisi</w:t>
            </w:r>
            <w:proofErr w:type="spellEnd"/>
            <w:r w:rsidRPr="00C5354C">
              <w:rPr>
                <w:rFonts w:cs="Times New Roman"/>
                <w:szCs w:val="24"/>
                <w:lang w:bidi="tr-TR"/>
              </w:rPr>
              <w:t xml:space="preserve">, </w:t>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kanalize</w:t>
            </w:r>
            <w:proofErr w:type="spellEnd"/>
            <w:r w:rsidRPr="00C5354C">
              <w:rPr>
                <w:rFonts w:cs="Times New Roman"/>
                <w:szCs w:val="24"/>
                <w:lang w:bidi="tr-TR"/>
              </w:rPr>
              <w:t xml:space="preserve"> </w:t>
            </w:r>
            <w:proofErr w:type="spellStart"/>
            <w:r w:rsidRPr="00C5354C">
              <w:rPr>
                <w:rFonts w:cs="Times New Roman"/>
                <w:szCs w:val="24"/>
                <w:lang w:bidi="tr-TR"/>
              </w:rPr>
              <w:t>emisyonlar</w:t>
            </w:r>
            <w:proofErr w:type="spellEnd"/>
            <w:r w:rsidRPr="00C5354C">
              <w:rPr>
                <w:rFonts w:cs="Times New Roman"/>
                <w:szCs w:val="24"/>
                <w:lang w:bidi="tr-TR"/>
              </w:rPr>
              <w:t xml:space="preserve">, </w:t>
            </w:r>
            <w:proofErr w:type="spellStart"/>
            <w:r w:rsidRPr="00C5354C">
              <w:rPr>
                <w:rFonts w:cs="Times New Roman"/>
                <w:szCs w:val="24"/>
                <w:lang w:bidi="tr-TR"/>
              </w:rPr>
              <w:t>suya</w:t>
            </w:r>
            <w:proofErr w:type="spellEnd"/>
            <w:r w:rsidRPr="00C5354C">
              <w:rPr>
                <w:rFonts w:cs="Times New Roman"/>
                <w:szCs w:val="24"/>
                <w:lang w:bidi="tr-TR"/>
              </w:rPr>
              <w:t xml:space="preserve"> </w:t>
            </w:r>
            <w:proofErr w:type="spellStart"/>
            <w:r w:rsidRPr="00C5354C">
              <w:rPr>
                <w:rFonts w:cs="Times New Roman"/>
                <w:szCs w:val="24"/>
                <w:lang w:bidi="tr-TR"/>
              </w:rPr>
              <w:t>emisyonlar</w:t>
            </w:r>
            <w:proofErr w:type="spellEnd"/>
            <w:r w:rsidRPr="00C5354C">
              <w:rPr>
                <w:rFonts w:cs="Times New Roman"/>
                <w:szCs w:val="24"/>
                <w:lang w:bidi="tr-TR"/>
              </w:rPr>
              <w:t xml:space="preserve">, proses </w:t>
            </w:r>
            <w:proofErr w:type="spellStart"/>
            <w:r w:rsidRPr="00C5354C">
              <w:rPr>
                <w:rFonts w:cs="Times New Roman"/>
                <w:szCs w:val="24"/>
                <w:lang w:bidi="tr-TR"/>
              </w:rPr>
              <w:t>çıkışındaki</w:t>
            </w:r>
            <w:proofErr w:type="spellEnd"/>
            <w:r w:rsidRPr="00C5354C">
              <w:rPr>
                <w:rFonts w:cs="Times New Roman"/>
                <w:szCs w:val="24"/>
                <w:lang w:bidi="tr-TR"/>
              </w:rPr>
              <w:t xml:space="preserve"> </w:t>
            </w:r>
            <w:proofErr w:type="spellStart"/>
            <w:r w:rsidRPr="00C5354C">
              <w:rPr>
                <w:rFonts w:cs="Times New Roman"/>
                <w:szCs w:val="24"/>
                <w:lang w:bidi="tr-TR"/>
              </w:rPr>
              <w:t>çözücü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proses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damıtma</w:t>
            </w:r>
            <w:proofErr w:type="spellEnd"/>
            <w:r w:rsidRPr="00C5354C">
              <w:rPr>
                <w:rFonts w:cs="Times New Roman"/>
                <w:szCs w:val="24"/>
                <w:lang w:bidi="tr-TR"/>
              </w:rPr>
              <w:t xml:space="preserve">) </w:t>
            </w:r>
            <w:proofErr w:type="spellStart"/>
            <w:r w:rsidRPr="00C5354C">
              <w:rPr>
                <w:rFonts w:cs="Times New Roman"/>
                <w:szCs w:val="24"/>
                <w:lang w:bidi="tr-TR"/>
              </w:rPr>
              <w:t>artıkları</w:t>
            </w:r>
            <w:proofErr w:type="spellEnd"/>
            <w:r w:rsidRPr="00C5354C">
              <w:rPr>
                <w:rFonts w:cs="Times New Roman"/>
                <w:szCs w:val="24"/>
                <w:lang w:bidi="tr-TR"/>
              </w:rPr>
              <w:t xml:space="preserve"> </w:t>
            </w:r>
            <w:proofErr w:type="spellStart"/>
            <w:r w:rsidRPr="00C5354C">
              <w:rPr>
                <w:rFonts w:cs="Times New Roman"/>
                <w:szCs w:val="24"/>
                <w:lang w:bidi="tr-TR"/>
              </w:rPr>
              <w:t>dikkate</w:t>
            </w:r>
            <w:proofErr w:type="spellEnd"/>
            <w:r w:rsidRPr="00C5354C">
              <w:rPr>
                <w:rFonts w:cs="Times New Roman"/>
                <w:szCs w:val="24"/>
                <w:lang w:bidi="tr-TR"/>
              </w:rPr>
              <w:t xml:space="preserve"> </w:t>
            </w:r>
            <w:proofErr w:type="spellStart"/>
            <w:r w:rsidRPr="00C5354C">
              <w:rPr>
                <w:rFonts w:cs="Times New Roman"/>
                <w:szCs w:val="24"/>
                <w:lang w:bidi="tr-TR"/>
              </w:rPr>
              <w:t>alınarak</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kütle</w:t>
            </w:r>
            <w:proofErr w:type="spellEnd"/>
            <w:r w:rsidRPr="00C5354C">
              <w:rPr>
                <w:rFonts w:cs="Times New Roman"/>
                <w:szCs w:val="24"/>
                <w:lang w:bidi="tr-TR"/>
              </w:rPr>
              <w:t xml:space="preserve"> </w:t>
            </w:r>
            <w:proofErr w:type="spellStart"/>
            <w:r w:rsidRPr="00C5354C">
              <w:rPr>
                <w:rFonts w:cs="Times New Roman"/>
                <w:szCs w:val="24"/>
                <w:lang w:bidi="tr-TR"/>
              </w:rPr>
              <w:t>dengesinin</w:t>
            </w:r>
            <w:proofErr w:type="spellEnd"/>
            <w:r w:rsidRPr="00C5354C">
              <w:rPr>
                <w:rFonts w:cs="Times New Roman"/>
                <w:szCs w:val="24"/>
                <w:lang w:bidi="tr-TR"/>
              </w:rPr>
              <w:t xml:space="preserve"> </w:t>
            </w:r>
            <w:proofErr w:type="spellStart"/>
            <w:r w:rsidRPr="00C5354C">
              <w:rPr>
                <w:rFonts w:cs="Times New Roman"/>
                <w:szCs w:val="24"/>
                <w:lang w:bidi="tr-TR"/>
              </w:rPr>
              <w:t>kullanımıyla</w:t>
            </w:r>
            <w:proofErr w:type="spellEnd"/>
            <w:r w:rsidRPr="00C5354C">
              <w:rPr>
                <w:rFonts w:cs="Times New Roman"/>
                <w:szCs w:val="24"/>
                <w:lang w:bidi="tr-TR"/>
              </w:rPr>
              <w:t xml:space="preserve"> </w:t>
            </w:r>
            <w:proofErr w:type="spellStart"/>
            <w:r w:rsidR="00E5253D" w:rsidRPr="00C5354C">
              <w:rPr>
                <w:rFonts w:cs="Times New Roman"/>
                <w:szCs w:val="24"/>
                <w:lang w:bidi="tr-TR"/>
              </w:rPr>
              <w:t>yayılı</w:t>
            </w:r>
            <w:proofErr w:type="spellEnd"/>
            <w:r w:rsidR="00E5253D" w:rsidRPr="00C5354C">
              <w:rPr>
                <w:rFonts w:cs="Times New Roman"/>
                <w:szCs w:val="24"/>
                <w:lang w:bidi="tr-TR"/>
              </w:rPr>
              <w:t xml:space="preserve"> </w:t>
            </w:r>
            <w:proofErr w:type="spellStart"/>
            <w:r w:rsidRPr="00C5354C">
              <w:rPr>
                <w:rFonts w:cs="Times New Roman"/>
                <w:szCs w:val="24"/>
                <w:lang w:bidi="tr-TR"/>
              </w:rPr>
              <w:t>emisyonların</w:t>
            </w:r>
            <w:proofErr w:type="spellEnd"/>
            <w:r w:rsidRPr="00C5354C">
              <w:rPr>
                <w:rFonts w:cs="Times New Roman"/>
                <w:szCs w:val="24"/>
                <w:lang w:bidi="tr-TR"/>
              </w:rPr>
              <w:t xml:space="preserve"> </w:t>
            </w:r>
            <w:proofErr w:type="spellStart"/>
            <w:r w:rsidRPr="00C5354C">
              <w:rPr>
                <w:rFonts w:cs="Times New Roman"/>
                <w:szCs w:val="24"/>
                <w:lang w:bidi="tr-TR"/>
              </w:rPr>
              <w:t>hesaplanması</w:t>
            </w:r>
            <w:proofErr w:type="spellEnd"/>
            <w:r w:rsidRPr="00C5354C">
              <w:rPr>
                <w:rFonts w:cs="Times New Roman"/>
                <w:szCs w:val="24"/>
                <w:lang w:bidi="tr-TR"/>
              </w:rPr>
              <w:t>.</w:t>
            </w:r>
          </w:p>
        </w:tc>
      </w:tr>
    </w:tbl>
    <w:p w14:paraId="054E06CC" w14:textId="77777777" w:rsidR="00FF22FA" w:rsidRPr="00C5354C" w:rsidRDefault="00FF22FA" w:rsidP="006F0D93">
      <w:pPr>
        <w:pStyle w:val="Normaltext"/>
      </w:pPr>
      <w:bookmarkStart w:id="20" w:name="bookmark2381"/>
      <w:bookmarkStart w:id="21" w:name="bookmark2382"/>
      <w:r w:rsidRPr="00C5354C">
        <w:rPr>
          <w:b/>
        </w:rPr>
        <w:t>MET 10:</w:t>
      </w:r>
      <w:r w:rsidRPr="00C5354C">
        <w:t xml:space="preserve"> Koku emisyonla</w:t>
      </w:r>
      <w:r w:rsidR="00491E9D" w:rsidRPr="00C5354C">
        <w:t>rını periyodik olarak izlenir</w:t>
      </w:r>
      <w:r w:rsidRPr="00C5354C">
        <w:t>.</w:t>
      </w:r>
      <w:bookmarkEnd w:id="20"/>
      <w:bookmarkEnd w:id="21"/>
    </w:p>
    <w:p w14:paraId="1D6767AD" w14:textId="77777777" w:rsidR="00FF22FA" w:rsidRPr="00C5354C" w:rsidRDefault="00FF22FA" w:rsidP="00FF22FA">
      <w:pPr>
        <w:outlineLvl w:val="4"/>
        <w:rPr>
          <w:rFonts w:cs="Times New Roman"/>
          <w:b/>
          <w:szCs w:val="24"/>
          <w:lang w:val="nl-NL"/>
        </w:rPr>
      </w:pPr>
      <w:r w:rsidRPr="00C5354C">
        <w:rPr>
          <w:rFonts w:cs="Times New Roman"/>
          <w:b/>
          <w:szCs w:val="24"/>
          <w:lang w:val="nl-NL" w:bidi="tr-TR"/>
        </w:rPr>
        <w:t>Tanım</w:t>
      </w:r>
    </w:p>
    <w:p w14:paraId="230107BB" w14:textId="77777777" w:rsidR="00FF22FA" w:rsidRPr="00C5354C" w:rsidRDefault="00FF22FA" w:rsidP="00FF22FA">
      <w:pPr>
        <w:rPr>
          <w:rFonts w:cs="Times New Roman"/>
          <w:szCs w:val="24"/>
          <w:lang w:val="nl-NL"/>
        </w:rPr>
      </w:pPr>
      <w:r w:rsidRPr="00C5354C">
        <w:rPr>
          <w:rFonts w:cs="Times New Roman"/>
          <w:szCs w:val="24"/>
          <w:lang w:val="nl-NL" w:bidi="tr-TR"/>
        </w:rPr>
        <w:t>Koku emisyonları aşağıdakiler kullanılarak izlenebilir:</w:t>
      </w:r>
    </w:p>
    <w:p w14:paraId="79924707" w14:textId="77777777" w:rsidR="00FF22FA" w:rsidRPr="00C5354C" w:rsidRDefault="00FF22FA" w:rsidP="00FF22FA">
      <w:pPr>
        <w:tabs>
          <w:tab w:val="left" w:pos="551"/>
        </w:tabs>
        <w:ind w:left="360" w:hanging="360"/>
        <w:rPr>
          <w:rFonts w:cs="Times New Roman"/>
          <w:szCs w:val="24"/>
          <w:lang w:val="nl-NL"/>
        </w:rPr>
      </w:pPr>
      <w:r w:rsidRPr="00C5354C">
        <w:rPr>
          <w:rFonts w:cs="Times New Roman"/>
          <w:szCs w:val="24"/>
          <w:lang w:val="nl-NL" w:bidi="tr-TR"/>
        </w:rPr>
        <w:t>•</w:t>
      </w:r>
      <w:r w:rsidRPr="00C5354C">
        <w:rPr>
          <w:rFonts w:cs="Times New Roman"/>
          <w:szCs w:val="24"/>
          <w:lang w:val="nl-NL" w:bidi="tr-TR"/>
        </w:rPr>
        <w:tab/>
        <w:t>EN standartları (örn. koku derişimini belirlemek için EN 13725'e göre dinamik olfaktometri veya koku maruziyetini belirlemek için EN 16841-1 veya -2);</w:t>
      </w:r>
    </w:p>
    <w:p w14:paraId="7BBBDD49" w14:textId="77777777" w:rsidR="00FF22FA" w:rsidRPr="00C5354C" w:rsidRDefault="00FF22FA" w:rsidP="00FF22FA">
      <w:pPr>
        <w:tabs>
          <w:tab w:val="left" w:pos="551"/>
        </w:tabs>
        <w:ind w:left="360" w:hanging="360"/>
        <w:rPr>
          <w:rFonts w:cs="Times New Roman"/>
          <w:szCs w:val="24"/>
          <w:lang w:val="nl-NL"/>
        </w:rPr>
      </w:pPr>
      <w:r w:rsidRPr="00C5354C">
        <w:rPr>
          <w:rFonts w:cs="Times New Roman"/>
          <w:szCs w:val="24"/>
          <w:lang w:val="nl-NL" w:bidi="tr-TR"/>
        </w:rPr>
        <w:t>•</w:t>
      </w:r>
      <w:r w:rsidRPr="00C5354C">
        <w:rPr>
          <w:rFonts w:cs="Times New Roman"/>
          <w:szCs w:val="24"/>
          <w:lang w:val="nl-NL" w:bidi="tr-TR"/>
        </w:rPr>
        <w:tab/>
        <w:t>İlgili EN standardının mevcut olmadığı alternatif yöntemleri uygularken (örneğin koku etkisinin tahmini), ISO, ulusal veya eşdeğer bilimsel kalitede veri sağlanmasını sağlayan diğer uluslararası standartlar.</w:t>
      </w:r>
    </w:p>
    <w:p w14:paraId="71254290" w14:textId="77777777" w:rsidR="00FF22FA" w:rsidRPr="00C5354C" w:rsidRDefault="00FF22FA" w:rsidP="00FF22FA">
      <w:pPr>
        <w:rPr>
          <w:rFonts w:cs="Times New Roman"/>
          <w:szCs w:val="24"/>
        </w:rPr>
      </w:pPr>
      <w:r w:rsidRPr="00C5354C">
        <w:rPr>
          <w:rFonts w:cs="Times New Roman"/>
          <w:szCs w:val="24"/>
          <w:lang w:val="nl-NL" w:bidi="tr-TR"/>
        </w:rPr>
        <w:t xml:space="preserve">İzleme sıklığı, koku yönetim planında belirlenir (bkz. </w:t>
      </w:r>
      <w:hyperlink w:anchor="bookmark2388" w:tooltip="Mevcut Belge">
        <w:r w:rsidRPr="00C5354C">
          <w:rPr>
            <w:rFonts w:cs="Times New Roman"/>
            <w:szCs w:val="24"/>
            <w:lang w:bidi="tr-TR"/>
          </w:rPr>
          <w:t>MET 12</w:t>
        </w:r>
      </w:hyperlink>
      <w:r w:rsidRPr="00C5354C">
        <w:rPr>
          <w:rFonts w:cs="Times New Roman"/>
          <w:szCs w:val="24"/>
          <w:lang w:bidi="tr-TR"/>
        </w:rPr>
        <w:t>).</w:t>
      </w:r>
    </w:p>
    <w:p w14:paraId="3D7770B2" w14:textId="77777777" w:rsidR="00FF22FA" w:rsidRPr="00C5354C" w:rsidRDefault="00FF22FA" w:rsidP="00FF22FA">
      <w:pPr>
        <w:rPr>
          <w:rFonts w:cs="Times New Roman"/>
          <w:b/>
          <w:szCs w:val="24"/>
        </w:rPr>
      </w:pPr>
      <w:r w:rsidRPr="00C5354C">
        <w:rPr>
          <w:rFonts w:cs="Times New Roman"/>
          <w:b/>
          <w:szCs w:val="24"/>
          <w:lang w:bidi="tr-TR"/>
        </w:rPr>
        <w:t xml:space="preserve">MET 11: </w:t>
      </w:r>
      <w:proofErr w:type="spellStart"/>
      <w:r w:rsidRPr="00C5354C">
        <w:rPr>
          <w:rFonts w:cs="Times New Roman"/>
          <w:szCs w:val="24"/>
          <w:lang w:bidi="tr-TR"/>
        </w:rPr>
        <w:t>Yılda</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kez</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yıllık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hammadde</w:t>
      </w:r>
      <w:proofErr w:type="spellEnd"/>
      <w:r w:rsidRPr="00C5354C">
        <w:rPr>
          <w:rFonts w:cs="Times New Roman"/>
          <w:szCs w:val="24"/>
          <w:lang w:bidi="tr-TR"/>
        </w:rPr>
        <w:t xml:space="preserve"> </w:t>
      </w:r>
      <w:proofErr w:type="spellStart"/>
      <w:r w:rsidRPr="00C5354C">
        <w:rPr>
          <w:rFonts w:cs="Times New Roman"/>
          <w:szCs w:val="24"/>
          <w:lang w:bidi="tr-TR"/>
        </w:rPr>
        <w:t>tüketiminin</w:t>
      </w:r>
      <w:proofErr w:type="spellEnd"/>
      <w:r w:rsidRPr="00C5354C">
        <w:rPr>
          <w:rFonts w:cs="Times New Roman"/>
          <w:szCs w:val="24"/>
          <w:lang w:bidi="tr-TR"/>
        </w:rPr>
        <w:t xml:space="preserve"> </w:t>
      </w:r>
      <w:proofErr w:type="spellStart"/>
      <w:r w:rsidRPr="00C5354C">
        <w:rPr>
          <w:rFonts w:cs="Times New Roman"/>
          <w:szCs w:val="24"/>
          <w:lang w:bidi="tr-TR"/>
        </w:rPr>
        <w:t>yanı</w:t>
      </w:r>
      <w:proofErr w:type="spellEnd"/>
      <w:r w:rsidRPr="00C5354C">
        <w:rPr>
          <w:rFonts w:cs="Times New Roman"/>
          <w:szCs w:val="24"/>
          <w:lang w:bidi="tr-TR"/>
        </w:rPr>
        <w:t xml:space="preserve"> </w:t>
      </w:r>
      <w:proofErr w:type="spellStart"/>
      <w:r w:rsidRPr="00C5354C">
        <w:rPr>
          <w:rFonts w:cs="Times New Roman"/>
          <w:szCs w:val="24"/>
          <w:lang w:bidi="tr-TR"/>
        </w:rPr>
        <w:t>sıra</w:t>
      </w:r>
      <w:proofErr w:type="spellEnd"/>
      <w:r w:rsidRPr="00C5354C">
        <w:rPr>
          <w:rFonts w:cs="Times New Roman"/>
          <w:szCs w:val="24"/>
          <w:lang w:bidi="tr-TR"/>
        </w:rPr>
        <w:t xml:space="preserve"> </w:t>
      </w:r>
      <w:proofErr w:type="spellStart"/>
      <w:r w:rsidRPr="00C5354C">
        <w:rPr>
          <w:rFonts w:cs="Times New Roman"/>
          <w:szCs w:val="24"/>
          <w:lang w:bidi="tr-TR"/>
        </w:rPr>
        <w:t>yıl</w:t>
      </w:r>
      <w:r w:rsidR="00491E9D" w:rsidRPr="00C5354C">
        <w:rPr>
          <w:rFonts w:cs="Times New Roman"/>
          <w:szCs w:val="24"/>
          <w:lang w:bidi="tr-TR"/>
        </w:rPr>
        <w:t>lık</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kalıntı</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ve</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atık</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su</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üretimi</w:t>
      </w:r>
      <w:proofErr w:type="spellEnd"/>
      <w:r w:rsidR="00491E9D" w:rsidRPr="00C5354C">
        <w:rPr>
          <w:rFonts w:cs="Times New Roman"/>
          <w:szCs w:val="24"/>
          <w:lang w:bidi="tr-TR"/>
        </w:rPr>
        <w:t xml:space="preserve"> </w:t>
      </w:r>
      <w:proofErr w:type="spellStart"/>
      <w:r w:rsidR="00491E9D" w:rsidRPr="00C5354C">
        <w:rPr>
          <w:rFonts w:cs="Times New Roman"/>
          <w:szCs w:val="24"/>
          <w:lang w:bidi="tr-TR"/>
        </w:rPr>
        <w:t>izlenir</w:t>
      </w:r>
      <w:proofErr w:type="spellEnd"/>
      <w:r w:rsidRPr="00C5354C">
        <w:rPr>
          <w:rFonts w:cs="Times New Roman"/>
          <w:szCs w:val="24"/>
          <w:lang w:bidi="tr-TR"/>
        </w:rPr>
        <w:t>.</w:t>
      </w:r>
    </w:p>
    <w:p w14:paraId="2A2B232C" w14:textId="77777777" w:rsidR="00FF22FA" w:rsidRPr="00C5354C" w:rsidRDefault="00FF22FA" w:rsidP="00FF22FA">
      <w:pPr>
        <w:outlineLvl w:val="4"/>
        <w:rPr>
          <w:rFonts w:cs="Times New Roman"/>
          <w:b/>
          <w:szCs w:val="24"/>
        </w:rPr>
      </w:pPr>
      <w:proofErr w:type="spellStart"/>
      <w:r w:rsidRPr="00C5354C">
        <w:rPr>
          <w:rFonts w:cs="Times New Roman"/>
          <w:b/>
          <w:szCs w:val="24"/>
          <w:lang w:bidi="tr-TR"/>
        </w:rPr>
        <w:t>Tanım</w:t>
      </w:r>
      <w:proofErr w:type="spellEnd"/>
    </w:p>
    <w:p w14:paraId="53F125E6" w14:textId="77777777" w:rsidR="00FF22FA" w:rsidRPr="00C5354C" w:rsidRDefault="00FF22FA" w:rsidP="00FF22FA">
      <w:pPr>
        <w:rPr>
          <w:rFonts w:cs="Times New Roman"/>
          <w:szCs w:val="24"/>
        </w:rPr>
      </w:pPr>
      <w:r w:rsidRPr="00C5354C">
        <w:rPr>
          <w:rFonts w:cs="Times New Roman"/>
          <w:szCs w:val="24"/>
          <w:lang w:bidi="tr-TR"/>
        </w:rPr>
        <w:t xml:space="preserve">Buna </w:t>
      </w:r>
      <w:proofErr w:type="spellStart"/>
      <w:r w:rsidRPr="00C5354C">
        <w:rPr>
          <w:rFonts w:cs="Times New Roman"/>
          <w:szCs w:val="24"/>
          <w:lang w:bidi="tr-TR"/>
        </w:rPr>
        <w:t>doğrudan</w:t>
      </w:r>
      <w:proofErr w:type="spellEnd"/>
      <w:r w:rsidRPr="00C5354C">
        <w:rPr>
          <w:rFonts w:cs="Times New Roman"/>
          <w:szCs w:val="24"/>
          <w:lang w:bidi="tr-TR"/>
        </w:rPr>
        <w:t xml:space="preserve"> </w:t>
      </w:r>
      <w:proofErr w:type="spellStart"/>
      <w:r w:rsidRPr="00C5354C">
        <w:rPr>
          <w:rFonts w:cs="Times New Roman"/>
          <w:szCs w:val="24"/>
          <w:lang w:bidi="tr-TR"/>
        </w:rPr>
        <w:t>ölçümler</w:t>
      </w:r>
      <w:proofErr w:type="spellEnd"/>
      <w:r w:rsidRPr="00C5354C">
        <w:rPr>
          <w:rFonts w:cs="Times New Roman"/>
          <w:szCs w:val="24"/>
          <w:lang w:bidi="tr-TR"/>
        </w:rPr>
        <w:t xml:space="preserve">, </w:t>
      </w:r>
      <w:proofErr w:type="spellStart"/>
      <w:r w:rsidRPr="00C5354C">
        <w:rPr>
          <w:rFonts w:cs="Times New Roman"/>
          <w:szCs w:val="24"/>
          <w:lang w:bidi="tr-TR"/>
        </w:rPr>
        <w:t>hesaplama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kayıt</w:t>
      </w:r>
      <w:proofErr w:type="spellEnd"/>
      <w:r w:rsidRPr="00C5354C">
        <w:rPr>
          <w:rFonts w:cs="Times New Roman"/>
          <w:szCs w:val="24"/>
          <w:lang w:bidi="tr-TR"/>
        </w:rPr>
        <w:t xml:space="preserve"> </w:t>
      </w:r>
      <w:proofErr w:type="spellStart"/>
      <w:r w:rsidRPr="00C5354C">
        <w:rPr>
          <w:rFonts w:cs="Times New Roman"/>
          <w:szCs w:val="24"/>
          <w:lang w:bidi="tr-TR"/>
        </w:rPr>
        <w:t>dahildir</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sayaçlar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faturalar</w:t>
      </w:r>
      <w:proofErr w:type="spellEnd"/>
      <w:r w:rsidRPr="00C5354C">
        <w:rPr>
          <w:rFonts w:cs="Times New Roman"/>
          <w:szCs w:val="24"/>
          <w:lang w:bidi="tr-TR"/>
        </w:rPr>
        <w:t xml:space="preserve"> </w:t>
      </w:r>
      <w:proofErr w:type="spellStart"/>
      <w:r w:rsidRPr="00C5354C">
        <w:rPr>
          <w:rFonts w:cs="Times New Roman"/>
          <w:szCs w:val="24"/>
          <w:lang w:bidi="tr-TR"/>
        </w:rPr>
        <w:t>kullanarak</w:t>
      </w:r>
      <w:proofErr w:type="spellEnd"/>
      <w:r w:rsidRPr="00C5354C">
        <w:rPr>
          <w:rFonts w:cs="Times New Roman"/>
          <w:szCs w:val="24"/>
          <w:lang w:bidi="tr-TR"/>
        </w:rPr>
        <w:t xml:space="preserve">. </w:t>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düzeyde</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proses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w:t>
      </w:r>
      <w:proofErr w:type="spellStart"/>
      <w:r w:rsidRPr="00C5354C">
        <w:rPr>
          <w:rFonts w:cs="Times New Roman"/>
          <w:szCs w:val="24"/>
          <w:lang w:bidi="tr-TR"/>
        </w:rPr>
        <w:t>kurulum</w:t>
      </w:r>
      <w:proofErr w:type="spellEnd"/>
      <w:r w:rsidRPr="00C5354C">
        <w:rPr>
          <w:rFonts w:cs="Times New Roman"/>
          <w:szCs w:val="24"/>
          <w:lang w:bidi="tr-TR"/>
        </w:rPr>
        <w:t xml:space="preserve"> </w:t>
      </w:r>
      <w:proofErr w:type="spellStart"/>
      <w:r w:rsidRPr="00C5354C">
        <w:rPr>
          <w:rFonts w:cs="Times New Roman"/>
          <w:szCs w:val="24"/>
          <w:lang w:bidi="tr-TR"/>
        </w:rPr>
        <w:t>düzeyinde</w:t>
      </w:r>
      <w:proofErr w:type="spellEnd"/>
      <w:r w:rsidRPr="00C5354C">
        <w:rPr>
          <w:rFonts w:cs="Times New Roman"/>
          <w:szCs w:val="24"/>
          <w:lang w:bidi="tr-TR"/>
        </w:rPr>
        <w:t xml:space="preserve">) alt </w:t>
      </w:r>
      <w:proofErr w:type="spellStart"/>
      <w:r w:rsidRPr="00C5354C">
        <w:rPr>
          <w:rFonts w:cs="Times New Roman"/>
          <w:szCs w:val="24"/>
          <w:lang w:bidi="tr-TR"/>
        </w:rPr>
        <w:t>başlıklara</w:t>
      </w:r>
      <w:proofErr w:type="spellEnd"/>
      <w:r w:rsidRPr="00C5354C">
        <w:rPr>
          <w:rFonts w:cs="Times New Roman"/>
          <w:szCs w:val="24"/>
          <w:lang w:bidi="tr-TR"/>
        </w:rPr>
        <w:t xml:space="preserve"> </w:t>
      </w:r>
      <w:proofErr w:type="spellStart"/>
      <w:r w:rsidRPr="00C5354C">
        <w:rPr>
          <w:rFonts w:cs="Times New Roman"/>
          <w:szCs w:val="24"/>
          <w:lang w:bidi="tr-TR"/>
        </w:rPr>
        <w:t>ayrılır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tesisteki</w:t>
      </w:r>
      <w:proofErr w:type="spellEnd"/>
      <w:r w:rsidRPr="00C5354C">
        <w:rPr>
          <w:rFonts w:cs="Times New Roman"/>
          <w:szCs w:val="24"/>
          <w:lang w:bidi="tr-TR"/>
        </w:rPr>
        <w:t>/</w:t>
      </w:r>
      <w:proofErr w:type="spellStart"/>
      <w:r w:rsidRPr="00C5354C">
        <w:rPr>
          <w:rFonts w:cs="Times New Roman"/>
          <w:szCs w:val="24"/>
          <w:lang w:bidi="tr-TR"/>
        </w:rPr>
        <w:t>kurulumdaki</w:t>
      </w:r>
      <w:proofErr w:type="spellEnd"/>
      <w:r w:rsidRPr="00C5354C">
        <w:rPr>
          <w:rFonts w:cs="Times New Roman"/>
          <w:szCs w:val="24"/>
          <w:lang w:bidi="tr-TR"/>
        </w:rPr>
        <w:t xml:space="preserve"> </w:t>
      </w:r>
      <w:proofErr w:type="spellStart"/>
      <w:r w:rsidRPr="00C5354C">
        <w:rPr>
          <w:rFonts w:cs="Times New Roman"/>
          <w:szCs w:val="24"/>
          <w:lang w:bidi="tr-TR"/>
        </w:rPr>
        <w:t>önemli</w:t>
      </w:r>
      <w:proofErr w:type="spellEnd"/>
      <w:r w:rsidRPr="00C5354C">
        <w:rPr>
          <w:rFonts w:cs="Times New Roman"/>
          <w:szCs w:val="24"/>
          <w:lang w:bidi="tr-TR"/>
        </w:rPr>
        <w:t xml:space="preserve"> </w:t>
      </w:r>
      <w:proofErr w:type="spellStart"/>
      <w:r w:rsidRPr="00C5354C">
        <w:rPr>
          <w:rFonts w:cs="Times New Roman"/>
          <w:szCs w:val="24"/>
          <w:lang w:bidi="tr-TR"/>
        </w:rPr>
        <w:t>değişiklikleri</w:t>
      </w:r>
      <w:proofErr w:type="spellEnd"/>
      <w:r w:rsidRPr="00C5354C">
        <w:rPr>
          <w:rFonts w:cs="Times New Roman"/>
          <w:szCs w:val="24"/>
          <w:lang w:bidi="tr-TR"/>
        </w:rPr>
        <w:t xml:space="preserve"> </w:t>
      </w:r>
      <w:proofErr w:type="spellStart"/>
      <w:r w:rsidRPr="00C5354C">
        <w:rPr>
          <w:rFonts w:cs="Times New Roman"/>
          <w:szCs w:val="24"/>
          <w:lang w:bidi="tr-TR"/>
        </w:rPr>
        <w:t>dikkate</w:t>
      </w:r>
      <w:proofErr w:type="spellEnd"/>
      <w:r w:rsidRPr="00C5354C">
        <w:rPr>
          <w:rFonts w:cs="Times New Roman"/>
          <w:szCs w:val="24"/>
          <w:lang w:bidi="tr-TR"/>
        </w:rPr>
        <w:t xml:space="preserve"> </w:t>
      </w:r>
      <w:proofErr w:type="spellStart"/>
      <w:r w:rsidRPr="00C5354C">
        <w:rPr>
          <w:rFonts w:cs="Times New Roman"/>
          <w:szCs w:val="24"/>
          <w:lang w:bidi="tr-TR"/>
        </w:rPr>
        <w:t>alır</w:t>
      </w:r>
      <w:proofErr w:type="spellEnd"/>
      <w:r w:rsidRPr="00C5354C">
        <w:rPr>
          <w:rFonts w:cs="Times New Roman"/>
          <w:szCs w:val="24"/>
          <w:lang w:bidi="tr-TR"/>
        </w:rPr>
        <w:t>.</w:t>
      </w:r>
    </w:p>
    <w:p w14:paraId="6547DD5E" w14:textId="51F94014" w:rsidR="00FF22FA" w:rsidRPr="00C5354C" w:rsidRDefault="00FF22FA" w:rsidP="00D938DD">
      <w:pPr>
        <w:pStyle w:val="Balk2"/>
        <w:numPr>
          <w:ilvl w:val="1"/>
          <w:numId w:val="60"/>
        </w:numPr>
        <w:rPr>
          <w:rFonts w:cs="Times New Roman"/>
          <w:szCs w:val="24"/>
        </w:rPr>
      </w:pPr>
      <w:bookmarkStart w:id="22" w:name="bookmark2386"/>
      <w:bookmarkStart w:id="23" w:name="bookmark2387"/>
      <w:bookmarkStart w:id="24" w:name="_Toc154679451"/>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emisyonlar</w:t>
      </w:r>
      <w:bookmarkEnd w:id="22"/>
      <w:bookmarkEnd w:id="23"/>
      <w:bookmarkEnd w:id="24"/>
      <w:proofErr w:type="spellEnd"/>
    </w:p>
    <w:p w14:paraId="11043FCF" w14:textId="77777777" w:rsidR="00FF22FA" w:rsidRPr="00C5354C" w:rsidRDefault="00FF22FA" w:rsidP="00FF22FA">
      <w:pPr>
        <w:rPr>
          <w:rFonts w:cs="Times New Roman"/>
          <w:szCs w:val="24"/>
        </w:rPr>
      </w:pPr>
      <w:r w:rsidRPr="00C5354C">
        <w:rPr>
          <w:rFonts w:cs="Times New Roman"/>
          <w:b/>
          <w:szCs w:val="24"/>
          <w:lang w:bidi="tr-TR"/>
        </w:rPr>
        <w:t xml:space="preserve">MET 12: </w:t>
      </w:r>
      <w:r w:rsidRPr="00C5354C">
        <w:rPr>
          <w:rFonts w:cs="Times New Roman"/>
          <w:szCs w:val="24"/>
          <w:lang w:bidi="tr-TR"/>
        </w:rPr>
        <w:t xml:space="preserve">Koku </w:t>
      </w:r>
      <w:proofErr w:type="spellStart"/>
      <w:r w:rsidRPr="00C5354C">
        <w:rPr>
          <w:rFonts w:cs="Times New Roman"/>
          <w:szCs w:val="24"/>
          <w:lang w:bidi="tr-TR"/>
        </w:rPr>
        <w:t>emisyonlarını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bunun</w:t>
      </w:r>
      <w:proofErr w:type="spellEnd"/>
      <w:r w:rsidRPr="00C5354C">
        <w:rPr>
          <w:rFonts w:cs="Times New Roman"/>
          <w:szCs w:val="24"/>
          <w:lang w:bidi="tr-TR"/>
        </w:rPr>
        <w:t xml:space="preserve"> </w:t>
      </w:r>
      <w:proofErr w:type="spellStart"/>
      <w:r w:rsidRPr="00C5354C">
        <w:rPr>
          <w:rFonts w:cs="Times New Roman"/>
          <w:szCs w:val="24"/>
          <w:lang w:bidi="tr-TR"/>
        </w:rPr>
        <w:t>mümkün</w:t>
      </w:r>
      <w:proofErr w:type="spellEnd"/>
      <w:r w:rsidRPr="00C5354C">
        <w:rPr>
          <w:rFonts w:cs="Times New Roman"/>
          <w:szCs w:val="24"/>
          <w:lang w:bidi="tr-TR"/>
        </w:rPr>
        <w:t xml:space="preserve"> </w:t>
      </w:r>
      <w:proofErr w:type="spellStart"/>
      <w:r w:rsidRPr="00C5354C">
        <w:rPr>
          <w:rFonts w:cs="Times New Roman"/>
          <w:szCs w:val="24"/>
          <w:lang w:bidi="tr-TR"/>
        </w:rPr>
        <w:t>olmadı</w:t>
      </w:r>
      <w:r w:rsidR="007A2778" w:rsidRPr="00C5354C">
        <w:rPr>
          <w:rFonts w:cs="Times New Roman"/>
          <w:szCs w:val="24"/>
          <w:lang w:bidi="tr-TR"/>
        </w:rPr>
        <w:t>ğı</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durumlarda</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azaltmak</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çevre</w:t>
      </w:r>
      <w:proofErr w:type="spellEnd"/>
      <w:r w:rsidRPr="00C5354C">
        <w:rPr>
          <w:rFonts w:cs="Times New Roman"/>
          <w:szCs w:val="24"/>
          <w:lang w:bidi="tr-TR"/>
        </w:rPr>
        <w:t xml:space="preserve"> </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sisteminin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parçası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371" w:tooltip="Mevcut Belge">
        <w:r w:rsidRPr="00C5354C">
          <w:rPr>
            <w:rFonts w:cs="Times New Roman"/>
            <w:szCs w:val="24"/>
            <w:lang w:bidi="tr-TR"/>
          </w:rPr>
          <w:t>MET 1</w:t>
        </w:r>
      </w:hyperlink>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unsurların</w:t>
      </w:r>
      <w:proofErr w:type="spellEnd"/>
      <w:r w:rsidRPr="00C5354C">
        <w:rPr>
          <w:rFonts w:cs="Times New Roman"/>
          <w:szCs w:val="24"/>
          <w:lang w:bidi="tr-TR"/>
        </w:rPr>
        <w:t xml:space="preserve"> </w:t>
      </w:r>
      <w:proofErr w:type="spellStart"/>
      <w:r w:rsidRPr="00C5354C">
        <w:rPr>
          <w:rFonts w:cs="Times New Roman"/>
          <w:szCs w:val="24"/>
          <w:lang w:bidi="tr-TR"/>
        </w:rPr>
        <w:t>tümünü</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b</w:t>
      </w:r>
      <w:r w:rsidR="007A2778" w:rsidRPr="00C5354C">
        <w:rPr>
          <w:rFonts w:cs="Times New Roman"/>
          <w:szCs w:val="24"/>
          <w:lang w:bidi="tr-TR"/>
        </w:rPr>
        <w:t>ir</w:t>
      </w:r>
      <w:proofErr w:type="spellEnd"/>
      <w:r w:rsidR="007A2778" w:rsidRPr="00C5354C">
        <w:rPr>
          <w:rFonts w:cs="Times New Roman"/>
          <w:szCs w:val="24"/>
          <w:lang w:bidi="tr-TR"/>
        </w:rPr>
        <w:t xml:space="preserve"> koku </w:t>
      </w:r>
      <w:proofErr w:type="spellStart"/>
      <w:r w:rsidR="007A2778" w:rsidRPr="00C5354C">
        <w:rPr>
          <w:rFonts w:cs="Times New Roman"/>
          <w:szCs w:val="24"/>
          <w:lang w:bidi="tr-TR"/>
        </w:rPr>
        <w:t>yönetim</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planı</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oluşturulur</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uygulamaya</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konur</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ve</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düzenli</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olarak</w:t>
      </w:r>
      <w:proofErr w:type="spellEnd"/>
      <w:r w:rsidR="007A2778" w:rsidRPr="00C5354C">
        <w:rPr>
          <w:rFonts w:cs="Times New Roman"/>
          <w:szCs w:val="24"/>
          <w:lang w:bidi="tr-TR"/>
        </w:rPr>
        <w:t xml:space="preserve"> </w:t>
      </w:r>
      <w:proofErr w:type="spellStart"/>
      <w:r w:rsidR="007A2778" w:rsidRPr="00C5354C">
        <w:rPr>
          <w:rFonts w:cs="Times New Roman"/>
          <w:szCs w:val="24"/>
          <w:lang w:bidi="tr-TR"/>
        </w:rPr>
        <w:t>incelen</w:t>
      </w:r>
      <w:r w:rsidRPr="00C5354C">
        <w:rPr>
          <w:rFonts w:cs="Times New Roman"/>
          <w:szCs w:val="24"/>
          <w:lang w:bidi="tr-TR"/>
        </w:rPr>
        <w:t>ir</w:t>
      </w:r>
      <w:proofErr w:type="spellEnd"/>
      <w:r w:rsidRPr="00C5354C">
        <w:rPr>
          <w:rFonts w:cs="Times New Roman"/>
          <w:szCs w:val="24"/>
          <w:lang w:bidi="tr-TR"/>
        </w:rPr>
        <w:t>:</w:t>
      </w:r>
    </w:p>
    <w:p w14:paraId="6B10A7D0"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w:t>
      </w:r>
      <w:r w:rsidRPr="00C5354C">
        <w:rPr>
          <w:rFonts w:cs="Times New Roman"/>
          <w:szCs w:val="24"/>
          <w:lang w:val="nl-NL" w:bidi="tr-TR"/>
        </w:rPr>
        <w:tab/>
        <w:t>eylemleri ve zaman çizelgelerini içeren bir protokol;</w:t>
      </w:r>
    </w:p>
    <w:p w14:paraId="7902B891"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w:t>
      </w:r>
      <w:r w:rsidRPr="00C5354C">
        <w:rPr>
          <w:rFonts w:cs="Times New Roman"/>
          <w:szCs w:val="24"/>
          <w:lang w:val="nl-NL" w:bidi="tr-TR"/>
        </w:rPr>
        <w:tab/>
      </w:r>
      <w:r w:rsidR="00C5354C" w:rsidRPr="00C5354C">
        <w:fldChar w:fldCharType="begin"/>
      </w:r>
      <w:r w:rsidR="00C5354C" w:rsidRPr="00C5354C">
        <w:instrText xml:space="preserve"> HYPERLINK \l "bookmark2381" \o "Mevcut Belge" \h </w:instrText>
      </w:r>
      <w:r w:rsidR="00C5354C" w:rsidRPr="00C5354C">
        <w:fldChar w:fldCharType="separate"/>
      </w:r>
      <w:r w:rsidRPr="00C5354C">
        <w:rPr>
          <w:rFonts w:cs="Times New Roman"/>
          <w:szCs w:val="24"/>
          <w:lang w:val="nl-NL" w:bidi="tr-TR"/>
        </w:rPr>
        <w:t>MET 10</w:t>
      </w:r>
      <w:r w:rsidR="00C5354C" w:rsidRPr="00C5354C">
        <w:rPr>
          <w:rFonts w:cs="Times New Roman"/>
          <w:szCs w:val="24"/>
          <w:lang w:val="nl-NL" w:bidi="tr-TR"/>
        </w:rPr>
        <w:fldChar w:fldCharType="end"/>
      </w:r>
      <w:r w:rsidRPr="00C5354C">
        <w:rPr>
          <w:rFonts w:cs="Times New Roman"/>
          <w:szCs w:val="24"/>
          <w:lang w:val="nl-NL" w:bidi="tr-TR"/>
        </w:rPr>
        <w:t>'da belirtildiği üzere koku izlemeyi yürütmek için bir protokol;</w:t>
      </w:r>
    </w:p>
    <w:p w14:paraId="786F82FD"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w:t>
      </w:r>
      <w:r w:rsidRPr="00C5354C">
        <w:rPr>
          <w:rFonts w:cs="Times New Roman"/>
          <w:szCs w:val="24"/>
          <w:lang w:val="nl-NL" w:bidi="tr-TR"/>
        </w:rPr>
        <w:tab/>
        <w:t>tespit edilen koku olaylarına, örneğin şikayetlere müdahale için bir protokol;</w:t>
      </w:r>
    </w:p>
    <w:p w14:paraId="69012EE6" w14:textId="77777777" w:rsidR="00FF22FA" w:rsidRPr="00C5354C" w:rsidRDefault="00FF22FA" w:rsidP="00FF22FA">
      <w:pPr>
        <w:ind w:left="426" w:hanging="426"/>
        <w:rPr>
          <w:rFonts w:cs="Times New Roman"/>
          <w:szCs w:val="24"/>
          <w:lang w:val="nl-NL" w:bidi="tr-TR"/>
        </w:rPr>
      </w:pPr>
      <w:r w:rsidRPr="00C5354C">
        <w:rPr>
          <w:rFonts w:cs="Times New Roman"/>
          <w:szCs w:val="24"/>
          <w:lang w:val="nl-NL" w:bidi="tr-TR"/>
        </w:rPr>
        <w:t>•</w:t>
      </w:r>
      <w:r w:rsidRPr="00C5354C">
        <w:rPr>
          <w:rFonts w:cs="Times New Roman"/>
          <w:szCs w:val="24"/>
          <w:lang w:val="nl-NL" w:bidi="tr-TR"/>
        </w:rPr>
        <w:tab/>
        <w:t>kaynakları tespit etmek, kaynakların katkılarını karakterize etmek ve önleme ile/veya azaltma tedbirlerini uygulamak için tasarlanmış bir koku önleme ve azaltma programı.</w:t>
      </w:r>
    </w:p>
    <w:p w14:paraId="4D228E5F" w14:textId="77777777" w:rsidR="00810113" w:rsidRPr="00C5354C" w:rsidRDefault="00810113" w:rsidP="00810113">
      <w:pPr>
        <w:ind w:left="426" w:hanging="426"/>
        <w:rPr>
          <w:rFonts w:cs="Times New Roman"/>
          <w:b/>
          <w:bCs/>
          <w:i/>
          <w:iCs/>
          <w:szCs w:val="24"/>
          <w:lang w:val="tr-TR"/>
        </w:rPr>
      </w:pPr>
      <w:r w:rsidRPr="00C5354C">
        <w:rPr>
          <w:rFonts w:cs="Times New Roman"/>
          <w:b/>
          <w:bCs/>
          <w:i/>
          <w:iCs/>
          <w:szCs w:val="24"/>
          <w:lang w:val="tr-TR"/>
        </w:rPr>
        <w:t>Uygulanabilirlik</w:t>
      </w:r>
    </w:p>
    <w:p w14:paraId="51B3D619" w14:textId="29C41A1D" w:rsidR="00810113" w:rsidRPr="00C5354C" w:rsidRDefault="00810113" w:rsidP="00810113">
      <w:pPr>
        <w:ind w:left="426" w:hanging="426"/>
        <w:rPr>
          <w:rFonts w:cs="Times New Roman"/>
          <w:szCs w:val="24"/>
          <w:lang w:val="tr-TR"/>
        </w:rPr>
      </w:pPr>
      <w:r w:rsidRPr="00C5354C">
        <w:rPr>
          <w:rFonts w:cs="Times New Roman"/>
          <w:szCs w:val="24"/>
          <w:lang w:val="tr-TR"/>
        </w:rPr>
        <w:lastRenderedPageBreak/>
        <w:t>Uygulanabilirlik, hassas alıcılarda koku rahatsızlığının beklenmesi ve/veya doğrulanmış olması durumlarıyla sınırlıdır.</w:t>
      </w:r>
    </w:p>
    <w:p w14:paraId="6D712BA8" w14:textId="77777777" w:rsidR="00FF22FA" w:rsidRPr="00C5354C" w:rsidRDefault="00FF22FA" w:rsidP="006F0D93">
      <w:pPr>
        <w:pStyle w:val="Normaltext"/>
      </w:pPr>
      <w:r w:rsidRPr="00C5354C">
        <w:rPr>
          <w:b/>
        </w:rPr>
        <w:t>MET 13:</w:t>
      </w:r>
      <w:r w:rsidRPr="00C5354C">
        <w:t xml:space="preserve"> Koku emisyonlarını önlemek veya bunun mümkün olmadı</w:t>
      </w:r>
      <w:r w:rsidR="00325308" w:rsidRPr="00C5354C">
        <w:t>ğı durumlarda azaltmak için</w:t>
      </w:r>
      <w:r w:rsidRPr="00C5354C">
        <w:t xml:space="preserve"> aşağıda verilen tekniklerden birin</w:t>
      </w:r>
      <w:r w:rsidR="00325308" w:rsidRPr="00C5354C">
        <w:t>in veya birkaçı kullanılır</w:t>
      </w:r>
      <w:r w:rsidRPr="00C5354C">
        <w:t>:</w:t>
      </w:r>
    </w:p>
    <w:tbl>
      <w:tblPr>
        <w:tblOverlap w:val="never"/>
        <w:tblW w:w="0" w:type="auto"/>
        <w:tblLayout w:type="fixed"/>
        <w:tblCellMar>
          <w:left w:w="10" w:type="dxa"/>
          <w:right w:w="10" w:type="dxa"/>
        </w:tblCellMar>
        <w:tblLook w:val="0000" w:firstRow="0" w:lastRow="0" w:firstColumn="0" w:lastColumn="0" w:noHBand="0" w:noVBand="0"/>
      </w:tblPr>
      <w:tblGrid>
        <w:gridCol w:w="326"/>
        <w:gridCol w:w="2011"/>
        <w:gridCol w:w="3610"/>
        <w:gridCol w:w="2573"/>
      </w:tblGrid>
      <w:tr w:rsidR="00FF22FA" w:rsidRPr="00C5354C" w14:paraId="12CC29C0" w14:textId="77777777" w:rsidTr="00915CE8">
        <w:trPr>
          <w:trHeight w:val="355"/>
          <w:tblHeader/>
        </w:trPr>
        <w:tc>
          <w:tcPr>
            <w:tcW w:w="2337" w:type="dxa"/>
            <w:gridSpan w:val="2"/>
            <w:tcBorders>
              <w:top w:val="single" w:sz="4" w:space="0" w:color="auto"/>
              <w:left w:val="single" w:sz="4" w:space="0" w:color="auto"/>
            </w:tcBorders>
            <w:shd w:val="clear" w:color="auto" w:fill="FFFFFF"/>
            <w:vAlign w:val="center"/>
          </w:tcPr>
          <w:p w14:paraId="29A4C0C5"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3610" w:type="dxa"/>
            <w:tcBorders>
              <w:top w:val="single" w:sz="4" w:space="0" w:color="auto"/>
              <w:left w:val="single" w:sz="4" w:space="0" w:color="auto"/>
            </w:tcBorders>
            <w:shd w:val="clear" w:color="auto" w:fill="FFFFFF"/>
            <w:vAlign w:val="center"/>
          </w:tcPr>
          <w:p w14:paraId="30841F42"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c>
          <w:tcPr>
            <w:tcW w:w="2573" w:type="dxa"/>
            <w:tcBorders>
              <w:top w:val="single" w:sz="4" w:space="0" w:color="auto"/>
              <w:left w:val="single" w:sz="4" w:space="0" w:color="auto"/>
              <w:right w:val="single" w:sz="4" w:space="0" w:color="auto"/>
            </w:tcBorders>
            <w:shd w:val="clear" w:color="auto" w:fill="FFFFFF"/>
            <w:vAlign w:val="center"/>
          </w:tcPr>
          <w:p w14:paraId="57AFEAB6"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60587F2A" w14:textId="77777777" w:rsidTr="00915CE8">
        <w:trPr>
          <w:trHeight w:val="1618"/>
        </w:trPr>
        <w:tc>
          <w:tcPr>
            <w:tcW w:w="326" w:type="dxa"/>
            <w:tcBorders>
              <w:top w:val="single" w:sz="4" w:space="0" w:color="auto"/>
              <w:left w:val="single" w:sz="4" w:space="0" w:color="auto"/>
            </w:tcBorders>
            <w:shd w:val="clear" w:color="auto" w:fill="FFFFFF"/>
            <w:vAlign w:val="center"/>
          </w:tcPr>
          <w:p w14:paraId="3D6A783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011" w:type="dxa"/>
            <w:tcBorders>
              <w:top w:val="single" w:sz="4" w:space="0" w:color="auto"/>
              <w:left w:val="single" w:sz="4" w:space="0" w:color="auto"/>
            </w:tcBorders>
            <w:shd w:val="clear" w:color="auto" w:fill="FFFFFF"/>
            <w:vAlign w:val="center"/>
          </w:tcPr>
          <w:p w14:paraId="38931BDE" w14:textId="77777777" w:rsidR="00FF22FA" w:rsidRPr="00C5354C" w:rsidRDefault="00FF22FA" w:rsidP="00915CE8">
            <w:pPr>
              <w:spacing w:line="240" w:lineRule="auto"/>
              <w:ind w:left="58" w:right="58"/>
              <w:rPr>
                <w:rFonts w:cs="Times New Roman"/>
                <w:szCs w:val="24"/>
                <w:lang w:val="nl-NL"/>
              </w:rPr>
            </w:pPr>
            <w:r w:rsidRPr="00C5354C">
              <w:rPr>
                <w:rFonts w:cs="Times New Roman"/>
                <w:szCs w:val="24"/>
                <w:lang w:val="nl-NL" w:bidi="tr-TR"/>
              </w:rPr>
              <w:t>Kalma sürelerini en aza indirmek</w:t>
            </w:r>
          </w:p>
        </w:tc>
        <w:tc>
          <w:tcPr>
            <w:tcW w:w="3610" w:type="dxa"/>
            <w:tcBorders>
              <w:top w:val="single" w:sz="4" w:space="0" w:color="auto"/>
              <w:left w:val="single" w:sz="4" w:space="0" w:color="auto"/>
            </w:tcBorders>
            <w:shd w:val="clear" w:color="auto" w:fill="FFFFFF"/>
            <w:vAlign w:val="center"/>
          </w:tcPr>
          <w:p w14:paraId="7EA0E278" w14:textId="77777777" w:rsidR="00FF22FA" w:rsidRPr="00C5354C" w:rsidRDefault="00FF22FA" w:rsidP="00915CE8">
            <w:pPr>
              <w:spacing w:line="240" w:lineRule="auto"/>
              <w:ind w:left="58" w:right="58"/>
              <w:rPr>
                <w:rFonts w:cs="Times New Roman"/>
                <w:szCs w:val="24"/>
                <w:lang w:val="nl-NL"/>
              </w:rPr>
            </w:pPr>
            <w:r w:rsidRPr="00C5354C">
              <w:rPr>
                <w:rFonts w:cs="Times New Roman"/>
                <w:szCs w:val="24"/>
                <w:lang w:val="nl-NL" w:bidi="tr-TR"/>
              </w:rPr>
              <w:t>Özellikle anaerobik koşullar altında, depolama veya taşıma sistemlerinde (örneğin borular, tanklar, konteynerler) kokulu atıkların (potansiyel olarak) kalma süresinin en aza indirilmesi. İlgili olduğunda, mevsimsel en yüksek atık hacimlerinin kabulü için yeterli hükümler yapılır.</w:t>
            </w:r>
          </w:p>
        </w:tc>
        <w:tc>
          <w:tcPr>
            <w:tcW w:w="2573" w:type="dxa"/>
            <w:tcBorders>
              <w:top w:val="single" w:sz="4" w:space="0" w:color="auto"/>
              <w:left w:val="single" w:sz="4" w:space="0" w:color="auto"/>
              <w:right w:val="single" w:sz="4" w:space="0" w:color="auto"/>
            </w:tcBorders>
            <w:shd w:val="clear" w:color="auto" w:fill="FFFFFF"/>
            <w:vAlign w:val="center"/>
          </w:tcPr>
          <w:p w14:paraId="7D1D1917" w14:textId="7B5965E0"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Yalnızca</w:t>
            </w:r>
            <w:proofErr w:type="spellEnd"/>
            <w:r w:rsidRPr="00C5354C">
              <w:rPr>
                <w:rFonts w:cs="Times New Roman"/>
                <w:szCs w:val="24"/>
                <w:lang w:bidi="tr-TR"/>
              </w:rPr>
              <w:t xml:space="preserve"> </w:t>
            </w:r>
            <w:proofErr w:type="spellStart"/>
            <w:r w:rsidRPr="00C5354C">
              <w:rPr>
                <w:rFonts w:cs="Times New Roman"/>
                <w:szCs w:val="24"/>
                <w:lang w:bidi="tr-TR"/>
              </w:rPr>
              <w:t>açık</w:t>
            </w:r>
            <w:proofErr w:type="spellEnd"/>
            <w:r w:rsidRPr="00C5354C">
              <w:rPr>
                <w:rFonts w:cs="Times New Roman"/>
                <w:szCs w:val="24"/>
                <w:lang w:bidi="tr-TR"/>
              </w:rPr>
              <w:t xml:space="preserve"> </w:t>
            </w:r>
            <w:proofErr w:type="spellStart"/>
            <w:r w:rsidRPr="00C5354C">
              <w:rPr>
                <w:rFonts w:cs="Times New Roman"/>
                <w:szCs w:val="24"/>
                <w:lang w:bidi="tr-TR"/>
              </w:rPr>
              <w:t>sistemler</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5EF40A3D" w14:textId="77777777" w:rsidTr="00915CE8">
        <w:trPr>
          <w:trHeight w:val="931"/>
        </w:trPr>
        <w:tc>
          <w:tcPr>
            <w:tcW w:w="326" w:type="dxa"/>
            <w:tcBorders>
              <w:top w:val="single" w:sz="4" w:space="0" w:color="auto"/>
              <w:left w:val="single" w:sz="4" w:space="0" w:color="auto"/>
            </w:tcBorders>
            <w:shd w:val="clear" w:color="auto" w:fill="FFFFFF"/>
            <w:vAlign w:val="center"/>
          </w:tcPr>
          <w:p w14:paraId="3E13592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011" w:type="dxa"/>
            <w:tcBorders>
              <w:top w:val="single" w:sz="4" w:space="0" w:color="auto"/>
              <w:left w:val="single" w:sz="4" w:space="0" w:color="auto"/>
            </w:tcBorders>
            <w:shd w:val="clear" w:color="auto" w:fill="FFFFFF"/>
            <w:vAlign w:val="center"/>
          </w:tcPr>
          <w:p w14:paraId="07511B45"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kullanmak</w:t>
            </w:r>
            <w:proofErr w:type="spellEnd"/>
          </w:p>
        </w:tc>
        <w:tc>
          <w:tcPr>
            <w:tcW w:w="3610" w:type="dxa"/>
            <w:tcBorders>
              <w:top w:val="single" w:sz="4" w:space="0" w:color="auto"/>
              <w:left w:val="single" w:sz="4" w:space="0" w:color="auto"/>
            </w:tcBorders>
            <w:shd w:val="clear" w:color="auto" w:fill="FFFFFF"/>
            <w:vAlign w:val="center"/>
          </w:tcPr>
          <w:p w14:paraId="4D8FEC93"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Kokulu</w:t>
            </w:r>
            <w:proofErr w:type="spellEnd"/>
            <w:r w:rsidRPr="00C5354C">
              <w:rPr>
                <w:rFonts w:cs="Times New Roman"/>
                <w:szCs w:val="24"/>
                <w:lang w:bidi="tr-TR"/>
              </w:rPr>
              <w:t xml:space="preserve"> </w:t>
            </w:r>
            <w:proofErr w:type="spellStart"/>
            <w:r w:rsidRPr="00C5354C">
              <w:rPr>
                <w:rFonts w:cs="Times New Roman"/>
                <w:szCs w:val="24"/>
                <w:lang w:bidi="tr-TR"/>
              </w:rPr>
              <w:t>bileşikleri</w:t>
            </w:r>
            <w:proofErr w:type="spellEnd"/>
            <w:r w:rsidRPr="00C5354C">
              <w:rPr>
                <w:rFonts w:cs="Times New Roman"/>
                <w:szCs w:val="24"/>
                <w:lang w:bidi="tr-TR"/>
              </w:rPr>
              <w:t xml:space="preserve"> yok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oluşumunu</w:t>
            </w:r>
            <w:proofErr w:type="spellEnd"/>
            <w:r w:rsidRPr="00C5354C">
              <w:rPr>
                <w:rFonts w:cs="Times New Roman"/>
                <w:szCs w:val="24"/>
                <w:lang w:bidi="tr-TR"/>
              </w:rPr>
              <w:t xml:space="preserve"> </w:t>
            </w:r>
            <w:proofErr w:type="spellStart"/>
            <w:r w:rsidRPr="00C5354C">
              <w:rPr>
                <w:rFonts w:cs="Times New Roman"/>
                <w:szCs w:val="24"/>
                <w:lang w:bidi="tr-TR"/>
              </w:rPr>
              <w:t>azaltmak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kimyasallar</w:t>
            </w:r>
            <w:proofErr w:type="spellEnd"/>
            <w:r w:rsidRPr="00C5354C">
              <w:rPr>
                <w:rFonts w:cs="Times New Roman"/>
                <w:szCs w:val="24"/>
                <w:lang w:bidi="tr-TR"/>
              </w:rPr>
              <w:t xml:space="preserve"> </w:t>
            </w:r>
            <w:proofErr w:type="spellStart"/>
            <w:r w:rsidRPr="00C5354C">
              <w:rPr>
                <w:rFonts w:cs="Times New Roman"/>
                <w:szCs w:val="24"/>
                <w:lang w:bidi="tr-TR"/>
              </w:rPr>
              <w:t>kullanmak</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hidrojen</w:t>
            </w:r>
            <w:proofErr w:type="spellEnd"/>
            <w:r w:rsidRPr="00C5354C">
              <w:rPr>
                <w:rFonts w:cs="Times New Roman"/>
                <w:szCs w:val="24"/>
                <w:lang w:bidi="tr-TR"/>
              </w:rPr>
              <w:t xml:space="preserve"> </w:t>
            </w:r>
            <w:proofErr w:type="spellStart"/>
            <w:r w:rsidRPr="00C5354C">
              <w:rPr>
                <w:rFonts w:cs="Times New Roman"/>
                <w:szCs w:val="24"/>
                <w:lang w:bidi="tr-TR"/>
              </w:rPr>
              <w:t>sülfürü</w:t>
            </w:r>
            <w:proofErr w:type="spellEnd"/>
            <w:r w:rsidRPr="00C5354C">
              <w:rPr>
                <w:rFonts w:cs="Times New Roman"/>
                <w:szCs w:val="24"/>
                <w:lang w:bidi="tr-TR"/>
              </w:rPr>
              <w:t xml:space="preserve"> </w:t>
            </w:r>
            <w:proofErr w:type="spellStart"/>
            <w:r w:rsidRPr="00C5354C">
              <w:rPr>
                <w:rFonts w:cs="Times New Roman"/>
                <w:szCs w:val="24"/>
                <w:lang w:bidi="tr-TR"/>
              </w:rPr>
              <w:t>oksitlemek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çökeltmek</w:t>
            </w:r>
            <w:proofErr w:type="spellEnd"/>
            <w:r w:rsidRPr="00C5354C">
              <w:rPr>
                <w:rFonts w:cs="Times New Roman"/>
                <w:szCs w:val="24"/>
                <w:lang w:bidi="tr-TR"/>
              </w:rPr>
              <w:t>).</w:t>
            </w:r>
          </w:p>
        </w:tc>
        <w:tc>
          <w:tcPr>
            <w:tcW w:w="2573" w:type="dxa"/>
            <w:tcBorders>
              <w:top w:val="single" w:sz="4" w:space="0" w:color="auto"/>
              <w:left w:val="single" w:sz="4" w:space="0" w:color="auto"/>
              <w:right w:val="single" w:sz="4" w:space="0" w:color="auto"/>
            </w:tcBorders>
            <w:shd w:val="clear" w:color="auto" w:fill="FFFFFF"/>
            <w:vAlign w:val="center"/>
          </w:tcPr>
          <w:p w14:paraId="25739A52" w14:textId="5666A185" w:rsidR="00FF22FA" w:rsidRPr="00C5354C" w:rsidRDefault="00810113" w:rsidP="00915CE8">
            <w:pPr>
              <w:spacing w:line="240" w:lineRule="auto"/>
              <w:ind w:left="58" w:right="58"/>
              <w:jc w:val="center"/>
              <w:rPr>
                <w:rFonts w:cs="Times New Roman"/>
                <w:szCs w:val="24"/>
              </w:rPr>
            </w:pPr>
            <w:proofErr w:type="spellStart"/>
            <w:r w:rsidRPr="00C5354C">
              <w:rPr>
                <w:rFonts w:cs="Times New Roman"/>
                <w:szCs w:val="24"/>
                <w:lang w:bidi="tr-TR"/>
              </w:rPr>
              <w:t>İstenilen</w:t>
            </w:r>
            <w:proofErr w:type="spellEnd"/>
            <w:r w:rsidRPr="00C5354C">
              <w:rPr>
                <w:rFonts w:cs="Times New Roman"/>
                <w:szCs w:val="24"/>
                <w:lang w:bidi="tr-TR"/>
              </w:rPr>
              <w:t xml:space="preserve"> </w:t>
            </w:r>
            <w:proofErr w:type="spellStart"/>
            <w:r w:rsidRPr="00C5354C">
              <w:rPr>
                <w:rFonts w:cs="Times New Roman"/>
                <w:szCs w:val="24"/>
                <w:lang w:bidi="tr-TR"/>
              </w:rPr>
              <w:t>çıktı</w:t>
            </w:r>
            <w:proofErr w:type="spellEnd"/>
            <w:r w:rsidRPr="00C5354C">
              <w:rPr>
                <w:rFonts w:cs="Times New Roman"/>
                <w:szCs w:val="24"/>
                <w:lang w:bidi="tr-TR"/>
              </w:rPr>
              <w:t xml:space="preserve"> </w:t>
            </w:r>
            <w:proofErr w:type="spellStart"/>
            <w:r w:rsidRPr="00C5354C">
              <w:rPr>
                <w:rFonts w:cs="Times New Roman"/>
                <w:szCs w:val="24"/>
                <w:lang w:bidi="tr-TR"/>
              </w:rPr>
              <w:t>kalitesini</w:t>
            </w:r>
            <w:proofErr w:type="spellEnd"/>
            <w:r w:rsidRPr="00C5354C">
              <w:rPr>
                <w:rFonts w:cs="Times New Roman"/>
                <w:szCs w:val="24"/>
                <w:lang w:bidi="tr-TR"/>
              </w:rPr>
              <w:t xml:space="preserve"> </w:t>
            </w:r>
            <w:proofErr w:type="spellStart"/>
            <w:r w:rsidRPr="00C5354C">
              <w:rPr>
                <w:rFonts w:cs="Times New Roman"/>
                <w:szCs w:val="24"/>
                <w:lang w:bidi="tr-TR"/>
              </w:rPr>
              <w:t>engelleyebilecekse</w:t>
            </w:r>
            <w:proofErr w:type="spellEnd"/>
            <w:r w:rsidRPr="00C5354C">
              <w:rPr>
                <w:rFonts w:cs="Times New Roman"/>
                <w:szCs w:val="24"/>
                <w:lang w:bidi="tr-TR"/>
              </w:rPr>
              <w:t xml:space="preserve"> </w:t>
            </w:r>
            <w:proofErr w:type="spellStart"/>
            <w:r w:rsidRPr="00C5354C">
              <w:rPr>
                <w:rFonts w:cs="Times New Roman"/>
                <w:szCs w:val="24"/>
                <w:lang w:bidi="tr-TR"/>
              </w:rPr>
              <w:t>uygulanamaz</w:t>
            </w:r>
            <w:proofErr w:type="spellEnd"/>
            <w:r w:rsidRPr="00C5354C">
              <w:rPr>
                <w:rFonts w:cs="Times New Roman"/>
                <w:szCs w:val="24"/>
                <w:lang w:bidi="tr-TR"/>
              </w:rPr>
              <w:t>.</w:t>
            </w:r>
          </w:p>
        </w:tc>
      </w:tr>
      <w:tr w:rsidR="00FF22FA" w:rsidRPr="00C5354C" w14:paraId="2D4E141A" w14:textId="77777777" w:rsidTr="00915CE8">
        <w:trPr>
          <w:trHeight w:val="2333"/>
        </w:trPr>
        <w:tc>
          <w:tcPr>
            <w:tcW w:w="326" w:type="dxa"/>
            <w:tcBorders>
              <w:top w:val="single" w:sz="4" w:space="0" w:color="auto"/>
              <w:left w:val="single" w:sz="4" w:space="0" w:color="auto"/>
              <w:bottom w:val="single" w:sz="4" w:space="0" w:color="auto"/>
            </w:tcBorders>
            <w:shd w:val="clear" w:color="auto" w:fill="FFFFFF"/>
            <w:vAlign w:val="center"/>
          </w:tcPr>
          <w:p w14:paraId="5339A6D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011" w:type="dxa"/>
            <w:tcBorders>
              <w:top w:val="single" w:sz="4" w:space="0" w:color="auto"/>
              <w:left w:val="single" w:sz="4" w:space="0" w:color="auto"/>
              <w:bottom w:val="single" w:sz="4" w:space="0" w:color="auto"/>
            </w:tcBorders>
            <w:shd w:val="clear" w:color="auto" w:fill="FFFFFF"/>
            <w:vAlign w:val="center"/>
          </w:tcPr>
          <w:p w14:paraId="65C185E7"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Aerobik</w:t>
            </w:r>
            <w:proofErr w:type="spellEnd"/>
            <w:r w:rsidRPr="00C5354C">
              <w:rPr>
                <w:rFonts w:cs="Times New Roman"/>
                <w:szCs w:val="24"/>
                <w:lang w:bidi="tr-TR"/>
              </w:rPr>
              <w:t xml:space="preserve"> </w:t>
            </w:r>
            <w:proofErr w:type="spellStart"/>
            <w:r w:rsidRPr="00C5354C">
              <w:rPr>
                <w:rFonts w:cs="Times New Roman"/>
                <w:szCs w:val="24"/>
                <w:lang w:bidi="tr-TR"/>
              </w:rPr>
              <w:t>arıtmayı</w:t>
            </w:r>
            <w:proofErr w:type="spellEnd"/>
            <w:r w:rsidRPr="00C5354C">
              <w:rPr>
                <w:rFonts w:cs="Times New Roman"/>
                <w:szCs w:val="24"/>
                <w:lang w:bidi="tr-TR"/>
              </w:rPr>
              <w:t xml:space="preserve"> optimize </w:t>
            </w:r>
            <w:proofErr w:type="spellStart"/>
            <w:r w:rsidRPr="00C5354C">
              <w:rPr>
                <w:rFonts w:cs="Times New Roman"/>
                <w:szCs w:val="24"/>
                <w:lang w:bidi="tr-TR"/>
              </w:rPr>
              <w:t>etmek</w:t>
            </w:r>
            <w:proofErr w:type="spellEnd"/>
          </w:p>
        </w:tc>
        <w:tc>
          <w:tcPr>
            <w:tcW w:w="3610" w:type="dxa"/>
            <w:tcBorders>
              <w:top w:val="single" w:sz="4" w:space="0" w:color="auto"/>
              <w:left w:val="single" w:sz="4" w:space="0" w:color="auto"/>
              <w:bottom w:val="single" w:sz="4" w:space="0" w:color="auto"/>
            </w:tcBorders>
            <w:shd w:val="clear" w:color="auto" w:fill="FFFFFF"/>
            <w:vAlign w:val="center"/>
          </w:tcPr>
          <w:p w14:paraId="4C3AD0EC"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aerobik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şunları</w:t>
            </w:r>
            <w:proofErr w:type="spellEnd"/>
            <w:r w:rsidRPr="00C5354C">
              <w:rPr>
                <w:rFonts w:cs="Times New Roman"/>
                <w:szCs w:val="24"/>
                <w:lang w:bidi="tr-TR"/>
              </w:rPr>
              <w:t xml:space="preserve"> </w:t>
            </w:r>
            <w:proofErr w:type="spellStart"/>
            <w:r w:rsidRPr="00C5354C">
              <w:rPr>
                <w:rFonts w:cs="Times New Roman"/>
                <w:szCs w:val="24"/>
                <w:lang w:bidi="tr-TR"/>
              </w:rPr>
              <w:t>içerebilir</w:t>
            </w:r>
            <w:proofErr w:type="spellEnd"/>
            <w:r w:rsidRPr="00C5354C">
              <w:rPr>
                <w:rFonts w:cs="Times New Roman"/>
                <w:szCs w:val="24"/>
                <w:lang w:bidi="tr-TR"/>
              </w:rPr>
              <w:t>:</w:t>
            </w:r>
          </w:p>
          <w:p w14:paraId="076DDE0E" w14:textId="77777777" w:rsidR="00FF22FA" w:rsidRPr="00C5354C" w:rsidRDefault="00FF22FA" w:rsidP="00915CE8">
            <w:pPr>
              <w:tabs>
                <w:tab w:val="left" w:pos="298"/>
              </w:tabs>
              <w:spacing w:line="240" w:lineRule="auto"/>
              <w:ind w:left="58" w:right="5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saf</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kullanımı</w:t>
            </w:r>
            <w:proofErr w:type="spellEnd"/>
            <w:r w:rsidRPr="00C5354C">
              <w:rPr>
                <w:rFonts w:cs="Times New Roman"/>
                <w:szCs w:val="24"/>
                <w:lang w:bidi="tr-TR"/>
              </w:rPr>
              <w:t>;</w:t>
            </w:r>
          </w:p>
          <w:p w14:paraId="1CEC7D47" w14:textId="77777777" w:rsidR="00FF22FA" w:rsidRPr="00C5354C" w:rsidRDefault="00FF22FA" w:rsidP="00915CE8">
            <w:pPr>
              <w:tabs>
                <w:tab w:val="left" w:pos="302"/>
              </w:tabs>
              <w:spacing w:line="240" w:lineRule="auto"/>
              <w:ind w:left="58" w:right="5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tanklardaki</w:t>
            </w:r>
            <w:proofErr w:type="spellEnd"/>
            <w:r w:rsidRPr="00C5354C">
              <w:rPr>
                <w:rFonts w:cs="Times New Roman"/>
                <w:szCs w:val="24"/>
                <w:lang w:bidi="tr-TR"/>
              </w:rPr>
              <w:t xml:space="preserve"> </w:t>
            </w:r>
            <w:proofErr w:type="spellStart"/>
            <w:r w:rsidRPr="00C5354C">
              <w:rPr>
                <w:rFonts w:cs="Times New Roman"/>
                <w:szCs w:val="24"/>
                <w:lang w:bidi="tr-TR"/>
              </w:rPr>
              <w:t>cürufun</w:t>
            </w:r>
            <w:proofErr w:type="spellEnd"/>
            <w:r w:rsidRPr="00C5354C">
              <w:rPr>
                <w:rFonts w:cs="Times New Roman"/>
                <w:szCs w:val="24"/>
                <w:lang w:bidi="tr-TR"/>
              </w:rPr>
              <w:t xml:space="preserve"> </w:t>
            </w:r>
            <w:proofErr w:type="spellStart"/>
            <w:r w:rsidRPr="00C5354C">
              <w:rPr>
                <w:rFonts w:cs="Times New Roman"/>
                <w:szCs w:val="24"/>
                <w:lang w:bidi="tr-TR"/>
              </w:rPr>
              <w:t>giderilmesi</w:t>
            </w:r>
            <w:proofErr w:type="spellEnd"/>
            <w:r w:rsidRPr="00C5354C">
              <w:rPr>
                <w:rFonts w:cs="Times New Roman"/>
                <w:szCs w:val="24"/>
                <w:lang w:bidi="tr-TR"/>
              </w:rPr>
              <w:t>;</w:t>
            </w:r>
          </w:p>
          <w:p w14:paraId="378EDD7E" w14:textId="77777777" w:rsidR="00FF22FA" w:rsidRPr="00C5354C" w:rsidRDefault="00FF22FA" w:rsidP="00915CE8">
            <w:pPr>
              <w:tabs>
                <w:tab w:val="left" w:pos="298"/>
              </w:tabs>
              <w:spacing w:line="240" w:lineRule="auto"/>
              <w:ind w:left="58" w:right="58" w:hanging="360"/>
              <w:rPr>
                <w:rFonts w:cs="Times New Roman"/>
                <w:szCs w:val="24"/>
              </w:rPr>
            </w:pPr>
            <w:r w:rsidRPr="00C5354C">
              <w:rPr>
                <w:rFonts w:cs="Times New Roman"/>
                <w:szCs w:val="24"/>
                <w:lang w:bidi="tr-TR"/>
              </w:rPr>
              <w:t>•</w:t>
            </w:r>
            <w:r w:rsidRPr="00C5354C">
              <w:rPr>
                <w:rFonts w:cs="Times New Roman"/>
                <w:szCs w:val="24"/>
                <w:lang w:bidi="tr-TR"/>
              </w:rPr>
              <w:tab/>
              <w:t>•</w:t>
            </w:r>
            <w:r w:rsidRPr="00C5354C">
              <w:rPr>
                <w:rFonts w:cs="Times New Roman"/>
                <w:szCs w:val="24"/>
                <w:lang w:bidi="tr-TR"/>
              </w:rPr>
              <w:tab/>
            </w:r>
            <w:proofErr w:type="spellStart"/>
            <w:r w:rsidRPr="00C5354C">
              <w:rPr>
                <w:rFonts w:cs="Times New Roman"/>
                <w:szCs w:val="24"/>
                <w:lang w:bidi="tr-TR"/>
              </w:rPr>
              <w:t>havalandırma</w:t>
            </w:r>
            <w:proofErr w:type="spellEnd"/>
            <w:r w:rsidRPr="00C5354C">
              <w:rPr>
                <w:rFonts w:cs="Times New Roman"/>
                <w:szCs w:val="24"/>
                <w:lang w:bidi="tr-TR"/>
              </w:rPr>
              <w:t xml:space="preserve"> </w:t>
            </w:r>
            <w:proofErr w:type="spellStart"/>
            <w:r w:rsidRPr="00C5354C">
              <w:rPr>
                <w:rFonts w:cs="Times New Roman"/>
                <w:szCs w:val="24"/>
                <w:lang w:bidi="tr-TR"/>
              </w:rPr>
              <w:t>sisteminin</w:t>
            </w:r>
            <w:proofErr w:type="spellEnd"/>
            <w:r w:rsidRPr="00C5354C">
              <w:rPr>
                <w:rFonts w:cs="Times New Roman"/>
                <w:szCs w:val="24"/>
                <w:lang w:bidi="tr-TR"/>
              </w:rPr>
              <w:t xml:space="preserve"> </w:t>
            </w:r>
            <w:proofErr w:type="spellStart"/>
            <w:r w:rsidRPr="00C5354C">
              <w:rPr>
                <w:rFonts w:cs="Times New Roman"/>
                <w:szCs w:val="24"/>
                <w:lang w:bidi="tr-TR"/>
              </w:rPr>
              <w:t>sık</w:t>
            </w:r>
            <w:proofErr w:type="spellEnd"/>
            <w:r w:rsidRPr="00C5354C">
              <w:rPr>
                <w:rFonts w:cs="Times New Roman"/>
                <w:szCs w:val="24"/>
                <w:lang w:bidi="tr-TR"/>
              </w:rPr>
              <w:t xml:space="preserve"> </w:t>
            </w:r>
            <w:proofErr w:type="spellStart"/>
            <w:r w:rsidRPr="00C5354C">
              <w:rPr>
                <w:rFonts w:cs="Times New Roman"/>
                <w:szCs w:val="24"/>
                <w:lang w:bidi="tr-TR"/>
              </w:rPr>
              <w:t>bakımı</w:t>
            </w:r>
            <w:proofErr w:type="spellEnd"/>
            <w:r w:rsidRPr="00C5354C">
              <w:rPr>
                <w:rFonts w:cs="Times New Roman"/>
                <w:szCs w:val="24"/>
                <w:lang w:bidi="tr-TR"/>
              </w:rPr>
              <w:t>.</w:t>
            </w:r>
          </w:p>
          <w:p w14:paraId="7ED3F64C"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w:t>
            </w:r>
            <w:proofErr w:type="spellEnd"/>
            <w:r w:rsidRPr="00C5354C">
              <w:rPr>
                <w:rFonts w:cs="Times New Roman"/>
                <w:szCs w:val="24"/>
                <w:lang w:bidi="tr-TR"/>
              </w:rPr>
              <w:t xml:space="preserve"> </w:t>
            </w:r>
            <w:proofErr w:type="spellStart"/>
            <w:r w:rsidRPr="00C5354C">
              <w:rPr>
                <w:rFonts w:cs="Times New Roman"/>
                <w:szCs w:val="24"/>
                <w:lang w:bidi="tr-TR"/>
              </w:rPr>
              <w:t>dışındaki</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aerobik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476" w:tooltip="Mevcut Belge">
              <w:r w:rsidRPr="00C5354C">
                <w:rPr>
                  <w:rFonts w:cs="Times New Roman"/>
                  <w:szCs w:val="24"/>
                  <w:lang w:bidi="tr-TR"/>
                </w:rPr>
                <w:t>MET 36</w:t>
              </w:r>
            </w:hyperlink>
            <w:r w:rsidRPr="00C5354C">
              <w:rPr>
                <w:rFonts w:cs="Times New Roman"/>
                <w:szCs w:val="24"/>
                <w:lang w:bidi="tr-TR"/>
              </w:rPr>
              <w:t>.</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14:paraId="249CC569" w14:textId="68F8947D"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276603D0" w14:textId="017978BA" w:rsidR="00FF22FA" w:rsidRPr="00C5354C" w:rsidRDefault="00FF22FA" w:rsidP="00FF22FA">
      <w:pPr>
        <w:rPr>
          <w:rFonts w:cs="Times New Roman"/>
          <w:b/>
          <w:bCs/>
          <w:szCs w:val="24"/>
        </w:rPr>
      </w:pPr>
      <w:r w:rsidRPr="00C5354C">
        <w:rPr>
          <w:rFonts w:cs="Times New Roman"/>
          <w:b/>
          <w:szCs w:val="24"/>
          <w:lang w:bidi="tr-TR"/>
        </w:rPr>
        <w:t xml:space="preserve">MET 14: </w:t>
      </w:r>
      <w:proofErr w:type="spellStart"/>
      <w:r w:rsidRPr="00C5354C">
        <w:rPr>
          <w:rFonts w:cs="Times New Roman"/>
          <w:szCs w:val="24"/>
          <w:lang w:bidi="tr-TR"/>
        </w:rPr>
        <w:t>Başta</w:t>
      </w:r>
      <w:proofErr w:type="spellEnd"/>
      <w:r w:rsidRPr="00C5354C">
        <w:rPr>
          <w:rFonts w:cs="Times New Roman"/>
          <w:szCs w:val="24"/>
          <w:lang w:bidi="tr-TR"/>
        </w:rPr>
        <w:t xml:space="preserve"> </w:t>
      </w:r>
      <w:proofErr w:type="spellStart"/>
      <w:r w:rsidRPr="00C5354C">
        <w:rPr>
          <w:rFonts w:cs="Times New Roman"/>
          <w:szCs w:val="24"/>
          <w:lang w:bidi="tr-TR"/>
        </w:rPr>
        <w:t>toz</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koku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00E5253D" w:rsidRPr="00C5354C">
        <w:rPr>
          <w:rFonts w:cs="Times New Roman"/>
          <w:szCs w:val="24"/>
          <w:lang w:bidi="tr-TR"/>
        </w:rPr>
        <w:t>yayılı</w:t>
      </w:r>
      <w:proofErr w:type="spellEnd"/>
      <w:r w:rsidR="00E5253D" w:rsidRPr="00C5354C">
        <w:rPr>
          <w:rFonts w:cs="Times New Roman"/>
          <w:szCs w:val="24"/>
          <w:lang w:bidi="tr-TR"/>
        </w:rPr>
        <w:t xml:space="preserve"> </w:t>
      </w:r>
      <w:proofErr w:type="spellStart"/>
      <w:r w:rsidR="00E5253D" w:rsidRPr="00C5354C">
        <w:rPr>
          <w:rFonts w:cs="Times New Roman"/>
          <w:szCs w:val="24"/>
          <w:lang w:bidi="tr-TR"/>
        </w:rPr>
        <w:t>emisyonları</w:t>
      </w:r>
      <w:proofErr w:type="spellEnd"/>
      <w:r w:rsidR="00E5253D"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bunun</w:t>
      </w:r>
      <w:proofErr w:type="spellEnd"/>
      <w:r w:rsidRPr="00C5354C">
        <w:rPr>
          <w:rFonts w:cs="Times New Roman"/>
          <w:szCs w:val="24"/>
          <w:lang w:bidi="tr-TR"/>
        </w:rPr>
        <w:t xml:space="preserve"> </w:t>
      </w:r>
      <w:proofErr w:type="spellStart"/>
      <w:r w:rsidRPr="00C5354C">
        <w:rPr>
          <w:rFonts w:cs="Times New Roman"/>
          <w:szCs w:val="24"/>
          <w:lang w:bidi="tr-TR"/>
        </w:rPr>
        <w:t>mümkün</w:t>
      </w:r>
      <w:proofErr w:type="spellEnd"/>
      <w:r w:rsidRPr="00C5354C">
        <w:rPr>
          <w:rFonts w:cs="Times New Roman"/>
          <w:szCs w:val="24"/>
          <w:lang w:bidi="tr-TR"/>
        </w:rPr>
        <w:t xml:space="preserve"> </w:t>
      </w:r>
      <w:proofErr w:type="spellStart"/>
      <w:r w:rsidRPr="00C5354C">
        <w:rPr>
          <w:rFonts w:cs="Times New Roman"/>
          <w:szCs w:val="24"/>
          <w:lang w:bidi="tr-TR"/>
        </w:rPr>
        <w:t>olmadı</w:t>
      </w:r>
      <w:r w:rsidR="00325308" w:rsidRPr="00C5354C">
        <w:rPr>
          <w:rFonts w:cs="Times New Roman"/>
          <w:szCs w:val="24"/>
          <w:lang w:bidi="tr-TR"/>
        </w:rPr>
        <w:t>ğı</w:t>
      </w:r>
      <w:proofErr w:type="spellEnd"/>
      <w:r w:rsidR="00325308" w:rsidRPr="00C5354C">
        <w:rPr>
          <w:rFonts w:cs="Times New Roman"/>
          <w:szCs w:val="24"/>
          <w:lang w:bidi="tr-TR"/>
        </w:rPr>
        <w:t xml:space="preserve"> </w:t>
      </w:r>
      <w:proofErr w:type="spellStart"/>
      <w:r w:rsidR="00325308" w:rsidRPr="00C5354C">
        <w:rPr>
          <w:rFonts w:cs="Times New Roman"/>
          <w:szCs w:val="24"/>
          <w:lang w:bidi="tr-TR"/>
        </w:rPr>
        <w:t>durumlarda</w:t>
      </w:r>
      <w:proofErr w:type="spellEnd"/>
      <w:r w:rsidR="00325308" w:rsidRPr="00C5354C">
        <w:rPr>
          <w:rFonts w:cs="Times New Roman"/>
          <w:szCs w:val="24"/>
          <w:lang w:bidi="tr-TR"/>
        </w:rPr>
        <w:t xml:space="preserve"> </w:t>
      </w:r>
      <w:proofErr w:type="spellStart"/>
      <w:r w:rsidR="00325308" w:rsidRPr="00C5354C">
        <w:rPr>
          <w:rFonts w:cs="Times New Roman"/>
          <w:szCs w:val="24"/>
          <w:lang w:bidi="tr-TR"/>
        </w:rPr>
        <w:t>azaltmak</w:t>
      </w:r>
      <w:proofErr w:type="spellEnd"/>
      <w:r w:rsidR="00325308" w:rsidRPr="00C5354C">
        <w:rPr>
          <w:rFonts w:cs="Times New Roman"/>
          <w:szCs w:val="24"/>
          <w:lang w:bidi="tr-TR"/>
        </w:rPr>
        <w:t xml:space="preserve"> </w:t>
      </w:r>
      <w:proofErr w:type="spellStart"/>
      <w:r w:rsidR="00325308"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aşağıda</w:t>
      </w:r>
      <w:proofErr w:type="spellEnd"/>
      <w:r w:rsidRPr="00C5354C">
        <w:rPr>
          <w:rFonts w:cs="Times New Roman"/>
          <w:szCs w:val="24"/>
          <w:lang w:bidi="tr-TR"/>
        </w:rPr>
        <w:t xml:space="preserve"> </w:t>
      </w:r>
      <w:proofErr w:type="spellStart"/>
      <w:r w:rsidRPr="00C5354C">
        <w:rPr>
          <w:rFonts w:cs="Times New Roman"/>
          <w:szCs w:val="24"/>
          <w:lang w:bidi="tr-TR"/>
        </w:rPr>
        <w:t>verilen</w:t>
      </w:r>
      <w:proofErr w:type="spellEnd"/>
      <w:r w:rsidRPr="00C5354C">
        <w:rPr>
          <w:rFonts w:cs="Times New Roman"/>
          <w:szCs w:val="24"/>
          <w:lang w:bidi="tr-TR"/>
        </w:rPr>
        <w:t xml:space="preserve"> </w:t>
      </w:r>
      <w:proofErr w:type="spellStart"/>
      <w:r w:rsidRPr="00C5354C">
        <w:rPr>
          <w:rFonts w:cs="Times New Roman"/>
          <w:szCs w:val="24"/>
          <w:lang w:bidi="tr-TR"/>
        </w:rPr>
        <w:t>tekniklerin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00325308" w:rsidRPr="00C5354C">
        <w:rPr>
          <w:rFonts w:cs="Times New Roman"/>
          <w:szCs w:val="24"/>
          <w:lang w:bidi="tr-TR"/>
        </w:rPr>
        <w:t xml:space="preserve"> </w:t>
      </w:r>
      <w:proofErr w:type="spellStart"/>
      <w:r w:rsidR="00325308" w:rsidRPr="00C5354C">
        <w:rPr>
          <w:rFonts w:cs="Times New Roman"/>
          <w:szCs w:val="24"/>
          <w:lang w:bidi="tr-TR"/>
        </w:rPr>
        <w:t>bir</w:t>
      </w:r>
      <w:proofErr w:type="spellEnd"/>
      <w:r w:rsidR="00325308" w:rsidRPr="00C5354C">
        <w:rPr>
          <w:rFonts w:cs="Times New Roman"/>
          <w:szCs w:val="24"/>
          <w:lang w:bidi="tr-TR"/>
        </w:rPr>
        <w:t xml:space="preserve"> </w:t>
      </w:r>
      <w:proofErr w:type="spellStart"/>
      <w:r w:rsidR="00325308" w:rsidRPr="00C5354C">
        <w:rPr>
          <w:rFonts w:cs="Times New Roman"/>
          <w:szCs w:val="24"/>
          <w:lang w:bidi="tr-TR"/>
        </w:rPr>
        <w:t>kombinasyonu</w:t>
      </w:r>
      <w:proofErr w:type="spellEnd"/>
      <w:r w:rsidR="00325308" w:rsidRPr="00C5354C">
        <w:rPr>
          <w:rFonts w:cs="Times New Roman"/>
          <w:szCs w:val="24"/>
          <w:lang w:bidi="tr-TR"/>
        </w:rPr>
        <w:t xml:space="preserve"> </w:t>
      </w:r>
      <w:proofErr w:type="spellStart"/>
      <w:r w:rsidR="00325308" w:rsidRPr="00C5354C">
        <w:rPr>
          <w:rFonts w:cs="Times New Roman"/>
          <w:szCs w:val="24"/>
          <w:lang w:bidi="tr-TR"/>
        </w:rPr>
        <w:t>kullanılır</w:t>
      </w:r>
      <w:proofErr w:type="spellEnd"/>
      <w:r w:rsidRPr="00C5354C">
        <w:rPr>
          <w:rFonts w:cs="Times New Roman"/>
          <w:szCs w:val="24"/>
          <w:lang w:bidi="tr-TR"/>
        </w:rPr>
        <w:t>.</w:t>
      </w:r>
    </w:p>
    <w:p w14:paraId="0FACF84A" w14:textId="52582F84" w:rsidR="00FF22FA" w:rsidRPr="00C5354C" w:rsidRDefault="00FF22FA" w:rsidP="00FF22FA">
      <w:pPr>
        <w:rPr>
          <w:rFonts w:cs="Times New Roman"/>
          <w:szCs w:val="24"/>
        </w:rPr>
      </w:pP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00E5253D" w:rsidRPr="00C5354C">
        <w:rPr>
          <w:rFonts w:cs="Times New Roman"/>
          <w:szCs w:val="24"/>
          <w:lang w:bidi="tr-TR"/>
        </w:rPr>
        <w:t>yayılı</w:t>
      </w:r>
      <w:proofErr w:type="spellEnd"/>
      <w:r w:rsidR="00E5253D" w:rsidRPr="00C5354C">
        <w:rPr>
          <w:rFonts w:cs="Times New Roman"/>
          <w:szCs w:val="24"/>
          <w:lang w:bidi="tr-TR"/>
        </w:rPr>
        <w:t xml:space="preserve"> </w:t>
      </w:r>
      <w:proofErr w:type="spellStart"/>
      <w:r w:rsidRPr="00C5354C">
        <w:rPr>
          <w:rFonts w:cs="Times New Roman"/>
          <w:szCs w:val="24"/>
          <w:lang w:bidi="tr-TR"/>
        </w:rPr>
        <w:t>emisyonlar</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oluşturduğu</w:t>
      </w:r>
      <w:proofErr w:type="spellEnd"/>
      <w:r w:rsidRPr="00C5354C">
        <w:rPr>
          <w:rFonts w:cs="Times New Roman"/>
          <w:szCs w:val="24"/>
          <w:lang w:bidi="tr-TR"/>
        </w:rPr>
        <w:t xml:space="preserve"> </w:t>
      </w:r>
      <w:proofErr w:type="spellStart"/>
      <w:r w:rsidRPr="00C5354C">
        <w:rPr>
          <w:rFonts w:cs="Times New Roman"/>
          <w:szCs w:val="24"/>
          <w:lang w:bidi="tr-TR"/>
        </w:rPr>
        <w:t>riske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MET 14d </w:t>
      </w:r>
      <w:proofErr w:type="spellStart"/>
      <w:r w:rsidRPr="00C5354C">
        <w:rPr>
          <w:rFonts w:cs="Times New Roman"/>
          <w:szCs w:val="24"/>
          <w:lang w:bidi="tr-TR"/>
        </w:rPr>
        <w:t>özellikle</w:t>
      </w:r>
      <w:proofErr w:type="spellEnd"/>
      <w:r w:rsidRPr="00C5354C">
        <w:rPr>
          <w:rFonts w:cs="Times New Roman"/>
          <w:szCs w:val="24"/>
          <w:lang w:bidi="tr-TR"/>
        </w:rPr>
        <w:t xml:space="preserve"> </w:t>
      </w:r>
      <w:proofErr w:type="spellStart"/>
      <w:r w:rsidRPr="00C5354C">
        <w:rPr>
          <w:rFonts w:cs="Times New Roman"/>
          <w:szCs w:val="24"/>
          <w:lang w:bidi="tr-TR"/>
        </w:rPr>
        <w:t>önem</w:t>
      </w:r>
      <w:proofErr w:type="spellEnd"/>
      <w:r w:rsidRPr="00C5354C">
        <w:rPr>
          <w:rFonts w:cs="Times New Roman"/>
          <w:szCs w:val="24"/>
          <w:lang w:bidi="tr-TR"/>
        </w:rPr>
        <w:t xml:space="preserve"> </w:t>
      </w:r>
      <w:proofErr w:type="spellStart"/>
      <w:r w:rsidRPr="00C5354C">
        <w:rPr>
          <w:rFonts w:cs="Times New Roman"/>
          <w:szCs w:val="24"/>
          <w:lang w:bidi="tr-TR"/>
        </w:rPr>
        <w:t>taşır</w:t>
      </w:r>
      <w:proofErr w:type="spellEnd"/>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26"/>
        <w:gridCol w:w="2203"/>
        <w:gridCol w:w="3542"/>
        <w:gridCol w:w="2669"/>
      </w:tblGrid>
      <w:tr w:rsidR="00FF22FA" w:rsidRPr="00C5354C" w14:paraId="00A34FCE" w14:textId="77777777" w:rsidTr="00915CE8">
        <w:trPr>
          <w:trHeight w:val="20"/>
          <w:tblHeader/>
        </w:trPr>
        <w:tc>
          <w:tcPr>
            <w:tcW w:w="2529" w:type="dxa"/>
            <w:gridSpan w:val="2"/>
            <w:tcBorders>
              <w:top w:val="single" w:sz="4" w:space="0" w:color="auto"/>
              <w:left w:val="single" w:sz="4" w:space="0" w:color="auto"/>
            </w:tcBorders>
            <w:shd w:val="clear" w:color="auto" w:fill="FFFFFF"/>
            <w:vAlign w:val="bottom"/>
          </w:tcPr>
          <w:p w14:paraId="79BDEB6C"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Teknik</w:t>
            </w:r>
          </w:p>
        </w:tc>
        <w:tc>
          <w:tcPr>
            <w:tcW w:w="3542" w:type="dxa"/>
            <w:tcBorders>
              <w:top w:val="single" w:sz="4" w:space="0" w:color="auto"/>
              <w:left w:val="single" w:sz="4" w:space="0" w:color="auto"/>
            </w:tcBorders>
            <w:shd w:val="clear" w:color="auto" w:fill="FFFFFF"/>
            <w:vAlign w:val="bottom"/>
          </w:tcPr>
          <w:p w14:paraId="05FD8573" w14:textId="77777777" w:rsidR="00FF22FA" w:rsidRPr="00C5354C" w:rsidRDefault="00FF22FA" w:rsidP="00915CE8">
            <w:pPr>
              <w:spacing w:line="240" w:lineRule="auto"/>
              <w:ind w:left="57" w:right="57"/>
              <w:jc w:val="center"/>
              <w:rPr>
                <w:rFonts w:cs="Times New Roman"/>
                <w:b/>
                <w:szCs w:val="24"/>
              </w:rPr>
            </w:pPr>
            <w:proofErr w:type="spellStart"/>
            <w:r w:rsidRPr="00C5354C">
              <w:rPr>
                <w:rFonts w:cs="Times New Roman"/>
                <w:b/>
                <w:szCs w:val="24"/>
                <w:lang w:bidi="tr-TR"/>
              </w:rPr>
              <w:t>Açıklama</w:t>
            </w:r>
            <w:proofErr w:type="spellEnd"/>
          </w:p>
        </w:tc>
        <w:tc>
          <w:tcPr>
            <w:tcW w:w="2669" w:type="dxa"/>
            <w:tcBorders>
              <w:top w:val="single" w:sz="4" w:space="0" w:color="auto"/>
              <w:left w:val="single" w:sz="4" w:space="0" w:color="auto"/>
              <w:right w:val="single" w:sz="4" w:space="0" w:color="auto"/>
            </w:tcBorders>
            <w:shd w:val="clear" w:color="auto" w:fill="FFFFFF"/>
            <w:vAlign w:val="bottom"/>
          </w:tcPr>
          <w:p w14:paraId="69F53FF3" w14:textId="77777777" w:rsidR="00FF22FA" w:rsidRPr="00C5354C" w:rsidRDefault="00FF22FA" w:rsidP="00915CE8">
            <w:pPr>
              <w:spacing w:line="240" w:lineRule="auto"/>
              <w:ind w:left="57" w:right="57"/>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1C2BAD01" w14:textId="77777777" w:rsidTr="00915CE8">
        <w:trPr>
          <w:trHeight w:val="20"/>
        </w:trPr>
        <w:tc>
          <w:tcPr>
            <w:tcW w:w="326" w:type="dxa"/>
            <w:tcBorders>
              <w:top w:val="single" w:sz="4" w:space="0" w:color="auto"/>
              <w:left w:val="single" w:sz="4" w:space="0" w:color="auto"/>
            </w:tcBorders>
            <w:shd w:val="clear" w:color="auto" w:fill="FFFFFF"/>
            <w:vAlign w:val="center"/>
          </w:tcPr>
          <w:p w14:paraId="14395559"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a.</w:t>
            </w:r>
          </w:p>
        </w:tc>
        <w:tc>
          <w:tcPr>
            <w:tcW w:w="2203" w:type="dxa"/>
            <w:tcBorders>
              <w:top w:val="single" w:sz="4" w:space="0" w:color="auto"/>
              <w:left w:val="single" w:sz="4" w:space="0" w:color="auto"/>
            </w:tcBorders>
            <w:shd w:val="clear" w:color="auto" w:fill="FFFFFF"/>
            <w:vAlign w:val="center"/>
          </w:tcPr>
          <w:p w14:paraId="06CA8776" w14:textId="2C35EBCE" w:rsidR="00810113" w:rsidRPr="00C5354C" w:rsidRDefault="00810113" w:rsidP="00810113">
            <w:pPr>
              <w:spacing w:line="240" w:lineRule="auto"/>
              <w:ind w:left="57" w:right="57"/>
              <w:rPr>
                <w:rFonts w:cs="Times New Roman"/>
                <w:szCs w:val="24"/>
                <w:lang w:val="tr-TR" w:bidi="tr-TR"/>
              </w:rPr>
            </w:pPr>
            <w:r w:rsidRPr="00C5354C">
              <w:rPr>
                <w:rFonts w:cs="Times New Roman"/>
                <w:szCs w:val="24"/>
                <w:lang w:val="tr-TR" w:bidi="tr-TR"/>
              </w:rPr>
              <w:t>Potansiyel yaygın emisyon kaynaklarının sayısını en aza indirmek</w:t>
            </w:r>
          </w:p>
          <w:p w14:paraId="768C040F" w14:textId="39EE51F2" w:rsidR="00FF22FA" w:rsidRPr="00C5354C" w:rsidRDefault="00FF22FA" w:rsidP="00915CE8">
            <w:pPr>
              <w:spacing w:line="240" w:lineRule="auto"/>
              <w:ind w:left="57" w:right="57"/>
              <w:rPr>
                <w:rFonts w:cs="Times New Roman"/>
                <w:szCs w:val="24"/>
              </w:rPr>
            </w:pPr>
          </w:p>
        </w:tc>
        <w:tc>
          <w:tcPr>
            <w:tcW w:w="3542" w:type="dxa"/>
            <w:tcBorders>
              <w:top w:val="single" w:sz="4" w:space="0" w:color="auto"/>
              <w:left w:val="single" w:sz="4" w:space="0" w:color="auto"/>
            </w:tcBorders>
            <w:shd w:val="clear" w:color="auto" w:fill="FFFFFF"/>
            <w:vAlign w:val="bottom"/>
          </w:tcPr>
          <w:p w14:paraId="748498C9" w14:textId="77777777" w:rsidR="00FF22FA" w:rsidRPr="00C5354C" w:rsidRDefault="00FF22FA" w:rsidP="00915CE8">
            <w:pPr>
              <w:spacing w:line="240" w:lineRule="auto"/>
              <w:ind w:left="155" w:right="57"/>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1DE65DAB" w14:textId="303CACDB"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boru</w:t>
            </w:r>
            <w:proofErr w:type="spellEnd"/>
            <w:r w:rsidRPr="00C5354C">
              <w:rPr>
                <w:rFonts w:cs="Times New Roman"/>
                <w:szCs w:val="24"/>
                <w:lang w:bidi="tr-TR"/>
              </w:rPr>
              <w:t xml:space="preserve"> </w:t>
            </w:r>
            <w:proofErr w:type="spellStart"/>
            <w:r w:rsidRPr="00C5354C">
              <w:rPr>
                <w:rFonts w:cs="Times New Roman"/>
                <w:szCs w:val="24"/>
                <w:lang w:bidi="tr-TR"/>
              </w:rPr>
              <w:t>düzeni</w:t>
            </w:r>
            <w:proofErr w:type="spellEnd"/>
            <w:r w:rsidRPr="00C5354C">
              <w:rPr>
                <w:rFonts w:cs="Times New Roman"/>
                <w:szCs w:val="24"/>
                <w:lang w:bidi="tr-TR"/>
              </w:rPr>
              <w:t xml:space="preserve"> </w:t>
            </w:r>
            <w:proofErr w:type="spellStart"/>
            <w:r w:rsidRPr="00C5354C">
              <w:rPr>
                <w:rFonts w:cs="Times New Roman"/>
                <w:szCs w:val="24"/>
                <w:lang w:bidi="tr-TR"/>
              </w:rPr>
              <w:t>tasarımı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boru</w:t>
            </w:r>
            <w:proofErr w:type="spellEnd"/>
            <w:r w:rsidRPr="00C5354C">
              <w:rPr>
                <w:rFonts w:cs="Times New Roman"/>
                <w:szCs w:val="24"/>
                <w:lang w:bidi="tr-TR"/>
              </w:rPr>
              <w:t xml:space="preserve"> </w:t>
            </w:r>
            <w:proofErr w:type="spellStart"/>
            <w:r w:rsidRPr="00C5354C">
              <w:rPr>
                <w:rFonts w:cs="Times New Roman"/>
                <w:szCs w:val="24"/>
                <w:lang w:bidi="tr-TR"/>
              </w:rPr>
              <w:t>geçiş</w:t>
            </w:r>
            <w:proofErr w:type="spellEnd"/>
            <w:r w:rsidRPr="00C5354C">
              <w:rPr>
                <w:rFonts w:cs="Times New Roman"/>
                <w:szCs w:val="24"/>
                <w:lang w:bidi="tr-TR"/>
              </w:rPr>
              <w:t xml:space="preserve"> </w:t>
            </w:r>
            <w:proofErr w:type="spellStart"/>
            <w:r w:rsidRPr="00C5354C">
              <w:rPr>
                <w:rFonts w:cs="Times New Roman"/>
                <w:szCs w:val="24"/>
                <w:lang w:bidi="tr-TR"/>
              </w:rPr>
              <w:t>uzunluğunu</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aza</w:t>
            </w:r>
            <w:proofErr w:type="spellEnd"/>
            <w:r w:rsidRPr="00C5354C">
              <w:rPr>
                <w:rFonts w:cs="Times New Roman"/>
                <w:szCs w:val="24"/>
                <w:lang w:bidi="tr-TR"/>
              </w:rPr>
              <w:t xml:space="preserve"> </w:t>
            </w:r>
            <w:proofErr w:type="spellStart"/>
            <w:r w:rsidRPr="00C5354C">
              <w:rPr>
                <w:rFonts w:cs="Times New Roman"/>
                <w:szCs w:val="24"/>
                <w:lang w:bidi="tr-TR"/>
              </w:rPr>
              <w:t>indirmek</w:t>
            </w:r>
            <w:proofErr w:type="spellEnd"/>
            <w:r w:rsidRPr="00C5354C">
              <w:rPr>
                <w:rFonts w:cs="Times New Roman"/>
                <w:szCs w:val="24"/>
                <w:lang w:bidi="tr-TR"/>
              </w:rPr>
              <w:t xml:space="preserve">, </w:t>
            </w:r>
            <w:proofErr w:type="spellStart"/>
            <w:r w:rsidRPr="00C5354C">
              <w:rPr>
                <w:rFonts w:cs="Times New Roman"/>
                <w:szCs w:val="24"/>
                <w:lang w:bidi="tr-TR"/>
              </w:rPr>
              <w:t>kaynaklı</w:t>
            </w:r>
            <w:proofErr w:type="spellEnd"/>
            <w:r w:rsidRPr="00C5354C">
              <w:rPr>
                <w:rFonts w:cs="Times New Roman"/>
                <w:szCs w:val="24"/>
                <w:lang w:bidi="tr-TR"/>
              </w:rPr>
              <w:t xml:space="preserve"> </w:t>
            </w:r>
            <w:proofErr w:type="spellStart"/>
            <w:r w:rsidRPr="00C5354C">
              <w:rPr>
                <w:rFonts w:cs="Times New Roman"/>
                <w:szCs w:val="24"/>
                <w:lang w:bidi="tr-TR"/>
              </w:rPr>
              <w:t>bağlantı</w:t>
            </w:r>
            <w:proofErr w:type="spellEnd"/>
            <w:r w:rsidRPr="00C5354C">
              <w:rPr>
                <w:rFonts w:cs="Times New Roman"/>
                <w:szCs w:val="24"/>
                <w:lang w:bidi="tr-TR"/>
              </w:rPr>
              <w:t xml:space="preserve"> </w:t>
            </w:r>
            <w:proofErr w:type="spellStart"/>
            <w:r w:rsidRPr="00C5354C">
              <w:rPr>
                <w:rFonts w:cs="Times New Roman"/>
                <w:szCs w:val="24"/>
                <w:lang w:bidi="tr-TR"/>
              </w:rPr>
              <w:t>parçaları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borular</w:t>
            </w:r>
            <w:proofErr w:type="spellEnd"/>
            <w:r w:rsidRPr="00C5354C">
              <w:rPr>
                <w:rFonts w:cs="Times New Roman"/>
                <w:szCs w:val="24"/>
                <w:lang w:bidi="tr-TR"/>
              </w:rPr>
              <w:t xml:space="preserve"> </w:t>
            </w:r>
            <w:proofErr w:type="spellStart"/>
            <w:r w:rsidRPr="00C5354C">
              <w:rPr>
                <w:rFonts w:cs="Times New Roman"/>
                <w:szCs w:val="24"/>
                <w:lang w:bidi="tr-TR"/>
              </w:rPr>
              <w:t>kullanmak</w:t>
            </w:r>
            <w:proofErr w:type="spellEnd"/>
            <w:r w:rsidRPr="00C5354C">
              <w:rPr>
                <w:rFonts w:cs="Times New Roman"/>
                <w:szCs w:val="24"/>
                <w:lang w:bidi="tr-TR"/>
              </w:rPr>
              <w:t xml:space="preserve">, </w:t>
            </w:r>
            <w:proofErr w:type="spellStart"/>
            <w:r w:rsidRPr="00C5354C">
              <w:rPr>
                <w:rFonts w:cs="Times New Roman"/>
                <w:szCs w:val="24"/>
                <w:lang w:bidi="tr-TR"/>
              </w:rPr>
              <w:t>vanaların</w:t>
            </w:r>
            <w:proofErr w:type="spellEnd"/>
            <w:r w:rsidRPr="00C5354C">
              <w:rPr>
                <w:rFonts w:cs="Times New Roman"/>
                <w:szCs w:val="24"/>
                <w:lang w:bidi="tr-TR"/>
              </w:rPr>
              <w:t xml:space="preserve"> </w:t>
            </w:r>
            <w:proofErr w:type="spellStart"/>
            <w:r w:rsidRPr="00C5354C">
              <w:rPr>
                <w:rFonts w:cs="Times New Roman"/>
                <w:szCs w:val="24"/>
                <w:lang w:bidi="tr-TR"/>
              </w:rPr>
              <w:t>sayısının</w:t>
            </w:r>
            <w:proofErr w:type="spellEnd"/>
            <w:r w:rsidRPr="00C5354C">
              <w:rPr>
                <w:rFonts w:cs="Times New Roman"/>
                <w:szCs w:val="24"/>
                <w:lang w:bidi="tr-TR"/>
              </w:rPr>
              <w:t xml:space="preserve"> </w:t>
            </w:r>
            <w:proofErr w:type="spellStart"/>
            <w:r w:rsidRPr="00C5354C">
              <w:rPr>
                <w:rFonts w:cs="Times New Roman"/>
                <w:szCs w:val="24"/>
                <w:lang w:bidi="tr-TR"/>
              </w:rPr>
              <w:t>azaltılması</w:t>
            </w:r>
            <w:proofErr w:type="spellEnd"/>
            <w:r w:rsidRPr="00C5354C">
              <w:rPr>
                <w:rFonts w:cs="Times New Roman"/>
                <w:szCs w:val="24"/>
                <w:lang w:bidi="tr-TR"/>
              </w:rPr>
              <w:t>);</w:t>
            </w:r>
          </w:p>
          <w:p w14:paraId="29A42C55"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pompa</w:t>
            </w:r>
            <w:proofErr w:type="spellEnd"/>
            <w:r w:rsidRPr="00C5354C">
              <w:rPr>
                <w:rFonts w:cs="Times New Roman"/>
                <w:szCs w:val="24"/>
                <w:lang w:bidi="tr-TR"/>
              </w:rPr>
              <w:t xml:space="preserve"> </w:t>
            </w:r>
            <w:proofErr w:type="spellStart"/>
            <w:r w:rsidRPr="00C5354C">
              <w:rPr>
                <w:rFonts w:cs="Times New Roman"/>
                <w:szCs w:val="24"/>
                <w:lang w:bidi="tr-TR"/>
              </w:rPr>
              <w:t>kullanmak</w:t>
            </w:r>
            <w:proofErr w:type="spellEnd"/>
            <w:r w:rsidRPr="00C5354C">
              <w:rPr>
                <w:rFonts w:cs="Times New Roman"/>
                <w:szCs w:val="24"/>
                <w:lang w:bidi="tr-TR"/>
              </w:rPr>
              <w:t xml:space="preserve"> </w:t>
            </w:r>
            <w:proofErr w:type="spellStart"/>
            <w:r w:rsidRPr="00C5354C">
              <w:rPr>
                <w:rFonts w:cs="Times New Roman"/>
                <w:szCs w:val="24"/>
                <w:lang w:bidi="tr-TR"/>
              </w:rPr>
              <w:t>yerine</w:t>
            </w:r>
            <w:proofErr w:type="spellEnd"/>
            <w:r w:rsidRPr="00C5354C">
              <w:rPr>
                <w:rFonts w:cs="Times New Roman"/>
                <w:szCs w:val="24"/>
                <w:lang w:bidi="tr-TR"/>
              </w:rPr>
              <w:t xml:space="preserve"> </w:t>
            </w:r>
            <w:proofErr w:type="spellStart"/>
            <w:r w:rsidRPr="00C5354C">
              <w:rPr>
                <w:rFonts w:cs="Times New Roman"/>
                <w:szCs w:val="24"/>
                <w:lang w:bidi="tr-TR"/>
              </w:rPr>
              <w:t>yerçekimi</w:t>
            </w:r>
            <w:proofErr w:type="spellEnd"/>
            <w:r w:rsidRPr="00C5354C">
              <w:rPr>
                <w:rFonts w:cs="Times New Roman"/>
                <w:szCs w:val="24"/>
                <w:lang w:bidi="tr-TR"/>
              </w:rPr>
              <w:t xml:space="preserve"> </w:t>
            </w:r>
            <w:proofErr w:type="spellStart"/>
            <w:r w:rsidRPr="00C5354C">
              <w:rPr>
                <w:rFonts w:cs="Times New Roman"/>
                <w:szCs w:val="24"/>
                <w:lang w:bidi="tr-TR"/>
              </w:rPr>
              <w:t>aktarımını</w:t>
            </w:r>
            <w:proofErr w:type="spellEnd"/>
            <w:r w:rsidRPr="00C5354C">
              <w:rPr>
                <w:rFonts w:cs="Times New Roman"/>
                <w:szCs w:val="24"/>
                <w:lang w:bidi="tr-TR"/>
              </w:rPr>
              <w:t xml:space="preserve"> </w:t>
            </w:r>
            <w:proofErr w:type="spellStart"/>
            <w:r w:rsidRPr="00C5354C">
              <w:rPr>
                <w:rFonts w:cs="Times New Roman"/>
                <w:szCs w:val="24"/>
                <w:lang w:bidi="tr-TR"/>
              </w:rPr>
              <w:t>tercih</w:t>
            </w:r>
            <w:proofErr w:type="spellEnd"/>
            <w:r w:rsidRPr="00C5354C">
              <w:rPr>
                <w:rFonts w:cs="Times New Roman"/>
                <w:szCs w:val="24"/>
                <w:lang w:bidi="tr-TR"/>
              </w:rPr>
              <w:t xml:space="preserve"> </w:t>
            </w:r>
            <w:proofErr w:type="spellStart"/>
            <w:r w:rsidRPr="00C5354C">
              <w:rPr>
                <w:rFonts w:cs="Times New Roman"/>
                <w:szCs w:val="24"/>
                <w:lang w:bidi="tr-TR"/>
              </w:rPr>
              <w:t>etmek</w:t>
            </w:r>
            <w:proofErr w:type="spellEnd"/>
            <w:r w:rsidRPr="00C5354C">
              <w:rPr>
                <w:rFonts w:cs="Times New Roman"/>
                <w:szCs w:val="24"/>
                <w:lang w:bidi="tr-TR"/>
              </w:rPr>
              <w:t>;</w:t>
            </w:r>
          </w:p>
          <w:p w14:paraId="1A459019"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lastRenderedPageBreak/>
              <w:t>•</w:t>
            </w:r>
            <w:r w:rsidRPr="00C5354C">
              <w:rPr>
                <w:rFonts w:cs="Times New Roman"/>
                <w:szCs w:val="24"/>
                <w:lang w:bidi="tr-TR"/>
              </w:rPr>
              <w:tab/>
            </w:r>
            <w:proofErr w:type="spellStart"/>
            <w:r w:rsidRPr="00C5354C">
              <w:rPr>
                <w:rFonts w:cs="Times New Roman"/>
                <w:szCs w:val="24"/>
                <w:lang w:bidi="tr-TR"/>
              </w:rPr>
              <w:t>malzemenin</w:t>
            </w:r>
            <w:proofErr w:type="spellEnd"/>
            <w:r w:rsidRPr="00C5354C">
              <w:rPr>
                <w:rFonts w:cs="Times New Roman"/>
                <w:szCs w:val="24"/>
                <w:lang w:bidi="tr-TR"/>
              </w:rPr>
              <w:t xml:space="preserve"> </w:t>
            </w:r>
            <w:proofErr w:type="spellStart"/>
            <w:r w:rsidRPr="00C5354C">
              <w:rPr>
                <w:rFonts w:cs="Times New Roman"/>
                <w:szCs w:val="24"/>
                <w:lang w:bidi="tr-TR"/>
              </w:rPr>
              <w:t>düşme</w:t>
            </w:r>
            <w:proofErr w:type="spellEnd"/>
            <w:r w:rsidRPr="00C5354C">
              <w:rPr>
                <w:rFonts w:cs="Times New Roman"/>
                <w:szCs w:val="24"/>
                <w:lang w:bidi="tr-TR"/>
              </w:rPr>
              <w:t xml:space="preserve"> </w:t>
            </w:r>
            <w:proofErr w:type="spellStart"/>
            <w:r w:rsidRPr="00C5354C">
              <w:rPr>
                <w:rFonts w:cs="Times New Roman"/>
                <w:szCs w:val="24"/>
                <w:lang w:bidi="tr-TR"/>
              </w:rPr>
              <w:t>yüksekliğini</w:t>
            </w:r>
            <w:proofErr w:type="spellEnd"/>
            <w:r w:rsidRPr="00C5354C">
              <w:rPr>
                <w:rFonts w:cs="Times New Roman"/>
                <w:szCs w:val="24"/>
                <w:lang w:bidi="tr-TR"/>
              </w:rPr>
              <w:t xml:space="preserve"> </w:t>
            </w:r>
            <w:proofErr w:type="spellStart"/>
            <w:r w:rsidRPr="00C5354C">
              <w:rPr>
                <w:rFonts w:cs="Times New Roman"/>
                <w:szCs w:val="24"/>
                <w:lang w:bidi="tr-TR"/>
              </w:rPr>
              <w:t>sınırlamak</w:t>
            </w:r>
            <w:proofErr w:type="spellEnd"/>
            <w:r w:rsidRPr="00C5354C">
              <w:rPr>
                <w:rFonts w:cs="Times New Roman"/>
                <w:szCs w:val="24"/>
                <w:lang w:bidi="tr-TR"/>
              </w:rPr>
              <w:t>;</w:t>
            </w:r>
          </w:p>
          <w:p w14:paraId="79B5D30A"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trafik</w:t>
            </w:r>
            <w:proofErr w:type="spellEnd"/>
            <w:r w:rsidRPr="00C5354C">
              <w:rPr>
                <w:rFonts w:cs="Times New Roman"/>
                <w:szCs w:val="24"/>
                <w:lang w:bidi="tr-TR"/>
              </w:rPr>
              <w:t xml:space="preserve"> </w:t>
            </w:r>
            <w:proofErr w:type="spellStart"/>
            <w:r w:rsidRPr="00C5354C">
              <w:rPr>
                <w:rFonts w:cs="Times New Roman"/>
                <w:szCs w:val="24"/>
                <w:lang w:bidi="tr-TR"/>
              </w:rPr>
              <w:t>hızını</w:t>
            </w:r>
            <w:proofErr w:type="spellEnd"/>
            <w:r w:rsidRPr="00C5354C">
              <w:rPr>
                <w:rFonts w:cs="Times New Roman"/>
                <w:szCs w:val="24"/>
                <w:lang w:bidi="tr-TR"/>
              </w:rPr>
              <w:t xml:space="preserve"> </w:t>
            </w:r>
            <w:proofErr w:type="spellStart"/>
            <w:r w:rsidRPr="00C5354C">
              <w:rPr>
                <w:rFonts w:cs="Times New Roman"/>
                <w:szCs w:val="24"/>
                <w:lang w:bidi="tr-TR"/>
              </w:rPr>
              <w:t>sınırlamak</w:t>
            </w:r>
            <w:proofErr w:type="spellEnd"/>
            <w:r w:rsidRPr="00C5354C">
              <w:rPr>
                <w:rFonts w:cs="Times New Roman"/>
                <w:szCs w:val="24"/>
                <w:lang w:bidi="tr-TR"/>
              </w:rPr>
              <w:t>;</w:t>
            </w:r>
          </w:p>
          <w:p w14:paraId="4F6E1D2B"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rüzgar</w:t>
            </w:r>
            <w:proofErr w:type="spellEnd"/>
            <w:r w:rsidRPr="00C5354C">
              <w:rPr>
                <w:rFonts w:cs="Times New Roman"/>
                <w:szCs w:val="24"/>
                <w:lang w:bidi="tr-TR"/>
              </w:rPr>
              <w:t xml:space="preserve"> </w:t>
            </w:r>
            <w:proofErr w:type="spellStart"/>
            <w:r w:rsidRPr="00C5354C">
              <w:rPr>
                <w:rFonts w:cs="Times New Roman"/>
                <w:szCs w:val="24"/>
                <w:lang w:bidi="tr-TR"/>
              </w:rPr>
              <w:t>bariyerleri</w:t>
            </w:r>
            <w:proofErr w:type="spellEnd"/>
            <w:r w:rsidRPr="00C5354C">
              <w:rPr>
                <w:rFonts w:cs="Times New Roman"/>
                <w:szCs w:val="24"/>
                <w:lang w:bidi="tr-TR"/>
              </w:rPr>
              <w:t xml:space="preserve"> </w:t>
            </w:r>
            <w:proofErr w:type="spellStart"/>
            <w:r w:rsidRPr="00C5354C">
              <w:rPr>
                <w:rFonts w:cs="Times New Roman"/>
                <w:szCs w:val="24"/>
                <w:lang w:bidi="tr-TR"/>
              </w:rPr>
              <w:t>kullanmak</w:t>
            </w:r>
            <w:proofErr w:type="spellEnd"/>
            <w:r w:rsidRPr="00C5354C">
              <w:rPr>
                <w:rFonts w:cs="Times New Roman"/>
                <w:szCs w:val="24"/>
                <w:lang w:bidi="tr-TR"/>
              </w:rPr>
              <w:t>.</w:t>
            </w:r>
          </w:p>
        </w:tc>
        <w:tc>
          <w:tcPr>
            <w:tcW w:w="2669" w:type="dxa"/>
            <w:tcBorders>
              <w:top w:val="single" w:sz="4" w:space="0" w:color="auto"/>
              <w:left w:val="single" w:sz="4" w:space="0" w:color="auto"/>
              <w:right w:val="single" w:sz="4" w:space="0" w:color="auto"/>
            </w:tcBorders>
            <w:shd w:val="clear" w:color="auto" w:fill="FFFFFF"/>
            <w:vAlign w:val="center"/>
          </w:tcPr>
          <w:p w14:paraId="4E61E219" w14:textId="63B26DCE"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lastRenderedPageBreak/>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00810113" w:rsidRPr="00C5354C">
              <w:rPr>
                <w:rFonts w:cs="Times New Roman"/>
                <w:szCs w:val="24"/>
                <w:lang w:bidi="tr-TR"/>
              </w:rPr>
              <w:t>.</w:t>
            </w:r>
          </w:p>
        </w:tc>
      </w:tr>
      <w:tr w:rsidR="00FF22FA" w:rsidRPr="00C5354C" w14:paraId="2AF3A40A" w14:textId="77777777" w:rsidTr="00915CE8">
        <w:trPr>
          <w:trHeight w:val="20"/>
        </w:trPr>
        <w:tc>
          <w:tcPr>
            <w:tcW w:w="326" w:type="dxa"/>
            <w:tcBorders>
              <w:top w:val="single" w:sz="4" w:space="0" w:color="auto"/>
              <w:left w:val="single" w:sz="4" w:space="0" w:color="auto"/>
            </w:tcBorders>
            <w:shd w:val="clear" w:color="auto" w:fill="FFFFFF"/>
            <w:vAlign w:val="center"/>
          </w:tcPr>
          <w:p w14:paraId="5298C39F"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b.</w:t>
            </w:r>
          </w:p>
        </w:tc>
        <w:tc>
          <w:tcPr>
            <w:tcW w:w="2203" w:type="dxa"/>
            <w:tcBorders>
              <w:top w:val="single" w:sz="4" w:space="0" w:color="auto"/>
              <w:left w:val="single" w:sz="4" w:space="0" w:color="auto"/>
            </w:tcBorders>
            <w:shd w:val="clear" w:color="auto" w:fill="FFFFFF"/>
            <w:vAlign w:val="center"/>
          </w:tcPr>
          <w:p w14:paraId="0567B994" w14:textId="2C7370F5" w:rsidR="00810113" w:rsidRPr="00C5354C" w:rsidRDefault="00810113" w:rsidP="00810113">
            <w:pPr>
              <w:spacing w:line="240" w:lineRule="auto"/>
              <w:ind w:left="57" w:right="57"/>
              <w:rPr>
                <w:rFonts w:cs="Times New Roman"/>
                <w:szCs w:val="24"/>
                <w:lang w:val="tr-TR" w:bidi="tr-TR"/>
              </w:rPr>
            </w:pPr>
            <w:r w:rsidRPr="00C5354C">
              <w:rPr>
                <w:rFonts w:cs="Times New Roman"/>
                <w:szCs w:val="24"/>
                <w:lang w:val="tr-TR" w:bidi="tr-TR"/>
              </w:rPr>
              <w:t>Yüksek güvenilirliğe sahip ekipman seçimi ve kullanımı</w:t>
            </w:r>
          </w:p>
          <w:p w14:paraId="499596CF" w14:textId="0100591F" w:rsidR="00FF22FA" w:rsidRPr="00C5354C" w:rsidRDefault="00FF22FA" w:rsidP="00915CE8">
            <w:pPr>
              <w:spacing w:line="240" w:lineRule="auto"/>
              <w:ind w:left="57" w:right="57"/>
              <w:rPr>
                <w:rFonts w:cs="Times New Roman"/>
                <w:szCs w:val="24"/>
              </w:rPr>
            </w:pPr>
          </w:p>
        </w:tc>
        <w:tc>
          <w:tcPr>
            <w:tcW w:w="3542" w:type="dxa"/>
            <w:tcBorders>
              <w:top w:val="single" w:sz="4" w:space="0" w:color="auto"/>
              <w:left w:val="single" w:sz="4" w:space="0" w:color="auto"/>
            </w:tcBorders>
            <w:shd w:val="clear" w:color="auto" w:fill="FFFFFF"/>
          </w:tcPr>
          <w:p w14:paraId="3562682E"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Bu, aşağıdaki teknikleri içerir:</w:t>
            </w:r>
          </w:p>
          <w:p w14:paraId="1B438BB9"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Çift contalı valfler veya eşdeğer verimli ekipmanlar;</w:t>
            </w:r>
          </w:p>
          <w:p w14:paraId="0953F7FA"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Kritik uygulamalar için yüksek güvenilirliğe sahip conta malzemeleri (örneğin, spiral sarılmış, halka contalar);</w:t>
            </w:r>
          </w:p>
          <w:p w14:paraId="755CD509"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Contalama yerine mekanik contalarla donatılmış pompalar/kompresörler/karıştırıcılar;</w:t>
            </w:r>
          </w:p>
          <w:p w14:paraId="0565A259" w14:textId="77777777" w:rsidR="00F42D28"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Manyetik tahrikli pompalar/kompresörler/karıştırıcılar;</w:t>
            </w:r>
          </w:p>
          <w:p w14:paraId="47DE80E4" w14:textId="45A4D614" w:rsidR="00FF22FA" w:rsidRPr="00C5354C" w:rsidRDefault="00F42D28" w:rsidP="00F42D28">
            <w:pPr>
              <w:spacing w:line="240" w:lineRule="auto"/>
              <w:ind w:left="155" w:right="57"/>
              <w:rPr>
                <w:rFonts w:cs="Times New Roman"/>
                <w:szCs w:val="24"/>
                <w:lang w:val="tr-TR" w:bidi="tr-TR"/>
              </w:rPr>
            </w:pPr>
            <w:r w:rsidRPr="00C5354C">
              <w:rPr>
                <w:rFonts w:cs="Times New Roman"/>
                <w:szCs w:val="24"/>
                <w:lang w:val="tr-TR" w:bidi="tr-TR"/>
              </w:rPr>
              <w:t xml:space="preserve">— </w:t>
            </w:r>
            <w:r w:rsidR="00AE5DB7" w:rsidRPr="00C5354C">
              <w:rPr>
                <w:rFonts w:cs="Times New Roman"/>
                <w:szCs w:val="24"/>
                <w:lang w:val="tr-TR" w:bidi="tr-TR"/>
              </w:rPr>
              <w:t>AEEE</w:t>
            </w:r>
            <w:r w:rsidRPr="00C5354C">
              <w:rPr>
                <w:rFonts w:cs="Times New Roman"/>
                <w:szCs w:val="24"/>
                <w:lang w:val="tr-TR" w:bidi="tr-TR"/>
              </w:rPr>
              <w:t xml:space="preserve"> (Atık Elektrikli ve Elektronik Ekipman) içindeki VFC ve/veya VHC gazlarını boşaltırken uygun servis hortumu erişim portları, delici penseler, matkap uçları gibi ekipmanlar.</w:t>
            </w:r>
          </w:p>
        </w:tc>
        <w:tc>
          <w:tcPr>
            <w:tcW w:w="2669" w:type="dxa"/>
            <w:tcBorders>
              <w:top w:val="single" w:sz="4" w:space="0" w:color="auto"/>
              <w:left w:val="single" w:sz="4" w:space="0" w:color="auto"/>
              <w:right w:val="single" w:sz="4" w:space="0" w:color="auto"/>
            </w:tcBorders>
            <w:shd w:val="clear" w:color="auto" w:fill="FFFFFF"/>
            <w:vAlign w:val="center"/>
          </w:tcPr>
          <w:p w14:paraId="3E039839"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Uygulanabilirlik</w:t>
            </w:r>
            <w:proofErr w:type="spellEnd"/>
            <w:r w:rsidRPr="00C5354C">
              <w:rPr>
                <w:rFonts w:cs="Times New Roman"/>
                <w:szCs w:val="24"/>
                <w:lang w:bidi="tr-TR"/>
              </w:rPr>
              <w:t xml:space="preserve">, </w:t>
            </w:r>
            <w:proofErr w:type="spellStart"/>
            <w:r w:rsidRPr="00C5354C">
              <w:rPr>
                <w:rFonts w:cs="Times New Roman"/>
                <w:szCs w:val="24"/>
                <w:lang w:bidi="tr-TR"/>
              </w:rPr>
              <w:t>işletilebilirlik</w:t>
            </w:r>
            <w:proofErr w:type="spellEnd"/>
            <w:r w:rsidRPr="00C5354C">
              <w:rPr>
                <w:rFonts w:cs="Times New Roman"/>
                <w:szCs w:val="24"/>
                <w:lang w:bidi="tr-TR"/>
              </w:rPr>
              <w:t xml:space="preserve"> </w:t>
            </w:r>
            <w:proofErr w:type="spellStart"/>
            <w:r w:rsidRPr="00C5354C">
              <w:rPr>
                <w:rFonts w:cs="Times New Roman"/>
                <w:szCs w:val="24"/>
                <w:lang w:bidi="tr-TR"/>
              </w:rPr>
              <w:t>gereklilikleri</w:t>
            </w:r>
            <w:proofErr w:type="spellEnd"/>
            <w:r w:rsidRPr="00C5354C">
              <w:rPr>
                <w:rFonts w:cs="Times New Roman"/>
                <w:szCs w:val="24"/>
                <w:lang w:bidi="tr-TR"/>
              </w:rPr>
              <w:t xml:space="preserve"> </w:t>
            </w:r>
            <w:proofErr w:type="spellStart"/>
            <w:r w:rsidRPr="00C5354C">
              <w:rPr>
                <w:rFonts w:cs="Times New Roman"/>
                <w:szCs w:val="24"/>
                <w:lang w:bidi="tr-TR"/>
              </w:rPr>
              <w:t>nedeniyle</w:t>
            </w:r>
            <w:proofErr w:type="spellEnd"/>
            <w:r w:rsidRPr="00C5354C">
              <w:rPr>
                <w:rFonts w:cs="Times New Roman"/>
                <w:szCs w:val="24"/>
                <w:lang w:bidi="tr-TR"/>
              </w:rPr>
              <w:t xml:space="preserve">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tesislerde</w:t>
            </w:r>
            <w:proofErr w:type="spellEnd"/>
            <w:r w:rsidRPr="00C5354C">
              <w:rPr>
                <w:rFonts w:cs="Times New Roman"/>
                <w:szCs w:val="24"/>
                <w:lang w:bidi="tr-TR"/>
              </w:rPr>
              <w:t xml:space="preserve"> </w:t>
            </w:r>
            <w:proofErr w:type="spellStart"/>
            <w:r w:rsidRPr="00C5354C">
              <w:rPr>
                <w:rFonts w:cs="Times New Roman"/>
                <w:szCs w:val="24"/>
                <w:lang w:bidi="tr-TR"/>
              </w:rPr>
              <w:t>kısıtlı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tc>
      </w:tr>
      <w:tr w:rsidR="00FF22FA" w:rsidRPr="00C5354C" w14:paraId="115AC534" w14:textId="77777777" w:rsidTr="00915CE8">
        <w:trPr>
          <w:trHeight w:val="20"/>
        </w:trPr>
        <w:tc>
          <w:tcPr>
            <w:tcW w:w="326" w:type="dxa"/>
            <w:tcBorders>
              <w:top w:val="single" w:sz="4" w:space="0" w:color="auto"/>
              <w:left w:val="single" w:sz="4" w:space="0" w:color="auto"/>
            </w:tcBorders>
            <w:shd w:val="clear" w:color="auto" w:fill="FFFFFF"/>
            <w:vAlign w:val="center"/>
          </w:tcPr>
          <w:p w14:paraId="5FE8EB99"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c.</w:t>
            </w:r>
          </w:p>
        </w:tc>
        <w:tc>
          <w:tcPr>
            <w:tcW w:w="2203" w:type="dxa"/>
            <w:tcBorders>
              <w:top w:val="single" w:sz="4" w:space="0" w:color="auto"/>
              <w:left w:val="single" w:sz="4" w:space="0" w:color="auto"/>
            </w:tcBorders>
            <w:shd w:val="clear" w:color="auto" w:fill="FFFFFF"/>
            <w:vAlign w:val="center"/>
          </w:tcPr>
          <w:p w14:paraId="05A32FDE" w14:textId="582E71CB" w:rsidR="00FF22FA" w:rsidRPr="00C5354C" w:rsidRDefault="00FC13A5" w:rsidP="00915CE8">
            <w:pPr>
              <w:spacing w:line="240" w:lineRule="auto"/>
              <w:ind w:left="57" w:right="57"/>
              <w:rPr>
                <w:rFonts w:cs="Times New Roman"/>
                <w:szCs w:val="24"/>
              </w:rPr>
            </w:pPr>
            <w:proofErr w:type="spellStart"/>
            <w:r w:rsidRPr="00C5354C">
              <w:rPr>
                <w:rFonts w:cs="Times New Roman"/>
                <w:szCs w:val="24"/>
                <w:lang w:bidi="tr-TR"/>
              </w:rPr>
              <w:t>Aşınma</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önleme</w:t>
            </w:r>
            <w:proofErr w:type="spellEnd"/>
          </w:p>
        </w:tc>
        <w:tc>
          <w:tcPr>
            <w:tcW w:w="3542" w:type="dxa"/>
            <w:tcBorders>
              <w:top w:val="single" w:sz="4" w:space="0" w:color="auto"/>
              <w:left w:val="single" w:sz="4" w:space="0" w:color="auto"/>
            </w:tcBorders>
            <w:shd w:val="clear" w:color="auto" w:fill="FFFFFF"/>
          </w:tcPr>
          <w:p w14:paraId="606FFE9C" w14:textId="77777777" w:rsidR="00FF22FA" w:rsidRPr="00C5354C" w:rsidRDefault="00FF22FA" w:rsidP="00915CE8">
            <w:pPr>
              <w:spacing w:line="240" w:lineRule="auto"/>
              <w:ind w:left="155" w:right="57"/>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438791E5" w14:textId="77777777"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inşaat</w:t>
            </w:r>
            <w:proofErr w:type="spellEnd"/>
            <w:r w:rsidRPr="00C5354C">
              <w:rPr>
                <w:rFonts w:cs="Times New Roman"/>
                <w:szCs w:val="24"/>
                <w:lang w:bidi="tr-TR"/>
              </w:rPr>
              <w:t xml:space="preserve"> </w:t>
            </w:r>
            <w:proofErr w:type="spellStart"/>
            <w:r w:rsidRPr="00C5354C">
              <w:rPr>
                <w:rFonts w:cs="Times New Roman"/>
                <w:szCs w:val="24"/>
                <w:lang w:bidi="tr-TR"/>
              </w:rPr>
              <w:t>malzemesi</w:t>
            </w:r>
            <w:proofErr w:type="spellEnd"/>
            <w:r w:rsidRPr="00C5354C">
              <w:rPr>
                <w:rFonts w:cs="Times New Roman"/>
                <w:szCs w:val="24"/>
                <w:lang w:bidi="tr-TR"/>
              </w:rPr>
              <w:t xml:space="preserve"> </w:t>
            </w:r>
            <w:proofErr w:type="spellStart"/>
            <w:r w:rsidRPr="00C5354C">
              <w:rPr>
                <w:rFonts w:cs="Times New Roman"/>
                <w:szCs w:val="24"/>
                <w:lang w:bidi="tr-TR"/>
              </w:rPr>
              <w:t>seçimi</w:t>
            </w:r>
            <w:proofErr w:type="spellEnd"/>
            <w:r w:rsidRPr="00C5354C">
              <w:rPr>
                <w:rFonts w:cs="Times New Roman"/>
                <w:szCs w:val="24"/>
                <w:lang w:bidi="tr-TR"/>
              </w:rPr>
              <w:t>;</w:t>
            </w:r>
          </w:p>
          <w:p w14:paraId="42F4D542" w14:textId="56589773" w:rsidR="00FF22FA" w:rsidRPr="00C5354C" w:rsidRDefault="00FF22FA" w:rsidP="00915CE8">
            <w:pPr>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astarlanması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kaplanması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boruların</w:t>
            </w:r>
            <w:proofErr w:type="spellEnd"/>
            <w:r w:rsidRPr="00C5354C">
              <w:rPr>
                <w:rFonts w:cs="Times New Roman"/>
                <w:szCs w:val="24"/>
                <w:lang w:bidi="tr-TR"/>
              </w:rPr>
              <w:t xml:space="preserve"> </w:t>
            </w:r>
            <w:proofErr w:type="spellStart"/>
            <w:r w:rsidR="00307C9C" w:rsidRPr="00C5354C">
              <w:rPr>
                <w:rFonts w:cs="Times New Roman"/>
                <w:szCs w:val="24"/>
                <w:lang w:bidi="tr-TR"/>
              </w:rPr>
              <w:t>aşınma</w:t>
            </w:r>
            <w:proofErr w:type="spellEnd"/>
            <w:r w:rsidRPr="00C5354C">
              <w:rPr>
                <w:rFonts w:cs="Times New Roman"/>
                <w:szCs w:val="24"/>
                <w:lang w:bidi="tr-TR"/>
              </w:rPr>
              <w:t xml:space="preserve"> </w:t>
            </w:r>
            <w:proofErr w:type="spellStart"/>
            <w:r w:rsidRPr="00C5354C">
              <w:rPr>
                <w:rFonts w:cs="Times New Roman"/>
                <w:szCs w:val="24"/>
                <w:lang w:bidi="tr-TR"/>
              </w:rPr>
              <w:t>önleyicilerle</w:t>
            </w:r>
            <w:proofErr w:type="spellEnd"/>
            <w:r w:rsidRPr="00C5354C">
              <w:rPr>
                <w:rFonts w:cs="Times New Roman"/>
                <w:szCs w:val="24"/>
                <w:lang w:bidi="tr-TR"/>
              </w:rPr>
              <w:t xml:space="preserve"> </w:t>
            </w:r>
            <w:proofErr w:type="spellStart"/>
            <w:r w:rsidRPr="00C5354C">
              <w:rPr>
                <w:rFonts w:cs="Times New Roman"/>
                <w:szCs w:val="24"/>
                <w:lang w:bidi="tr-TR"/>
              </w:rPr>
              <w:t>boyanması</w:t>
            </w:r>
            <w:proofErr w:type="spellEnd"/>
            <w:r w:rsidRPr="00C5354C">
              <w:rPr>
                <w:rFonts w:cs="Times New Roman"/>
                <w:szCs w:val="24"/>
                <w:lang w:bidi="tr-TR"/>
              </w:rPr>
              <w:t>.</w:t>
            </w:r>
          </w:p>
        </w:tc>
        <w:tc>
          <w:tcPr>
            <w:tcW w:w="2669" w:type="dxa"/>
            <w:tcBorders>
              <w:top w:val="single" w:sz="4" w:space="0" w:color="auto"/>
              <w:left w:val="single" w:sz="4" w:space="0" w:color="auto"/>
              <w:right w:val="single" w:sz="4" w:space="0" w:color="auto"/>
            </w:tcBorders>
            <w:shd w:val="clear" w:color="auto" w:fill="FFFFFF"/>
            <w:vAlign w:val="center"/>
          </w:tcPr>
          <w:p w14:paraId="45A6215D" w14:textId="41CDA0AB"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083C73F9" w14:textId="77777777" w:rsidTr="00915CE8">
        <w:trPr>
          <w:trHeight w:val="20"/>
        </w:trPr>
        <w:tc>
          <w:tcPr>
            <w:tcW w:w="326" w:type="dxa"/>
            <w:tcBorders>
              <w:top w:val="single" w:sz="4" w:space="0" w:color="auto"/>
              <w:left w:val="single" w:sz="4" w:space="0" w:color="auto"/>
            </w:tcBorders>
            <w:shd w:val="clear" w:color="auto" w:fill="FFFFFF"/>
            <w:vAlign w:val="center"/>
          </w:tcPr>
          <w:p w14:paraId="624C1C41"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d.</w:t>
            </w:r>
          </w:p>
        </w:tc>
        <w:tc>
          <w:tcPr>
            <w:tcW w:w="2203" w:type="dxa"/>
            <w:tcBorders>
              <w:top w:val="single" w:sz="4" w:space="0" w:color="auto"/>
              <w:left w:val="single" w:sz="4" w:space="0" w:color="auto"/>
            </w:tcBorders>
            <w:shd w:val="clear" w:color="auto" w:fill="FFFFFF"/>
            <w:vAlign w:val="center"/>
          </w:tcPr>
          <w:p w14:paraId="0047B1E3" w14:textId="77777777" w:rsidR="00F42D28" w:rsidRPr="00C5354C" w:rsidRDefault="00F42D28" w:rsidP="00F42D28">
            <w:pPr>
              <w:spacing w:line="240" w:lineRule="auto"/>
              <w:ind w:left="57" w:right="57"/>
              <w:rPr>
                <w:rFonts w:cs="Times New Roman"/>
                <w:szCs w:val="24"/>
                <w:lang w:val="tr-TR" w:bidi="tr-TR"/>
              </w:rPr>
            </w:pPr>
            <w:r w:rsidRPr="00C5354C">
              <w:rPr>
                <w:rFonts w:cs="Times New Roman"/>
                <w:szCs w:val="24"/>
                <w:lang w:val="tr-TR" w:bidi="tr-TR"/>
              </w:rPr>
              <w:t>Yaygın emisyonların sınırlanması, toplanması ve işlenmesi.</w:t>
            </w:r>
          </w:p>
          <w:p w14:paraId="1CE4C494" w14:textId="6F21D726" w:rsidR="00FF22FA" w:rsidRPr="00C5354C" w:rsidRDefault="00FF22FA" w:rsidP="00915CE8">
            <w:pPr>
              <w:spacing w:line="240" w:lineRule="auto"/>
              <w:ind w:left="57" w:right="57"/>
              <w:rPr>
                <w:rFonts w:cs="Times New Roman"/>
                <w:szCs w:val="24"/>
              </w:rPr>
            </w:pPr>
          </w:p>
        </w:tc>
        <w:tc>
          <w:tcPr>
            <w:tcW w:w="3542" w:type="dxa"/>
            <w:tcBorders>
              <w:top w:val="single" w:sz="4" w:space="0" w:color="auto"/>
              <w:left w:val="single" w:sz="4" w:space="0" w:color="auto"/>
            </w:tcBorders>
            <w:shd w:val="clear" w:color="auto" w:fill="FFFFFF"/>
          </w:tcPr>
          <w:p w14:paraId="0F5628E0" w14:textId="77777777" w:rsidR="00FF22FA" w:rsidRPr="00C5354C" w:rsidRDefault="00FF22FA" w:rsidP="00915CE8">
            <w:pPr>
              <w:spacing w:line="240" w:lineRule="auto"/>
              <w:ind w:left="155" w:right="57"/>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776ADB4F" w14:textId="6DB85364" w:rsidR="00FF22FA" w:rsidRPr="00C5354C" w:rsidRDefault="00FF22FA" w:rsidP="00915CE8">
            <w:pPr>
              <w:tabs>
                <w:tab w:val="left" w:pos="-133"/>
              </w:tabs>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Pr="00C5354C">
              <w:rPr>
                <w:rFonts w:cs="Times New Roman"/>
                <w:szCs w:val="24"/>
                <w:lang w:bidi="tr-TR"/>
              </w:rPr>
              <w:t>binalarda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Pr="00C5354C">
              <w:rPr>
                <w:rFonts w:cs="Times New Roman"/>
                <w:szCs w:val="24"/>
                <w:lang w:bidi="tr-TR"/>
              </w:rPr>
              <w:t>teçhizatta</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konveyör</w:t>
            </w:r>
            <w:proofErr w:type="spellEnd"/>
            <w:r w:rsidRPr="00C5354C">
              <w:rPr>
                <w:rFonts w:cs="Times New Roman"/>
                <w:szCs w:val="24"/>
                <w:lang w:bidi="tr-TR"/>
              </w:rPr>
              <w:t xml:space="preserve"> </w:t>
            </w:r>
            <w:proofErr w:type="spellStart"/>
            <w:r w:rsidRPr="00C5354C">
              <w:rPr>
                <w:rFonts w:cs="Times New Roman"/>
                <w:szCs w:val="24"/>
                <w:lang w:bidi="tr-TR"/>
              </w:rPr>
              <w:t>bantları</w:t>
            </w:r>
            <w:proofErr w:type="spellEnd"/>
            <w:r w:rsidRPr="00C5354C">
              <w:rPr>
                <w:rFonts w:cs="Times New Roman"/>
                <w:szCs w:val="24"/>
                <w:lang w:bidi="tr-TR"/>
              </w:rPr>
              <w:t xml:space="preserve">) </w:t>
            </w:r>
            <w:proofErr w:type="spellStart"/>
            <w:r w:rsidR="00E5253D" w:rsidRPr="00C5354C">
              <w:rPr>
                <w:rFonts w:cs="Times New Roman"/>
                <w:szCs w:val="24"/>
                <w:lang w:bidi="tr-TR"/>
              </w:rPr>
              <w:t>yayılı</w:t>
            </w:r>
            <w:proofErr w:type="spellEnd"/>
            <w:r w:rsidR="00E5253D" w:rsidRPr="00C5354C">
              <w:rPr>
                <w:rFonts w:cs="Times New Roman"/>
                <w:szCs w:val="24"/>
                <w:lang w:bidi="tr-TR"/>
              </w:rPr>
              <w:t xml:space="preserve"> </w:t>
            </w:r>
            <w:proofErr w:type="spellStart"/>
            <w:r w:rsidRPr="00C5354C">
              <w:rPr>
                <w:rFonts w:cs="Times New Roman"/>
                <w:szCs w:val="24"/>
                <w:lang w:bidi="tr-TR"/>
              </w:rPr>
              <w:t>emisyonlar</w:t>
            </w:r>
            <w:proofErr w:type="spellEnd"/>
            <w:r w:rsidRPr="00C5354C">
              <w:rPr>
                <w:rFonts w:cs="Times New Roman"/>
                <w:szCs w:val="24"/>
                <w:lang w:bidi="tr-TR"/>
              </w:rPr>
              <w:t xml:space="preserve"> </w:t>
            </w:r>
            <w:proofErr w:type="spellStart"/>
            <w:r w:rsidRPr="00C5354C">
              <w:rPr>
                <w:rFonts w:cs="Times New Roman"/>
                <w:szCs w:val="24"/>
                <w:lang w:bidi="tr-TR"/>
              </w:rPr>
              <w:t>oluşturan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materyali</w:t>
            </w:r>
            <w:proofErr w:type="spellEnd"/>
            <w:r w:rsidRPr="00C5354C">
              <w:rPr>
                <w:rFonts w:cs="Times New Roman"/>
                <w:szCs w:val="24"/>
                <w:lang w:bidi="tr-TR"/>
              </w:rPr>
              <w:t xml:space="preserve"> </w:t>
            </w:r>
            <w:proofErr w:type="spellStart"/>
            <w:r w:rsidRPr="00C5354C">
              <w:rPr>
                <w:rFonts w:cs="Times New Roman"/>
                <w:szCs w:val="24"/>
                <w:lang w:bidi="tr-TR"/>
              </w:rPr>
              <w:t>depolamak</w:t>
            </w:r>
            <w:proofErr w:type="spellEnd"/>
            <w:r w:rsidRPr="00C5354C">
              <w:rPr>
                <w:rFonts w:cs="Times New Roman"/>
                <w:szCs w:val="24"/>
                <w:lang w:bidi="tr-TR"/>
              </w:rPr>
              <w:t xml:space="preserve">, </w:t>
            </w:r>
            <w:proofErr w:type="spellStart"/>
            <w:r w:rsidRPr="00C5354C">
              <w:rPr>
                <w:rFonts w:cs="Times New Roman"/>
                <w:szCs w:val="24"/>
                <w:lang w:bidi="tr-TR"/>
              </w:rPr>
              <w:t>arıtmak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taşımak</w:t>
            </w:r>
            <w:proofErr w:type="spellEnd"/>
            <w:r w:rsidRPr="00C5354C">
              <w:rPr>
                <w:rFonts w:cs="Times New Roman"/>
                <w:szCs w:val="24"/>
                <w:lang w:bidi="tr-TR"/>
              </w:rPr>
              <w:t>.</w:t>
            </w:r>
          </w:p>
          <w:p w14:paraId="596C5FE8" w14:textId="77777777" w:rsidR="00FF22FA" w:rsidRPr="00C5354C" w:rsidRDefault="00FF22FA" w:rsidP="00915CE8">
            <w:pPr>
              <w:tabs>
                <w:tab w:val="left" w:pos="182"/>
              </w:tabs>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binaların</w:t>
            </w:r>
            <w:proofErr w:type="spellEnd"/>
            <w:r w:rsidRPr="00C5354C">
              <w:rPr>
                <w:rFonts w:cs="Times New Roman"/>
                <w:szCs w:val="24"/>
                <w:lang w:bidi="tr-TR"/>
              </w:rPr>
              <w:t xml:space="preserve"> </w:t>
            </w:r>
            <w:proofErr w:type="spellStart"/>
            <w:r w:rsidRPr="00C5354C">
              <w:rPr>
                <w:rFonts w:cs="Times New Roman"/>
                <w:szCs w:val="24"/>
                <w:lang w:bidi="tr-TR"/>
              </w:rPr>
              <w:t>yeterli</w:t>
            </w:r>
            <w:proofErr w:type="spellEnd"/>
            <w:r w:rsidRPr="00C5354C">
              <w:rPr>
                <w:rFonts w:cs="Times New Roman"/>
                <w:szCs w:val="24"/>
                <w:lang w:bidi="tr-TR"/>
              </w:rPr>
              <w:t xml:space="preserve"> </w:t>
            </w:r>
            <w:proofErr w:type="spellStart"/>
            <w:r w:rsidRPr="00C5354C">
              <w:rPr>
                <w:rFonts w:cs="Times New Roman"/>
                <w:szCs w:val="24"/>
                <w:lang w:bidi="tr-TR"/>
              </w:rPr>
              <w:t>basınç</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tutulması</w:t>
            </w:r>
            <w:proofErr w:type="spellEnd"/>
            <w:r w:rsidRPr="00C5354C">
              <w:rPr>
                <w:rFonts w:cs="Times New Roman"/>
                <w:szCs w:val="24"/>
                <w:lang w:bidi="tr-TR"/>
              </w:rPr>
              <w:t>;</w:t>
            </w:r>
          </w:p>
          <w:p w14:paraId="2DA82B03" w14:textId="77777777" w:rsidR="00FF22FA" w:rsidRPr="00C5354C" w:rsidRDefault="00FF22FA" w:rsidP="00915CE8">
            <w:pPr>
              <w:tabs>
                <w:tab w:val="left" w:pos="-138"/>
              </w:tabs>
              <w:spacing w:line="240" w:lineRule="auto"/>
              <w:ind w:left="580" w:right="57" w:hanging="425"/>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kaynaklarına</w:t>
            </w:r>
            <w:proofErr w:type="spellEnd"/>
            <w:r w:rsidRPr="00C5354C">
              <w:rPr>
                <w:rFonts w:cs="Times New Roman"/>
                <w:szCs w:val="24"/>
                <w:lang w:bidi="tr-TR"/>
              </w:rPr>
              <w:t xml:space="preserve"> </w:t>
            </w:r>
            <w:proofErr w:type="spellStart"/>
            <w:r w:rsidRPr="00C5354C">
              <w:rPr>
                <w:rFonts w:cs="Times New Roman"/>
                <w:szCs w:val="24"/>
                <w:lang w:bidi="tr-TR"/>
              </w:rPr>
              <w:t>yakın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tahliye</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emme</w:t>
            </w:r>
            <w:proofErr w:type="spellEnd"/>
            <w:r w:rsidRPr="00C5354C">
              <w:rPr>
                <w:rFonts w:cs="Times New Roman"/>
                <w:szCs w:val="24"/>
                <w:lang w:bidi="tr-TR"/>
              </w:rPr>
              <w:t xml:space="preserve"> </w:t>
            </w:r>
            <w:proofErr w:type="spellStart"/>
            <w:r w:rsidRPr="00C5354C">
              <w:rPr>
                <w:rFonts w:cs="Times New Roman"/>
                <w:szCs w:val="24"/>
                <w:lang w:bidi="tr-TR"/>
              </w:rPr>
              <w:t>sistemleri</w:t>
            </w:r>
            <w:proofErr w:type="spellEnd"/>
            <w:r w:rsidRPr="00C5354C">
              <w:rPr>
                <w:rFonts w:cs="Times New Roman"/>
                <w:szCs w:val="24"/>
                <w:lang w:bidi="tr-TR"/>
              </w:rPr>
              <w:t xml:space="preserve"> </w:t>
            </w:r>
            <w:proofErr w:type="spellStart"/>
            <w:r w:rsidRPr="00C5354C">
              <w:rPr>
                <w:rFonts w:cs="Times New Roman"/>
                <w:szCs w:val="24"/>
                <w:lang w:bidi="tr-TR"/>
              </w:rPr>
              <w:t>aracılığıyla</w:t>
            </w:r>
            <w:proofErr w:type="spellEnd"/>
            <w:r w:rsidRPr="00C5354C">
              <w:rPr>
                <w:rFonts w:cs="Times New Roman"/>
                <w:szCs w:val="24"/>
                <w:lang w:bidi="tr-TR"/>
              </w:rPr>
              <w:t xml:space="preserve"> </w:t>
            </w:r>
            <w:proofErr w:type="spellStart"/>
            <w:r w:rsidRPr="00C5354C">
              <w:rPr>
                <w:rFonts w:cs="Times New Roman"/>
                <w:szCs w:val="24"/>
                <w:lang w:bidi="tr-TR"/>
              </w:rPr>
              <w:t>emisyonların</w:t>
            </w:r>
            <w:proofErr w:type="spellEnd"/>
            <w:r w:rsidRPr="00C5354C">
              <w:rPr>
                <w:rFonts w:cs="Times New Roman"/>
                <w:szCs w:val="24"/>
                <w:lang w:bidi="tr-TR"/>
              </w:rPr>
              <w:t xml:space="preserve"> </w:t>
            </w:r>
            <w:proofErr w:type="spellStart"/>
            <w:r w:rsidRPr="00C5354C">
              <w:rPr>
                <w:rFonts w:cs="Times New Roman"/>
                <w:szCs w:val="24"/>
                <w:lang w:bidi="tr-TR"/>
              </w:rPr>
              <w:t>toplanması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azaltma</w:t>
            </w:r>
            <w:proofErr w:type="spellEnd"/>
            <w:r w:rsidRPr="00C5354C">
              <w:rPr>
                <w:rFonts w:cs="Times New Roman"/>
                <w:szCs w:val="24"/>
                <w:lang w:bidi="tr-TR"/>
              </w:rPr>
              <w:t xml:space="preserve"> </w:t>
            </w:r>
            <w:proofErr w:type="spellStart"/>
            <w:r w:rsidRPr="00C5354C">
              <w:rPr>
                <w:rFonts w:cs="Times New Roman"/>
                <w:szCs w:val="24"/>
                <w:lang w:bidi="tr-TR"/>
              </w:rPr>
              <w:t>sistemine</w:t>
            </w:r>
            <w:proofErr w:type="spellEnd"/>
            <w:r w:rsidRPr="00C5354C">
              <w:rPr>
                <w:rFonts w:cs="Times New Roman"/>
                <w:szCs w:val="24"/>
                <w:lang w:bidi="tr-TR"/>
              </w:rPr>
              <w:t xml:space="preserve"> </w:t>
            </w:r>
            <w:proofErr w:type="spellStart"/>
            <w:r w:rsidRPr="00C5354C">
              <w:rPr>
                <w:rFonts w:cs="Times New Roman"/>
                <w:szCs w:val="24"/>
                <w:lang w:bidi="tr-TR"/>
              </w:rPr>
              <w:t>yönlendirilmesi</w:t>
            </w:r>
            <w:proofErr w:type="spellEnd"/>
            <w:r w:rsidRPr="00C5354C">
              <w:rPr>
                <w:rFonts w:cs="Times New Roman"/>
                <w:szCs w:val="24"/>
                <w:lang w:bidi="tr-TR"/>
              </w:rPr>
              <w:t>.</w:t>
            </w:r>
          </w:p>
        </w:tc>
        <w:tc>
          <w:tcPr>
            <w:tcW w:w="2669" w:type="dxa"/>
            <w:tcBorders>
              <w:top w:val="single" w:sz="4" w:space="0" w:color="auto"/>
              <w:left w:val="single" w:sz="4" w:space="0" w:color="auto"/>
              <w:right w:val="single" w:sz="4" w:space="0" w:color="auto"/>
            </w:tcBorders>
            <w:shd w:val="clear" w:color="auto" w:fill="FFFFFF"/>
            <w:vAlign w:val="center"/>
          </w:tcPr>
          <w:p w14:paraId="2786E2DD"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Pr="00C5354C">
              <w:rPr>
                <w:rFonts w:cs="Times New Roman"/>
                <w:szCs w:val="24"/>
                <w:lang w:bidi="tr-TR"/>
              </w:rPr>
              <w:t>teçhizat</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binaların</w:t>
            </w:r>
            <w:proofErr w:type="spellEnd"/>
            <w:r w:rsidRPr="00C5354C">
              <w:rPr>
                <w:rFonts w:cs="Times New Roman"/>
                <w:szCs w:val="24"/>
                <w:lang w:bidi="tr-TR"/>
              </w:rPr>
              <w:t xml:space="preserve"> </w:t>
            </w:r>
            <w:proofErr w:type="spellStart"/>
            <w:r w:rsidRPr="00C5354C">
              <w:rPr>
                <w:rFonts w:cs="Times New Roman"/>
                <w:szCs w:val="24"/>
                <w:lang w:bidi="tr-TR"/>
              </w:rPr>
              <w:t>kullanımı</w:t>
            </w:r>
            <w:proofErr w:type="spellEnd"/>
            <w:r w:rsidRPr="00C5354C">
              <w:rPr>
                <w:rFonts w:cs="Times New Roman"/>
                <w:szCs w:val="24"/>
                <w:lang w:bidi="tr-TR"/>
              </w:rPr>
              <w:t xml:space="preserve">, </w:t>
            </w:r>
            <w:proofErr w:type="spellStart"/>
            <w:r w:rsidRPr="00C5354C">
              <w:rPr>
                <w:rFonts w:cs="Times New Roman"/>
                <w:szCs w:val="24"/>
                <w:lang w:bidi="tr-TR"/>
              </w:rPr>
              <w:t>patlama</w:t>
            </w:r>
            <w:proofErr w:type="spellEnd"/>
            <w:r w:rsidRPr="00C5354C">
              <w:rPr>
                <w:rFonts w:cs="Times New Roman"/>
                <w:szCs w:val="24"/>
                <w:lang w:bidi="tr-TR"/>
              </w:rPr>
              <w:t xml:space="preserve"> </w:t>
            </w:r>
            <w:proofErr w:type="spellStart"/>
            <w:r w:rsidRPr="00C5354C">
              <w:rPr>
                <w:rFonts w:cs="Times New Roman"/>
                <w:szCs w:val="24"/>
                <w:lang w:bidi="tr-TR"/>
              </w:rPr>
              <w:t>ya</w:t>
            </w:r>
            <w:proofErr w:type="spellEnd"/>
            <w:r w:rsidRPr="00C5354C">
              <w:rPr>
                <w:rFonts w:cs="Times New Roman"/>
                <w:szCs w:val="24"/>
                <w:lang w:bidi="tr-TR"/>
              </w:rPr>
              <w:t xml:space="preserve"> da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tükenmesi</w:t>
            </w:r>
            <w:proofErr w:type="spellEnd"/>
            <w:r w:rsidRPr="00C5354C">
              <w:rPr>
                <w:rFonts w:cs="Times New Roman"/>
                <w:szCs w:val="24"/>
                <w:lang w:bidi="tr-TR"/>
              </w:rPr>
              <w:t xml:space="preserve"> </w:t>
            </w:r>
            <w:proofErr w:type="spellStart"/>
            <w:r w:rsidRPr="00C5354C">
              <w:rPr>
                <w:rFonts w:cs="Times New Roman"/>
                <w:szCs w:val="24"/>
                <w:lang w:bidi="tr-TR"/>
              </w:rPr>
              <w:t>riski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güvenlik</w:t>
            </w:r>
            <w:proofErr w:type="spellEnd"/>
            <w:r w:rsidRPr="00C5354C">
              <w:rPr>
                <w:rFonts w:cs="Times New Roman"/>
                <w:szCs w:val="24"/>
                <w:lang w:bidi="tr-TR"/>
              </w:rPr>
              <w:t xml:space="preserve"> </w:t>
            </w:r>
            <w:proofErr w:type="spellStart"/>
            <w:r w:rsidRPr="00C5354C">
              <w:rPr>
                <w:rFonts w:cs="Times New Roman"/>
                <w:szCs w:val="24"/>
                <w:lang w:bidi="tr-TR"/>
              </w:rPr>
              <w:t>hususları</w:t>
            </w:r>
            <w:proofErr w:type="spellEnd"/>
            <w:r w:rsidRPr="00C5354C">
              <w:rPr>
                <w:rFonts w:cs="Times New Roman"/>
                <w:szCs w:val="24"/>
                <w:lang w:bidi="tr-TR"/>
              </w:rPr>
              <w:t xml:space="preserve"> </w:t>
            </w:r>
            <w:proofErr w:type="spellStart"/>
            <w:r w:rsidRPr="00C5354C">
              <w:rPr>
                <w:rFonts w:cs="Times New Roman"/>
                <w:szCs w:val="24"/>
                <w:lang w:bidi="tr-TR"/>
              </w:rPr>
              <w:t>yönünden</w:t>
            </w:r>
            <w:proofErr w:type="spellEnd"/>
            <w:r w:rsidRPr="00C5354C">
              <w:rPr>
                <w:rFonts w:cs="Times New Roman"/>
                <w:szCs w:val="24"/>
                <w:lang w:bidi="tr-TR"/>
              </w:rPr>
              <w:t xml:space="preserve"> </w:t>
            </w:r>
            <w:proofErr w:type="spellStart"/>
            <w:r w:rsidRPr="00C5354C">
              <w:rPr>
                <w:rFonts w:cs="Times New Roman"/>
                <w:szCs w:val="24"/>
                <w:lang w:bidi="tr-TR"/>
              </w:rPr>
              <w:t>kısıtlı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p w14:paraId="7CBA0AC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hususta</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hacmi</w:t>
            </w:r>
            <w:proofErr w:type="spellEnd"/>
            <w:r w:rsidRPr="00C5354C">
              <w:rPr>
                <w:rFonts w:cs="Times New Roman"/>
                <w:szCs w:val="24"/>
                <w:lang w:bidi="tr-TR"/>
              </w:rPr>
              <w:t xml:space="preserve"> de </w:t>
            </w:r>
            <w:proofErr w:type="spellStart"/>
            <w:r w:rsidRPr="00C5354C">
              <w:rPr>
                <w:rFonts w:cs="Times New Roman"/>
                <w:szCs w:val="24"/>
                <w:lang w:bidi="tr-TR"/>
              </w:rPr>
              <w:t>kısıtlayıcı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faktör</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tc>
      </w:tr>
      <w:tr w:rsidR="00FF22FA" w:rsidRPr="00C5354C" w14:paraId="55673E3C" w14:textId="77777777" w:rsidTr="00915CE8">
        <w:trPr>
          <w:trHeight w:val="20"/>
        </w:trPr>
        <w:tc>
          <w:tcPr>
            <w:tcW w:w="326" w:type="dxa"/>
            <w:tcBorders>
              <w:top w:val="single" w:sz="4" w:space="0" w:color="auto"/>
              <w:left w:val="single" w:sz="4" w:space="0" w:color="auto"/>
              <w:bottom w:val="single" w:sz="4" w:space="0" w:color="auto"/>
            </w:tcBorders>
            <w:shd w:val="clear" w:color="auto" w:fill="FFFFFF"/>
            <w:vAlign w:val="center"/>
          </w:tcPr>
          <w:p w14:paraId="1239DEB8"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lastRenderedPageBreak/>
              <w:t>e.</w:t>
            </w:r>
          </w:p>
        </w:tc>
        <w:tc>
          <w:tcPr>
            <w:tcW w:w="2203" w:type="dxa"/>
            <w:tcBorders>
              <w:top w:val="single" w:sz="4" w:space="0" w:color="auto"/>
              <w:left w:val="single" w:sz="4" w:space="0" w:color="auto"/>
              <w:bottom w:val="single" w:sz="4" w:space="0" w:color="auto"/>
            </w:tcBorders>
            <w:shd w:val="clear" w:color="auto" w:fill="FFFFFF"/>
            <w:vAlign w:val="center"/>
          </w:tcPr>
          <w:p w14:paraId="5121E25A"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Nemlendirme</w:t>
            </w:r>
            <w:proofErr w:type="spellEnd"/>
          </w:p>
        </w:tc>
        <w:tc>
          <w:tcPr>
            <w:tcW w:w="3542" w:type="dxa"/>
            <w:tcBorders>
              <w:top w:val="single" w:sz="4" w:space="0" w:color="auto"/>
              <w:left w:val="single" w:sz="4" w:space="0" w:color="auto"/>
              <w:bottom w:val="single" w:sz="4" w:space="0" w:color="auto"/>
            </w:tcBorders>
            <w:shd w:val="clear" w:color="auto" w:fill="FFFFFF"/>
            <w:vAlign w:val="bottom"/>
          </w:tcPr>
          <w:p w14:paraId="1BF588AA" w14:textId="6B59715E" w:rsidR="00FF22FA" w:rsidRPr="00C5354C" w:rsidRDefault="00F42D28" w:rsidP="00915CE8">
            <w:pPr>
              <w:spacing w:line="240" w:lineRule="auto"/>
              <w:ind w:left="155" w:right="57"/>
              <w:rPr>
                <w:rFonts w:cs="Times New Roman"/>
                <w:szCs w:val="24"/>
              </w:rPr>
            </w:pPr>
            <w:proofErr w:type="spellStart"/>
            <w:r w:rsidRPr="00C5354C">
              <w:rPr>
                <w:rFonts w:cs="Times New Roman"/>
                <w:szCs w:val="24"/>
                <w:lang w:bidi="tr-TR"/>
              </w:rPr>
              <w:t>Yaygın</w:t>
            </w:r>
            <w:proofErr w:type="spellEnd"/>
            <w:r w:rsidRPr="00C5354C">
              <w:rPr>
                <w:rFonts w:cs="Times New Roman"/>
                <w:szCs w:val="24"/>
                <w:lang w:bidi="tr-TR"/>
              </w:rPr>
              <w:t xml:space="preserve"> </w:t>
            </w:r>
            <w:proofErr w:type="spellStart"/>
            <w:r w:rsidRPr="00C5354C">
              <w:rPr>
                <w:rFonts w:cs="Times New Roman"/>
                <w:szCs w:val="24"/>
                <w:lang w:bidi="tr-TR"/>
              </w:rPr>
              <w:t>toz</w:t>
            </w:r>
            <w:proofErr w:type="spellEnd"/>
            <w:r w:rsidRPr="00C5354C">
              <w:rPr>
                <w:rFonts w:cs="Times New Roman"/>
                <w:szCs w:val="24"/>
                <w:lang w:bidi="tr-TR"/>
              </w:rPr>
              <w:t xml:space="preserve"> </w:t>
            </w:r>
            <w:proofErr w:type="spellStart"/>
            <w:r w:rsidRPr="00C5354C">
              <w:rPr>
                <w:rFonts w:cs="Times New Roman"/>
                <w:szCs w:val="24"/>
                <w:lang w:bidi="tr-TR"/>
              </w:rPr>
              <w:t>emisyonu</w:t>
            </w:r>
            <w:proofErr w:type="spellEnd"/>
            <w:r w:rsidRPr="00C5354C">
              <w:rPr>
                <w:rFonts w:cs="Times New Roman"/>
                <w:szCs w:val="24"/>
                <w:lang w:bidi="tr-TR"/>
              </w:rPr>
              <w:t xml:space="preserve"> </w:t>
            </w:r>
            <w:proofErr w:type="spellStart"/>
            <w:r w:rsidRPr="00C5354C">
              <w:rPr>
                <w:rFonts w:cs="Times New Roman"/>
                <w:szCs w:val="24"/>
                <w:lang w:bidi="tr-TR"/>
              </w:rPr>
              <w:t>kaynaklarını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trafik</w:t>
            </w:r>
            <w:proofErr w:type="spellEnd"/>
            <w:r w:rsidRPr="00C5354C">
              <w:rPr>
                <w:rFonts w:cs="Times New Roman"/>
                <w:szCs w:val="24"/>
                <w:lang w:bidi="tr-TR"/>
              </w:rPr>
              <w:t xml:space="preserve"> </w:t>
            </w:r>
            <w:proofErr w:type="spellStart"/>
            <w:r w:rsidRPr="00C5354C">
              <w:rPr>
                <w:rFonts w:cs="Times New Roman"/>
                <w:szCs w:val="24"/>
                <w:lang w:bidi="tr-TR"/>
              </w:rPr>
              <w:t>alanları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açık</w:t>
            </w:r>
            <w:proofErr w:type="spellEnd"/>
            <w:r w:rsidRPr="00C5354C">
              <w:rPr>
                <w:rFonts w:cs="Times New Roman"/>
                <w:szCs w:val="24"/>
                <w:lang w:bidi="tr-TR"/>
              </w:rPr>
              <w:t xml:space="preserve"> </w:t>
            </w:r>
            <w:proofErr w:type="spellStart"/>
            <w:r w:rsidRPr="00C5354C">
              <w:rPr>
                <w:rFonts w:cs="Times New Roman"/>
                <w:szCs w:val="24"/>
                <w:lang w:bidi="tr-TR"/>
              </w:rPr>
              <w:t>taşıma</w:t>
            </w:r>
            <w:proofErr w:type="spellEnd"/>
            <w:r w:rsidRPr="00C5354C">
              <w:rPr>
                <w:rFonts w:cs="Times New Roman"/>
                <w:szCs w:val="24"/>
                <w:lang w:bidi="tr-TR"/>
              </w:rPr>
              <w:t xml:space="preserve"> </w:t>
            </w:r>
            <w:proofErr w:type="spellStart"/>
            <w:r w:rsidRPr="00C5354C">
              <w:rPr>
                <w:rFonts w:cs="Times New Roman"/>
                <w:szCs w:val="24"/>
                <w:lang w:bidi="tr-TR"/>
              </w:rPr>
              <w:t>süreçleri</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sisle</w:t>
            </w:r>
            <w:proofErr w:type="spellEnd"/>
            <w:r w:rsidRPr="00C5354C">
              <w:rPr>
                <w:rFonts w:cs="Times New Roman"/>
                <w:szCs w:val="24"/>
                <w:lang w:bidi="tr-TR"/>
              </w:rPr>
              <w:t xml:space="preserve"> </w:t>
            </w:r>
            <w:proofErr w:type="spellStart"/>
            <w:r w:rsidRPr="00C5354C">
              <w:rPr>
                <w:rFonts w:cs="Times New Roman"/>
                <w:szCs w:val="24"/>
                <w:lang w:bidi="tr-TR"/>
              </w:rPr>
              <w:t>bastırma</w:t>
            </w:r>
            <w:proofErr w:type="spellEnd"/>
            <w:r w:rsidRPr="00C5354C">
              <w:rPr>
                <w:rFonts w:cs="Times New Roman"/>
                <w:szCs w:val="24"/>
                <w:lang w:bidi="tr-TR"/>
              </w:rPr>
              <w:t>.</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center"/>
          </w:tcPr>
          <w:p w14:paraId="35889FCD" w14:textId="1EBA7DB3"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6E82A805" w14:textId="77777777" w:rsidTr="00915CE8">
        <w:trPr>
          <w:trHeight w:val="1502"/>
        </w:trPr>
        <w:tc>
          <w:tcPr>
            <w:tcW w:w="326" w:type="dxa"/>
            <w:tcBorders>
              <w:top w:val="single" w:sz="4" w:space="0" w:color="auto"/>
              <w:left w:val="single" w:sz="4" w:space="0" w:color="auto"/>
            </w:tcBorders>
            <w:shd w:val="clear" w:color="auto" w:fill="FFFFFF"/>
            <w:vAlign w:val="center"/>
          </w:tcPr>
          <w:p w14:paraId="74CB5790"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f.</w:t>
            </w:r>
          </w:p>
        </w:tc>
        <w:tc>
          <w:tcPr>
            <w:tcW w:w="2203" w:type="dxa"/>
            <w:tcBorders>
              <w:top w:val="single" w:sz="4" w:space="0" w:color="auto"/>
              <w:left w:val="single" w:sz="4" w:space="0" w:color="auto"/>
            </w:tcBorders>
            <w:shd w:val="clear" w:color="auto" w:fill="FFFFFF"/>
            <w:vAlign w:val="center"/>
          </w:tcPr>
          <w:p w14:paraId="37EB325D"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Bakım</w:t>
            </w:r>
            <w:proofErr w:type="spellEnd"/>
          </w:p>
        </w:tc>
        <w:tc>
          <w:tcPr>
            <w:tcW w:w="3542" w:type="dxa"/>
            <w:tcBorders>
              <w:top w:val="single" w:sz="4" w:space="0" w:color="auto"/>
              <w:left w:val="single" w:sz="4" w:space="0" w:color="auto"/>
            </w:tcBorders>
            <w:shd w:val="clear" w:color="auto" w:fill="FFFFFF"/>
          </w:tcPr>
          <w:p w14:paraId="54F7E7C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4583E73B" w14:textId="77777777" w:rsidR="00FF22FA" w:rsidRPr="00C5354C" w:rsidRDefault="00FF22FA" w:rsidP="00915CE8">
            <w:pPr>
              <w:tabs>
                <w:tab w:val="left" w:pos="-138"/>
              </w:tabs>
              <w:spacing w:line="240" w:lineRule="auto"/>
              <w:ind w:left="437" w:right="57" w:hanging="380"/>
              <w:rPr>
                <w:rFonts w:cs="Times New Roman"/>
                <w:szCs w:val="24"/>
                <w:lang w:val="fi-FI"/>
              </w:rPr>
            </w:pPr>
            <w:r w:rsidRPr="00C5354C">
              <w:rPr>
                <w:rFonts w:cs="Times New Roman"/>
                <w:szCs w:val="24"/>
                <w:lang w:val="fi-FI" w:bidi="tr-TR"/>
              </w:rPr>
              <w:t>•</w:t>
            </w:r>
            <w:r w:rsidRPr="00C5354C">
              <w:rPr>
                <w:rFonts w:cs="Times New Roman"/>
                <w:szCs w:val="24"/>
                <w:lang w:val="fi-FI" w:bidi="tr-TR"/>
              </w:rPr>
              <w:tab/>
              <w:t>sızdırma yapma ihtimali olan teçhizata erişimin sağlanması</w:t>
            </w:r>
          </w:p>
          <w:p w14:paraId="704A9AC5" w14:textId="77777777" w:rsidR="00FF22FA" w:rsidRPr="00C5354C" w:rsidRDefault="00FF22FA" w:rsidP="00915CE8">
            <w:pPr>
              <w:tabs>
                <w:tab w:val="left" w:pos="-142"/>
              </w:tabs>
              <w:spacing w:line="240" w:lineRule="auto"/>
              <w:ind w:left="437" w:right="57" w:hanging="380"/>
              <w:rPr>
                <w:rFonts w:cs="Times New Roman"/>
                <w:szCs w:val="24"/>
                <w:lang w:val="fi-FI"/>
              </w:rPr>
            </w:pPr>
            <w:r w:rsidRPr="00C5354C">
              <w:rPr>
                <w:rFonts w:cs="Times New Roman"/>
                <w:szCs w:val="24"/>
                <w:lang w:val="fi-FI" w:bidi="tr-TR"/>
              </w:rPr>
              <w:t>•</w:t>
            </w:r>
            <w:r w:rsidRPr="00C5354C">
              <w:rPr>
                <w:rFonts w:cs="Times New Roman"/>
                <w:szCs w:val="24"/>
                <w:lang w:val="fi-FI" w:bidi="tr-TR"/>
              </w:rPr>
              <w:tab/>
              <w:t>katmanlı perdeler, hızlı hareket eden kapılar gibi koruyucu teçhizatı düzenli olarak kontrol etmek.</w:t>
            </w:r>
          </w:p>
        </w:tc>
        <w:tc>
          <w:tcPr>
            <w:tcW w:w="2669" w:type="dxa"/>
            <w:tcBorders>
              <w:top w:val="single" w:sz="4" w:space="0" w:color="auto"/>
              <w:left w:val="single" w:sz="4" w:space="0" w:color="auto"/>
              <w:right w:val="single" w:sz="4" w:space="0" w:color="auto"/>
            </w:tcBorders>
            <w:shd w:val="clear" w:color="auto" w:fill="FFFFFF"/>
            <w:vAlign w:val="center"/>
          </w:tcPr>
          <w:p w14:paraId="79207DAF" w14:textId="41759FD9"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1BFC3E43" w14:textId="77777777" w:rsidTr="00915CE8">
        <w:trPr>
          <w:trHeight w:val="1162"/>
        </w:trPr>
        <w:tc>
          <w:tcPr>
            <w:tcW w:w="326" w:type="dxa"/>
            <w:tcBorders>
              <w:top w:val="single" w:sz="4" w:space="0" w:color="auto"/>
              <w:left w:val="single" w:sz="4" w:space="0" w:color="auto"/>
            </w:tcBorders>
            <w:shd w:val="clear" w:color="auto" w:fill="FFFFFF"/>
            <w:vAlign w:val="center"/>
          </w:tcPr>
          <w:p w14:paraId="2574B4FD"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g.</w:t>
            </w:r>
          </w:p>
        </w:tc>
        <w:tc>
          <w:tcPr>
            <w:tcW w:w="2203" w:type="dxa"/>
            <w:tcBorders>
              <w:top w:val="single" w:sz="4" w:space="0" w:color="auto"/>
              <w:left w:val="single" w:sz="4" w:space="0" w:color="auto"/>
            </w:tcBorders>
            <w:shd w:val="clear" w:color="auto" w:fill="FFFFFF"/>
            <w:vAlign w:val="center"/>
          </w:tcPr>
          <w:p w14:paraId="09501A6A"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alanlarının</w:t>
            </w:r>
            <w:proofErr w:type="spellEnd"/>
            <w:r w:rsidRPr="00C5354C">
              <w:rPr>
                <w:rFonts w:cs="Times New Roman"/>
                <w:szCs w:val="24"/>
                <w:lang w:bidi="tr-TR"/>
              </w:rPr>
              <w:t xml:space="preserve"> </w:t>
            </w:r>
            <w:proofErr w:type="spellStart"/>
            <w:r w:rsidRPr="00C5354C">
              <w:rPr>
                <w:rFonts w:cs="Times New Roman"/>
                <w:szCs w:val="24"/>
                <w:lang w:bidi="tr-TR"/>
              </w:rPr>
              <w:t>temizliği</w:t>
            </w:r>
            <w:proofErr w:type="spellEnd"/>
          </w:p>
        </w:tc>
        <w:tc>
          <w:tcPr>
            <w:tcW w:w="3542" w:type="dxa"/>
            <w:tcBorders>
              <w:top w:val="single" w:sz="4" w:space="0" w:color="auto"/>
              <w:left w:val="single" w:sz="4" w:space="0" w:color="auto"/>
            </w:tcBorders>
            <w:shd w:val="clear" w:color="auto" w:fill="FFFFFF"/>
          </w:tcPr>
          <w:p w14:paraId="61121971"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alanının</w:t>
            </w:r>
            <w:proofErr w:type="spellEnd"/>
            <w:r w:rsidRPr="00C5354C">
              <w:rPr>
                <w:rFonts w:cs="Times New Roman"/>
                <w:szCs w:val="24"/>
                <w:lang w:bidi="tr-TR"/>
              </w:rPr>
              <w:t xml:space="preserve"> (</w:t>
            </w:r>
            <w:proofErr w:type="spellStart"/>
            <w:r w:rsidRPr="00C5354C">
              <w:rPr>
                <w:rFonts w:cs="Times New Roman"/>
                <w:szCs w:val="24"/>
                <w:lang w:bidi="tr-TR"/>
              </w:rPr>
              <w:t>salonlar</w:t>
            </w:r>
            <w:proofErr w:type="spellEnd"/>
            <w:r w:rsidRPr="00C5354C">
              <w:rPr>
                <w:rFonts w:cs="Times New Roman"/>
                <w:szCs w:val="24"/>
                <w:lang w:bidi="tr-TR"/>
              </w:rPr>
              <w:t xml:space="preserve">, </w:t>
            </w:r>
            <w:proofErr w:type="spellStart"/>
            <w:r w:rsidRPr="00C5354C">
              <w:rPr>
                <w:rFonts w:cs="Times New Roman"/>
                <w:szCs w:val="24"/>
                <w:lang w:bidi="tr-TR"/>
              </w:rPr>
              <w:t>trafik</w:t>
            </w:r>
            <w:proofErr w:type="spellEnd"/>
            <w:r w:rsidRPr="00C5354C">
              <w:rPr>
                <w:rFonts w:cs="Times New Roman"/>
                <w:szCs w:val="24"/>
                <w:lang w:bidi="tr-TR"/>
              </w:rPr>
              <w:t xml:space="preserve"> </w:t>
            </w:r>
            <w:proofErr w:type="spellStart"/>
            <w:r w:rsidRPr="00C5354C">
              <w:rPr>
                <w:rFonts w:cs="Times New Roman"/>
                <w:szCs w:val="24"/>
                <w:lang w:bidi="tr-TR"/>
              </w:rPr>
              <w:t>alanları</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alanları</w:t>
            </w:r>
            <w:proofErr w:type="spellEnd"/>
            <w:r w:rsidRPr="00C5354C">
              <w:rPr>
                <w:rFonts w:cs="Times New Roman"/>
                <w:szCs w:val="24"/>
                <w:lang w:bidi="tr-TR"/>
              </w:rPr>
              <w:t xml:space="preserve"> vb.), </w:t>
            </w:r>
            <w:proofErr w:type="spellStart"/>
            <w:r w:rsidRPr="00C5354C">
              <w:rPr>
                <w:rFonts w:cs="Times New Roman"/>
                <w:szCs w:val="24"/>
                <w:lang w:bidi="tr-TR"/>
              </w:rPr>
              <w:t>taşıma</w:t>
            </w:r>
            <w:proofErr w:type="spellEnd"/>
            <w:r w:rsidRPr="00C5354C">
              <w:rPr>
                <w:rFonts w:cs="Times New Roman"/>
                <w:szCs w:val="24"/>
                <w:lang w:bidi="tr-TR"/>
              </w:rPr>
              <w:t xml:space="preserve"> </w:t>
            </w:r>
            <w:proofErr w:type="spellStart"/>
            <w:r w:rsidRPr="00C5354C">
              <w:rPr>
                <w:rFonts w:cs="Times New Roman"/>
                <w:szCs w:val="24"/>
                <w:lang w:bidi="tr-TR"/>
              </w:rPr>
              <w:t>bantlarının</w:t>
            </w:r>
            <w:proofErr w:type="spellEnd"/>
            <w:r w:rsidRPr="00C5354C">
              <w:rPr>
                <w:rFonts w:cs="Times New Roman"/>
                <w:szCs w:val="24"/>
                <w:lang w:bidi="tr-TR"/>
              </w:rPr>
              <w:t xml:space="preserve">, </w:t>
            </w:r>
            <w:proofErr w:type="spellStart"/>
            <w:r w:rsidRPr="00C5354C">
              <w:rPr>
                <w:rFonts w:cs="Times New Roman"/>
                <w:szCs w:val="24"/>
                <w:lang w:bidi="tr-TR"/>
              </w:rPr>
              <w:t>teçhizat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konteynerlerin</w:t>
            </w:r>
            <w:proofErr w:type="spellEnd"/>
            <w:r w:rsidRPr="00C5354C">
              <w:rPr>
                <w:rFonts w:cs="Times New Roman"/>
                <w:szCs w:val="24"/>
                <w:lang w:bidi="tr-TR"/>
              </w:rPr>
              <w:t xml:space="preserve"> </w:t>
            </w:r>
            <w:proofErr w:type="spellStart"/>
            <w:r w:rsidRPr="00C5354C">
              <w:rPr>
                <w:rFonts w:cs="Times New Roman"/>
                <w:szCs w:val="24"/>
                <w:lang w:bidi="tr-TR"/>
              </w:rPr>
              <w:t>düzenli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temizlenmesi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w:t>
            </w:r>
            <w:proofErr w:type="spellEnd"/>
            <w:r w:rsidRPr="00C5354C">
              <w:rPr>
                <w:rFonts w:cs="Times New Roman"/>
                <w:szCs w:val="24"/>
                <w:lang w:bidi="tr-TR"/>
              </w:rPr>
              <w:t xml:space="preserve"> buna </w:t>
            </w:r>
            <w:proofErr w:type="spellStart"/>
            <w:r w:rsidRPr="00C5354C">
              <w:rPr>
                <w:rFonts w:cs="Times New Roman"/>
                <w:szCs w:val="24"/>
                <w:lang w:bidi="tr-TR"/>
              </w:rPr>
              <w:t>dahildir</w:t>
            </w:r>
            <w:proofErr w:type="spellEnd"/>
            <w:r w:rsidRPr="00C5354C">
              <w:rPr>
                <w:rFonts w:cs="Times New Roman"/>
                <w:szCs w:val="24"/>
                <w:lang w:bidi="tr-TR"/>
              </w:rPr>
              <w:t>.</w:t>
            </w:r>
          </w:p>
        </w:tc>
        <w:tc>
          <w:tcPr>
            <w:tcW w:w="2669" w:type="dxa"/>
            <w:tcBorders>
              <w:top w:val="single" w:sz="4" w:space="0" w:color="auto"/>
              <w:left w:val="single" w:sz="4" w:space="0" w:color="auto"/>
              <w:right w:val="single" w:sz="4" w:space="0" w:color="auto"/>
            </w:tcBorders>
            <w:shd w:val="clear" w:color="auto" w:fill="FFFFFF"/>
            <w:vAlign w:val="center"/>
          </w:tcPr>
          <w:p w14:paraId="0E66E217" w14:textId="4786FD68"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0C25FC2A" w14:textId="77777777" w:rsidTr="00915CE8">
        <w:trPr>
          <w:trHeight w:val="1627"/>
        </w:trPr>
        <w:tc>
          <w:tcPr>
            <w:tcW w:w="326" w:type="dxa"/>
            <w:tcBorders>
              <w:top w:val="single" w:sz="4" w:space="0" w:color="auto"/>
              <w:left w:val="single" w:sz="4" w:space="0" w:color="auto"/>
              <w:bottom w:val="single" w:sz="4" w:space="0" w:color="auto"/>
            </w:tcBorders>
            <w:shd w:val="clear" w:color="auto" w:fill="FFFFFF"/>
            <w:vAlign w:val="center"/>
          </w:tcPr>
          <w:p w14:paraId="36ED42C4"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h.</w:t>
            </w:r>
          </w:p>
        </w:tc>
        <w:tc>
          <w:tcPr>
            <w:tcW w:w="2203" w:type="dxa"/>
            <w:tcBorders>
              <w:top w:val="single" w:sz="4" w:space="0" w:color="auto"/>
              <w:left w:val="single" w:sz="4" w:space="0" w:color="auto"/>
              <w:bottom w:val="single" w:sz="4" w:space="0" w:color="auto"/>
            </w:tcBorders>
            <w:shd w:val="clear" w:color="auto" w:fill="FFFFFF"/>
            <w:vAlign w:val="center"/>
          </w:tcPr>
          <w:p w14:paraId="47273C68"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Sızıntı</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onarım</w:t>
            </w:r>
            <w:proofErr w:type="spellEnd"/>
            <w:r w:rsidRPr="00C5354C">
              <w:rPr>
                <w:rFonts w:cs="Times New Roman"/>
                <w:szCs w:val="24"/>
                <w:lang w:bidi="tr-TR"/>
              </w:rPr>
              <w:t xml:space="preserve"> (STO) </w:t>
            </w:r>
            <w:proofErr w:type="spellStart"/>
            <w:r w:rsidRPr="00C5354C">
              <w:rPr>
                <w:rFonts w:cs="Times New Roman"/>
                <w:szCs w:val="24"/>
                <w:lang w:bidi="tr-TR"/>
              </w:rPr>
              <w:t>programı</w:t>
            </w:r>
            <w:proofErr w:type="spellEnd"/>
          </w:p>
        </w:tc>
        <w:tc>
          <w:tcPr>
            <w:tcW w:w="3542" w:type="dxa"/>
            <w:tcBorders>
              <w:top w:val="single" w:sz="4" w:space="0" w:color="auto"/>
              <w:left w:val="single" w:sz="4" w:space="0" w:color="auto"/>
              <w:bottom w:val="single" w:sz="4" w:space="0" w:color="auto"/>
            </w:tcBorders>
            <w:shd w:val="clear" w:color="auto" w:fill="FFFFFF"/>
            <w:vAlign w:val="bottom"/>
          </w:tcPr>
          <w:p w14:paraId="47454E81" w14:textId="77777777" w:rsidR="00FF22FA" w:rsidRPr="00C5354C" w:rsidRDefault="009128D2" w:rsidP="00915CE8">
            <w:pPr>
              <w:spacing w:line="240" w:lineRule="auto"/>
              <w:ind w:left="57" w:right="57"/>
              <w:rPr>
                <w:rFonts w:cs="Times New Roman"/>
                <w:szCs w:val="24"/>
              </w:rPr>
            </w:pPr>
            <w:hyperlink w:anchor="bookmark2561" w:tooltip="Mevcut Belge"/>
            <w:proofErr w:type="spellStart"/>
            <w:r w:rsidR="00FF22FA" w:rsidRPr="00C5354C">
              <w:rPr>
                <w:rFonts w:cs="Times New Roman"/>
                <w:szCs w:val="24"/>
                <w:lang w:bidi="tr-TR"/>
              </w:rPr>
              <w:t>Organik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bileşiklerin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emisyonları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beklendiğinde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özellikle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tesisin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tasarımı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ve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ilgili</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organik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bileşiklerin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miktarı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ve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doğası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dikkate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alınarak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riske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dayalı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bir</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yaklaşım</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ile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bir</w:t>
            </w:r>
            <w:proofErr w:type="spellEnd"/>
            <w:r w:rsidR="00FF22FA" w:rsidRPr="00C5354C">
              <w:rPr>
                <w:rFonts w:cs="Times New Roman"/>
                <w:szCs w:val="24"/>
                <w:lang w:bidi="tr-TR"/>
              </w:rPr>
              <w:t xml:space="preserve"> STO </w:t>
            </w:r>
            <w:proofErr w:type="spellStart"/>
            <w:r w:rsidR="00FF22FA" w:rsidRPr="00C5354C">
              <w:rPr>
                <w:rFonts w:cs="Times New Roman"/>
                <w:szCs w:val="24"/>
                <w:lang w:bidi="tr-TR"/>
              </w:rPr>
              <w:t>programı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oluşturulur</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ve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uygulanır</w:t>
            </w:r>
            <w:proofErr w:type="spellEnd"/>
            <w:r w:rsidR="00FF22FA" w:rsidRPr="00C5354C">
              <w:rPr>
                <w:rFonts w:cs="Times New Roman"/>
                <w:szCs w:val="24"/>
                <w:lang w:bidi="tr-TR"/>
              </w:rPr>
              <w:t>.</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center"/>
          </w:tcPr>
          <w:p w14:paraId="48E173D8" w14:textId="216E4CB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284790CE" w14:textId="2D56CFE8" w:rsidR="00FF22FA" w:rsidRPr="00C5354C" w:rsidRDefault="00FF22FA" w:rsidP="006F0D93">
      <w:pPr>
        <w:pStyle w:val="Normaltext"/>
      </w:pPr>
      <w:bookmarkStart w:id="25" w:name="bookmark2391"/>
      <w:r w:rsidRPr="00C5354C">
        <w:rPr>
          <w:b/>
        </w:rPr>
        <w:t>MET 15:</w:t>
      </w:r>
      <w:r w:rsidR="00325308" w:rsidRPr="00C5354C">
        <w:t xml:space="preserve"> </w:t>
      </w:r>
      <w:r w:rsidRPr="00C5354C">
        <w:t>Aşağıda verilen tekniklerin her ikisini de kullanımıyla gaz yakmayı yalnızca güvenlik nedenleriyle veya rutin olmayan çalışma koşullarında (</w:t>
      </w:r>
      <w:proofErr w:type="spellStart"/>
      <w:r w:rsidRPr="00C5354C">
        <w:t>örn</w:t>
      </w:r>
      <w:proofErr w:type="spellEnd"/>
      <w:r w:rsidRPr="00C5354C">
        <w:t xml:space="preserve">. </w:t>
      </w:r>
      <w:proofErr w:type="spellStart"/>
      <w:r w:rsidR="00F42D28" w:rsidRPr="00C5354C">
        <w:rPr>
          <w:lang w:val="en-US"/>
        </w:rPr>
        <w:t>başlatmalar</w:t>
      </w:r>
      <w:proofErr w:type="spellEnd"/>
      <w:r w:rsidR="00F42D28" w:rsidRPr="00C5354C">
        <w:rPr>
          <w:lang w:val="en-US"/>
        </w:rPr>
        <w:t xml:space="preserve">, </w:t>
      </w:r>
      <w:proofErr w:type="spellStart"/>
      <w:r w:rsidR="00F42D28" w:rsidRPr="00C5354C">
        <w:rPr>
          <w:lang w:val="en-US"/>
        </w:rPr>
        <w:t>kapa</w:t>
      </w:r>
      <w:r w:rsidR="00FC13A5" w:rsidRPr="00C5354C">
        <w:rPr>
          <w:lang w:val="en-US"/>
        </w:rPr>
        <w:t>t</w:t>
      </w:r>
      <w:r w:rsidR="00F42D28" w:rsidRPr="00C5354C">
        <w:rPr>
          <w:lang w:val="en-US"/>
        </w:rPr>
        <w:t>malar</w:t>
      </w:r>
      <w:proofErr w:type="spellEnd"/>
      <w:r w:rsidR="00325308" w:rsidRPr="00C5354C">
        <w:t>) kullanılır</w:t>
      </w:r>
      <w:r w:rsidRPr="00C5354C">
        <w:t>.</w:t>
      </w:r>
      <w:bookmarkEnd w:id="25"/>
    </w:p>
    <w:tbl>
      <w:tblPr>
        <w:tblOverlap w:val="never"/>
        <w:tblW w:w="0" w:type="auto"/>
        <w:tblLayout w:type="fixed"/>
        <w:tblCellMar>
          <w:left w:w="10" w:type="dxa"/>
          <w:right w:w="10" w:type="dxa"/>
        </w:tblCellMar>
        <w:tblLook w:val="0000" w:firstRow="0" w:lastRow="0" w:firstColumn="0" w:lastColumn="0" w:noHBand="0" w:noVBand="0"/>
      </w:tblPr>
      <w:tblGrid>
        <w:gridCol w:w="421"/>
        <w:gridCol w:w="2517"/>
        <w:gridCol w:w="2669"/>
        <w:gridCol w:w="3130"/>
      </w:tblGrid>
      <w:tr w:rsidR="00FF22FA" w:rsidRPr="00C5354C" w14:paraId="219CA07A" w14:textId="77777777" w:rsidTr="00915CE8">
        <w:trPr>
          <w:trHeight w:val="245"/>
        </w:trPr>
        <w:tc>
          <w:tcPr>
            <w:tcW w:w="421" w:type="dxa"/>
            <w:tcBorders>
              <w:top w:val="single" w:sz="4" w:space="0" w:color="auto"/>
              <w:left w:val="single" w:sz="4" w:space="0" w:color="auto"/>
            </w:tcBorders>
            <w:shd w:val="clear" w:color="auto" w:fill="FFFFFF"/>
          </w:tcPr>
          <w:p w14:paraId="5C8AF57E" w14:textId="77777777" w:rsidR="00FF22FA" w:rsidRPr="00C5354C" w:rsidRDefault="00FF22FA" w:rsidP="00915CE8">
            <w:pPr>
              <w:spacing w:line="240" w:lineRule="auto"/>
              <w:ind w:left="58" w:right="58"/>
              <w:rPr>
                <w:rFonts w:cs="Times New Roman"/>
                <w:szCs w:val="24"/>
              </w:rPr>
            </w:pPr>
          </w:p>
        </w:tc>
        <w:tc>
          <w:tcPr>
            <w:tcW w:w="2517" w:type="dxa"/>
            <w:tcBorders>
              <w:top w:val="single" w:sz="4" w:space="0" w:color="auto"/>
              <w:left w:val="single" w:sz="4" w:space="0" w:color="auto"/>
            </w:tcBorders>
            <w:shd w:val="clear" w:color="auto" w:fill="FFFFFF"/>
            <w:vAlign w:val="bottom"/>
          </w:tcPr>
          <w:p w14:paraId="59F8C7A0"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2669" w:type="dxa"/>
            <w:tcBorders>
              <w:top w:val="single" w:sz="4" w:space="0" w:color="auto"/>
              <w:left w:val="single" w:sz="4" w:space="0" w:color="auto"/>
            </w:tcBorders>
            <w:shd w:val="clear" w:color="auto" w:fill="FFFFFF"/>
            <w:vAlign w:val="bottom"/>
          </w:tcPr>
          <w:p w14:paraId="380F31B2"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c>
          <w:tcPr>
            <w:tcW w:w="3130" w:type="dxa"/>
            <w:tcBorders>
              <w:top w:val="single" w:sz="4" w:space="0" w:color="auto"/>
              <w:left w:val="single" w:sz="4" w:space="0" w:color="auto"/>
              <w:right w:val="single" w:sz="4" w:space="0" w:color="auto"/>
            </w:tcBorders>
            <w:shd w:val="clear" w:color="auto" w:fill="FFFFFF"/>
            <w:vAlign w:val="bottom"/>
          </w:tcPr>
          <w:p w14:paraId="39F25B12"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758ACF71" w14:textId="77777777" w:rsidTr="00915CE8">
        <w:trPr>
          <w:trHeight w:val="926"/>
        </w:trPr>
        <w:tc>
          <w:tcPr>
            <w:tcW w:w="421" w:type="dxa"/>
            <w:tcBorders>
              <w:top w:val="single" w:sz="4" w:space="0" w:color="auto"/>
              <w:left w:val="single" w:sz="4" w:space="0" w:color="auto"/>
            </w:tcBorders>
            <w:shd w:val="clear" w:color="auto" w:fill="FFFFFF"/>
            <w:vAlign w:val="center"/>
          </w:tcPr>
          <w:p w14:paraId="10C5211F"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a.</w:t>
            </w:r>
          </w:p>
        </w:tc>
        <w:tc>
          <w:tcPr>
            <w:tcW w:w="2517" w:type="dxa"/>
            <w:tcBorders>
              <w:top w:val="single" w:sz="4" w:space="0" w:color="auto"/>
              <w:left w:val="single" w:sz="4" w:space="0" w:color="auto"/>
            </w:tcBorders>
            <w:shd w:val="clear" w:color="auto" w:fill="FFFFFF"/>
            <w:vAlign w:val="center"/>
          </w:tcPr>
          <w:p w14:paraId="75944999"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Doğru</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 xml:space="preserve"> </w:t>
            </w:r>
            <w:proofErr w:type="spellStart"/>
            <w:r w:rsidRPr="00C5354C">
              <w:rPr>
                <w:rFonts w:cs="Times New Roman"/>
                <w:szCs w:val="24"/>
                <w:lang w:bidi="tr-TR"/>
              </w:rPr>
              <w:t>tasarımı</w:t>
            </w:r>
            <w:proofErr w:type="spellEnd"/>
          </w:p>
        </w:tc>
        <w:tc>
          <w:tcPr>
            <w:tcW w:w="2669" w:type="dxa"/>
            <w:tcBorders>
              <w:top w:val="single" w:sz="4" w:space="0" w:color="auto"/>
              <w:left w:val="single" w:sz="4" w:space="0" w:color="auto"/>
            </w:tcBorders>
            <w:shd w:val="clear" w:color="auto" w:fill="FFFFFF"/>
            <w:vAlign w:val="bottom"/>
          </w:tcPr>
          <w:p w14:paraId="54D85A48"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yeterli</w:t>
            </w:r>
            <w:proofErr w:type="spellEnd"/>
            <w:r w:rsidRPr="00C5354C">
              <w:rPr>
                <w:rFonts w:cs="Times New Roman"/>
                <w:szCs w:val="24"/>
                <w:lang w:bidi="tr-TR"/>
              </w:rPr>
              <w:t xml:space="preserve"> </w:t>
            </w:r>
            <w:proofErr w:type="spellStart"/>
            <w:r w:rsidRPr="00C5354C">
              <w:rPr>
                <w:rFonts w:cs="Times New Roman"/>
                <w:szCs w:val="24"/>
                <w:lang w:bidi="tr-TR"/>
              </w:rPr>
              <w:t>kapasiteye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w:t>
            </w:r>
            <w:proofErr w:type="spellEnd"/>
            <w:r w:rsidRPr="00C5354C">
              <w:rPr>
                <w:rFonts w:cs="Times New Roman"/>
                <w:szCs w:val="24"/>
                <w:lang w:bidi="tr-TR"/>
              </w:rPr>
              <w:t xml:space="preserve"> </w:t>
            </w:r>
            <w:proofErr w:type="spellStart"/>
            <w:r w:rsidRPr="00C5354C">
              <w:rPr>
                <w:rFonts w:cs="Times New Roman"/>
                <w:szCs w:val="24"/>
                <w:lang w:bidi="tr-TR"/>
              </w:rPr>
              <w:t>sisteminin</w:t>
            </w:r>
            <w:proofErr w:type="spellEnd"/>
            <w:r w:rsidRPr="00C5354C">
              <w:rPr>
                <w:rFonts w:cs="Times New Roman"/>
                <w:szCs w:val="24"/>
                <w:lang w:bidi="tr-TR"/>
              </w:rPr>
              <w:t xml:space="preserve"> </w:t>
            </w:r>
            <w:proofErr w:type="spellStart"/>
            <w:r w:rsidRPr="00C5354C">
              <w:rPr>
                <w:rFonts w:cs="Times New Roman"/>
                <w:szCs w:val="24"/>
                <w:lang w:bidi="tr-TR"/>
              </w:rPr>
              <w:t>sağlanmasını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bütünlüklü</w:t>
            </w:r>
            <w:proofErr w:type="spellEnd"/>
            <w:r w:rsidRPr="00C5354C">
              <w:rPr>
                <w:rFonts w:cs="Times New Roman"/>
                <w:szCs w:val="24"/>
                <w:lang w:bidi="tr-TR"/>
              </w:rPr>
              <w:t xml:space="preserve"> </w:t>
            </w:r>
            <w:proofErr w:type="spellStart"/>
            <w:r w:rsidRPr="00C5354C">
              <w:rPr>
                <w:rFonts w:cs="Times New Roman"/>
                <w:szCs w:val="24"/>
                <w:lang w:bidi="tr-TR"/>
              </w:rPr>
              <w:t>tahliye</w:t>
            </w:r>
            <w:proofErr w:type="spellEnd"/>
            <w:r w:rsidRPr="00C5354C">
              <w:rPr>
                <w:rFonts w:cs="Times New Roman"/>
                <w:szCs w:val="24"/>
                <w:lang w:bidi="tr-TR"/>
              </w:rPr>
              <w:t xml:space="preserve"> </w:t>
            </w:r>
            <w:proofErr w:type="spellStart"/>
            <w:r w:rsidRPr="00C5354C">
              <w:rPr>
                <w:rFonts w:cs="Times New Roman"/>
                <w:szCs w:val="24"/>
                <w:lang w:bidi="tr-TR"/>
              </w:rPr>
              <w:t>vanalarının</w:t>
            </w:r>
            <w:proofErr w:type="spellEnd"/>
            <w:r w:rsidRPr="00C5354C">
              <w:rPr>
                <w:rFonts w:cs="Times New Roman"/>
                <w:szCs w:val="24"/>
                <w:lang w:bidi="tr-TR"/>
              </w:rPr>
              <w:t xml:space="preserve"> </w:t>
            </w:r>
            <w:proofErr w:type="spellStart"/>
            <w:r w:rsidRPr="00C5354C">
              <w:rPr>
                <w:rFonts w:cs="Times New Roman"/>
                <w:szCs w:val="24"/>
                <w:lang w:bidi="tr-TR"/>
              </w:rPr>
              <w:t>kullanımını</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c>
          <w:tcPr>
            <w:tcW w:w="3130" w:type="dxa"/>
            <w:tcBorders>
              <w:top w:val="single" w:sz="4" w:space="0" w:color="auto"/>
              <w:left w:val="single" w:sz="4" w:space="0" w:color="auto"/>
              <w:right w:val="single" w:sz="4" w:space="0" w:color="auto"/>
            </w:tcBorders>
            <w:shd w:val="clear" w:color="auto" w:fill="FFFFFF"/>
            <w:vAlign w:val="center"/>
          </w:tcPr>
          <w:p w14:paraId="0B0C64F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Yeni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 xml:space="preserve">. Gaz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r w:rsidRPr="00C5354C">
              <w:rPr>
                <w:rFonts w:cs="Times New Roman"/>
                <w:szCs w:val="24"/>
                <w:lang w:bidi="tr-TR"/>
              </w:rPr>
              <w:t xml:space="preserve">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eklenebilir</w:t>
            </w:r>
            <w:proofErr w:type="spellEnd"/>
            <w:r w:rsidRPr="00C5354C">
              <w:rPr>
                <w:rFonts w:cs="Times New Roman"/>
                <w:szCs w:val="24"/>
                <w:lang w:bidi="tr-TR"/>
              </w:rPr>
              <w:t>.</w:t>
            </w:r>
          </w:p>
        </w:tc>
      </w:tr>
      <w:tr w:rsidR="00FF22FA" w:rsidRPr="00C5354C" w14:paraId="52E40D51" w14:textId="77777777" w:rsidTr="00915CE8">
        <w:trPr>
          <w:trHeight w:val="710"/>
        </w:trPr>
        <w:tc>
          <w:tcPr>
            <w:tcW w:w="421" w:type="dxa"/>
            <w:tcBorders>
              <w:top w:val="single" w:sz="4" w:space="0" w:color="auto"/>
              <w:left w:val="single" w:sz="4" w:space="0" w:color="auto"/>
              <w:bottom w:val="single" w:sz="4" w:space="0" w:color="auto"/>
            </w:tcBorders>
            <w:shd w:val="clear" w:color="auto" w:fill="FFFFFF"/>
            <w:vAlign w:val="center"/>
          </w:tcPr>
          <w:p w14:paraId="69450F38"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b.</w:t>
            </w:r>
          </w:p>
        </w:tc>
        <w:tc>
          <w:tcPr>
            <w:tcW w:w="2517" w:type="dxa"/>
            <w:tcBorders>
              <w:top w:val="single" w:sz="4" w:space="0" w:color="auto"/>
              <w:left w:val="single" w:sz="4" w:space="0" w:color="auto"/>
              <w:bottom w:val="single" w:sz="4" w:space="0" w:color="auto"/>
            </w:tcBorders>
            <w:shd w:val="clear" w:color="auto" w:fill="FFFFFF"/>
            <w:vAlign w:val="center"/>
          </w:tcPr>
          <w:p w14:paraId="1965CA36"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Tesis</w:t>
            </w:r>
            <w:proofErr w:type="spellEnd"/>
            <w:r w:rsidRPr="00C5354C">
              <w:rPr>
                <w:rFonts w:cs="Times New Roman"/>
                <w:szCs w:val="24"/>
                <w:lang w:bidi="tr-TR"/>
              </w:rPr>
              <w:t xml:space="preserve"> </w:t>
            </w:r>
            <w:proofErr w:type="spellStart"/>
            <w:r w:rsidRPr="00C5354C">
              <w:rPr>
                <w:rFonts w:cs="Times New Roman"/>
                <w:szCs w:val="24"/>
                <w:lang w:bidi="tr-TR"/>
              </w:rPr>
              <w:t>idaresi</w:t>
            </w:r>
            <w:proofErr w:type="spellEnd"/>
          </w:p>
        </w:tc>
        <w:tc>
          <w:tcPr>
            <w:tcW w:w="2669" w:type="dxa"/>
            <w:tcBorders>
              <w:top w:val="single" w:sz="4" w:space="0" w:color="auto"/>
              <w:left w:val="single" w:sz="4" w:space="0" w:color="auto"/>
              <w:bottom w:val="single" w:sz="4" w:space="0" w:color="auto"/>
            </w:tcBorders>
            <w:shd w:val="clear" w:color="auto" w:fill="FFFFFF"/>
            <w:vAlign w:val="bottom"/>
          </w:tcPr>
          <w:p w14:paraId="710B3E8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sisteminin</w:t>
            </w:r>
            <w:proofErr w:type="spellEnd"/>
            <w:r w:rsidRPr="00C5354C">
              <w:rPr>
                <w:rFonts w:cs="Times New Roman"/>
                <w:szCs w:val="24"/>
                <w:lang w:bidi="tr-TR"/>
              </w:rPr>
              <w:t xml:space="preserve"> </w:t>
            </w:r>
            <w:proofErr w:type="spellStart"/>
            <w:r w:rsidRPr="00C5354C">
              <w:rPr>
                <w:rFonts w:cs="Times New Roman"/>
                <w:szCs w:val="24"/>
                <w:lang w:bidi="tr-TR"/>
              </w:rPr>
              <w:t>dengelenmesini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gelişmiş</w:t>
            </w:r>
            <w:proofErr w:type="spellEnd"/>
            <w:r w:rsidRPr="00C5354C">
              <w:rPr>
                <w:rFonts w:cs="Times New Roman"/>
                <w:szCs w:val="24"/>
                <w:lang w:bidi="tr-TR"/>
              </w:rPr>
              <w:t xml:space="preserve"> proses </w:t>
            </w:r>
            <w:proofErr w:type="spellStart"/>
            <w:r w:rsidRPr="00C5354C">
              <w:rPr>
                <w:rFonts w:cs="Times New Roman"/>
                <w:szCs w:val="24"/>
                <w:lang w:bidi="tr-TR"/>
              </w:rPr>
              <w:t>kontrolünün</w:t>
            </w:r>
            <w:proofErr w:type="spellEnd"/>
            <w:r w:rsidRPr="00C5354C">
              <w:rPr>
                <w:rFonts w:cs="Times New Roman"/>
                <w:szCs w:val="24"/>
                <w:lang w:bidi="tr-TR"/>
              </w:rPr>
              <w:t xml:space="preserve"> </w:t>
            </w:r>
            <w:proofErr w:type="spellStart"/>
            <w:r w:rsidRPr="00C5354C">
              <w:rPr>
                <w:rFonts w:cs="Times New Roman"/>
                <w:szCs w:val="24"/>
                <w:lang w:bidi="tr-TR"/>
              </w:rPr>
              <w:t>kullanılmasını</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14:paraId="576B8542" w14:textId="2DCD3C97"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4F433628" w14:textId="778D78FD" w:rsidR="00FF22FA" w:rsidRPr="00C5354C" w:rsidRDefault="00FF22FA" w:rsidP="006F0D93">
      <w:pPr>
        <w:pStyle w:val="Normaltext"/>
      </w:pPr>
      <w:bookmarkStart w:id="26" w:name="bookmark2392"/>
      <w:r w:rsidRPr="00C5354C">
        <w:rPr>
          <w:b/>
        </w:rPr>
        <w:t>MET 16:</w:t>
      </w:r>
      <w:r w:rsidRPr="00C5354C">
        <w:t xml:space="preserve"> Gaz yakma kaçınılmaz olduğunda, gaz yakıcılardan havaya emisyonları aza</w:t>
      </w:r>
      <w:r w:rsidR="00325308" w:rsidRPr="00C5354C">
        <w:t xml:space="preserve">ltmak için </w:t>
      </w:r>
      <w:r w:rsidRPr="00C5354C">
        <w:t>aşağıda v</w:t>
      </w:r>
      <w:r w:rsidR="00325308" w:rsidRPr="00C5354C">
        <w:t>erilen tekniklerden her ikisi</w:t>
      </w:r>
      <w:r w:rsidRPr="00C5354C">
        <w:t xml:space="preserve"> de kullanıl</w:t>
      </w:r>
      <w:bookmarkEnd w:id="26"/>
      <w:r w:rsidR="00325308" w:rsidRPr="00C5354C">
        <w:t>ır.</w:t>
      </w:r>
    </w:p>
    <w:tbl>
      <w:tblPr>
        <w:tblOverlap w:val="never"/>
        <w:tblW w:w="0" w:type="auto"/>
        <w:tblLayout w:type="fixed"/>
        <w:tblCellMar>
          <w:left w:w="10" w:type="dxa"/>
          <w:right w:w="10" w:type="dxa"/>
        </w:tblCellMar>
        <w:tblLook w:val="0000" w:firstRow="0" w:lastRow="0" w:firstColumn="0" w:lastColumn="0" w:noHBand="0" w:noVBand="0"/>
      </w:tblPr>
      <w:tblGrid>
        <w:gridCol w:w="398"/>
        <w:gridCol w:w="2545"/>
        <w:gridCol w:w="2669"/>
        <w:gridCol w:w="3125"/>
      </w:tblGrid>
      <w:tr w:rsidR="00FF22FA" w:rsidRPr="00C5354C" w14:paraId="0B7E6118" w14:textId="77777777" w:rsidTr="00915CE8">
        <w:trPr>
          <w:trHeight w:val="245"/>
        </w:trPr>
        <w:tc>
          <w:tcPr>
            <w:tcW w:w="398" w:type="dxa"/>
            <w:tcBorders>
              <w:top w:val="single" w:sz="4" w:space="0" w:color="auto"/>
              <w:left w:val="single" w:sz="4" w:space="0" w:color="auto"/>
            </w:tcBorders>
            <w:shd w:val="clear" w:color="auto" w:fill="FFFFFF"/>
          </w:tcPr>
          <w:p w14:paraId="608189A0" w14:textId="77777777" w:rsidR="00FF22FA" w:rsidRPr="00C5354C" w:rsidRDefault="00FF22FA" w:rsidP="00915CE8">
            <w:pPr>
              <w:spacing w:line="240" w:lineRule="auto"/>
              <w:ind w:left="58" w:right="58"/>
              <w:jc w:val="center"/>
              <w:rPr>
                <w:rFonts w:cs="Times New Roman"/>
                <w:szCs w:val="24"/>
              </w:rPr>
            </w:pPr>
          </w:p>
        </w:tc>
        <w:tc>
          <w:tcPr>
            <w:tcW w:w="2545" w:type="dxa"/>
            <w:tcBorders>
              <w:top w:val="single" w:sz="4" w:space="0" w:color="auto"/>
              <w:left w:val="single" w:sz="4" w:space="0" w:color="auto"/>
            </w:tcBorders>
            <w:shd w:val="clear" w:color="auto" w:fill="FFFFFF"/>
            <w:vAlign w:val="bottom"/>
          </w:tcPr>
          <w:p w14:paraId="6489AAF2"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2669" w:type="dxa"/>
            <w:tcBorders>
              <w:top w:val="single" w:sz="4" w:space="0" w:color="auto"/>
              <w:left w:val="single" w:sz="4" w:space="0" w:color="auto"/>
            </w:tcBorders>
            <w:shd w:val="clear" w:color="auto" w:fill="FFFFFF"/>
            <w:vAlign w:val="bottom"/>
          </w:tcPr>
          <w:p w14:paraId="106FEE5E"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c>
          <w:tcPr>
            <w:tcW w:w="3125" w:type="dxa"/>
            <w:tcBorders>
              <w:top w:val="single" w:sz="4" w:space="0" w:color="auto"/>
              <w:left w:val="single" w:sz="4" w:space="0" w:color="auto"/>
              <w:right w:val="single" w:sz="4" w:space="0" w:color="auto"/>
            </w:tcBorders>
            <w:shd w:val="clear" w:color="auto" w:fill="FFFFFF"/>
            <w:vAlign w:val="bottom"/>
          </w:tcPr>
          <w:p w14:paraId="31184791"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2F9ACF3F" w14:textId="77777777" w:rsidTr="00915CE8">
        <w:trPr>
          <w:trHeight w:val="1618"/>
        </w:trPr>
        <w:tc>
          <w:tcPr>
            <w:tcW w:w="398" w:type="dxa"/>
            <w:tcBorders>
              <w:top w:val="single" w:sz="4" w:space="0" w:color="auto"/>
              <w:left w:val="single" w:sz="4" w:space="0" w:color="auto"/>
            </w:tcBorders>
            <w:shd w:val="clear" w:color="auto" w:fill="FFFFFF"/>
            <w:vAlign w:val="center"/>
          </w:tcPr>
          <w:p w14:paraId="0A5F79EA"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lastRenderedPageBreak/>
              <w:t>a.</w:t>
            </w:r>
          </w:p>
        </w:tc>
        <w:tc>
          <w:tcPr>
            <w:tcW w:w="2545" w:type="dxa"/>
            <w:tcBorders>
              <w:top w:val="single" w:sz="4" w:space="0" w:color="auto"/>
              <w:left w:val="single" w:sz="4" w:space="0" w:color="auto"/>
            </w:tcBorders>
            <w:shd w:val="clear" w:color="auto" w:fill="FFFFFF"/>
            <w:vAlign w:val="center"/>
          </w:tcPr>
          <w:p w14:paraId="0BD4AF3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Gaz </w:t>
            </w:r>
            <w:proofErr w:type="spellStart"/>
            <w:r w:rsidRPr="00C5354C">
              <w:rPr>
                <w:rFonts w:cs="Times New Roman"/>
                <w:szCs w:val="24"/>
                <w:lang w:bidi="tr-TR"/>
              </w:rPr>
              <w:t>yakma</w:t>
            </w:r>
            <w:proofErr w:type="spellEnd"/>
            <w:r w:rsidRPr="00C5354C">
              <w:rPr>
                <w:rFonts w:cs="Times New Roman"/>
                <w:szCs w:val="24"/>
                <w:lang w:bidi="tr-TR"/>
              </w:rPr>
              <w:t xml:space="preserve"> </w:t>
            </w:r>
            <w:proofErr w:type="spellStart"/>
            <w:r w:rsidRPr="00C5354C">
              <w:rPr>
                <w:rFonts w:cs="Times New Roman"/>
                <w:szCs w:val="24"/>
                <w:lang w:bidi="tr-TR"/>
              </w:rPr>
              <w:t>cihazlarının</w:t>
            </w:r>
            <w:proofErr w:type="spellEnd"/>
            <w:r w:rsidRPr="00C5354C">
              <w:rPr>
                <w:rFonts w:cs="Times New Roman"/>
                <w:szCs w:val="24"/>
                <w:lang w:bidi="tr-TR"/>
              </w:rPr>
              <w:t xml:space="preserve"> </w:t>
            </w:r>
            <w:proofErr w:type="spellStart"/>
            <w:r w:rsidRPr="00C5354C">
              <w:rPr>
                <w:rFonts w:cs="Times New Roman"/>
                <w:szCs w:val="24"/>
                <w:lang w:bidi="tr-TR"/>
              </w:rPr>
              <w:t>doğru</w:t>
            </w:r>
            <w:proofErr w:type="spellEnd"/>
            <w:r w:rsidRPr="00C5354C">
              <w:rPr>
                <w:rFonts w:cs="Times New Roman"/>
                <w:szCs w:val="24"/>
                <w:lang w:bidi="tr-TR"/>
              </w:rPr>
              <w:t xml:space="preserve"> </w:t>
            </w:r>
            <w:proofErr w:type="spellStart"/>
            <w:r w:rsidRPr="00C5354C">
              <w:rPr>
                <w:rFonts w:cs="Times New Roman"/>
                <w:szCs w:val="24"/>
                <w:lang w:bidi="tr-TR"/>
              </w:rPr>
              <w:t>tasarımı</w:t>
            </w:r>
            <w:proofErr w:type="spellEnd"/>
          </w:p>
        </w:tc>
        <w:tc>
          <w:tcPr>
            <w:tcW w:w="2669" w:type="dxa"/>
            <w:tcBorders>
              <w:top w:val="single" w:sz="4" w:space="0" w:color="auto"/>
              <w:left w:val="single" w:sz="4" w:space="0" w:color="auto"/>
            </w:tcBorders>
            <w:shd w:val="clear" w:color="auto" w:fill="FFFFFF"/>
            <w:vAlign w:val="bottom"/>
          </w:tcPr>
          <w:p w14:paraId="68031B9F" w14:textId="5D49F72A" w:rsidR="00E04435" w:rsidRPr="00C5354C" w:rsidRDefault="00E04435" w:rsidP="00E04435">
            <w:pPr>
              <w:spacing w:line="240" w:lineRule="auto"/>
              <w:ind w:left="58" w:right="58"/>
              <w:rPr>
                <w:rFonts w:cs="Times New Roman"/>
                <w:szCs w:val="24"/>
                <w:lang w:val="tr-TR" w:bidi="tr-TR"/>
              </w:rPr>
            </w:pPr>
            <w:r w:rsidRPr="00C5354C">
              <w:rPr>
                <w:rFonts w:cs="Times New Roman"/>
                <w:szCs w:val="24"/>
                <w:lang w:val="tr-TR" w:bidi="tr-TR"/>
              </w:rPr>
              <w:t>Yükseklik ve basıncın optimizasyonu, buhar, hava veya gaz desteği, yakıcı uçları türü vb. kullanılarak duman çıkarmadan ve güvenilir bir şekilde çalışmayı sağlamak ve aşırı gazların verimli bir şekilde yakılmasını temin etmek.</w:t>
            </w:r>
          </w:p>
          <w:p w14:paraId="7952CD6F" w14:textId="72169947" w:rsidR="00FF22FA" w:rsidRPr="00C5354C" w:rsidRDefault="00FF22FA" w:rsidP="00915CE8">
            <w:pPr>
              <w:spacing w:line="240" w:lineRule="auto"/>
              <w:ind w:left="58" w:right="58"/>
              <w:rPr>
                <w:rFonts w:cs="Times New Roman"/>
                <w:szCs w:val="24"/>
              </w:rPr>
            </w:pPr>
          </w:p>
        </w:tc>
        <w:tc>
          <w:tcPr>
            <w:tcW w:w="3125" w:type="dxa"/>
            <w:tcBorders>
              <w:top w:val="single" w:sz="4" w:space="0" w:color="auto"/>
              <w:left w:val="single" w:sz="4" w:space="0" w:color="auto"/>
              <w:right w:val="single" w:sz="4" w:space="0" w:color="auto"/>
            </w:tcBorders>
            <w:shd w:val="clear" w:color="auto" w:fill="FFFFFF"/>
            <w:vAlign w:val="center"/>
          </w:tcPr>
          <w:p w14:paraId="78A01036"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Genellikle</w:t>
            </w:r>
            <w:proofErr w:type="spellEnd"/>
            <w:r w:rsidRPr="00C5354C">
              <w:rPr>
                <w:rFonts w:cs="Times New Roman"/>
                <w:szCs w:val="24"/>
                <w:lang w:bidi="tr-TR"/>
              </w:rPr>
              <w:t xml:space="preserve"> yeni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yakıcılara</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 xml:space="preserve">.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tesislerde</w:t>
            </w:r>
            <w:proofErr w:type="spellEnd"/>
            <w:r w:rsidRPr="00C5354C">
              <w:rPr>
                <w:rFonts w:cs="Times New Roman"/>
                <w:szCs w:val="24"/>
                <w:lang w:bidi="tr-TR"/>
              </w:rPr>
              <w:t xml:space="preserve"> </w:t>
            </w:r>
            <w:proofErr w:type="spellStart"/>
            <w:r w:rsidRPr="00C5354C">
              <w:rPr>
                <w:rFonts w:cs="Times New Roman"/>
                <w:szCs w:val="24"/>
                <w:lang w:bidi="tr-TR"/>
              </w:rPr>
              <w:t>uygulanabilirlik</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bakım</w:t>
            </w:r>
            <w:proofErr w:type="spellEnd"/>
            <w:r w:rsidRPr="00C5354C">
              <w:rPr>
                <w:rFonts w:cs="Times New Roman"/>
                <w:szCs w:val="24"/>
                <w:lang w:bidi="tr-TR"/>
              </w:rPr>
              <w:t xml:space="preserve"> </w:t>
            </w:r>
            <w:proofErr w:type="spellStart"/>
            <w:r w:rsidRPr="00C5354C">
              <w:rPr>
                <w:rFonts w:cs="Times New Roman"/>
                <w:szCs w:val="24"/>
                <w:lang w:bidi="tr-TR"/>
              </w:rPr>
              <w:t>süresi</w:t>
            </w:r>
            <w:proofErr w:type="spellEnd"/>
            <w:r w:rsidRPr="00C5354C">
              <w:rPr>
                <w:rFonts w:cs="Times New Roman"/>
                <w:szCs w:val="24"/>
                <w:lang w:bidi="tr-TR"/>
              </w:rPr>
              <w:t xml:space="preserve"> </w:t>
            </w:r>
            <w:proofErr w:type="spellStart"/>
            <w:r w:rsidRPr="00C5354C">
              <w:rPr>
                <w:rFonts w:cs="Times New Roman"/>
                <w:szCs w:val="24"/>
                <w:lang w:bidi="tr-TR"/>
              </w:rPr>
              <w:t>bakımından</w:t>
            </w:r>
            <w:proofErr w:type="spellEnd"/>
            <w:r w:rsidRPr="00C5354C">
              <w:rPr>
                <w:rFonts w:cs="Times New Roman"/>
                <w:szCs w:val="24"/>
                <w:lang w:bidi="tr-TR"/>
              </w:rPr>
              <w:t xml:space="preserve"> </w:t>
            </w:r>
            <w:proofErr w:type="spellStart"/>
            <w:r w:rsidRPr="00C5354C">
              <w:rPr>
                <w:rFonts w:cs="Times New Roman"/>
                <w:szCs w:val="24"/>
                <w:lang w:bidi="tr-TR"/>
              </w:rPr>
              <w:t>kısıtlı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tc>
      </w:tr>
      <w:tr w:rsidR="00FF22FA" w:rsidRPr="00C5354C" w14:paraId="5859E879" w14:textId="77777777" w:rsidTr="00915CE8">
        <w:trPr>
          <w:trHeight w:val="3931"/>
        </w:trPr>
        <w:tc>
          <w:tcPr>
            <w:tcW w:w="398" w:type="dxa"/>
            <w:tcBorders>
              <w:top w:val="single" w:sz="4" w:space="0" w:color="auto"/>
              <w:left w:val="single" w:sz="4" w:space="0" w:color="auto"/>
              <w:bottom w:val="single" w:sz="4" w:space="0" w:color="auto"/>
            </w:tcBorders>
            <w:shd w:val="clear" w:color="auto" w:fill="FFFFFF"/>
            <w:vAlign w:val="center"/>
          </w:tcPr>
          <w:p w14:paraId="610D5F74"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b.</w:t>
            </w:r>
          </w:p>
        </w:tc>
        <w:tc>
          <w:tcPr>
            <w:tcW w:w="2545" w:type="dxa"/>
            <w:tcBorders>
              <w:top w:val="single" w:sz="4" w:space="0" w:color="auto"/>
              <w:left w:val="single" w:sz="4" w:space="0" w:color="auto"/>
              <w:bottom w:val="single" w:sz="4" w:space="0" w:color="auto"/>
            </w:tcBorders>
            <w:shd w:val="clear" w:color="auto" w:fill="FFFFFF"/>
            <w:vAlign w:val="center"/>
          </w:tcPr>
          <w:p w14:paraId="5913CE7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Gaz </w:t>
            </w:r>
            <w:proofErr w:type="spellStart"/>
            <w:r w:rsidRPr="00C5354C">
              <w:rPr>
                <w:rFonts w:cs="Times New Roman"/>
                <w:szCs w:val="24"/>
                <w:lang w:bidi="tr-TR"/>
              </w:rPr>
              <w:t>yakma</w:t>
            </w:r>
            <w:proofErr w:type="spellEnd"/>
            <w:r w:rsidRPr="00C5354C">
              <w:rPr>
                <w:rFonts w:cs="Times New Roman"/>
                <w:szCs w:val="24"/>
                <w:lang w:bidi="tr-TR"/>
              </w:rPr>
              <w:t xml:space="preserve"> </w:t>
            </w:r>
            <w:proofErr w:type="spellStart"/>
            <w:r w:rsidRPr="00C5354C">
              <w:rPr>
                <w:rFonts w:cs="Times New Roman"/>
                <w:szCs w:val="24"/>
                <w:lang w:bidi="tr-TR"/>
              </w:rPr>
              <w:t>yönetiminin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parçası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kayıt</w:t>
            </w:r>
            <w:proofErr w:type="spellEnd"/>
            <w:r w:rsidRPr="00C5354C">
              <w:rPr>
                <w:rFonts w:cs="Times New Roman"/>
                <w:szCs w:val="24"/>
                <w:lang w:bidi="tr-TR"/>
              </w:rPr>
              <w:t xml:space="preserve"> </w:t>
            </w:r>
            <w:proofErr w:type="spellStart"/>
            <w:r w:rsidRPr="00C5354C">
              <w:rPr>
                <w:rFonts w:cs="Times New Roman"/>
                <w:szCs w:val="24"/>
                <w:lang w:bidi="tr-TR"/>
              </w:rPr>
              <w:t>tutma</w:t>
            </w:r>
            <w:proofErr w:type="spellEnd"/>
          </w:p>
        </w:tc>
        <w:tc>
          <w:tcPr>
            <w:tcW w:w="2669" w:type="dxa"/>
            <w:tcBorders>
              <w:top w:val="single" w:sz="4" w:space="0" w:color="auto"/>
              <w:left w:val="single" w:sz="4" w:space="0" w:color="auto"/>
              <w:bottom w:val="single" w:sz="4" w:space="0" w:color="auto"/>
            </w:tcBorders>
            <w:shd w:val="clear" w:color="auto" w:fill="FFFFFF"/>
          </w:tcPr>
          <w:p w14:paraId="67E57A15"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yakmaya</w:t>
            </w:r>
            <w:proofErr w:type="spellEnd"/>
            <w:r w:rsidRPr="00C5354C">
              <w:rPr>
                <w:rFonts w:cs="Times New Roman"/>
                <w:szCs w:val="24"/>
                <w:lang w:bidi="tr-TR"/>
              </w:rPr>
              <w:t xml:space="preserve"> </w:t>
            </w:r>
            <w:proofErr w:type="spellStart"/>
            <w:r w:rsidRPr="00C5354C">
              <w:rPr>
                <w:rFonts w:cs="Times New Roman"/>
                <w:szCs w:val="24"/>
                <w:lang w:bidi="tr-TR"/>
              </w:rPr>
              <w:t>gönderilen</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miktarının</w:t>
            </w:r>
            <w:proofErr w:type="spellEnd"/>
            <w:r w:rsidRPr="00C5354C">
              <w:rPr>
                <w:rFonts w:cs="Times New Roman"/>
                <w:szCs w:val="24"/>
                <w:lang w:bidi="tr-TR"/>
              </w:rPr>
              <w:t xml:space="preserve"> </w:t>
            </w:r>
            <w:proofErr w:type="spellStart"/>
            <w:r w:rsidRPr="00C5354C">
              <w:rPr>
                <w:rFonts w:cs="Times New Roman"/>
                <w:szCs w:val="24"/>
                <w:lang w:bidi="tr-TR"/>
              </w:rPr>
              <w:t>sürekli</w:t>
            </w:r>
            <w:proofErr w:type="spellEnd"/>
            <w:r w:rsidRPr="00C5354C">
              <w:rPr>
                <w:rFonts w:cs="Times New Roman"/>
                <w:szCs w:val="24"/>
                <w:lang w:bidi="tr-TR"/>
              </w:rPr>
              <w:t xml:space="preserve"> </w:t>
            </w:r>
            <w:proofErr w:type="spellStart"/>
            <w:r w:rsidRPr="00C5354C">
              <w:rPr>
                <w:rFonts w:cs="Times New Roman"/>
                <w:szCs w:val="24"/>
                <w:lang w:bidi="tr-TR"/>
              </w:rPr>
              <w:t>izlenmesini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parametrelerin</w:t>
            </w:r>
            <w:proofErr w:type="spellEnd"/>
            <w:r w:rsidRPr="00C5354C">
              <w:rPr>
                <w:rFonts w:cs="Times New Roman"/>
                <w:szCs w:val="24"/>
                <w:lang w:bidi="tr-TR"/>
              </w:rPr>
              <w:t xml:space="preserve"> </w:t>
            </w:r>
            <w:proofErr w:type="spellStart"/>
            <w:r w:rsidRPr="00C5354C">
              <w:rPr>
                <w:rFonts w:cs="Times New Roman"/>
                <w:szCs w:val="24"/>
                <w:lang w:bidi="tr-TR"/>
              </w:rPr>
              <w:t>tahminlerininde</w:t>
            </w:r>
            <w:proofErr w:type="spellEnd"/>
            <w:r w:rsidRPr="00C5354C">
              <w:rPr>
                <w:rFonts w:cs="Times New Roman"/>
                <w:szCs w:val="24"/>
                <w:lang w:bidi="tr-TR"/>
              </w:rPr>
              <w:t xml:space="preserve"> </w:t>
            </w:r>
            <w:proofErr w:type="spellStart"/>
            <w:r w:rsidRPr="00C5354C">
              <w:rPr>
                <w:rFonts w:cs="Times New Roman"/>
                <w:szCs w:val="24"/>
                <w:lang w:bidi="tr-TR"/>
              </w:rPr>
              <w:t>kapsamda</w:t>
            </w:r>
            <w:proofErr w:type="spellEnd"/>
            <w:r w:rsidRPr="00C5354C">
              <w:rPr>
                <w:rFonts w:cs="Times New Roman"/>
                <w:szCs w:val="24"/>
                <w:lang w:bidi="tr-TR"/>
              </w:rPr>
              <w:t xml:space="preserve"> </w:t>
            </w:r>
            <w:proofErr w:type="spellStart"/>
            <w:r w:rsidRPr="00C5354C">
              <w:rPr>
                <w:rFonts w:cs="Times New Roman"/>
                <w:szCs w:val="24"/>
                <w:lang w:bidi="tr-TR"/>
              </w:rPr>
              <w:t>yer</w:t>
            </w:r>
            <w:proofErr w:type="spellEnd"/>
            <w:r w:rsidRPr="00C5354C">
              <w:rPr>
                <w:rFonts w:cs="Times New Roman"/>
                <w:szCs w:val="24"/>
                <w:lang w:bidi="tr-TR"/>
              </w:rPr>
              <w:t xml:space="preserve"> </w:t>
            </w:r>
            <w:proofErr w:type="spellStart"/>
            <w:r w:rsidRPr="00C5354C">
              <w:rPr>
                <w:rFonts w:cs="Times New Roman"/>
                <w:szCs w:val="24"/>
                <w:lang w:bidi="tr-TR"/>
              </w:rPr>
              <w:t>alması</w:t>
            </w:r>
            <w:proofErr w:type="spellEnd"/>
            <w:r w:rsidRPr="00C5354C">
              <w:rPr>
                <w:rFonts w:cs="Times New Roman"/>
                <w:szCs w:val="24"/>
                <w:lang w:bidi="tr-TR"/>
              </w:rPr>
              <w:t xml:space="preserve"> </w:t>
            </w:r>
            <w:proofErr w:type="spellStart"/>
            <w:r w:rsidRPr="00C5354C">
              <w:rPr>
                <w:rFonts w:cs="Times New Roman"/>
                <w:szCs w:val="24"/>
                <w:lang w:bidi="tr-TR"/>
              </w:rPr>
              <w:t>mümkündür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akışının</w:t>
            </w:r>
            <w:proofErr w:type="spellEnd"/>
            <w:r w:rsidRPr="00C5354C">
              <w:rPr>
                <w:rFonts w:cs="Times New Roman"/>
                <w:szCs w:val="24"/>
                <w:lang w:bidi="tr-TR"/>
              </w:rPr>
              <w:t xml:space="preserve"> </w:t>
            </w:r>
            <w:proofErr w:type="spellStart"/>
            <w:r w:rsidRPr="00C5354C">
              <w:rPr>
                <w:rFonts w:cs="Times New Roman"/>
                <w:szCs w:val="24"/>
                <w:lang w:bidi="tr-TR"/>
              </w:rPr>
              <w:t>bileşimi</w:t>
            </w:r>
            <w:proofErr w:type="spellEnd"/>
            <w:r w:rsidRPr="00C5354C">
              <w:rPr>
                <w:rFonts w:cs="Times New Roman"/>
                <w:szCs w:val="24"/>
                <w:lang w:bidi="tr-TR"/>
              </w:rPr>
              <w:t xml:space="preserve">, </w:t>
            </w:r>
            <w:proofErr w:type="spellStart"/>
            <w:r w:rsidRPr="00C5354C">
              <w:rPr>
                <w:rFonts w:cs="Times New Roman"/>
                <w:szCs w:val="24"/>
                <w:lang w:bidi="tr-TR"/>
              </w:rPr>
              <w:t>ısı</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destek</w:t>
            </w:r>
            <w:proofErr w:type="spellEnd"/>
            <w:r w:rsidRPr="00C5354C">
              <w:rPr>
                <w:rFonts w:cs="Times New Roman"/>
                <w:szCs w:val="24"/>
                <w:lang w:bidi="tr-TR"/>
              </w:rPr>
              <w:t xml:space="preserve"> </w:t>
            </w:r>
            <w:proofErr w:type="spellStart"/>
            <w:r w:rsidRPr="00C5354C">
              <w:rPr>
                <w:rFonts w:cs="Times New Roman"/>
                <w:szCs w:val="24"/>
                <w:lang w:bidi="tr-TR"/>
              </w:rPr>
              <w:t>oranı</w:t>
            </w:r>
            <w:proofErr w:type="spellEnd"/>
            <w:r w:rsidRPr="00C5354C">
              <w:rPr>
                <w:rFonts w:cs="Times New Roman"/>
                <w:szCs w:val="24"/>
                <w:lang w:bidi="tr-TR"/>
              </w:rPr>
              <w:t xml:space="preserve">, </w:t>
            </w:r>
            <w:proofErr w:type="spellStart"/>
            <w:r w:rsidRPr="00C5354C">
              <w:rPr>
                <w:rFonts w:cs="Times New Roman"/>
                <w:szCs w:val="24"/>
                <w:lang w:bidi="tr-TR"/>
              </w:rPr>
              <w:t>hız</w:t>
            </w:r>
            <w:proofErr w:type="spellEnd"/>
            <w:r w:rsidRPr="00C5354C">
              <w:rPr>
                <w:rFonts w:cs="Times New Roman"/>
                <w:szCs w:val="24"/>
                <w:lang w:bidi="tr-TR"/>
              </w:rPr>
              <w:t xml:space="preserve">, </w:t>
            </w:r>
            <w:proofErr w:type="spellStart"/>
            <w:r w:rsidRPr="00C5354C">
              <w:rPr>
                <w:rFonts w:cs="Times New Roman"/>
                <w:szCs w:val="24"/>
                <w:lang w:bidi="tr-TR"/>
              </w:rPr>
              <w:t>tahliye</w:t>
            </w:r>
            <w:proofErr w:type="spellEnd"/>
            <w:r w:rsidRPr="00C5354C">
              <w:rPr>
                <w:rFonts w:cs="Times New Roman"/>
                <w:szCs w:val="24"/>
                <w:lang w:bidi="tr-TR"/>
              </w:rPr>
              <w:t xml:space="preserve"> </w:t>
            </w:r>
            <w:proofErr w:type="spellStart"/>
            <w:r w:rsidRPr="00C5354C">
              <w:rPr>
                <w:rFonts w:cs="Times New Roman"/>
                <w:szCs w:val="24"/>
                <w:lang w:bidi="tr-TR"/>
              </w:rPr>
              <w:t>gazı</w:t>
            </w:r>
            <w:proofErr w:type="spellEnd"/>
            <w:r w:rsidRPr="00C5354C">
              <w:rPr>
                <w:rFonts w:cs="Times New Roman"/>
                <w:szCs w:val="24"/>
                <w:lang w:bidi="tr-TR"/>
              </w:rPr>
              <w:t xml:space="preserve"> </w:t>
            </w:r>
            <w:proofErr w:type="spellStart"/>
            <w:r w:rsidRPr="00C5354C">
              <w:rPr>
                <w:rFonts w:cs="Times New Roman"/>
                <w:szCs w:val="24"/>
                <w:lang w:bidi="tr-TR"/>
              </w:rPr>
              <w:t>akış</w:t>
            </w:r>
            <w:proofErr w:type="spellEnd"/>
            <w:r w:rsidRPr="00C5354C">
              <w:rPr>
                <w:rFonts w:cs="Times New Roman"/>
                <w:szCs w:val="24"/>
                <w:lang w:bidi="tr-TR"/>
              </w:rPr>
              <w:t xml:space="preserve"> </w:t>
            </w:r>
            <w:proofErr w:type="spellStart"/>
            <w:r w:rsidRPr="00C5354C">
              <w:rPr>
                <w:rFonts w:cs="Times New Roman"/>
                <w:szCs w:val="24"/>
                <w:lang w:bidi="tr-TR"/>
              </w:rPr>
              <w:t>hızı</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NO</w:t>
            </w:r>
            <w:r w:rsidRPr="00C5354C">
              <w:rPr>
                <w:rFonts w:cs="Times New Roman"/>
                <w:szCs w:val="24"/>
                <w:vertAlign w:val="subscript"/>
                <w:lang w:bidi="tr-TR"/>
              </w:rPr>
              <w:t>X</w:t>
            </w:r>
            <w:r w:rsidRPr="00C5354C">
              <w:rPr>
                <w:rFonts w:cs="Times New Roman"/>
                <w:szCs w:val="24"/>
                <w:lang w:bidi="tr-TR"/>
              </w:rPr>
              <w:t xml:space="preserve">, CO, </w:t>
            </w:r>
            <w:proofErr w:type="spellStart"/>
            <w:r w:rsidRPr="00C5354C">
              <w:rPr>
                <w:rFonts w:cs="Times New Roman"/>
                <w:szCs w:val="24"/>
                <w:lang w:bidi="tr-TR"/>
              </w:rPr>
              <w:t>hidrokarbonlar</w:t>
            </w:r>
            <w:proofErr w:type="spellEnd"/>
            <w:r w:rsidRPr="00C5354C">
              <w:rPr>
                <w:rFonts w:cs="Times New Roman"/>
                <w:szCs w:val="24"/>
                <w:lang w:bidi="tr-TR"/>
              </w:rPr>
              <w:t xml:space="preserve">), </w:t>
            </w:r>
            <w:proofErr w:type="spellStart"/>
            <w:r w:rsidRPr="00C5354C">
              <w:rPr>
                <w:rFonts w:cs="Times New Roman"/>
                <w:szCs w:val="24"/>
                <w:lang w:bidi="tr-TR"/>
              </w:rPr>
              <w:t>gürültü</w:t>
            </w:r>
            <w:proofErr w:type="spellEnd"/>
            <w:r w:rsidRPr="00C5354C">
              <w:rPr>
                <w:rFonts w:cs="Times New Roman"/>
                <w:szCs w:val="24"/>
                <w:lang w:bidi="tr-TR"/>
              </w:rPr>
              <w:t xml:space="preserve">). </w:t>
            </w:r>
            <w:proofErr w:type="spellStart"/>
            <w:r w:rsidRPr="00C5354C">
              <w:rPr>
                <w:rFonts w:cs="Times New Roman"/>
                <w:szCs w:val="24"/>
                <w:lang w:bidi="tr-TR"/>
              </w:rPr>
              <w:t>Yakma</w:t>
            </w:r>
            <w:proofErr w:type="spellEnd"/>
            <w:r w:rsidRPr="00C5354C">
              <w:rPr>
                <w:rFonts w:cs="Times New Roman"/>
                <w:szCs w:val="24"/>
                <w:lang w:bidi="tr-TR"/>
              </w:rPr>
              <w:t xml:space="preserve"> </w:t>
            </w:r>
            <w:proofErr w:type="spellStart"/>
            <w:r w:rsidRPr="00C5354C">
              <w:rPr>
                <w:rFonts w:cs="Times New Roman"/>
                <w:szCs w:val="24"/>
                <w:lang w:bidi="tr-TR"/>
              </w:rPr>
              <w:t>olaylarının</w:t>
            </w:r>
            <w:proofErr w:type="spellEnd"/>
            <w:r w:rsidRPr="00C5354C">
              <w:rPr>
                <w:rFonts w:cs="Times New Roman"/>
                <w:szCs w:val="24"/>
                <w:lang w:bidi="tr-TR"/>
              </w:rPr>
              <w:t xml:space="preserve"> </w:t>
            </w:r>
            <w:proofErr w:type="spellStart"/>
            <w:r w:rsidRPr="00C5354C">
              <w:rPr>
                <w:rFonts w:cs="Times New Roman"/>
                <w:szCs w:val="24"/>
                <w:lang w:bidi="tr-TR"/>
              </w:rPr>
              <w:t>kaydı</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olayların</w:t>
            </w:r>
            <w:proofErr w:type="spellEnd"/>
            <w:r w:rsidRPr="00C5354C">
              <w:rPr>
                <w:rFonts w:cs="Times New Roman"/>
                <w:szCs w:val="24"/>
                <w:lang w:bidi="tr-TR"/>
              </w:rPr>
              <w:t xml:space="preserve"> </w:t>
            </w:r>
            <w:proofErr w:type="spellStart"/>
            <w:r w:rsidRPr="00C5354C">
              <w:rPr>
                <w:rFonts w:cs="Times New Roman"/>
                <w:szCs w:val="24"/>
                <w:lang w:bidi="tr-TR"/>
              </w:rPr>
              <w:t>süresini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sayısını</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emisyonların</w:t>
            </w:r>
            <w:proofErr w:type="spellEnd"/>
            <w:r w:rsidRPr="00C5354C">
              <w:rPr>
                <w:rFonts w:cs="Times New Roman"/>
                <w:szCs w:val="24"/>
                <w:lang w:bidi="tr-TR"/>
              </w:rPr>
              <w:t xml:space="preserve"> </w:t>
            </w:r>
            <w:proofErr w:type="spellStart"/>
            <w:r w:rsidRPr="00C5354C">
              <w:rPr>
                <w:rFonts w:cs="Times New Roman"/>
                <w:szCs w:val="24"/>
                <w:lang w:bidi="tr-TR"/>
              </w:rPr>
              <w:t>nicelleştirilmesine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gelecekteki</w:t>
            </w:r>
            <w:proofErr w:type="spellEnd"/>
            <w:r w:rsidRPr="00C5354C">
              <w:rPr>
                <w:rFonts w:cs="Times New Roman"/>
                <w:szCs w:val="24"/>
                <w:lang w:bidi="tr-TR"/>
              </w:rPr>
              <w:t xml:space="preserve"> </w:t>
            </w:r>
            <w:proofErr w:type="spellStart"/>
            <w:r w:rsidRPr="00C5354C">
              <w:rPr>
                <w:rFonts w:cs="Times New Roman"/>
                <w:szCs w:val="24"/>
                <w:lang w:bidi="tr-TR"/>
              </w:rPr>
              <w:t>potansiyel</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yakma</w:t>
            </w:r>
            <w:proofErr w:type="spellEnd"/>
            <w:r w:rsidRPr="00C5354C">
              <w:rPr>
                <w:rFonts w:cs="Times New Roman"/>
                <w:szCs w:val="24"/>
                <w:lang w:bidi="tr-TR"/>
              </w:rPr>
              <w:t xml:space="preserve"> </w:t>
            </w:r>
            <w:proofErr w:type="spellStart"/>
            <w:r w:rsidRPr="00C5354C">
              <w:rPr>
                <w:rFonts w:cs="Times New Roman"/>
                <w:szCs w:val="24"/>
                <w:lang w:bidi="tr-TR"/>
              </w:rPr>
              <w:t>olaylarının</w:t>
            </w:r>
            <w:proofErr w:type="spellEnd"/>
            <w:r w:rsidRPr="00C5354C">
              <w:rPr>
                <w:rFonts w:cs="Times New Roman"/>
                <w:szCs w:val="24"/>
                <w:lang w:bidi="tr-TR"/>
              </w:rPr>
              <w:t xml:space="preserve"> </w:t>
            </w:r>
            <w:proofErr w:type="spellStart"/>
            <w:r w:rsidRPr="00C5354C">
              <w:rPr>
                <w:rFonts w:cs="Times New Roman"/>
                <w:szCs w:val="24"/>
                <w:lang w:bidi="tr-TR"/>
              </w:rPr>
              <w:t>önlenmesine</w:t>
            </w:r>
            <w:proofErr w:type="spellEnd"/>
            <w:r w:rsidRPr="00C5354C">
              <w:rPr>
                <w:rFonts w:cs="Times New Roman"/>
                <w:szCs w:val="24"/>
                <w:lang w:bidi="tr-TR"/>
              </w:rPr>
              <w:t xml:space="preserve"> </w:t>
            </w:r>
            <w:proofErr w:type="spellStart"/>
            <w:r w:rsidRPr="00C5354C">
              <w:rPr>
                <w:rFonts w:cs="Times New Roman"/>
                <w:szCs w:val="24"/>
                <w:lang w:bidi="tr-TR"/>
              </w:rPr>
              <w:t>izin</w:t>
            </w:r>
            <w:proofErr w:type="spellEnd"/>
            <w:r w:rsidRPr="00C5354C">
              <w:rPr>
                <w:rFonts w:cs="Times New Roman"/>
                <w:szCs w:val="24"/>
                <w:lang w:bidi="tr-TR"/>
              </w:rPr>
              <w:t xml:space="preserve"> </w:t>
            </w:r>
            <w:proofErr w:type="spellStart"/>
            <w:r w:rsidRPr="00C5354C">
              <w:rPr>
                <w:rFonts w:cs="Times New Roman"/>
                <w:szCs w:val="24"/>
                <w:lang w:bidi="tr-TR"/>
              </w:rPr>
              <w:t>verir</w:t>
            </w:r>
            <w:proofErr w:type="spellEnd"/>
            <w:r w:rsidRPr="00C5354C">
              <w:rPr>
                <w:rFonts w:cs="Times New Roman"/>
                <w:szCs w:val="24"/>
                <w:lang w:bidi="tr-TR"/>
              </w:rPr>
              <w:t>.</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tcPr>
          <w:p w14:paraId="69896E50" w14:textId="5003406F"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tc>
      </w:tr>
    </w:tbl>
    <w:p w14:paraId="0C385C00" w14:textId="77777777" w:rsidR="00FF22FA" w:rsidRPr="00C5354C" w:rsidRDefault="00FF22FA" w:rsidP="00D938DD">
      <w:pPr>
        <w:pStyle w:val="Balk2"/>
        <w:numPr>
          <w:ilvl w:val="1"/>
          <w:numId w:val="60"/>
        </w:numPr>
        <w:rPr>
          <w:rFonts w:cs="Times New Roman"/>
          <w:szCs w:val="24"/>
        </w:rPr>
      </w:pPr>
      <w:bookmarkStart w:id="27" w:name="bookmark2393"/>
      <w:bookmarkStart w:id="28" w:name="bookmark2394"/>
      <w:bookmarkStart w:id="29" w:name="_Toc154679452"/>
      <w:proofErr w:type="spellStart"/>
      <w:r w:rsidRPr="00C5354C">
        <w:rPr>
          <w:rFonts w:cs="Times New Roman"/>
          <w:szCs w:val="24"/>
        </w:rPr>
        <w:t>Gürültü</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titreşimler</w:t>
      </w:r>
      <w:bookmarkEnd w:id="27"/>
      <w:bookmarkEnd w:id="28"/>
      <w:bookmarkEnd w:id="29"/>
      <w:proofErr w:type="spellEnd"/>
    </w:p>
    <w:p w14:paraId="692E3102" w14:textId="77777777" w:rsidR="00FF22FA" w:rsidRPr="00C5354C" w:rsidRDefault="00FF22FA" w:rsidP="00FF22FA">
      <w:pPr>
        <w:rPr>
          <w:rFonts w:cs="Times New Roman"/>
          <w:b/>
          <w:szCs w:val="24"/>
        </w:rPr>
      </w:pPr>
      <w:bookmarkStart w:id="30" w:name="bookmark2395"/>
      <w:r w:rsidRPr="00C5354C">
        <w:rPr>
          <w:rFonts w:cs="Times New Roman"/>
          <w:b/>
          <w:szCs w:val="24"/>
          <w:lang w:bidi="tr-TR"/>
        </w:rPr>
        <w:t xml:space="preserve">MET 17: </w:t>
      </w:r>
      <w:proofErr w:type="spellStart"/>
      <w:r w:rsidRPr="00C5354C">
        <w:rPr>
          <w:rFonts w:cs="Times New Roman"/>
          <w:szCs w:val="24"/>
          <w:lang w:bidi="tr-TR"/>
        </w:rPr>
        <w:t>Gürültü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titreşim</w:t>
      </w:r>
      <w:proofErr w:type="spellEnd"/>
      <w:r w:rsidRPr="00C5354C">
        <w:rPr>
          <w:rFonts w:cs="Times New Roman"/>
          <w:szCs w:val="24"/>
          <w:lang w:bidi="tr-TR"/>
        </w:rPr>
        <w:t xml:space="preserve"> </w:t>
      </w:r>
      <w:proofErr w:type="spellStart"/>
      <w:r w:rsidRPr="00C5354C">
        <w:rPr>
          <w:rFonts w:cs="Times New Roman"/>
          <w:szCs w:val="24"/>
          <w:lang w:bidi="tr-TR"/>
        </w:rPr>
        <w:t>emisyonlarını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bunun</w:t>
      </w:r>
      <w:proofErr w:type="spellEnd"/>
      <w:r w:rsidRPr="00C5354C">
        <w:rPr>
          <w:rFonts w:cs="Times New Roman"/>
          <w:szCs w:val="24"/>
          <w:lang w:bidi="tr-TR"/>
        </w:rPr>
        <w:t xml:space="preserve"> </w:t>
      </w:r>
      <w:proofErr w:type="spellStart"/>
      <w:r w:rsidRPr="00C5354C">
        <w:rPr>
          <w:rFonts w:cs="Times New Roman"/>
          <w:szCs w:val="24"/>
          <w:lang w:bidi="tr-TR"/>
        </w:rPr>
        <w:t>mümkün</w:t>
      </w:r>
      <w:proofErr w:type="spellEnd"/>
      <w:r w:rsidRPr="00C5354C">
        <w:rPr>
          <w:rFonts w:cs="Times New Roman"/>
          <w:szCs w:val="24"/>
          <w:lang w:bidi="tr-TR"/>
        </w:rPr>
        <w:t xml:space="preserve"> </w:t>
      </w:r>
      <w:proofErr w:type="spellStart"/>
      <w:r w:rsidRPr="00C5354C">
        <w:rPr>
          <w:rFonts w:cs="Times New Roman"/>
          <w:szCs w:val="24"/>
          <w:lang w:bidi="tr-TR"/>
        </w:rPr>
        <w:t>olmadığı</w:t>
      </w:r>
      <w:proofErr w:type="spellEnd"/>
      <w:r w:rsidRPr="00C5354C">
        <w:rPr>
          <w:rFonts w:cs="Times New Roman"/>
          <w:szCs w:val="24"/>
          <w:lang w:bidi="tr-TR"/>
        </w:rPr>
        <w:t xml:space="preserve"> </w:t>
      </w:r>
      <w:proofErr w:type="spellStart"/>
      <w:r w:rsidRPr="00C5354C">
        <w:rPr>
          <w:rFonts w:cs="Times New Roman"/>
          <w:szCs w:val="24"/>
          <w:lang w:bidi="tr-TR"/>
        </w:rPr>
        <w:t>durumlarda</w:t>
      </w:r>
      <w:proofErr w:type="spellEnd"/>
      <w:r w:rsidRPr="00C5354C">
        <w:rPr>
          <w:rFonts w:cs="Times New Roman"/>
          <w:szCs w:val="24"/>
          <w:lang w:bidi="tr-TR"/>
        </w:rPr>
        <w:t xml:space="preserve"> </w:t>
      </w:r>
      <w:proofErr w:type="spellStart"/>
      <w:r w:rsidRPr="00C5354C">
        <w:rPr>
          <w:rFonts w:cs="Times New Roman"/>
          <w:szCs w:val="24"/>
          <w:lang w:bidi="tr-TR"/>
        </w:rPr>
        <w:t>azaltmak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çevre</w:t>
      </w:r>
      <w:proofErr w:type="spellEnd"/>
      <w:r w:rsidRPr="00C5354C">
        <w:rPr>
          <w:rFonts w:cs="Times New Roman"/>
          <w:szCs w:val="24"/>
          <w:lang w:bidi="tr-TR"/>
        </w:rPr>
        <w:t xml:space="preserve"> </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sisteminin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parçası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371" w:tooltip="Mevcut Belge">
        <w:r w:rsidRPr="00C5354C">
          <w:rPr>
            <w:rFonts w:cs="Times New Roman"/>
            <w:szCs w:val="24"/>
            <w:lang w:bidi="tr-TR"/>
          </w:rPr>
          <w:t>MET 1</w:t>
        </w:r>
      </w:hyperlink>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unsurların</w:t>
      </w:r>
      <w:proofErr w:type="spellEnd"/>
      <w:r w:rsidRPr="00C5354C">
        <w:rPr>
          <w:rFonts w:cs="Times New Roman"/>
          <w:szCs w:val="24"/>
          <w:lang w:bidi="tr-TR"/>
        </w:rPr>
        <w:t xml:space="preserve"> </w:t>
      </w:r>
      <w:proofErr w:type="spellStart"/>
      <w:r w:rsidRPr="00C5354C">
        <w:rPr>
          <w:rFonts w:cs="Times New Roman"/>
          <w:szCs w:val="24"/>
          <w:lang w:bidi="tr-TR"/>
        </w:rPr>
        <w:t>tümünü</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gürültü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titreşim</w:t>
      </w:r>
      <w:proofErr w:type="spellEnd"/>
      <w:r w:rsidRPr="00C5354C">
        <w:rPr>
          <w:rFonts w:cs="Times New Roman"/>
          <w:szCs w:val="24"/>
          <w:lang w:bidi="tr-TR"/>
        </w:rPr>
        <w:t xml:space="preserve"> </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pla</w:t>
      </w:r>
      <w:r w:rsidR="008B771D" w:rsidRPr="00C5354C">
        <w:rPr>
          <w:rFonts w:cs="Times New Roman"/>
          <w:szCs w:val="24"/>
          <w:lang w:bidi="tr-TR"/>
        </w:rPr>
        <w:t>nı</w:t>
      </w:r>
      <w:proofErr w:type="spellEnd"/>
      <w:r w:rsidR="008B771D" w:rsidRPr="00C5354C">
        <w:rPr>
          <w:rFonts w:cs="Times New Roman"/>
          <w:szCs w:val="24"/>
          <w:lang w:bidi="tr-TR"/>
        </w:rPr>
        <w:t xml:space="preserve"> </w:t>
      </w:r>
      <w:proofErr w:type="spellStart"/>
      <w:r w:rsidR="008B771D" w:rsidRPr="00C5354C">
        <w:rPr>
          <w:rFonts w:cs="Times New Roman"/>
          <w:szCs w:val="24"/>
          <w:lang w:bidi="tr-TR"/>
        </w:rPr>
        <w:t>oluşturulur</w:t>
      </w:r>
      <w:proofErr w:type="spellEnd"/>
      <w:r w:rsidR="00325308" w:rsidRPr="00C5354C">
        <w:rPr>
          <w:rFonts w:cs="Times New Roman"/>
          <w:szCs w:val="24"/>
          <w:lang w:bidi="tr-TR"/>
        </w:rPr>
        <w:t xml:space="preserve">, </w:t>
      </w:r>
      <w:proofErr w:type="spellStart"/>
      <w:r w:rsidR="00325308" w:rsidRPr="00C5354C">
        <w:rPr>
          <w:rFonts w:cs="Times New Roman"/>
          <w:szCs w:val="24"/>
          <w:lang w:bidi="tr-TR"/>
        </w:rPr>
        <w:t>uygulamaya</w:t>
      </w:r>
      <w:proofErr w:type="spellEnd"/>
      <w:r w:rsidR="00325308" w:rsidRPr="00C5354C">
        <w:rPr>
          <w:rFonts w:cs="Times New Roman"/>
          <w:szCs w:val="24"/>
          <w:lang w:bidi="tr-TR"/>
        </w:rPr>
        <w:t xml:space="preserve"> </w:t>
      </w:r>
      <w:proofErr w:type="spellStart"/>
      <w:r w:rsidR="00325308" w:rsidRPr="00C5354C">
        <w:rPr>
          <w:rFonts w:cs="Times New Roman"/>
          <w:szCs w:val="24"/>
          <w:lang w:bidi="tr-TR"/>
        </w:rPr>
        <w:t>konur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düzenli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incele</w:t>
      </w:r>
      <w:r w:rsidR="00325308" w:rsidRPr="00C5354C">
        <w:rPr>
          <w:rFonts w:cs="Times New Roman"/>
          <w:szCs w:val="24"/>
          <w:lang w:bidi="tr-TR"/>
        </w:rPr>
        <w:t>nir</w:t>
      </w:r>
      <w:proofErr w:type="spellEnd"/>
      <w:r w:rsidRPr="00C5354C">
        <w:rPr>
          <w:rFonts w:cs="Times New Roman"/>
          <w:szCs w:val="24"/>
          <w:lang w:bidi="tr-TR"/>
        </w:rPr>
        <w:t>:</w:t>
      </w:r>
      <w:bookmarkEnd w:id="30"/>
    </w:p>
    <w:p w14:paraId="2C1AFEBB" w14:textId="77777777" w:rsidR="00FF22FA" w:rsidRPr="00C5354C" w:rsidRDefault="00FF22FA" w:rsidP="00FF22FA">
      <w:pPr>
        <w:ind w:left="567" w:hanging="567"/>
        <w:rPr>
          <w:rFonts w:cs="Times New Roman"/>
          <w:szCs w:val="24"/>
          <w:lang w:val="nl-NL"/>
        </w:rPr>
      </w:pPr>
      <w:r w:rsidRPr="00C5354C">
        <w:rPr>
          <w:rFonts w:cs="Times New Roman"/>
          <w:szCs w:val="24"/>
          <w:lang w:val="nl-NL" w:bidi="tr-TR"/>
        </w:rPr>
        <w:t>I.</w:t>
      </w:r>
      <w:r w:rsidRPr="00C5354C">
        <w:rPr>
          <w:rFonts w:cs="Times New Roman"/>
          <w:szCs w:val="24"/>
          <w:lang w:val="nl-NL" w:bidi="tr-TR"/>
        </w:rPr>
        <w:tab/>
        <w:t>uygun eylemleri ve zaman çizelgelerini içeren bir protokol;</w:t>
      </w:r>
    </w:p>
    <w:p w14:paraId="22AB2015" w14:textId="77777777" w:rsidR="00FF22FA" w:rsidRPr="00C5354C" w:rsidRDefault="00FF22FA" w:rsidP="00FF22FA">
      <w:pPr>
        <w:ind w:left="567" w:hanging="567"/>
        <w:rPr>
          <w:rFonts w:cs="Times New Roman"/>
          <w:szCs w:val="24"/>
          <w:lang w:val="nl-NL"/>
        </w:rPr>
      </w:pPr>
      <w:r w:rsidRPr="00C5354C">
        <w:rPr>
          <w:rFonts w:cs="Times New Roman"/>
          <w:szCs w:val="24"/>
          <w:lang w:val="nl-NL" w:bidi="tr-TR"/>
        </w:rPr>
        <w:t>II.</w:t>
      </w:r>
      <w:r w:rsidRPr="00C5354C">
        <w:rPr>
          <w:rFonts w:cs="Times New Roman"/>
          <w:szCs w:val="24"/>
          <w:lang w:val="nl-NL" w:bidi="tr-TR"/>
        </w:rPr>
        <w:tab/>
        <w:t>gürültü ve titreşim izlemeye yönelik bir protokol;</w:t>
      </w:r>
    </w:p>
    <w:p w14:paraId="19FA786F" w14:textId="77777777" w:rsidR="00FF22FA" w:rsidRPr="00C5354C" w:rsidRDefault="00FF22FA" w:rsidP="00FF22FA">
      <w:pPr>
        <w:ind w:left="567" w:hanging="567"/>
        <w:rPr>
          <w:rFonts w:cs="Times New Roman"/>
          <w:szCs w:val="24"/>
          <w:lang w:val="nl-NL"/>
        </w:rPr>
      </w:pPr>
      <w:r w:rsidRPr="00C5354C">
        <w:rPr>
          <w:rFonts w:cs="Times New Roman"/>
          <w:szCs w:val="24"/>
          <w:lang w:val="nl-NL" w:bidi="tr-TR"/>
        </w:rPr>
        <w:t>III.</w:t>
      </w:r>
      <w:r w:rsidRPr="00C5354C">
        <w:rPr>
          <w:rFonts w:cs="Times New Roman"/>
          <w:szCs w:val="24"/>
          <w:lang w:val="nl-NL" w:bidi="tr-TR"/>
        </w:rPr>
        <w:tab/>
        <w:t>tespit edilen gürültü ve titreşim olaylarına, örneğin şikayetlere müdahale için bir protokol;</w:t>
      </w:r>
    </w:p>
    <w:p w14:paraId="38EAF3A5" w14:textId="77777777" w:rsidR="00FF22FA" w:rsidRPr="00C5354C" w:rsidRDefault="00FF22FA" w:rsidP="00FF22FA">
      <w:pPr>
        <w:ind w:left="567" w:hanging="567"/>
        <w:rPr>
          <w:rFonts w:cs="Times New Roman"/>
          <w:szCs w:val="24"/>
          <w:lang w:val="nl-NL" w:bidi="tr-TR"/>
        </w:rPr>
      </w:pPr>
      <w:r w:rsidRPr="00C5354C">
        <w:rPr>
          <w:rFonts w:cs="Times New Roman"/>
          <w:szCs w:val="24"/>
          <w:lang w:val="nl-NL" w:bidi="tr-TR"/>
        </w:rPr>
        <w:t>IV.</w:t>
      </w:r>
      <w:r w:rsidRPr="00C5354C">
        <w:rPr>
          <w:rFonts w:cs="Times New Roman"/>
          <w:szCs w:val="24"/>
          <w:lang w:val="nl-NL" w:bidi="tr-TR"/>
        </w:rPr>
        <w:tab/>
        <w:t>kaynakları tespit etmek, gürültü ve titreşime maruziyeti ölçmek/tahmin etmek, kaynakların katkılarını karakterize etmek ve önleme ile/veya azaltma tedbirlerini uygulamak için tasarlanmış bir gürültü ve titreşim önleme ve azaltma programı.</w:t>
      </w:r>
    </w:p>
    <w:p w14:paraId="32E32BF7" w14:textId="77777777" w:rsidR="00E04435" w:rsidRPr="00C5354C" w:rsidRDefault="00E04435" w:rsidP="00E04435">
      <w:pPr>
        <w:ind w:left="567" w:hanging="567"/>
        <w:rPr>
          <w:rFonts w:cs="Times New Roman"/>
          <w:i/>
          <w:iCs/>
          <w:szCs w:val="24"/>
          <w:lang w:val="tr-TR"/>
        </w:rPr>
      </w:pPr>
      <w:r w:rsidRPr="00C5354C">
        <w:rPr>
          <w:rFonts w:cs="Times New Roman"/>
          <w:b/>
          <w:bCs/>
          <w:i/>
          <w:iCs/>
          <w:szCs w:val="24"/>
          <w:lang w:val="tr-TR"/>
        </w:rPr>
        <w:t>Uygulanabilirlik</w:t>
      </w:r>
    </w:p>
    <w:p w14:paraId="26C77836" w14:textId="77777777" w:rsidR="00E04435" w:rsidRPr="00C5354C" w:rsidRDefault="00E04435" w:rsidP="00E04435">
      <w:pPr>
        <w:ind w:left="567" w:hanging="567"/>
        <w:rPr>
          <w:rFonts w:cs="Times New Roman"/>
          <w:szCs w:val="24"/>
          <w:lang w:val="tr-TR"/>
        </w:rPr>
      </w:pPr>
      <w:r w:rsidRPr="00C5354C">
        <w:rPr>
          <w:rFonts w:cs="Times New Roman"/>
          <w:szCs w:val="24"/>
          <w:lang w:val="tr-TR"/>
        </w:rPr>
        <w:lastRenderedPageBreak/>
        <w:t>Uygulanabilirlik, hassas alıcılarda gürültü veya titreşim rahatsızlığının beklenmesi ve/veya</w:t>
      </w:r>
    </w:p>
    <w:p w14:paraId="70D078A0" w14:textId="5B7EB3E0" w:rsidR="00E04435" w:rsidRPr="00C5354C" w:rsidRDefault="00E04435" w:rsidP="00E04435">
      <w:pPr>
        <w:ind w:left="567" w:hanging="567"/>
        <w:rPr>
          <w:rFonts w:cs="Times New Roman"/>
          <w:szCs w:val="24"/>
          <w:lang w:val="tr-TR"/>
        </w:rPr>
      </w:pPr>
      <w:proofErr w:type="gramStart"/>
      <w:r w:rsidRPr="00C5354C">
        <w:rPr>
          <w:rFonts w:cs="Times New Roman"/>
          <w:szCs w:val="24"/>
          <w:lang w:val="tr-TR"/>
        </w:rPr>
        <w:t>doğrulanmış</w:t>
      </w:r>
      <w:proofErr w:type="gramEnd"/>
      <w:r w:rsidRPr="00C5354C">
        <w:rPr>
          <w:rFonts w:cs="Times New Roman"/>
          <w:szCs w:val="24"/>
          <w:lang w:val="tr-TR"/>
        </w:rPr>
        <w:t xml:space="preserve"> olması durumlarıyla sınırlıdır.</w:t>
      </w:r>
    </w:p>
    <w:p w14:paraId="2891D90F" w14:textId="77777777" w:rsidR="00FF22FA" w:rsidRPr="00C5354C" w:rsidRDefault="00FF22FA" w:rsidP="006F0D93">
      <w:pPr>
        <w:pStyle w:val="Normaltext"/>
      </w:pPr>
      <w:bookmarkStart w:id="31" w:name="bookmark2397"/>
      <w:r w:rsidRPr="00C5354C">
        <w:rPr>
          <w:b/>
        </w:rPr>
        <w:t xml:space="preserve">MET 18: </w:t>
      </w:r>
      <w:r w:rsidRPr="00C5354C">
        <w:t>Gürültü ve titreşim emisyonlarını önlemek veya bunun mümkün olmadığı durumlarda azaltmak için aşağ</w:t>
      </w:r>
      <w:r w:rsidR="00325308" w:rsidRPr="00C5354C">
        <w:t>ıda verilen tekniklerden biri veya birkaçı kullanılı</w:t>
      </w:r>
      <w:r w:rsidRPr="00C5354C">
        <w:t>r:</w:t>
      </w:r>
      <w:bookmarkEnd w:id="31"/>
    </w:p>
    <w:tbl>
      <w:tblPr>
        <w:tblOverlap w:val="never"/>
        <w:tblW w:w="0" w:type="auto"/>
        <w:tblLayout w:type="fixed"/>
        <w:tblCellMar>
          <w:left w:w="10" w:type="dxa"/>
          <w:right w:w="10" w:type="dxa"/>
        </w:tblCellMar>
        <w:tblLook w:val="0000" w:firstRow="0" w:lastRow="0" w:firstColumn="0" w:lastColumn="0" w:noHBand="0" w:noVBand="0"/>
      </w:tblPr>
      <w:tblGrid>
        <w:gridCol w:w="288"/>
        <w:gridCol w:w="2050"/>
        <w:gridCol w:w="3610"/>
        <w:gridCol w:w="2573"/>
      </w:tblGrid>
      <w:tr w:rsidR="00FF22FA" w:rsidRPr="00C5354C" w14:paraId="52FB0A7E" w14:textId="77777777" w:rsidTr="00915CE8">
        <w:trPr>
          <w:trHeight w:val="355"/>
        </w:trPr>
        <w:tc>
          <w:tcPr>
            <w:tcW w:w="2338" w:type="dxa"/>
            <w:gridSpan w:val="2"/>
            <w:tcBorders>
              <w:top w:val="single" w:sz="4" w:space="0" w:color="auto"/>
              <w:left w:val="single" w:sz="4" w:space="0" w:color="auto"/>
            </w:tcBorders>
            <w:shd w:val="clear" w:color="auto" w:fill="FFFFFF"/>
            <w:vAlign w:val="center"/>
          </w:tcPr>
          <w:p w14:paraId="7E40DF4D"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3610" w:type="dxa"/>
            <w:tcBorders>
              <w:top w:val="single" w:sz="4" w:space="0" w:color="auto"/>
              <w:left w:val="single" w:sz="4" w:space="0" w:color="auto"/>
            </w:tcBorders>
            <w:shd w:val="clear" w:color="auto" w:fill="FFFFFF"/>
            <w:vAlign w:val="center"/>
          </w:tcPr>
          <w:p w14:paraId="19C3786C" w14:textId="77777777" w:rsidR="00FF22FA" w:rsidRPr="00C5354C" w:rsidRDefault="00FF22FA" w:rsidP="00915CE8">
            <w:pPr>
              <w:spacing w:line="240" w:lineRule="auto"/>
              <w:ind w:left="57" w:right="58"/>
              <w:jc w:val="center"/>
              <w:rPr>
                <w:rFonts w:cs="Times New Roman"/>
                <w:b/>
                <w:szCs w:val="24"/>
              </w:rPr>
            </w:pPr>
            <w:proofErr w:type="spellStart"/>
            <w:r w:rsidRPr="00C5354C">
              <w:rPr>
                <w:rFonts w:cs="Times New Roman"/>
                <w:b/>
                <w:szCs w:val="24"/>
                <w:lang w:bidi="tr-TR"/>
              </w:rPr>
              <w:t>Açıklama</w:t>
            </w:r>
            <w:proofErr w:type="spellEnd"/>
          </w:p>
        </w:tc>
        <w:tc>
          <w:tcPr>
            <w:tcW w:w="2573" w:type="dxa"/>
            <w:tcBorders>
              <w:top w:val="single" w:sz="4" w:space="0" w:color="auto"/>
              <w:left w:val="single" w:sz="4" w:space="0" w:color="auto"/>
              <w:right w:val="single" w:sz="4" w:space="0" w:color="auto"/>
            </w:tcBorders>
            <w:shd w:val="clear" w:color="auto" w:fill="FFFFFF"/>
            <w:vAlign w:val="center"/>
          </w:tcPr>
          <w:p w14:paraId="7AEF8CD7" w14:textId="77777777" w:rsidR="00FF22FA" w:rsidRPr="00C5354C" w:rsidRDefault="00FF22FA" w:rsidP="00915CE8">
            <w:pPr>
              <w:spacing w:line="240" w:lineRule="auto"/>
              <w:ind w:left="57" w:right="58"/>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63158965" w14:textId="77777777" w:rsidTr="00915CE8">
        <w:trPr>
          <w:trHeight w:val="20"/>
        </w:trPr>
        <w:tc>
          <w:tcPr>
            <w:tcW w:w="288" w:type="dxa"/>
            <w:tcBorders>
              <w:top w:val="single" w:sz="4" w:space="0" w:color="auto"/>
              <w:left w:val="single" w:sz="4" w:space="0" w:color="auto"/>
            </w:tcBorders>
            <w:shd w:val="clear" w:color="auto" w:fill="FFFFFF"/>
            <w:vAlign w:val="center"/>
          </w:tcPr>
          <w:p w14:paraId="03CE5D51"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a.</w:t>
            </w:r>
          </w:p>
        </w:tc>
        <w:tc>
          <w:tcPr>
            <w:tcW w:w="2050" w:type="dxa"/>
            <w:tcBorders>
              <w:top w:val="single" w:sz="4" w:space="0" w:color="auto"/>
              <w:left w:val="single" w:sz="4" w:space="0" w:color="auto"/>
            </w:tcBorders>
            <w:shd w:val="clear" w:color="auto" w:fill="FFFFFF"/>
            <w:vAlign w:val="center"/>
          </w:tcPr>
          <w:p w14:paraId="1EDEA23A"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Teçhizat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binaların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konumlandırılması</w:t>
            </w:r>
            <w:proofErr w:type="spellEnd"/>
          </w:p>
        </w:tc>
        <w:tc>
          <w:tcPr>
            <w:tcW w:w="3610" w:type="dxa"/>
            <w:tcBorders>
              <w:top w:val="single" w:sz="4" w:space="0" w:color="auto"/>
              <w:left w:val="single" w:sz="4" w:space="0" w:color="auto"/>
            </w:tcBorders>
            <w:shd w:val="clear" w:color="auto" w:fill="FFFFFF"/>
            <w:vAlign w:val="center"/>
          </w:tcPr>
          <w:p w14:paraId="5E024E94"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Verici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alıcı</w:t>
            </w:r>
            <w:proofErr w:type="spellEnd"/>
            <w:r w:rsidRPr="00C5354C">
              <w:rPr>
                <w:rFonts w:cs="Times New Roman"/>
                <w:szCs w:val="24"/>
                <w:lang w:bidi="tr-TR"/>
              </w:rPr>
              <w:t xml:space="preserve"> </w:t>
            </w:r>
            <w:proofErr w:type="spellStart"/>
            <w:r w:rsidRPr="00C5354C">
              <w:rPr>
                <w:rFonts w:cs="Times New Roman"/>
                <w:szCs w:val="24"/>
                <w:lang w:bidi="tr-TR"/>
              </w:rPr>
              <w:t>arasındaki</w:t>
            </w:r>
            <w:proofErr w:type="spellEnd"/>
            <w:r w:rsidRPr="00C5354C">
              <w:rPr>
                <w:rFonts w:cs="Times New Roman"/>
                <w:szCs w:val="24"/>
                <w:lang w:bidi="tr-TR"/>
              </w:rPr>
              <w:t xml:space="preserve"> </w:t>
            </w:r>
            <w:proofErr w:type="spellStart"/>
            <w:r w:rsidRPr="00C5354C">
              <w:rPr>
                <w:rFonts w:cs="Times New Roman"/>
                <w:szCs w:val="24"/>
                <w:lang w:bidi="tr-TR"/>
              </w:rPr>
              <w:t>mesafeyi</w:t>
            </w:r>
            <w:proofErr w:type="spellEnd"/>
            <w:r w:rsidRPr="00C5354C">
              <w:rPr>
                <w:rFonts w:cs="Times New Roman"/>
                <w:szCs w:val="24"/>
                <w:lang w:bidi="tr-TR"/>
              </w:rPr>
              <w:t xml:space="preserve"> </w:t>
            </w:r>
            <w:proofErr w:type="spellStart"/>
            <w:r w:rsidRPr="00C5354C">
              <w:rPr>
                <w:rFonts w:cs="Times New Roman"/>
                <w:szCs w:val="24"/>
                <w:lang w:bidi="tr-TR"/>
              </w:rPr>
              <w:t>artırarak</w:t>
            </w:r>
            <w:proofErr w:type="spellEnd"/>
            <w:r w:rsidRPr="00C5354C">
              <w:rPr>
                <w:rFonts w:cs="Times New Roman"/>
                <w:szCs w:val="24"/>
                <w:lang w:bidi="tr-TR"/>
              </w:rPr>
              <w:t xml:space="preserve">, </w:t>
            </w:r>
            <w:proofErr w:type="spellStart"/>
            <w:r w:rsidRPr="00C5354C">
              <w:rPr>
                <w:rFonts w:cs="Times New Roman"/>
                <w:szCs w:val="24"/>
                <w:lang w:bidi="tr-TR"/>
              </w:rPr>
              <w:t>binaları</w:t>
            </w:r>
            <w:proofErr w:type="spellEnd"/>
            <w:r w:rsidRPr="00C5354C">
              <w:rPr>
                <w:rFonts w:cs="Times New Roman"/>
                <w:szCs w:val="24"/>
                <w:lang w:bidi="tr-TR"/>
              </w:rPr>
              <w:t xml:space="preserve"> </w:t>
            </w:r>
            <w:proofErr w:type="spellStart"/>
            <w:r w:rsidRPr="00C5354C">
              <w:rPr>
                <w:rFonts w:cs="Times New Roman"/>
                <w:szCs w:val="24"/>
                <w:lang w:bidi="tr-TR"/>
              </w:rPr>
              <w:t>gürültü</w:t>
            </w:r>
            <w:proofErr w:type="spellEnd"/>
            <w:r w:rsidRPr="00C5354C">
              <w:rPr>
                <w:rFonts w:cs="Times New Roman"/>
                <w:szCs w:val="24"/>
                <w:lang w:bidi="tr-TR"/>
              </w:rPr>
              <w:t xml:space="preserve"> </w:t>
            </w:r>
            <w:proofErr w:type="spellStart"/>
            <w:r w:rsidRPr="00C5354C">
              <w:rPr>
                <w:rFonts w:cs="Times New Roman"/>
                <w:szCs w:val="24"/>
                <w:lang w:bidi="tr-TR"/>
              </w:rPr>
              <w:t>perdesi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kullanarak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bina</w:t>
            </w:r>
            <w:proofErr w:type="spellEnd"/>
            <w:r w:rsidRPr="00C5354C">
              <w:rPr>
                <w:rFonts w:cs="Times New Roman"/>
                <w:szCs w:val="24"/>
                <w:lang w:bidi="tr-TR"/>
              </w:rPr>
              <w:t xml:space="preserve"> </w:t>
            </w:r>
            <w:proofErr w:type="spellStart"/>
            <w:r w:rsidRPr="00C5354C">
              <w:rPr>
                <w:rFonts w:cs="Times New Roman"/>
                <w:szCs w:val="24"/>
                <w:lang w:bidi="tr-TR"/>
              </w:rPr>
              <w:t>çıkışlarının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girişlerinin</w:t>
            </w:r>
            <w:proofErr w:type="spellEnd"/>
            <w:r w:rsidRPr="00C5354C">
              <w:rPr>
                <w:rFonts w:cs="Times New Roman"/>
                <w:szCs w:val="24"/>
                <w:lang w:bidi="tr-TR"/>
              </w:rPr>
              <w:t xml:space="preserve"> </w:t>
            </w:r>
            <w:proofErr w:type="spellStart"/>
            <w:r w:rsidRPr="00C5354C">
              <w:rPr>
                <w:rFonts w:cs="Times New Roman"/>
                <w:szCs w:val="24"/>
                <w:lang w:bidi="tr-TR"/>
              </w:rPr>
              <w:t>yerini</w:t>
            </w:r>
            <w:proofErr w:type="spellEnd"/>
            <w:r w:rsidRPr="00C5354C">
              <w:rPr>
                <w:rFonts w:cs="Times New Roman"/>
                <w:szCs w:val="24"/>
                <w:lang w:bidi="tr-TR"/>
              </w:rPr>
              <w:t xml:space="preserve"> </w:t>
            </w:r>
            <w:proofErr w:type="spellStart"/>
            <w:r w:rsidRPr="00C5354C">
              <w:rPr>
                <w:rFonts w:cs="Times New Roman"/>
                <w:szCs w:val="24"/>
                <w:lang w:bidi="tr-TR"/>
              </w:rPr>
              <w:t>değiştirerek</w:t>
            </w:r>
            <w:proofErr w:type="spellEnd"/>
            <w:r w:rsidRPr="00C5354C">
              <w:rPr>
                <w:rFonts w:cs="Times New Roman"/>
                <w:szCs w:val="24"/>
                <w:lang w:bidi="tr-TR"/>
              </w:rPr>
              <w:t xml:space="preserve"> </w:t>
            </w:r>
            <w:proofErr w:type="spellStart"/>
            <w:r w:rsidRPr="00C5354C">
              <w:rPr>
                <w:rFonts w:cs="Times New Roman"/>
                <w:szCs w:val="24"/>
                <w:lang w:bidi="tr-TR"/>
              </w:rPr>
              <w:t>gürültü</w:t>
            </w:r>
            <w:proofErr w:type="spellEnd"/>
            <w:r w:rsidRPr="00C5354C">
              <w:rPr>
                <w:rFonts w:cs="Times New Roman"/>
                <w:szCs w:val="24"/>
                <w:lang w:bidi="tr-TR"/>
              </w:rPr>
              <w:t xml:space="preserve"> </w:t>
            </w:r>
            <w:proofErr w:type="spellStart"/>
            <w:r w:rsidRPr="00C5354C">
              <w:rPr>
                <w:rFonts w:cs="Times New Roman"/>
                <w:szCs w:val="24"/>
                <w:lang w:bidi="tr-TR"/>
              </w:rPr>
              <w:t>seviyeleri</w:t>
            </w:r>
            <w:proofErr w:type="spellEnd"/>
            <w:r w:rsidRPr="00C5354C">
              <w:rPr>
                <w:rFonts w:cs="Times New Roman"/>
                <w:szCs w:val="24"/>
                <w:lang w:bidi="tr-TR"/>
              </w:rPr>
              <w:t xml:space="preserve"> </w:t>
            </w:r>
            <w:proofErr w:type="spellStart"/>
            <w:r w:rsidRPr="00C5354C">
              <w:rPr>
                <w:rFonts w:cs="Times New Roman"/>
                <w:szCs w:val="24"/>
                <w:lang w:bidi="tr-TR"/>
              </w:rPr>
              <w:t>azaltılabilir</w:t>
            </w:r>
            <w:proofErr w:type="spellEnd"/>
            <w:r w:rsidRPr="00C5354C">
              <w:rPr>
                <w:rFonts w:cs="Times New Roman"/>
                <w:szCs w:val="24"/>
                <w:lang w:bidi="tr-TR"/>
              </w:rPr>
              <w:t>.</w:t>
            </w:r>
          </w:p>
        </w:tc>
        <w:tc>
          <w:tcPr>
            <w:tcW w:w="2573" w:type="dxa"/>
            <w:tcBorders>
              <w:top w:val="single" w:sz="4" w:space="0" w:color="auto"/>
              <w:left w:val="single" w:sz="4" w:space="0" w:color="auto"/>
              <w:right w:val="single" w:sz="4" w:space="0" w:color="auto"/>
            </w:tcBorders>
            <w:shd w:val="clear" w:color="auto" w:fill="FFFFFF"/>
            <w:vAlign w:val="center"/>
          </w:tcPr>
          <w:p w14:paraId="198D76DC"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bina</w:t>
            </w:r>
            <w:proofErr w:type="spellEnd"/>
            <w:r w:rsidRPr="00C5354C">
              <w:rPr>
                <w:rFonts w:cs="Times New Roman"/>
                <w:szCs w:val="24"/>
                <w:lang w:bidi="tr-TR"/>
              </w:rPr>
              <w:t xml:space="preserve"> </w:t>
            </w:r>
            <w:proofErr w:type="spellStart"/>
            <w:r w:rsidRPr="00C5354C">
              <w:rPr>
                <w:rFonts w:cs="Times New Roman"/>
                <w:szCs w:val="24"/>
                <w:lang w:bidi="tr-TR"/>
              </w:rPr>
              <w:t>giriş</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çıkışlarının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konumlandırılması</w:t>
            </w:r>
            <w:proofErr w:type="spellEnd"/>
            <w:r w:rsidRPr="00C5354C">
              <w:rPr>
                <w:rFonts w:cs="Times New Roman"/>
                <w:szCs w:val="24"/>
                <w:lang w:bidi="tr-TR"/>
              </w:rPr>
              <w:t xml:space="preserve">, </w:t>
            </w:r>
            <w:proofErr w:type="spellStart"/>
            <w:r w:rsidRPr="00C5354C">
              <w:rPr>
                <w:rFonts w:cs="Times New Roman"/>
                <w:szCs w:val="24"/>
                <w:lang w:bidi="tr-TR"/>
              </w:rPr>
              <w:t>alan</w:t>
            </w:r>
            <w:proofErr w:type="spellEnd"/>
            <w:r w:rsidRPr="00C5354C">
              <w:rPr>
                <w:rFonts w:cs="Times New Roman"/>
                <w:szCs w:val="24"/>
                <w:lang w:bidi="tr-TR"/>
              </w:rPr>
              <w:t xml:space="preserve"> </w:t>
            </w:r>
            <w:proofErr w:type="spellStart"/>
            <w:r w:rsidRPr="00C5354C">
              <w:rPr>
                <w:rFonts w:cs="Times New Roman"/>
                <w:szCs w:val="24"/>
                <w:lang w:bidi="tr-TR"/>
              </w:rPr>
              <w:t>eksikliği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aşırı</w:t>
            </w:r>
            <w:proofErr w:type="spellEnd"/>
            <w:r w:rsidRPr="00C5354C">
              <w:rPr>
                <w:rFonts w:cs="Times New Roman"/>
                <w:szCs w:val="24"/>
                <w:lang w:bidi="tr-TR"/>
              </w:rPr>
              <w:t xml:space="preserve"> </w:t>
            </w:r>
            <w:proofErr w:type="spellStart"/>
            <w:r w:rsidRPr="00C5354C">
              <w:rPr>
                <w:rFonts w:cs="Times New Roman"/>
                <w:szCs w:val="24"/>
                <w:lang w:bidi="tr-TR"/>
              </w:rPr>
              <w:t>maliyetler</w:t>
            </w:r>
            <w:proofErr w:type="spellEnd"/>
            <w:r w:rsidRPr="00C5354C">
              <w:rPr>
                <w:rFonts w:cs="Times New Roman"/>
                <w:szCs w:val="24"/>
                <w:lang w:bidi="tr-TR"/>
              </w:rPr>
              <w:t xml:space="preserve"> </w:t>
            </w:r>
            <w:proofErr w:type="spellStart"/>
            <w:r w:rsidRPr="00C5354C">
              <w:rPr>
                <w:rFonts w:cs="Times New Roman"/>
                <w:szCs w:val="24"/>
                <w:lang w:bidi="tr-TR"/>
              </w:rPr>
              <w:t>nedeniyle</w:t>
            </w:r>
            <w:proofErr w:type="spellEnd"/>
            <w:r w:rsidRPr="00C5354C">
              <w:rPr>
                <w:rFonts w:cs="Times New Roman"/>
                <w:szCs w:val="24"/>
                <w:lang w:bidi="tr-TR"/>
              </w:rPr>
              <w:t xml:space="preserve"> </w:t>
            </w:r>
            <w:proofErr w:type="spellStart"/>
            <w:r w:rsidRPr="00C5354C">
              <w:rPr>
                <w:rFonts w:cs="Times New Roman"/>
                <w:szCs w:val="24"/>
                <w:lang w:bidi="tr-TR"/>
              </w:rPr>
              <w:t>kısıtlı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tc>
      </w:tr>
      <w:tr w:rsidR="00FF22FA" w:rsidRPr="00C5354C" w14:paraId="73E6EFF7" w14:textId="77777777" w:rsidTr="00915CE8">
        <w:trPr>
          <w:trHeight w:val="20"/>
        </w:trPr>
        <w:tc>
          <w:tcPr>
            <w:tcW w:w="288" w:type="dxa"/>
            <w:tcBorders>
              <w:top w:val="single" w:sz="4" w:space="0" w:color="auto"/>
              <w:left w:val="single" w:sz="4" w:space="0" w:color="auto"/>
            </w:tcBorders>
            <w:shd w:val="clear" w:color="auto" w:fill="FFFFFF"/>
            <w:vAlign w:val="center"/>
          </w:tcPr>
          <w:p w14:paraId="4C44DFBA"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b.</w:t>
            </w:r>
          </w:p>
        </w:tc>
        <w:tc>
          <w:tcPr>
            <w:tcW w:w="2050" w:type="dxa"/>
            <w:tcBorders>
              <w:top w:val="single" w:sz="4" w:space="0" w:color="auto"/>
              <w:left w:val="single" w:sz="4" w:space="0" w:color="auto"/>
            </w:tcBorders>
            <w:shd w:val="clear" w:color="auto" w:fill="FFFFFF"/>
            <w:vAlign w:val="center"/>
          </w:tcPr>
          <w:p w14:paraId="0947BBF7"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İşletimsel</w:t>
            </w:r>
            <w:proofErr w:type="spellEnd"/>
            <w:r w:rsidRPr="00C5354C">
              <w:rPr>
                <w:rFonts w:cs="Times New Roman"/>
                <w:szCs w:val="24"/>
                <w:lang w:bidi="tr-TR"/>
              </w:rPr>
              <w:t xml:space="preserve"> </w:t>
            </w:r>
            <w:proofErr w:type="spellStart"/>
            <w:r w:rsidRPr="00C5354C">
              <w:rPr>
                <w:rFonts w:cs="Times New Roman"/>
                <w:szCs w:val="24"/>
                <w:lang w:bidi="tr-TR"/>
              </w:rPr>
              <w:t>önlemler</w:t>
            </w:r>
            <w:proofErr w:type="spellEnd"/>
          </w:p>
        </w:tc>
        <w:tc>
          <w:tcPr>
            <w:tcW w:w="3610" w:type="dxa"/>
            <w:tcBorders>
              <w:top w:val="single" w:sz="4" w:space="0" w:color="auto"/>
              <w:left w:val="single" w:sz="4" w:space="0" w:color="auto"/>
            </w:tcBorders>
            <w:shd w:val="clear" w:color="auto" w:fill="FFFFFF"/>
            <w:vAlign w:val="center"/>
          </w:tcPr>
          <w:p w14:paraId="20029A98"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1EF184F9" w14:textId="77777777" w:rsidR="00FF22FA" w:rsidRPr="00C5354C" w:rsidRDefault="00FF22FA" w:rsidP="00915CE8">
            <w:pPr>
              <w:spacing w:line="240" w:lineRule="auto"/>
              <w:ind w:left="341" w:right="58" w:hanging="284"/>
              <w:rPr>
                <w:rFonts w:cs="Times New Roman"/>
                <w:szCs w:val="24"/>
              </w:rPr>
            </w:pPr>
            <w:proofErr w:type="spellStart"/>
            <w:r w:rsidRPr="00C5354C">
              <w:rPr>
                <w:rFonts w:cs="Times New Roman"/>
                <w:szCs w:val="24"/>
                <w:lang w:bidi="tr-TR"/>
              </w:rPr>
              <w:t>i</w:t>
            </w:r>
            <w:proofErr w:type="spellEnd"/>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muayenesi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bakımı</w:t>
            </w:r>
            <w:proofErr w:type="spellEnd"/>
            <w:r w:rsidRPr="00C5354C">
              <w:rPr>
                <w:rFonts w:cs="Times New Roman"/>
                <w:szCs w:val="24"/>
                <w:lang w:bidi="tr-TR"/>
              </w:rPr>
              <w:t>;</w:t>
            </w:r>
          </w:p>
          <w:p w14:paraId="3287106F" w14:textId="77777777" w:rsidR="00FF22FA" w:rsidRPr="00C5354C" w:rsidRDefault="00FF22FA" w:rsidP="00915CE8">
            <w:pPr>
              <w:tabs>
                <w:tab w:val="left" w:pos="-34"/>
              </w:tabs>
              <w:spacing w:line="240" w:lineRule="auto"/>
              <w:ind w:left="341" w:right="58" w:hanging="284"/>
              <w:rPr>
                <w:rFonts w:cs="Times New Roman"/>
                <w:szCs w:val="24"/>
                <w:lang w:val="nl-NL"/>
              </w:rPr>
            </w:pPr>
            <w:r w:rsidRPr="00C5354C">
              <w:rPr>
                <w:rFonts w:cs="Times New Roman"/>
                <w:szCs w:val="24"/>
                <w:lang w:val="nl-NL" w:bidi="tr-TR"/>
              </w:rPr>
              <w:t>ii.</w:t>
            </w:r>
            <w:r w:rsidRPr="00C5354C">
              <w:rPr>
                <w:rFonts w:cs="Times New Roman"/>
                <w:szCs w:val="24"/>
                <w:lang w:val="nl-NL" w:bidi="tr-TR"/>
              </w:rPr>
              <w:tab/>
              <w:t>mümkünse kapalı alanların kapı ve pencerelerinin kapatılması;</w:t>
            </w:r>
          </w:p>
          <w:p w14:paraId="028E5336" w14:textId="77777777" w:rsidR="00FF22FA" w:rsidRPr="00C5354C" w:rsidRDefault="00FF22FA" w:rsidP="00915CE8">
            <w:pPr>
              <w:tabs>
                <w:tab w:val="left" w:pos="29"/>
              </w:tabs>
              <w:spacing w:line="240" w:lineRule="auto"/>
              <w:ind w:left="341" w:right="58" w:hanging="284"/>
              <w:rPr>
                <w:rFonts w:cs="Times New Roman"/>
                <w:szCs w:val="24"/>
                <w:lang w:val="nl-NL"/>
              </w:rPr>
            </w:pPr>
            <w:r w:rsidRPr="00C5354C">
              <w:rPr>
                <w:rFonts w:cs="Times New Roman"/>
                <w:szCs w:val="24"/>
                <w:lang w:val="nl-NL" w:bidi="tr-TR"/>
              </w:rPr>
              <w:t>iii.</w:t>
            </w:r>
            <w:r w:rsidRPr="00C5354C">
              <w:rPr>
                <w:rFonts w:cs="Times New Roman"/>
                <w:szCs w:val="24"/>
                <w:lang w:val="nl-NL" w:bidi="tr-TR"/>
              </w:rPr>
              <w:tab/>
              <w:t>teçhizatın deneyimli personel tarafından işletimi;</w:t>
            </w:r>
          </w:p>
          <w:p w14:paraId="291AECC6" w14:textId="77777777" w:rsidR="00FF22FA" w:rsidRPr="00C5354C" w:rsidRDefault="00FF22FA" w:rsidP="00915CE8">
            <w:pPr>
              <w:tabs>
                <w:tab w:val="left" w:pos="14"/>
              </w:tabs>
              <w:spacing w:line="240" w:lineRule="auto"/>
              <w:ind w:left="341" w:right="58" w:hanging="284"/>
              <w:rPr>
                <w:rFonts w:cs="Times New Roman"/>
                <w:szCs w:val="24"/>
                <w:lang w:val="nl-NL"/>
              </w:rPr>
            </w:pPr>
            <w:r w:rsidRPr="00C5354C">
              <w:rPr>
                <w:rFonts w:cs="Times New Roman"/>
                <w:szCs w:val="24"/>
                <w:lang w:val="nl-NL" w:bidi="tr-TR"/>
              </w:rPr>
              <w:t>iv.</w:t>
            </w:r>
            <w:r w:rsidRPr="00C5354C">
              <w:rPr>
                <w:rFonts w:cs="Times New Roman"/>
                <w:szCs w:val="24"/>
                <w:lang w:val="nl-NL" w:bidi="tr-TR"/>
              </w:rPr>
              <w:tab/>
              <w:t>mümkünse geceleri gürültülü faaliyetlerden kaçınılması;</w:t>
            </w:r>
          </w:p>
          <w:p w14:paraId="08FA3D94" w14:textId="77777777" w:rsidR="00FF22FA" w:rsidRPr="00C5354C" w:rsidRDefault="00FF22FA" w:rsidP="00915CE8">
            <w:pPr>
              <w:tabs>
                <w:tab w:val="left" w:pos="-34"/>
              </w:tabs>
              <w:spacing w:line="240" w:lineRule="auto"/>
              <w:ind w:left="341" w:right="58" w:hanging="284"/>
              <w:rPr>
                <w:rFonts w:cs="Times New Roman"/>
                <w:szCs w:val="24"/>
                <w:lang w:val="nl-NL"/>
              </w:rPr>
            </w:pPr>
            <w:r w:rsidRPr="00C5354C">
              <w:rPr>
                <w:rFonts w:cs="Times New Roman"/>
                <w:szCs w:val="24"/>
                <w:lang w:val="nl-NL" w:bidi="tr-TR"/>
              </w:rPr>
              <w:t>v.</w:t>
            </w:r>
            <w:r w:rsidRPr="00C5354C">
              <w:rPr>
                <w:rFonts w:cs="Times New Roman"/>
                <w:szCs w:val="24"/>
                <w:lang w:val="nl-NL" w:bidi="tr-TR"/>
              </w:rPr>
              <w:tab/>
              <w:t>bakım, trafik, taşıma ve arıtma faaliyetleri sırasında gürültü kontrolüne yönelik önlemler.</w:t>
            </w:r>
          </w:p>
        </w:tc>
        <w:tc>
          <w:tcPr>
            <w:tcW w:w="2573" w:type="dxa"/>
            <w:vMerge w:val="restart"/>
            <w:tcBorders>
              <w:top w:val="single" w:sz="4" w:space="0" w:color="auto"/>
              <w:left w:val="single" w:sz="4" w:space="0" w:color="auto"/>
              <w:right w:val="single" w:sz="4" w:space="0" w:color="auto"/>
            </w:tcBorders>
            <w:shd w:val="clear" w:color="auto" w:fill="FFFFFF"/>
            <w:vAlign w:val="center"/>
          </w:tcPr>
          <w:p w14:paraId="0319127D" w14:textId="6A9C2463" w:rsidR="00FF22FA" w:rsidRPr="00C5354C" w:rsidRDefault="00FF22FA" w:rsidP="00915CE8">
            <w:pPr>
              <w:spacing w:line="240" w:lineRule="auto"/>
              <w:ind w:left="57" w:right="58"/>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5182916E" w14:textId="77777777" w:rsidTr="00915CE8">
        <w:trPr>
          <w:trHeight w:val="20"/>
        </w:trPr>
        <w:tc>
          <w:tcPr>
            <w:tcW w:w="288" w:type="dxa"/>
            <w:tcBorders>
              <w:top w:val="single" w:sz="4" w:space="0" w:color="auto"/>
              <w:left w:val="single" w:sz="4" w:space="0" w:color="auto"/>
            </w:tcBorders>
            <w:shd w:val="clear" w:color="auto" w:fill="FFFFFF"/>
            <w:vAlign w:val="center"/>
          </w:tcPr>
          <w:p w14:paraId="7D90DD86"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c.</w:t>
            </w:r>
          </w:p>
        </w:tc>
        <w:tc>
          <w:tcPr>
            <w:tcW w:w="2050" w:type="dxa"/>
            <w:tcBorders>
              <w:top w:val="single" w:sz="4" w:space="0" w:color="auto"/>
              <w:left w:val="single" w:sz="4" w:space="0" w:color="auto"/>
            </w:tcBorders>
            <w:shd w:val="clear" w:color="auto" w:fill="FFFFFF"/>
            <w:vAlign w:val="center"/>
          </w:tcPr>
          <w:p w14:paraId="398F6C1E"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Düşük</w:t>
            </w:r>
            <w:proofErr w:type="spellEnd"/>
            <w:r w:rsidRPr="00C5354C">
              <w:rPr>
                <w:rFonts w:cs="Times New Roman"/>
                <w:szCs w:val="24"/>
                <w:lang w:bidi="tr-TR"/>
              </w:rPr>
              <w:t xml:space="preserve"> </w:t>
            </w:r>
            <w:proofErr w:type="spellStart"/>
            <w:r w:rsidRPr="00C5354C">
              <w:rPr>
                <w:rFonts w:cs="Times New Roman"/>
                <w:szCs w:val="24"/>
                <w:lang w:bidi="tr-TR"/>
              </w:rPr>
              <w:t>gürültülü</w:t>
            </w:r>
            <w:proofErr w:type="spellEnd"/>
            <w:r w:rsidRPr="00C5354C">
              <w:rPr>
                <w:rFonts w:cs="Times New Roman"/>
                <w:szCs w:val="24"/>
                <w:lang w:bidi="tr-TR"/>
              </w:rPr>
              <w:t xml:space="preserve"> </w:t>
            </w:r>
            <w:proofErr w:type="spellStart"/>
            <w:r w:rsidRPr="00C5354C">
              <w:rPr>
                <w:rFonts w:cs="Times New Roman"/>
                <w:szCs w:val="24"/>
                <w:lang w:bidi="tr-TR"/>
              </w:rPr>
              <w:t>teçhizat</w:t>
            </w:r>
            <w:proofErr w:type="spellEnd"/>
          </w:p>
        </w:tc>
        <w:tc>
          <w:tcPr>
            <w:tcW w:w="3610" w:type="dxa"/>
            <w:tcBorders>
              <w:top w:val="single" w:sz="4" w:space="0" w:color="auto"/>
              <w:left w:val="single" w:sz="4" w:space="0" w:color="auto"/>
            </w:tcBorders>
            <w:shd w:val="clear" w:color="auto" w:fill="FFFFFF"/>
            <w:vAlign w:val="center"/>
          </w:tcPr>
          <w:p w14:paraId="4E33A047"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doğrudan</w:t>
            </w:r>
            <w:proofErr w:type="spellEnd"/>
            <w:r w:rsidRPr="00C5354C">
              <w:rPr>
                <w:rFonts w:cs="Times New Roman"/>
                <w:szCs w:val="24"/>
                <w:lang w:bidi="tr-TR"/>
              </w:rPr>
              <w:t xml:space="preserve"> </w:t>
            </w:r>
            <w:proofErr w:type="spellStart"/>
            <w:r w:rsidRPr="00C5354C">
              <w:rPr>
                <w:rFonts w:cs="Times New Roman"/>
                <w:szCs w:val="24"/>
                <w:lang w:bidi="tr-TR"/>
              </w:rPr>
              <w:t>tahrikli</w:t>
            </w:r>
            <w:proofErr w:type="spellEnd"/>
            <w:r w:rsidRPr="00C5354C">
              <w:rPr>
                <w:rFonts w:cs="Times New Roman"/>
                <w:szCs w:val="24"/>
                <w:lang w:bidi="tr-TR"/>
              </w:rPr>
              <w:t xml:space="preserve"> </w:t>
            </w:r>
            <w:proofErr w:type="spellStart"/>
            <w:r w:rsidRPr="00C5354C">
              <w:rPr>
                <w:rFonts w:cs="Times New Roman"/>
                <w:szCs w:val="24"/>
                <w:lang w:bidi="tr-TR"/>
              </w:rPr>
              <w:t>motorları</w:t>
            </w:r>
            <w:proofErr w:type="spellEnd"/>
            <w:r w:rsidRPr="00C5354C">
              <w:rPr>
                <w:rFonts w:cs="Times New Roman"/>
                <w:szCs w:val="24"/>
                <w:lang w:bidi="tr-TR"/>
              </w:rPr>
              <w:t xml:space="preserve">, </w:t>
            </w:r>
            <w:proofErr w:type="spellStart"/>
            <w:r w:rsidRPr="00C5354C">
              <w:rPr>
                <w:rFonts w:cs="Times New Roman"/>
                <w:szCs w:val="24"/>
                <w:lang w:bidi="tr-TR"/>
              </w:rPr>
              <w:t>kompresörleri</w:t>
            </w:r>
            <w:proofErr w:type="spellEnd"/>
            <w:r w:rsidRPr="00C5354C">
              <w:rPr>
                <w:rFonts w:cs="Times New Roman"/>
                <w:szCs w:val="24"/>
                <w:lang w:bidi="tr-TR"/>
              </w:rPr>
              <w:t xml:space="preserve">, </w:t>
            </w:r>
            <w:proofErr w:type="spellStart"/>
            <w:r w:rsidRPr="00C5354C">
              <w:rPr>
                <w:rFonts w:cs="Times New Roman"/>
                <w:szCs w:val="24"/>
                <w:lang w:bidi="tr-TR"/>
              </w:rPr>
              <w:t>pompaları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yakıcıları</w:t>
            </w:r>
            <w:proofErr w:type="spellEnd"/>
            <w:r w:rsidRPr="00C5354C">
              <w:rPr>
                <w:rFonts w:cs="Times New Roman"/>
                <w:szCs w:val="24"/>
                <w:lang w:bidi="tr-TR"/>
              </w:rPr>
              <w:t xml:space="preserve"> </w:t>
            </w:r>
            <w:proofErr w:type="spellStart"/>
            <w:r w:rsidRPr="00C5354C">
              <w:rPr>
                <w:rFonts w:cs="Times New Roman"/>
                <w:szCs w:val="24"/>
                <w:lang w:bidi="tr-TR"/>
              </w:rPr>
              <w:t>içerebilir</w:t>
            </w:r>
            <w:proofErr w:type="spellEnd"/>
            <w:r w:rsidRPr="00C5354C">
              <w:rPr>
                <w:rFonts w:cs="Times New Roman"/>
                <w:szCs w:val="24"/>
                <w:lang w:bidi="tr-TR"/>
              </w:rPr>
              <w:t>.</w:t>
            </w:r>
          </w:p>
        </w:tc>
        <w:tc>
          <w:tcPr>
            <w:tcW w:w="2573" w:type="dxa"/>
            <w:vMerge/>
            <w:tcBorders>
              <w:left w:val="single" w:sz="4" w:space="0" w:color="auto"/>
              <w:right w:val="single" w:sz="4" w:space="0" w:color="auto"/>
            </w:tcBorders>
            <w:shd w:val="clear" w:color="auto" w:fill="FFFFFF"/>
            <w:vAlign w:val="center"/>
          </w:tcPr>
          <w:p w14:paraId="2D98946B" w14:textId="77777777" w:rsidR="00FF22FA" w:rsidRPr="00C5354C" w:rsidRDefault="00FF22FA" w:rsidP="00915CE8">
            <w:pPr>
              <w:spacing w:line="240" w:lineRule="auto"/>
              <w:ind w:left="57" w:right="58"/>
              <w:rPr>
                <w:rFonts w:cs="Times New Roman"/>
                <w:szCs w:val="24"/>
              </w:rPr>
            </w:pPr>
          </w:p>
        </w:tc>
      </w:tr>
      <w:tr w:rsidR="00FF22FA" w:rsidRPr="00C5354C" w14:paraId="6CA75E6A" w14:textId="77777777" w:rsidTr="00915CE8">
        <w:trPr>
          <w:trHeight w:val="20"/>
        </w:trPr>
        <w:tc>
          <w:tcPr>
            <w:tcW w:w="288" w:type="dxa"/>
            <w:tcBorders>
              <w:top w:val="single" w:sz="4" w:space="0" w:color="auto"/>
              <w:left w:val="single" w:sz="4" w:space="0" w:color="auto"/>
            </w:tcBorders>
            <w:shd w:val="clear" w:color="auto" w:fill="FFFFFF"/>
            <w:vAlign w:val="center"/>
          </w:tcPr>
          <w:p w14:paraId="19120A85"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d.</w:t>
            </w:r>
          </w:p>
        </w:tc>
        <w:tc>
          <w:tcPr>
            <w:tcW w:w="2050" w:type="dxa"/>
            <w:tcBorders>
              <w:top w:val="single" w:sz="4" w:space="0" w:color="auto"/>
              <w:left w:val="single" w:sz="4" w:space="0" w:color="auto"/>
            </w:tcBorders>
            <w:shd w:val="clear" w:color="auto" w:fill="FFFFFF"/>
            <w:vAlign w:val="center"/>
          </w:tcPr>
          <w:p w14:paraId="642A56D2"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Gürültü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titreşim</w:t>
            </w:r>
            <w:proofErr w:type="spellEnd"/>
            <w:r w:rsidRPr="00C5354C">
              <w:rPr>
                <w:rFonts w:cs="Times New Roman"/>
                <w:szCs w:val="24"/>
                <w:lang w:bidi="tr-TR"/>
              </w:rPr>
              <w:t xml:space="preserve"> </w:t>
            </w:r>
            <w:proofErr w:type="spellStart"/>
            <w:r w:rsidRPr="00C5354C">
              <w:rPr>
                <w:rFonts w:cs="Times New Roman"/>
                <w:szCs w:val="24"/>
                <w:lang w:bidi="tr-TR"/>
              </w:rPr>
              <w:t>kontrol</w:t>
            </w:r>
            <w:proofErr w:type="spellEnd"/>
            <w:r w:rsidRPr="00C5354C">
              <w:rPr>
                <w:rFonts w:cs="Times New Roman"/>
                <w:szCs w:val="24"/>
                <w:lang w:bidi="tr-TR"/>
              </w:rPr>
              <w:t xml:space="preserve"> </w:t>
            </w:r>
            <w:proofErr w:type="spellStart"/>
            <w:r w:rsidRPr="00C5354C">
              <w:rPr>
                <w:rFonts w:cs="Times New Roman"/>
                <w:szCs w:val="24"/>
                <w:lang w:bidi="tr-TR"/>
              </w:rPr>
              <w:t>teçhizatı</w:t>
            </w:r>
            <w:proofErr w:type="spellEnd"/>
          </w:p>
        </w:tc>
        <w:tc>
          <w:tcPr>
            <w:tcW w:w="3610" w:type="dxa"/>
            <w:tcBorders>
              <w:top w:val="single" w:sz="4" w:space="0" w:color="auto"/>
              <w:left w:val="single" w:sz="4" w:space="0" w:color="auto"/>
            </w:tcBorders>
            <w:shd w:val="clear" w:color="auto" w:fill="FFFFFF"/>
            <w:vAlign w:val="center"/>
          </w:tcPr>
          <w:p w14:paraId="4751B392"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2462B67E" w14:textId="77777777" w:rsidR="00FF22FA" w:rsidRPr="00C5354C" w:rsidRDefault="00FF22FA" w:rsidP="00915CE8">
            <w:pPr>
              <w:spacing w:line="240" w:lineRule="auto"/>
              <w:ind w:left="341" w:right="58" w:hanging="284"/>
              <w:rPr>
                <w:rFonts w:cs="Times New Roman"/>
                <w:szCs w:val="24"/>
              </w:rPr>
            </w:pPr>
            <w:proofErr w:type="spellStart"/>
            <w:r w:rsidRPr="00C5354C">
              <w:rPr>
                <w:rFonts w:cs="Times New Roman"/>
                <w:szCs w:val="24"/>
                <w:lang w:bidi="tr-TR"/>
              </w:rPr>
              <w:t>i</w:t>
            </w:r>
            <w:proofErr w:type="spellEnd"/>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gürültü</w:t>
            </w:r>
            <w:proofErr w:type="spellEnd"/>
            <w:r w:rsidRPr="00C5354C">
              <w:rPr>
                <w:rFonts w:cs="Times New Roman"/>
                <w:szCs w:val="24"/>
                <w:lang w:bidi="tr-TR"/>
              </w:rPr>
              <w:t xml:space="preserve"> </w:t>
            </w:r>
            <w:proofErr w:type="spellStart"/>
            <w:r w:rsidRPr="00C5354C">
              <w:rPr>
                <w:rFonts w:cs="Times New Roman"/>
                <w:szCs w:val="24"/>
                <w:lang w:bidi="tr-TR"/>
              </w:rPr>
              <w:t>azaltıcılar</w:t>
            </w:r>
            <w:proofErr w:type="spellEnd"/>
            <w:r w:rsidRPr="00C5354C">
              <w:rPr>
                <w:rFonts w:cs="Times New Roman"/>
                <w:szCs w:val="24"/>
                <w:lang w:bidi="tr-TR"/>
              </w:rPr>
              <w:t>;</w:t>
            </w:r>
          </w:p>
          <w:p w14:paraId="79FFBA10" w14:textId="77777777" w:rsidR="00FF22FA" w:rsidRPr="00C5354C" w:rsidRDefault="00FF22FA" w:rsidP="00915CE8">
            <w:pPr>
              <w:tabs>
                <w:tab w:val="left" w:pos="-29"/>
              </w:tabs>
              <w:spacing w:line="240" w:lineRule="auto"/>
              <w:ind w:left="341" w:right="58" w:hanging="284"/>
              <w:rPr>
                <w:rFonts w:cs="Times New Roman"/>
                <w:szCs w:val="24"/>
              </w:rPr>
            </w:pPr>
            <w:r w:rsidRPr="00C5354C">
              <w:rPr>
                <w:rFonts w:cs="Times New Roman"/>
                <w:szCs w:val="24"/>
                <w:lang w:bidi="tr-TR"/>
              </w:rPr>
              <w:t>ii.</w:t>
            </w:r>
            <w:r w:rsidRPr="00C5354C">
              <w:rPr>
                <w:rFonts w:cs="Times New Roman"/>
                <w:szCs w:val="24"/>
                <w:lang w:bidi="tr-TR"/>
              </w:rPr>
              <w:tab/>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akustik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titreşim</w:t>
            </w:r>
            <w:proofErr w:type="spellEnd"/>
            <w:r w:rsidRPr="00C5354C">
              <w:rPr>
                <w:rFonts w:cs="Times New Roman"/>
                <w:szCs w:val="24"/>
                <w:lang w:bidi="tr-TR"/>
              </w:rPr>
              <w:t xml:space="preserve"> </w:t>
            </w:r>
            <w:proofErr w:type="spellStart"/>
            <w:r w:rsidRPr="00C5354C">
              <w:rPr>
                <w:rFonts w:cs="Times New Roman"/>
                <w:szCs w:val="24"/>
                <w:lang w:bidi="tr-TR"/>
              </w:rPr>
              <w:t>yalıtımı</w:t>
            </w:r>
            <w:proofErr w:type="spellEnd"/>
            <w:r w:rsidRPr="00C5354C">
              <w:rPr>
                <w:rFonts w:cs="Times New Roman"/>
                <w:szCs w:val="24"/>
                <w:lang w:bidi="tr-TR"/>
              </w:rPr>
              <w:t>;</w:t>
            </w:r>
          </w:p>
          <w:p w14:paraId="62920427" w14:textId="77777777" w:rsidR="00FF22FA" w:rsidRPr="00C5354C" w:rsidRDefault="00FF22FA" w:rsidP="00915CE8">
            <w:pPr>
              <w:tabs>
                <w:tab w:val="left" w:pos="29"/>
              </w:tabs>
              <w:spacing w:line="240" w:lineRule="auto"/>
              <w:ind w:left="341" w:right="58" w:hanging="284"/>
              <w:rPr>
                <w:rFonts w:cs="Times New Roman"/>
                <w:szCs w:val="24"/>
              </w:rPr>
            </w:pPr>
            <w:r w:rsidRPr="00C5354C">
              <w:rPr>
                <w:rFonts w:cs="Times New Roman"/>
                <w:szCs w:val="24"/>
                <w:lang w:bidi="tr-TR"/>
              </w:rPr>
              <w:t>iii.</w:t>
            </w:r>
            <w:r w:rsidRPr="00C5354C">
              <w:rPr>
                <w:rFonts w:cs="Times New Roman"/>
                <w:szCs w:val="24"/>
                <w:lang w:bidi="tr-TR"/>
              </w:rPr>
              <w:tab/>
            </w:r>
            <w:proofErr w:type="spellStart"/>
            <w:r w:rsidRPr="00C5354C">
              <w:rPr>
                <w:rFonts w:cs="Times New Roman"/>
                <w:szCs w:val="24"/>
                <w:lang w:bidi="tr-TR"/>
              </w:rPr>
              <w:t>gürültülü</w:t>
            </w:r>
            <w:proofErr w:type="spellEnd"/>
            <w:r w:rsidRPr="00C5354C">
              <w:rPr>
                <w:rFonts w:cs="Times New Roman"/>
                <w:szCs w:val="24"/>
                <w:lang w:bidi="tr-TR"/>
              </w:rPr>
              <w:t xml:space="preserve"> </w:t>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muhafazası</w:t>
            </w:r>
            <w:proofErr w:type="spellEnd"/>
            <w:r w:rsidRPr="00C5354C">
              <w:rPr>
                <w:rFonts w:cs="Times New Roman"/>
                <w:szCs w:val="24"/>
                <w:lang w:bidi="tr-TR"/>
              </w:rPr>
              <w:t>;</w:t>
            </w:r>
          </w:p>
          <w:p w14:paraId="16B62E40" w14:textId="77777777" w:rsidR="00FF22FA" w:rsidRPr="00C5354C" w:rsidRDefault="00FF22FA" w:rsidP="00915CE8">
            <w:pPr>
              <w:tabs>
                <w:tab w:val="left" w:pos="19"/>
              </w:tabs>
              <w:spacing w:line="240" w:lineRule="auto"/>
              <w:ind w:left="341" w:right="58" w:hanging="284"/>
              <w:rPr>
                <w:rFonts w:cs="Times New Roman"/>
                <w:szCs w:val="24"/>
              </w:rPr>
            </w:pPr>
            <w:r w:rsidRPr="00C5354C">
              <w:rPr>
                <w:rFonts w:cs="Times New Roman"/>
                <w:szCs w:val="24"/>
                <w:lang w:bidi="tr-TR"/>
              </w:rPr>
              <w:t>iv.</w:t>
            </w:r>
            <w:r w:rsidRPr="00C5354C">
              <w:rPr>
                <w:rFonts w:cs="Times New Roman"/>
                <w:szCs w:val="24"/>
                <w:lang w:bidi="tr-TR"/>
              </w:rPr>
              <w:tab/>
            </w:r>
            <w:proofErr w:type="spellStart"/>
            <w:r w:rsidRPr="00C5354C">
              <w:rPr>
                <w:rFonts w:cs="Times New Roman"/>
                <w:szCs w:val="24"/>
                <w:lang w:bidi="tr-TR"/>
              </w:rPr>
              <w:t>binaların</w:t>
            </w:r>
            <w:proofErr w:type="spellEnd"/>
            <w:r w:rsidRPr="00C5354C">
              <w:rPr>
                <w:rFonts w:cs="Times New Roman"/>
                <w:szCs w:val="24"/>
                <w:lang w:bidi="tr-TR"/>
              </w:rPr>
              <w:t xml:space="preserve"> </w:t>
            </w:r>
            <w:proofErr w:type="spellStart"/>
            <w:r w:rsidRPr="00C5354C">
              <w:rPr>
                <w:rFonts w:cs="Times New Roman"/>
                <w:szCs w:val="24"/>
                <w:lang w:bidi="tr-TR"/>
              </w:rPr>
              <w:t>ses</w:t>
            </w:r>
            <w:proofErr w:type="spellEnd"/>
            <w:r w:rsidRPr="00C5354C">
              <w:rPr>
                <w:rFonts w:cs="Times New Roman"/>
                <w:szCs w:val="24"/>
                <w:lang w:bidi="tr-TR"/>
              </w:rPr>
              <w:t xml:space="preserve"> </w:t>
            </w:r>
            <w:proofErr w:type="spellStart"/>
            <w:r w:rsidRPr="00C5354C">
              <w:rPr>
                <w:rFonts w:cs="Times New Roman"/>
                <w:szCs w:val="24"/>
                <w:lang w:bidi="tr-TR"/>
              </w:rPr>
              <w:t>yalıtımı</w:t>
            </w:r>
            <w:proofErr w:type="spellEnd"/>
            <w:r w:rsidRPr="00C5354C">
              <w:rPr>
                <w:rFonts w:cs="Times New Roman"/>
                <w:szCs w:val="24"/>
                <w:lang w:bidi="tr-TR"/>
              </w:rPr>
              <w:t>.</w:t>
            </w:r>
          </w:p>
        </w:tc>
        <w:tc>
          <w:tcPr>
            <w:tcW w:w="2573" w:type="dxa"/>
            <w:tcBorders>
              <w:top w:val="single" w:sz="4" w:space="0" w:color="auto"/>
              <w:left w:val="single" w:sz="4" w:space="0" w:color="auto"/>
              <w:right w:val="single" w:sz="4" w:space="0" w:color="auto"/>
            </w:tcBorders>
            <w:shd w:val="clear" w:color="auto" w:fill="FFFFFF"/>
            <w:vAlign w:val="center"/>
          </w:tcPr>
          <w:p w14:paraId="66191E2C"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Uygulanabilirlik</w:t>
            </w:r>
            <w:proofErr w:type="spellEnd"/>
            <w:r w:rsidRPr="00C5354C">
              <w:rPr>
                <w:rFonts w:cs="Times New Roman"/>
                <w:szCs w:val="24"/>
                <w:lang w:bidi="tr-TR"/>
              </w:rPr>
              <w:t xml:space="preserve">, </w:t>
            </w:r>
            <w:proofErr w:type="spellStart"/>
            <w:r w:rsidRPr="00C5354C">
              <w:rPr>
                <w:rFonts w:cs="Times New Roman"/>
                <w:szCs w:val="24"/>
                <w:lang w:bidi="tr-TR"/>
              </w:rPr>
              <w:t>alan</w:t>
            </w:r>
            <w:proofErr w:type="spellEnd"/>
            <w:r w:rsidRPr="00C5354C">
              <w:rPr>
                <w:rFonts w:cs="Times New Roman"/>
                <w:szCs w:val="24"/>
                <w:lang w:bidi="tr-TR"/>
              </w:rPr>
              <w:t xml:space="preserve"> </w:t>
            </w:r>
            <w:proofErr w:type="spellStart"/>
            <w:r w:rsidRPr="00C5354C">
              <w:rPr>
                <w:rFonts w:cs="Times New Roman"/>
                <w:szCs w:val="24"/>
                <w:lang w:bidi="tr-TR"/>
              </w:rPr>
              <w:t>eksikliği</w:t>
            </w:r>
            <w:proofErr w:type="spellEnd"/>
            <w:r w:rsidRPr="00C5354C">
              <w:rPr>
                <w:rFonts w:cs="Times New Roman"/>
                <w:szCs w:val="24"/>
                <w:lang w:bidi="tr-TR"/>
              </w:rPr>
              <w:t xml:space="preserve">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nedeniyle</w:t>
            </w:r>
            <w:proofErr w:type="spellEnd"/>
            <w:r w:rsidRPr="00C5354C">
              <w:rPr>
                <w:rFonts w:cs="Times New Roman"/>
                <w:szCs w:val="24"/>
                <w:lang w:bidi="tr-TR"/>
              </w:rPr>
              <w:t xml:space="preserve"> </w:t>
            </w:r>
            <w:proofErr w:type="spellStart"/>
            <w:r w:rsidRPr="00C5354C">
              <w:rPr>
                <w:rFonts w:cs="Times New Roman"/>
                <w:szCs w:val="24"/>
                <w:lang w:bidi="tr-TR"/>
              </w:rPr>
              <w:t>kısıtlı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tc>
      </w:tr>
      <w:tr w:rsidR="00FF22FA" w:rsidRPr="00C5354C" w14:paraId="6E9EA100" w14:textId="77777777" w:rsidTr="00915CE8">
        <w:trPr>
          <w:trHeight w:val="20"/>
        </w:trPr>
        <w:tc>
          <w:tcPr>
            <w:tcW w:w="288" w:type="dxa"/>
            <w:tcBorders>
              <w:top w:val="single" w:sz="4" w:space="0" w:color="auto"/>
              <w:left w:val="single" w:sz="4" w:space="0" w:color="auto"/>
              <w:bottom w:val="single" w:sz="4" w:space="0" w:color="auto"/>
            </w:tcBorders>
            <w:shd w:val="clear" w:color="auto" w:fill="FFFFFF"/>
            <w:vAlign w:val="center"/>
          </w:tcPr>
          <w:p w14:paraId="6BDDFFF1" w14:textId="77777777" w:rsidR="00FF22FA" w:rsidRPr="00C5354C" w:rsidRDefault="00FF22FA" w:rsidP="00915CE8">
            <w:pPr>
              <w:spacing w:line="240" w:lineRule="auto"/>
              <w:ind w:left="57" w:right="58"/>
              <w:jc w:val="center"/>
              <w:rPr>
                <w:rFonts w:cs="Times New Roman"/>
                <w:szCs w:val="24"/>
              </w:rPr>
            </w:pPr>
            <w:r w:rsidRPr="00C5354C">
              <w:rPr>
                <w:rFonts w:cs="Times New Roman"/>
                <w:szCs w:val="24"/>
                <w:lang w:bidi="tr-TR"/>
              </w:rPr>
              <w:t>e.</w:t>
            </w:r>
          </w:p>
        </w:tc>
        <w:tc>
          <w:tcPr>
            <w:tcW w:w="2050" w:type="dxa"/>
            <w:tcBorders>
              <w:top w:val="single" w:sz="4" w:space="0" w:color="auto"/>
              <w:left w:val="single" w:sz="4" w:space="0" w:color="auto"/>
              <w:bottom w:val="single" w:sz="4" w:space="0" w:color="auto"/>
            </w:tcBorders>
            <w:shd w:val="clear" w:color="auto" w:fill="FFFFFF"/>
            <w:vAlign w:val="center"/>
          </w:tcPr>
          <w:p w14:paraId="3EB0AEEC"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Gürültü</w:t>
            </w:r>
            <w:proofErr w:type="spellEnd"/>
            <w:r w:rsidRPr="00C5354C">
              <w:rPr>
                <w:rFonts w:cs="Times New Roman"/>
                <w:szCs w:val="24"/>
                <w:lang w:bidi="tr-TR"/>
              </w:rPr>
              <w:t xml:space="preserve"> </w:t>
            </w:r>
            <w:proofErr w:type="spellStart"/>
            <w:r w:rsidRPr="00C5354C">
              <w:rPr>
                <w:rFonts w:cs="Times New Roman"/>
                <w:szCs w:val="24"/>
                <w:lang w:bidi="tr-TR"/>
              </w:rPr>
              <w:t>azaltma</w:t>
            </w:r>
            <w:proofErr w:type="spellEnd"/>
          </w:p>
        </w:tc>
        <w:tc>
          <w:tcPr>
            <w:tcW w:w="3610" w:type="dxa"/>
            <w:tcBorders>
              <w:top w:val="single" w:sz="4" w:space="0" w:color="auto"/>
              <w:left w:val="single" w:sz="4" w:space="0" w:color="auto"/>
              <w:bottom w:val="single" w:sz="4" w:space="0" w:color="auto"/>
            </w:tcBorders>
            <w:shd w:val="clear" w:color="auto" w:fill="FFFFFF"/>
            <w:vAlign w:val="center"/>
          </w:tcPr>
          <w:p w14:paraId="1B335CA4"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Gürültü</w:t>
            </w:r>
            <w:proofErr w:type="spellEnd"/>
            <w:r w:rsidRPr="00C5354C">
              <w:rPr>
                <w:rFonts w:cs="Times New Roman"/>
                <w:szCs w:val="24"/>
                <w:lang w:bidi="tr-TR"/>
              </w:rPr>
              <w:t xml:space="preserve"> </w:t>
            </w:r>
            <w:proofErr w:type="spellStart"/>
            <w:r w:rsidRPr="00C5354C">
              <w:rPr>
                <w:rFonts w:cs="Times New Roman"/>
                <w:szCs w:val="24"/>
                <w:lang w:bidi="tr-TR"/>
              </w:rPr>
              <w:t>yayılımı</w:t>
            </w:r>
            <w:proofErr w:type="spellEnd"/>
            <w:r w:rsidRPr="00C5354C">
              <w:rPr>
                <w:rFonts w:cs="Times New Roman"/>
                <w:szCs w:val="24"/>
                <w:lang w:bidi="tr-TR"/>
              </w:rPr>
              <w:t xml:space="preserve"> </w:t>
            </w:r>
            <w:proofErr w:type="spellStart"/>
            <w:r w:rsidRPr="00C5354C">
              <w:rPr>
                <w:rFonts w:cs="Times New Roman"/>
                <w:szCs w:val="24"/>
                <w:lang w:bidi="tr-TR"/>
              </w:rPr>
              <w:t>vericiler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alıcılar</w:t>
            </w:r>
            <w:proofErr w:type="spellEnd"/>
            <w:r w:rsidRPr="00C5354C">
              <w:rPr>
                <w:rFonts w:cs="Times New Roman"/>
                <w:szCs w:val="24"/>
                <w:lang w:bidi="tr-TR"/>
              </w:rPr>
              <w:t xml:space="preserve"> </w:t>
            </w:r>
            <w:proofErr w:type="spellStart"/>
            <w:r w:rsidRPr="00C5354C">
              <w:rPr>
                <w:rFonts w:cs="Times New Roman"/>
                <w:szCs w:val="24"/>
                <w:lang w:bidi="tr-TR"/>
              </w:rPr>
              <w:t>arasına</w:t>
            </w:r>
            <w:proofErr w:type="spellEnd"/>
            <w:r w:rsidRPr="00C5354C">
              <w:rPr>
                <w:rFonts w:cs="Times New Roman"/>
                <w:szCs w:val="24"/>
                <w:lang w:bidi="tr-TR"/>
              </w:rPr>
              <w:t xml:space="preserve"> </w:t>
            </w:r>
            <w:proofErr w:type="spellStart"/>
            <w:r w:rsidRPr="00C5354C">
              <w:rPr>
                <w:rFonts w:cs="Times New Roman"/>
                <w:szCs w:val="24"/>
                <w:lang w:bidi="tr-TR"/>
              </w:rPr>
              <w:t>engeller</w:t>
            </w:r>
            <w:proofErr w:type="spellEnd"/>
            <w:r w:rsidRPr="00C5354C">
              <w:rPr>
                <w:rFonts w:cs="Times New Roman"/>
                <w:szCs w:val="24"/>
                <w:lang w:bidi="tr-TR"/>
              </w:rPr>
              <w:t xml:space="preserve"> </w:t>
            </w:r>
            <w:proofErr w:type="spellStart"/>
            <w:r w:rsidRPr="00C5354C">
              <w:rPr>
                <w:rFonts w:cs="Times New Roman"/>
                <w:szCs w:val="24"/>
                <w:lang w:bidi="tr-TR"/>
              </w:rPr>
              <w:t>yerleştirmek</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koruma</w:t>
            </w:r>
            <w:proofErr w:type="spellEnd"/>
            <w:r w:rsidRPr="00C5354C">
              <w:rPr>
                <w:rFonts w:cs="Times New Roman"/>
                <w:szCs w:val="24"/>
                <w:lang w:bidi="tr-TR"/>
              </w:rPr>
              <w:t xml:space="preserve"> </w:t>
            </w:r>
            <w:proofErr w:type="spellStart"/>
            <w:r w:rsidRPr="00C5354C">
              <w:rPr>
                <w:rFonts w:cs="Times New Roman"/>
                <w:szCs w:val="24"/>
                <w:lang w:bidi="tr-TR"/>
              </w:rPr>
              <w:t>duvarları</w:t>
            </w:r>
            <w:proofErr w:type="spellEnd"/>
            <w:r w:rsidRPr="00C5354C">
              <w:rPr>
                <w:rFonts w:cs="Times New Roman"/>
                <w:szCs w:val="24"/>
                <w:lang w:bidi="tr-TR"/>
              </w:rPr>
              <w:t xml:space="preserve">, </w:t>
            </w:r>
            <w:proofErr w:type="spellStart"/>
            <w:r w:rsidRPr="00C5354C">
              <w:rPr>
                <w:rFonts w:cs="Times New Roman"/>
                <w:szCs w:val="24"/>
                <w:lang w:bidi="tr-TR"/>
              </w:rPr>
              <w:t>setler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binalar</w:t>
            </w:r>
            <w:proofErr w:type="spellEnd"/>
            <w:r w:rsidRPr="00C5354C">
              <w:rPr>
                <w:rFonts w:cs="Times New Roman"/>
                <w:szCs w:val="24"/>
                <w:lang w:bidi="tr-TR"/>
              </w:rPr>
              <w:t xml:space="preserve">) </w:t>
            </w:r>
            <w:proofErr w:type="spellStart"/>
            <w:r w:rsidRPr="00C5354C">
              <w:rPr>
                <w:rFonts w:cs="Times New Roman"/>
                <w:szCs w:val="24"/>
                <w:lang w:bidi="tr-TR"/>
              </w:rPr>
              <w:t>suretiyle</w:t>
            </w:r>
            <w:proofErr w:type="spellEnd"/>
            <w:r w:rsidRPr="00C5354C">
              <w:rPr>
                <w:rFonts w:cs="Times New Roman"/>
                <w:szCs w:val="24"/>
                <w:lang w:bidi="tr-TR"/>
              </w:rPr>
              <w:t xml:space="preserve"> </w:t>
            </w:r>
            <w:proofErr w:type="spellStart"/>
            <w:r w:rsidRPr="00C5354C">
              <w:rPr>
                <w:rFonts w:cs="Times New Roman"/>
                <w:szCs w:val="24"/>
                <w:lang w:bidi="tr-TR"/>
              </w:rPr>
              <w:t>azaltılabilir</w:t>
            </w:r>
            <w:proofErr w:type="spellEnd"/>
            <w:r w:rsidRPr="00C5354C">
              <w:rPr>
                <w:rFonts w:cs="Times New Roman"/>
                <w:szCs w:val="24"/>
                <w:lang w:bidi="tr-TR"/>
              </w:rPr>
              <w:t>.</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14:paraId="1C75CF4E" w14:textId="6BC7726C"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Yeni </w:t>
            </w:r>
            <w:proofErr w:type="spellStart"/>
            <w:r w:rsidRPr="00C5354C">
              <w:rPr>
                <w:rFonts w:cs="Times New Roman"/>
                <w:szCs w:val="24"/>
                <w:lang w:bidi="tr-TR"/>
              </w:rPr>
              <w:t>tesislerin</w:t>
            </w:r>
            <w:proofErr w:type="spellEnd"/>
            <w:r w:rsidRPr="00C5354C">
              <w:rPr>
                <w:rFonts w:cs="Times New Roman"/>
                <w:szCs w:val="24"/>
                <w:lang w:bidi="tr-TR"/>
              </w:rPr>
              <w:t xml:space="preserve"> </w:t>
            </w:r>
            <w:proofErr w:type="spellStart"/>
            <w:r w:rsidRPr="00C5354C">
              <w:rPr>
                <w:rFonts w:cs="Times New Roman"/>
                <w:szCs w:val="24"/>
                <w:lang w:bidi="tr-TR"/>
              </w:rPr>
              <w:t>tasarımları</w:t>
            </w:r>
            <w:proofErr w:type="spellEnd"/>
            <w:r w:rsidRPr="00C5354C">
              <w:rPr>
                <w:rFonts w:cs="Times New Roman"/>
                <w:szCs w:val="24"/>
                <w:lang w:bidi="tr-TR"/>
              </w:rPr>
              <w:t xml:space="preserve"> </w:t>
            </w:r>
            <w:proofErr w:type="spellStart"/>
            <w:r w:rsidRPr="00C5354C">
              <w:rPr>
                <w:rFonts w:cs="Times New Roman"/>
                <w:szCs w:val="24"/>
                <w:lang w:bidi="tr-TR"/>
              </w:rPr>
              <w:t>itibariyle</w:t>
            </w:r>
            <w:proofErr w:type="spellEnd"/>
            <w:r w:rsidRPr="00C5354C">
              <w:rPr>
                <w:rFonts w:cs="Times New Roman"/>
                <w:szCs w:val="24"/>
                <w:lang w:bidi="tr-TR"/>
              </w:rPr>
              <w:t xml:space="preserve"> </w:t>
            </w:r>
            <w:proofErr w:type="spellStart"/>
            <w:r w:rsidRPr="00C5354C">
              <w:rPr>
                <w:rFonts w:cs="Times New Roman"/>
                <w:szCs w:val="24"/>
                <w:lang w:bidi="tr-TR"/>
              </w:rPr>
              <w:t>bu</w:t>
            </w:r>
            <w:proofErr w:type="spellEnd"/>
            <w:r w:rsidRPr="00C5354C">
              <w:rPr>
                <w:rFonts w:cs="Times New Roman"/>
                <w:szCs w:val="24"/>
                <w:lang w:bidi="tr-TR"/>
              </w:rPr>
              <w:t xml:space="preserve"> </w:t>
            </w:r>
            <w:proofErr w:type="spellStart"/>
            <w:r w:rsidRPr="00C5354C">
              <w:rPr>
                <w:rFonts w:cs="Times New Roman"/>
                <w:szCs w:val="24"/>
                <w:lang w:bidi="tr-TR"/>
              </w:rPr>
              <w:t>tekniğe</w:t>
            </w:r>
            <w:proofErr w:type="spellEnd"/>
            <w:r w:rsidRPr="00C5354C">
              <w:rPr>
                <w:rFonts w:cs="Times New Roman"/>
                <w:szCs w:val="24"/>
                <w:lang w:bidi="tr-TR"/>
              </w:rPr>
              <w:t xml:space="preserve"> </w:t>
            </w:r>
            <w:proofErr w:type="spellStart"/>
            <w:r w:rsidRPr="00C5354C">
              <w:rPr>
                <w:rFonts w:cs="Times New Roman"/>
                <w:szCs w:val="24"/>
                <w:lang w:bidi="tr-TR"/>
              </w:rPr>
              <w:t>ihtiyaç</w:t>
            </w:r>
            <w:proofErr w:type="spellEnd"/>
            <w:r w:rsidRPr="00C5354C">
              <w:rPr>
                <w:rFonts w:cs="Times New Roman"/>
                <w:szCs w:val="24"/>
                <w:lang w:bidi="tr-TR"/>
              </w:rPr>
              <w:t xml:space="preserve"> </w:t>
            </w:r>
            <w:proofErr w:type="spellStart"/>
            <w:r w:rsidRPr="00C5354C">
              <w:rPr>
                <w:rFonts w:cs="Times New Roman"/>
                <w:szCs w:val="24"/>
                <w:lang w:bidi="tr-TR"/>
              </w:rPr>
              <w:t>duymaması</w:t>
            </w:r>
            <w:proofErr w:type="spellEnd"/>
            <w:r w:rsidRPr="00C5354C">
              <w:rPr>
                <w:rFonts w:cs="Times New Roman"/>
                <w:szCs w:val="24"/>
                <w:lang w:bidi="tr-TR"/>
              </w:rPr>
              <w:t xml:space="preserve"> </w:t>
            </w:r>
            <w:proofErr w:type="spellStart"/>
            <w:r w:rsidRPr="00C5354C">
              <w:rPr>
                <w:rFonts w:cs="Times New Roman"/>
                <w:szCs w:val="24"/>
                <w:lang w:bidi="tr-TR"/>
              </w:rPr>
              <w:t>gerektiğinden</w:t>
            </w:r>
            <w:proofErr w:type="spellEnd"/>
            <w:r w:rsidRPr="00C5354C">
              <w:rPr>
                <w:rFonts w:cs="Times New Roman"/>
                <w:szCs w:val="24"/>
                <w:lang w:bidi="tr-TR"/>
              </w:rPr>
              <w:t xml:space="preserve">, </w:t>
            </w:r>
            <w:proofErr w:type="spellStart"/>
            <w:r w:rsidRPr="00C5354C">
              <w:rPr>
                <w:rFonts w:cs="Times New Roman"/>
                <w:szCs w:val="24"/>
                <w:lang w:bidi="tr-TR"/>
              </w:rPr>
              <w:t>yalnızca</w:t>
            </w:r>
            <w:proofErr w:type="spellEnd"/>
            <w:r w:rsidRPr="00C5354C">
              <w:rPr>
                <w:rFonts w:cs="Times New Roman"/>
                <w:szCs w:val="24"/>
                <w:lang w:bidi="tr-TR"/>
              </w:rPr>
              <w:t xml:space="preserve">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 xml:space="preserve">.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engellerin</w:t>
            </w:r>
            <w:proofErr w:type="spellEnd"/>
            <w:r w:rsidRPr="00C5354C">
              <w:rPr>
                <w:rFonts w:cs="Times New Roman"/>
                <w:szCs w:val="24"/>
                <w:lang w:bidi="tr-TR"/>
              </w:rPr>
              <w:t xml:space="preserve"> </w:t>
            </w:r>
            <w:proofErr w:type="spellStart"/>
            <w:r w:rsidRPr="00C5354C">
              <w:rPr>
                <w:rFonts w:cs="Times New Roman"/>
                <w:szCs w:val="24"/>
                <w:lang w:bidi="tr-TR"/>
              </w:rPr>
              <w:t>yerleştirilmesi</w:t>
            </w:r>
            <w:proofErr w:type="spellEnd"/>
            <w:r w:rsidRPr="00C5354C">
              <w:rPr>
                <w:rFonts w:cs="Times New Roman"/>
                <w:szCs w:val="24"/>
                <w:lang w:bidi="tr-TR"/>
              </w:rPr>
              <w:t xml:space="preserve"> </w:t>
            </w:r>
            <w:proofErr w:type="spellStart"/>
            <w:r w:rsidRPr="00C5354C">
              <w:rPr>
                <w:rFonts w:cs="Times New Roman"/>
                <w:szCs w:val="24"/>
                <w:lang w:bidi="tr-TR"/>
              </w:rPr>
              <w:t>alan</w:t>
            </w:r>
            <w:proofErr w:type="spellEnd"/>
            <w:r w:rsidRPr="00C5354C">
              <w:rPr>
                <w:rFonts w:cs="Times New Roman"/>
                <w:szCs w:val="24"/>
                <w:lang w:bidi="tr-TR"/>
              </w:rPr>
              <w:t xml:space="preserve"> </w:t>
            </w:r>
            <w:proofErr w:type="spellStart"/>
            <w:r w:rsidRPr="00C5354C">
              <w:rPr>
                <w:rFonts w:cs="Times New Roman"/>
                <w:szCs w:val="24"/>
                <w:lang w:bidi="tr-TR"/>
              </w:rPr>
              <w:t>eksikliği</w:t>
            </w:r>
            <w:proofErr w:type="spellEnd"/>
            <w:r w:rsidRPr="00C5354C">
              <w:rPr>
                <w:rFonts w:cs="Times New Roman"/>
                <w:szCs w:val="24"/>
                <w:lang w:bidi="tr-TR"/>
              </w:rPr>
              <w:t xml:space="preserve"> </w:t>
            </w:r>
            <w:proofErr w:type="spellStart"/>
            <w:r w:rsidRPr="00C5354C">
              <w:rPr>
                <w:rFonts w:cs="Times New Roman"/>
                <w:szCs w:val="24"/>
                <w:lang w:bidi="tr-TR"/>
              </w:rPr>
              <w:t>nedeniyle</w:t>
            </w:r>
            <w:proofErr w:type="spellEnd"/>
            <w:r w:rsidRPr="00C5354C">
              <w:rPr>
                <w:rFonts w:cs="Times New Roman"/>
                <w:szCs w:val="24"/>
                <w:lang w:bidi="tr-TR"/>
              </w:rPr>
              <w:t xml:space="preserve"> </w:t>
            </w:r>
            <w:proofErr w:type="spellStart"/>
            <w:r w:rsidRPr="00C5354C">
              <w:rPr>
                <w:rFonts w:cs="Times New Roman"/>
                <w:szCs w:val="24"/>
                <w:lang w:bidi="tr-TR"/>
              </w:rPr>
              <w:t>kısıtlı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 xml:space="preserve">. Metal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makinelerinde</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makinelerinde</w:t>
            </w:r>
            <w:proofErr w:type="spellEnd"/>
            <w:r w:rsidRPr="00C5354C">
              <w:rPr>
                <w:rFonts w:cs="Times New Roman"/>
                <w:szCs w:val="24"/>
                <w:lang w:bidi="tr-TR"/>
              </w:rPr>
              <w:t xml:space="preserve"> </w:t>
            </w:r>
            <w:proofErr w:type="spellStart"/>
            <w:r w:rsidR="00A92E29" w:rsidRPr="00C5354C">
              <w:rPr>
                <w:rFonts w:cs="Times New Roman"/>
                <w:szCs w:val="24"/>
                <w:lang w:bidi="tr-TR"/>
              </w:rPr>
              <w:t>tutuşma</w:t>
            </w:r>
            <w:proofErr w:type="spellEnd"/>
            <w:r w:rsidRPr="00C5354C">
              <w:rPr>
                <w:rFonts w:cs="Times New Roman"/>
                <w:szCs w:val="24"/>
                <w:lang w:bidi="tr-TR"/>
              </w:rPr>
              <w:t xml:space="preserve"> </w:t>
            </w:r>
            <w:proofErr w:type="spellStart"/>
            <w:r w:rsidRPr="00C5354C">
              <w:rPr>
                <w:rFonts w:cs="Times New Roman"/>
                <w:szCs w:val="24"/>
                <w:lang w:bidi="tr-TR"/>
              </w:rPr>
              <w:t>riskine</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r w:rsidRPr="00C5354C">
              <w:rPr>
                <w:rFonts w:cs="Times New Roman"/>
                <w:szCs w:val="24"/>
                <w:lang w:bidi="tr-TR"/>
              </w:rPr>
              <w:t xml:space="preserve"> </w:t>
            </w:r>
            <w:proofErr w:type="spellStart"/>
            <w:r w:rsidRPr="00C5354C">
              <w:rPr>
                <w:rFonts w:cs="Times New Roman"/>
                <w:szCs w:val="24"/>
                <w:lang w:bidi="tr-TR"/>
              </w:rPr>
              <w:lastRenderedPageBreak/>
              <w:t>kısıtlamalar</w:t>
            </w:r>
            <w:proofErr w:type="spellEnd"/>
            <w:r w:rsidRPr="00C5354C">
              <w:rPr>
                <w:rFonts w:cs="Times New Roman"/>
                <w:szCs w:val="24"/>
                <w:lang w:bidi="tr-TR"/>
              </w:rPr>
              <w:t xml:space="preserve"> </w:t>
            </w:r>
            <w:proofErr w:type="spellStart"/>
            <w:r w:rsidRPr="00C5354C">
              <w:rPr>
                <w:rFonts w:cs="Times New Roman"/>
                <w:szCs w:val="24"/>
                <w:lang w:bidi="tr-TR"/>
              </w:rPr>
              <w:t>dahilinde</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tc>
      </w:tr>
    </w:tbl>
    <w:p w14:paraId="569369A5" w14:textId="14772C63" w:rsidR="00FF22FA" w:rsidRPr="00C5354C" w:rsidRDefault="00FF22FA" w:rsidP="00D938DD">
      <w:pPr>
        <w:pStyle w:val="Balk2"/>
        <w:numPr>
          <w:ilvl w:val="1"/>
          <w:numId w:val="60"/>
        </w:numPr>
        <w:rPr>
          <w:rFonts w:cs="Times New Roman"/>
          <w:bCs/>
          <w:szCs w:val="24"/>
        </w:rPr>
      </w:pPr>
      <w:bookmarkStart w:id="32" w:name="bookmark2398"/>
      <w:bookmarkStart w:id="33" w:name="bookmark2399"/>
      <w:bookmarkStart w:id="34" w:name="_Toc154679453"/>
      <w:proofErr w:type="spellStart"/>
      <w:r w:rsidRPr="00C5354C">
        <w:rPr>
          <w:rFonts w:cs="Times New Roman"/>
          <w:szCs w:val="24"/>
          <w:lang w:bidi="tr-TR"/>
        </w:rPr>
        <w:lastRenderedPageBreak/>
        <w:t>Suya</w:t>
      </w:r>
      <w:proofErr w:type="spellEnd"/>
      <w:r w:rsidR="00582B08" w:rsidRPr="00C5354C">
        <w:rPr>
          <w:rFonts w:cs="Times New Roman"/>
          <w:szCs w:val="24"/>
          <w:lang w:bidi="tr-TR"/>
        </w:rPr>
        <w:t xml:space="preserve"> </w:t>
      </w:r>
      <w:proofErr w:type="spellStart"/>
      <w:r w:rsidR="00582B08" w:rsidRPr="00C5354C">
        <w:rPr>
          <w:rFonts w:cs="Times New Roman"/>
          <w:szCs w:val="24"/>
          <w:lang w:bidi="tr-TR"/>
        </w:rPr>
        <w:t>yapılan</w:t>
      </w:r>
      <w:proofErr w:type="spellEnd"/>
      <w:r w:rsidRPr="00C5354C">
        <w:rPr>
          <w:rFonts w:cs="Times New Roman"/>
          <w:szCs w:val="24"/>
          <w:lang w:bidi="tr-TR"/>
        </w:rPr>
        <w:t xml:space="preserve"> </w:t>
      </w:r>
      <w:proofErr w:type="spellStart"/>
      <w:r w:rsidRPr="00C5354C">
        <w:rPr>
          <w:rFonts w:cs="Times New Roman"/>
          <w:szCs w:val="24"/>
          <w:lang w:bidi="tr-TR"/>
        </w:rPr>
        <w:t>emisyonlar</w:t>
      </w:r>
      <w:bookmarkEnd w:id="32"/>
      <w:bookmarkEnd w:id="33"/>
      <w:bookmarkEnd w:id="34"/>
      <w:proofErr w:type="spellEnd"/>
    </w:p>
    <w:p w14:paraId="7048C750" w14:textId="77777777" w:rsidR="00FF22FA" w:rsidRPr="00C5354C" w:rsidRDefault="00FF22FA" w:rsidP="00FF22FA">
      <w:pPr>
        <w:rPr>
          <w:rFonts w:cs="Times New Roman"/>
          <w:b/>
          <w:szCs w:val="24"/>
        </w:rPr>
      </w:pPr>
      <w:r w:rsidRPr="00C5354C">
        <w:rPr>
          <w:rFonts w:cs="Times New Roman"/>
          <w:b/>
          <w:szCs w:val="24"/>
          <w:lang w:bidi="tr-TR"/>
        </w:rPr>
        <w:t xml:space="preserve">MET 19: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tüketimini</w:t>
      </w:r>
      <w:proofErr w:type="spellEnd"/>
      <w:r w:rsidRPr="00C5354C">
        <w:rPr>
          <w:rFonts w:cs="Times New Roman"/>
          <w:szCs w:val="24"/>
          <w:lang w:bidi="tr-TR"/>
        </w:rPr>
        <w:t xml:space="preserve"> optimize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üretilen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hacmini</w:t>
      </w:r>
      <w:proofErr w:type="spellEnd"/>
      <w:r w:rsidRPr="00C5354C">
        <w:rPr>
          <w:rFonts w:cs="Times New Roman"/>
          <w:szCs w:val="24"/>
          <w:lang w:bidi="tr-TR"/>
        </w:rPr>
        <w:t xml:space="preserve"> </w:t>
      </w:r>
      <w:proofErr w:type="spellStart"/>
      <w:r w:rsidRPr="00C5354C">
        <w:rPr>
          <w:rFonts w:cs="Times New Roman"/>
          <w:szCs w:val="24"/>
          <w:lang w:bidi="tr-TR"/>
        </w:rPr>
        <w:t>azaltmak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toprağa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suya</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bunun</w:t>
      </w:r>
      <w:proofErr w:type="spellEnd"/>
      <w:r w:rsidRPr="00C5354C">
        <w:rPr>
          <w:rFonts w:cs="Times New Roman"/>
          <w:szCs w:val="24"/>
          <w:lang w:bidi="tr-TR"/>
        </w:rPr>
        <w:t xml:space="preserve"> </w:t>
      </w:r>
      <w:proofErr w:type="spellStart"/>
      <w:r w:rsidRPr="00C5354C">
        <w:rPr>
          <w:rFonts w:cs="Times New Roman"/>
          <w:szCs w:val="24"/>
          <w:lang w:bidi="tr-TR"/>
        </w:rPr>
        <w:t>mümkün</w:t>
      </w:r>
      <w:proofErr w:type="spellEnd"/>
      <w:r w:rsidRPr="00C5354C">
        <w:rPr>
          <w:rFonts w:cs="Times New Roman"/>
          <w:szCs w:val="24"/>
          <w:lang w:bidi="tr-TR"/>
        </w:rPr>
        <w:t xml:space="preserve"> </w:t>
      </w:r>
      <w:proofErr w:type="spellStart"/>
      <w:r w:rsidRPr="00C5354C">
        <w:rPr>
          <w:rFonts w:cs="Times New Roman"/>
          <w:szCs w:val="24"/>
          <w:lang w:bidi="tr-TR"/>
        </w:rPr>
        <w:t>olmadı</w:t>
      </w:r>
      <w:r w:rsidR="008B771D" w:rsidRPr="00C5354C">
        <w:rPr>
          <w:rFonts w:cs="Times New Roman"/>
          <w:szCs w:val="24"/>
          <w:lang w:bidi="tr-TR"/>
        </w:rPr>
        <w:t>ğı</w:t>
      </w:r>
      <w:proofErr w:type="spellEnd"/>
      <w:r w:rsidR="008B771D" w:rsidRPr="00C5354C">
        <w:rPr>
          <w:rFonts w:cs="Times New Roman"/>
          <w:szCs w:val="24"/>
          <w:lang w:bidi="tr-TR"/>
        </w:rPr>
        <w:t xml:space="preserve"> </w:t>
      </w:r>
      <w:proofErr w:type="spellStart"/>
      <w:r w:rsidR="008B771D" w:rsidRPr="00C5354C">
        <w:rPr>
          <w:rFonts w:cs="Times New Roman"/>
          <w:szCs w:val="24"/>
          <w:lang w:bidi="tr-TR"/>
        </w:rPr>
        <w:t>durumlarda</w:t>
      </w:r>
      <w:proofErr w:type="spellEnd"/>
      <w:r w:rsidR="008B771D" w:rsidRPr="00C5354C">
        <w:rPr>
          <w:rFonts w:cs="Times New Roman"/>
          <w:szCs w:val="24"/>
          <w:lang w:bidi="tr-TR"/>
        </w:rPr>
        <w:t xml:space="preserve"> </w:t>
      </w:r>
      <w:proofErr w:type="spellStart"/>
      <w:r w:rsidR="008B771D" w:rsidRPr="00C5354C">
        <w:rPr>
          <w:rFonts w:cs="Times New Roman"/>
          <w:szCs w:val="24"/>
          <w:lang w:bidi="tr-TR"/>
        </w:rPr>
        <w:t>azaltmak</w:t>
      </w:r>
      <w:proofErr w:type="spellEnd"/>
      <w:r w:rsidR="008B771D" w:rsidRPr="00C5354C">
        <w:rPr>
          <w:rFonts w:cs="Times New Roman"/>
          <w:szCs w:val="24"/>
          <w:lang w:bidi="tr-TR"/>
        </w:rPr>
        <w:t xml:space="preserve"> </w:t>
      </w:r>
      <w:proofErr w:type="spellStart"/>
      <w:r w:rsidR="008B771D"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aşağıda</w:t>
      </w:r>
      <w:proofErr w:type="spellEnd"/>
      <w:r w:rsidRPr="00C5354C">
        <w:rPr>
          <w:rFonts w:cs="Times New Roman"/>
          <w:szCs w:val="24"/>
          <w:lang w:bidi="tr-TR"/>
        </w:rPr>
        <w:t xml:space="preserve"> </w:t>
      </w:r>
      <w:proofErr w:type="spellStart"/>
      <w:r w:rsidRPr="00C5354C">
        <w:rPr>
          <w:rFonts w:cs="Times New Roman"/>
          <w:szCs w:val="24"/>
          <w:lang w:bidi="tr-TR"/>
        </w:rPr>
        <w:t>verilen</w:t>
      </w:r>
      <w:proofErr w:type="spellEnd"/>
      <w:r w:rsidRPr="00C5354C">
        <w:rPr>
          <w:rFonts w:cs="Times New Roman"/>
          <w:szCs w:val="24"/>
          <w:lang w:bidi="tr-TR"/>
        </w:rPr>
        <w:t xml:space="preserve"> </w:t>
      </w:r>
      <w:proofErr w:type="spellStart"/>
      <w:r w:rsidRPr="00C5354C">
        <w:rPr>
          <w:rFonts w:cs="Times New Roman"/>
          <w:szCs w:val="24"/>
          <w:lang w:bidi="tr-TR"/>
        </w:rPr>
        <w:t>tekn</w:t>
      </w:r>
      <w:r w:rsidR="008B771D" w:rsidRPr="00C5354C">
        <w:rPr>
          <w:rFonts w:cs="Times New Roman"/>
          <w:szCs w:val="24"/>
          <w:lang w:bidi="tr-TR"/>
        </w:rPr>
        <w:t>iklerin</w:t>
      </w:r>
      <w:proofErr w:type="spellEnd"/>
      <w:r w:rsidR="008B771D" w:rsidRPr="00C5354C">
        <w:rPr>
          <w:rFonts w:cs="Times New Roman"/>
          <w:szCs w:val="24"/>
          <w:lang w:bidi="tr-TR"/>
        </w:rPr>
        <w:t xml:space="preserve"> </w:t>
      </w:r>
      <w:proofErr w:type="spellStart"/>
      <w:r w:rsidR="008B771D" w:rsidRPr="00C5354C">
        <w:rPr>
          <w:rFonts w:cs="Times New Roman"/>
          <w:szCs w:val="24"/>
          <w:lang w:bidi="tr-TR"/>
        </w:rPr>
        <w:t>uygun</w:t>
      </w:r>
      <w:proofErr w:type="spellEnd"/>
      <w:r w:rsidR="008B771D" w:rsidRPr="00C5354C">
        <w:rPr>
          <w:rFonts w:cs="Times New Roman"/>
          <w:szCs w:val="24"/>
          <w:lang w:bidi="tr-TR"/>
        </w:rPr>
        <w:t xml:space="preserve"> </w:t>
      </w:r>
      <w:proofErr w:type="spellStart"/>
      <w:r w:rsidR="008B771D" w:rsidRPr="00C5354C">
        <w:rPr>
          <w:rFonts w:cs="Times New Roman"/>
          <w:szCs w:val="24"/>
          <w:lang w:bidi="tr-TR"/>
        </w:rPr>
        <w:t>bir</w:t>
      </w:r>
      <w:proofErr w:type="spellEnd"/>
      <w:r w:rsidR="008B771D" w:rsidRPr="00C5354C">
        <w:rPr>
          <w:rFonts w:cs="Times New Roman"/>
          <w:szCs w:val="24"/>
          <w:lang w:bidi="tr-TR"/>
        </w:rPr>
        <w:t xml:space="preserve"> </w:t>
      </w:r>
      <w:proofErr w:type="spellStart"/>
      <w:r w:rsidR="008B771D" w:rsidRPr="00C5354C">
        <w:rPr>
          <w:rFonts w:cs="Times New Roman"/>
          <w:szCs w:val="24"/>
          <w:lang w:bidi="tr-TR"/>
        </w:rPr>
        <w:t>kombinasyonu</w:t>
      </w:r>
      <w:proofErr w:type="spellEnd"/>
      <w:r w:rsidRPr="00C5354C">
        <w:rPr>
          <w:rFonts w:cs="Times New Roman"/>
          <w:szCs w:val="24"/>
          <w:lang w:bidi="tr-TR"/>
        </w:rPr>
        <w:t xml:space="preserve"> </w:t>
      </w:r>
      <w:proofErr w:type="spellStart"/>
      <w:r w:rsidRPr="00C5354C">
        <w:rPr>
          <w:rFonts w:cs="Times New Roman"/>
          <w:szCs w:val="24"/>
          <w:lang w:bidi="tr-TR"/>
        </w:rPr>
        <w:t>kullan</w:t>
      </w:r>
      <w:r w:rsidR="008B771D" w:rsidRPr="00C5354C">
        <w:rPr>
          <w:rFonts w:cs="Times New Roman"/>
          <w:szCs w:val="24"/>
          <w:lang w:bidi="tr-TR"/>
        </w:rPr>
        <w:t>ılır</w:t>
      </w:r>
      <w:proofErr w:type="spellEnd"/>
      <w:r w:rsidRPr="00C5354C">
        <w:rPr>
          <w:rFonts w:cs="Times New Roman"/>
          <w:b/>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26"/>
        <w:gridCol w:w="2342"/>
        <w:gridCol w:w="3547"/>
        <w:gridCol w:w="2530"/>
      </w:tblGrid>
      <w:tr w:rsidR="00FF22FA" w:rsidRPr="00C5354C" w14:paraId="50EED790" w14:textId="77777777" w:rsidTr="00915CE8">
        <w:trPr>
          <w:trHeight w:val="20"/>
        </w:trPr>
        <w:tc>
          <w:tcPr>
            <w:tcW w:w="2668" w:type="dxa"/>
            <w:gridSpan w:val="2"/>
            <w:tcBorders>
              <w:top w:val="single" w:sz="4" w:space="0" w:color="auto"/>
              <w:left w:val="single" w:sz="4" w:space="0" w:color="auto"/>
            </w:tcBorders>
            <w:shd w:val="clear" w:color="auto" w:fill="FFFFFF"/>
            <w:vAlign w:val="bottom"/>
          </w:tcPr>
          <w:p w14:paraId="3313493D"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Teknik</w:t>
            </w:r>
          </w:p>
        </w:tc>
        <w:tc>
          <w:tcPr>
            <w:tcW w:w="3547" w:type="dxa"/>
            <w:tcBorders>
              <w:top w:val="single" w:sz="4" w:space="0" w:color="auto"/>
              <w:left w:val="single" w:sz="4" w:space="0" w:color="auto"/>
            </w:tcBorders>
            <w:shd w:val="clear" w:color="auto" w:fill="FFFFFF"/>
            <w:vAlign w:val="bottom"/>
          </w:tcPr>
          <w:p w14:paraId="05ED88B3" w14:textId="77777777" w:rsidR="00FF22FA" w:rsidRPr="00C5354C" w:rsidRDefault="00FF22FA" w:rsidP="00915CE8">
            <w:pPr>
              <w:spacing w:line="240" w:lineRule="auto"/>
              <w:ind w:left="57" w:right="57"/>
              <w:jc w:val="center"/>
              <w:rPr>
                <w:rFonts w:cs="Times New Roman"/>
                <w:b/>
                <w:szCs w:val="24"/>
              </w:rPr>
            </w:pPr>
            <w:proofErr w:type="spellStart"/>
            <w:r w:rsidRPr="00C5354C">
              <w:rPr>
                <w:rFonts w:cs="Times New Roman"/>
                <w:b/>
                <w:szCs w:val="24"/>
                <w:lang w:bidi="tr-TR"/>
              </w:rPr>
              <w:t>Açıklama</w:t>
            </w:r>
            <w:proofErr w:type="spellEnd"/>
          </w:p>
        </w:tc>
        <w:tc>
          <w:tcPr>
            <w:tcW w:w="2530" w:type="dxa"/>
            <w:tcBorders>
              <w:top w:val="single" w:sz="4" w:space="0" w:color="auto"/>
              <w:left w:val="single" w:sz="4" w:space="0" w:color="auto"/>
              <w:right w:val="single" w:sz="4" w:space="0" w:color="auto"/>
            </w:tcBorders>
            <w:shd w:val="clear" w:color="auto" w:fill="FFFFFF"/>
            <w:vAlign w:val="bottom"/>
          </w:tcPr>
          <w:p w14:paraId="04A1DED9" w14:textId="77777777" w:rsidR="00FF22FA" w:rsidRPr="00C5354C" w:rsidRDefault="00FF22FA" w:rsidP="00915CE8">
            <w:pPr>
              <w:spacing w:line="240" w:lineRule="auto"/>
              <w:ind w:left="57" w:right="57"/>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720BB535" w14:textId="77777777" w:rsidTr="00915CE8">
        <w:trPr>
          <w:trHeight w:val="20"/>
        </w:trPr>
        <w:tc>
          <w:tcPr>
            <w:tcW w:w="326" w:type="dxa"/>
            <w:tcBorders>
              <w:top w:val="single" w:sz="4" w:space="0" w:color="auto"/>
              <w:left w:val="single" w:sz="4" w:space="0" w:color="auto"/>
            </w:tcBorders>
            <w:shd w:val="clear" w:color="auto" w:fill="FFFFFF"/>
            <w:vAlign w:val="center"/>
          </w:tcPr>
          <w:p w14:paraId="75D09A0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w:t>
            </w:r>
          </w:p>
        </w:tc>
        <w:tc>
          <w:tcPr>
            <w:tcW w:w="2342" w:type="dxa"/>
            <w:tcBorders>
              <w:top w:val="single" w:sz="4" w:space="0" w:color="auto"/>
              <w:left w:val="single" w:sz="4" w:space="0" w:color="auto"/>
            </w:tcBorders>
            <w:shd w:val="clear" w:color="auto" w:fill="FFFFFF"/>
            <w:vAlign w:val="center"/>
          </w:tcPr>
          <w:p w14:paraId="5EB131BD"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yönetimi</w:t>
            </w:r>
            <w:proofErr w:type="spellEnd"/>
          </w:p>
        </w:tc>
        <w:tc>
          <w:tcPr>
            <w:tcW w:w="3547" w:type="dxa"/>
            <w:tcBorders>
              <w:top w:val="single" w:sz="4" w:space="0" w:color="auto"/>
              <w:left w:val="single" w:sz="4" w:space="0" w:color="auto"/>
            </w:tcBorders>
            <w:shd w:val="clear" w:color="auto" w:fill="FFFFFF"/>
            <w:vAlign w:val="bottom"/>
          </w:tcPr>
          <w:p w14:paraId="4ECE18F8"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tüketimi</w:t>
            </w:r>
            <w:proofErr w:type="spellEnd"/>
            <w:r w:rsidRPr="00C5354C">
              <w:rPr>
                <w:rFonts w:cs="Times New Roman"/>
                <w:szCs w:val="24"/>
                <w:lang w:bidi="tr-TR"/>
              </w:rPr>
              <w:t xml:space="preserve">, </w:t>
            </w:r>
            <w:proofErr w:type="spellStart"/>
            <w:r w:rsidRPr="00C5354C">
              <w:rPr>
                <w:rFonts w:cs="Times New Roman"/>
                <w:szCs w:val="24"/>
                <w:lang w:bidi="tr-TR"/>
              </w:rPr>
              <w:t>aşağıdakileri</w:t>
            </w:r>
            <w:proofErr w:type="spellEnd"/>
            <w:r w:rsidRPr="00C5354C">
              <w:rPr>
                <w:rFonts w:cs="Times New Roman"/>
                <w:szCs w:val="24"/>
                <w:lang w:bidi="tr-TR"/>
              </w:rPr>
              <w:t xml:space="preserve"> </w:t>
            </w:r>
            <w:proofErr w:type="spellStart"/>
            <w:r w:rsidRPr="00C5354C">
              <w:rPr>
                <w:rFonts w:cs="Times New Roman"/>
                <w:szCs w:val="24"/>
                <w:lang w:bidi="tr-TR"/>
              </w:rPr>
              <w:t>içerebilecek</w:t>
            </w:r>
            <w:proofErr w:type="spellEnd"/>
            <w:r w:rsidRPr="00C5354C">
              <w:rPr>
                <w:rFonts w:cs="Times New Roman"/>
                <w:szCs w:val="24"/>
                <w:lang w:bidi="tr-TR"/>
              </w:rPr>
              <w:t xml:space="preserve"> </w:t>
            </w:r>
            <w:proofErr w:type="spellStart"/>
            <w:r w:rsidRPr="00C5354C">
              <w:rPr>
                <w:rFonts w:cs="Times New Roman"/>
                <w:szCs w:val="24"/>
                <w:lang w:bidi="tr-TR"/>
              </w:rPr>
              <w:t>tedbirler</w:t>
            </w:r>
            <w:proofErr w:type="spellEnd"/>
            <w:r w:rsidRPr="00C5354C">
              <w:rPr>
                <w:rFonts w:cs="Times New Roman"/>
                <w:szCs w:val="24"/>
                <w:lang w:bidi="tr-TR"/>
              </w:rPr>
              <w:t xml:space="preserve"> </w:t>
            </w:r>
            <w:proofErr w:type="spellStart"/>
            <w:r w:rsidRPr="00C5354C">
              <w:rPr>
                <w:rFonts w:cs="Times New Roman"/>
                <w:szCs w:val="24"/>
                <w:lang w:bidi="tr-TR"/>
              </w:rPr>
              <w:t>kullanılarak</w:t>
            </w:r>
            <w:proofErr w:type="spellEnd"/>
            <w:r w:rsidRPr="00C5354C">
              <w:rPr>
                <w:rFonts w:cs="Times New Roman"/>
                <w:szCs w:val="24"/>
                <w:lang w:bidi="tr-TR"/>
              </w:rPr>
              <w:t xml:space="preserve"> optimize </w:t>
            </w:r>
            <w:proofErr w:type="spellStart"/>
            <w:r w:rsidRPr="00C5354C">
              <w:rPr>
                <w:rFonts w:cs="Times New Roman"/>
                <w:szCs w:val="24"/>
                <w:lang w:bidi="tr-TR"/>
              </w:rPr>
              <w:t>edilir</w:t>
            </w:r>
            <w:proofErr w:type="spellEnd"/>
            <w:r w:rsidRPr="00C5354C">
              <w:rPr>
                <w:rFonts w:cs="Times New Roman"/>
                <w:szCs w:val="24"/>
                <w:lang w:bidi="tr-TR"/>
              </w:rPr>
              <w:t>:</w:t>
            </w:r>
          </w:p>
          <w:p w14:paraId="53A0BEDB" w14:textId="77777777" w:rsidR="00FF22FA" w:rsidRPr="00C5354C" w:rsidRDefault="00FF22FA" w:rsidP="00915CE8">
            <w:pPr>
              <w:spacing w:line="240" w:lineRule="auto"/>
              <w:ind w:left="440" w:right="57" w:hanging="383"/>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tasarrufu</w:t>
            </w:r>
            <w:proofErr w:type="spellEnd"/>
            <w:r w:rsidRPr="00C5354C">
              <w:rPr>
                <w:rFonts w:cs="Times New Roman"/>
                <w:szCs w:val="24"/>
                <w:lang w:bidi="tr-TR"/>
              </w:rPr>
              <w:t xml:space="preserve"> </w:t>
            </w:r>
            <w:proofErr w:type="spellStart"/>
            <w:r w:rsidRPr="00C5354C">
              <w:rPr>
                <w:rFonts w:cs="Times New Roman"/>
                <w:szCs w:val="24"/>
                <w:lang w:bidi="tr-TR"/>
              </w:rPr>
              <w:t>planları</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verimliliği</w:t>
            </w:r>
            <w:proofErr w:type="spellEnd"/>
            <w:r w:rsidRPr="00C5354C">
              <w:rPr>
                <w:rFonts w:cs="Times New Roman"/>
                <w:szCs w:val="24"/>
                <w:lang w:bidi="tr-TR"/>
              </w:rPr>
              <w:t xml:space="preserve"> </w:t>
            </w:r>
            <w:proofErr w:type="spellStart"/>
            <w:r w:rsidRPr="00C5354C">
              <w:rPr>
                <w:rFonts w:cs="Times New Roman"/>
                <w:szCs w:val="24"/>
                <w:lang w:bidi="tr-TR"/>
              </w:rPr>
              <w:t>hedeflerinin</w:t>
            </w:r>
            <w:proofErr w:type="spellEnd"/>
            <w:r w:rsidRPr="00C5354C">
              <w:rPr>
                <w:rFonts w:cs="Times New Roman"/>
                <w:szCs w:val="24"/>
                <w:lang w:bidi="tr-TR"/>
              </w:rPr>
              <w:t xml:space="preserve">, </w:t>
            </w:r>
            <w:proofErr w:type="spellStart"/>
            <w:r w:rsidRPr="00C5354C">
              <w:rPr>
                <w:rFonts w:cs="Times New Roman"/>
                <w:szCs w:val="24"/>
                <w:lang w:bidi="tr-TR"/>
              </w:rPr>
              <w:t>akış</w:t>
            </w:r>
            <w:proofErr w:type="spellEnd"/>
            <w:r w:rsidRPr="00C5354C">
              <w:rPr>
                <w:rFonts w:cs="Times New Roman"/>
                <w:szCs w:val="24"/>
                <w:lang w:bidi="tr-TR"/>
              </w:rPr>
              <w:t xml:space="preserve"> </w:t>
            </w:r>
            <w:proofErr w:type="spellStart"/>
            <w:r w:rsidRPr="00C5354C">
              <w:rPr>
                <w:rFonts w:cs="Times New Roman"/>
                <w:szCs w:val="24"/>
                <w:lang w:bidi="tr-TR"/>
              </w:rPr>
              <w:t>şemalarının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kütle</w:t>
            </w:r>
            <w:proofErr w:type="spellEnd"/>
            <w:r w:rsidRPr="00C5354C">
              <w:rPr>
                <w:rFonts w:cs="Times New Roman"/>
                <w:szCs w:val="24"/>
                <w:lang w:bidi="tr-TR"/>
              </w:rPr>
              <w:t xml:space="preserve"> </w:t>
            </w:r>
            <w:proofErr w:type="spellStart"/>
            <w:r w:rsidRPr="00C5354C">
              <w:rPr>
                <w:rFonts w:cs="Times New Roman"/>
                <w:szCs w:val="24"/>
                <w:lang w:bidi="tr-TR"/>
              </w:rPr>
              <w:t>denkliklerinin</w:t>
            </w:r>
            <w:proofErr w:type="spellEnd"/>
            <w:r w:rsidRPr="00C5354C">
              <w:rPr>
                <w:rFonts w:cs="Times New Roman"/>
                <w:szCs w:val="24"/>
                <w:lang w:bidi="tr-TR"/>
              </w:rPr>
              <w:t xml:space="preserve"> </w:t>
            </w:r>
            <w:proofErr w:type="spellStart"/>
            <w:r w:rsidRPr="00C5354C">
              <w:rPr>
                <w:rFonts w:cs="Times New Roman"/>
                <w:szCs w:val="24"/>
                <w:lang w:bidi="tr-TR"/>
              </w:rPr>
              <w:t>oluşturulması</w:t>
            </w:r>
            <w:proofErr w:type="spellEnd"/>
            <w:r w:rsidRPr="00C5354C">
              <w:rPr>
                <w:rFonts w:cs="Times New Roman"/>
                <w:szCs w:val="24"/>
                <w:lang w:bidi="tr-TR"/>
              </w:rPr>
              <w:t>);</w:t>
            </w:r>
          </w:p>
          <w:p w14:paraId="58C6AC73" w14:textId="78A02177" w:rsidR="00FF22FA" w:rsidRPr="00C5354C" w:rsidRDefault="00FF22FA" w:rsidP="00915CE8">
            <w:pPr>
              <w:spacing w:line="240" w:lineRule="auto"/>
              <w:ind w:left="440" w:right="57" w:hanging="383"/>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yıkama</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kullanımının</w:t>
            </w:r>
            <w:proofErr w:type="spellEnd"/>
            <w:r w:rsidRPr="00C5354C">
              <w:rPr>
                <w:rFonts w:cs="Times New Roman"/>
                <w:szCs w:val="24"/>
                <w:lang w:bidi="tr-TR"/>
              </w:rPr>
              <w:t xml:space="preserve"> optimize </w:t>
            </w:r>
            <w:proofErr w:type="spellStart"/>
            <w:r w:rsidRPr="00C5354C">
              <w:rPr>
                <w:rFonts w:cs="Times New Roman"/>
                <w:szCs w:val="24"/>
                <w:lang w:bidi="tr-TR"/>
              </w:rPr>
              <w:t>edilmesi</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yıkama</w:t>
            </w:r>
            <w:proofErr w:type="spellEnd"/>
            <w:r w:rsidRPr="00C5354C">
              <w:rPr>
                <w:rFonts w:cs="Times New Roman"/>
                <w:szCs w:val="24"/>
                <w:lang w:bidi="tr-TR"/>
              </w:rPr>
              <w:t xml:space="preserve"> </w:t>
            </w:r>
            <w:proofErr w:type="spellStart"/>
            <w:r w:rsidRPr="00C5354C">
              <w:rPr>
                <w:rFonts w:cs="Times New Roman"/>
                <w:szCs w:val="24"/>
                <w:lang w:bidi="tr-TR"/>
              </w:rPr>
              <w:t>teçhizatında</w:t>
            </w:r>
            <w:proofErr w:type="spellEnd"/>
            <w:r w:rsidRPr="00C5354C">
              <w:rPr>
                <w:rFonts w:cs="Times New Roman"/>
                <w:szCs w:val="24"/>
                <w:lang w:bidi="tr-TR"/>
              </w:rPr>
              <w:t xml:space="preserve"> </w:t>
            </w:r>
            <w:proofErr w:type="spellStart"/>
            <w:r w:rsidR="0000242A" w:rsidRPr="00C5354C">
              <w:rPr>
                <w:rFonts w:cs="Times New Roman"/>
                <w:szCs w:val="24"/>
                <w:lang w:bidi="tr-TR"/>
              </w:rPr>
              <w:t>başlık</w:t>
            </w:r>
            <w:proofErr w:type="spellEnd"/>
            <w:r w:rsidR="00307C9C" w:rsidRPr="00C5354C">
              <w:rPr>
                <w:rFonts w:cs="Times New Roman"/>
                <w:szCs w:val="24"/>
                <w:lang w:bidi="tr-TR"/>
              </w:rPr>
              <w:t xml:space="preserve"> </w:t>
            </w:r>
            <w:proofErr w:type="spellStart"/>
            <w:r w:rsidRPr="00C5354C">
              <w:rPr>
                <w:rFonts w:cs="Times New Roman"/>
                <w:szCs w:val="24"/>
                <w:lang w:bidi="tr-TR"/>
              </w:rPr>
              <w:t>kontrolü</w:t>
            </w:r>
            <w:proofErr w:type="spellEnd"/>
            <w:r w:rsidRPr="00C5354C">
              <w:rPr>
                <w:rFonts w:cs="Times New Roman"/>
                <w:szCs w:val="24"/>
                <w:lang w:bidi="tr-TR"/>
              </w:rPr>
              <w:t xml:space="preserve"> </w:t>
            </w:r>
            <w:proofErr w:type="spellStart"/>
            <w:r w:rsidRPr="00C5354C">
              <w:rPr>
                <w:rFonts w:cs="Times New Roman"/>
                <w:szCs w:val="24"/>
                <w:lang w:bidi="tr-TR"/>
              </w:rPr>
              <w:t>kullanımı</w:t>
            </w:r>
            <w:proofErr w:type="spellEnd"/>
            <w:r w:rsidRPr="00C5354C">
              <w:rPr>
                <w:rFonts w:cs="Times New Roman"/>
                <w:szCs w:val="24"/>
                <w:lang w:bidi="tr-TR"/>
              </w:rPr>
              <w:t xml:space="preserve">, </w:t>
            </w:r>
            <w:proofErr w:type="spellStart"/>
            <w:r w:rsidRPr="00C5354C">
              <w:rPr>
                <w:rFonts w:cs="Times New Roman"/>
                <w:szCs w:val="24"/>
                <w:lang w:bidi="tr-TR"/>
              </w:rPr>
              <w:t>hortumla</w:t>
            </w:r>
            <w:proofErr w:type="spellEnd"/>
            <w:r w:rsidRPr="00C5354C">
              <w:rPr>
                <w:rFonts w:cs="Times New Roman"/>
                <w:szCs w:val="24"/>
                <w:lang w:bidi="tr-TR"/>
              </w:rPr>
              <w:t xml:space="preserve"> </w:t>
            </w:r>
            <w:proofErr w:type="spellStart"/>
            <w:r w:rsidRPr="00C5354C">
              <w:rPr>
                <w:rFonts w:cs="Times New Roman"/>
                <w:szCs w:val="24"/>
                <w:lang w:bidi="tr-TR"/>
              </w:rPr>
              <w:t>yıkamak</w:t>
            </w:r>
            <w:proofErr w:type="spellEnd"/>
            <w:r w:rsidRPr="00C5354C">
              <w:rPr>
                <w:rFonts w:cs="Times New Roman"/>
                <w:szCs w:val="24"/>
                <w:lang w:bidi="tr-TR"/>
              </w:rPr>
              <w:t xml:space="preserve"> </w:t>
            </w:r>
            <w:proofErr w:type="spellStart"/>
            <w:r w:rsidRPr="00C5354C">
              <w:rPr>
                <w:rFonts w:cs="Times New Roman"/>
                <w:szCs w:val="24"/>
                <w:lang w:bidi="tr-TR"/>
              </w:rPr>
              <w:t>yerine</w:t>
            </w:r>
            <w:proofErr w:type="spellEnd"/>
            <w:r w:rsidRPr="00C5354C">
              <w:rPr>
                <w:rFonts w:cs="Times New Roman"/>
                <w:szCs w:val="24"/>
                <w:lang w:bidi="tr-TR"/>
              </w:rPr>
              <w:t xml:space="preserve"> kuru </w:t>
            </w:r>
            <w:proofErr w:type="spellStart"/>
            <w:r w:rsidRPr="00C5354C">
              <w:rPr>
                <w:rFonts w:cs="Times New Roman"/>
                <w:szCs w:val="24"/>
                <w:lang w:bidi="tr-TR"/>
              </w:rPr>
              <w:t>temizleme</w:t>
            </w:r>
            <w:proofErr w:type="spellEnd"/>
            <w:r w:rsidRPr="00C5354C">
              <w:rPr>
                <w:rFonts w:cs="Times New Roman"/>
                <w:szCs w:val="24"/>
                <w:lang w:bidi="tr-TR"/>
              </w:rPr>
              <w:t>);</w:t>
            </w:r>
          </w:p>
          <w:p w14:paraId="58D2B043" w14:textId="77777777" w:rsidR="00FF22FA" w:rsidRPr="00C5354C" w:rsidRDefault="00FF22FA" w:rsidP="00915CE8">
            <w:pPr>
              <w:spacing w:line="240" w:lineRule="auto"/>
              <w:ind w:left="440" w:right="57" w:hanging="383"/>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vakum</w:t>
            </w:r>
            <w:proofErr w:type="spellEnd"/>
            <w:r w:rsidRPr="00C5354C">
              <w:rPr>
                <w:rFonts w:cs="Times New Roman"/>
                <w:szCs w:val="24"/>
                <w:lang w:bidi="tr-TR"/>
              </w:rPr>
              <w:t xml:space="preserve"> </w:t>
            </w:r>
            <w:proofErr w:type="spellStart"/>
            <w:r w:rsidRPr="00C5354C">
              <w:rPr>
                <w:rFonts w:cs="Times New Roman"/>
                <w:szCs w:val="24"/>
                <w:lang w:bidi="tr-TR"/>
              </w:rPr>
              <w:t>üretimine</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kullanımının</w:t>
            </w:r>
            <w:proofErr w:type="spellEnd"/>
            <w:r w:rsidRPr="00C5354C">
              <w:rPr>
                <w:rFonts w:cs="Times New Roman"/>
                <w:szCs w:val="24"/>
                <w:lang w:bidi="tr-TR"/>
              </w:rPr>
              <w:t xml:space="preserve"> </w:t>
            </w:r>
            <w:proofErr w:type="spellStart"/>
            <w:r w:rsidRPr="00C5354C">
              <w:rPr>
                <w:rFonts w:cs="Times New Roman"/>
                <w:szCs w:val="24"/>
                <w:lang w:bidi="tr-TR"/>
              </w:rPr>
              <w:t>azaltılması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kaynama</w:t>
            </w:r>
            <w:proofErr w:type="spellEnd"/>
            <w:r w:rsidRPr="00C5354C">
              <w:rPr>
                <w:rFonts w:cs="Times New Roman"/>
                <w:szCs w:val="24"/>
                <w:lang w:bidi="tr-TR"/>
              </w:rPr>
              <w:t xml:space="preserve"> </w:t>
            </w:r>
            <w:proofErr w:type="spellStart"/>
            <w:r w:rsidRPr="00C5354C">
              <w:rPr>
                <w:rFonts w:cs="Times New Roman"/>
                <w:szCs w:val="24"/>
                <w:lang w:bidi="tr-TR"/>
              </w:rPr>
              <w:t>noktalı</w:t>
            </w:r>
            <w:proofErr w:type="spellEnd"/>
            <w:r w:rsidRPr="00C5354C">
              <w:rPr>
                <w:rFonts w:cs="Times New Roman"/>
                <w:szCs w:val="24"/>
                <w:lang w:bidi="tr-TR"/>
              </w:rPr>
              <w:t xml:space="preserve"> </w:t>
            </w:r>
            <w:proofErr w:type="spellStart"/>
            <w:r w:rsidRPr="00C5354C">
              <w:rPr>
                <w:rFonts w:cs="Times New Roman"/>
                <w:szCs w:val="24"/>
                <w:lang w:bidi="tr-TR"/>
              </w:rPr>
              <w:t>sıvılara</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halkalı</w:t>
            </w:r>
            <w:proofErr w:type="spellEnd"/>
            <w:r w:rsidRPr="00C5354C">
              <w:rPr>
                <w:rFonts w:cs="Times New Roman"/>
                <w:szCs w:val="24"/>
                <w:lang w:bidi="tr-TR"/>
              </w:rPr>
              <w:t xml:space="preserve"> </w:t>
            </w:r>
            <w:proofErr w:type="spellStart"/>
            <w:r w:rsidRPr="00C5354C">
              <w:rPr>
                <w:rFonts w:cs="Times New Roman"/>
                <w:szCs w:val="24"/>
                <w:lang w:bidi="tr-TR"/>
              </w:rPr>
              <w:t>pompaların</w:t>
            </w:r>
            <w:proofErr w:type="spellEnd"/>
            <w:r w:rsidRPr="00C5354C">
              <w:rPr>
                <w:rFonts w:cs="Times New Roman"/>
                <w:szCs w:val="24"/>
                <w:lang w:bidi="tr-TR"/>
              </w:rPr>
              <w:t xml:space="preserve"> </w:t>
            </w:r>
            <w:proofErr w:type="spellStart"/>
            <w:r w:rsidRPr="00C5354C">
              <w:rPr>
                <w:rFonts w:cs="Times New Roman"/>
                <w:szCs w:val="24"/>
                <w:lang w:bidi="tr-TR"/>
              </w:rPr>
              <w:t>kullanımı</w:t>
            </w:r>
            <w:proofErr w:type="spellEnd"/>
            <w:r w:rsidRPr="00C5354C">
              <w:rPr>
                <w:rFonts w:cs="Times New Roman"/>
                <w:szCs w:val="24"/>
                <w:lang w:bidi="tr-TR"/>
              </w:rPr>
              <w:t>).</w:t>
            </w:r>
          </w:p>
        </w:tc>
        <w:tc>
          <w:tcPr>
            <w:tcW w:w="2530" w:type="dxa"/>
            <w:tcBorders>
              <w:top w:val="single" w:sz="4" w:space="0" w:color="auto"/>
              <w:left w:val="single" w:sz="4" w:space="0" w:color="auto"/>
              <w:right w:val="single" w:sz="4" w:space="0" w:color="auto"/>
            </w:tcBorders>
            <w:shd w:val="clear" w:color="auto" w:fill="FFFFFF"/>
            <w:vAlign w:val="center"/>
          </w:tcPr>
          <w:p w14:paraId="25C0D72E" w14:textId="5E09B611"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2A7D7732" w14:textId="77777777" w:rsidTr="00915CE8">
        <w:trPr>
          <w:trHeight w:val="20"/>
        </w:trPr>
        <w:tc>
          <w:tcPr>
            <w:tcW w:w="326" w:type="dxa"/>
            <w:tcBorders>
              <w:top w:val="single" w:sz="4" w:space="0" w:color="auto"/>
              <w:left w:val="single" w:sz="4" w:space="0" w:color="auto"/>
            </w:tcBorders>
            <w:shd w:val="clear" w:color="auto" w:fill="FFFFFF"/>
            <w:vAlign w:val="center"/>
          </w:tcPr>
          <w:p w14:paraId="4633A69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w:t>
            </w:r>
          </w:p>
        </w:tc>
        <w:tc>
          <w:tcPr>
            <w:tcW w:w="2342" w:type="dxa"/>
            <w:tcBorders>
              <w:top w:val="single" w:sz="4" w:space="0" w:color="auto"/>
              <w:left w:val="single" w:sz="4" w:space="0" w:color="auto"/>
            </w:tcBorders>
            <w:shd w:val="clear" w:color="auto" w:fill="FFFFFF"/>
            <w:vAlign w:val="center"/>
          </w:tcPr>
          <w:p w14:paraId="468BD8AF"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devridaimi</w:t>
            </w:r>
            <w:proofErr w:type="spellEnd"/>
          </w:p>
        </w:tc>
        <w:tc>
          <w:tcPr>
            <w:tcW w:w="3547" w:type="dxa"/>
            <w:tcBorders>
              <w:top w:val="single" w:sz="4" w:space="0" w:color="auto"/>
              <w:left w:val="single" w:sz="4" w:space="0" w:color="auto"/>
            </w:tcBorders>
            <w:shd w:val="clear" w:color="auto" w:fill="FFFFFF"/>
            <w:vAlign w:val="bottom"/>
          </w:tcPr>
          <w:p w14:paraId="7E0490E1"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Arıtmadan</w:t>
            </w:r>
            <w:proofErr w:type="spellEnd"/>
            <w:r w:rsidRPr="00C5354C">
              <w:rPr>
                <w:rFonts w:cs="Times New Roman"/>
                <w:szCs w:val="24"/>
                <w:lang w:bidi="tr-TR"/>
              </w:rPr>
              <w:t xml:space="preserve"> </w:t>
            </w:r>
            <w:proofErr w:type="spellStart"/>
            <w:r w:rsidRPr="00C5354C">
              <w:rPr>
                <w:rFonts w:cs="Times New Roman"/>
                <w:szCs w:val="24"/>
                <w:lang w:bidi="tr-TR"/>
              </w:rPr>
              <w:t>sonra</w:t>
            </w:r>
            <w:proofErr w:type="spellEnd"/>
            <w:r w:rsidRPr="00C5354C">
              <w:rPr>
                <w:rFonts w:cs="Times New Roman"/>
                <w:szCs w:val="24"/>
                <w:lang w:bidi="tr-TR"/>
              </w:rPr>
              <w:t xml:space="preserve"> </w:t>
            </w:r>
            <w:proofErr w:type="spellStart"/>
            <w:r w:rsidRPr="00C5354C">
              <w:rPr>
                <w:rFonts w:cs="Times New Roman"/>
                <w:szCs w:val="24"/>
                <w:lang w:bidi="tr-TR"/>
              </w:rPr>
              <w:t>gerekirse</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akımları</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 xml:space="preserve"> </w:t>
            </w:r>
            <w:proofErr w:type="spellStart"/>
            <w:r w:rsidRPr="00C5354C">
              <w:rPr>
                <w:rFonts w:cs="Times New Roman"/>
                <w:szCs w:val="24"/>
                <w:lang w:bidi="tr-TR"/>
              </w:rPr>
              <w:t>içinde</w:t>
            </w:r>
            <w:proofErr w:type="spellEnd"/>
            <w:r w:rsidRPr="00C5354C">
              <w:rPr>
                <w:rFonts w:cs="Times New Roman"/>
                <w:szCs w:val="24"/>
                <w:lang w:bidi="tr-TR"/>
              </w:rPr>
              <w:t xml:space="preserve"> </w:t>
            </w:r>
            <w:proofErr w:type="spellStart"/>
            <w:r w:rsidRPr="00C5354C">
              <w:rPr>
                <w:rFonts w:cs="Times New Roman"/>
                <w:szCs w:val="24"/>
                <w:lang w:bidi="tr-TR"/>
              </w:rPr>
              <w:t>devridaim</w:t>
            </w:r>
            <w:proofErr w:type="spellEnd"/>
            <w:r w:rsidRPr="00C5354C">
              <w:rPr>
                <w:rFonts w:cs="Times New Roman"/>
                <w:szCs w:val="24"/>
                <w:lang w:bidi="tr-TR"/>
              </w:rPr>
              <w:t xml:space="preserve"> </w:t>
            </w:r>
            <w:proofErr w:type="spellStart"/>
            <w:r w:rsidRPr="00C5354C">
              <w:rPr>
                <w:rFonts w:cs="Times New Roman"/>
                <w:szCs w:val="24"/>
                <w:lang w:bidi="tr-TR"/>
              </w:rPr>
              <w:t>ettirilir</w:t>
            </w:r>
            <w:proofErr w:type="spellEnd"/>
            <w:r w:rsidRPr="00C5354C">
              <w:rPr>
                <w:rFonts w:cs="Times New Roman"/>
                <w:szCs w:val="24"/>
                <w:lang w:bidi="tr-TR"/>
              </w:rPr>
              <w:t xml:space="preserve">. </w:t>
            </w:r>
            <w:proofErr w:type="spellStart"/>
            <w:r w:rsidRPr="00C5354C">
              <w:rPr>
                <w:rFonts w:cs="Times New Roman"/>
                <w:szCs w:val="24"/>
                <w:lang w:bidi="tr-TR"/>
              </w:rPr>
              <w:t>Devridaim</w:t>
            </w:r>
            <w:proofErr w:type="spellEnd"/>
            <w:r w:rsidRPr="00C5354C">
              <w:rPr>
                <w:rFonts w:cs="Times New Roman"/>
                <w:szCs w:val="24"/>
                <w:lang w:bidi="tr-TR"/>
              </w:rPr>
              <w:t xml:space="preserve"> </w:t>
            </w:r>
            <w:proofErr w:type="spellStart"/>
            <w:r w:rsidRPr="00C5354C">
              <w:rPr>
                <w:rFonts w:cs="Times New Roman"/>
                <w:szCs w:val="24"/>
                <w:lang w:bidi="tr-TR"/>
              </w:rPr>
              <w:t>düzeyi</w:t>
            </w:r>
            <w:proofErr w:type="spellEnd"/>
            <w:r w:rsidRPr="00C5354C">
              <w:rPr>
                <w:rFonts w:cs="Times New Roman"/>
                <w:szCs w:val="24"/>
                <w:lang w:bidi="tr-TR"/>
              </w:rPr>
              <w:t xml:space="preserve"> </w:t>
            </w:r>
            <w:proofErr w:type="spellStart"/>
            <w:r w:rsidRPr="00C5354C">
              <w:rPr>
                <w:rFonts w:cs="Times New Roman"/>
                <w:szCs w:val="24"/>
                <w:lang w:bidi="tr-TR"/>
              </w:rPr>
              <w:t>tesisin</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dengesi</w:t>
            </w:r>
            <w:proofErr w:type="spellEnd"/>
            <w:r w:rsidRPr="00C5354C">
              <w:rPr>
                <w:rFonts w:cs="Times New Roman"/>
                <w:szCs w:val="24"/>
                <w:lang w:bidi="tr-TR"/>
              </w:rPr>
              <w:t xml:space="preserve">, </w:t>
            </w:r>
            <w:proofErr w:type="spellStart"/>
            <w:r w:rsidRPr="00C5354C">
              <w:rPr>
                <w:rFonts w:cs="Times New Roman"/>
                <w:szCs w:val="24"/>
                <w:lang w:bidi="tr-TR"/>
              </w:rPr>
              <w:t>safsızlık</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kokulu</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özellikleri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besin</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sınırlıdır</w:t>
            </w:r>
            <w:proofErr w:type="spellEnd"/>
            <w:r w:rsidRPr="00C5354C">
              <w:rPr>
                <w:rFonts w:cs="Times New Roman"/>
                <w:szCs w:val="24"/>
                <w:lang w:bidi="tr-TR"/>
              </w:rPr>
              <w:t>.</w:t>
            </w:r>
          </w:p>
        </w:tc>
        <w:tc>
          <w:tcPr>
            <w:tcW w:w="2530" w:type="dxa"/>
            <w:tcBorders>
              <w:top w:val="single" w:sz="4" w:space="0" w:color="auto"/>
              <w:left w:val="single" w:sz="4" w:space="0" w:color="auto"/>
              <w:right w:val="single" w:sz="4" w:space="0" w:color="auto"/>
            </w:tcBorders>
            <w:shd w:val="clear" w:color="auto" w:fill="FFFFFF"/>
            <w:vAlign w:val="center"/>
          </w:tcPr>
          <w:p w14:paraId="103709BE" w14:textId="74B04C64"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7633E564" w14:textId="77777777" w:rsidTr="00307C9C">
        <w:trPr>
          <w:trHeight w:val="20"/>
        </w:trPr>
        <w:tc>
          <w:tcPr>
            <w:tcW w:w="326" w:type="dxa"/>
            <w:tcBorders>
              <w:top w:val="single" w:sz="4" w:space="0" w:color="auto"/>
              <w:left w:val="single" w:sz="4" w:space="0" w:color="auto"/>
            </w:tcBorders>
            <w:shd w:val="clear" w:color="auto" w:fill="FFFFFF"/>
            <w:vAlign w:val="center"/>
          </w:tcPr>
          <w:p w14:paraId="2A528358" w14:textId="77777777" w:rsidR="00FF22FA" w:rsidRPr="00C5354C" w:rsidRDefault="00FF22FA" w:rsidP="00915CE8">
            <w:pPr>
              <w:spacing w:line="240" w:lineRule="auto"/>
              <w:ind w:left="57" w:right="57"/>
              <w:rPr>
                <w:rFonts w:cs="Times New Roman"/>
                <w:sz w:val="20"/>
                <w:szCs w:val="20"/>
              </w:rPr>
            </w:pPr>
            <w:r w:rsidRPr="00C5354C">
              <w:rPr>
                <w:rFonts w:cs="Times New Roman"/>
                <w:sz w:val="20"/>
                <w:szCs w:val="20"/>
                <w:lang w:bidi="tr-TR"/>
              </w:rPr>
              <w:t>c.</w:t>
            </w:r>
          </w:p>
        </w:tc>
        <w:tc>
          <w:tcPr>
            <w:tcW w:w="2342" w:type="dxa"/>
            <w:tcBorders>
              <w:top w:val="single" w:sz="4" w:space="0" w:color="auto"/>
              <w:left w:val="single" w:sz="4" w:space="0" w:color="auto"/>
            </w:tcBorders>
            <w:shd w:val="clear" w:color="auto" w:fill="auto"/>
            <w:vAlign w:val="center"/>
          </w:tcPr>
          <w:p w14:paraId="3A859A11" w14:textId="3FF2E47B" w:rsidR="00FF22FA" w:rsidRPr="00C5354C" w:rsidRDefault="0000242A" w:rsidP="00915CE8">
            <w:pPr>
              <w:spacing w:line="240" w:lineRule="auto"/>
              <w:ind w:left="57" w:right="57"/>
              <w:rPr>
                <w:rFonts w:cs="Times New Roman"/>
                <w:sz w:val="20"/>
                <w:szCs w:val="20"/>
              </w:rPr>
            </w:pPr>
            <w:proofErr w:type="spellStart"/>
            <w:r w:rsidRPr="00C5354C">
              <w:rPr>
                <w:rFonts w:cs="Times New Roman"/>
                <w:sz w:val="20"/>
                <w:szCs w:val="20"/>
                <w:lang w:bidi="tr-TR"/>
              </w:rPr>
              <w:t>Sızdırmaz</w:t>
            </w:r>
            <w:proofErr w:type="spellEnd"/>
            <w:r w:rsidR="00FF22FA" w:rsidRPr="00C5354C">
              <w:rPr>
                <w:rFonts w:cs="Times New Roman"/>
                <w:sz w:val="20"/>
                <w:szCs w:val="20"/>
                <w:lang w:bidi="tr-TR"/>
              </w:rPr>
              <w:t xml:space="preserve"> </w:t>
            </w:r>
            <w:proofErr w:type="spellStart"/>
            <w:r w:rsidR="00FF22FA" w:rsidRPr="00C5354C">
              <w:rPr>
                <w:rFonts w:cs="Times New Roman"/>
                <w:sz w:val="20"/>
                <w:szCs w:val="20"/>
                <w:lang w:bidi="tr-TR"/>
              </w:rPr>
              <w:t>yüzey</w:t>
            </w:r>
            <w:proofErr w:type="spellEnd"/>
          </w:p>
        </w:tc>
        <w:tc>
          <w:tcPr>
            <w:tcW w:w="3547" w:type="dxa"/>
            <w:tcBorders>
              <w:top w:val="single" w:sz="4" w:space="0" w:color="auto"/>
              <w:left w:val="single" w:sz="4" w:space="0" w:color="auto"/>
            </w:tcBorders>
            <w:shd w:val="clear" w:color="auto" w:fill="FFFFFF"/>
            <w:vAlign w:val="bottom"/>
          </w:tcPr>
          <w:p w14:paraId="32744283" w14:textId="77777777" w:rsidR="00FF22FA" w:rsidRPr="00C5354C" w:rsidRDefault="00FF22FA" w:rsidP="00915CE8">
            <w:pPr>
              <w:spacing w:line="240" w:lineRule="auto"/>
              <w:ind w:left="57" w:right="57"/>
              <w:rPr>
                <w:rFonts w:cs="Times New Roman"/>
                <w:sz w:val="20"/>
                <w:szCs w:val="20"/>
              </w:rPr>
            </w:pPr>
            <w:proofErr w:type="spellStart"/>
            <w:r w:rsidRPr="00C5354C">
              <w:rPr>
                <w:rFonts w:cs="Times New Roman"/>
                <w:sz w:val="20"/>
                <w:szCs w:val="20"/>
                <w:lang w:bidi="tr-TR"/>
              </w:rPr>
              <w:t>Atıkların</w:t>
            </w:r>
            <w:proofErr w:type="spellEnd"/>
            <w:r w:rsidRPr="00C5354C">
              <w:rPr>
                <w:rFonts w:cs="Times New Roman"/>
                <w:sz w:val="20"/>
                <w:szCs w:val="20"/>
                <w:lang w:bidi="tr-TR"/>
              </w:rPr>
              <w:t xml:space="preserve"> </w:t>
            </w:r>
            <w:proofErr w:type="spellStart"/>
            <w:r w:rsidRPr="00C5354C">
              <w:rPr>
                <w:rFonts w:cs="Times New Roman"/>
                <w:sz w:val="20"/>
                <w:szCs w:val="20"/>
                <w:lang w:bidi="tr-TR"/>
              </w:rPr>
              <w:t>toprak</w:t>
            </w:r>
            <w:proofErr w:type="spellEnd"/>
            <w:r w:rsidRPr="00C5354C">
              <w:rPr>
                <w:rFonts w:cs="Times New Roman"/>
                <w:sz w:val="20"/>
                <w:szCs w:val="20"/>
                <w:lang w:bidi="tr-TR"/>
              </w:rPr>
              <w:t xml:space="preserve"> </w:t>
            </w:r>
            <w:proofErr w:type="spellStart"/>
            <w:r w:rsidRPr="00C5354C">
              <w:rPr>
                <w:rFonts w:cs="Times New Roman"/>
                <w:sz w:val="20"/>
                <w:szCs w:val="20"/>
                <w:lang w:bidi="tr-TR"/>
              </w:rPr>
              <w:t>ve</w:t>
            </w:r>
            <w:proofErr w:type="spellEnd"/>
            <w:r w:rsidRPr="00C5354C">
              <w:rPr>
                <w:rFonts w:cs="Times New Roman"/>
                <w:sz w:val="20"/>
                <w:szCs w:val="20"/>
                <w:lang w:bidi="tr-TR"/>
              </w:rPr>
              <w:t>/</w:t>
            </w:r>
            <w:proofErr w:type="spellStart"/>
            <w:r w:rsidRPr="00C5354C">
              <w:rPr>
                <w:rFonts w:cs="Times New Roman"/>
                <w:sz w:val="20"/>
                <w:szCs w:val="20"/>
                <w:lang w:bidi="tr-TR"/>
              </w:rPr>
              <w:t>veya</w:t>
            </w:r>
            <w:proofErr w:type="spellEnd"/>
            <w:r w:rsidRPr="00C5354C">
              <w:rPr>
                <w:rFonts w:cs="Times New Roman"/>
                <w:sz w:val="20"/>
                <w:szCs w:val="20"/>
                <w:lang w:bidi="tr-TR"/>
              </w:rPr>
              <w:t xml:space="preserve"> </w:t>
            </w:r>
            <w:proofErr w:type="spellStart"/>
            <w:r w:rsidRPr="00C5354C">
              <w:rPr>
                <w:rFonts w:cs="Times New Roman"/>
                <w:sz w:val="20"/>
                <w:szCs w:val="20"/>
                <w:lang w:bidi="tr-TR"/>
              </w:rPr>
              <w:t>su</w:t>
            </w:r>
            <w:proofErr w:type="spellEnd"/>
            <w:r w:rsidRPr="00C5354C">
              <w:rPr>
                <w:rFonts w:cs="Times New Roman"/>
                <w:sz w:val="20"/>
                <w:szCs w:val="20"/>
                <w:lang w:bidi="tr-TR"/>
              </w:rPr>
              <w:t xml:space="preserve"> </w:t>
            </w:r>
            <w:proofErr w:type="spellStart"/>
            <w:r w:rsidRPr="00C5354C">
              <w:rPr>
                <w:rFonts w:cs="Times New Roman"/>
                <w:sz w:val="20"/>
                <w:szCs w:val="20"/>
                <w:lang w:bidi="tr-TR"/>
              </w:rPr>
              <w:t>bulaşımı</w:t>
            </w:r>
            <w:proofErr w:type="spellEnd"/>
            <w:r w:rsidRPr="00C5354C">
              <w:rPr>
                <w:rFonts w:cs="Times New Roman"/>
                <w:sz w:val="20"/>
                <w:szCs w:val="20"/>
                <w:lang w:bidi="tr-TR"/>
              </w:rPr>
              <w:t xml:space="preserve"> </w:t>
            </w:r>
            <w:proofErr w:type="spellStart"/>
            <w:r w:rsidRPr="00C5354C">
              <w:rPr>
                <w:rFonts w:cs="Times New Roman"/>
                <w:sz w:val="20"/>
                <w:szCs w:val="20"/>
                <w:lang w:bidi="tr-TR"/>
              </w:rPr>
              <w:t>açısından</w:t>
            </w:r>
            <w:proofErr w:type="spellEnd"/>
            <w:r w:rsidRPr="00C5354C">
              <w:rPr>
                <w:rFonts w:cs="Times New Roman"/>
                <w:sz w:val="20"/>
                <w:szCs w:val="20"/>
                <w:lang w:bidi="tr-TR"/>
              </w:rPr>
              <w:t xml:space="preserve"> </w:t>
            </w:r>
            <w:proofErr w:type="spellStart"/>
            <w:r w:rsidRPr="00C5354C">
              <w:rPr>
                <w:rFonts w:cs="Times New Roman"/>
                <w:sz w:val="20"/>
                <w:szCs w:val="20"/>
                <w:lang w:bidi="tr-TR"/>
              </w:rPr>
              <w:t>oluşturduğu</w:t>
            </w:r>
            <w:proofErr w:type="spellEnd"/>
            <w:r w:rsidRPr="00C5354C">
              <w:rPr>
                <w:rFonts w:cs="Times New Roman"/>
                <w:sz w:val="20"/>
                <w:szCs w:val="20"/>
                <w:lang w:bidi="tr-TR"/>
              </w:rPr>
              <w:t xml:space="preserve"> </w:t>
            </w:r>
            <w:proofErr w:type="spellStart"/>
            <w:r w:rsidRPr="00C5354C">
              <w:rPr>
                <w:rFonts w:cs="Times New Roman"/>
                <w:sz w:val="20"/>
                <w:szCs w:val="20"/>
                <w:lang w:bidi="tr-TR"/>
              </w:rPr>
              <w:t>risklere</w:t>
            </w:r>
            <w:proofErr w:type="spellEnd"/>
            <w:r w:rsidRPr="00C5354C">
              <w:rPr>
                <w:rFonts w:cs="Times New Roman"/>
                <w:sz w:val="20"/>
                <w:szCs w:val="20"/>
                <w:lang w:bidi="tr-TR"/>
              </w:rPr>
              <w:t xml:space="preserve"> </w:t>
            </w:r>
            <w:proofErr w:type="spellStart"/>
            <w:r w:rsidRPr="00C5354C">
              <w:rPr>
                <w:rFonts w:cs="Times New Roman"/>
                <w:sz w:val="20"/>
                <w:szCs w:val="20"/>
                <w:lang w:bidi="tr-TR"/>
              </w:rPr>
              <w:t>bağlı</w:t>
            </w:r>
            <w:proofErr w:type="spellEnd"/>
            <w:r w:rsidRPr="00C5354C">
              <w:rPr>
                <w:rFonts w:cs="Times New Roman"/>
                <w:sz w:val="20"/>
                <w:szCs w:val="20"/>
                <w:lang w:bidi="tr-TR"/>
              </w:rPr>
              <w:t xml:space="preserve"> </w:t>
            </w:r>
            <w:proofErr w:type="spellStart"/>
            <w:r w:rsidRPr="00C5354C">
              <w:rPr>
                <w:rFonts w:cs="Times New Roman"/>
                <w:sz w:val="20"/>
                <w:szCs w:val="20"/>
                <w:lang w:bidi="tr-TR"/>
              </w:rPr>
              <w:t>olarak</w:t>
            </w:r>
            <w:proofErr w:type="spellEnd"/>
            <w:r w:rsidRPr="00C5354C">
              <w:rPr>
                <w:rFonts w:cs="Times New Roman"/>
                <w:sz w:val="20"/>
                <w:szCs w:val="20"/>
                <w:lang w:bidi="tr-TR"/>
              </w:rPr>
              <w:t xml:space="preserve">, </w:t>
            </w:r>
            <w:proofErr w:type="spellStart"/>
            <w:r w:rsidRPr="00C5354C">
              <w:rPr>
                <w:rFonts w:cs="Times New Roman"/>
                <w:sz w:val="20"/>
                <w:szCs w:val="20"/>
                <w:lang w:bidi="tr-TR"/>
              </w:rPr>
              <w:t>tüm</w:t>
            </w:r>
            <w:proofErr w:type="spellEnd"/>
            <w:r w:rsidRPr="00C5354C">
              <w:rPr>
                <w:rFonts w:cs="Times New Roman"/>
                <w:sz w:val="20"/>
                <w:szCs w:val="20"/>
                <w:lang w:bidi="tr-TR"/>
              </w:rPr>
              <w:t xml:space="preserve"> </w:t>
            </w:r>
            <w:proofErr w:type="spellStart"/>
            <w:r w:rsidRPr="00C5354C">
              <w:rPr>
                <w:rFonts w:cs="Times New Roman"/>
                <w:sz w:val="20"/>
                <w:szCs w:val="20"/>
                <w:lang w:bidi="tr-TR"/>
              </w:rPr>
              <w:t>atık</w:t>
            </w:r>
            <w:proofErr w:type="spellEnd"/>
            <w:r w:rsidRPr="00C5354C">
              <w:rPr>
                <w:rFonts w:cs="Times New Roman"/>
                <w:sz w:val="20"/>
                <w:szCs w:val="20"/>
                <w:lang w:bidi="tr-TR"/>
              </w:rPr>
              <w:t xml:space="preserve"> </w:t>
            </w:r>
            <w:proofErr w:type="spellStart"/>
            <w:r w:rsidRPr="00C5354C">
              <w:rPr>
                <w:rFonts w:cs="Times New Roman"/>
                <w:sz w:val="20"/>
                <w:szCs w:val="20"/>
                <w:lang w:bidi="tr-TR"/>
              </w:rPr>
              <w:t>arıtma</w:t>
            </w:r>
            <w:proofErr w:type="spellEnd"/>
            <w:r w:rsidRPr="00C5354C">
              <w:rPr>
                <w:rFonts w:cs="Times New Roman"/>
                <w:sz w:val="20"/>
                <w:szCs w:val="20"/>
                <w:lang w:bidi="tr-TR"/>
              </w:rPr>
              <w:t xml:space="preserve"> </w:t>
            </w:r>
            <w:proofErr w:type="spellStart"/>
            <w:r w:rsidRPr="00C5354C">
              <w:rPr>
                <w:rFonts w:cs="Times New Roman"/>
                <w:sz w:val="20"/>
                <w:szCs w:val="20"/>
                <w:lang w:bidi="tr-TR"/>
              </w:rPr>
              <w:t>alanlarının</w:t>
            </w:r>
            <w:proofErr w:type="spellEnd"/>
            <w:r w:rsidRPr="00C5354C">
              <w:rPr>
                <w:rFonts w:cs="Times New Roman"/>
                <w:sz w:val="20"/>
                <w:szCs w:val="20"/>
                <w:lang w:bidi="tr-TR"/>
              </w:rPr>
              <w:t xml:space="preserve"> (</w:t>
            </w:r>
            <w:proofErr w:type="spellStart"/>
            <w:r w:rsidRPr="00C5354C">
              <w:rPr>
                <w:rFonts w:cs="Times New Roman"/>
                <w:sz w:val="20"/>
                <w:szCs w:val="20"/>
                <w:lang w:bidi="tr-TR"/>
              </w:rPr>
              <w:t>örn</w:t>
            </w:r>
            <w:proofErr w:type="spellEnd"/>
            <w:r w:rsidRPr="00C5354C">
              <w:rPr>
                <w:rFonts w:cs="Times New Roman"/>
                <w:sz w:val="20"/>
                <w:szCs w:val="20"/>
                <w:lang w:bidi="tr-TR"/>
              </w:rPr>
              <w:t xml:space="preserve">. </w:t>
            </w:r>
            <w:proofErr w:type="spellStart"/>
            <w:r w:rsidRPr="00C5354C">
              <w:rPr>
                <w:rFonts w:cs="Times New Roman"/>
                <w:sz w:val="20"/>
                <w:szCs w:val="20"/>
                <w:lang w:bidi="tr-TR"/>
              </w:rPr>
              <w:t>atık</w:t>
            </w:r>
            <w:proofErr w:type="spellEnd"/>
            <w:r w:rsidRPr="00C5354C">
              <w:rPr>
                <w:rFonts w:cs="Times New Roman"/>
                <w:sz w:val="20"/>
                <w:szCs w:val="20"/>
                <w:lang w:bidi="tr-TR"/>
              </w:rPr>
              <w:t xml:space="preserve"> </w:t>
            </w:r>
            <w:proofErr w:type="spellStart"/>
            <w:r w:rsidRPr="00C5354C">
              <w:rPr>
                <w:rFonts w:cs="Times New Roman"/>
                <w:sz w:val="20"/>
                <w:szCs w:val="20"/>
                <w:lang w:bidi="tr-TR"/>
              </w:rPr>
              <w:t>kabul</w:t>
            </w:r>
            <w:proofErr w:type="spellEnd"/>
            <w:r w:rsidRPr="00C5354C">
              <w:rPr>
                <w:rFonts w:cs="Times New Roman"/>
                <w:sz w:val="20"/>
                <w:szCs w:val="20"/>
                <w:lang w:bidi="tr-TR"/>
              </w:rPr>
              <w:t xml:space="preserve">, </w:t>
            </w:r>
            <w:proofErr w:type="spellStart"/>
            <w:r w:rsidRPr="00C5354C">
              <w:rPr>
                <w:rFonts w:cs="Times New Roman"/>
                <w:sz w:val="20"/>
                <w:szCs w:val="20"/>
                <w:lang w:bidi="tr-TR"/>
              </w:rPr>
              <w:t>taşıma</w:t>
            </w:r>
            <w:proofErr w:type="spellEnd"/>
            <w:r w:rsidRPr="00C5354C">
              <w:rPr>
                <w:rFonts w:cs="Times New Roman"/>
                <w:sz w:val="20"/>
                <w:szCs w:val="20"/>
                <w:lang w:bidi="tr-TR"/>
              </w:rPr>
              <w:t xml:space="preserve">, </w:t>
            </w:r>
            <w:proofErr w:type="spellStart"/>
            <w:r w:rsidRPr="00C5354C">
              <w:rPr>
                <w:rFonts w:cs="Times New Roman"/>
                <w:sz w:val="20"/>
                <w:szCs w:val="20"/>
                <w:lang w:bidi="tr-TR"/>
              </w:rPr>
              <w:t>depolama</w:t>
            </w:r>
            <w:proofErr w:type="spellEnd"/>
            <w:r w:rsidRPr="00C5354C">
              <w:rPr>
                <w:rFonts w:cs="Times New Roman"/>
                <w:sz w:val="20"/>
                <w:szCs w:val="20"/>
                <w:lang w:bidi="tr-TR"/>
              </w:rPr>
              <w:t xml:space="preserve">, </w:t>
            </w:r>
            <w:proofErr w:type="spellStart"/>
            <w:r w:rsidRPr="00C5354C">
              <w:rPr>
                <w:rFonts w:cs="Times New Roman"/>
                <w:sz w:val="20"/>
                <w:szCs w:val="20"/>
                <w:lang w:bidi="tr-TR"/>
              </w:rPr>
              <w:t>arıtma</w:t>
            </w:r>
            <w:proofErr w:type="spellEnd"/>
            <w:r w:rsidRPr="00C5354C">
              <w:rPr>
                <w:rFonts w:cs="Times New Roman"/>
                <w:sz w:val="20"/>
                <w:szCs w:val="20"/>
                <w:lang w:bidi="tr-TR"/>
              </w:rPr>
              <w:t xml:space="preserve"> </w:t>
            </w:r>
            <w:proofErr w:type="spellStart"/>
            <w:r w:rsidRPr="00C5354C">
              <w:rPr>
                <w:rFonts w:cs="Times New Roman"/>
                <w:sz w:val="20"/>
                <w:szCs w:val="20"/>
                <w:lang w:bidi="tr-TR"/>
              </w:rPr>
              <w:t>ve</w:t>
            </w:r>
            <w:proofErr w:type="spellEnd"/>
            <w:r w:rsidRPr="00C5354C">
              <w:rPr>
                <w:rFonts w:cs="Times New Roman"/>
                <w:sz w:val="20"/>
                <w:szCs w:val="20"/>
                <w:lang w:bidi="tr-TR"/>
              </w:rPr>
              <w:t xml:space="preserve"> </w:t>
            </w:r>
            <w:proofErr w:type="spellStart"/>
            <w:r w:rsidRPr="00C5354C">
              <w:rPr>
                <w:rFonts w:cs="Times New Roman"/>
                <w:sz w:val="20"/>
                <w:szCs w:val="20"/>
                <w:lang w:bidi="tr-TR"/>
              </w:rPr>
              <w:t>sevk</w:t>
            </w:r>
            <w:proofErr w:type="spellEnd"/>
            <w:r w:rsidRPr="00C5354C">
              <w:rPr>
                <w:rFonts w:cs="Times New Roman"/>
                <w:sz w:val="20"/>
                <w:szCs w:val="20"/>
                <w:lang w:bidi="tr-TR"/>
              </w:rPr>
              <w:t xml:space="preserve"> </w:t>
            </w:r>
            <w:proofErr w:type="spellStart"/>
            <w:r w:rsidRPr="00C5354C">
              <w:rPr>
                <w:rFonts w:cs="Times New Roman"/>
                <w:sz w:val="20"/>
                <w:szCs w:val="20"/>
                <w:lang w:bidi="tr-TR"/>
              </w:rPr>
              <w:t>alanları</w:t>
            </w:r>
            <w:proofErr w:type="spellEnd"/>
            <w:r w:rsidRPr="00C5354C">
              <w:rPr>
                <w:rFonts w:cs="Times New Roman"/>
                <w:sz w:val="20"/>
                <w:szCs w:val="20"/>
                <w:lang w:bidi="tr-TR"/>
              </w:rPr>
              <w:t xml:space="preserve">) </w:t>
            </w:r>
            <w:proofErr w:type="spellStart"/>
            <w:r w:rsidRPr="00C5354C">
              <w:rPr>
                <w:rFonts w:cs="Times New Roman"/>
                <w:sz w:val="20"/>
                <w:szCs w:val="20"/>
                <w:lang w:bidi="tr-TR"/>
              </w:rPr>
              <w:t>yüzeyi</w:t>
            </w:r>
            <w:proofErr w:type="spellEnd"/>
            <w:r w:rsidRPr="00C5354C">
              <w:rPr>
                <w:rFonts w:cs="Times New Roman"/>
                <w:sz w:val="20"/>
                <w:szCs w:val="20"/>
                <w:lang w:bidi="tr-TR"/>
              </w:rPr>
              <w:t xml:space="preserve"> </w:t>
            </w:r>
            <w:proofErr w:type="spellStart"/>
            <w:r w:rsidRPr="00C5354C">
              <w:rPr>
                <w:rFonts w:cs="Times New Roman"/>
                <w:sz w:val="20"/>
                <w:szCs w:val="20"/>
                <w:lang w:bidi="tr-TR"/>
              </w:rPr>
              <w:t>ilgili</w:t>
            </w:r>
            <w:proofErr w:type="spellEnd"/>
            <w:r w:rsidRPr="00C5354C">
              <w:rPr>
                <w:rFonts w:cs="Times New Roman"/>
                <w:sz w:val="20"/>
                <w:szCs w:val="20"/>
                <w:lang w:bidi="tr-TR"/>
              </w:rPr>
              <w:t xml:space="preserve"> </w:t>
            </w:r>
            <w:proofErr w:type="spellStart"/>
            <w:r w:rsidRPr="00C5354C">
              <w:rPr>
                <w:rFonts w:cs="Times New Roman"/>
                <w:sz w:val="20"/>
                <w:szCs w:val="20"/>
                <w:lang w:bidi="tr-TR"/>
              </w:rPr>
              <w:t>sıvıları</w:t>
            </w:r>
            <w:proofErr w:type="spellEnd"/>
            <w:r w:rsidRPr="00C5354C">
              <w:rPr>
                <w:rFonts w:cs="Times New Roman"/>
                <w:sz w:val="20"/>
                <w:szCs w:val="20"/>
                <w:lang w:bidi="tr-TR"/>
              </w:rPr>
              <w:t xml:space="preserve"> </w:t>
            </w:r>
            <w:proofErr w:type="spellStart"/>
            <w:r w:rsidRPr="00C5354C">
              <w:rPr>
                <w:rFonts w:cs="Times New Roman"/>
                <w:sz w:val="20"/>
                <w:szCs w:val="20"/>
                <w:lang w:bidi="tr-TR"/>
              </w:rPr>
              <w:t>geçirmez</w:t>
            </w:r>
            <w:proofErr w:type="spellEnd"/>
            <w:r w:rsidRPr="00C5354C">
              <w:rPr>
                <w:rFonts w:cs="Times New Roman"/>
                <w:sz w:val="20"/>
                <w:szCs w:val="20"/>
                <w:lang w:bidi="tr-TR"/>
              </w:rPr>
              <w:t xml:space="preserve"> hale </w:t>
            </w:r>
            <w:proofErr w:type="spellStart"/>
            <w:r w:rsidRPr="00C5354C">
              <w:rPr>
                <w:rFonts w:cs="Times New Roman"/>
                <w:sz w:val="20"/>
                <w:szCs w:val="20"/>
                <w:lang w:bidi="tr-TR"/>
              </w:rPr>
              <w:t>getirilir</w:t>
            </w:r>
            <w:proofErr w:type="spellEnd"/>
            <w:r w:rsidRPr="00C5354C">
              <w:rPr>
                <w:rFonts w:cs="Times New Roman"/>
                <w:sz w:val="20"/>
                <w:szCs w:val="20"/>
                <w:lang w:bidi="tr-TR"/>
              </w:rPr>
              <w:t>.</w:t>
            </w:r>
          </w:p>
        </w:tc>
        <w:tc>
          <w:tcPr>
            <w:tcW w:w="2530" w:type="dxa"/>
            <w:tcBorders>
              <w:top w:val="single" w:sz="4" w:space="0" w:color="auto"/>
              <w:left w:val="single" w:sz="4" w:space="0" w:color="auto"/>
              <w:right w:val="single" w:sz="4" w:space="0" w:color="auto"/>
            </w:tcBorders>
            <w:shd w:val="clear" w:color="auto" w:fill="FFFFFF"/>
            <w:vAlign w:val="center"/>
          </w:tcPr>
          <w:p w14:paraId="3128683E" w14:textId="52F38811" w:rsidR="00FF22FA" w:rsidRPr="00C5354C" w:rsidRDefault="00FF22FA" w:rsidP="00915CE8">
            <w:pPr>
              <w:spacing w:line="240" w:lineRule="auto"/>
              <w:ind w:left="57" w:right="57"/>
              <w:jc w:val="center"/>
              <w:rPr>
                <w:rFonts w:cs="Times New Roman"/>
                <w:sz w:val="20"/>
                <w:szCs w:val="20"/>
              </w:rPr>
            </w:pPr>
            <w:proofErr w:type="spellStart"/>
            <w:r w:rsidRPr="00C5354C">
              <w:rPr>
                <w:rFonts w:cs="Times New Roman"/>
                <w:sz w:val="20"/>
                <w:szCs w:val="20"/>
                <w:lang w:bidi="tr-TR"/>
              </w:rPr>
              <w:t>Genel</w:t>
            </w:r>
            <w:proofErr w:type="spellEnd"/>
            <w:r w:rsidRPr="00C5354C">
              <w:rPr>
                <w:rFonts w:cs="Times New Roman"/>
                <w:sz w:val="20"/>
                <w:szCs w:val="20"/>
                <w:lang w:bidi="tr-TR"/>
              </w:rPr>
              <w:t xml:space="preserve"> </w:t>
            </w:r>
            <w:proofErr w:type="spellStart"/>
            <w:r w:rsidRPr="00C5354C">
              <w:rPr>
                <w:rFonts w:cs="Times New Roman"/>
                <w:sz w:val="20"/>
                <w:szCs w:val="20"/>
                <w:lang w:bidi="tr-TR"/>
              </w:rPr>
              <w:t>olarak</w:t>
            </w:r>
            <w:proofErr w:type="spellEnd"/>
            <w:r w:rsidRPr="00C5354C">
              <w:rPr>
                <w:rFonts w:cs="Times New Roman"/>
                <w:sz w:val="20"/>
                <w:szCs w:val="20"/>
                <w:lang w:bidi="tr-TR"/>
              </w:rPr>
              <w:t xml:space="preserve"> </w:t>
            </w:r>
            <w:proofErr w:type="spellStart"/>
            <w:proofErr w:type="gramStart"/>
            <w:r w:rsidR="00761EFB" w:rsidRPr="00C5354C">
              <w:rPr>
                <w:rFonts w:cs="Times New Roman"/>
                <w:sz w:val="20"/>
                <w:szCs w:val="20"/>
                <w:lang w:bidi="tr-TR"/>
              </w:rPr>
              <w:t>uygulanabilir</w:t>
            </w:r>
            <w:proofErr w:type="spellEnd"/>
            <w:r w:rsidR="00761EFB" w:rsidRPr="00C5354C">
              <w:rPr>
                <w:rFonts w:cs="Times New Roman"/>
                <w:sz w:val="20"/>
                <w:szCs w:val="20"/>
                <w:lang w:bidi="tr-TR"/>
              </w:rPr>
              <w:t>.</w:t>
            </w:r>
            <w:r w:rsidRPr="00C5354C">
              <w:rPr>
                <w:rFonts w:cs="Times New Roman"/>
                <w:sz w:val="20"/>
                <w:szCs w:val="20"/>
                <w:lang w:bidi="tr-TR"/>
              </w:rPr>
              <w:t>.</w:t>
            </w:r>
            <w:proofErr w:type="gramEnd"/>
          </w:p>
        </w:tc>
      </w:tr>
      <w:tr w:rsidR="00FF22FA" w:rsidRPr="00C5354C" w14:paraId="20C55ACC" w14:textId="77777777" w:rsidTr="00915CE8">
        <w:trPr>
          <w:trHeight w:val="20"/>
        </w:trPr>
        <w:tc>
          <w:tcPr>
            <w:tcW w:w="326" w:type="dxa"/>
            <w:tcBorders>
              <w:top w:val="single" w:sz="4" w:space="0" w:color="auto"/>
              <w:left w:val="single" w:sz="4" w:space="0" w:color="auto"/>
            </w:tcBorders>
            <w:shd w:val="clear" w:color="auto" w:fill="FFFFFF"/>
            <w:vAlign w:val="center"/>
          </w:tcPr>
          <w:p w14:paraId="3FF4297C"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d.</w:t>
            </w:r>
          </w:p>
        </w:tc>
        <w:tc>
          <w:tcPr>
            <w:tcW w:w="2342" w:type="dxa"/>
            <w:tcBorders>
              <w:top w:val="single" w:sz="4" w:space="0" w:color="auto"/>
              <w:left w:val="single" w:sz="4" w:space="0" w:color="auto"/>
            </w:tcBorders>
            <w:shd w:val="clear" w:color="auto" w:fill="FFFFFF"/>
            <w:vAlign w:val="center"/>
          </w:tcPr>
          <w:p w14:paraId="14E85324"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Tanklardan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kaplardan</w:t>
            </w:r>
            <w:proofErr w:type="spellEnd"/>
            <w:r w:rsidRPr="00C5354C">
              <w:rPr>
                <w:rFonts w:cs="Times New Roman"/>
                <w:szCs w:val="24"/>
                <w:lang w:bidi="tr-TR"/>
              </w:rPr>
              <w:t xml:space="preserve"> </w:t>
            </w:r>
            <w:proofErr w:type="spellStart"/>
            <w:r w:rsidRPr="00C5354C">
              <w:rPr>
                <w:rFonts w:cs="Times New Roman"/>
                <w:szCs w:val="24"/>
                <w:lang w:bidi="tr-TR"/>
              </w:rPr>
              <w:t>kaynaklanan</w:t>
            </w:r>
            <w:proofErr w:type="spellEnd"/>
            <w:r w:rsidRPr="00C5354C">
              <w:rPr>
                <w:rFonts w:cs="Times New Roman"/>
                <w:szCs w:val="24"/>
                <w:lang w:bidi="tr-TR"/>
              </w:rPr>
              <w:t xml:space="preserve"> </w:t>
            </w:r>
            <w:proofErr w:type="spellStart"/>
            <w:r w:rsidRPr="00C5354C">
              <w:rPr>
                <w:rFonts w:cs="Times New Roman"/>
                <w:szCs w:val="24"/>
                <w:lang w:bidi="tr-TR"/>
              </w:rPr>
              <w:t>taşma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arızaların</w:t>
            </w:r>
            <w:proofErr w:type="spellEnd"/>
            <w:r w:rsidRPr="00C5354C">
              <w:rPr>
                <w:rFonts w:cs="Times New Roman"/>
                <w:szCs w:val="24"/>
                <w:lang w:bidi="tr-TR"/>
              </w:rPr>
              <w:t xml:space="preserve"> </w:t>
            </w:r>
            <w:proofErr w:type="spellStart"/>
            <w:r w:rsidRPr="00C5354C">
              <w:rPr>
                <w:rFonts w:cs="Times New Roman"/>
                <w:szCs w:val="24"/>
                <w:lang w:bidi="tr-TR"/>
              </w:rPr>
              <w:t>olasılığını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etkisini</w:t>
            </w:r>
            <w:proofErr w:type="spellEnd"/>
            <w:r w:rsidRPr="00C5354C">
              <w:rPr>
                <w:rFonts w:cs="Times New Roman"/>
                <w:szCs w:val="24"/>
                <w:lang w:bidi="tr-TR"/>
              </w:rPr>
              <w:t xml:space="preserve"> </w:t>
            </w:r>
            <w:proofErr w:type="spellStart"/>
            <w:r w:rsidRPr="00C5354C">
              <w:rPr>
                <w:rFonts w:cs="Times New Roman"/>
                <w:szCs w:val="24"/>
                <w:lang w:bidi="tr-TR"/>
              </w:rPr>
              <w:t>azaltmaya</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teknikler</w:t>
            </w:r>
            <w:proofErr w:type="spellEnd"/>
          </w:p>
        </w:tc>
        <w:tc>
          <w:tcPr>
            <w:tcW w:w="3547" w:type="dxa"/>
            <w:tcBorders>
              <w:top w:val="single" w:sz="4" w:space="0" w:color="auto"/>
              <w:left w:val="single" w:sz="4" w:space="0" w:color="auto"/>
            </w:tcBorders>
            <w:shd w:val="clear" w:color="auto" w:fill="FFFFFF"/>
            <w:vAlign w:val="bottom"/>
          </w:tcPr>
          <w:p w14:paraId="2FCA3E6E"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Tanklarda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kaplarda</w:t>
            </w:r>
            <w:proofErr w:type="spellEnd"/>
            <w:r w:rsidRPr="00C5354C">
              <w:rPr>
                <w:rFonts w:cs="Times New Roman"/>
                <w:szCs w:val="24"/>
                <w:lang w:bidi="tr-TR"/>
              </w:rPr>
              <w:t xml:space="preserve"> </w:t>
            </w:r>
            <w:proofErr w:type="spellStart"/>
            <w:r w:rsidRPr="00C5354C">
              <w:rPr>
                <w:rFonts w:cs="Times New Roman"/>
                <w:szCs w:val="24"/>
                <w:lang w:bidi="tr-TR"/>
              </w:rPr>
              <w:t>bulunan</w:t>
            </w:r>
            <w:proofErr w:type="spellEnd"/>
            <w:r w:rsidRPr="00C5354C">
              <w:rPr>
                <w:rFonts w:cs="Times New Roman"/>
                <w:szCs w:val="24"/>
                <w:lang w:bidi="tr-TR"/>
              </w:rPr>
              <w:t xml:space="preserve"> </w:t>
            </w:r>
            <w:proofErr w:type="spellStart"/>
            <w:r w:rsidRPr="00C5354C">
              <w:rPr>
                <w:rFonts w:cs="Times New Roman"/>
                <w:szCs w:val="24"/>
                <w:lang w:bidi="tr-TR"/>
              </w:rPr>
              <w:t>sıvıların</w:t>
            </w:r>
            <w:proofErr w:type="spellEnd"/>
            <w:r w:rsidRPr="00C5354C">
              <w:rPr>
                <w:rFonts w:cs="Times New Roman"/>
                <w:szCs w:val="24"/>
                <w:lang w:bidi="tr-TR"/>
              </w:rPr>
              <w:t xml:space="preserve"> </w:t>
            </w:r>
            <w:proofErr w:type="spellStart"/>
            <w:r w:rsidRPr="00C5354C">
              <w:rPr>
                <w:rFonts w:cs="Times New Roman"/>
                <w:szCs w:val="24"/>
                <w:lang w:bidi="tr-TR"/>
              </w:rPr>
              <w:t>toprak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bulaşımı</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oluşturduğu</w:t>
            </w:r>
            <w:proofErr w:type="spellEnd"/>
            <w:r w:rsidRPr="00C5354C">
              <w:rPr>
                <w:rFonts w:cs="Times New Roman"/>
                <w:szCs w:val="24"/>
                <w:lang w:bidi="tr-TR"/>
              </w:rPr>
              <w:t xml:space="preserve"> </w:t>
            </w:r>
            <w:proofErr w:type="spellStart"/>
            <w:r w:rsidRPr="00C5354C">
              <w:rPr>
                <w:rFonts w:cs="Times New Roman"/>
                <w:szCs w:val="24"/>
                <w:lang w:bidi="tr-TR"/>
              </w:rPr>
              <w:t>risklere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7CC9DE32" w14:textId="77777777" w:rsidR="00FF22FA" w:rsidRPr="00C5354C" w:rsidRDefault="00FF22FA" w:rsidP="00915CE8">
            <w:pPr>
              <w:spacing w:line="240" w:lineRule="auto"/>
              <w:ind w:left="440" w:right="57"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taşma</w:t>
            </w:r>
            <w:proofErr w:type="spellEnd"/>
            <w:r w:rsidRPr="00C5354C">
              <w:rPr>
                <w:rFonts w:cs="Times New Roman"/>
                <w:szCs w:val="24"/>
                <w:lang w:bidi="tr-TR"/>
              </w:rPr>
              <w:t xml:space="preserve"> </w:t>
            </w:r>
            <w:proofErr w:type="spellStart"/>
            <w:r w:rsidRPr="00C5354C">
              <w:rPr>
                <w:rFonts w:cs="Times New Roman"/>
                <w:szCs w:val="24"/>
                <w:lang w:bidi="tr-TR"/>
              </w:rPr>
              <w:t>dedektörleri</w:t>
            </w:r>
            <w:proofErr w:type="spellEnd"/>
            <w:r w:rsidRPr="00C5354C">
              <w:rPr>
                <w:rFonts w:cs="Times New Roman"/>
                <w:szCs w:val="24"/>
                <w:lang w:bidi="tr-TR"/>
              </w:rPr>
              <w:t>;</w:t>
            </w:r>
          </w:p>
          <w:p w14:paraId="675E1501" w14:textId="77777777" w:rsidR="00FF22FA" w:rsidRPr="00C5354C" w:rsidRDefault="00FF22FA" w:rsidP="00915CE8">
            <w:pPr>
              <w:spacing w:line="240" w:lineRule="auto"/>
              <w:ind w:left="440" w:right="57"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drenaj</w:t>
            </w:r>
            <w:proofErr w:type="spellEnd"/>
            <w:r w:rsidRPr="00C5354C">
              <w:rPr>
                <w:rFonts w:cs="Times New Roman"/>
                <w:szCs w:val="24"/>
                <w:lang w:bidi="tr-TR"/>
              </w:rPr>
              <w:t xml:space="preserve"> </w:t>
            </w:r>
            <w:proofErr w:type="spellStart"/>
            <w:r w:rsidRPr="00C5354C">
              <w:rPr>
                <w:rFonts w:cs="Times New Roman"/>
                <w:szCs w:val="24"/>
                <w:lang w:bidi="tr-TR"/>
              </w:rPr>
              <w:t>sistemine</w:t>
            </w:r>
            <w:proofErr w:type="spellEnd"/>
            <w:r w:rsidRPr="00C5354C">
              <w:rPr>
                <w:rFonts w:cs="Times New Roman"/>
                <w:szCs w:val="24"/>
                <w:lang w:bidi="tr-TR"/>
              </w:rPr>
              <w:t xml:space="preserve"> (</w:t>
            </w:r>
            <w:proofErr w:type="spellStart"/>
            <w:r w:rsidRPr="00C5354C">
              <w:rPr>
                <w:rFonts w:cs="Times New Roman"/>
                <w:szCs w:val="24"/>
                <w:lang w:bidi="tr-TR"/>
              </w:rPr>
              <w:t>yani</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ikincil</w:t>
            </w:r>
            <w:proofErr w:type="spellEnd"/>
            <w:r w:rsidRPr="00C5354C">
              <w:rPr>
                <w:rFonts w:cs="Times New Roman"/>
                <w:szCs w:val="24"/>
                <w:lang w:bidi="tr-TR"/>
              </w:rPr>
              <w:t xml:space="preserve"> </w:t>
            </w:r>
            <w:proofErr w:type="spellStart"/>
            <w:r w:rsidRPr="00C5354C">
              <w:rPr>
                <w:rFonts w:cs="Times New Roman"/>
                <w:szCs w:val="24"/>
                <w:lang w:bidi="tr-TR"/>
              </w:rPr>
              <w:t>muhafazaya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başka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kaba</w:t>
            </w:r>
            <w:proofErr w:type="spellEnd"/>
            <w:r w:rsidRPr="00C5354C">
              <w:rPr>
                <w:rFonts w:cs="Times New Roman"/>
                <w:szCs w:val="24"/>
                <w:lang w:bidi="tr-TR"/>
              </w:rPr>
              <w:t xml:space="preserve">) </w:t>
            </w:r>
            <w:proofErr w:type="spellStart"/>
            <w:r w:rsidRPr="00C5354C">
              <w:rPr>
                <w:rFonts w:cs="Times New Roman"/>
                <w:szCs w:val="24"/>
                <w:lang w:bidi="tr-TR"/>
              </w:rPr>
              <w:t>yönlendirilen</w:t>
            </w:r>
            <w:proofErr w:type="spellEnd"/>
            <w:r w:rsidRPr="00C5354C">
              <w:rPr>
                <w:rFonts w:cs="Times New Roman"/>
                <w:szCs w:val="24"/>
                <w:lang w:bidi="tr-TR"/>
              </w:rPr>
              <w:t xml:space="preserve"> </w:t>
            </w:r>
            <w:proofErr w:type="spellStart"/>
            <w:r w:rsidRPr="00C5354C">
              <w:rPr>
                <w:rFonts w:cs="Times New Roman"/>
                <w:szCs w:val="24"/>
                <w:lang w:bidi="tr-TR"/>
              </w:rPr>
              <w:t>taşma</w:t>
            </w:r>
            <w:proofErr w:type="spellEnd"/>
            <w:r w:rsidRPr="00C5354C">
              <w:rPr>
                <w:rFonts w:cs="Times New Roman"/>
                <w:szCs w:val="24"/>
                <w:lang w:bidi="tr-TR"/>
              </w:rPr>
              <w:t xml:space="preserve"> </w:t>
            </w:r>
            <w:proofErr w:type="spellStart"/>
            <w:r w:rsidRPr="00C5354C">
              <w:rPr>
                <w:rFonts w:cs="Times New Roman"/>
                <w:szCs w:val="24"/>
                <w:lang w:bidi="tr-TR"/>
              </w:rPr>
              <w:t>boruları</w:t>
            </w:r>
            <w:proofErr w:type="spellEnd"/>
            <w:r w:rsidRPr="00C5354C">
              <w:rPr>
                <w:rFonts w:cs="Times New Roman"/>
                <w:szCs w:val="24"/>
                <w:lang w:bidi="tr-TR"/>
              </w:rPr>
              <w:t>;</w:t>
            </w:r>
          </w:p>
          <w:p w14:paraId="1F58B656" w14:textId="77777777" w:rsidR="00FF22FA" w:rsidRPr="00C5354C" w:rsidRDefault="00FF22FA" w:rsidP="00915CE8">
            <w:pPr>
              <w:spacing w:line="240" w:lineRule="auto"/>
              <w:ind w:left="440" w:right="57" w:hanging="284"/>
              <w:rPr>
                <w:rFonts w:cs="Times New Roman"/>
                <w:szCs w:val="24"/>
              </w:rPr>
            </w:pPr>
            <w:r w:rsidRPr="00C5354C">
              <w:rPr>
                <w:rFonts w:cs="Times New Roman"/>
                <w:szCs w:val="24"/>
                <w:lang w:bidi="tr-TR"/>
              </w:rPr>
              <w:lastRenderedPageBreak/>
              <w:t>•</w:t>
            </w:r>
            <w:r w:rsidRPr="00C5354C">
              <w:rPr>
                <w:rFonts w:cs="Times New Roman"/>
                <w:szCs w:val="24"/>
                <w:lang w:bidi="tr-TR"/>
              </w:rPr>
              <w:tab/>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ikincil</w:t>
            </w:r>
            <w:proofErr w:type="spellEnd"/>
            <w:r w:rsidRPr="00C5354C">
              <w:rPr>
                <w:rFonts w:cs="Times New Roman"/>
                <w:szCs w:val="24"/>
                <w:lang w:bidi="tr-TR"/>
              </w:rPr>
              <w:t xml:space="preserve"> </w:t>
            </w:r>
            <w:proofErr w:type="spellStart"/>
            <w:r w:rsidRPr="00C5354C">
              <w:rPr>
                <w:rFonts w:cs="Times New Roman"/>
                <w:szCs w:val="24"/>
                <w:lang w:bidi="tr-TR"/>
              </w:rPr>
              <w:t>muhafaza</w:t>
            </w:r>
            <w:proofErr w:type="spellEnd"/>
            <w:r w:rsidRPr="00C5354C">
              <w:rPr>
                <w:rFonts w:cs="Times New Roman"/>
                <w:szCs w:val="24"/>
                <w:lang w:bidi="tr-TR"/>
              </w:rPr>
              <w:t xml:space="preserve"> </w:t>
            </w:r>
            <w:proofErr w:type="spellStart"/>
            <w:r w:rsidRPr="00C5354C">
              <w:rPr>
                <w:rFonts w:cs="Times New Roman"/>
                <w:szCs w:val="24"/>
                <w:lang w:bidi="tr-TR"/>
              </w:rPr>
              <w:t>içinde</w:t>
            </w:r>
            <w:proofErr w:type="spellEnd"/>
            <w:r w:rsidRPr="00C5354C">
              <w:rPr>
                <w:rFonts w:cs="Times New Roman"/>
                <w:szCs w:val="24"/>
                <w:lang w:bidi="tr-TR"/>
              </w:rPr>
              <w:t xml:space="preserve"> </w:t>
            </w:r>
            <w:proofErr w:type="spellStart"/>
            <w:r w:rsidRPr="00C5354C">
              <w:rPr>
                <w:rFonts w:cs="Times New Roman"/>
                <w:szCs w:val="24"/>
                <w:lang w:bidi="tr-TR"/>
              </w:rPr>
              <w:t>bulunan</w:t>
            </w:r>
            <w:proofErr w:type="spellEnd"/>
            <w:r w:rsidRPr="00C5354C">
              <w:rPr>
                <w:rFonts w:cs="Times New Roman"/>
                <w:szCs w:val="24"/>
                <w:lang w:bidi="tr-TR"/>
              </w:rPr>
              <w:t xml:space="preserve"> </w:t>
            </w:r>
            <w:proofErr w:type="spellStart"/>
            <w:r w:rsidRPr="00C5354C">
              <w:rPr>
                <w:rFonts w:cs="Times New Roman"/>
                <w:szCs w:val="24"/>
                <w:lang w:bidi="tr-TR"/>
              </w:rPr>
              <w:t>sıvılar</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tanklar</w:t>
            </w:r>
            <w:proofErr w:type="spellEnd"/>
            <w:r w:rsidRPr="00C5354C">
              <w:rPr>
                <w:rFonts w:cs="Times New Roman"/>
                <w:szCs w:val="24"/>
                <w:lang w:bidi="tr-TR"/>
              </w:rPr>
              <w:t xml:space="preserve">; </w:t>
            </w:r>
            <w:proofErr w:type="spellStart"/>
            <w:r w:rsidRPr="00C5354C">
              <w:rPr>
                <w:rFonts w:cs="Times New Roman"/>
                <w:szCs w:val="24"/>
                <w:lang w:bidi="tr-TR"/>
              </w:rPr>
              <w:t>hacim</w:t>
            </w:r>
            <w:proofErr w:type="spellEnd"/>
            <w:r w:rsidRPr="00C5354C">
              <w:rPr>
                <w:rFonts w:cs="Times New Roman"/>
                <w:szCs w:val="24"/>
                <w:lang w:bidi="tr-TR"/>
              </w:rPr>
              <w:t xml:space="preserve"> </w:t>
            </w:r>
            <w:proofErr w:type="spellStart"/>
            <w:r w:rsidRPr="00C5354C">
              <w:rPr>
                <w:rFonts w:cs="Times New Roman"/>
                <w:szCs w:val="24"/>
                <w:lang w:bidi="tr-TR"/>
              </w:rPr>
              <w:t>normalde</w:t>
            </w:r>
            <w:proofErr w:type="spellEnd"/>
            <w:r w:rsidRPr="00C5354C">
              <w:rPr>
                <w:rFonts w:cs="Times New Roman"/>
                <w:szCs w:val="24"/>
                <w:lang w:bidi="tr-TR"/>
              </w:rPr>
              <w:t xml:space="preserve"> </w:t>
            </w:r>
            <w:proofErr w:type="spellStart"/>
            <w:r w:rsidRPr="00C5354C">
              <w:rPr>
                <w:rFonts w:cs="Times New Roman"/>
                <w:szCs w:val="24"/>
                <w:lang w:bidi="tr-TR"/>
              </w:rPr>
              <w:t>ikincil</w:t>
            </w:r>
            <w:proofErr w:type="spellEnd"/>
            <w:r w:rsidRPr="00C5354C">
              <w:rPr>
                <w:rFonts w:cs="Times New Roman"/>
                <w:szCs w:val="24"/>
                <w:lang w:bidi="tr-TR"/>
              </w:rPr>
              <w:t xml:space="preserve"> </w:t>
            </w:r>
            <w:proofErr w:type="spellStart"/>
            <w:r w:rsidRPr="00C5354C">
              <w:rPr>
                <w:rFonts w:cs="Times New Roman"/>
                <w:szCs w:val="24"/>
                <w:lang w:bidi="tr-TR"/>
              </w:rPr>
              <w:t>muhafaza</w:t>
            </w:r>
            <w:proofErr w:type="spellEnd"/>
            <w:r w:rsidRPr="00C5354C">
              <w:rPr>
                <w:rFonts w:cs="Times New Roman"/>
                <w:szCs w:val="24"/>
                <w:lang w:bidi="tr-TR"/>
              </w:rPr>
              <w:t xml:space="preserve"> </w:t>
            </w:r>
            <w:proofErr w:type="spellStart"/>
            <w:r w:rsidRPr="00C5354C">
              <w:rPr>
                <w:rFonts w:cs="Times New Roman"/>
                <w:szCs w:val="24"/>
                <w:lang w:bidi="tr-TR"/>
              </w:rPr>
              <w:t>içindeki</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büyük</w:t>
            </w:r>
            <w:proofErr w:type="spellEnd"/>
            <w:r w:rsidRPr="00C5354C">
              <w:rPr>
                <w:rFonts w:cs="Times New Roman"/>
                <w:szCs w:val="24"/>
                <w:lang w:bidi="tr-TR"/>
              </w:rPr>
              <w:t xml:space="preserve"> </w:t>
            </w:r>
            <w:proofErr w:type="spellStart"/>
            <w:r w:rsidRPr="00C5354C">
              <w:rPr>
                <w:rFonts w:cs="Times New Roman"/>
                <w:szCs w:val="24"/>
                <w:lang w:bidi="tr-TR"/>
              </w:rPr>
              <w:t>tankın</w:t>
            </w:r>
            <w:proofErr w:type="spellEnd"/>
            <w:r w:rsidRPr="00C5354C">
              <w:rPr>
                <w:rFonts w:cs="Times New Roman"/>
                <w:szCs w:val="24"/>
                <w:lang w:bidi="tr-TR"/>
              </w:rPr>
              <w:t xml:space="preserve"> </w:t>
            </w:r>
            <w:proofErr w:type="spellStart"/>
            <w:r w:rsidRPr="00C5354C">
              <w:rPr>
                <w:rFonts w:cs="Times New Roman"/>
                <w:szCs w:val="24"/>
                <w:lang w:bidi="tr-TR"/>
              </w:rPr>
              <w:t>muhafaza</w:t>
            </w:r>
            <w:proofErr w:type="spellEnd"/>
            <w:r w:rsidRPr="00C5354C">
              <w:rPr>
                <w:rFonts w:cs="Times New Roman"/>
                <w:szCs w:val="24"/>
                <w:lang w:bidi="tr-TR"/>
              </w:rPr>
              <w:t xml:space="preserve"> </w:t>
            </w:r>
            <w:proofErr w:type="spellStart"/>
            <w:r w:rsidRPr="00C5354C">
              <w:rPr>
                <w:rFonts w:cs="Times New Roman"/>
                <w:szCs w:val="24"/>
                <w:lang w:bidi="tr-TR"/>
              </w:rPr>
              <w:t>kaybını</w:t>
            </w:r>
            <w:proofErr w:type="spellEnd"/>
            <w:r w:rsidRPr="00C5354C">
              <w:rPr>
                <w:rFonts w:cs="Times New Roman"/>
                <w:szCs w:val="24"/>
                <w:lang w:bidi="tr-TR"/>
              </w:rPr>
              <w:t xml:space="preserve"> </w:t>
            </w:r>
            <w:proofErr w:type="spellStart"/>
            <w:r w:rsidRPr="00C5354C">
              <w:rPr>
                <w:rFonts w:cs="Times New Roman"/>
                <w:szCs w:val="24"/>
                <w:lang w:bidi="tr-TR"/>
              </w:rPr>
              <w:t>karşılayacak</w:t>
            </w:r>
            <w:proofErr w:type="spellEnd"/>
            <w:r w:rsidRPr="00C5354C">
              <w:rPr>
                <w:rFonts w:cs="Times New Roman"/>
                <w:szCs w:val="24"/>
                <w:lang w:bidi="tr-TR"/>
              </w:rPr>
              <w:t xml:space="preserve"> </w:t>
            </w:r>
            <w:proofErr w:type="spellStart"/>
            <w:r w:rsidRPr="00C5354C">
              <w:rPr>
                <w:rFonts w:cs="Times New Roman"/>
                <w:szCs w:val="24"/>
                <w:lang w:bidi="tr-TR"/>
              </w:rPr>
              <w:t>şekilde</w:t>
            </w:r>
            <w:proofErr w:type="spellEnd"/>
            <w:r w:rsidRPr="00C5354C">
              <w:rPr>
                <w:rFonts w:cs="Times New Roman"/>
                <w:szCs w:val="24"/>
                <w:lang w:bidi="tr-TR"/>
              </w:rPr>
              <w:t xml:space="preserve"> </w:t>
            </w:r>
            <w:proofErr w:type="spellStart"/>
            <w:r w:rsidRPr="00C5354C">
              <w:rPr>
                <w:rFonts w:cs="Times New Roman"/>
                <w:szCs w:val="24"/>
                <w:lang w:bidi="tr-TR"/>
              </w:rPr>
              <w:t>boyutlandırılır</w:t>
            </w:r>
            <w:proofErr w:type="spellEnd"/>
            <w:r w:rsidRPr="00C5354C">
              <w:rPr>
                <w:rFonts w:cs="Times New Roman"/>
                <w:szCs w:val="24"/>
                <w:lang w:bidi="tr-TR"/>
              </w:rPr>
              <w:t>;</w:t>
            </w:r>
          </w:p>
          <w:p w14:paraId="2957B518" w14:textId="77777777" w:rsidR="00FF22FA" w:rsidRPr="00C5354C" w:rsidRDefault="00FF22FA" w:rsidP="00915CE8">
            <w:pPr>
              <w:spacing w:line="240" w:lineRule="auto"/>
              <w:ind w:left="440" w:right="57"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tankların</w:t>
            </w:r>
            <w:proofErr w:type="spellEnd"/>
            <w:r w:rsidRPr="00C5354C">
              <w:rPr>
                <w:rFonts w:cs="Times New Roman"/>
                <w:szCs w:val="24"/>
                <w:lang w:bidi="tr-TR"/>
              </w:rPr>
              <w:t xml:space="preserve">, </w:t>
            </w:r>
            <w:proofErr w:type="spellStart"/>
            <w:r w:rsidRPr="00C5354C">
              <w:rPr>
                <w:rFonts w:cs="Times New Roman"/>
                <w:szCs w:val="24"/>
                <w:lang w:bidi="tr-TR"/>
              </w:rPr>
              <w:t>kapların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ikincil</w:t>
            </w:r>
            <w:proofErr w:type="spellEnd"/>
            <w:r w:rsidRPr="00C5354C">
              <w:rPr>
                <w:rFonts w:cs="Times New Roman"/>
                <w:szCs w:val="24"/>
                <w:lang w:bidi="tr-TR"/>
              </w:rPr>
              <w:t xml:space="preserve"> </w:t>
            </w:r>
            <w:proofErr w:type="spellStart"/>
            <w:r w:rsidRPr="00C5354C">
              <w:rPr>
                <w:rFonts w:cs="Times New Roman"/>
                <w:szCs w:val="24"/>
                <w:lang w:bidi="tr-TR"/>
              </w:rPr>
              <w:t>muhafazanın</w:t>
            </w:r>
            <w:proofErr w:type="spellEnd"/>
            <w:r w:rsidRPr="00C5354C">
              <w:rPr>
                <w:rFonts w:cs="Times New Roman"/>
                <w:szCs w:val="24"/>
                <w:lang w:bidi="tr-TR"/>
              </w:rPr>
              <w:t xml:space="preserve"> </w:t>
            </w:r>
            <w:proofErr w:type="spellStart"/>
            <w:r w:rsidRPr="00C5354C">
              <w:rPr>
                <w:rFonts w:cs="Times New Roman"/>
                <w:szCs w:val="24"/>
                <w:lang w:bidi="tr-TR"/>
              </w:rPr>
              <w:t>izolasyonu</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vanaların</w:t>
            </w:r>
            <w:proofErr w:type="spellEnd"/>
            <w:r w:rsidRPr="00C5354C">
              <w:rPr>
                <w:rFonts w:cs="Times New Roman"/>
                <w:szCs w:val="24"/>
                <w:lang w:bidi="tr-TR"/>
              </w:rPr>
              <w:t xml:space="preserve"> </w:t>
            </w:r>
            <w:proofErr w:type="spellStart"/>
            <w:r w:rsidRPr="00C5354C">
              <w:rPr>
                <w:rFonts w:cs="Times New Roman"/>
                <w:szCs w:val="24"/>
                <w:lang w:bidi="tr-TR"/>
              </w:rPr>
              <w:t>kapatılması</w:t>
            </w:r>
            <w:proofErr w:type="spellEnd"/>
            <w:r w:rsidRPr="00C5354C">
              <w:rPr>
                <w:rFonts w:cs="Times New Roman"/>
                <w:szCs w:val="24"/>
                <w:lang w:bidi="tr-TR"/>
              </w:rPr>
              <w:t>).</w:t>
            </w:r>
          </w:p>
        </w:tc>
        <w:tc>
          <w:tcPr>
            <w:tcW w:w="2530" w:type="dxa"/>
            <w:tcBorders>
              <w:top w:val="single" w:sz="4" w:space="0" w:color="auto"/>
              <w:left w:val="single" w:sz="4" w:space="0" w:color="auto"/>
              <w:right w:val="single" w:sz="4" w:space="0" w:color="auto"/>
            </w:tcBorders>
            <w:shd w:val="clear" w:color="auto" w:fill="FFFFFF"/>
            <w:vAlign w:val="center"/>
          </w:tcPr>
          <w:p w14:paraId="24CB27DF" w14:textId="1BF22DA6"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lastRenderedPageBreak/>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1A3808FE" w14:textId="77777777" w:rsidTr="00307C9C">
        <w:trPr>
          <w:trHeight w:val="20"/>
        </w:trPr>
        <w:tc>
          <w:tcPr>
            <w:tcW w:w="326" w:type="dxa"/>
            <w:tcBorders>
              <w:top w:val="single" w:sz="4" w:space="0" w:color="auto"/>
              <w:left w:val="single" w:sz="4" w:space="0" w:color="auto"/>
              <w:bottom w:val="single" w:sz="4" w:space="0" w:color="auto"/>
            </w:tcBorders>
            <w:shd w:val="clear" w:color="auto" w:fill="FFFFFF"/>
            <w:vAlign w:val="center"/>
          </w:tcPr>
          <w:p w14:paraId="4E391435"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e.</w:t>
            </w:r>
          </w:p>
        </w:tc>
        <w:tc>
          <w:tcPr>
            <w:tcW w:w="2342" w:type="dxa"/>
            <w:tcBorders>
              <w:top w:val="single" w:sz="4" w:space="0" w:color="auto"/>
              <w:left w:val="single" w:sz="4" w:space="0" w:color="auto"/>
              <w:bottom w:val="single" w:sz="4" w:space="0" w:color="auto"/>
            </w:tcBorders>
            <w:shd w:val="clear" w:color="auto" w:fill="FFFFFF"/>
            <w:vAlign w:val="center"/>
          </w:tcPr>
          <w:p w14:paraId="7EC915C2"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alanlarının</w:t>
            </w:r>
            <w:proofErr w:type="spellEnd"/>
            <w:r w:rsidRPr="00C5354C">
              <w:rPr>
                <w:rFonts w:cs="Times New Roman"/>
                <w:szCs w:val="24"/>
                <w:lang w:bidi="tr-TR"/>
              </w:rPr>
              <w:t xml:space="preserve"> </w:t>
            </w:r>
            <w:proofErr w:type="spellStart"/>
            <w:r w:rsidRPr="00C5354C">
              <w:rPr>
                <w:rFonts w:cs="Times New Roman"/>
                <w:szCs w:val="24"/>
                <w:lang w:bidi="tr-TR"/>
              </w:rPr>
              <w:t>çatı</w:t>
            </w:r>
            <w:proofErr w:type="spellEnd"/>
            <w:r w:rsidRPr="00C5354C">
              <w:rPr>
                <w:rFonts w:cs="Times New Roman"/>
                <w:szCs w:val="24"/>
                <w:lang w:bidi="tr-TR"/>
              </w:rPr>
              <w:t xml:space="preserve"> </w:t>
            </w:r>
            <w:proofErr w:type="spellStart"/>
            <w:r w:rsidRPr="00C5354C">
              <w:rPr>
                <w:rFonts w:cs="Times New Roman"/>
                <w:szCs w:val="24"/>
                <w:lang w:bidi="tr-TR"/>
              </w:rPr>
              <w:t>kaplaması</w:t>
            </w:r>
            <w:proofErr w:type="spellEnd"/>
          </w:p>
        </w:tc>
        <w:tc>
          <w:tcPr>
            <w:tcW w:w="3547" w:type="dxa"/>
            <w:tcBorders>
              <w:top w:val="single" w:sz="4" w:space="0" w:color="auto"/>
              <w:left w:val="single" w:sz="4" w:space="0" w:color="auto"/>
              <w:bottom w:val="single" w:sz="4" w:space="0" w:color="auto"/>
            </w:tcBorders>
            <w:shd w:val="clear" w:color="auto" w:fill="auto"/>
            <w:vAlign w:val="bottom"/>
          </w:tcPr>
          <w:p w14:paraId="0354B1E2" w14:textId="4C6DA46B"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toprak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kirliliği</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oluşturduğu</w:t>
            </w:r>
            <w:proofErr w:type="spellEnd"/>
            <w:r w:rsidRPr="00C5354C">
              <w:rPr>
                <w:rFonts w:cs="Times New Roman"/>
                <w:szCs w:val="24"/>
                <w:lang w:bidi="tr-TR"/>
              </w:rPr>
              <w:t xml:space="preserve"> </w:t>
            </w:r>
            <w:proofErr w:type="spellStart"/>
            <w:r w:rsidRPr="00C5354C">
              <w:rPr>
                <w:rFonts w:cs="Times New Roman"/>
                <w:szCs w:val="24"/>
                <w:lang w:bidi="tr-TR"/>
              </w:rPr>
              <w:t>risklere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yağmur</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teması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böylece</w:t>
            </w:r>
            <w:proofErr w:type="spellEnd"/>
            <w:r w:rsidRPr="00C5354C">
              <w:rPr>
                <w:rFonts w:cs="Times New Roman"/>
                <w:szCs w:val="24"/>
                <w:lang w:bidi="tr-TR"/>
              </w:rPr>
              <w:t xml:space="preserve"> </w:t>
            </w:r>
            <w:proofErr w:type="spellStart"/>
            <w:r w:rsidR="0000242A" w:rsidRPr="00C5354C">
              <w:rPr>
                <w:rFonts w:cs="Times New Roman"/>
                <w:szCs w:val="24"/>
                <w:lang w:bidi="tr-TR"/>
              </w:rPr>
              <w:t>kontamine</w:t>
            </w:r>
            <w:proofErr w:type="spellEnd"/>
            <w:r w:rsidRPr="00C5354C">
              <w:rPr>
                <w:rFonts w:cs="Times New Roman"/>
                <w:szCs w:val="24"/>
                <w:lang w:bidi="tr-TR"/>
              </w:rPr>
              <w:t xml:space="preserve"> </w:t>
            </w:r>
            <w:proofErr w:type="spellStart"/>
            <w:r w:rsidRPr="00C5354C">
              <w:rPr>
                <w:rFonts w:cs="Times New Roman"/>
                <w:szCs w:val="24"/>
                <w:lang w:bidi="tr-TR"/>
              </w:rPr>
              <w:t>akış</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hacmini</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aza</w:t>
            </w:r>
            <w:proofErr w:type="spellEnd"/>
            <w:r w:rsidRPr="00C5354C">
              <w:rPr>
                <w:rFonts w:cs="Times New Roman"/>
                <w:szCs w:val="24"/>
                <w:lang w:bidi="tr-TR"/>
              </w:rPr>
              <w:t xml:space="preserve"> </w:t>
            </w:r>
            <w:proofErr w:type="spellStart"/>
            <w:r w:rsidRPr="00C5354C">
              <w:rPr>
                <w:rFonts w:cs="Times New Roman"/>
                <w:szCs w:val="24"/>
                <w:lang w:bidi="tr-TR"/>
              </w:rPr>
              <w:t>indirmek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Pr="00C5354C">
              <w:rPr>
                <w:rFonts w:cs="Times New Roman"/>
                <w:szCs w:val="24"/>
                <w:lang w:bidi="tr-TR"/>
              </w:rPr>
              <w:t>alanlarda</w:t>
            </w:r>
            <w:proofErr w:type="spellEnd"/>
            <w:r w:rsidRPr="00C5354C">
              <w:rPr>
                <w:rFonts w:cs="Times New Roman"/>
                <w:szCs w:val="24"/>
                <w:lang w:bidi="tr-TR"/>
              </w:rPr>
              <w:t xml:space="preserve"> </w:t>
            </w:r>
            <w:proofErr w:type="spellStart"/>
            <w:r w:rsidRPr="00C5354C">
              <w:rPr>
                <w:rFonts w:cs="Times New Roman"/>
                <w:szCs w:val="24"/>
                <w:lang w:bidi="tr-TR"/>
              </w:rPr>
              <w:t>depolanır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arıtılır</w:t>
            </w:r>
            <w:proofErr w:type="spellEnd"/>
            <w:r w:rsidRPr="00C5354C">
              <w:rPr>
                <w:rFonts w:cs="Times New Roman"/>
                <w:szCs w:val="24"/>
                <w:lang w:bidi="tr-TR"/>
              </w:rPr>
              <w:t>.</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14:paraId="6338EF0F" w14:textId="7C2BA949"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Uygulanabilirlik</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hacimlerde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depolandığı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arıtıldığı</w:t>
            </w:r>
            <w:proofErr w:type="spellEnd"/>
            <w:r w:rsidRPr="00C5354C">
              <w:rPr>
                <w:rFonts w:cs="Times New Roman"/>
                <w:szCs w:val="24"/>
                <w:lang w:bidi="tr-TR"/>
              </w:rPr>
              <w:t xml:space="preserve"> </w:t>
            </w:r>
            <w:proofErr w:type="spellStart"/>
            <w:r w:rsidRPr="00C5354C">
              <w:rPr>
                <w:rFonts w:cs="Times New Roman"/>
                <w:szCs w:val="24"/>
                <w:lang w:bidi="tr-TR"/>
              </w:rPr>
              <w:t>durumlarda</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metal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makinelerinde</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işlem</w:t>
            </w:r>
            <w:proofErr w:type="spellEnd"/>
            <w:r w:rsidRPr="00C5354C">
              <w:rPr>
                <w:rFonts w:cs="Times New Roman"/>
                <w:szCs w:val="24"/>
                <w:lang w:bidi="tr-TR"/>
              </w:rPr>
              <w:t xml:space="preserve">) </w:t>
            </w:r>
            <w:proofErr w:type="spellStart"/>
            <w:r w:rsidRPr="00C5354C">
              <w:rPr>
                <w:rFonts w:cs="Times New Roman"/>
                <w:szCs w:val="24"/>
                <w:lang w:bidi="tr-TR"/>
              </w:rPr>
              <w:t>kısıtlı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tc>
      </w:tr>
      <w:tr w:rsidR="00FF22FA" w:rsidRPr="00C5354C" w14:paraId="1FFB1BE8" w14:textId="77777777" w:rsidTr="00307C9C">
        <w:trPr>
          <w:trHeight w:val="20"/>
        </w:trPr>
        <w:tc>
          <w:tcPr>
            <w:tcW w:w="326" w:type="dxa"/>
            <w:tcBorders>
              <w:top w:val="single" w:sz="4" w:space="0" w:color="auto"/>
              <w:left w:val="single" w:sz="4" w:space="0" w:color="auto"/>
            </w:tcBorders>
            <w:shd w:val="clear" w:color="auto" w:fill="FFFFFF"/>
            <w:vAlign w:val="center"/>
          </w:tcPr>
          <w:p w14:paraId="72BDAA0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f.</w:t>
            </w:r>
          </w:p>
        </w:tc>
        <w:tc>
          <w:tcPr>
            <w:tcW w:w="2342" w:type="dxa"/>
            <w:tcBorders>
              <w:top w:val="single" w:sz="4" w:space="0" w:color="auto"/>
              <w:left w:val="single" w:sz="4" w:space="0" w:color="auto"/>
            </w:tcBorders>
            <w:shd w:val="clear" w:color="auto" w:fill="FFFFFF"/>
            <w:vAlign w:val="center"/>
          </w:tcPr>
          <w:p w14:paraId="71309965"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ayrılması</w:t>
            </w:r>
            <w:proofErr w:type="spellEnd"/>
          </w:p>
        </w:tc>
        <w:tc>
          <w:tcPr>
            <w:tcW w:w="3547" w:type="dxa"/>
            <w:tcBorders>
              <w:top w:val="single" w:sz="4" w:space="0" w:color="auto"/>
              <w:left w:val="single" w:sz="4" w:space="0" w:color="auto"/>
            </w:tcBorders>
            <w:shd w:val="clear" w:color="auto" w:fill="auto"/>
            <w:vAlign w:val="center"/>
          </w:tcPr>
          <w:p w14:paraId="7079A336" w14:textId="341F5DE0"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Her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akışı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yüzeysel</w:t>
            </w:r>
            <w:proofErr w:type="spellEnd"/>
            <w:r w:rsidRPr="00C5354C">
              <w:rPr>
                <w:rFonts w:cs="Times New Roman"/>
                <w:szCs w:val="24"/>
                <w:lang w:bidi="tr-TR"/>
              </w:rPr>
              <w:t xml:space="preserve"> </w:t>
            </w:r>
            <w:proofErr w:type="spellStart"/>
            <w:r w:rsidRPr="00C5354C">
              <w:rPr>
                <w:rFonts w:cs="Times New Roman"/>
                <w:szCs w:val="24"/>
                <w:lang w:bidi="tr-TR"/>
              </w:rPr>
              <w:t>akış</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proses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içeriğine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tekniklerinin</w:t>
            </w:r>
            <w:proofErr w:type="spellEnd"/>
            <w:r w:rsidRPr="00C5354C">
              <w:rPr>
                <w:rFonts w:cs="Times New Roman"/>
                <w:szCs w:val="24"/>
                <w:lang w:bidi="tr-TR"/>
              </w:rPr>
              <w:t xml:space="preserve"> </w:t>
            </w:r>
            <w:proofErr w:type="spellStart"/>
            <w:r w:rsidRPr="00C5354C">
              <w:rPr>
                <w:rFonts w:cs="Times New Roman"/>
                <w:szCs w:val="24"/>
                <w:lang w:bidi="tr-TR"/>
              </w:rPr>
              <w:t>kombinasyonuna</w:t>
            </w:r>
            <w:proofErr w:type="spellEnd"/>
            <w:r w:rsidRPr="00C5354C">
              <w:rPr>
                <w:rFonts w:cs="Times New Roman"/>
                <w:szCs w:val="24"/>
                <w:lang w:bidi="tr-TR"/>
              </w:rPr>
              <w:t xml:space="preserve"> </w:t>
            </w:r>
            <w:proofErr w:type="spellStart"/>
            <w:r w:rsidRPr="00C5354C">
              <w:rPr>
                <w:rFonts w:cs="Times New Roman"/>
                <w:szCs w:val="24"/>
                <w:lang w:bidi="tr-TR"/>
              </w:rPr>
              <w:t>dayalı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ayrı</w:t>
            </w:r>
            <w:proofErr w:type="spellEnd"/>
            <w:r w:rsidRPr="00C5354C">
              <w:rPr>
                <w:rFonts w:cs="Times New Roman"/>
                <w:szCs w:val="24"/>
                <w:lang w:bidi="tr-TR"/>
              </w:rPr>
              <w:t xml:space="preserve"> </w:t>
            </w:r>
            <w:proofErr w:type="spellStart"/>
            <w:r w:rsidRPr="00C5354C">
              <w:rPr>
                <w:rFonts w:cs="Times New Roman"/>
                <w:szCs w:val="24"/>
                <w:lang w:bidi="tr-TR"/>
              </w:rPr>
              <w:t>ayrı</w:t>
            </w:r>
            <w:proofErr w:type="spellEnd"/>
            <w:r w:rsidRPr="00C5354C">
              <w:rPr>
                <w:rFonts w:cs="Times New Roman"/>
                <w:szCs w:val="24"/>
                <w:lang w:bidi="tr-TR"/>
              </w:rPr>
              <w:t xml:space="preserve"> </w:t>
            </w:r>
            <w:proofErr w:type="spellStart"/>
            <w:r w:rsidRPr="00C5354C">
              <w:rPr>
                <w:rFonts w:cs="Times New Roman"/>
                <w:szCs w:val="24"/>
                <w:lang w:bidi="tr-TR"/>
              </w:rPr>
              <w:t>toplanır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arıtılır</w:t>
            </w:r>
            <w:proofErr w:type="spellEnd"/>
            <w:r w:rsidRPr="00C5354C">
              <w:rPr>
                <w:rFonts w:cs="Times New Roman"/>
                <w:szCs w:val="24"/>
                <w:lang w:bidi="tr-TR"/>
              </w:rPr>
              <w:t xml:space="preserve">. </w:t>
            </w:r>
            <w:proofErr w:type="spellStart"/>
            <w:r w:rsidRPr="00C5354C">
              <w:rPr>
                <w:rFonts w:cs="Times New Roman"/>
                <w:szCs w:val="24"/>
                <w:lang w:bidi="tr-TR"/>
              </w:rPr>
              <w:t>Özellikle</w:t>
            </w:r>
            <w:proofErr w:type="spellEnd"/>
            <w:r w:rsidRPr="00C5354C">
              <w:rPr>
                <w:rFonts w:cs="Times New Roman"/>
                <w:szCs w:val="24"/>
                <w:lang w:bidi="tr-TR"/>
              </w:rPr>
              <w:t xml:space="preserve">, </w:t>
            </w:r>
            <w:proofErr w:type="spellStart"/>
            <w:r w:rsidR="0000242A" w:rsidRPr="00C5354C">
              <w:rPr>
                <w:rFonts w:cs="Times New Roman"/>
                <w:szCs w:val="24"/>
                <w:lang w:bidi="tr-TR"/>
              </w:rPr>
              <w:t>kontamine</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akımları</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gerektiren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akımlarından</w:t>
            </w:r>
            <w:proofErr w:type="spellEnd"/>
            <w:r w:rsidRPr="00C5354C">
              <w:rPr>
                <w:rFonts w:cs="Times New Roman"/>
                <w:szCs w:val="24"/>
                <w:lang w:bidi="tr-TR"/>
              </w:rPr>
              <w:t xml:space="preserve"> </w:t>
            </w:r>
            <w:proofErr w:type="spellStart"/>
            <w:r w:rsidRPr="00C5354C">
              <w:rPr>
                <w:rFonts w:cs="Times New Roman"/>
                <w:szCs w:val="24"/>
                <w:lang w:bidi="tr-TR"/>
              </w:rPr>
              <w:t>ayrılır</w:t>
            </w:r>
            <w:proofErr w:type="spellEnd"/>
            <w:r w:rsidRPr="00C5354C">
              <w:rPr>
                <w:rFonts w:cs="Times New Roman"/>
                <w:szCs w:val="24"/>
                <w:lang w:bidi="tr-TR"/>
              </w:rPr>
              <w:t>.</w:t>
            </w:r>
          </w:p>
        </w:tc>
        <w:tc>
          <w:tcPr>
            <w:tcW w:w="2530" w:type="dxa"/>
            <w:tcBorders>
              <w:top w:val="single" w:sz="4" w:space="0" w:color="auto"/>
              <w:left w:val="single" w:sz="4" w:space="0" w:color="auto"/>
              <w:right w:val="single" w:sz="4" w:space="0" w:color="auto"/>
            </w:tcBorders>
            <w:shd w:val="clear" w:color="auto" w:fill="FFFFFF"/>
            <w:vAlign w:val="center"/>
          </w:tcPr>
          <w:p w14:paraId="057741A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Yeni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p w14:paraId="4B1DB6CC" w14:textId="77777777" w:rsidR="00FF22FA" w:rsidRPr="00C5354C" w:rsidRDefault="00FF22FA" w:rsidP="00915CE8">
            <w:pPr>
              <w:spacing w:line="240" w:lineRule="auto"/>
              <w:ind w:left="57" w:right="57"/>
              <w:rPr>
                <w:rFonts w:cs="Times New Roman"/>
                <w:szCs w:val="24"/>
              </w:rPr>
            </w:pPr>
          </w:p>
          <w:p w14:paraId="4DFA8CDF"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toplama</w:t>
            </w:r>
            <w:proofErr w:type="spellEnd"/>
            <w:r w:rsidRPr="00C5354C">
              <w:rPr>
                <w:rFonts w:cs="Times New Roman"/>
                <w:szCs w:val="24"/>
                <w:lang w:bidi="tr-TR"/>
              </w:rPr>
              <w:t xml:space="preserve"> </w:t>
            </w:r>
            <w:proofErr w:type="spellStart"/>
            <w:r w:rsidRPr="00C5354C">
              <w:rPr>
                <w:rFonts w:cs="Times New Roman"/>
                <w:szCs w:val="24"/>
                <w:lang w:bidi="tr-TR"/>
              </w:rPr>
              <w:t>sisteminin</w:t>
            </w:r>
            <w:proofErr w:type="spellEnd"/>
            <w:r w:rsidRPr="00C5354C">
              <w:rPr>
                <w:rFonts w:cs="Times New Roman"/>
                <w:szCs w:val="24"/>
                <w:lang w:bidi="tr-TR"/>
              </w:rPr>
              <w:t xml:space="preserve"> </w:t>
            </w:r>
            <w:proofErr w:type="spellStart"/>
            <w:r w:rsidRPr="00C5354C">
              <w:rPr>
                <w:rFonts w:cs="Times New Roman"/>
                <w:szCs w:val="24"/>
                <w:lang w:bidi="tr-TR"/>
              </w:rPr>
              <w:t>yerleşimi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kısıtlamalar</w:t>
            </w:r>
            <w:proofErr w:type="spellEnd"/>
            <w:r w:rsidRPr="00C5354C">
              <w:rPr>
                <w:rFonts w:cs="Times New Roman"/>
                <w:szCs w:val="24"/>
                <w:lang w:bidi="tr-TR"/>
              </w:rPr>
              <w:t xml:space="preserve"> </w:t>
            </w:r>
            <w:proofErr w:type="spellStart"/>
            <w:r w:rsidRPr="00C5354C">
              <w:rPr>
                <w:rFonts w:cs="Times New Roman"/>
                <w:szCs w:val="24"/>
                <w:lang w:bidi="tr-TR"/>
              </w:rPr>
              <w:t>dahilinde</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tc>
      </w:tr>
      <w:tr w:rsidR="00FF22FA" w:rsidRPr="00C5354C" w14:paraId="40EF61C7" w14:textId="77777777" w:rsidTr="00307C9C">
        <w:trPr>
          <w:trHeight w:val="20"/>
        </w:trPr>
        <w:tc>
          <w:tcPr>
            <w:tcW w:w="326" w:type="dxa"/>
            <w:tcBorders>
              <w:top w:val="single" w:sz="4" w:space="0" w:color="auto"/>
              <w:left w:val="single" w:sz="4" w:space="0" w:color="auto"/>
            </w:tcBorders>
            <w:shd w:val="clear" w:color="auto" w:fill="FFFFFF"/>
            <w:vAlign w:val="center"/>
          </w:tcPr>
          <w:p w14:paraId="7F6A656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g.</w:t>
            </w:r>
          </w:p>
        </w:tc>
        <w:tc>
          <w:tcPr>
            <w:tcW w:w="2342" w:type="dxa"/>
            <w:tcBorders>
              <w:top w:val="single" w:sz="4" w:space="0" w:color="auto"/>
              <w:left w:val="single" w:sz="4" w:space="0" w:color="auto"/>
            </w:tcBorders>
            <w:shd w:val="clear" w:color="auto" w:fill="FFFFFF"/>
            <w:vAlign w:val="center"/>
          </w:tcPr>
          <w:p w14:paraId="2FC0FD41"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Yeterli</w:t>
            </w:r>
            <w:proofErr w:type="spellEnd"/>
            <w:r w:rsidRPr="00C5354C">
              <w:rPr>
                <w:rFonts w:cs="Times New Roman"/>
                <w:szCs w:val="24"/>
                <w:lang w:bidi="tr-TR"/>
              </w:rPr>
              <w:t xml:space="preserve"> </w:t>
            </w:r>
            <w:proofErr w:type="spellStart"/>
            <w:r w:rsidRPr="00C5354C">
              <w:rPr>
                <w:rFonts w:cs="Times New Roman"/>
                <w:szCs w:val="24"/>
                <w:lang w:bidi="tr-TR"/>
              </w:rPr>
              <w:t>drenaj</w:t>
            </w:r>
            <w:proofErr w:type="spellEnd"/>
            <w:r w:rsidRPr="00C5354C">
              <w:rPr>
                <w:rFonts w:cs="Times New Roman"/>
                <w:szCs w:val="24"/>
                <w:lang w:bidi="tr-TR"/>
              </w:rPr>
              <w:t xml:space="preserve"> </w:t>
            </w:r>
            <w:proofErr w:type="spellStart"/>
            <w:r w:rsidRPr="00C5354C">
              <w:rPr>
                <w:rFonts w:cs="Times New Roman"/>
                <w:szCs w:val="24"/>
                <w:lang w:bidi="tr-TR"/>
              </w:rPr>
              <w:t>altyapısı</w:t>
            </w:r>
            <w:proofErr w:type="spellEnd"/>
          </w:p>
        </w:tc>
        <w:tc>
          <w:tcPr>
            <w:tcW w:w="3547" w:type="dxa"/>
            <w:tcBorders>
              <w:top w:val="single" w:sz="4" w:space="0" w:color="auto"/>
              <w:left w:val="single" w:sz="4" w:space="0" w:color="auto"/>
            </w:tcBorders>
            <w:shd w:val="clear" w:color="auto" w:fill="auto"/>
            <w:vAlign w:val="center"/>
          </w:tcPr>
          <w:p w14:paraId="19C0828E"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alanı</w:t>
            </w:r>
            <w:proofErr w:type="spellEnd"/>
            <w:r w:rsidRPr="00C5354C">
              <w:rPr>
                <w:rFonts w:cs="Times New Roman"/>
                <w:szCs w:val="24"/>
                <w:lang w:bidi="tr-TR"/>
              </w:rPr>
              <w:t xml:space="preserve"> </w:t>
            </w:r>
            <w:proofErr w:type="spellStart"/>
            <w:r w:rsidR="008B771D" w:rsidRPr="00C5354C">
              <w:rPr>
                <w:rFonts w:cs="Times New Roman"/>
                <w:szCs w:val="24"/>
                <w:lang w:bidi="tr-TR"/>
              </w:rPr>
              <w:t>drenaj</w:t>
            </w:r>
            <w:proofErr w:type="spellEnd"/>
            <w:r w:rsidR="008B771D" w:rsidRPr="00C5354C">
              <w:rPr>
                <w:rFonts w:cs="Times New Roman"/>
                <w:szCs w:val="24"/>
                <w:lang w:bidi="tr-TR"/>
              </w:rPr>
              <w:t xml:space="preserve"> </w:t>
            </w:r>
            <w:proofErr w:type="spellStart"/>
            <w:r w:rsidR="008B771D" w:rsidRPr="00C5354C">
              <w:rPr>
                <w:rFonts w:cs="Times New Roman"/>
                <w:szCs w:val="24"/>
                <w:lang w:bidi="tr-TR"/>
              </w:rPr>
              <w:t>altyapısına</w:t>
            </w:r>
            <w:proofErr w:type="spellEnd"/>
            <w:r w:rsidR="008B771D" w:rsidRPr="00C5354C">
              <w:rPr>
                <w:rFonts w:cs="Times New Roman"/>
                <w:szCs w:val="24"/>
                <w:lang w:bidi="tr-TR"/>
              </w:rPr>
              <w:t xml:space="preserve"> </w:t>
            </w:r>
            <w:proofErr w:type="spellStart"/>
            <w:r w:rsidR="008B771D" w:rsidRPr="00C5354C">
              <w:rPr>
                <w:rFonts w:cs="Times New Roman"/>
                <w:szCs w:val="24"/>
                <w:lang w:bidi="tr-TR"/>
              </w:rPr>
              <w:t>bağlanır</w:t>
            </w:r>
            <w:proofErr w:type="spellEnd"/>
            <w:r w:rsidR="008B771D" w:rsidRPr="00C5354C">
              <w:rPr>
                <w:rFonts w:cs="Times New Roman"/>
                <w:szCs w:val="24"/>
                <w:lang w:bidi="tr-TR"/>
              </w:rPr>
              <w:t>.</w:t>
            </w:r>
          </w:p>
          <w:p w14:paraId="095D3032"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alanlarına</w:t>
            </w:r>
            <w:proofErr w:type="spellEnd"/>
            <w:r w:rsidRPr="00C5354C">
              <w:rPr>
                <w:rFonts w:cs="Times New Roman"/>
                <w:szCs w:val="24"/>
                <w:lang w:bidi="tr-TR"/>
              </w:rPr>
              <w:t xml:space="preserve"> </w:t>
            </w:r>
            <w:proofErr w:type="spellStart"/>
            <w:r w:rsidRPr="00C5354C">
              <w:rPr>
                <w:rFonts w:cs="Times New Roman"/>
                <w:szCs w:val="24"/>
                <w:lang w:bidi="tr-TR"/>
              </w:rPr>
              <w:t>düşen</w:t>
            </w:r>
            <w:proofErr w:type="spellEnd"/>
            <w:r w:rsidRPr="00C5354C">
              <w:rPr>
                <w:rFonts w:cs="Times New Roman"/>
                <w:szCs w:val="24"/>
                <w:lang w:bidi="tr-TR"/>
              </w:rPr>
              <w:t xml:space="preserve"> </w:t>
            </w:r>
            <w:proofErr w:type="spellStart"/>
            <w:r w:rsidRPr="00C5354C">
              <w:rPr>
                <w:rFonts w:cs="Times New Roman"/>
                <w:szCs w:val="24"/>
                <w:lang w:bidi="tr-TR"/>
              </w:rPr>
              <w:t>yağmur</w:t>
            </w:r>
            <w:proofErr w:type="spellEnd"/>
            <w:r w:rsidRPr="00C5354C">
              <w:rPr>
                <w:rFonts w:cs="Times New Roman"/>
                <w:szCs w:val="24"/>
                <w:lang w:bidi="tr-TR"/>
              </w:rPr>
              <w:t xml:space="preserve"> </w:t>
            </w:r>
            <w:proofErr w:type="spellStart"/>
            <w:r w:rsidRPr="00C5354C">
              <w:rPr>
                <w:rFonts w:cs="Times New Roman"/>
                <w:szCs w:val="24"/>
                <w:lang w:bidi="tr-TR"/>
              </w:rPr>
              <w:t>suları</w:t>
            </w:r>
            <w:proofErr w:type="spellEnd"/>
            <w:r w:rsidRPr="00C5354C">
              <w:rPr>
                <w:rFonts w:cs="Times New Roman"/>
                <w:szCs w:val="24"/>
                <w:lang w:bidi="tr-TR"/>
              </w:rPr>
              <w:t xml:space="preserve">, </w:t>
            </w:r>
            <w:proofErr w:type="spellStart"/>
            <w:r w:rsidRPr="00C5354C">
              <w:rPr>
                <w:rFonts w:cs="Times New Roman"/>
                <w:szCs w:val="24"/>
                <w:lang w:bidi="tr-TR"/>
              </w:rPr>
              <w:t>yıkama</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seyrek</w:t>
            </w:r>
            <w:proofErr w:type="spellEnd"/>
            <w:r w:rsidRPr="00C5354C">
              <w:rPr>
                <w:rFonts w:cs="Times New Roman"/>
                <w:szCs w:val="24"/>
                <w:lang w:bidi="tr-TR"/>
              </w:rPr>
              <w:t xml:space="preserve"> </w:t>
            </w:r>
            <w:proofErr w:type="spellStart"/>
            <w:r w:rsidRPr="00C5354C">
              <w:rPr>
                <w:rFonts w:cs="Times New Roman"/>
                <w:szCs w:val="24"/>
                <w:lang w:bidi="tr-TR"/>
              </w:rPr>
              <w:t>dökülmeler</w:t>
            </w:r>
            <w:proofErr w:type="spellEnd"/>
            <w:r w:rsidRPr="00C5354C">
              <w:rPr>
                <w:rFonts w:cs="Times New Roman"/>
                <w:szCs w:val="24"/>
                <w:lang w:bidi="tr-TR"/>
              </w:rPr>
              <w:t xml:space="preserve"> vb.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birlikte</w:t>
            </w:r>
            <w:proofErr w:type="spellEnd"/>
            <w:r w:rsidRPr="00C5354C">
              <w:rPr>
                <w:rFonts w:cs="Times New Roman"/>
                <w:szCs w:val="24"/>
                <w:lang w:bidi="tr-TR"/>
              </w:rPr>
              <w:t xml:space="preserve"> </w:t>
            </w:r>
            <w:proofErr w:type="spellStart"/>
            <w:r w:rsidRPr="00C5354C">
              <w:rPr>
                <w:rFonts w:cs="Times New Roman"/>
                <w:szCs w:val="24"/>
                <w:lang w:bidi="tr-TR"/>
              </w:rPr>
              <w:t>drenaj</w:t>
            </w:r>
            <w:proofErr w:type="spellEnd"/>
            <w:r w:rsidRPr="00C5354C">
              <w:rPr>
                <w:rFonts w:cs="Times New Roman"/>
                <w:szCs w:val="24"/>
                <w:lang w:bidi="tr-TR"/>
              </w:rPr>
              <w:t xml:space="preserve"> </w:t>
            </w:r>
            <w:proofErr w:type="spellStart"/>
            <w:r w:rsidRPr="00C5354C">
              <w:rPr>
                <w:rFonts w:cs="Times New Roman"/>
                <w:szCs w:val="24"/>
                <w:lang w:bidi="tr-TR"/>
              </w:rPr>
              <w:t>altyapısında</w:t>
            </w:r>
            <w:proofErr w:type="spellEnd"/>
            <w:r w:rsidRPr="00C5354C">
              <w:rPr>
                <w:rFonts w:cs="Times New Roman"/>
                <w:szCs w:val="24"/>
                <w:lang w:bidi="tr-TR"/>
              </w:rPr>
              <w:t xml:space="preserve"> </w:t>
            </w:r>
            <w:proofErr w:type="spellStart"/>
            <w:r w:rsidRPr="00C5354C">
              <w:rPr>
                <w:rFonts w:cs="Times New Roman"/>
                <w:szCs w:val="24"/>
                <w:lang w:bidi="tr-TR"/>
              </w:rPr>
              <w:t>toplanır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içeriğine</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devridaim</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ilave</w:t>
            </w:r>
            <w:proofErr w:type="spellEnd"/>
            <w:r w:rsidRPr="00C5354C">
              <w:rPr>
                <w:rFonts w:cs="Times New Roman"/>
                <w:szCs w:val="24"/>
                <w:lang w:bidi="tr-TR"/>
              </w:rPr>
              <w:t xml:space="preserve"> </w:t>
            </w:r>
            <w:proofErr w:type="spellStart"/>
            <w:r w:rsidRPr="00C5354C">
              <w:rPr>
                <w:rFonts w:cs="Times New Roman"/>
                <w:szCs w:val="24"/>
                <w:lang w:bidi="tr-TR"/>
              </w:rPr>
              <w:t>arıtmaya</w:t>
            </w:r>
            <w:proofErr w:type="spellEnd"/>
            <w:r w:rsidRPr="00C5354C">
              <w:rPr>
                <w:rFonts w:cs="Times New Roman"/>
                <w:szCs w:val="24"/>
                <w:lang w:bidi="tr-TR"/>
              </w:rPr>
              <w:t xml:space="preserve"> </w:t>
            </w:r>
            <w:proofErr w:type="spellStart"/>
            <w:r w:rsidRPr="00C5354C">
              <w:rPr>
                <w:rFonts w:cs="Times New Roman"/>
                <w:szCs w:val="24"/>
                <w:lang w:bidi="tr-TR"/>
              </w:rPr>
              <w:t>gönderilir</w:t>
            </w:r>
            <w:proofErr w:type="spellEnd"/>
            <w:r w:rsidRPr="00C5354C">
              <w:rPr>
                <w:rFonts w:cs="Times New Roman"/>
                <w:szCs w:val="24"/>
                <w:lang w:bidi="tr-TR"/>
              </w:rPr>
              <w:t>.</w:t>
            </w:r>
          </w:p>
        </w:tc>
        <w:tc>
          <w:tcPr>
            <w:tcW w:w="2530" w:type="dxa"/>
            <w:tcBorders>
              <w:top w:val="single" w:sz="4" w:space="0" w:color="auto"/>
              <w:left w:val="single" w:sz="4" w:space="0" w:color="auto"/>
              <w:right w:val="single" w:sz="4" w:space="0" w:color="auto"/>
            </w:tcBorders>
            <w:shd w:val="clear" w:color="auto" w:fill="FFFFFF"/>
            <w:vAlign w:val="center"/>
          </w:tcPr>
          <w:p w14:paraId="570EA0E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Yeni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p w14:paraId="673F238B" w14:textId="77777777" w:rsidR="00FF22FA" w:rsidRPr="00C5354C" w:rsidRDefault="00FF22FA" w:rsidP="00915CE8">
            <w:pPr>
              <w:spacing w:line="240" w:lineRule="auto"/>
              <w:ind w:left="57" w:right="57"/>
              <w:rPr>
                <w:rFonts w:cs="Times New Roman"/>
                <w:szCs w:val="24"/>
              </w:rPr>
            </w:pPr>
          </w:p>
          <w:p w14:paraId="7C4367BB"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drenaj</w:t>
            </w:r>
            <w:proofErr w:type="spellEnd"/>
            <w:r w:rsidRPr="00C5354C">
              <w:rPr>
                <w:rFonts w:cs="Times New Roman"/>
                <w:szCs w:val="24"/>
                <w:lang w:bidi="tr-TR"/>
              </w:rPr>
              <w:t xml:space="preserve"> </w:t>
            </w:r>
            <w:proofErr w:type="spellStart"/>
            <w:r w:rsidRPr="00C5354C">
              <w:rPr>
                <w:rFonts w:cs="Times New Roman"/>
                <w:szCs w:val="24"/>
                <w:lang w:bidi="tr-TR"/>
              </w:rPr>
              <w:t>sisteminin</w:t>
            </w:r>
            <w:proofErr w:type="spellEnd"/>
            <w:r w:rsidRPr="00C5354C">
              <w:rPr>
                <w:rFonts w:cs="Times New Roman"/>
                <w:szCs w:val="24"/>
                <w:lang w:bidi="tr-TR"/>
              </w:rPr>
              <w:t xml:space="preserve"> </w:t>
            </w:r>
            <w:proofErr w:type="spellStart"/>
            <w:r w:rsidRPr="00C5354C">
              <w:rPr>
                <w:rFonts w:cs="Times New Roman"/>
                <w:szCs w:val="24"/>
                <w:lang w:bidi="tr-TR"/>
              </w:rPr>
              <w:t>yerleşimi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kısıtlamalar</w:t>
            </w:r>
            <w:proofErr w:type="spellEnd"/>
            <w:r w:rsidRPr="00C5354C">
              <w:rPr>
                <w:rFonts w:cs="Times New Roman"/>
                <w:szCs w:val="24"/>
                <w:lang w:bidi="tr-TR"/>
              </w:rPr>
              <w:t xml:space="preserve"> </w:t>
            </w:r>
            <w:proofErr w:type="spellStart"/>
            <w:r w:rsidRPr="00C5354C">
              <w:rPr>
                <w:rFonts w:cs="Times New Roman"/>
                <w:szCs w:val="24"/>
                <w:lang w:bidi="tr-TR"/>
              </w:rPr>
              <w:t>dahilinde</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tc>
      </w:tr>
      <w:tr w:rsidR="00FF22FA" w:rsidRPr="00C5354C" w14:paraId="5BDD6EE1" w14:textId="77777777" w:rsidTr="00915CE8">
        <w:trPr>
          <w:trHeight w:val="20"/>
        </w:trPr>
        <w:tc>
          <w:tcPr>
            <w:tcW w:w="326" w:type="dxa"/>
            <w:tcBorders>
              <w:top w:val="single" w:sz="4" w:space="0" w:color="auto"/>
              <w:left w:val="single" w:sz="4" w:space="0" w:color="auto"/>
            </w:tcBorders>
            <w:shd w:val="clear" w:color="auto" w:fill="FFFFFF"/>
            <w:vAlign w:val="center"/>
          </w:tcPr>
          <w:p w14:paraId="3A86D7E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h.</w:t>
            </w:r>
          </w:p>
        </w:tc>
        <w:tc>
          <w:tcPr>
            <w:tcW w:w="2342" w:type="dxa"/>
            <w:tcBorders>
              <w:top w:val="single" w:sz="4" w:space="0" w:color="auto"/>
              <w:left w:val="single" w:sz="4" w:space="0" w:color="auto"/>
            </w:tcBorders>
            <w:shd w:val="clear" w:color="auto" w:fill="FFFFFF"/>
            <w:vAlign w:val="center"/>
          </w:tcPr>
          <w:p w14:paraId="62156CC4"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Sızıntıların</w:t>
            </w:r>
            <w:proofErr w:type="spellEnd"/>
            <w:r w:rsidRPr="00C5354C">
              <w:rPr>
                <w:rFonts w:cs="Times New Roman"/>
                <w:szCs w:val="24"/>
                <w:lang w:bidi="tr-TR"/>
              </w:rPr>
              <w:t xml:space="preserve"> </w:t>
            </w:r>
            <w:proofErr w:type="spellStart"/>
            <w:r w:rsidRPr="00C5354C">
              <w:rPr>
                <w:rFonts w:cs="Times New Roman"/>
                <w:szCs w:val="24"/>
                <w:lang w:bidi="tr-TR"/>
              </w:rPr>
              <w:t>tespitine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onarılmasına</w:t>
            </w:r>
            <w:proofErr w:type="spellEnd"/>
            <w:r w:rsidRPr="00C5354C">
              <w:rPr>
                <w:rFonts w:cs="Times New Roman"/>
                <w:szCs w:val="24"/>
                <w:lang w:bidi="tr-TR"/>
              </w:rPr>
              <w:t xml:space="preserve"> </w:t>
            </w:r>
            <w:proofErr w:type="spellStart"/>
            <w:r w:rsidRPr="00C5354C">
              <w:rPr>
                <w:rFonts w:cs="Times New Roman"/>
                <w:szCs w:val="24"/>
                <w:lang w:bidi="tr-TR"/>
              </w:rPr>
              <w:t>izin</w:t>
            </w:r>
            <w:proofErr w:type="spellEnd"/>
            <w:r w:rsidRPr="00C5354C">
              <w:rPr>
                <w:rFonts w:cs="Times New Roman"/>
                <w:szCs w:val="24"/>
                <w:lang w:bidi="tr-TR"/>
              </w:rPr>
              <w:t xml:space="preserve"> </w:t>
            </w:r>
            <w:proofErr w:type="spellStart"/>
            <w:r w:rsidRPr="00C5354C">
              <w:rPr>
                <w:rFonts w:cs="Times New Roman"/>
                <w:szCs w:val="24"/>
                <w:lang w:bidi="tr-TR"/>
              </w:rPr>
              <w:t>veren</w:t>
            </w:r>
            <w:proofErr w:type="spellEnd"/>
            <w:r w:rsidRPr="00C5354C">
              <w:rPr>
                <w:rFonts w:cs="Times New Roman"/>
                <w:szCs w:val="24"/>
                <w:lang w:bidi="tr-TR"/>
              </w:rPr>
              <w:t xml:space="preserve"> </w:t>
            </w:r>
            <w:proofErr w:type="spellStart"/>
            <w:r w:rsidRPr="00C5354C">
              <w:rPr>
                <w:rFonts w:cs="Times New Roman"/>
                <w:szCs w:val="24"/>
                <w:lang w:bidi="tr-TR"/>
              </w:rPr>
              <w:t>tasarım</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bakım</w:t>
            </w:r>
            <w:proofErr w:type="spellEnd"/>
            <w:r w:rsidRPr="00C5354C">
              <w:rPr>
                <w:rFonts w:cs="Times New Roman"/>
                <w:szCs w:val="24"/>
                <w:lang w:bidi="tr-TR"/>
              </w:rPr>
              <w:t xml:space="preserve"> </w:t>
            </w:r>
            <w:proofErr w:type="spellStart"/>
            <w:r w:rsidRPr="00C5354C">
              <w:rPr>
                <w:rFonts w:cs="Times New Roman"/>
                <w:szCs w:val="24"/>
                <w:lang w:bidi="tr-TR"/>
              </w:rPr>
              <w:t>olanakları</w:t>
            </w:r>
            <w:proofErr w:type="spellEnd"/>
          </w:p>
        </w:tc>
        <w:tc>
          <w:tcPr>
            <w:tcW w:w="3547" w:type="dxa"/>
            <w:tcBorders>
              <w:top w:val="single" w:sz="4" w:space="0" w:color="auto"/>
              <w:left w:val="single" w:sz="4" w:space="0" w:color="auto"/>
            </w:tcBorders>
            <w:shd w:val="clear" w:color="auto" w:fill="FFFFFF"/>
            <w:vAlign w:val="center"/>
          </w:tcPr>
          <w:p w14:paraId="6AFA8FB7"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Potansiyel</w:t>
            </w:r>
            <w:proofErr w:type="spellEnd"/>
            <w:r w:rsidRPr="00C5354C">
              <w:rPr>
                <w:rFonts w:cs="Times New Roman"/>
                <w:szCs w:val="24"/>
                <w:lang w:bidi="tr-TR"/>
              </w:rPr>
              <w:t xml:space="preserve"> </w:t>
            </w:r>
            <w:proofErr w:type="spellStart"/>
            <w:r w:rsidRPr="00C5354C">
              <w:rPr>
                <w:rFonts w:cs="Times New Roman"/>
                <w:szCs w:val="24"/>
                <w:lang w:bidi="tr-TR"/>
              </w:rPr>
              <w:t>sızıntıların</w:t>
            </w:r>
            <w:proofErr w:type="spellEnd"/>
            <w:r w:rsidRPr="00C5354C">
              <w:rPr>
                <w:rFonts w:cs="Times New Roman"/>
                <w:szCs w:val="24"/>
                <w:lang w:bidi="tr-TR"/>
              </w:rPr>
              <w:t xml:space="preserve"> </w:t>
            </w:r>
            <w:proofErr w:type="spellStart"/>
            <w:r w:rsidRPr="00C5354C">
              <w:rPr>
                <w:rFonts w:cs="Times New Roman"/>
                <w:szCs w:val="24"/>
                <w:lang w:bidi="tr-TR"/>
              </w:rPr>
              <w:t>düzenli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izlenmesi</w:t>
            </w:r>
            <w:proofErr w:type="spellEnd"/>
            <w:r w:rsidRPr="00C5354C">
              <w:rPr>
                <w:rFonts w:cs="Times New Roman"/>
                <w:szCs w:val="24"/>
                <w:lang w:bidi="tr-TR"/>
              </w:rPr>
              <w:t xml:space="preserve"> </w:t>
            </w:r>
            <w:proofErr w:type="spellStart"/>
            <w:r w:rsidRPr="00C5354C">
              <w:rPr>
                <w:rFonts w:cs="Times New Roman"/>
                <w:szCs w:val="24"/>
                <w:lang w:bidi="tr-TR"/>
              </w:rPr>
              <w:t>riske</w:t>
            </w:r>
            <w:proofErr w:type="spellEnd"/>
            <w:r w:rsidRPr="00C5354C">
              <w:rPr>
                <w:rFonts w:cs="Times New Roman"/>
                <w:szCs w:val="24"/>
                <w:lang w:bidi="tr-TR"/>
              </w:rPr>
              <w:t xml:space="preserve"> </w:t>
            </w:r>
            <w:proofErr w:type="spellStart"/>
            <w:r w:rsidRPr="00C5354C">
              <w:rPr>
                <w:rFonts w:cs="Times New Roman"/>
                <w:szCs w:val="24"/>
                <w:lang w:bidi="tr-TR"/>
              </w:rPr>
              <w:t>dayalıdır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gerektiğinde</w:t>
            </w:r>
            <w:proofErr w:type="spellEnd"/>
            <w:r w:rsidRPr="00C5354C">
              <w:rPr>
                <w:rFonts w:cs="Times New Roman"/>
                <w:szCs w:val="24"/>
                <w:lang w:bidi="tr-TR"/>
              </w:rPr>
              <w:t xml:space="preserve"> </w:t>
            </w:r>
            <w:proofErr w:type="spellStart"/>
            <w:r w:rsidRPr="00C5354C">
              <w:rPr>
                <w:rFonts w:cs="Times New Roman"/>
                <w:szCs w:val="24"/>
                <w:lang w:bidi="tr-TR"/>
              </w:rPr>
              <w:t>teçhizat</w:t>
            </w:r>
            <w:proofErr w:type="spellEnd"/>
            <w:r w:rsidRPr="00C5354C">
              <w:rPr>
                <w:rFonts w:cs="Times New Roman"/>
                <w:szCs w:val="24"/>
                <w:lang w:bidi="tr-TR"/>
              </w:rPr>
              <w:t xml:space="preserve"> </w:t>
            </w:r>
            <w:proofErr w:type="spellStart"/>
            <w:r w:rsidRPr="00C5354C">
              <w:rPr>
                <w:rFonts w:cs="Times New Roman"/>
                <w:szCs w:val="24"/>
                <w:lang w:bidi="tr-TR"/>
              </w:rPr>
              <w:t>onarılır</w:t>
            </w:r>
            <w:proofErr w:type="spellEnd"/>
            <w:r w:rsidRPr="00C5354C">
              <w:rPr>
                <w:rFonts w:cs="Times New Roman"/>
                <w:szCs w:val="24"/>
                <w:lang w:bidi="tr-TR"/>
              </w:rPr>
              <w:t>.</w:t>
            </w:r>
          </w:p>
          <w:p w14:paraId="29684AA1"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Yeraltı bileşenlerinin kullanımı en aza indirilir. Yeraltı bileşenleri kullanıldığında ve bu bileşenlerin içerdiği atıkların toprak ve/veya su kirliliği açısından oluşturduğu risklere bağlı olarak, yeraltı bileşenlerinin ikincil muhafazası hazır bulundurulur.</w:t>
            </w:r>
          </w:p>
        </w:tc>
        <w:tc>
          <w:tcPr>
            <w:tcW w:w="2530" w:type="dxa"/>
            <w:tcBorders>
              <w:top w:val="single" w:sz="4" w:space="0" w:color="auto"/>
              <w:left w:val="single" w:sz="4" w:space="0" w:color="auto"/>
              <w:right w:val="single" w:sz="4" w:space="0" w:color="auto"/>
            </w:tcBorders>
            <w:shd w:val="clear" w:color="auto" w:fill="FFFFFF"/>
            <w:vAlign w:val="center"/>
          </w:tcPr>
          <w:p w14:paraId="2103D297" w14:textId="4A36C78A"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 xml:space="preserve">Yer üstü bileşenlerin kullanımı yeni tesisler için genellikle </w:t>
            </w:r>
            <w:r w:rsidR="00761EFB" w:rsidRPr="00C5354C">
              <w:rPr>
                <w:rFonts w:cs="Times New Roman"/>
                <w:szCs w:val="24"/>
                <w:lang w:val="nl-NL" w:bidi="tr-TR"/>
              </w:rPr>
              <w:t>uygulanabilir.</w:t>
            </w:r>
            <w:r w:rsidRPr="00C5354C">
              <w:rPr>
                <w:rFonts w:cs="Times New Roman"/>
                <w:szCs w:val="24"/>
                <w:lang w:val="nl-NL" w:bidi="tr-TR"/>
              </w:rPr>
              <w:t>. Ancak donma riski bu açıdan kısıtlayıcı olabilir.</w:t>
            </w:r>
          </w:p>
          <w:p w14:paraId="2AB2A500" w14:textId="77777777" w:rsidR="00FF22FA" w:rsidRPr="00C5354C" w:rsidRDefault="00FF22FA" w:rsidP="00915CE8">
            <w:pPr>
              <w:spacing w:line="240" w:lineRule="auto"/>
              <w:ind w:left="57" w:right="57"/>
              <w:rPr>
                <w:rFonts w:cs="Times New Roman"/>
                <w:szCs w:val="24"/>
                <w:lang w:val="nl-NL"/>
              </w:rPr>
            </w:pPr>
          </w:p>
          <w:p w14:paraId="2270C90B"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İkincil muhafazanın kurulumu, mevcut tesislerin durumunda sınırlı olabilir.</w:t>
            </w:r>
          </w:p>
        </w:tc>
      </w:tr>
      <w:tr w:rsidR="00FF22FA" w:rsidRPr="00C5354C" w14:paraId="0729327F" w14:textId="77777777" w:rsidTr="00915CE8">
        <w:trPr>
          <w:trHeight w:val="20"/>
        </w:trPr>
        <w:tc>
          <w:tcPr>
            <w:tcW w:w="326" w:type="dxa"/>
            <w:tcBorders>
              <w:top w:val="single" w:sz="4" w:space="0" w:color="auto"/>
              <w:left w:val="single" w:sz="4" w:space="0" w:color="auto"/>
              <w:bottom w:val="single" w:sz="4" w:space="0" w:color="auto"/>
            </w:tcBorders>
            <w:shd w:val="clear" w:color="auto" w:fill="FFFFFF"/>
            <w:vAlign w:val="center"/>
          </w:tcPr>
          <w:p w14:paraId="58F39D4E"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i</w:t>
            </w:r>
            <w:proofErr w:type="spellEnd"/>
            <w:r w:rsidRPr="00C5354C">
              <w:rPr>
                <w:rFonts w:cs="Times New Roman"/>
                <w:szCs w:val="24"/>
                <w:lang w:bidi="tr-TR"/>
              </w:rPr>
              <w:t>.</w:t>
            </w:r>
          </w:p>
        </w:tc>
        <w:tc>
          <w:tcPr>
            <w:tcW w:w="2342" w:type="dxa"/>
            <w:tcBorders>
              <w:top w:val="single" w:sz="4" w:space="0" w:color="auto"/>
              <w:left w:val="single" w:sz="4" w:space="0" w:color="auto"/>
              <w:bottom w:val="single" w:sz="4" w:space="0" w:color="auto"/>
            </w:tcBorders>
            <w:shd w:val="clear" w:color="auto" w:fill="FFFFFF"/>
            <w:vAlign w:val="center"/>
          </w:tcPr>
          <w:p w14:paraId="14E6A4F0" w14:textId="77777777" w:rsidR="00FF22FA" w:rsidRPr="00C5354C" w:rsidRDefault="00FF22FA" w:rsidP="00915CE8">
            <w:pPr>
              <w:spacing w:line="240" w:lineRule="auto"/>
              <w:ind w:left="57" w:right="57"/>
              <w:rPr>
                <w:rFonts w:cs="Times New Roman"/>
                <w:szCs w:val="24"/>
                <w:lang w:bidi="tr-TR"/>
              </w:rPr>
            </w:pPr>
            <w:r w:rsidRPr="00C5354C">
              <w:rPr>
                <w:rFonts w:cs="Times New Roman"/>
                <w:szCs w:val="24"/>
                <w:lang w:bidi="tr-TR"/>
              </w:rPr>
              <w:t xml:space="preserve">Uygun tampon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kapasitesi</w:t>
            </w:r>
            <w:proofErr w:type="spellEnd"/>
          </w:p>
        </w:tc>
        <w:tc>
          <w:tcPr>
            <w:tcW w:w="3547" w:type="dxa"/>
            <w:tcBorders>
              <w:top w:val="single" w:sz="4" w:space="0" w:color="auto"/>
              <w:left w:val="single" w:sz="4" w:space="0" w:color="auto"/>
              <w:bottom w:val="single" w:sz="4" w:space="0" w:color="auto"/>
            </w:tcBorders>
            <w:shd w:val="clear" w:color="auto" w:fill="FFFFFF"/>
            <w:vAlign w:val="center"/>
          </w:tcPr>
          <w:p w14:paraId="6F52385E" w14:textId="77777777" w:rsidR="00FF22FA" w:rsidRPr="00C5354C" w:rsidRDefault="00FF22FA" w:rsidP="00915CE8">
            <w:pPr>
              <w:spacing w:line="240" w:lineRule="auto"/>
              <w:ind w:left="57" w:right="57"/>
              <w:rPr>
                <w:rFonts w:cs="Times New Roman"/>
                <w:szCs w:val="24"/>
                <w:lang w:bidi="tr-TR"/>
              </w:rPr>
            </w:pPr>
            <w:r w:rsidRPr="00C5354C">
              <w:rPr>
                <w:rFonts w:cs="Times New Roman"/>
                <w:szCs w:val="24"/>
                <w:lang w:bidi="tr-TR"/>
              </w:rPr>
              <w:t xml:space="preserve">Uygun tampon </w:t>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kapasitesi</w:t>
            </w:r>
            <w:proofErr w:type="spellEnd"/>
            <w:r w:rsidRPr="00C5354C">
              <w:rPr>
                <w:rFonts w:cs="Times New Roman"/>
                <w:szCs w:val="24"/>
                <w:lang w:bidi="tr-TR"/>
              </w:rPr>
              <w:t xml:space="preserve">, normal </w:t>
            </w:r>
            <w:proofErr w:type="spellStart"/>
            <w:r w:rsidRPr="00C5354C">
              <w:rPr>
                <w:rFonts w:cs="Times New Roman"/>
                <w:szCs w:val="24"/>
                <w:lang w:bidi="tr-TR"/>
              </w:rPr>
              <w:t>dışı</w:t>
            </w:r>
            <w:proofErr w:type="spellEnd"/>
            <w:r w:rsidRPr="00C5354C">
              <w:rPr>
                <w:rFonts w:cs="Times New Roman"/>
                <w:szCs w:val="24"/>
                <w:lang w:bidi="tr-TR"/>
              </w:rPr>
              <w:t xml:space="preserve"> </w:t>
            </w:r>
            <w:proofErr w:type="spellStart"/>
            <w:r w:rsidRPr="00C5354C">
              <w:rPr>
                <w:rFonts w:cs="Times New Roman"/>
                <w:szCs w:val="24"/>
                <w:lang w:bidi="tr-TR"/>
              </w:rPr>
              <w:t>çalışma</w:t>
            </w:r>
            <w:proofErr w:type="spellEnd"/>
            <w:r w:rsidRPr="00C5354C">
              <w:rPr>
                <w:rFonts w:cs="Times New Roman"/>
                <w:szCs w:val="24"/>
                <w:lang w:bidi="tr-TR"/>
              </w:rPr>
              <w:t xml:space="preserve"> </w:t>
            </w:r>
            <w:proofErr w:type="spellStart"/>
            <w:r w:rsidRPr="00C5354C">
              <w:rPr>
                <w:rFonts w:cs="Times New Roman"/>
                <w:szCs w:val="24"/>
                <w:lang w:bidi="tr-TR"/>
              </w:rPr>
              <w:t>koşullarında</w:t>
            </w:r>
            <w:proofErr w:type="spellEnd"/>
            <w:r w:rsidRPr="00C5354C">
              <w:rPr>
                <w:rFonts w:cs="Times New Roman"/>
                <w:szCs w:val="24"/>
                <w:lang w:bidi="tr-TR"/>
              </w:rPr>
              <w:t xml:space="preserve"> </w:t>
            </w:r>
            <w:proofErr w:type="spellStart"/>
            <w:r w:rsidRPr="00C5354C">
              <w:rPr>
                <w:rFonts w:cs="Times New Roman"/>
                <w:szCs w:val="24"/>
                <w:lang w:bidi="tr-TR"/>
              </w:rPr>
              <w:t>üretilen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suya</w:t>
            </w:r>
            <w:proofErr w:type="spellEnd"/>
            <w:r w:rsidRPr="00C5354C">
              <w:rPr>
                <w:rFonts w:cs="Times New Roman"/>
                <w:szCs w:val="24"/>
                <w:lang w:bidi="tr-TR"/>
              </w:rPr>
              <w:t xml:space="preserve"> </w:t>
            </w:r>
            <w:proofErr w:type="spellStart"/>
            <w:r w:rsidRPr="00C5354C">
              <w:rPr>
                <w:rFonts w:cs="Times New Roman"/>
                <w:szCs w:val="24"/>
                <w:lang w:bidi="tr-TR"/>
              </w:rPr>
              <w:lastRenderedPageBreak/>
              <w:t>yönelik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risk </w:t>
            </w:r>
            <w:proofErr w:type="spellStart"/>
            <w:r w:rsidRPr="00C5354C">
              <w:rPr>
                <w:rFonts w:cs="Times New Roman"/>
                <w:szCs w:val="24"/>
                <w:lang w:bidi="tr-TR"/>
              </w:rPr>
              <w:t>temelli</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yaklaşım</w:t>
            </w:r>
            <w:proofErr w:type="spellEnd"/>
            <w:r w:rsidRPr="00C5354C">
              <w:rPr>
                <w:rFonts w:cs="Times New Roman"/>
                <w:szCs w:val="24"/>
                <w:lang w:bidi="tr-TR"/>
              </w:rPr>
              <w:t xml:space="preserve"> </w:t>
            </w:r>
            <w:proofErr w:type="spellStart"/>
            <w:r w:rsidRPr="00C5354C">
              <w:rPr>
                <w:rFonts w:cs="Times New Roman"/>
                <w:szCs w:val="24"/>
                <w:lang w:bidi="tr-TR"/>
              </w:rPr>
              <w:t>kullanılarak</w:t>
            </w:r>
            <w:proofErr w:type="spellEnd"/>
            <w:r w:rsidRPr="00C5354C">
              <w:rPr>
                <w:rFonts w:cs="Times New Roman"/>
                <w:szCs w:val="24"/>
                <w:lang w:bidi="tr-TR"/>
              </w:rPr>
              <w:t xml:space="preserve"> </w:t>
            </w:r>
            <w:proofErr w:type="spellStart"/>
            <w:r w:rsidRPr="00C5354C">
              <w:rPr>
                <w:rFonts w:cs="Times New Roman"/>
                <w:szCs w:val="24"/>
                <w:lang w:bidi="tr-TR"/>
              </w:rPr>
              <w:t>sağlanır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doğası</w:t>
            </w:r>
            <w:proofErr w:type="spellEnd"/>
            <w:r w:rsidRPr="00C5354C">
              <w:rPr>
                <w:rFonts w:cs="Times New Roman"/>
                <w:szCs w:val="24"/>
                <w:lang w:bidi="tr-TR"/>
              </w:rPr>
              <w:t xml:space="preserve">, </w:t>
            </w:r>
            <w:proofErr w:type="spellStart"/>
            <w:r w:rsidRPr="00C5354C">
              <w:rPr>
                <w:rFonts w:cs="Times New Roman"/>
                <w:szCs w:val="24"/>
                <w:lang w:bidi="tr-TR"/>
              </w:rPr>
              <w:t>takip</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arıtmasının</w:t>
            </w:r>
            <w:proofErr w:type="spellEnd"/>
            <w:r w:rsidRPr="00C5354C">
              <w:rPr>
                <w:rFonts w:cs="Times New Roman"/>
                <w:szCs w:val="24"/>
                <w:lang w:bidi="tr-TR"/>
              </w:rPr>
              <w:t xml:space="preserve"> </w:t>
            </w:r>
            <w:proofErr w:type="spellStart"/>
            <w:r w:rsidRPr="00C5354C">
              <w:rPr>
                <w:rFonts w:cs="Times New Roman"/>
                <w:szCs w:val="24"/>
                <w:lang w:bidi="tr-TR"/>
              </w:rPr>
              <w:t>etkileri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alıcı</w:t>
            </w:r>
            <w:proofErr w:type="spellEnd"/>
            <w:r w:rsidRPr="00C5354C">
              <w:rPr>
                <w:rFonts w:cs="Times New Roman"/>
                <w:szCs w:val="24"/>
                <w:lang w:bidi="tr-TR"/>
              </w:rPr>
              <w:t xml:space="preserve"> </w:t>
            </w:r>
            <w:proofErr w:type="spellStart"/>
            <w:r w:rsidRPr="00C5354C">
              <w:rPr>
                <w:rFonts w:cs="Times New Roman"/>
                <w:szCs w:val="24"/>
                <w:lang w:bidi="tr-TR"/>
              </w:rPr>
              <w:t>ortam</w:t>
            </w:r>
            <w:proofErr w:type="spellEnd"/>
            <w:r w:rsidRPr="00C5354C">
              <w:rPr>
                <w:rFonts w:cs="Times New Roman"/>
                <w:szCs w:val="24"/>
                <w:lang w:bidi="tr-TR"/>
              </w:rPr>
              <w:t xml:space="preserve"> </w:t>
            </w:r>
            <w:proofErr w:type="spellStart"/>
            <w:r w:rsidRPr="00C5354C">
              <w:rPr>
                <w:rFonts w:cs="Times New Roman"/>
                <w:szCs w:val="24"/>
                <w:lang w:bidi="tr-TR"/>
              </w:rPr>
              <w:t>dikkate</w:t>
            </w:r>
            <w:proofErr w:type="spellEnd"/>
            <w:r w:rsidRPr="00C5354C">
              <w:rPr>
                <w:rFonts w:cs="Times New Roman"/>
                <w:szCs w:val="24"/>
                <w:lang w:bidi="tr-TR"/>
              </w:rPr>
              <w:t xml:space="preserve"> </w:t>
            </w:r>
            <w:proofErr w:type="spellStart"/>
            <w:r w:rsidRPr="00C5354C">
              <w:rPr>
                <w:rFonts w:cs="Times New Roman"/>
                <w:szCs w:val="24"/>
                <w:lang w:bidi="tr-TR"/>
              </w:rPr>
              <w:t>alınarak</w:t>
            </w:r>
            <w:proofErr w:type="spellEnd"/>
            <w:r w:rsidRPr="00C5354C">
              <w:rPr>
                <w:rFonts w:cs="Times New Roman"/>
                <w:szCs w:val="24"/>
                <w:lang w:bidi="tr-TR"/>
              </w:rPr>
              <w:t>).</w:t>
            </w:r>
          </w:p>
          <w:p w14:paraId="40495C4B" w14:textId="77777777" w:rsidR="00FF22FA" w:rsidRPr="00C5354C" w:rsidRDefault="00FF22FA" w:rsidP="00915CE8">
            <w:pPr>
              <w:spacing w:line="240" w:lineRule="auto"/>
              <w:ind w:left="57" w:right="57"/>
              <w:rPr>
                <w:rFonts w:cs="Times New Roman"/>
                <w:szCs w:val="24"/>
                <w:lang w:bidi="tr-TR"/>
              </w:rPr>
            </w:pPr>
            <w:r w:rsidRPr="00C5354C">
              <w:rPr>
                <w:rFonts w:cs="Times New Roman"/>
                <w:szCs w:val="24"/>
                <w:lang w:bidi="tr-TR"/>
              </w:rPr>
              <w:t xml:space="preserve">Bu tampon </w:t>
            </w:r>
            <w:proofErr w:type="spellStart"/>
            <w:r w:rsidRPr="00C5354C">
              <w:rPr>
                <w:rFonts w:cs="Times New Roman"/>
                <w:szCs w:val="24"/>
                <w:lang w:bidi="tr-TR"/>
              </w:rPr>
              <w:t>depodan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suyun</w:t>
            </w:r>
            <w:proofErr w:type="spellEnd"/>
            <w:r w:rsidRPr="00C5354C">
              <w:rPr>
                <w:rFonts w:cs="Times New Roman"/>
                <w:szCs w:val="24"/>
                <w:lang w:bidi="tr-TR"/>
              </w:rPr>
              <w:t xml:space="preserve"> </w:t>
            </w:r>
            <w:proofErr w:type="spellStart"/>
            <w:r w:rsidRPr="00C5354C">
              <w:rPr>
                <w:rFonts w:cs="Times New Roman"/>
                <w:szCs w:val="24"/>
                <w:lang w:bidi="tr-TR"/>
              </w:rPr>
              <w:t>deşarjı</w:t>
            </w:r>
            <w:proofErr w:type="spellEnd"/>
            <w:r w:rsidRPr="00C5354C">
              <w:rPr>
                <w:rFonts w:cs="Times New Roman"/>
                <w:szCs w:val="24"/>
                <w:lang w:bidi="tr-TR"/>
              </w:rPr>
              <w:t xml:space="preserve"> </w:t>
            </w:r>
            <w:proofErr w:type="spellStart"/>
            <w:r w:rsidRPr="00C5354C">
              <w:rPr>
                <w:rFonts w:cs="Times New Roman"/>
                <w:szCs w:val="24"/>
                <w:lang w:bidi="tr-TR"/>
              </w:rPr>
              <w:t>ancak</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tedbirler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izleme</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kullanım</w:t>
            </w:r>
            <w:proofErr w:type="spellEnd"/>
            <w:r w:rsidRPr="00C5354C">
              <w:rPr>
                <w:rFonts w:cs="Times New Roman"/>
                <w:szCs w:val="24"/>
                <w:lang w:bidi="tr-TR"/>
              </w:rPr>
              <w:t xml:space="preserve">) </w:t>
            </w:r>
            <w:proofErr w:type="spellStart"/>
            <w:r w:rsidRPr="00C5354C">
              <w:rPr>
                <w:rFonts w:cs="Times New Roman"/>
                <w:szCs w:val="24"/>
                <w:lang w:bidi="tr-TR"/>
              </w:rPr>
              <w:t>alındıktan</w:t>
            </w:r>
            <w:proofErr w:type="spellEnd"/>
            <w:r w:rsidRPr="00C5354C">
              <w:rPr>
                <w:rFonts w:cs="Times New Roman"/>
                <w:szCs w:val="24"/>
                <w:lang w:bidi="tr-TR"/>
              </w:rPr>
              <w:t xml:space="preserve"> </w:t>
            </w:r>
            <w:proofErr w:type="spellStart"/>
            <w:r w:rsidRPr="00C5354C">
              <w:rPr>
                <w:rFonts w:cs="Times New Roman"/>
                <w:szCs w:val="24"/>
                <w:lang w:bidi="tr-TR"/>
              </w:rPr>
              <w:t>sonra</w:t>
            </w:r>
            <w:proofErr w:type="spellEnd"/>
            <w:r w:rsidRPr="00C5354C">
              <w:rPr>
                <w:rFonts w:cs="Times New Roman"/>
                <w:szCs w:val="24"/>
                <w:lang w:bidi="tr-TR"/>
              </w:rPr>
              <w:t xml:space="preserve"> </w:t>
            </w:r>
            <w:proofErr w:type="spellStart"/>
            <w:r w:rsidRPr="00C5354C">
              <w:rPr>
                <w:rFonts w:cs="Times New Roman"/>
                <w:szCs w:val="24"/>
                <w:lang w:bidi="tr-TR"/>
              </w:rPr>
              <w:t>mümkündür</w:t>
            </w:r>
            <w:proofErr w:type="spellEnd"/>
            <w:r w:rsidRPr="00C5354C">
              <w:rPr>
                <w:rFonts w:cs="Times New Roman"/>
                <w:szCs w:val="24"/>
                <w:lang w:bidi="tr-TR"/>
              </w:rPr>
              <w:t>.</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center"/>
          </w:tcPr>
          <w:p w14:paraId="5966838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lastRenderedPageBreak/>
              <w:t xml:space="preserve">Yeni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p w14:paraId="4CD0F3E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lastRenderedPageBreak/>
              <w:t>Mevcut</w:t>
            </w:r>
            <w:proofErr w:type="spellEnd"/>
            <w:r w:rsidRPr="00C5354C">
              <w:rPr>
                <w:rFonts w:cs="Times New Roman"/>
                <w:szCs w:val="24"/>
                <w:lang w:bidi="tr-TR"/>
              </w:rPr>
              <w:t xml:space="preserve"> </w:t>
            </w:r>
            <w:proofErr w:type="spellStart"/>
            <w:r w:rsidRPr="00C5354C">
              <w:rPr>
                <w:rFonts w:cs="Times New Roman"/>
                <w:szCs w:val="24"/>
                <w:lang w:bidi="tr-TR"/>
              </w:rPr>
              <w:t>tesisler</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uygulanabilirlik</w:t>
            </w:r>
            <w:proofErr w:type="spellEnd"/>
            <w:r w:rsidRPr="00C5354C">
              <w:rPr>
                <w:rFonts w:cs="Times New Roman"/>
                <w:szCs w:val="24"/>
                <w:lang w:bidi="tr-TR"/>
              </w:rPr>
              <w:t xml:space="preserve">, </w:t>
            </w:r>
            <w:proofErr w:type="spellStart"/>
            <w:r w:rsidRPr="00C5354C">
              <w:rPr>
                <w:rFonts w:cs="Times New Roman"/>
                <w:szCs w:val="24"/>
                <w:lang w:bidi="tr-TR"/>
              </w:rPr>
              <w:t>alan</w:t>
            </w:r>
            <w:proofErr w:type="spellEnd"/>
            <w:r w:rsidRPr="00C5354C">
              <w:rPr>
                <w:rFonts w:cs="Times New Roman"/>
                <w:szCs w:val="24"/>
                <w:lang w:bidi="tr-TR"/>
              </w:rPr>
              <w:t xml:space="preserve"> </w:t>
            </w:r>
            <w:proofErr w:type="spellStart"/>
            <w:r w:rsidRPr="00C5354C">
              <w:rPr>
                <w:rFonts w:cs="Times New Roman"/>
                <w:szCs w:val="24"/>
                <w:lang w:bidi="tr-TR"/>
              </w:rPr>
              <w:t>mevcudiyeti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toplama</w:t>
            </w:r>
            <w:proofErr w:type="spellEnd"/>
            <w:r w:rsidRPr="00C5354C">
              <w:rPr>
                <w:rFonts w:cs="Times New Roman"/>
                <w:szCs w:val="24"/>
                <w:lang w:bidi="tr-TR"/>
              </w:rPr>
              <w:t xml:space="preserve"> </w:t>
            </w:r>
            <w:proofErr w:type="spellStart"/>
            <w:r w:rsidRPr="00C5354C">
              <w:rPr>
                <w:rFonts w:cs="Times New Roman"/>
                <w:szCs w:val="24"/>
                <w:lang w:bidi="tr-TR"/>
              </w:rPr>
              <w:t>sisteminin</w:t>
            </w:r>
            <w:proofErr w:type="spellEnd"/>
            <w:r w:rsidRPr="00C5354C">
              <w:rPr>
                <w:rFonts w:cs="Times New Roman"/>
                <w:szCs w:val="24"/>
                <w:lang w:bidi="tr-TR"/>
              </w:rPr>
              <w:t xml:space="preserve"> </w:t>
            </w:r>
            <w:proofErr w:type="spellStart"/>
            <w:r w:rsidRPr="00C5354C">
              <w:rPr>
                <w:rFonts w:cs="Times New Roman"/>
                <w:szCs w:val="24"/>
                <w:lang w:bidi="tr-TR"/>
              </w:rPr>
              <w:t>yerleşimi</w:t>
            </w:r>
            <w:proofErr w:type="spellEnd"/>
            <w:r w:rsidRPr="00C5354C">
              <w:rPr>
                <w:rFonts w:cs="Times New Roman"/>
                <w:szCs w:val="24"/>
                <w:lang w:bidi="tr-TR"/>
              </w:rPr>
              <w:t xml:space="preserve"> </w:t>
            </w:r>
            <w:proofErr w:type="spellStart"/>
            <w:r w:rsidRPr="00C5354C">
              <w:rPr>
                <w:rFonts w:cs="Times New Roman"/>
                <w:szCs w:val="24"/>
                <w:lang w:bidi="tr-TR"/>
              </w:rPr>
              <w:t>bakımından</w:t>
            </w:r>
            <w:proofErr w:type="spellEnd"/>
            <w:r w:rsidRPr="00C5354C">
              <w:rPr>
                <w:rFonts w:cs="Times New Roman"/>
                <w:szCs w:val="24"/>
                <w:lang w:bidi="tr-TR"/>
              </w:rPr>
              <w:t xml:space="preserve"> </w:t>
            </w:r>
            <w:proofErr w:type="spellStart"/>
            <w:r w:rsidRPr="00C5354C">
              <w:rPr>
                <w:rFonts w:cs="Times New Roman"/>
                <w:szCs w:val="24"/>
                <w:lang w:bidi="tr-TR"/>
              </w:rPr>
              <w:t>sınırlı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tc>
      </w:tr>
    </w:tbl>
    <w:p w14:paraId="5282DC3F" w14:textId="77777777" w:rsidR="00FF22FA" w:rsidRPr="00C5354C" w:rsidRDefault="00FF22FA" w:rsidP="006F0D93">
      <w:pPr>
        <w:pStyle w:val="Normaltext"/>
      </w:pPr>
      <w:bookmarkStart w:id="35" w:name="bookmark2400"/>
      <w:bookmarkStart w:id="36" w:name="bookmark2401"/>
      <w:r w:rsidRPr="00C5354C">
        <w:rPr>
          <w:b/>
        </w:rPr>
        <w:lastRenderedPageBreak/>
        <w:t>MET 20:</w:t>
      </w:r>
      <w:r w:rsidRPr="00C5354C">
        <w:t xml:space="preserve"> Suya emisyonları azaltmak için aşağıda verilen tekniklerin uygun bir kombinasyonunu</w:t>
      </w:r>
      <w:r w:rsidR="008B771D" w:rsidRPr="00C5354C">
        <w:t xml:space="preserve"> kullanarak atık suyu arıtılır</w:t>
      </w:r>
      <w:r w:rsidRPr="00C5354C">
        <w:t>.</w:t>
      </w:r>
      <w:bookmarkEnd w:id="35"/>
      <w:bookmarkEnd w:id="36"/>
    </w:p>
    <w:tbl>
      <w:tblPr>
        <w:tblOverlap w:val="never"/>
        <w:tblW w:w="0" w:type="auto"/>
        <w:tblLayout w:type="fixed"/>
        <w:tblCellMar>
          <w:left w:w="10" w:type="dxa"/>
          <w:right w:w="10" w:type="dxa"/>
        </w:tblCellMar>
        <w:tblLook w:val="0000" w:firstRow="0" w:lastRow="0" w:firstColumn="0" w:lastColumn="0" w:noHBand="0" w:noVBand="0"/>
      </w:tblPr>
      <w:tblGrid>
        <w:gridCol w:w="398"/>
        <w:gridCol w:w="23"/>
        <w:gridCol w:w="3592"/>
        <w:gridCol w:w="72"/>
        <w:gridCol w:w="2208"/>
        <w:gridCol w:w="115"/>
        <w:gridCol w:w="2234"/>
        <w:gridCol w:w="94"/>
      </w:tblGrid>
      <w:tr w:rsidR="00FF22FA" w:rsidRPr="00C5354C" w14:paraId="252AD137" w14:textId="77777777" w:rsidTr="00915CE8">
        <w:trPr>
          <w:trHeight w:val="475"/>
        </w:trPr>
        <w:tc>
          <w:tcPr>
            <w:tcW w:w="4085" w:type="dxa"/>
            <w:gridSpan w:val="4"/>
            <w:tcBorders>
              <w:top w:val="single" w:sz="4" w:space="0" w:color="auto"/>
              <w:left w:val="single" w:sz="4" w:space="0" w:color="auto"/>
            </w:tcBorders>
            <w:shd w:val="clear" w:color="auto" w:fill="FFFFFF"/>
            <w:vAlign w:val="center"/>
          </w:tcPr>
          <w:p w14:paraId="014839E0"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Teknik (</w:t>
            </w:r>
            <w:r w:rsidRPr="00C5354C">
              <w:rPr>
                <w:rFonts w:cs="Times New Roman"/>
                <w:b/>
                <w:szCs w:val="24"/>
                <w:vertAlign w:val="superscript"/>
                <w:lang w:bidi="tr-TR"/>
              </w:rPr>
              <w:t>1</w:t>
            </w:r>
            <w:r w:rsidRPr="00C5354C">
              <w:rPr>
                <w:rFonts w:cs="Times New Roman"/>
                <w:b/>
                <w:szCs w:val="24"/>
                <w:lang w:bidi="tr-TR"/>
              </w:rPr>
              <w:t>)</w:t>
            </w:r>
          </w:p>
        </w:tc>
        <w:tc>
          <w:tcPr>
            <w:tcW w:w="2323" w:type="dxa"/>
            <w:gridSpan w:val="2"/>
            <w:tcBorders>
              <w:top w:val="single" w:sz="4" w:space="0" w:color="auto"/>
              <w:left w:val="single" w:sz="4" w:space="0" w:color="auto"/>
            </w:tcBorders>
            <w:shd w:val="clear" w:color="auto" w:fill="FFFFFF"/>
            <w:vAlign w:val="center"/>
          </w:tcPr>
          <w:p w14:paraId="4AE109CF" w14:textId="77777777" w:rsidR="00FF22FA" w:rsidRPr="00C5354C" w:rsidRDefault="00FF22FA" w:rsidP="00915CE8">
            <w:pPr>
              <w:spacing w:line="240" w:lineRule="auto"/>
              <w:ind w:left="57" w:right="57"/>
              <w:jc w:val="center"/>
              <w:rPr>
                <w:rFonts w:cs="Times New Roman"/>
                <w:b/>
                <w:szCs w:val="24"/>
              </w:rPr>
            </w:pPr>
            <w:proofErr w:type="spellStart"/>
            <w:r w:rsidRPr="00C5354C">
              <w:rPr>
                <w:rFonts w:cs="Times New Roman"/>
                <w:b/>
                <w:szCs w:val="24"/>
                <w:lang w:bidi="tr-TR"/>
              </w:rPr>
              <w:t>Hedeflenen</w:t>
            </w:r>
            <w:proofErr w:type="spellEnd"/>
            <w:r w:rsidRPr="00C5354C">
              <w:rPr>
                <w:rFonts w:cs="Times New Roman"/>
                <w:b/>
                <w:szCs w:val="24"/>
                <w:lang w:bidi="tr-TR"/>
              </w:rPr>
              <w:t xml:space="preserve"> </w:t>
            </w:r>
            <w:proofErr w:type="spellStart"/>
            <w:r w:rsidRPr="00C5354C">
              <w:rPr>
                <w:rFonts w:cs="Times New Roman"/>
                <w:b/>
                <w:szCs w:val="24"/>
                <w:lang w:bidi="tr-TR"/>
              </w:rPr>
              <w:t>tipik</w:t>
            </w:r>
            <w:proofErr w:type="spellEnd"/>
            <w:r w:rsidRPr="00C5354C">
              <w:rPr>
                <w:rFonts w:cs="Times New Roman"/>
                <w:b/>
                <w:szCs w:val="24"/>
                <w:lang w:bidi="tr-TR"/>
              </w:rPr>
              <w:t xml:space="preserve"> </w:t>
            </w:r>
            <w:proofErr w:type="spellStart"/>
            <w:r w:rsidRPr="00C5354C">
              <w:rPr>
                <w:rFonts w:cs="Times New Roman"/>
                <w:b/>
                <w:szCs w:val="24"/>
                <w:lang w:bidi="tr-TR"/>
              </w:rPr>
              <w:t>kirleticiler</w:t>
            </w:r>
            <w:proofErr w:type="spellEnd"/>
          </w:p>
        </w:tc>
        <w:tc>
          <w:tcPr>
            <w:tcW w:w="2328" w:type="dxa"/>
            <w:gridSpan w:val="2"/>
            <w:tcBorders>
              <w:top w:val="single" w:sz="4" w:space="0" w:color="auto"/>
              <w:left w:val="single" w:sz="4" w:space="0" w:color="auto"/>
              <w:right w:val="single" w:sz="4" w:space="0" w:color="auto"/>
            </w:tcBorders>
            <w:shd w:val="clear" w:color="auto" w:fill="FFFFFF"/>
            <w:vAlign w:val="center"/>
          </w:tcPr>
          <w:p w14:paraId="36423653" w14:textId="77777777" w:rsidR="00FF22FA" w:rsidRPr="00C5354C" w:rsidRDefault="00FF22FA" w:rsidP="00915CE8">
            <w:pPr>
              <w:spacing w:line="240" w:lineRule="auto"/>
              <w:ind w:left="57" w:right="57"/>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4AAF7A8B" w14:textId="77777777" w:rsidTr="00915CE8">
        <w:trPr>
          <w:trHeight w:val="240"/>
        </w:trPr>
        <w:tc>
          <w:tcPr>
            <w:tcW w:w="8736" w:type="dxa"/>
            <w:gridSpan w:val="8"/>
            <w:tcBorders>
              <w:top w:val="single" w:sz="4" w:space="0" w:color="auto"/>
              <w:left w:val="single" w:sz="4" w:space="0" w:color="auto"/>
              <w:right w:val="single" w:sz="4" w:space="0" w:color="auto"/>
            </w:tcBorders>
            <w:shd w:val="clear" w:color="auto" w:fill="FFFFFF"/>
            <w:vAlign w:val="center"/>
          </w:tcPr>
          <w:p w14:paraId="76A8F442" w14:textId="77777777" w:rsidR="00FF22FA" w:rsidRPr="00C5354C" w:rsidRDefault="00FF22FA" w:rsidP="00915CE8">
            <w:pPr>
              <w:spacing w:line="240" w:lineRule="auto"/>
              <w:ind w:left="57" w:right="57"/>
              <w:rPr>
                <w:rFonts w:cs="Times New Roman"/>
                <w:b/>
                <w:szCs w:val="24"/>
              </w:rPr>
            </w:pPr>
            <w:proofErr w:type="spellStart"/>
            <w:r w:rsidRPr="00C5354C">
              <w:rPr>
                <w:rFonts w:cs="Times New Roman"/>
                <w:b/>
                <w:i/>
                <w:szCs w:val="24"/>
                <w:lang w:bidi="tr-TR"/>
              </w:rPr>
              <w:t>Ön</w:t>
            </w:r>
            <w:proofErr w:type="spellEnd"/>
            <w:r w:rsidRPr="00C5354C">
              <w:rPr>
                <w:rFonts w:cs="Times New Roman"/>
                <w:b/>
                <w:i/>
                <w:szCs w:val="24"/>
                <w:lang w:bidi="tr-TR"/>
              </w:rPr>
              <w:t xml:space="preserve"> </w:t>
            </w:r>
            <w:proofErr w:type="spellStart"/>
            <w:r w:rsidRPr="00C5354C">
              <w:rPr>
                <w:rFonts w:cs="Times New Roman"/>
                <w:b/>
                <w:i/>
                <w:szCs w:val="24"/>
                <w:lang w:bidi="tr-TR"/>
              </w:rPr>
              <w:t>ve</w:t>
            </w:r>
            <w:proofErr w:type="spellEnd"/>
            <w:r w:rsidRPr="00C5354C">
              <w:rPr>
                <w:rFonts w:cs="Times New Roman"/>
                <w:b/>
                <w:i/>
                <w:szCs w:val="24"/>
                <w:lang w:bidi="tr-TR"/>
              </w:rPr>
              <w:t xml:space="preserve"> </w:t>
            </w:r>
            <w:proofErr w:type="spellStart"/>
            <w:r w:rsidRPr="00C5354C">
              <w:rPr>
                <w:rFonts w:cs="Times New Roman"/>
                <w:b/>
                <w:i/>
                <w:szCs w:val="24"/>
                <w:lang w:bidi="tr-TR"/>
              </w:rPr>
              <w:t>birincil</w:t>
            </w:r>
            <w:proofErr w:type="spellEnd"/>
            <w:r w:rsidRPr="00C5354C">
              <w:rPr>
                <w:rFonts w:cs="Times New Roman"/>
                <w:b/>
                <w:i/>
                <w:szCs w:val="24"/>
                <w:lang w:bidi="tr-TR"/>
              </w:rPr>
              <w:t xml:space="preserve"> </w:t>
            </w:r>
            <w:proofErr w:type="spellStart"/>
            <w:r w:rsidRPr="00C5354C">
              <w:rPr>
                <w:rFonts w:cs="Times New Roman"/>
                <w:b/>
                <w:i/>
                <w:szCs w:val="24"/>
                <w:lang w:bidi="tr-TR"/>
              </w:rPr>
              <w:t>arıtma</w:t>
            </w:r>
            <w:proofErr w:type="spellEnd"/>
            <w:r w:rsidRPr="00C5354C">
              <w:rPr>
                <w:rFonts w:cs="Times New Roman"/>
                <w:b/>
                <w:i/>
                <w:szCs w:val="24"/>
                <w:lang w:bidi="tr-TR"/>
              </w:rPr>
              <w:t xml:space="preserve">, </w:t>
            </w:r>
            <w:proofErr w:type="spellStart"/>
            <w:r w:rsidRPr="00C5354C">
              <w:rPr>
                <w:rFonts w:cs="Times New Roman"/>
                <w:b/>
                <w:i/>
                <w:szCs w:val="24"/>
                <w:lang w:bidi="tr-TR"/>
              </w:rPr>
              <w:t>örn</w:t>
            </w:r>
            <w:proofErr w:type="spellEnd"/>
            <w:r w:rsidRPr="00C5354C">
              <w:rPr>
                <w:rFonts w:cs="Times New Roman"/>
                <w:b/>
                <w:i/>
                <w:szCs w:val="24"/>
                <w:lang w:bidi="tr-TR"/>
              </w:rPr>
              <w:t>.</w:t>
            </w:r>
          </w:p>
        </w:tc>
      </w:tr>
      <w:tr w:rsidR="00FF22FA" w:rsidRPr="00C5354C" w14:paraId="351015FD" w14:textId="77777777" w:rsidTr="00915CE8">
        <w:trPr>
          <w:trHeight w:val="360"/>
        </w:trPr>
        <w:tc>
          <w:tcPr>
            <w:tcW w:w="398" w:type="dxa"/>
            <w:tcBorders>
              <w:top w:val="single" w:sz="4" w:space="0" w:color="auto"/>
              <w:left w:val="single" w:sz="4" w:space="0" w:color="auto"/>
            </w:tcBorders>
            <w:shd w:val="clear" w:color="auto" w:fill="FFFFFF"/>
            <w:vAlign w:val="center"/>
          </w:tcPr>
          <w:p w14:paraId="48FCF5F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a.</w:t>
            </w:r>
          </w:p>
        </w:tc>
        <w:tc>
          <w:tcPr>
            <w:tcW w:w="3687" w:type="dxa"/>
            <w:gridSpan w:val="3"/>
            <w:tcBorders>
              <w:top w:val="single" w:sz="4" w:space="0" w:color="auto"/>
              <w:left w:val="single" w:sz="4" w:space="0" w:color="auto"/>
            </w:tcBorders>
            <w:shd w:val="clear" w:color="auto" w:fill="FFFFFF"/>
            <w:vAlign w:val="center"/>
          </w:tcPr>
          <w:p w14:paraId="2B7606C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Eşitleme</w:t>
            </w:r>
            <w:proofErr w:type="spellEnd"/>
          </w:p>
        </w:tc>
        <w:tc>
          <w:tcPr>
            <w:tcW w:w="2323" w:type="dxa"/>
            <w:gridSpan w:val="2"/>
            <w:tcBorders>
              <w:top w:val="single" w:sz="4" w:space="0" w:color="auto"/>
              <w:left w:val="single" w:sz="4" w:space="0" w:color="auto"/>
            </w:tcBorders>
            <w:shd w:val="clear" w:color="auto" w:fill="FFFFFF"/>
            <w:vAlign w:val="center"/>
          </w:tcPr>
          <w:p w14:paraId="69EE397C"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p>
        </w:tc>
        <w:tc>
          <w:tcPr>
            <w:tcW w:w="2328" w:type="dxa"/>
            <w:gridSpan w:val="2"/>
            <w:vMerge w:val="restart"/>
            <w:tcBorders>
              <w:top w:val="single" w:sz="4" w:space="0" w:color="auto"/>
              <w:left w:val="single" w:sz="4" w:space="0" w:color="auto"/>
              <w:right w:val="single" w:sz="4" w:space="0" w:color="auto"/>
            </w:tcBorders>
            <w:shd w:val="clear" w:color="auto" w:fill="FFFFFF"/>
            <w:vAlign w:val="center"/>
          </w:tcPr>
          <w:p w14:paraId="7320314C" w14:textId="4775239A"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26312C6F" w14:textId="77777777" w:rsidTr="00915CE8">
        <w:trPr>
          <w:trHeight w:val="360"/>
        </w:trPr>
        <w:tc>
          <w:tcPr>
            <w:tcW w:w="398" w:type="dxa"/>
            <w:tcBorders>
              <w:top w:val="single" w:sz="4" w:space="0" w:color="auto"/>
              <w:left w:val="single" w:sz="4" w:space="0" w:color="auto"/>
            </w:tcBorders>
            <w:shd w:val="clear" w:color="auto" w:fill="FFFFFF"/>
            <w:vAlign w:val="center"/>
          </w:tcPr>
          <w:p w14:paraId="45285B9C"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b.</w:t>
            </w:r>
          </w:p>
        </w:tc>
        <w:tc>
          <w:tcPr>
            <w:tcW w:w="3687" w:type="dxa"/>
            <w:gridSpan w:val="3"/>
            <w:tcBorders>
              <w:top w:val="single" w:sz="4" w:space="0" w:color="auto"/>
              <w:left w:val="single" w:sz="4" w:space="0" w:color="auto"/>
            </w:tcBorders>
            <w:shd w:val="clear" w:color="auto" w:fill="FFFFFF"/>
            <w:vAlign w:val="center"/>
          </w:tcPr>
          <w:p w14:paraId="384F3B3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Nötralizasyon</w:t>
            </w:r>
            <w:proofErr w:type="spellEnd"/>
          </w:p>
        </w:tc>
        <w:tc>
          <w:tcPr>
            <w:tcW w:w="2323" w:type="dxa"/>
            <w:gridSpan w:val="2"/>
            <w:tcBorders>
              <w:top w:val="single" w:sz="4" w:space="0" w:color="auto"/>
              <w:left w:val="single" w:sz="4" w:space="0" w:color="auto"/>
            </w:tcBorders>
            <w:shd w:val="clear" w:color="auto" w:fill="FFFFFF"/>
            <w:vAlign w:val="center"/>
          </w:tcPr>
          <w:p w14:paraId="529EF0F6"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Asitler</w:t>
            </w:r>
            <w:proofErr w:type="spellEnd"/>
            <w:r w:rsidRPr="00C5354C">
              <w:rPr>
                <w:rFonts w:cs="Times New Roman"/>
                <w:szCs w:val="24"/>
                <w:lang w:bidi="tr-TR"/>
              </w:rPr>
              <w:t xml:space="preserve">, </w:t>
            </w:r>
            <w:proofErr w:type="spellStart"/>
            <w:r w:rsidRPr="00C5354C">
              <w:rPr>
                <w:rFonts w:cs="Times New Roman"/>
                <w:szCs w:val="24"/>
                <w:lang w:bidi="tr-TR"/>
              </w:rPr>
              <w:t>alkaliler</w:t>
            </w:r>
            <w:proofErr w:type="spellEnd"/>
          </w:p>
        </w:tc>
        <w:tc>
          <w:tcPr>
            <w:tcW w:w="2328" w:type="dxa"/>
            <w:gridSpan w:val="2"/>
            <w:vMerge/>
            <w:tcBorders>
              <w:left w:val="single" w:sz="4" w:space="0" w:color="auto"/>
              <w:right w:val="single" w:sz="4" w:space="0" w:color="auto"/>
            </w:tcBorders>
            <w:shd w:val="clear" w:color="auto" w:fill="FFFFFF"/>
            <w:vAlign w:val="center"/>
          </w:tcPr>
          <w:p w14:paraId="368EFA9D" w14:textId="77777777" w:rsidR="00FF22FA" w:rsidRPr="00C5354C" w:rsidRDefault="00FF22FA" w:rsidP="00915CE8">
            <w:pPr>
              <w:spacing w:line="240" w:lineRule="auto"/>
              <w:ind w:left="57" w:right="57"/>
              <w:rPr>
                <w:rFonts w:cs="Times New Roman"/>
                <w:szCs w:val="24"/>
              </w:rPr>
            </w:pPr>
          </w:p>
        </w:tc>
      </w:tr>
      <w:tr w:rsidR="00FF22FA" w:rsidRPr="00C5354C" w14:paraId="7C2A146C" w14:textId="77777777" w:rsidTr="00915CE8">
        <w:trPr>
          <w:trHeight w:val="701"/>
        </w:trPr>
        <w:tc>
          <w:tcPr>
            <w:tcW w:w="398" w:type="dxa"/>
            <w:tcBorders>
              <w:top w:val="single" w:sz="4" w:space="0" w:color="auto"/>
              <w:left w:val="single" w:sz="4" w:space="0" w:color="auto"/>
            </w:tcBorders>
            <w:shd w:val="clear" w:color="auto" w:fill="FFFFFF"/>
            <w:vAlign w:val="center"/>
          </w:tcPr>
          <w:p w14:paraId="4782582B"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c.</w:t>
            </w:r>
          </w:p>
        </w:tc>
        <w:tc>
          <w:tcPr>
            <w:tcW w:w="3687" w:type="dxa"/>
            <w:gridSpan w:val="3"/>
            <w:tcBorders>
              <w:top w:val="single" w:sz="4" w:space="0" w:color="auto"/>
              <w:left w:val="single" w:sz="4" w:space="0" w:color="auto"/>
            </w:tcBorders>
            <w:shd w:val="clear" w:color="auto" w:fill="FFFFFF"/>
            <w:vAlign w:val="center"/>
          </w:tcPr>
          <w:p w14:paraId="6E7D4C2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c) </w:t>
            </w:r>
            <w:proofErr w:type="spellStart"/>
            <w:r w:rsidRPr="00C5354C">
              <w:rPr>
                <w:rFonts w:cs="Times New Roman"/>
                <w:szCs w:val="24"/>
                <w:lang w:bidi="tr-TR"/>
              </w:rPr>
              <w:t>Fiziksel</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elekler</w:t>
            </w:r>
            <w:proofErr w:type="spellEnd"/>
            <w:r w:rsidRPr="00C5354C">
              <w:rPr>
                <w:rFonts w:cs="Times New Roman"/>
                <w:szCs w:val="24"/>
                <w:lang w:bidi="tr-TR"/>
              </w:rPr>
              <w:t xml:space="preserve">, </w:t>
            </w:r>
            <w:proofErr w:type="spellStart"/>
            <w:r w:rsidRPr="00C5354C">
              <w:rPr>
                <w:rFonts w:cs="Times New Roman"/>
                <w:szCs w:val="24"/>
                <w:lang w:bidi="tr-TR"/>
              </w:rPr>
              <w:t>süzgeçler</w:t>
            </w:r>
            <w:proofErr w:type="spellEnd"/>
            <w:r w:rsidRPr="00C5354C">
              <w:rPr>
                <w:rFonts w:cs="Times New Roman"/>
                <w:szCs w:val="24"/>
                <w:lang w:bidi="tr-TR"/>
              </w:rPr>
              <w:t xml:space="preserve">, </w:t>
            </w:r>
            <w:proofErr w:type="spellStart"/>
            <w:r w:rsidRPr="00C5354C">
              <w:rPr>
                <w:rFonts w:cs="Times New Roman"/>
                <w:szCs w:val="24"/>
                <w:lang w:bidi="tr-TR"/>
              </w:rPr>
              <w:t>kum</w:t>
            </w:r>
            <w:proofErr w:type="spellEnd"/>
            <w:r w:rsidRPr="00C5354C">
              <w:rPr>
                <w:rFonts w:cs="Times New Roman"/>
                <w:szCs w:val="24"/>
                <w:lang w:bidi="tr-TR"/>
              </w:rPr>
              <w:t xml:space="preserve"> </w:t>
            </w:r>
            <w:proofErr w:type="spellStart"/>
            <w:r w:rsidRPr="00C5354C">
              <w:rPr>
                <w:rFonts w:cs="Times New Roman"/>
                <w:szCs w:val="24"/>
                <w:lang w:bidi="tr-TR"/>
              </w:rPr>
              <w:t>ayırıcılar</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 xml:space="preserve"> </w:t>
            </w:r>
            <w:proofErr w:type="spellStart"/>
            <w:r w:rsidRPr="00C5354C">
              <w:rPr>
                <w:rFonts w:cs="Times New Roman"/>
                <w:szCs w:val="24"/>
                <w:lang w:bidi="tr-TR"/>
              </w:rPr>
              <w:t>ayırıcılar</w:t>
            </w:r>
            <w:proofErr w:type="spellEnd"/>
            <w:r w:rsidRPr="00C5354C">
              <w:rPr>
                <w:rFonts w:cs="Times New Roman"/>
                <w:szCs w:val="24"/>
                <w:lang w:bidi="tr-TR"/>
              </w:rPr>
              <w:t xml:space="preserve">, </w:t>
            </w:r>
            <w:proofErr w:type="spellStart"/>
            <w:r w:rsidRPr="00C5354C">
              <w:rPr>
                <w:rFonts w:cs="Times New Roman"/>
                <w:szCs w:val="24"/>
                <w:lang w:bidi="tr-TR"/>
              </w:rPr>
              <w:t>yağ-su</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birincil</w:t>
            </w:r>
            <w:proofErr w:type="spellEnd"/>
            <w:r w:rsidRPr="00C5354C">
              <w:rPr>
                <w:rFonts w:cs="Times New Roman"/>
                <w:szCs w:val="24"/>
                <w:lang w:bidi="tr-TR"/>
              </w:rPr>
              <w:t xml:space="preserve"> </w:t>
            </w:r>
            <w:proofErr w:type="spellStart"/>
            <w:r w:rsidRPr="00C5354C">
              <w:rPr>
                <w:rFonts w:cs="Times New Roman"/>
                <w:szCs w:val="24"/>
                <w:lang w:bidi="tr-TR"/>
              </w:rPr>
              <w:t>çökeltme</w:t>
            </w:r>
            <w:proofErr w:type="spellEnd"/>
            <w:r w:rsidRPr="00C5354C">
              <w:rPr>
                <w:rFonts w:cs="Times New Roman"/>
                <w:szCs w:val="24"/>
                <w:lang w:bidi="tr-TR"/>
              </w:rPr>
              <w:t xml:space="preserve"> </w:t>
            </w:r>
            <w:proofErr w:type="spellStart"/>
            <w:r w:rsidRPr="00C5354C">
              <w:rPr>
                <w:rFonts w:cs="Times New Roman"/>
                <w:szCs w:val="24"/>
                <w:lang w:bidi="tr-TR"/>
              </w:rPr>
              <w:t>tankları</w:t>
            </w:r>
            <w:proofErr w:type="spellEnd"/>
          </w:p>
        </w:tc>
        <w:tc>
          <w:tcPr>
            <w:tcW w:w="2323" w:type="dxa"/>
            <w:gridSpan w:val="2"/>
            <w:tcBorders>
              <w:top w:val="single" w:sz="4" w:space="0" w:color="auto"/>
              <w:left w:val="single" w:sz="4" w:space="0" w:color="auto"/>
            </w:tcBorders>
            <w:shd w:val="clear" w:color="auto" w:fill="FFFFFF"/>
            <w:vAlign w:val="center"/>
          </w:tcPr>
          <w:p w14:paraId="57DF4889"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Kaba</w:t>
            </w:r>
            <w:proofErr w:type="spellEnd"/>
            <w:r w:rsidRPr="00C5354C">
              <w:rPr>
                <w:rFonts w:cs="Times New Roman"/>
                <w:szCs w:val="24"/>
                <w:lang w:bidi="tr-TR"/>
              </w:rPr>
              <w:t xml:space="preserve"> </w:t>
            </w:r>
            <w:proofErr w:type="spellStart"/>
            <w:r w:rsidRPr="00C5354C">
              <w:rPr>
                <w:rFonts w:cs="Times New Roman"/>
                <w:szCs w:val="24"/>
                <w:lang w:bidi="tr-TR"/>
              </w:rPr>
              <w:t>katılar</w:t>
            </w:r>
            <w:proofErr w:type="spellEnd"/>
            <w:r w:rsidRPr="00C5354C">
              <w:rPr>
                <w:rFonts w:cs="Times New Roman"/>
                <w:szCs w:val="24"/>
                <w:lang w:bidi="tr-TR"/>
              </w:rPr>
              <w:t xml:space="preserve">, </w:t>
            </w:r>
            <w:proofErr w:type="spellStart"/>
            <w:r w:rsidRPr="00C5354C">
              <w:rPr>
                <w:rFonts w:cs="Times New Roman"/>
                <w:szCs w:val="24"/>
                <w:lang w:bidi="tr-TR"/>
              </w:rPr>
              <w:t>askıda</w:t>
            </w:r>
            <w:proofErr w:type="spellEnd"/>
            <w:r w:rsidRPr="00C5354C">
              <w:rPr>
                <w:rFonts w:cs="Times New Roman"/>
                <w:szCs w:val="24"/>
                <w:lang w:bidi="tr-TR"/>
              </w:rPr>
              <w:t xml:space="preserve"> </w:t>
            </w:r>
            <w:proofErr w:type="spellStart"/>
            <w:r w:rsidRPr="00C5354C">
              <w:rPr>
                <w:rFonts w:cs="Times New Roman"/>
                <w:szCs w:val="24"/>
                <w:lang w:bidi="tr-TR"/>
              </w:rPr>
              <w:t>katılar</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w:t>
            </w:r>
            <w:proofErr w:type="spellStart"/>
            <w:r w:rsidRPr="00C5354C">
              <w:rPr>
                <w:rFonts w:cs="Times New Roman"/>
                <w:szCs w:val="24"/>
                <w:lang w:bidi="tr-TR"/>
              </w:rPr>
              <w:t>gres</w:t>
            </w:r>
            <w:proofErr w:type="spellEnd"/>
          </w:p>
        </w:tc>
        <w:tc>
          <w:tcPr>
            <w:tcW w:w="2328" w:type="dxa"/>
            <w:gridSpan w:val="2"/>
            <w:vMerge/>
            <w:tcBorders>
              <w:left w:val="single" w:sz="4" w:space="0" w:color="auto"/>
              <w:right w:val="single" w:sz="4" w:space="0" w:color="auto"/>
            </w:tcBorders>
            <w:shd w:val="clear" w:color="auto" w:fill="FFFFFF"/>
            <w:vAlign w:val="center"/>
          </w:tcPr>
          <w:p w14:paraId="2BEE9DD7" w14:textId="77777777" w:rsidR="00FF22FA" w:rsidRPr="00C5354C" w:rsidRDefault="00FF22FA" w:rsidP="00915CE8">
            <w:pPr>
              <w:spacing w:line="240" w:lineRule="auto"/>
              <w:ind w:left="57" w:right="57"/>
              <w:rPr>
                <w:rFonts w:cs="Times New Roman"/>
                <w:szCs w:val="24"/>
              </w:rPr>
            </w:pPr>
          </w:p>
        </w:tc>
      </w:tr>
      <w:tr w:rsidR="00FF22FA" w:rsidRPr="00C5354C" w14:paraId="43686278" w14:textId="77777777" w:rsidTr="00915CE8">
        <w:trPr>
          <w:trHeight w:val="240"/>
        </w:trPr>
        <w:tc>
          <w:tcPr>
            <w:tcW w:w="8736" w:type="dxa"/>
            <w:gridSpan w:val="8"/>
            <w:tcBorders>
              <w:top w:val="single" w:sz="4" w:space="0" w:color="auto"/>
              <w:left w:val="single" w:sz="4" w:space="0" w:color="auto"/>
              <w:right w:val="single" w:sz="4" w:space="0" w:color="auto"/>
            </w:tcBorders>
            <w:shd w:val="clear" w:color="auto" w:fill="FFFFFF"/>
            <w:vAlign w:val="center"/>
          </w:tcPr>
          <w:p w14:paraId="755E72D6" w14:textId="77777777" w:rsidR="00FF22FA" w:rsidRPr="00C5354C" w:rsidRDefault="00FF22FA" w:rsidP="00915CE8">
            <w:pPr>
              <w:spacing w:line="240" w:lineRule="auto"/>
              <w:ind w:left="57" w:right="57"/>
              <w:rPr>
                <w:rFonts w:cs="Times New Roman"/>
                <w:b/>
                <w:szCs w:val="24"/>
              </w:rPr>
            </w:pPr>
            <w:proofErr w:type="spellStart"/>
            <w:r w:rsidRPr="00C5354C">
              <w:rPr>
                <w:rFonts w:cs="Times New Roman"/>
                <w:b/>
                <w:i/>
                <w:szCs w:val="24"/>
                <w:lang w:bidi="tr-TR"/>
              </w:rPr>
              <w:t>Fiziko-kimyasal</w:t>
            </w:r>
            <w:proofErr w:type="spellEnd"/>
            <w:r w:rsidRPr="00C5354C">
              <w:rPr>
                <w:rFonts w:cs="Times New Roman"/>
                <w:b/>
                <w:i/>
                <w:szCs w:val="24"/>
                <w:lang w:bidi="tr-TR"/>
              </w:rPr>
              <w:t xml:space="preserve"> </w:t>
            </w:r>
            <w:proofErr w:type="spellStart"/>
            <w:r w:rsidRPr="00C5354C">
              <w:rPr>
                <w:rFonts w:cs="Times New Roman"/>
                <w:b/>
                <w:i/>
                <w:szCs w:val="24"/>
                <w:lang w:bidi="tr-TR"/>
              </w:rPr>
              <w:t>arıtma</w:t>
            </w:r>
            <w:proofErr w:type="spellEnd"/>
            <w:r w:rsidRPr="00C5354C">
              <w:rPr>
                <w:rFonts w:cs="Times New Roman"/>
                <w:b/>
                <w:i/>
                <w:szCs w:val="24"/>
                <w:lang w:bidi="tr-TR"/>
              </w:rPr>
              <w:t xml:space="preserve">, </w:t>
            </w:r>
            <w:proofErr w:type="spellStart"/>
            <w:r w:rsidRPr="00C5354C">
              <w:rPr>
                <w:rFonts w:cs="Times New Roman"/>
                <w:b/>
                <w:i/>
                <w:szCs w:val="24"/>
                <w:lang w:bidi="tr-TR"/>
              </w:rPr>
              <w:t>örn</w:t>
            </w:r>
            <w:proofErr w:type="spellEnd"/>
            <w:r w:rsidRPr="00C5354C">
              <w:rPr>
                <w:rFonts w:cs="Times New Roman"/>
                <w:b/>
                <w:i/>
                <w:szCs w:val="24"/>
                <w:lang w:bidi="tr-TR"/>
              </w:rPr>
              <w:t>.</w:t>
            </w:r>
          </w:p>
        </w:tc>
      </w:tr>
      <w:tr w:rsidR="00FF22FA" w:rsidRPr="00C5354C" w14:paraId="0F68673A" w14:textId="77777777" w:rsidTr="00915CE8">
        <w:trPr>
          <w:trHeight w:val="1157"/>
        </w:trPr>
        <w:tc>
          <w:tcPr>
            <w:tcW w:w="398" w:type="dxa"/>
            <w:tcBorders>
              <w:top w:val="single" w:sz="4" w:space="0" w:color="auto"/>
              <w:left w:val="single" w:sz="4" w:space="0" w:color="auto"/>
            </w:tcBorders>
            <w:shd w:val="clear" w:color="auto" w:fill="FFFFFF"/>
            <w:vAlign w:val="center"/>
          </w:tcPr>
          <w:p w14:paraId="169670A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d.</w:t>
            </w:r>
          </w:p>
        </w:tc>
        <w:tc>
          <w:tcPr>
            <w:tcW w:w="3687" w:type="dxa"/>
            <w:gridSpan w:val="3"/>
            <w:tcBorders>
              <w:top w:val="single" w:sz="4" w:space="0" w:color="auto"/>
              <w:left w:val="single" w:sz="4" w:space="0" w:color="auto"/>
            </w:tcBorders>
            <w:shd w:val="clear" w:color="auto" w:fill="FFFFFF"/>
            <w:vAlign w:val="center"/>
          </w:tcPr>
          <w:p w14:paraId="246BC4EE"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Adsorpsiyon</w:t>
            </w:r>
            <w:proofErr w:type="spellEnd"/>
          </w:p>
        </w:tc>
        <w:tc>
          <w:tcPr>
            <w:tcW w:w="2323" w:type="dxa"/>
            <w:gridSpan w:val="2"/>
            <w:tcBorders>
              <w:top w:val="single" w:sz="4" w:space="0" w:color="auto"/>
              <w:left w:val="single" w:sz="4" w:space="0" w:color="auto"/>
            </w:tcBorders>
            <w:shd w:val="clear" w:color="auto" w:fill="FFFFFF"/>
            <w:vAlign w:val="center"/>
          </w:tcPr>
          <w:p w14:paraId="556E9C47"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Adsorplanabilir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hidrokarbonlar</w:t>
            </w:r>
            <w:proofErr w:type="spellEnd"/>
            <w:r w:rsidRPr="00C5354C">
              <w:rPr>
                <w:rFonts w:cs="Times New Roman"/>
                <w:szCs w:val="24"/>
                <w:lang w:bidi="tr-TR"/>
              </w:rPr>
              <w:t xml:space="preserve">, </w:t>
            </w:r>
            <w:proofErr w:type="spellStart"/>
            <w:r w:rsidRPr="00C5354C">
              <w:rPr>
                <w:rFonts w:cs="Times New Roman"/>
                <w:szCs w:val="24"/>
                <w:lang w:bidi="tr-TR"/>
              </w:rPr>
              <w:t>cıva</w:t>
            </w:r>
            <w:proofErr w:type="spellEnd"/>
            <w:r w:rsidRPr="00C5354C">
              <w:rPr>
                <w:rFonts w:cs="Times New Roman"/>
                <w:szCs w:val="24"/>
                <w:lang w:bidi="tr-TR"/>
              </w:rPr>
              <w:t>, AOX</w:t>
            </w:r>
          </w:p>
        </w:tc>
        <w:tc>
          <w:tcPr>
            <w:tcW w:w="2328" w:type="dxa"/>
            <w:gridSpan w:val="2"/>
            <w:vMerge w:val="restart"/>
            <w:tcBorders>
              <w:top w:val="single" w:sz="4" w:space="0" w:color="auto"/>
              <w:left w:val="single" w:sz="4" w:space="0" w:color="auto"/>
              <w:right w:val="single" w:sz="4" w:space="0" w:color="auto"/>
            </w:tcBorders>
            <w:shd w:val="clear" w:color="auto" w:fill="FFFFFF"/>
            <w:vAlign w:val="center"/>
          </w:tcPr>
          <w:p w14:paraId="0F6E2404" w14:textId="2DB3B5C8"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00761EFB" w:rsidRPr="00C5354C">
              <w:rPr>
                <w:rFonts w:cs="Times New Roman"/>
                <w:szCs w:val="24"/>
                <w:lang w:bidi="tr-TR"/>
              </w:rPr>
              <w:t>uygulanabilir</w:t>
            </w:r>
            <w:proofErr w:type="spellEnd"/>
            <w:r w:rsidR="00761EFB" w:rsidRPr="00C5354C">
              <w:rPr>
                <w:rFonts w:cs="Times New Roman"/>
                <w:szCs w:val="24"/>
                <w:lang w:bidi="tr-TR"/>
              </w:rPr>
              <w:t>.</w:t>
            </w:r>
          </w:p>
        </w:tc>
      </w:tr>
      <w:tr w:rsidR="00FF22FA" w:rsidRPr="00C5354C" w14:paraId="597E6D7B" w14:textId="77777777" w:rsidTr="00915CE8">
        <w:trPr>
          <w:trHeight w:val="1162"/>
        </w:trPr>
        <w:tc>
          <w:tcPr>
            <w:tcW w:w="398" w:type="dxa"/>
            <w:tcBorders>
              <w:top w:val="single" w:sz="4" w:space="0" w:color="auto"/>
              <w:left w:val="single" w:sz="4" w:space="0" w:color="auto"/>
            </w:tcBorders>
            <w:shd w:val="clear" w:color="auto" w:fill="FFFFFF"/>
            <w:vAlign w:val="center"/>
          </w:tcPr>
          <w:p w14:paraId="334CD145"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e.</w:t>
            </w:r>
          </w:p>
        </w:tc>
        <w:tc>
          <w:tcPr>
            <w:tcW w:w="3687" w:type="dxa"/>
            <w:gridSpan w:val="3"/>
            <w:tcBorders>
              <w:top w:val="single" w:sz="4" w:space="0" w:color="auto"/>
              <w:left w:val="single" w:sz="4" w:space="0" w:color="auto"/>
            </w:tcBorders>
            <w:shd w:val="clear" w:color="auto" w:fill="FFFFFF"/>
            <w:vAlign w:val="center"/>
          </w:tcPr>
          <w:p w14:paraId="25051C8F"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Damıtma</w:t>
            </w:r>
            <w:proofErr w:type="spellEnd"/>
            <w:r w:rsidRPr="00C5354C">
              <w:rPr>
                <w:rFonts w:cs="Times New Roman"/>
                <w:szCs w:val="24"/>
                <w:lang w:bidi="tr-TR"/>
              </w:rPr>
              <w:t>/</w:t>
            </w:r>
            <w:proofErr w:type="spellStart"/>
            <w:r w:rsidRPr="00C5354C">
              <w:rPr>
                <w:rFonts w:cs="Times New Roman"/>
                <w:szCs w:val="24"/>
                <w:lang w:bidi="tr-TR"/>
              </w:rPr>
              <w:t>düzeltme</w:t>
            </w:r>
            <w:proofErr w:type="spellEnd"/>
          </w:p>
        </w:tc>
        <w:tc>
          <w:tcPr>
            <w:tcW w:w="2323" w:type="dxa"/>
            <w:gridSpan w:val="2"/>
            <w:tcBorders>
              <w:top w:val="single" w:sz="4" w:space="0" w:color="auto"/>
              <w:left w:val="single" w:sz="4" w:space="0" w:color="auto"/>
            </w:tcBorders>
            <w:shd w:val="clear" w:color="auto" w:fill="FFFFFF"/>
            <w:vAlign w:val="center"/>
          </w:tcPr>
          <w:p w14:paraId="50256148"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olup</w:t>
            </w:r>
            <w:proofErr w:type="spellEnd"/>
            <w:r w:rsidRPr="00C5354C">
              <w:rPr>
                <w:rFonts w:cs="Times New Roman"/>
                <w:szCs w:val="24"/>
                <w:lang w:bidi="tr-TR"/>
              </w:rPr>
              <w:t xml:space="preserve"> </w:t>
            </w:r>
            <w:proofErr w:type="spellStart"/>
            <w:r w:rsidRPr="00C5354C">
              <w:rPr>
                <w:rFonts w:cs="Times New Roman"/>
                <w:szCs w:val="24"/>
                <w:lang w:bidi="tr-TR"/>
              </w:rPr>
              <w:t>damıtılabilen</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bazı</w:t>
            </w:r>
            <w:proofErr w:type="spellEnd"/>
            <w:r w:rsidRPr="00C5354C">
              <w:rPr>
                <w:rFonts w:cs="Times New Roman"/>
                <w:szCs w:val="24"/>
                <w:lang w:bidi="tr-TR"/>
              </w:rPr>
              <w:t xml:space="preserve"> </w:t>
            </w:r>
            <w:proofErr w:type="spellStart"/>
            <w:r w:rsidRPr="00C5354C">
              <w:rPr>
                <w:rFonts w:cs="Times New Roman"/>
                <w:szCs w:val="24"/>
                <w:lang w:bidi="tr-TR"/>
              </w:rPr>
              <w:t>çözücüler</w:t>
            </w:r>
            <w:proofErr w:type="spellEnd"/>
          </w:p>
        </w:tc>
        <w:tc>
          <w:tcPr>
            <w:tcW w:w="2328" w:type="dxa"/>
            <w:gridSpan w:val="2"/>
            <w:vMerge/>
            <w:tcBorders>
              <w:left w:val="single" w:sz="4" w:space="0" w:color="auto"/>
              <w:right w:val="single" w:sz="4" w:space="0" w:color="auto"/>
            </w:tcBorders>
            <w:shd w:val="clear" w:color="auto" w:fill="FFFFFF"/>
            <w:vAlign w:val="center"/>
          </w:tcPr>
          <w:p w14:paraId="4511DE00" w14:textId="77777777" w:rsidR="00FF22FA" w:rsidRPr="00C5354C" w:rsidRDefault="00FF22FA" w:rsidP="00915CE8">
            <w:pPr>
              <w:spacing w:line="240" w:lineRule="auto"/>
              <w:ind w:left="57" w:right="57"/>
              <w:rPr>
                <w:rFonts w:cs="Times New Roman"/>
                <w:szCs w:val="24"/>
              </w:rPr>
            </w:pPr>
          </w:p>
        </w:tc>
      </w:tr>
      <w:tr w:rsidR="00FF22FA" w:rsidRPr="00C5354C" w14:paraId="4E9E2AF8" w14:textId="77777777" w:rsidTr="00915CE8">
        <w:trPr>
          <w:trHeight w:val="931"/>
        </w:trPr>
        <w:tc>
          <w:tcPr>
            <w:tcW w:w="398" w:type="dxa"/>
            <w:tcBorders>
              <w:top w:val="single" w:sz="4" w:space="0" w:color="auto"/>
              <w:left w:val="single" w:sz="4" w:space="0" w:color="auto"/>
            </w:tcBorders>
            <w:shd w:val="clear" w:color="auto" w:fill="FFFFFF"/>
            <w:vAlign w:val="center"/>
          </w:tcPr>
          <w:p w14:paraId="623AEC7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f.</w:t>
            </w:r>
          </w:p>
        </w:tc>
        <w:tc>
          <w:tcPr>
            <w:tcW w:w="3687" w:type="dxa"/>
            <w:gridSpan w:val="3"/>
            <w:tcBorders>
              <w:top w:val="single" w:sz="4" w:space="0" w:color="auto"/>
              <w:left w:val="single" w:sz="4" w:space="0" w:color="auto"/>
            </w:tcBorders>
            <w:shd w:val="clear" w:color="auto" w:fill="FFFFFF"/>
            <w:vAlign w:val="center"/>
          </w:tcPr>
          <w:p w14:paraId="098E5079"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Çökeltme</w:t>
            </w:r>
            <w:proofErr w:type="spellEnd"/>
          </w:p>
        </w:tc>
        <w:tc>
          <w:tcPr>
            <w:tcW w:w="2323" w:type="dxa"/>
            <w:gridSpan w:val="2"/>
            <w:tcBorders>
              <w:top w:val="single" w:sz="4" w:space="0" w:color="auto"/>
              <w:left w:val="single" w:sz="4" w:space="0" w:color="auto"/>
            </w:tcBorders>
            <w:shd w:val="clear" w:color="auto" w:fill="FFFFFF"/>
            <w:vAlign w:val="center"/>
          </w:tcPr>
          <w:p w14:paraId="33B1F11F"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Çökebilir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fosfor</w:t>
            </w:r>
            <w:proofErr w:type="spellEnd"/>
          </w:p>
        </w:tc>
        <w:tc>
          <w:tcPr>
            <w:tcW w:w="2328" w:type="dxa"/>
            <w:gridSpan w:val="2"/>
            <w:vMerge/>
            <w:tcBorders>
              <w:left w:val="single" w:sz="4" w:space="0" w:color="auto"/>
              <w:right w:val="single" w:sz="4" w:space="0" w:color="auto"/>
            </w:tcBorders>
            <w:shd w:val="clear" w:color="auto" w:fill="FFFFFF"/>
            <w:vAlign w:val="center"/>
          </w:tcPr>
          <w:p w14:paraId="4C7C10D2" w14:textId="77777777" w:rsidR="00FF22FA" w:rsidRPr="00C5354C" w:rsidRDefault="00FF22FA" w:rsidP="00915CE8">
            <w:pPr>
              <w:spacing w:line="240" w:lineRule="auto"/>
              <w:ind w:left="57" w:right="57"/>
              <w:rPr>
                <w:rFonts w:cs="Times New Roman"/>
                <w:szCs w:val="24"/>
              </w:rPr>
            </w:pPr>
          </w:p>
        </w:tc>
      </w:tr>
      <w:tr w:rsidR="00FF22FA" w:rsidRPr="00C5354C" w14:paraId="3962A084" w14:textId="77777777" w:rsidTr="00915CE8">
        <w:trPr>
          <w:trHeight w:val="926"/>
        </w:trPr>
        <w:tc>
          <w:tcPr>
            <w:tcW w:w="398" w:type="dxa"/>
            <w:tcBorders>
              <w:top w:val="single" w:sz="4" w:space="0" w:color="auto"/>
              <w:left w:val="single" w:sz="4" w:space="0" w:color="auto"/>
            </w:tcBorders>
            <w:shd w:val="clear" w:color="auto" w:fill="FFFFFF"/>
            <w:vAlign w:val="center"/>
          </w:tcPr>
          <w:p w14:paraId="24E34E6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g.</w:t>
            </w:r>
          </w:p>
        </w:tc>
        <w:tc>
          <w:tcPr>
            <w:tcW w:w="3687" w:type="dxa"/>
            <w:gridSpan w:val="3"/>
            <w:tcBorders>
              <w:top w:val="single" w:sz="4" w:space="0" w:color="auto"/>
              <w:left w:val="single" w:sz="4" w:space="0" w:color="auto"/>
            </w:tcBorders>
            <w:shd w:val="clear" w:color="auto" w:fill="FFFFFF"/>
            <w:vAlign w:val="center"/>
          </w:tcPr>
          <w:p w14:paraId="3F4384E2"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p>
        </w:tc>
        <w:tc>
          <w:tcPr>
            <w:tcW w:w="2323" w:type="dxa"/>
            <w:gridSpan w:val="2"/>
            <w:tcBorders>
              <w:top w:val="single" w:sz="4" w:space="0" w:color="auto"/>
              <w:left w:val="single" w:sz="4" w:space="0" w:color="auto"/>
            </w:tcBorders>
            <w:shd w:val="clear" w:color="auto" w:fill="FFFFFF"/>
            <w:vAlign w:val="center"/>
          </w:tcPr>
          <w:p w14:paraId="1C4DA62C"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Oksitlenebilir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nitrit</w:t>
            </w:r>
            <w:proofErr w:type="spellEnd"/>
            <w:r w:rsidRPr="00C5354C">
              <w:rPr>
                <w:rFonts w:cs="Times New Roman"/>
                <w:szCs w:val="24"/>
                <w:lang w:bidi="tr-TR"/>
              </w:rPr>
              <w:t xml:space="preserve">, </w:t>
            </w:r>
            <w:proofErr w:type="spellStart"/>
            <w:r w:rsidRPr="00C5354C">
              <w:rPr>
                <w:rFonts w:cs="Times New Roman"/>
                <w:szCs w:val="24"/>
                <w:lang w:bidi="tr-TR"/>
              </w:rPr>
              <w:t>siyanür</w:t>
            </w:r>
            <w:proofErr w:type="spellEnd"/>
          </w:p>
        </w:tc>
        <w:tc>
          <w:tcPr>
            <w:tcW w:w="2328" w:type="dxa"/>
            <w:gridSpan w:val="2"/>
            <w:vMerge/>
            <w:tcBorders>
              <w:left w:val="single" w:sz="4" w:space="0" w:color="auto"/>
              <w:right w:val="single" w:sz="4" w:space="0" w:color="auto"/>
            </w:tcBorders>
            <w:shd w:val="clear" w:color="auto" w:fill="FFFFFF"/>
            <w:vAlign w:val="center"/>
          </w:tcPr>
          <w:p w14:paraId="69ECB82E" w14:textId="77777777" w:rsidR="00FF22FA" w:rsidRPr="00C5354C" w:rsidRDefault="00FF22FA" w:rsidP="00915CE8">
            <w:pPr>
              <w:spacing w:line="240" w:lineRule="auto"/>
              <w:ind w:left="57" w:right="57"/>
              <w:rPr>
                <w:rFonts w:cs="Times New Roman"/>
                <w:szCs w:val="24"/>
              </w:rPr>
            </w:pPr>
          </w:p>
        </w:tc>
      </w:tr>
      <w:tr w:rsidR="00FF22FA" w:rsidRPr="00C5354C" w14:paraId="2227A419" w14:textId="77777777" w:rsidTr="00915CE8">
        <w:trPr>
          <w:trHeight w:val="1162"/>
        </w:trPr>
        <w:tc>
          <w:tcPr>
            <w:tcW w:w="398" w:type="dxa"/>
            <w:tcBorders>
              <w:top w:val="single" w:sz="4" w:space="0" w:color="auto"/>
              <w:left w:val="single" w:sz="4" w:space="0" w:color="auto"/>
            </w:tcBorders>
            <w:shd w:val="clear" w:color="auto" w:fill="FFFFFF"/>
            <w:vAlign w:val="center"/>
          </w:tcPr>
          <w:p w14:paraId="17B4BFB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lastRenderedPageBreak/>
              <w:t>h.</w:t>
            </w:r>
          </w:p>
        </w:tc>
        <w:tc>
          <w:tcPr>
            <w:tcW w:w="3687" w:type="dxa"/>
            <w:gridSpan w:val="3"/>
            <w:tcBorders>
              <w:top w:val="single" w:sz="4" w:space="0" w:color="auto"/>
              <w:left w:val="single" w:sz="4" w:space="0" w:color="auto"/>
            </w:tcBorders>
            <w:shd w:val="clear" w:color="auto" w:fill="FFFFFF"/>
            <w:vAlign w:val="center"/>
          </w:tcPr>
          <w:p w14:paraId="0C2ADE0B"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indirgeme</w:t>
            </w:r>
            <w:proofErr w:type="spellEnd"/>
          </w:p>
        </w:tc>
        <w:tc>
          <w:tcPr>
            <w:tcW w:w="2323" w:type="dxa"/>
            <w:gridSpan w:val="2"/>
            <w:tcBorders>
              <w:top w:val="single" w:sz="4" w:space="0" w:color="auto"/>
              <w:left w:val="single" w:sz="4" w:space="0" w:color="auto"/>
            </w:tcBorders>
            <w:shd w:val="clear" w:color="auto" w:fill="FFFFFF"/>
            <w:vAlign w:val="center"/>
          </w:tcPr>
          <w:p w14:paraId="6394FF52"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İndirgenebilir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değerlikli</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r w:rsidRPr="00C5354C">
              <w:rPr>
                <w:rFonts w:cs="Times New Roman"/>
                <w:szCs w:val="24"/>
                <w:lang w:bidi="tr-TR"/>
              </w:rPr>
              <w:t xml:space="preserve"> (</w:t>
            </w:r>
            <w:proofErr w:type="gramStart"/>
            <w:r w:rsidRPr="00C5354C">
              <w:rPr>
                <w:rFonts w:cs="Times New Roman"/>
                <w:szCs w:val="24"/>
                <w:lang w:bidi="tr-TR"/>
              </w:rPr>
              <w:t>Cr(</w:t>
            </w:r>
            <w:proofErr w:type="gramEnd"/>
            <w:r w:rsidRPr="00C5354C">
              <w:rPr>
                <w:rFonts w:cs="Times New Roman"/>
                <w:szCs w:val="24"/>
                <w:lang w:bidi="tr-TR"/>
              </w:rPr>
              <w:t>VI))</w:t>
            </w:r>
          </w:p>
        </w:tc>
        <w:tc>
          <w:tcPr>
            <w:tcW w:w="2328" w:type="dxa"/>
            <w:gridSpan w:val="2"/>
            <w:vMerge/>
            <w:tcBorders>
              <w:left w:val="single" w:sz="4" w:space="0" w:color="auto"/>
              <w:right w:val="single" w:sz="4" w:space="0" w:color="auto"/>
            </w:tcBorders>
            <w:shd w:val="clear" w:color="auto" w:fill="FFFFFF"/>
            <w:vAlign w:val="center"/>
          </w:tcPr>
          <w:p w14:paraId="6613D6E3" w14:textId="77777777" w:rsidR="00FF22FA" w:rsidRPr="00C5354C" w:rsidRDefault="00FF22FA" w:rsidP="00915CE8">
            <w:pPr>
              <w:spacing w:line="240" w:lineRule="auto"/>
              <w:ind w:left="57" w:right="57"/>
              <w:rPr>
                <w:rFonts w:cs="Times New Roman"/>
                <w:szCs w:val="24"/>
              </w:rPr>
            </w:pPr>
          </w:p>
        </w:tc>
      </w:tr>
      <w:tr w:rsidR="00FF22FA" w:rsidRPr="00C5354C" w14:paraId="07601F7D" w14:textId="77777777" w:rsidTr="00915CE8">
        <w:trPr>
          <w:trHeight w:val="360"/>
        </w:trPr>
        <w:tc>
          <w:tcPr>
            <w:tcW w:w="398" w:type="dxa"/>
            <w:tcBorders>
              <w:top w:val="single" w:sz="4" w:space="0" w:color="auto"/>
              <w:left w:val="single" w:sz="4" w:space="0" w:color="auto"/>
            </w:tcBorders>
            <w:shd w:val="clear" w:color="auto" w:fill="FFFFFF"/>
            <w:vAlign w:val="center"/>
          </w:tcPr>
          <w:p w14:paraId="65CF208E"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i</w:t>
            </w:r>
            <w:proofErr w:type="spellEnd"/>
            <w:r w:rsidRPr="00C5354C">
              <w:rPr>
                <w:rFonts w:cs="Times New Roman"/>
                <w:szCs w:val="24"/>
                <w:lang w:bidi="tr-TR"/>
              </w:rPr>
              <w:t>.</w:t>
            </w:r>
          </w:p>
        </w:tc>
        <w:tc>
          <w:tcPr>
            <w:tcW w:w="3687" w:type="dxa"/>
            <w:gridSpan w:val="3"/>
            <w:tcBorders>
              <w:top w:val="single" w:sz="4" w:space="0" w:color="auto"/>
              <w:left w:val="single" w:sz="4" w:space="0" w:color="auto"/>
            </w:tcBorders>
            <w:shd w:val="clear" w:color="auto" w:fill="FFFFFF"/>
            <w:vAlign w:val="center"/>
          </w:tcPr>
          <w:p w14:paraId="5620E0BE"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Buharlaştırma</w:t>
            </w:r>
            <w:proofErr w:type="spellEnd"/>
          </w:p>
        </w:tc>
        <w:tc>
          <w:tcPr>
            <w:tcW w:w="2323" w:type="dxa"/>
            <w:gridSpan w:val="2"/>
            <w:tcBorders>
              <w:top w:val="single" w:sz="4" w:space="0" w:color="auto"/>
              <w:left w:val="single" w:sz="4" w:space="0" w:color="auto"/>
            </w:tcBorders>
            <w:shd w:val="clear" w:color="auto" w:fill="FFFFFF"/>
            <w:vAlign w:val="center"/>
          </w:tcPr>
          <w:p w14:paraId="465ACE36"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Çözünür</w:t>
            </w:r>
            <w:proofErr w:type="spellEnd"/>
            <w:r w:rsidRPr="00C5354C">
              <w:rPr>
                <w:rFonts w:cs="Times New Roman"/>
                <w:szCs w:val="24"/>
                <w:lang w:bidi="tr-TR"/>
              </w:rPr>
              <w:t xml:space="preserve"> </w:t>
            </w:r>
            <w:proofErr w:type="spellStart"/>
            <w:r w:rsidRPr="00C5354C">
              <w:rPr>
                <w:rFonts w:cs="Times New Roman"/>
                <w:szCs w:val="24"/>
                <w:lang w:bidi="tr-TR"/>
              </w:rPr>
              <w:t>bulaşkanlar</w:t>
            </w:r>
            <w:proofErr w:type="spellEnd"/>
          </w:p>
        </w:tc>
        <w:tc>
          <w:tcPr>
            <w:tcW w:w="2328" w:type="dxa"/>
            <w:gridSpan w:val="2"/>
            <w:vMerge/>
            <w:tcBorders>
              <w:left w:val="single" w:sz="4" w:space="0" w:color="auto"/>
              <w:right w:val="single" w:sz="4" w:space="0" w:color="auto"/>
            </w:tcBorders>
            <w:shd w:val="clear" w:color="auto" w:fill="FFFFFF"/>
            <w:vAlign w:val="center"/>
          </w:tcPr>
          <w:p w14:paraId="24A5CAC1" w14:textId="77777777" w:rsidR="00FF22FA" w:rsidRPr="00C5354C" w:rsidRDefault="00FF22FA" w:rsidP="00915CE8">
            <w:pPr>
              <w:spacing w:line="240" w:lineRule="auto"/>
              <w:ind w:left="57" w:right="57"/>
              <w:rPr>
                <w:rFonts w:cs="Times New Roman"/>
                <w:szCs w:val="24"/>
              </w:rPr>
            </w:pPr>
          </w:p>
        </w:tc>
      </w:tr>
      <w:tr w:rsidR="00FF22FA" w:rsidRPr="00C5354C" w14:paraId="756C9977" w14:textId="77777777" w:rsidTr="00915CE8">
        <w:trPr>
          <w:trHeight w:val="931"/>
        </w:trPr>
        <w:tc>
          <w:tcPr>
            <w:tcW w:w="398" w:type="dxa"/>
            <w:tcBorders>
              <w:top w:val="single" w:sz="4" w:space="0" w:color="auto"/>
              <w:left w:val="single" w:sz="4" w:space="0" w:color="auto"/>
            </w:tcBorders>
            <w:shd w:val="clear" w:color="auto" w:fill="FFFFFF"/>
            <w:vAlign w:val="center"/>
          </w:tcPr>
          <w:p w14:paraId="0DA4BBE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j.</w:t>
            </w:r>
          </w:p>
        </w:tc>
        <w:tc>
          <w:tcPr>
            <w:tcW w:w="3687" w:type="dxa"/>
            <w:gridSpan w:val="3"/>
            <w:tcBorders>
              <w:top w:val="single" w:sz="4" w:space="0" w:color="auto"/>
              <w:left w:val="single" w:sz="4" w:space="0" w:color="auto"/>
            </w:tcBorders>
            <w:shd w:val="clear" w:color="auto" w:fill="FFFFFF"/>
            <w:vAlign w:val="center"/>
          </w:tcPr>
          <w:p w14:paraId="03CA51D0"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İyon</w:t>
            </w:r>
            <w:proofErr w:type="spellEnd"/>
            <w:r w:rsidRPr="00C5354C">
              <w:rPr>
                <w:rFonts w:cs="Times New Roman"/>
                <w:szCs w:val="24"/>
                <w:lang w:bidi="tr-TR"/>
              </w:rPr>
              <w:t xml:space="preserve"> </w:t>
            </w:r>
            <w:proofErr w:type="spellStart"/>
            <w:r w:rsidRPr="00C5354C">
              <w:rPr>
                <w:rFonts w:cs="Times New Roman"/>
                <w:szCs w:val="24"/>
                <w:lang w:bidi="tr-TR"/>
              </w:rPr>
              <w:t>değişimi</w:t>
            </w:r>
            <w:proofErr w:type="spellEnd"/>
          </w:p>
        </w:tc>
        <w:tc>
          <w:tcPr>
            <w:tcW w:w="2323" w:type="dxa"/>
            <w:gridSpan w:val="2"/>
            <w:tcBorders>
              <w:top w:val="single" w:sz="4" w:space="0" w:color="auto"/>
              <w:left w:val="single" w:sz="4" w:space="0" w:color="auto"/>
            </w:tcBorders>
            <w:shd w:val="clear" w:color="auto" w:fill="FFFFFF"/>
            <w:vAlign w:val="center"/>
          </w:tcPr>
          <w:p w14:paraId="03B13C75"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İyonik</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metaller</w:t>
            </w:r>
            <w:proofErr w:type="spellEnd"/>
          </w:p>
        </w:tc>
        <w:tc>
          <w:tcPr>
            <w:tcW w:w="2328" w:type="dxa"/>
            <w:gridSpan w:val="2"/>
            <w:vMerge/>
            <w:tcBorders>
              <w:left w:val="single" w:sz="4" w:space="0" w:color="auto"/>
              <w:right w:val="single" w:sz="4" w:space="0" w:color="auto"/>
            </w:tcBorders>
            <w:shd w:val="clear" w:color="auto" w:fill="FFFFFF"/>
            <w:vAlign w:val="center"/>
          </w:tcPr>
          <w:p w14:paraId="41690834" w14:textId="77777777" w:rsidR="00FF22FA" w:rsidRPr="00C5354C" w:rsidRDefault="00FF22FA" w:rsidP="00915CE8">
            <w:pPr>
              <w:spacing w:line="240" w:lineRule="auto"/>
              <w:ind w:left="57" w:right="57"/>
              <w:rPr>
                <w:rFonts w:cs="Times New Roman"/>
                <w:szCs w:val="24"/>
              </w:rPr>
            </w:pPr>
          </w:p>
        </w:tc>
      </w:tr>
      <w:tr w:rsidR="00FF22FA" w:rsidRPr="00C5354C" w14:paraId="0036003A" w14:textId="77777777" w:rsidTr="00915CE8">
        <w:trPr>
          <w:trHeight w:val="1387"/>
        </w:trPr>
        <w:tc>
          <w:tcPr>
            <w:tcW w:w="398" w:type="dxa"/>
            <w:tcBorders>
              <w:top w:val="single" w:sz="4" w:space="0" w:color="auto"/>
              <w:left w:val="single" w:sz="4" w:space="0" w:color="auto"/>
            </w:tcBorders>
            <w:shd w:val="clear" w:color="auto" w:fill="FFFFFF"/>
            <w:vAlign w:val="center"/>
          </w:tcPr>
          <w:p w14:paraId="62485D9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k.</w:t>
            </w:r>
          </w:p>
        </w:tc>
        <w:tc>
          <w:tcPr>
            <w:tcW w:w="3687" w:type="dxa"/>
            <w:gridSpan w:val="3"/>
            <w:tcBorders>
              <w:top w:val="single" w:sz="4" w:space="0" w:color="auto"/>
              <w:left w:val="single" w:sz="4" w:space="0" w:color="auto"/>
            </w:tcBorders>
            <w:shd w:val="clear" w:color="auto" w:fill="FFFFFF"/>
            <w:vAlign w:val="center"/>
          </w:tcPr>
          <w:p w14:paraId="0D3C6C1D" w14:textId="4AF1C478"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Sıyırma</w:t>
            </w:r>
            <w:proofErr w:type="spellEnd"/>
          </w:p>
        </w:tc>
        <w:tc>
          <w:tcPr>
            <w:tcW w:w="2323" w:type="dxa"/>
            <w:gridSpan w:val="2"/>
            <w:tcBorders>
              <w:top w:val="single" w:sz="4" w:space="0" w:color="auto"/>
              <w:left w:val="single" w:sz="4" w:space="0" w:color="auto"/>
            </w:tcBorders>
            <w:shd w:val="clear" w:color="auto" w:fill="FFFFFF"/>
            <w:vAlign w:val="center"/>
          </w:tcPr>
          <w:p w14:paraId="620C55B9"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Temizlenebilir</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hidrojen</w:t>
            </w:r>
            <w:proofErr w:type="spellEnd"/>
            <w:r w:rsidRPr="00C5354C">
              <w:rPr>
                <w:rFonts w:cs="Times New Roman"/>
                <w:szCs w:val="24"/>
                <w:lang w:bidi="tr-TR"/>
              </w:rPr>
              <w:t xml:space="preserve"> </w:t>
            </w:r>
            <w:proofErr w:type="spellStart"/>
            <w:r w:rsidRPr="00C5354C">
              <w:rPr>
                <w:rFonts w:cs="Times New Roman"/>
                <w:szCs w:val="24"/>
                <w:lang w:bidi="tr-TR"/>
              </w:rPr>
              <w:t>sülfür</w:t>
            </w:r>
            <w:proofErr w:type="spellEnd"/>
            <w:r w:rsidRPr="00C5354C">
              <w:rPr>
                <w:rFonts w:cs="Times New Roman"/>
                <w:szCs w:val="24"/>
                <w:lang w:bidi="tr-TR"/>
              </w:rPr>
              <w:t xml:space="preserve"> (H</w:t>
            </w:r>
            <w:r w:rsidRPr="00C5354C">
              <w:rPr>
                <w:rFonts w:cs="Times New Roman"/>
                <w:szCs w:val="24"/>
                <w:vertAlign w:val="subscript"/>
                <w:lang w:bidi="tr-TR"/>
              </w:rPr>
              <w:t>2</w:t>
            </w:r>
            <w:r w:rsidRPr="00C5354C">
              <w:rPr>
                <w:rFonts w:cs="Times New Roman"/>
                <w:szCs w:val="24"/>
                <w:lang w:bidi="tr-TR"/>
              </w:rPr>
              <w:t xml:space="preserve">S), </w:t>
            </w:r>
            <w:proofErr w:type="spellStart"/>
            <w:r w:rsidRPr="00C5354C">
              <w:rPr>
                <w:rFonts w:cs="Times New Roman"/>
                <w:szCs w:val="24"/>
                <w:lang w:bidi="tr-TR"/>
              </w:rPr>
              <w:t>amonyak</w:t>
            </w:r>
            <w:proofErr w:type="spellEnd"/>
            <w:r w:rsidRPr="00C5354C">
              <w:rPr>
                <w:rFonts w:cs="Times New Roman"/>
                <w:szCs w:val="24"/>
                <w:lang w:bidi="tr-TR"/>
              </w:rPr>
              <w:t xml:space="preserve"> (NH</w:t>
            </w:r>
            <w:r w:rsidRPr="00C5354C">
              <w:rPr>
                <w:rFonts w:cs="Times New Roman"/>
                <w:szCs w:val="24"/>
                <w:vertAlign w:val="subscript"/>
                <w:lang w:bidi="tr-TR"/>
              </w:rPr>
              <w:t>3</w:t>
            </w:r>
            <w:r w:rsidRPr="00C5354C">
              <w:rPr>
                <w:rFonts w:cs="Times New Roman"/>
                <w:szCs w:val="24"/>
                <w:lang w:bidi="tr-TR"/>
              </w:rPr>
              <w:t xml:space="preserve">), </w:t>
            </w:r>
            <w:proofErr w:type="spellStart"/>
            <w:r w:rsidRPr="00C5354C">
              <w:rPr>
                <w:rFonts w:cs="Times New Roman"/>
                <w:szCs w:val="24"/>
                <w:lang w:bidi="tr-TR"/>
              </w:rPr>
              <w:t>bazı</w:t>
            </w:r>
            <w:proofErr w:type="spellEnd"/>
            <w:r w:rsidRPr="00C5354C">
              <w:rPr>
                <w:rFonts w:cs="Times New Roman"/>
                <w:szCs w:val="24"/>
                <w:lang w:bidi="tr-TR"/>
              </w:rPr>
              <w:t xml:space="preserve"> </w:t>
            </w:r>
            <w:proofErr w:type="spellStart"/>
            <w:r w:rsidRPr="00C5354C">
              <w:rPr>
                <w:rFonts w:cs="Times New Roman"/>
                <w:szCs w:val="24"/>
                <w:lang w:bidi="tr-TR"/>
              </w:rPr>
              <w:t>adsorplanabilen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halojenler</w:t>
            </w:r>
            <w:proofErr w:type="spellEnd"/>
            <w:r w:rsidRPr="00C5354C">
              <w:rPr>
                <w:rFonts w:cs="Times New Roman"/>
                <w:szCs w:val="24"/>
                <w:lang w:bidi="tr-TR"/>
              </w:rPr>
              <w:t xml:space="preserve"> (AOX), </w:t>
            </w:r>
            <w:proofErr w:type="spellStart"/>
            <w:r w:rsidRPr="00C5354C">
              <w:rPr>
                <w:rFonts w:cs="Times New Roman"/>
                <w:szCs w:val="24"/>
                <w:lang w:bidi="tr-TR"/>
              </w:rPr>
              <w:t>hidrokarbonlar</w:t>
            </w:r>
            <w:proofErr w:type="spellEnd"/>
          </w:p>
        </w:tc>
        <w:tc>
          <w:tcPr>
            <w:tcW w:w="2328" w:type="dxa"/>
            <w:gridSpan w:val="2"/>
            <w:vMerge/>
            <w:tcBorders>
              <w:left w:val="single" w:sz="4" w:space="0" w:color="auto"/>
              <w:right w:val="single" w:sz="4" w:space="0" w:color="auto"/>
            </w:tcBorders>
            <w:shd w:val="clear" w:color="auto" w:fill="FFFFFF"/>
            <w:vAlign w:val="center"/>
          </w:tcPr>
          <w:p w14:paraId="0E417519" w14:textId="77777777" w:rsidR="00FF22FA" w:rsidRPr="00C5354C" w:rsidRDefault="00FF22FA" w:rsidP="00915CE8">
            <w:pPr>
              <w:spacing w:line="240" w:lineRule="auto"/>
              <w:ind w:left="57" w:right="57"/>
              <w:rPr>
                <w:rFonts w:cs="Times New Roman"/>
                <w:szCs w:val="24"/>
              </w:rPr>
            </w:pPr>
          </w:p>
        </w:tc>
      </w:tr>
      <w:tr w:rsidR="00FF22FA" w:rsidRPr="00C5354C" w14:paraId="242E42AD" w14:textId="77777777" w:rsidTr="00915CE8">
        <w:trPr>
          <w:trHeight w:val="240"/>
        </w:trPr>
        <w:tc>
          <w:tcPr>
            <w:tcW w:w="8736" w:type="dxa"/>
            <w:gridSpan w:val="8"/>
            <w:tcBorders>
              <w:top w:val="single" w:sz="4" w:space="0" w:color="auto"/>
              <w:left w:val="single" w:sz="4" w:space="0" w:color="auto"/>
              <w:right w:val="single" w:sz="4" w:space="0" w:color="auto"/>
            </w:tcBorders>
            <w:shd w:val="clear" w:color="auto" w:fill="FFFFFF"/>
            <w:vAlign w:val="center"/>
          </w:tcPr>
          <w:p w14:paraId="32B350C4" w14:textId="77777777" w:rsidR="00FF22FA" w:rsidRPr="00C5354C" w:rsidRDefault="00FF22FA" w:rsidP="00915CE8">
            <w:pPr>
              <w:spacing w:line="240" w:lineRule="auto"/>
              <w:ind w:left="57" w:right="57"/>
              <w:rPr>
                <w:rFonts w:cs="Times New Roman"/>
                <w:b/>
                <w:szCs w:val="24"/>
              </w:rPr>
            </w:pPr>
            <w:proofErr w:type="spellStart"/>
            <w:r w:rsidRPr="00C5354C">
              <w:rPr>
                <w:rFonts w:cs="Times New Roman"/>
                <w:b/>
                <w:i/>
                <w:szCs w:val="24"/>
                <w:lang w:bidi="tr-TR"/>
              </w:rPr>
              <w:t>Biyolojik</w:t>
            </w:r>
            <w:proofErr w:type="spellEnd"/>
            <w:r w:rsidRPr="00C5354C">
              <w:rPr>
                <w:rFonts w:cs="Times New Roman"/>
                <w:b/>
                <w:i/>
                <w:szCs w:val="24"/>
                <w:lang w:bidi="tr-TR"/>
              </w:rPr>
              <w:t xml:space="preserve"> </w:t>
            </w:r>
            <w:proofErr w:type="spellStart"/>
            <w:r w:rsidRPr="00C5354C">
              <w:rPr>
                <w:rFonts w:cs="Times New Roman"/>
                <w:b/>
                <w:i/>
                <w:szCs w:val="24"/>
                <w:lang w:bidi="tr-TR"/>
              </w:rPr>
              <w:t>arıtma</w:t>
            </w:r>
            <w:proofErr w:type="spellEnd"/>
            <w:r w:rsidRPr="00C5354C">
              <w:rPr>
                <w:rFonts w:cs="Times New Roman"/>
                <w:b/>
                <w:i/>
                <w:szCs w:val="24"/>
                <w:lang w:bidi="tr-TR"/>
              </w:rPr>
              <w:t xml:space="preserve">, </w:t>
            </w:r>
            <w:proofErr w:type="spellStart"/>
            <w:r w:rsidRPr="00C5354C">
              <w:rPr>
                <w:rFonts w:cs="Times New Roman"/>
                <w:b/>
                <w:i/>
                <w:szCs w:val="24"/>
                <w:lang w:bidi="tr-TR"/>
              </w:rPr>
              <w:t>örn</w:t>
            </w:r>
            <w:proofErr w:type="spellEnd"/>
            <w:r w:rsidRPr="00C5354C">
              <w:rPr>
                <w:rFonts w:cs="Times New Roman"/>
                <w:b/>
                <w:i/>
                <w:szCs w:val="24"/>
                <w:lang w:bidi="tr-TR"/>
              </w:rPr>
              <w:t>.</w:t>
            </w:r>
          </w:p>
        </w:tc>
      </w:tr>
      <w:tr w:rsidR="00FF22FA" w:rsidRPr="00C5354C" w14:paraId="3900F7FD" w14:textId="77777777" w:rsidTr="00915CE8">
        <w:trPr>
          <w:trHeight w:val="360"/>
        </w:trPr>
        <w:tc>
          <w:tcPr>
            <w:tcW w:w="398" w:type="dxa"/>
            <w:tcBorders>
              <w:top w:val="single" w:sz="4" w:space="0" w:color="auto"/>
              <w:left w:val="single" w:sz="4" w:space="0" w:color="auto"/>
            </w:tcBorders>
            <w:shd w:val="clear" w:color="auto" w:fill="FFFFFF"/>
            <w:vAlign w:val="center"/>
          </w:tcPr>
          <w:p w14:paraId="1DC0B60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l.</w:t>
            </w:r>
          </w:p>
        </w:tc>
        <w:tc>
          <w:tcPr>
            <w:tcW w:w="3687" w:type="dxa"/>
            <w:gridSpan w:val="3"/>
            <w:tcBorders>
              <w:top w:val="single" w:sz="4" w:space="0" w:color="auto"/>
              <w:left w:val="single" w:sz="4" w:space="0" w:color="auto"/>
            </w:tcBorders>
            <w:shd w:val="clear" w:color="auto" w:fill="FFFFFF"/>
            <w:vAlign w:val="center"/>
          </w:tcPr>
          <w:p w14:paraId="0514C3FA"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çamur</w:t>
            </w:r>
            <w:proofErr w:type="spellEnd"/>
            <w:r w:rsidRPr="00C5354C">
              <w:rPr>
                <w:rFonts w:cs="Times New Roman"/>
                <w:szCs w:val="24"/>
                <w:lang w:bidi="tr-TR"/>
              </w:rPr>
              <w:t xml:space="preserve"> </w:t>
            </w:r>
            <w:proofErr w:type="spellStart"/>
            <w:r w:rsidRPr="00C5354C">
              <w:rPr>
                <w:rFonts w:cs="Times New Roman"/>
                <w:szCs w:val="24"/>
                <w:lang w:bidi="tr-TR"/>
              </w:rPr>
              <w:t>prosesi</w:t>
            </w:r>
            <w:proofErr w:type="spellEnd"/>
          </w:p>
        </w:tc>
        <w:tc>
          <w:tcPr>
            <w:tcW w:w="2323" w:type="dxa"/>
            <w:gridSpan w:val="2"/>
            <w:vMerge w:val="restart"/>
            <w:tcBorders>
              <w:top w:val="single" w:sz="4" w:space="0" w:color="auto"/>
              <w:left w:val="single" w:sz="4" w:space="0" w:color="auto"/>
            </w:tcBorders>
            <w:shd w:val="clear" w:color="auto" w:fill="FFFFFF"/>
            <w:vAlign w:val="center"/>
          </w:tcPr>
          <w:p w14:paraId="08AF0A97"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p>
        </w:tc>
        <w:tc>
          <w:tcPr>
            <w:tcW w:w="2328" w:type="dxa"/>
            <w:gridSpan w:val="2"/>
            <w:vMerge w:val="restart"/>
            <w:tcBorders>
              <w:top w:val="single" w:sz="4" w:space="0" w:color="auto"/>
              <w:left w:val="single" w:sz="4" w:space="0" w:color="auto"/>
              <w:right w:val="single" w:sz="4" w:space="0" w:color="auto"/>
            </w:tcBorders>
            <w:shd w:val="clear" w:color="auto" w:fill="FFFFFF"/>
            <w:vAlign w:val="center"/>
          </w:tcPr>
          <w:p w14:paraId="3E36023F" w14:textId="6CDA99DB"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2D8FE8FF" w14:textId="77777777" w:rsidTr="00915CE8">
        <w:trPr>
          <w:trHeight w:val="370"/>
        </w:trPr>
        <w:tc>
          <w:tcPr>
            <w:tcW w:w="398" w:type="dxa"/>
            <w:tcBorders>
              <w:top w:val="single" w:sz="4" w:space="0" w:color="auto"/>
              <w:left w:val="single" w:sz="4" w:space="0" w:color="auto"/>
              <w:bottom w:val="single" w:sz="4" w:space="0" w:color="auto"/>
            </w:tcBorders>
            <w:shd w:val="clear" w:color="auto" w:fill="FFFFFF"/>
            <w:vAlign w:val="center"/>
          </w:tcPr>
          <w:p w14:paraId="75367B3A" w14:textId="35477D1F" w:rsidR="00FF22FA" w:rsidRPr="00C5354C" w:rsidRDefault="00DD3D18" w:rsidP="00915CE8">
            <w:pPr>
              <w:spacing w:line="240" w:lineRule="auto"/>
              <w:ind w:left="57" w:right="57"/>
              <w:rPr>
                <w:rFonts w:cs="Times New Roman"/>
                <w:szCs w:val="24"/>
              </w:rPr>
            </w:pPr>
            <w:r w:rsidRPr="00C5354C">
              <w:rPr>
                <w:rFonts w:cs="Times New Roman"/>
                <w:i/>
                <w:szCs w:val="24"/>
                <w:lang w:bidi="tr-TR"/>
              </w:rPr>
              <w:t>M</w:t>
            </w:r>
          </w:p>
        </w:tc>
        <w:tc>
          <w:tcPr>
            <w:tcW w:w="3687" w:type="dxa"/>
            <w:gridSpan w:val="3"/>
            <w:tcBorders>
              <w:top w:val="single" w:sz="4" w:space="0" w:color="auto"/>
              <w:left w:val="single" w:sz="4" w:space="0" w:color="auto"/>
              <w:bottom w:val="single" w:sz="4" w:space="0" w:color="auto"/>
            </w:tcBorders>
            <w:shd w:val="clear" w:color="auto" w:fill="FFFFFF"/>
            <w:vAlign w:val="center"/>
          </w:tcPr>
          <w:p w14:paraId="46224380"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Membran</w:t>
            </w:r>
            <w:proofErr w:type="spellEnd"/>
            <w:r w:rsidRPr="00C5354C">
              <w:rPr>
                <w:rFonts w:cs="Times New Roman"/>
                <w:szCs w:val="24"/>
                <w:lang w:bidi="tr-TR"/>
              </w:rPr>
              <w:t xml:space="preserve"> </w:t>
            </w:r>
            <w:proofErr w:type="spellStart"/>
            <w:r w:rsidRPr="00C5354C">
              <w:rPr>
                <w:rFonts w:cs="Times New Roman"/>
                <w:szCs w:val="24"/>
                <w:lang w:bidi="tr-TR"/>
              </w:rPr>
              <w:t>biyoreaktör</w:t>
            </w:r>
            <w:proofErr w:type="spellEnd"/>
          </w:p>
        </w:tc>
        <w:tc>
          <w:tcPr>
            <w:tcW w:w="2323" w:type="dxa"/>
            <w:gridSpan w:val="2"/>
            <w:vMerge/>
            <w:tcBorders>
              <w:left w:val="single" w:sz="4" w:space="0" w:color="auto"/>
              <w:bottom w:val="single" w:sz="4" w:space="0" w:color="auto"/>
            </w:tcBorders>
            <w:shd w:val="clear" w:color="auto" w:fill="FFFFFF"/>
            <w:vAlign w:val="center"/>
          </w:tcPr>
          <w:p w14:paraId="2B8460D7" w14:textId="77777777" w:rsidR="00FF22FA" w:rsidRPr="00C5354C" w:rsidRDefault="00FF22FA" w:rsidP="00915CE8">
            <w:pPr>
              <w:spacing w:line="240" w:lineRule="auto"/>
              <w:ind w:left="57" w:right="57"/>
              <w:rPr>
                <w:rFonts w:cs="Times New Roman"/>
                <w:szCs w:val="24"/>
              </w:rPr>
            </w:pPr>
          </w:p>
        </w:tc>
        <w:tc>
          <w:tcPr>
            <w:tcW w:w="2328" w:type="dxa"/>
            <w:gridSpan w:val="2"/>
            <w:vMerge/>
            <w:tcBorders>
              <w:left w:val="single" w:sz="4" w:space="0" w:color="auto"/>
              <w:bottom w:val="single" w:sz="4" w:space="0" w:color="auto"/>
              <w:right w:val="single" w:sz="4" w:space="0" w:color="auto"/>
            </w:tcBorders>
            <w:shd w:val="clear" w:color="auto" w:fill="FFFFFF"/>
            <w:vAlign w:val="center"/>
          </w:tcPr>
          <w:p w14:paraId="1083DBB2" w14:textId="77777777" w:rsidR="00FF22FA" w:rsidRPr="00C5354C" w:rsidRDefault="00FF22FA" w:rsidP="00915CE8">
            <w:pPr>
              <w:spacing w:line="240" w:lineRule="auto"/>
              <w:ind w:left="57" w:right="57"/>
              <w:rPr>
                <w:rFonts w:cs="Times New Roman"/>
                <w:szCs w:val="24"/>
              </w:rPr>
            </w:pPr>
          </w:p>
        </w:tc>
      </w:tr>
      <w:tr w:rsidR="00FF22FA" w:rsidRPr="00C5354C" w14:paraId="2CB2F91B" w14:textId="77777777" w:rsidTr="00BB49FC">
        <w:trPr>
          <w:gridAfter w:val="1"/>
          <w:wAfter w:w="94" w:type="dxa"/>
          <w:trHeight w:val="20"/>
        </w:trPr>
        <w:tc>
          <w:tcPr>
            <w:tcW w:w="8642" w:type="dxa"/>
            <w:gridSpan w:val="7"/>
            <w:tcBorders>
              <w:top w:val="single" w:sz="4" w:space="0" w:color="auto"/>
              <w:left w:val="single" w:sz="4" w:space="0" w:color="auto"/>
              <w:right w:val="single" w:sz="4" w:space="0" w:color="auto"/>
            </w:tcBorders>
            <w:shd w:val="clear" w:color="auto" w:fill="FFFFFF"/>
            <w:vAlign w:val="bottom"/>
          </w:tcPr>
          <w:p w14:paraId="04EA545C" w14:textId="77777777" w:rsidR="00FF22FA" w:rsidRPr="00C5354C" w:rsidRDefault="00FF22FA" w:rsidP="00915CE8">
            <w:pPr>
              <w:spacing w:line="240" w:lineRule="auto"/>
              <w:ind w:left="57" w:right="57"/>
              <w:rPr>
                <w:rFonts w:cs="Times New Roman"/>
                <w:b/>
                <w:szCs w:val="24"/>
              </w:rPr>
            </w:pPr>
            <w:proofErr w:type="spellStart"/>
            <w:r w:rsidRPr="00C5354C">
              <w:rPr>
                <w:rFonts w:cs="Times New Roman"/>
                <w:b/>
                <w:i/>
                <w:szCs w:val="24"/>
                <w:lang w:bidi="tr-TR"/>
              </w:rPr>
              <w:t>Azot</w:t>
            </w:r>
            <w:proofErr w:type="spellEnd"/>
            <w:r w:rsidRPr="00C5354C">
              <w:rPr>
                <w:rFonts w:cs="Times New Roman"/>
                <w:b/>
                <w:i/>
                <w:szCs w:val="24"/>
                <w:lang w:bidi="tr-TR"/>
              </w:rPr>
              <w:t xml:space="preserve"> </w:t>
            </w:r>
            <w:proofErr w:type="spellStart"/>
            <w:r w:rsidRPr="00C5354C">
              <w:rPr>
                <w:rFonts w:cs="Times New Roman"/>
                <w:b/>
                <w:i/>
                <w:szCs w:val="24"/>
                <w:lang w:bidi="tr-TR"/>
              </w:rPr>
              <w:t>giderme</w:t>
            </w:r>
            <w:proofErr w:type="spellEnd"/>
          </w:p>
        </w:tc>
      </w:tr>
      <w:tr w:rsidR="00FF22FA" w:rsidRPr="00C5354C" w14:paraId="4C8583AA"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center"/>
          </w:tcPr>
          <w:p w14:paraId="690B56A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n.</w:t>
            </w:r>
          </w:p>
        </w:tc>
        <w:tc>
          <w:tcPr>
            <w:tcW w:w="3592" w:type="dxa"/>
            <w:tcBorders>
              <w:top w:val="single" w:sz="4" w:space="0" w:color="auto"/>
              <w:left w:val="single" w:sz="4" w:space="0" w:color="auto"/>
            </w:tcBorders>
            <w:shd w:val="clear" w:color="auto" w:fill="FFFFFF"/>
            <w:vAlign w:val="center"/>
          </w:tcPr>
          <w:p w14:paraId="73090AD4"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içerdiğinde</w:t>
            </w:r>
            <w:proofErr w:type="spellEnd"/>
            <w:r w:rsidRPr="00C5354C">
              <w:rPr>
                <w:rFonts w:cs="Times New Roman"/>
                <w:szCs w:val="24"/>
                <w:lang w:bidi="tr-TR"/>
              </w:rPr>
              <w:t xml:space="preserve"> </w:t>
            </w:r>
            <w:proofErr w:type="spellStart"/>
            <w:r w:rsidRPr="00C5354C">
              <w:rPr>
                <w:rFonts w:cs="Times New Roman"/>
                <w:szCs w:val="24"/>
                <w:lang w:bidi="tr-TR"/>
              </w:rPr>
              <w:t>nitrifikasyon</w:t>
            </w:r>
            <w:proofErr w:type="spellEnd"/>
            <w:r w:rsidRPr="00C5354C">
              <w:rPr>
                <w:rFonts w:cs="Times New Roman"/>
                <w:szCs w:val="24"/>
                <w:lang w:bidi="tr-TR"/>
              </w:rPr>
              <w:t>/</w:t>
            </w:r>
            <w:proofErr w:type="spellStart"/>
            <w:r w:rsidRPr="00C5354C">
              <w:rPr>
                <w:rFonts w:cs="Times New Roman"/>
                <w:szCs w:val="24"/>
                <w:lang w:bidi="tr-TR"/>
              </w:rPr>
              <w:t>denitrifikasyon</w:t>
            </w:r>
            <w:proofErr w:type="spellEnd"/>
          </w:p>
        </w:tc>
        <w:tc>
          <w:tcPr>
            <w:tcW w:w="2280" w:type="dxa"/>
            <w:gridSpan w:val="2"/>
            <w:tcBorders>
              <w:top w:val="single" w:sz="4" w:space="0" w:color="auto"/>
              <w:left w:val="single" w:sz="4" w:space="0" w:color="auto"/>
            </w:tcBorders>
            <w:shd w:val="clear" w:color="auto" w:fill="FFFFFF"/>
            <w:vAlign w:val="center"/>
          </w:tcPr>
          <w:p w14:paraId="3CF15B01" w14:textId="77777777"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amonyak</w:t>
            </w:r>
            <w:proofErr w:type="spellEnd"/>
          </w:p>
        </w:tc>
        <w:tc>
          <w:tcPr>
            <w:tcW w:w="2349" w:type="dxa"/>
            <w:gridSpan w:val="2"/>
            <w:tcBorders>
              <w:top w:val="single" w:sz="4" w:space="0" w:color="auto"/>
              <w:left w:val="single" w:sz="4" w:space="0" w:color="auto"/>
              <w:right w:val="single" w:sz="4" w:space="0" w:color="auto"/>
            </w:tcBorders>
            <w:shd w:val="clear" w:color="auto" w:fill="FFFFFF"/>
            <w:vAlign w:val="bottom"/>
          </w:tcPr>
          <w:p w14:paraId="123D1619"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Nitrifikasyon</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klorür</w:t>
            </w:r>
            <w:proofErr w:type="spellEnd"/>
            <w:r w:rsidRPr="00C5354C">
              <w:rPr>
                <w:rFonts w:cs="Times New Roman"/>
                <w:szCs w:val="24"/>
                <w:lang w:bidi="tr-TR"/>
              </w:rPr>
              <w:t xml:space="preserve"> </w:t>
            </w:r>
            <w:proofErr w:type="spellStart"/>
            <w:r w:rsidRPr="00C5354C">
              <w:rPr>
                <w:rFonts w:cs="Times New Roman"/>
                <w:szCs w:val="24"/>
                <w:lang w:bidi="tr-TR"/>
              </w:rPr>
              <w:t>derişimlerinin</w:t>
            </w:r>
            <w:proofErr w:type="spellEnd"/>
            <w:r w:rsidRPr="00C5354C">
              <w:rPr>
                <w:rFonts w:cs="Times New Roman"/>
                <w:szCs w:val="24"/>
                <w:lang w:bidi="tr-TR"/>
              </w:rPr>
              <w:t xml:space="preserve"> (10 g/l </w:t>
            </w:r>
            <w:proofErr w:type="spellStart"/>
            <w:r w:rsidRPr="00C5354C">
              <w:rPr>
                <w:rFonts w:cs="Times New Roman"/>
                <w:szCs w:val="24"/>
                <w:lang w:bidi="tr-TR"/>
              </w:rPr>
              <w:t>üzerinde</w:t>
            </w:r>
            <w:proofErr w:type="spellEnd"/>
            <w:r w:rsidRPr="00C5354C">
              <w:rPr>
                <w:rFonts w:cs="Times New Roman"/>
                <w:szCs w:val="24"/>
                <w:lang w:bidi="tr-TR"/>
              </w:rPr>
              <w:t xml:space="preserve">) </w:t>
            </w:r>
            <w:proofErr w:type="spellStart"/>
            <w:r w:rsidRPr="00C5354C">
              <w:rPr>
                <w:rFonts w:cs="Times New Roman"/>
                <w:szCs w:val="24"/>
                <w:lang w:bidi="tr-TR"/>
              </w:rPr>
              <w:t>söz</w:t>
            </w:r>
            <w:proofErr w:type="spellEnd"/>
            <w:r w:rsidRPr="00C5354C">
              <w:rPr>
                <w:rFonts w:cs="Times New Roman"/>
                <w:szCs w:val="24"/>
                <w:lang w:bidi="tr-TR"/>
              </w:rPr>
              <w:t xml:space="preserve"> </w:t>
            </w:r>
            <w:proofErr w:type="spellStart"/>
            <w:r w:rsidRPr="00C5354C">
              <w:rPr>
                <w:rFonts w:cs="Times New Roman"/>
                <w:szCs w:val="24"/>
                <w:lang w:bidi="tr-TR"/>
              </w:rPr>
              <w:t>konusu</w:t>
            </w:r>
            <w:proofErr w:type="spellEnd"/>
            <w:r w:rsidRPr="00C5354C">
              <w:rPr>
                <w:rFonts w:cs="Times New Roman"/>
                <w:szCs w:val="24"/>
                <w:lang w:bidi="tr-TR"/>
              </w:rPr>
              <w:t xml:space="preserve"> </w:t>
            </w:r>
            <w:proofErr w:type="spellStart"/>
            <w:r w:rsidRPr="00C5354C">
              <w:rPr>
                <w:rFonts w:cs="Times New Roman"/>
                <w:szCs w:val="24"/>
                <w:lang w:bidi="tr-TR"/>
              </w:rPr>
              <w:t>olması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nitrifikasyondan</w:t>
            </w:r>
            <w:proofErr w:type="spellEnd"/>
            <w:r w:rsidRPr="00C5354C">
              <w:rPr>
                <w:rFonts w:cs="Times New Roman"/>
                <w:szCs w:val="24"/>
                <w:lang w:bidi="tr-TR"/>
              </w:rPr>
              <w:t xml:space="preserve"> </w:t>
            </w:r>
            <w:proofErr w:type="spellStart"/>
            <w:r w:rsidRPr="00C5354C">
              <w:rPr>
                <w:rFonts w:cs="Times New Roman"/>
                <w:szCs w:val="24"/>
                <w:lang w:bidi="tr-TR"/>
              </w:rPr>
              <w:t>önce</w:t>
            </w:r>
            <w:proofErr w:type="spellEnd"/>
            <w:r w:rsidRPr="00C5354C">
              <w:rPr>
                <w:rFonts w:cs="Times New Roman"/>
                <w:szCs w:val="24"/>
                <w:lang w:bidi="tr-TR"/>
              </w:rPr>
              <w:t xml:space="preserve"> </w:t>
            </w:r>
            <w:proofErr w:type="spellStart"/>
            <w:r w:rsidRPr="00C5354C">
              <w:rPr>
                <w:rFonts w:cs="Times New Roman"/>
                <w:szCs w:val="24"/>
                <w:lang w:bidi="tr-TR"/>
              </w:rPr>
              <w:t>klorür</w:t>
            </w:r>
            <w:proofErr w:type="spellEnd"/>
            <w:r w:rsidRPr="00C5354C">
              <w:rPr>
                <w:rFonts w:cs="Times New Roman"/>
                <w:szCs w:val="24"/>
                <w:lang w:bidi="tr-TR"/>
              </w:rPr>
              <w:t xml:space="preserve"> </w:t>
            </w:r>
            <w:proofErr w:type="spellStart"/>
            <w:r w:rsidRPr="00C5354C">
              <w:rPr>
                <w:rFonts w:cs="Times New Roman"/>
                <w:szCs w:val="24"/>
                <w:lang w:bidi="tr-TR"/>
              </w:rPr>
              <w:t>derişiminin</w:t>
            </w:r>
            <w:proofErr w:type="spellEnd"/>
            <w:r w:rsidRPr="00C5354C">
              <w:rPr>
                <w:rFonts w:cs="Times New Roman"/>
                <w:szCs w:val="24"/>
                <w:lang w:bidi="tr-TR"/>
              </w:rPr>
              <w:t xml:space="preserve"> </w:t>
            </w:r>
            <w:proofErr w:type="spellStart"/>
            <w:r w:rsidRPr="00C5354C">
              <w:rPr>
                <w:rFonts w:cs="Times New Roman"/>
                <w:szCs w:val="24"/>
                <w:lang w:bidi="tr-TR"/>
              </w:rPr>
              <w:t>azaltılmasının</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faydalarının</w:t>
            </w:r>
            <w:proofErr w:type="spellEnd"/>
            <w:r w:rsidRPr="00C5354C">
              <w:rPr>
                <w:rFonts w:cs="Times New Roman"/>
                <w:szCs w:val="24"/>
                <w:lang w:bidi="tr-TR"/>
              </w:rPr>
              <w:t xml:space="preserve"> </w:t>
            </w:r>
            <w:proofErr w:type="spellStart"/>
            <w:r w:rsidRPr="00C5354C">
              <w:rPr>
                <w:rFonts w:cs="Times New Roman"/>
                <w:szCs w:val="24"/>
                <w:lang w:bidi="tr-TR"/>
              </w:rPr>
              <w:t>yetersiz</w:t>
            </w:r>
            <w:proofErr w:type="spellEnd"/>
            <w:r w:rsidRPr="00C5354C">
              <w:rPr>
                <w:rFonts w:cs="Times New Roman"/>
                <w:szCs w:val="24"/>
                <w:lang w:bidi="tr-TR"/>
              </w:rPr>
              <w:t xml:space="preserve"> </w:t>
            </w:r>
            <w:proofErr w:type="spellStart"/>
            <w:r w:rsidRPr="00C5354C">
              <w:rPr>
                <w:rFonts w:cs="Times New Roman"/>
                <w:szCs w:val="24"/>
                <w:lang w:bidi="tr-TR"/>
              </w:rPr>
              <w:t>kalması</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 xml:space="preserve"> </w:t>
            </w:r>
            <w:proofErr w:type="spellStart"/>
            <w:r w:rsidRPr="00C5354C">
              <w:rPr>
                <w:rFonts w:cs="Times New Roman"/>
                <w:szCs w:val="24"/>
                <w:lang w:bidi="tr-TR"/>
              </w:rPr>
              <w:t>olmayabilir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suyun</w:t>
            </w:r>
            <w:proofErr w:type="spellEnd"/>
            <w:r w:rsidRPr="00C5354C">
              <w:rPr>
                <w:rFonts w:cs="Times New Roman"/>
                <w:szCs w:val="24"/>
                <w:lang w:bidi="tr-TR"/>
              </w:rPr>
              <w:t xml:space="preserve"> </w:t>
            </w:r>
            <w:proofErr w:type="spellStart"/>
            <w:r w:rsidRPr="00C5354C">
              <w:rPr>
                <w:rFonts w:cs="Times New Roman"/>
                <w:szCs w:val="24"/>
                <w:lang w:bidi="tr-TR"/>
              </w:rPr>
              <w:t>sıcaklığı</w:t>
            </w:r>
            <w:proofErr w:type="spellEnd"/>
            <w:r w:rsidRPr="00C5354C">
              <w:rPr>
                <w:rFonts w:cs="Times New Roman"/>
                <w:szCs w:val="24"/>
                <w:lang w:bidi="tr-TR"/>
              </w:rPr>
              <w:t xml:space="preserve"> </w:t>
            </w:r>
            <w:proofErr w:type="spellStart"/>
            <w:r w:rsidRPr="00C5354C">
              <w:rPr>
                <w:rFonts w:cs="Times New Roman"/>
                <w:szCs w:val="24"/>
                <w:lang w:bidi="tr-TR"/>
              </w:rPr>
              <w:t>düşük</w:t>
            </w:r>
            <w:proofErr w:type="spellEnd"/>
            <w:r w:rsidRPr="00C5354C">
              <w:rPr>
                <w:rFonts w:cs="Times New Roman"/>
                <w:szCs w:val="24"/>
                <w:lang w:bidi="tr-TR"/>
              </w:rPr>
              <w:t xml:space="preserve"> </w:t>
            </w:r>
            <w:proofErr w:type="spellStart"/>
            <w:r w:rsidRPr="00C5354C">
              <w:rPr>
                <w:rFonts w:cs="Times New Roman"/>
                <w:szCs w:val="24"/>
                <w:lang w:bidi="tr-TR"/>
              </w:rPr>
              <w:t>olduğunda</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12 °</w:t>
            </w:r>
            <w:proofErr w:type="spellStart"/>
            <w:r w:rsidRPr="00C5354C">
              <w:rPr>
                <w:rFonts w:cs="Times New Roman"/>
                <w:szCs w:val="24"/>
                <w:lang w:bidi="tr-TR"/>
              </w:rPr>
              <w:t>C'nin</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nitrifikasyon</w:t>
            </w:r>
            <w:proofErr w:type="spellEnd"/>
            <w:r w:rsidRPr="00C5354C">
              <w:rPr>
                <w:rFonts w:cs="Times New Roman"/>
                <w:szCs w:val="24"/>
                <w:lang w:bidi="tr-TR"/>
              </w:rPr>
              <w:t xml:space="preserve"> </w:t>
            </w:r>
            <w:proofErr w:type="spellStart"/>
            <w:r w:rsidRPr="00C5354C">
              <w:rPr>
                <w:rFonts w:cs="Times New Roman"/>
                <w:szCs w:val="24"/>
                <w:lang w:bidi="tr-TR"/>
              </w:rPr>
              <w:t>uygulanmaz</w:t>
            </w:r>
            <w:proofErr w:type="spellEnd"/>
            <w:r w:rsidRPr="00C5354C">
              <w:rPr>
                <w:rFonts w:cs="Times New Roman"/>
                <w:szCs w:val="24"/>
                <w:lang w:bidi="tr-TR"/>
              </w:rPr>
              <w:t>.</w:t>
            </w:r>
          </w:p>
        </w:tc>
      </w:tr>
      <w:tr w:rsidR="00FF22FA" w:rsidRPr="00C5354C" w14:paraId="0C87FA46" w14:textId="77777777" w:rsidTr="00BB49FC">
        <w:trPr>
          <w:gridAfter w:val="1"/>
          <w:wAfter w:w="94" w:type="dxa"/>
          <w:trHeight w:val="20"/>
        </w:trPr>
        <w:tc>
          <w:tcPr>
            <w:tcW w:w="8642" w:type="dxa"/>
            <w:gridSpan w:val="7"/>
            <w:tcBorders>
              <w:top w:val="single" w:sz="4" w:space="0" w:color="auto"/>
              <w:left w:val="single" w:sz="4" w:space="0" w:color="auto"/>
              <w:right w:val="single" w:sz="4" w:space="0" w:color="auto"/>
            </w:tcBorders>
            <w:shd w:val="clear" w:color="auto" w:fill="FFFFFF"/>
            <w:vAlign w:val="bottom"/>
          </w:tcPr>
          <w:p w14:paraId="3918EEA5" w14:textId="3E3894DF" w:rsidR="00FF22FA" w:rsidRPr="00C5354C" w:rsidRDefault="00FF22FA" w:rsidP="00915CE8">
            <w:pPr>
              <w:spacing w:line="240" w:lineRule="auto"/>
              <w:ind w:left="57" w:right="57"/>
              <w:rPr>
                <w:rFonts w:cs="Times New Roman"/>
                <w:b/>
                <w:szCs w:val="24"/>
              </w:rPr>
            </w:pPr>
            <w:proofErr w:type="spellStart"/>
            <w:r w:rsidRPr="00C5354C">
              <w:rPr>
                <w:rFonts w:cs="Times New Roman"/>
                <w:b/>
                <w:i/>
                <w:szCs w:val="24"/>
                <w:lang w:bidi="tr-TR"/>
              </w:rPr>
              <w:t>Katı</w:t>
            </w:r>
            <w:proofErr w:type="spellEnd"/>
            <w:r w:rsidRPr="00C5354C">
              <w:rPr>
                <w:rFonts w:cs="Times New Roman"/>
                <w:b/>
                <w:i/>
                <w:szCs w:val="24"/>
                <w:lang w:bidi="tr-TR"/>
              </w:rPr>
              <w:t xml:space="preserve"> </w:t>
            </w:r>
            <w:proofErr w:type="spellStart"/>
            <w:r w:rsidRPr="00C5354C">
              <w:rPr>
                <w:rFonts w:cs="Times New Roman"/>
                <w:b/>
                <w:i/>
                <w:szCs w:val="24"/>
                <w:lang w:bidi="tr-TR"/>
              </w:rPr>
              <w:t>gider</w:t>
            </w:r>
            <w:r w:rsidR="005C1D1C" w:rsidRPr="00C5354C">
              <w:rPr>
                <w:rFonts w:cs="Times New Roman"/>
                <w:b/>
                <w:i/>
                <w:szCs w:val="24"/>
                <w:lang w:bidi="tr-TR"/>
              </w:rPr>
              <w:t>il</w:t>
            </w:r>
            <w:r w:rsidRPr="00C5354C">
              <w:rPr>
                <w:rFonts w:cs="Times New Roman"/>
                <w:b/>
                <w:i/>
                <w:szCs w:val="24"/>
                <w:lang w:bidi="tr-TR"/>
              </w:rPr>
              <w:t>me</w:t>
            </w:r>
            <w:r w:rsidR="005C1D1C" w:rsidRPr="00C5354C">
              <w:rPr>
                <w:rFonts w:cs="Times New Roman"/>
                <w:b/>
                <w:i/>
                <w:szCs w:val="24"/>
                <w:lang w:bidi="tr-TR"/>
              </w:rPr>
              <w:t>si</w:t>
            </w:r>
            <w:proofErr w:type="spellEnd"/>
            <w:r w:rsidRPr="00C5354C">
              <w:rPr>
                <w:rFonts w:cs="Times New Roman"/>
                <w:b/>
                <w:i/>
                <w:szCs w:val="24"/>
                <w:lang w:bidi="tr-TR"/>
              </w:rPr>
              <w:t xml:space="preserve">, </w:t>
            </w:r>
            <w:proofErr w:type="spellStart"/>
            <w:r w:rsidRPr="00C5354C">
              <w:rPr>
                <w:rFonts w:cs="Times New Roman"/>
                <w:b/>
                <w:i/>
                <w:szCs w:val="24"/>
                <w:lang w:bidi="tr-TR"/>
              </w:rPr>
              <w:t>örn</w:t>
            </w:r>
            <w:proofErr w:type="spellEnd"/>
            <w:r w:rsidRPr="00C5354C">
              <w:rPr>
                <w:rFonts w:cs="Times New Roman"/>
                <w:b/>
                <w:i/>
                <w:szCs w:val="24"/>
                <w:lang w:bidi="tr-TR"/>
              </w:rPr>
              <w:t>.</w:t>
            </w:r>
          </w:p>
        </w:tc>
      </w:tr>
      <w:tr w:rsidR="00FF22FA" w:rsidRPr="00C5354C" w14:paraId="41BBC987"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bottom"/>
          </w:tcPr>
          <w:p w14:paraId="57990A1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o.</w:t>
            </w:r>
          </w:p>
        </w:tc>
        <w:tc>
          <w:tcPr>
            <w:tcW w:w="3592" w:type="dxa"/>
            <w:tcBorders>
              <w:top w:val="single" w:sz="4" w:space="0" w:color="auto"/>
              <w:left w:val="single" w:sz="4" w:space="0" w:color="auto"/>
              <w:bottom w:val="single" w:sz="4" w:space="0" w:color="auto"/>
            </w:tcBorders>
            <w:shd w:val="clear" w:color="auto" w:fill="FFFFFF"/>
            <w:vAlign w:val="bottom"/>
          </w:tcPr>
          <w:p w14:paraId="2525438A"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Koagülasyon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flokülasyon</w:t>
            </w:r>
            <w:proofErr w:type="spellEnd"/>
          </w:p>
        </w:tc>
        <w:tc>
          <w:tcPr>
            <w:tcW w:w="2280" w:type="dxa"/>
            <w:gridSpan w:val="2"/>
            <w:vMerge w:val="restart"/>
            <w:tcBorders>
              <w:top w:val="single" w:sz="4" w:space="0" w:color="auto"/>
              <w:left w:val="single" w:sz="4" w:space="0" w:color="auto"/>
              <w:bottom w:val="single" w:sz="4" w:space="0" w:color="auto"/>
            </w:tcBorders>
            <w:shd w:val="clear" w:color="auto" w:fill="FFFFFF"/>
            <w:vAlign w:val="center"/>
          </w:tcPr>
          <w:p w14:paraId="219CD289" w14:textId="77777777" w:rsidR="00FF22FA" w:rsidRPr="00C5354C" w:rsidRDefault="00FF22FA" w:rsidP="00915CE8">
            <w:pPr>
              <w:spacing w:line="240" w:lineRule="auto"/>
              <w:ind w:left="57" w:right="57"/>
              <w:jc w:val="center"/>
              <w:rPr>
                <w:rFonts w:cs="Times New Roman"/>
                <w:szCs w:val="24"/>
                <w:lang w:val="nl-NL"/>
              </w:rPr>
            </w:pPr>
            <w:r w:rsidRPr="00C5354C">
              <w:rPr>
                <w:rFonts w:cs="Times New Roman"/>
                <w:szCs w:val="24"/>
                <w:lang w:val="nl-NL" w:bidi="tr-TR"/>
              </w:rPr>
              <w:t>Askıda katılar ve partiküllere bağlı metaller</w:t>
            </w:r>
          </w:p>
        </w:tc>
        <w:tc>
          <w:tcPr>
            <w:tcW w:w="23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459D9A" w14:textId="11D34808" w:rsidR="00FF22FA" w:rsidRPr="00C5354C" w:rsidRDefault="00FF22FA" w:rsidP="00915CE8">
            <w:pPr>
              <w:spacing w:line="240" w:lineRule="auto"/>
              <w:ind w:left="57" w:right="57"/>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35F32D9A"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bottom"/>
          </w:tcPr>
          <w:p w14:paraId="5C2F1CC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p.</w:t>
            </w:r>
          </w:p>
        </w:tc>
        <w:tc>
          <w:tcPr>
            <w:tcW w:w="3592" w:type="dxa"/>
            <w:tcBorders>
              <w:top w:val="single" w:sz="4" w:space="0" w:color="auto"/>
              <w:left w:val="single" w:sz="4" w:space="0" w:color="auto"/>
              <w:bottom w:val="single" w:sz="4" w:space="0" w:color="auto"/>
            </w:tcBorders>
            <w:shd w:val="clear" w:color="auto" w:fill="FFFFFF"/>
            <w:vAlign w:val="bottom"/>
          </w:tcPr>
          <w:p w14:paraId="1670DFBC" w14:textId="7CE8000A" w:rsidR="00FF22FA" w:rsidRPr="00C5354C" w:rsidRDefault="0000242A" w:rsidP="00915CE8">
            <w:pPr>
              <w:spacing w:line="240" w:lineRule="auto"/>
              <w:ind w:left="57" w:right="57"/>
              <w:rPr>
                <w:rFonts w:cs="Times New Roman"/>
                <w:szCs w:val="24"/>
              </w:rPr>
            </w:pPr>
            <w:proofErr w:type="spellStart"/>
            <w:r w:rsidRPr="00C5354C">
              <w:rPr>
                <w:rFonts w:cs="Times New Roman"/>
                <w:szCs w:val="24"/>
                <w:lang w:bidi="tr-TR"/>
              </w:rPr>
              <w:t>Sedimentasyon</w:t>
            </w:r>
            <w:proofErr w:type="spellEnd"/>
          </w:p>
        </w:tc>
        <w:tc>
          <w:tcPr>
            <w:tcW w:w="2280" w:type="dxa"/>
            <w:gridSpan w:val="2"/>
            <w:vMerge/>
            <w:tcBorders>
              <w:top w:val="single" w:sz="4" w:space="0" w:color="auto"/>
              <w:left w:val="single" w:sz="4" w:space="0" w:color="auto"/>
              <w:bottom w:val="single" w:sz="4" w:space="0" w:color="auto"/>
            </w:tcBorders>
            <w:shd w:val="clear" w:color="auto" w:fill="FFFFFF"/>
            <w:vAlign w:val="center"/>
          </w:tcPr>
          <w:p w14:paraId="0343DB0F" w14:textId="77777777" w:rsidR="00FF22FA" w:rsidRPr="00C5354C" w:rsidRDefault="00FF22FA" w:rsidP="00915CE8">
            <w:pPr>
              <w:spacing w:line="240" w:lineRule="auto"/>
              <w:ind w:left="57" w:right="57"/>
              <w:rPr>
                <w:rFonts w:cs="Times New Roman"/>
                <w:szCs w:val="24"/>
              </w:rPr>
            </w:pPr>
          </w:p>
        </w:tc>
        <w:tc>
          <w:tcPr>
            <w:tcW w:w="234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D3784EC" w14:textId="77777777" w:rsidR="00FF22FA" w:rsidRPr="00C5354C" w:rsidRDefault="00FF22FA" w:rsidP="00915CE8">
            <w:pPr>
              <w:spacing w:line="240" w:lineRule="auto"/>
              <w:ind w:left="57" w:right="57"/>
              <w:rPr>
                <w:rFonts w:cs="Times New Roman"/>
                <w:szCs w:val="24"/>
              </w:rPr>
            </w:pPr>
          </w:p>
        </w:tc>
      </w:tr>
      <w:tr w:rsidR="00FF22FA" w:rsidRPr="00C5354C" w14:paraId="6A1094D9"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bottom"/>
          </w:tcPr>
          <w:p w14:paraId="4D292B9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q.</w:t>
            </w:r>
          </w:p>
        </w:tc>
        <w:tc>
          <w:tcPr>
            <w:tcW w:w="3592" w:type="dxa"/>
            <w:tcBorders>
              <w:top w:val="single" w:sz="4" w:space="0" w:color="auto"/>
              <w:left w:val="single" w:sz="4" w:space="0" w:color="auto"/>
              <w:bottom w:val="single" w:sz="4" w:space="0" w:color="auto"/>
            </w:tcBorders>
            <w:shd w:val="clear" w:color="auto" w:fill="FFFFFF"/>
            <w:vAlign w:val="bottom"/>
          </w:tcPr>
          <w:p w14:paraId="3F79EDA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Filtreleme</w:t>
            </w:r>
            <w:proofErr w:type="spellEnd"/>
            <w:r w:rsidRPr="00C5354C">
              <w:rPr>
                <w:rFonts w:cs="Times New Roman"/>
                <w:szCs w:val="24"/>
                <w:lang w:bidi="tr-TR"/>
              </w:rPr>
              <w:t xml:space="preserve"> (</w:t>
            </w:r>
            <w:proofErr w:type="spellStart"/>
            <w:r w:rsidRPr="00C5354C">
              <w:rPr>
                <w:rFonts w:cs="Times New Roman"/>
                <w:szCs w:val="24"/>
                <w:lang w:bidi="tr-TR"/>
              </w:rPr>
              <w:t>ör</w:t>
            </w:r>
            <w:proofErr w:type="spellEnd"/>
            <w:r w:rsidRPr="00C5354C">
              <w:rPr>
                <w:rFonts w:cs="Times New Roman"/>
                <w:szCs w:val="24"/>
                <w:lang w:bidi="tr-TR"/>
              </w:rPr>
              <w:t xml:space="preserve">. </w:t>
            </w:r>
            <w:proofErr w:type="spellStart"/>
            <w:r w:rsidRPr="00C5354C">
              <w:rPr>
                <w:rFonts w:cs="Times New Roman"/>
                <w:szCs w:val="24"/>
                <w:lang w:bidi="tr-TR"/>
              </w:rPr>
              <w:t>kum</w:t>
            </w:r>
            <w:proofErr w:type="spellEnd"/>
            <w:r w:rsidRPr="00C5354C">
              <w:rPr>
                <w:rFonts w:cs="Times New Roman"/>
                <w:szCs w:val="24"/>
                <w:lang w:bidi="tr-TR"/>
              </w:rPr>
              <w:t xml:space="preserve"> </w:t>
            </w:r>
            <w:proofErr w:type="spellStart"/>
            <w:r w:rsidRPr="00C5354C">
              <w:rPr>
                <w:rFonts w:cs="Times New Roman"/>
                <w:szCs w:val="24"/>
                <w:lang w:bidi="tr-TR"/>
              </w:rPr>
              <w:t>filtreleme</w:t>
            </w:r>
            <w:proofErr w:type="spellEnd"/>
            <w:r w:rsidRPr="00C5354C">
              <w:rPr>
                <w:rFonts w:cs="Times New Roman"/>
                <w:szCs w:val="24"/>
                <w:lang w:bidi="tr-TR"/>
              </w:rPr>
              <w:t xml:space="preserve">, </w:t>
            </w:r>
            <w:proofErr w:type="spellStart"/>
            <w:r w:rsidRPr="00C5354C">
              <w:rPr>
                <w:rFonts w:cs="Times New Roman"/>
                <w:szCs w:val="24"/>
                <w:lang w:bidi="tr-TR"/>
              </w:rPr>
              <w:t>hassas</w:t>
            </w:r>
            <w:proofErr w:type="spellEnd"/>
            <w:r w:rsidRPr="00C5354C">
              <w:rPr>
                <w:rFonts w:cs="Times New Roman"/>
                <w:szCs w:val="24"/>
                <w:lang w:bidi="tr-TR"/>
              </w:rPr>
              <w:t xml:space="preserve"> </w:t>
            </w:r>
            <w:proofErr w:type="spellStart"/>
            <w:r w:rsidRPr="00C5354C">
              <w:rPr>
                <w:rFonts w:cs="Times New Roman"/>
                <w:szCs w:val="24"/>
                <w:lang w:bidi="tr-TR"/>
              </w:rPr>
              <w:t>süzme</w:t>
            </w:r>
            <w:proofErr w:type="spellEnd"/>
            <w:r w:rsidRPr="00C5354C">
              <w:rPr>
                <w:rFonts w:cs="Times New Roman"/>
                <w:szCs w:val="24"/>
                <w:lang w:bidi="tr-TR"/>
              </w:rPr>
              <w:t xml:space="preserve">, </w:t>
            </w:r>
            <w:proofErr w:type="spellStart"/>
            <w:r w:rsidRPr="00C5354C">
              <w:rPr>
                <w:rFonts w:cs="Times New Roman"/>
                <w:szCs w:val="24"/>
                <w:lang w:bidi="tr-TR"/>
              </w:rPr>
              <w:t>ince</w:t>
            </w:r>
            <w:proofErr w:type="spellEnd"/>
            <w:r w:rsidRPr="00C5354C">
              <w:rPr>
                <w:rFonts w:cs="Times New Roman"/>
                <w:szCs w:val="24"/>
                <w:lang w:bidi="tr-TR"/>
              </w:rPr>
              <w:t xml:space="preserve"> </w:t>
            </w:r>
            <w:proofErr w:type="spellStart"/>
            <w:r w:rsidRPr="00C5354C">
              <w:rPr>
                <w:rFonts w:cs="Times New Roman"/>
                <w:szCs w:val="24"/>
                <w:lang w:bidi="tr-TR"/>
              </w:rPr>
              <w:t>süzme</w:t>
            </w:r>
            <w:proofErr w:type="spellEnd"/>
            <w:r w:rsidRPr="00C5354C">
              <w:rPr>
                <w:rFonts w:cs="Times New Roman"/>
                <w:szCs w:val="24"/>
                <w:lang w:bidi="tr-TR"/>
              </w:rPr>
              <w:t>)</w:t>
            </w:r>
          </w:p>
        </w:tc>
        <w:tc>
          <w:tcPr>
            <w:tcW w:w="2280" w:type="dxa"/>
            <w:gridSpan w:val="2"/>
            <w:vMerge/>
            <w:tcBorders>
              <w:top w:val="single" w:sz="4" w:space="0" w:color="auto"/>
              <w:left w:val="single" w:sz="4" w:space="0" w:color="auto"/>
              <w:bottom w:val="single" w:sz="4" w:space="0" w:color="auto"/>
            </w:tcBorders>
            <w:shd w:val="clear" w:color="auto" w:fill="FFFFFF"/>
            <w:vAlign w:val="center"/>
          </w:tcPr>
          <w:p w14:paraId="439E5F61" w14:textId="77777777" w:rsidR="00FF22FA" w:rsidRPr="00C5354C" w:rsidRDefault="00FF22FA" w:rsidP="00915CE8">
            <w:pPr>
              <w:spacing w:line="240" w:lineRule="auto"/>
              <w:ind w:left="57" w:right="57"/>
              <w:rPr>
                <w:rFonts w:cs="Times New Roman"/>
                <w:szCs w:val="24"/>
              </w:rPr>
            </w:pPr>
          </w:p>
        </w:tc>
        <w:tc>
          <w:tcPr>
            <w:tcW w:w="234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DBDEBEC" w14:textId="77777777" w:rsidR="00FF22FA" w:rsidRPr="00C5354C" w:rsidRDefault="00FF22FA" w:rsidP="00915CE8">
            <w:pPr>
              <w:spacing w:line="240" w:lineRule="auto"/>
              <w:ind w:left="57" w:right="57"/>
              <w:rPr>
                <w:rFonts w:cs="Times New Roman"/>
                <w:szCs w:val="24"/>
              </w:rPr>
            </w:pPr>
          </w:p>
        </w:tc>
      </w:tr>
      <w:tr w:rsidR="00FF22FA" w:rsidRPr="00C5354C" w14:paraId="67054C3F" w14:textId="77777777" w:rsidTr="00BB49FC">
        <w:trPr>
          <w:gridAfter w:val="1"/>
          <w:wAfter w:w="94" w:type="dxa"/>
          <w:trHeight w:val="20"/>
        </w:trPr>
        <w:tc>
          <w:tcPr>
            <w:tcW w:w="421" w:type="dxa"/>
            <w:gridSpan w:val="2"/>
            <w:tcBorders>
              <w:top w:val="single" w:sz="4" w:space="0" w:color="auto"/>
              <w:left w:val="single" w:sz="4" w:space="0" w:color="auto"/>
            </w:tcBorders>
            <w:shd w:val="clear" w:color="auto" w:fill="FFFFFF"/>
            <w:vAlign w:val="bottom"/>
          </w:tcPr>
          <w:p w14:paraId="192B3A0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r.</w:t>
            </w:r>
          </w:p>
        </w:tc>
        <w:tc>
          <w:tcPr>
            <w:tcW w:w="3592" w:type="dxa"/>
            <w:tcBorders>
              <w:top w:val="single" w:sz="4" w:space="0" w:color="auto"/>
              <w:left w:val="single" w:sz="4" w:space="0" w:color="auto"/>
              <w:bottom w:val="single" w:sz="4" w:space="0" w:color="auto"/>
            </w:tcBorders>
            <w:shd w:val="clear" w:color="auto" w:fill="FFFFFF"/>
            <w:vAlign w:val="bottom"/>
          </w:tcPr>
          <w:p w14:paraId="2A5EC9CF"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Yüzdürme</w:t>
            </w:r>
            <w:proofErr w:type="spellEnd"/>
          </w:p>
        </w:tc>
        <w:tc>
          <w:tcPr>
            <w:tcW w:w="2280" w:type="dxa"/>
            <w:gridSpan w:val="2"/>
            <w:vMerge/>
            <w:tcBorders>
              <w:top w:val="single" w:sz="4" w:space="0" w:color="auto"/>
              <w:left w:val="single" w:sz="4" w:space="0" w:color="auto"/>
              <w:bottom w:val="single" w:sz="4" w:space="0" w:color="auto"/>
            </w:tcBorders>
            <w:shd w:val="clear" w:color="auto" w:fill="FFFFFF"/>
            <w:vAlign w:val="center"/>
          </w:tcPr>
          <w:p w14:paraId="1170CFD0" w14:textId="77777777" w:rsidR="00FF22FA" w:rsidRPr="00C5354C" w:rsidRDefault="00FF22FA" w:rsidP="00915CE8">
            <w:pPr>
              <w:spacing w:line="240" w:lineRule="auto"/>
              <w:ind w:left="57" w:right="57"/>
              <w:rPr>
                <w:rFonts w:cs="Times New Roman"/>
                <w:szCs w:val="24"/>
              </w:rPr>
            </w:pPr>
          </w:p>
        </w:tc>
        <w:tc>
          <w:tcPr>
            <w:tcW w:w="234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FE10839" w14:textId="77777777" w:rsidR="00FF22FA" w:rsidRPr="00C5354C" w:rsidRDefault="00FF22FA" w:rsidP="00915CE8">
            <w:pPr>
              <w:spacing w:line="240" w:lineRule="auto"/>
              <w:ind w:left="57" w:right="57"/>
              <w:rPr>
                <w:rFonts w:cs="Times New Roman"/>
                <w:szCs w:val="24"/>
              </w:rPr>
            </w:pPr>
          </w:p>
        </w:tc>
      </w:tr>
    </w:tbl>
    <w:p w14:paraId="514AE90C" w14:textId="77777777" w:rsidR="00FF22FA" w:rsidRPr="00C5354C" w:rsidRDefault="00FF22FA" w:rsidP="00FF22FA">
      <w:pPr>
        <w:tabs>
          <w:tab w:val="left" w:pos="1123"/>
        </w:tabs>
        <w:rPr>
          <w:rFonts w:cs="Times New Roman"/>
          <w:szCs w:val="24"/>
          <w:lang w:val="fi-FI"/>
        </w:rPr>
      </w:pPr>
      <w:bookmarkStart w:id="37" w:name="bookmark2402"/>
    </w:p>
    <w:p w14:paraId="41DB5B3C" w14:textId="1A4B004B" w:rsidR="00FF22FA" w:rsidRPr="00C5354C" w:rsidRDefault="001F40F9" w:rsidP="00FF22FA">
      <w:pPr>
        <w:rPr>
          <w:rFonts w:cs="Times New Roman"/>
          <w:b/>
          <w:szCs w:val="24"/>
          <w:lang w:val="fi-FI"/>
        </w:rPr>
      </w:pPr>
      <w:r w:rsidRPr="00C5354C">
        <w:rPr>
          <w:rFonts w:cs="Times New Roman"/>
          <w:b/>
          <w:szCs w:val="24"/>
          <w:lang w:val="fi-FI" w:bidi="tr-TR"/>
        </w:rPr>
        <w:lastRenderedPageBreak/>
        <w:t xml:space="preserve">Tablo 6.1 </w:t>
      </w:r>
      <w:r w:rsidR="00FF22FA" w:rsidRPr="00C5354C">
        <w:rPr>
          <w:rFonts w:cs="Times New Roman"/>
          <w:b/>
          <w:szCs w:val="24"/>
          <w:lang w:val="fi-FI" w:bidi="tr-TR"/>
        </w:rPr>
        <w:t>Bir alıcı su kütlesine doğrudan deşarjlar için MET ile ilişkili emisyon seviyeleri (MET-İES'ler)</w:t>
      </w:r>
      <w:bookmarkEnd w:id="37"/>
    </w:p>
    <w:tbl>
      <w:tblPr>
        <w:tblOverlap w:val="never"/>
        <w:tblW w:w="0" w:type="auto"/>
        <w:tblLayout w:type="fixed"/>
        <w:tblCellMar>
          <w:left w:w="10" w:type="dxa"/>
          <w:right w:w="10" w:type="dxa"/>
        </w:tblCellMar>
        <w:tblLook w:val="0000" w:firstRow="0" w:lastRow="0" w:firstColumn="0" w:lastColumn="0" w:noHBand="0" w:noVBand="0"/>
      </w:tblPr>
      <w:tblGrid>
        <w:gridCol w:w="1181"/>
        <w:gridCol w:w="2539"/>
        <w:gridCol w:w="10"/>
        <w:gridCol w:w="1411"/>
        <w:gridCol w:w="10"/>
        <w:gridCol w:w="3432"/>
        <w:gridCol w:w="10"/>
      </w:tblGrid>
      <w:tr w:rsidR="00FF22FA" w:rsidRPr="00C5354C" w14:paraId="71F2414C" w14:textId="77777777" w:rsidTr="00915CE8">
        <w:trPr>
          <w:gridAfter w:val="1"/>
          <w:wAfter w:w="10" w:type="dxa"/>
          <w:trHeight w:val="20"/>
          <w:tblHeader/>
        </w:trPr>
        <w:tc>
          <w:tcPr>
            <w:tcW w:w="3720" w:type="dxa"/>
            <w:gridSpan w:val="2"/>
            <w:tcBorders>
              <w:top w:val="single" w:sz="4" w:space="0" w:color="auto"/>
              <w:left w:val="single" w:sz="4" w:space="0" w:color="auto"/>
            </w:tcBorders>
            <w:shd w:val="clear" w:color="auto" w:fill="FFFFFF"/>
            <w:vAlign w:val="center"/>
          </w:tcPr>
          <w:p w14:paraId="1747D987" w14:textId="77777777" w:rsidR="00FF22FA" w:rsidRPr="00C5354C" w:rsidRDefault="00FF22FA" w:rsidP="00915CE8">
            <w:pPr>
              <w:spacing w:line="240" w:lineRule="auto"/>
              <w:ind w:left="57" w:right="57"/>
              <w:jc w:val="center"/>
              <w:rPr>
                <w:rFonts w:cs="Times New Roman"/>
                <w:b/>
                <w:szCs w:val="24"/>
              </w:rPr>
            </w:pPr>
            <w:proofErr w:type="spellStart"/>
            <w:r w:rsidRPr="00C5354C">
              <w:rPr>
                <w:rFonts w:cs="Times New Roman"/>
                <w:b/>
                <w:szCs w:val="24"/>
                <w:lang w:bidi="tr-TR"/>
              </w:rPr>
              <w:t>Madde</w:t>
            </w:r>
            <w:proofErr w:type="spellEnd"/>
            <w:r w:rsidRPr="00C5354C">
              <w:rPr>
                <w:rFonts w:cs="Times New Roman"/>
                <w:b/>
                <w:szCs w:val="24"/>
                <w:lang w:bidi="tr-TR"/>
              </w:rPr>
              <w:t>/</w:t>
            </w:r>
            <w:proofErr w:type="spellStart"/>
            <w:r w:rsidRPr="00C5354C">
              <w:rPr>
                <w:rFonts w:cs="Times New Roman"/>
                <w:b/>
                <w:szCs w:val="24"/>
                <w:lang w:bidi="tr-TR"/>
              </w:rPr>
              <w:t>Parametre</w:t>
            </w:r>
            <w:proofErr w:type="spellEnd"/>
          </w:p>
        </w:tc>
        <w:tc>
          <w:tcPr>
            <w:tcW w:w="1421" w:type="dxa"/>
            <w:gridSpan w:val="2"/>
            <w:tcBorders>
              <w:top w:val="single" w:sz="4" w:space="0" w:color="auto"/>
              <w:left w:val="single" w:sz="4" w:space="0" w:color="auto"/>
            </w:tcBorders>
            <w:shd w:val="clear" w:color="auto" w:fill="FFFFFF"/>
            <w:vAlign w:val="center"/>
          </w:tcPr>
          <w:p w14:paraId="3A70C385"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MET-İES (</w:t>
            </w:r>
            <w:r w:rsidRPr="00C5354C">
              <w:rPr>
                <w:rFonts w:cs="Times New Roman"/>
                <w:b/>
                <w:szCs w:val="24"/>
                <w:vertAlign w:val="superscript"/>
                <w:lang w:bidi="tr-TR"/>
              </w:rPr>
              <w:t>1</w:t>
            </w:r>
            <w:r w:rsidRPr="00C5354C">
              <w:rPr>
                <w:rFonts w:cs="Times New Roman"/>
                <w:b/>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130996FE"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MET-</w:t>
            </w:r>
            <w:proofErr w:type="spellStart"/>
            <w:r w:rsidRPr="00C5354C">
              <w:rPr>
                <w:rFonts w:cs="Times New Roman"/>
                <w:b/>
                <w:szCs w:val="24"/>
                <w:lang w:bidi="tr-TR"/>
              </w:rPr>
              <w:t>İES'in</w:t>
            </w:r>
            <w:proofErr w:type="spellEnd"/>
            <w:r w:rsidRPr="00C5354C">
              <w:rPr>
                <w:rFonts w:cs="Times New Roman"/>
                <w:b/>
                <w:szCs w:val="24"/>
                <w:lang w:bidi="tr-TR"/>
              </w:rPr>
              <w:t xml:space="preserve"> </w:t>
            </w:r>
            <w:proofErr w:type="spellStart"/>
            <w:r w:rsidRPr="00C5354C">
              <w:rPr>
                <w:rFonts w:cs="Times New Roman"/>
                <w:b/>
                <w:szCs w:val="24"/>
                <w:lang w:bidi="tr-TR"/>
              </w:rPr>
              <w:t>geçerli</w:t>
            </w:r>
            <w:proofErr w:type="spellEnd"/>
            <w:r w:rsidRPr="00C5354C">
              <w:rPr>
                <w:rFonts w:cs="Times New Roman"/>
                <w:b/>
                <w:szCs w:val="24"/>
                <w:lang w:bidi="tr-TR"/>
              </w:rPr>
              <w:t xml:space="preserve"> </w:t>
            </w:r>
            <w:proofErr w:type="spellStart"/>
            <w:r w:rsidRPr="00C5354C">
              <w:rPr>
                <w:rFonts w:cs="Times New Roman"/>
                <w:b/>
                <w:szCs w:val="24"/>
                <w:lang w:bidi="tr-TR"/>
              </w:rPr>
              <w:t>olduğu</w:t>
            </w:r>
            <w:proofErr w:type="spellEnd"/>
            <w:r w:rsidRPr="00C5354C">
              <w:rPr>
                <w:rFonts w:cs="Times New Roman"/>
                <w:b/>
                <w:szCs w:val="24"/>
                <w:lang w:bidi="tr-TR"/>
              </w:rPr>
              <w:t xml:space="preserve"> </w:t>
            </w:r>
            <w:proofErr w:type="spellStart"/>
            <w:r w:rsidRPr="00C5354C">
              <w:rPr>
                <w:rFonts w:cs="Times New Roman"/>
                <w:b/>
                <w:szCs w:val="24"/>
                <w:lang w:bidi="tr-TR"/>
              </w:rPr>
              <w:t>atık</w:t>
            </w:r>
            <w:proofErr w:type="spellEnd"/>
            <w:r w:rsidRPr="00C5354C">
              <w:rPr>
                <w:rFonts w:cs="Times New Roman"/>
                <w:b/>
                <w:szCs w:val="24"/>
                <w:lang w:bidi="tr-TR"/>
              </w:rPr>
              <w:t xml:space="preserve"> </w:t>
            </w:r>
            <w:proofErr w:type="spellStart"/>
            <w:r w:rsidRPr="00C5354C">
              <w:rPr>
                <w:rFonts w:cs="Times New Roman"/>
                <w:b/>
                <w:szCs w:val="24"/>
                <w:lang w:bidi="tr-TR"/>
              </w:rPr>
              <w:t>arıtma</w:t>
            </w:r>
            <w:proofErr w:type="spellEnd"/>
            <w:r w:rsidRPr="00C5354C">
              <w:rPr>
                <w:rFonts w:cs="Times New Roman"/>
                <w:b/>
                <w:szCs w:val="24"/>
                <w:lang w:bidi="tr-TR"/>
              </w:rPr>
              <w:t xml:space="preserve"> </w:t>
            </w:r>
            <w:proofErr w:type="spellStart"/>
            <w:r w:rsidRPr="00C5354C">
              <w:rPr>
                <w:rFonts w:cs="Times New Roman"/>
                <w:b/>
                <w:szCs w:val="24"/>
                <w:lang w:bidi="tr-TR"/>
              </w:rPr>
              <w:t>süreci</w:t>
            </w:r>
            <w:proofErr w:type="spellEnd"/>
          </w:p>
        </w:tc>
      </w:tr>
      <w:tr w:rsidR="00FF22FA" w:rsidRPr="00C5354C" w14:paraId="0FCE101C" w14:textId="77777777" w:rsidTr="00915CE8">
        <w:trPr>
          <w:gridAfter w:val="1"/>
          <w:wAfter w:w="10" w:type="dxa"/>
          <w:trHeight w:val="20"/>
        </w:trPr>
        <w:tc>
          <w:tcPr>
            <w:tcW w:w="3720" w:type="dxa"/>
            <w:gridSpan w:val="2"/>
            <w:vMerge w:val="restart"/>
            <w:tcBorders>
              <w:top w:val="single" w:sz="4" w:space="0" w:color="auto"/>
              <w:left w:val="single" w:sz="4" w:space="0" w:color="auto"/>
            </w:tcBorders>
            <w:shd w:val="clear" w:color="auto" w:fill="FFFFFF"/>
            <w:vAlign w:val="center"/>
          </w:tcPr>
          <w:p w14:paraId="75BFF532"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(TOK) (</w:t>
            </w:r>
            <w:r w:rsidRPr="00C5354C">
              <w:rPr>
                <w:rFonts w:cs="Times New Roman"/>
                <w:szCs w:val="24"/>
                <w:vertAlign w:val="superscript"/>
                <w:lang w:bidi="tr-TR"/>
              </w:rPr>
              <w:t>2</w:t>
            </w:r>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602E7147"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10-60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70BCA335" w14:textId="77777777" w:rsidR="00FF22FA" w:rsidRPr="00C5354C" w:rsidRDefault="00FF22FA" w:rsidP="00915CE8">
            <w:pPr>
              <w:spacing w:line="240" w:lineRule="auto"/>
              <w:ind w:left="373" w:right="57" w:hanging="284"/>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proofErr w:type="spellStart"/>
            <w:r w:rsidRPr="00C5354C">
              <w:rPr>
                <w:rFonts w:cs="Times New Roman"/>
                <w:szCs w:val="24"/>
                <w:lang w:bidi="tr-TR"/>
              </w:rPr>
              <w:t>hariç</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işlemleri</w:t>
            </w:r>
            <w:proofErr w:type="spellEnd"/>
          </w:p>
        </w:tc>
      </w:tr>
      <w:tr w:rsidR="00FF22FA" w:rsidRPr="00C5354C" w14:paraId="50D8FE5E" w14:textId="77777777" w:rsidTr="00915CE8">
        <w:trPr>
          <w:gridAfter w:val="1"/>
          <w:wAfter w:w="10" w:type="dxa"/>
          <w:trHeight w:val="20"/>
        </w:trPr>
        <w:tc>
          <w:tcPr>
            <w:tcW w:w="3720" w:type="dxa"/>
            <w:gridSpan w:val="2"/>
            <w:vMerge/>
            <w:tcBorders>
              <w:left w:val="single" w:sz="4" w:space="0" w:color="auto"/>
            </w:tcBorders>
            <w:shd w:val="clear" w:color="auto" w:fill="FFFFFF"/>
            <w:vAlign w:val="center"/>
          </w:tcPr>
          <w:p w14:paraId="6F4CAC34" w14:textId="77777777" w:rsidR="00FF22FA" w:rsidRPr="005B1269"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6B774345" w14:textId="77777777" w:rsidR="00FF22FA" w:rsidRPr="005B1269" w:rsidRDefault="00FF22FA" w:rsidP="00915CE8">
            <w:pPr>
              <w:spacing w:line="240" w:lineRule="auto"/>
              <w:ind w:left="57" w:right="57"/>
              <w:jc w:val="center"/>
              <w:rPr>
                <w:rFonts w:cs="Times New Roman"/>
                <w:szCs w:val="24"/>
              </w:rPr>
            </w:pPr>
            <w:r w:rsidRPr="005B1269">
              <w:rPr>
                <w:rFonts w:cs="Times New Roman"/>
                <w:szCs w:val="24"/>
                <w:lang w:bidi="tr-TR"/>
              </w:rPr>
              <w:t>10-100 mg/l (</w:t>
            </w:r>
            <w:r w:rsidRPr="005B1269">
              <w:rPr>
                <w:rFonts w:cs="Times New Roman"/>
                <w:szCs w:val="24"/>
                <w:vertAlign w:val="superscript"/>
                <w:lang w:bidi="tr-TR"/>
              </w:rPr>
              <w:t>3</w:t>
            </w:r>
            <w:r w:rsidRPr="005B1269">
              <w:rPr>
                <w:rFonts w:cs="Times New Roman"/>
                <w:szCs w:val="24"/>
                <w:lang w:bidi="tr-TR"/>
              </w:rPr>
              <w:t>) (</w:t>
            </w:r>
            <w:r w:rsidRPr="005B1269">
              <w:rPr>
                <w:rFonts w:cs="Times New Roman"/>
                <w:szCs w:val="24"/>
                <w:vertAlign w:val="superscript"/>
                <w:lang w:bidi="tr-TR"/>
              </w:rPr>
              <w:t>4</w:t>
            </w:r>
            <w:r w:rsidRPr="005B1269">
              <w:rPr>
                <w:rFonts w:cs="Times New Roman"/>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595C9BFC" w14:textId="77777777" w:rsidR="00FF22FA" w:rsidRPr="005B1269" w:rsidRDefault="00FF22FA" w:rsidP="00915CE8">
            <w:pPr>
              <w:spacing w:line="240" w:lineRule="auto"/>
              <w:ind w:left="373" w:right="57" w:hanging="284"/>
              <w:rPr>
                <w:rFonts w:cs="Times New Roman"/>
                <w:szCs w:val="24"/>
              </w:rPr>
            </w:pPr>
            <w:r w:rsidRPr="005B1269">
              <w:rPr>
                <w:rFonts w:cs="Times New Roman"/>
                <w:szCs w:val="24"/>
                <w:lang w:bidi="tr-TR"/>
              </w:rPr>
              <w:t xml:space="preserve">• </w:t>
            </w:r>
            <w:r w:rsidRPr="005B1269">
              <w:rPr>
                <w:rFonts w:cs="Times New Roman"/>
                <w:szCs w:val="24"/>
                <w:lang w:bidi="tr-TR"/>
              </w:rPr>
              <w:tab/>
            </w: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r>
      <w:tr w:rsidR="00FF22FA" w:rsidRPr="00C5354C" w14:paraId="25330915" w14:textId="77777777" w:rsidTr="00915CE8">
        <w:trPr>
          <w:gridAfter w:val="1"/>
          <w:wAfter w:w="10" w:type="dxa"/>
          <w:trHeight w:val="20"/>
        </w:trPr>
        <w:tc>
          <w:tcPr>
            <w:tcW w:w="3720" w:type="dxa"/>
            <w:gridSpan w:val="2"/>
            <w:vMerge w:val="restart"/>
            <w:tcBorders>
              <w:top w:val="single" w:sz="4" w:space="0" w:color="auto"/>
              <w:left w:val="single" w:sz="4" w:space="0" w:color="auto"/>
            </w:tcBorders>
            <w:shd w:val="clear" w:color="auto" w:fill="FFFFFF"/>
            <w:vAlign w:val="center"/>
          </w:tcPr>
          <w:p w14:paraId="2FA3449A"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ihtiyacı</w:t>
            </w:r>
            <w:proofErr w:type="spellEnd"/>
            <w:r w:rsidRPr="00C5354C">
              <w:rPr>
                <w:rFonts w:cs="Times New Roman"/>
                <w:szCs w:val="24"/>
                <w:lang w:bidi="tr-TR"/>
              </w:rPr>
              <w:t xml:space="preserve"> (KOİ) (</w:t>
            </w:r>
            <w:r w:rsidRPr="00C5354C">
              <w:rPr>
                <w:rFonts w:cs="Times New Roman"/>
                <w:szCs w:val="24"/>
                <w:vertAlign w:val="superscript"/>
                <w:lang w:bidi="tr-TR"/>
              </w:rPr>
              <w:t>2</w:t>
            </w:r>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258B835E"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30-180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743B6232" w14:textId="77777777" w:rsidR="00FF22FA" w:rsidRPr="00C5354C" w:rsidRDefault="00FF22FA" w:rsidP="00915CE8">
            <w:pPr>
              <w:spacing w:line="240" w:lineRule="auto"/>
              <w:ind w:left="373" w:right="57" w:hanging="284"/>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proofErr w:type="spellStart"/>
            <w:r w:rsidRPr="00C5354C">
              <w:rPr>
                <w:rFonts w:cs="Times New Roman"/>
                <w:szCs w:val="24"/>
                <w:lang w:bidi="tr-TR"/>
              </w:rPr>
              <w:t>hariç</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işlemleri</w:t>
            </w:r>
            <w:proofErr w:type="spellEnd"/>
          </w:p>
        </w:tc>
      </w:tr>
      <w:tr w:rsidR="00FF22FA" w:rsidRPr="00C5354C" w14:paraId="53B9B65E" w14:textId="77777777" w:rsidTr="00915CE8">
        <w:trPr>
          <w:gridAfter w:val="1"/>
          <w:wAfter w:w="10" w:type="dxa"/>
          <w:trHeight w:val="20"/>
        </w:trPr>
        <w:tc>
          <w:tcPr>
            <w:tcW w:w="3720" w:type="dxa"/>
            <w:gridSpan w:val="2"/>
            <w:vMerge/>
            <w:tcBorders>
              <w:left w:val="single" w:sz="4" w:space="0" w:color="auto"/>
            </w:tcBorders>
            <w:shd w:val="clear" w:color="auto" w:fill="FFFFFF"/>
            <w:vAlign w:val="center"/>
          </w:tcPr>
          <w:p w14:paraId="31F03A47" w14:textId="77777777" w:rsidR="00FF22FA" w:rsidRPr="005B1269"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67F892DA" w14:textId="77777777" w:rsidR="00FF22FA" w:rsidRPr="005B1269" w:rsidRDefault="00FF22FA" w:rsidP="00915CE8">
            <w:pPr>
              <w:spacing w:line="240" w:lineRule="auto"/>
              <w:ind w:left="57" w:right="57"/>
              <w:jc w:val="center"/>
              <w:rPr>
                <w:rFonts w:cs="Times New Roman"/>
                <w:szCs w:val="24"/>
              </w:rPr>
            </w:pPr>
            <w:r w:rsidRPr="005B1269">
              <w:rPr>
                <w:rFonts w:cs="Times New Roman"/>
                <w:szCs w:val="24"/>
                <w:lang w:bidi="tr-TR"/>
              </w:rPr>
              <w:t>30-300 mg/l (</w:t>
            </w:r>
            <w:r w:rsidRPr="005B1269">
              <w:rPr>
                <w:rFonts w:cs="Times New Roman"/>
                <w:szCs w:val="24"/>
                <w:vertAlign w:val="superscript"/>
                <w:lang w:bidi="tr-TR"/>
              </w:rPr>
              <w:t>3</w:t>
            </w:r>
            <w:r w:rsidRPr="005B1269">
              <w:rPr>
                <w:rFonts w:cs="Times New Roman"/>
                <w:szCs w:val="24"/>
                <w:lang w:bidi="tr-TR"/>
              </w:rPr>
              <w:t>) (</w:t>
            </w:r>
            <w:r w:rsidRPr="005B1269">
              <w:rPr>
                <w:rFonts w:cs="Times New Roman"/>
                <w:szCs w:val="24"/>
                <w:vertAlign w:val="superscript"/>
                <w:lang w:bidi="tr-TR"/>
              </w:rPr>
              <w:t>4</w:t>
            </w:r>
            <w:r w:rsidRPr="005B1269">
              <w:rPr>
                <w:rFonts w:cs="Times New Roman"/>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4626A5F6" w14:textId="77777777" w:rsidR="00FF22FA" w:rsidRPr="005B1269" w:rsidRDefault="00FF22FA" w:rsidP="00915CE8">
            <w:pPr>
              <w:spacing w:line="240" w:lineRule="auto"/>
              <w:ind w:left="373" w:right="57" w:hanging="284"/>
              <w:rPr>
                <w:rFonts w:cs="Times New Roman"/>
                <w:szCs w:val="24"/>
              </w:rPr>
            </w:pPr>
            <w:r w:rsidRPr="005B1269">
              <w:rPr>
                <w:rFonts w:cs="Times New Roman"/>
                <w:szCs w:val="24"/>
                <w:lang w:bidi="tr-TR"/>
              </w:rPr>
              <w:t xml:space="preserve">• </w:t>
            </w:r>
            <w:r w:rsidRPr="005B1269">
              <w:rPr>
                <w:rFonts w:cs="Times New Roman"/>
                <w:szCs w:val="24"/>
                <w:lang w:bidi="tr-TR"/>
              </w:rPr>
              <w:tab/>
            </w: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r>
      <w:tr w:rsidR="00FF22FA" w:rsidRPr="00C5354C" w14:paraId="2B72F5B6" w14:textId="77777777" w:rsidTr="00915CE8">
        <w:trPr>
          <w:gridAfter w:val="1"/>
          <w:wAfter w:w="10" w:type="dxa"/>
          <w:trHeight w:val="20"/>
        </w:trPr>
        <w:tc>
          <w:tcPr>
            <w:tcW w:w="3720" w:type="dxa"/>
            <w:gridSpan w:val="2"/>
            <w:tcBorders>
              <w:top w:val="single" w:sz="4" w:space="0" w:color="auto"/>
              <w:left w:val="single" w:sz="4" w:space="0" w:color="auto"/>
            </w:tcBorders>
            <w:shd w:val="clear" w:color="auto" w:fill="FFFFFF"/>
            <w:vAlign w:val="center"/>
          </w:tcPr>
          <w:p w14:paraId="1696127C"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askıda</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madde</w:t>
            </w:r>
            <w:proofErr w:type="spellEnd"/>
            <w:r w:rsidRPr="00C5354C">
              <w:rPr>
                <w:rFonts w:cs="Times New Roman"/>
                <w:szCs w:val="24"/>
                <w:lang w:bidi="tr-TR"/>
              </w:rPr>
              <w:t xml:space="preserve"> (TAKM)</w:t>
            </w:r>
          </w:p>
        </w:tc>
        <w:tc>
          <w:tcPr>
            <w:tcW w:w="1421" w:type="dxa"/>
            <w:gridSpan w:val="2"/>
            <w:tcBorders>
              <w:top w:val="single" w:sz="4" w:space="0" w:color="auto"/>
              <w:left w:val="single" w:sz="4" w:space="0" w:color="auto"/>
            </w:tcBorders>
            <w:shd w:val="clear" w:color="auto" w:fill="FFFFFF"/>
            <w:vAlign w:val="center"/>
          </w:tcPr>
          <w:p w14:paraId="164FECD3"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5-60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133D22F6" w14:textId="77777777" w:rsidR="00FF22FA" w:rsidRPr="00C5354C" w:rsidRDefault="00FF22FA" w:rsidP="00915CE8">
            <w:pPr>
              <w:spacing w:line="240" w:lineRule="auto"/>
              <w:ind w:left="373" w:right="57" w:hanging="284"/>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arıtmaları</w:t>
            </w:r>
            <w:proofErr w:type="spellEnd"/>
          </w:p>
        </w:tc>
      </w:tr>
      <w:tr w:rsidR="00FF22FA" w:rsidRPr="00C5354C" w14:paraId="41721114" w14:textId="77777777" w:rsidTr="00915CE8">
        <w:trPr>
          <w:gridAfter w:val="1"/>
          <w:wAfter w:w="10" w:type="dxa"/>
          <w:trHeight w:val="20"/>
        </w:trPr>
        <w:tc>
          <w:tcPr>
            <w:tcW w:w="3720" w:type="dxa"/>
            <w:gridSpan w:val="2"/>
            <w:tcBorders>
              <w:top w:val="single" w:sz="4" w:space="0" w:color="auto"/>
              <w:left w:val="single" w:sz="4" w:space="0" w:color="auto"/>
            </w:tcBorders>
            <w:shd w:val="clear" w:color="auto" w:fill="FFFFFF"/>
            <w:vAlign w:val="center"/>
          </w:tcPr>
          <w:p w14:paraId="7448FF6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Hidrokarbon</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 xml:space="preserve"> </w:t>
            </w:r>
            <w:proofErr w:type="spellStart"/>
            <w:r w:rsidRPr="00C5354C">
              <w:rPr>
                <w:rFonts w:cs="Times New Roman"/>
                <w:szCs w:val="24"/>
                <w:lang w:bidi="tr-TR"/>
              </w:rPr>
              <w:t>indeksi</w:t>
            </w:r>
            <w:proofErr w:type="spellEnd"/>
            <w:r w:rsidRPr="00C5354C">
              <w:rPr>
                <w:rFonts w:cs="Times New Roman"/>
                <w:szCs w:val="24"/>
                <w:lang w:bidi="tr-TR"/>
              </w:rPr>
              <w:t xml:space="preserve"> (HOI)</w:t>
            </w:r>
          </w:p>
        </w:tc>
        <w:tc>
          <w:tcPr>
            <w:tcW w:w="1421" w:type="dxa"/>
            <w:gridSpan w:val="2"/>
            <w:tcBorders>
              <w:top w:val="single" w:sz="4" w:space="0" w:color="auto"/>
              <w:left w:val="single" w:sz="4" w:space="0" w:color="auto"/>
            </w:tcBorders>
            <w:shd w:val="clear" w:color="auto" w:fill="FFFFFF"/>
            <w:vAlign w:val="center"/>
          </w:tcPr>
          <w:p w14:paraId="2F7A629D"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0,5-10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0525FF39" w14:textId="52A9CA5B" w:rsidR="00FF22FA" w:rsidRPr="00C5354C" w:rsidRDefault="00FF22FA" w:rsidP="00915CE8">
            <w:pPr>
              <w:tabs>
                <w:tab w:val="left" w:pos="-10"/>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p w14:paraId="1DBCED8C" w14:textId="555B8E01" w:rsidR="00FF22FA" w:rsidRPr="00C5354C" w:rsidRDefault="00FF22FA" w:rsidP="00915CE8">
            <w:pPr>
              <w:tabs>
                <w:tab w:val="left" w:pos="-5"/>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p w14:paraId="73F1E468" w14:textId="77777777" w:rsidR="00FF22FA" w:rsidRPr="00C5354C" w:rsidRDefault="00FF22FA" w:rsidP="00915CE8">
            <w:pPr>
              <w:tabs>
                <w:tab w:val="left" w:pos="-10"/>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 yağın yeniden rafinasyonu</w:t>
            </w:r>
          </w:p>
          <w:p w14:paraId="21D44DBD" w14:textId="77777777" w:rsidR="00FF22FA" w:rsidRPr="00C5354C" w:rsidRDefault="00FF22FA" w:rsidP="00915CE8">
            <w:pPr>
              <w:tabs>
                <w:tab w:val="left" w:pos="-10"/>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Isıl değere sahip atıkların fiziko-kimyasal arıtımı</w:t>
            </w:r>
          </w:p>
          <w:p w14:paraId="68B70AF9" w14:textId="26A9D26A" w:rsidR="00FF22FA" w:rsidRPr="00C5354C" w:rsidRDefault="00FF22FA" w:rsidP="00915CE8">
            <w:pPr>
              <w:tabs>
                <w:tab w:val="left" w:pos="-10"/>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 ile yıkanması</w:t>
            </w:r>
          </w:p>
          <w:p w14:paraId="512CDEF4" w14:textId="77777777" w:rsidR="00FF22FA" w:rsidRPr="00C5354C" w:rsidRDefault="00FF22FA" w:rsidP="00915CE8">
            <w:pPr>
              <w:tabs>
                <w:tab w:val="left" w:pos="-5"/>
              </w:tabs>
              <w:spacing w:line="240" w:lineRule="auto"/>
              <w:ind w:left="373" w:right="57"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Su bazlı sıvı atıkların arıtılması</w:t>
            </w:r>
          </w:p>
        </w:tc>
      </w:tr>
      <w:tr w:rsidR="00FF22FA" w:rsidRPr="00C5354C" w14:paraId="69DBA220" w14:textId="77777777" w:rsidTr="00915CE8">
        <w:trPr>
          <w:gridAfter w:val="1"/>
          <w:wAfter w:w="10" w:type="dxa"/>
          <w:trHeight w:val="20"/>
        </w:trPr>
        <w:tc>
          <w:tcPr>
            <w:tcW w:w="3720" w:type="dxa"/>
            <w:gridSpan w:val="2"/>
            <w:vMerge w:val="restart"/>
            <w:tcBorders>
              <w:top w:val="single" w:sz="4" w:space="0" w:color="auto"/>
              <w:left w:val="single" w:sz="4" w:space="0" w:color="auto"/>
            </w:tcBorders>
            <w:shd w:val="clear" w:color="auto" w:fill="FFFFFF"/>
            <w:vAlign w:val="center"/>
          </w:tcPr>
          <w:p w14:paraId="50060F52"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Toplam</w:t>
            </w:r>
            <w:proofErr w:type="spellEnd"/>
            <w:r w:rsidRPr="00C5354C">
              <w:rPr>
                <w:rFonts w:cs="Times New Roman"/>
                <w:szCs w:val="24"/>
                <w:lang w:bidi="tr-TR"/>
              </w:rPr>
              <w:t xml:space="preserve"> N)</w:t>
            </w:r>
          </w:p>
        </w:tc>
        <w:tc>
          <w:tcPr>
            <w:tcW w:w="1421" w:type="dxa"/>
            <w:gridSpan w:val="2"/>
            <w:tcBorders>
              <w:top w:val="single" w:sz="4" w:space="0" w:color="auto"/>
              <w:left w:val="single" w:sz="4" w:space="0" w:color="auto"/>
            </w:tcBorders>
            <w:shd w:val="clear" w:color="auto" w:fill="FFFFFF"/>
            <w:vAlign w:val="center"/>
          </w:tcPr>
          <w:p w14:paraId="13869B94"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1-25 mg/l (</w:t>
            </w:r>
            <w:r w:rsidRPr="00C5354C">
              <w:rPr>
                <w:rFonts w:cs="Times New Roman"/>
                <w:szCs w:val="24"/>
                <w:vertAlign w:val="superscript"/>
                <w:lang w:bidi="tr-TR"/>
              </w:rPr>
              <w:t>5</w:t>
            </w:r>
            <w:r w:rsidRPr="00C5354C">
              <w:rPr>
                <w:rFonts w:cs="Times New Roman"/>
                <w:szCs w:val="24"/>
                <w:lang w:bidi="tr-TR"/>
              </w:rPr>
              <w:t>) (</w:t>
            </w:r>
            <w:r w:rsidRPr="00C5354C">
              <w:rPr>
                <w:rFonts w:cs="Times New Roman"/>
                <w:szCs w:val="24"/>
                <w:vertAlign w:val="superscript"/>
                <w:lang w:bidi="tr-TR"/>
              </w:rPr>
              <w:t>6</w:t>
            </w:r>
            <w:r w:rsidRPr="00C5354C">
              <w:rPr>
                <w:rFonts w:cs="Times New Roman"/>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2E0B27A0" w14:textId="77777777" w:rsidR="00FF22FA" w:rsidRPr="00C5354C" w:rsidRDefault="00FF22FA" w:rsidP="00915CE8">
            <w:pPr>
              <w:tabs>
                <w:tab w:val="left" w:pos="-10"/>
              </w:tabs>
              <w:spacing w:line="240" w:lineRule="auto"/>
              <w:ind w:left="373" w:right="57"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p w14:paraId="7CFBFB10" w14:textId="77777777" w:rsidR="00FF22FA" w:rsidRPr="00C5354C" w:rsidRDefault="00FF22FA" w:rsidP="00915CE8">
            <w:pPr>
              <w:tabs>
                <w:tab w:val="left" w:pos="-10"/>
              </w:tabs>
              <w:spacing w:line="240" w:lineRule="auto"/>
              <w:ind w:left="373" w:right="57"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yağın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rafinasyonu</w:t>
            </w:r>
            <w:proofErr w:type="spellEnd"/>
          </w:p>
        </w:tc>
      </w:tr>
      <w:tr w:rsidR="00FF22FA" w:rsidRPr="00C5354C" w14:paraId="7000CC89" w14:textId="77777777" w:rsidTr="00915CE8">
        <w:trPr>
          <w:gridAfter w:val="1"/>
          <w:wAfter w:w="10" w:type="dxa"/>
          <w:trHeight w:val="20"/>
        </w:trPr>
        <w:tc>
          <w:tcPr>
            <w:tcW w:w="3720" w:type="dxa"/>
            <w:gridSpan w:val="2"/>
            <w:vMerge/>
            <w:tcBorders>
              <w:left w:val="single" w:sz="4" w:space="0" w:color="auto"/>
              <w:bottom w:val="single" w:sz="4" w:space="0" w:color="auto"/>
            </w:tcBorders>
            <w:shd w:val="clear" w:color="auto" w:fill="FFFFFF"/>
            <w:vAlign w:val="center"/>
          </w:tcPr>
          <w:p w14:paraId="29E7957F" w14:textId="77777777" w:rsidR="00FF22FA" w:rsidRPr="005B1269"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bottom w:val="single" w:sz="4" w:space="0" w:color="auto"/>
            </w:tcBorders>
            <w:shd w:val="clear" w:color="auto" w:fill="FFFFFF"/>
            <w:vAlign w:val="center"/>
          </w:tcPr>
          <w:p w14:paraId="345EE3E2" w14:textId="77777777" w:rsidR="00FF22FA" w:rsidRPr="005B1269" w:rsidRDefault="00FF22FA" w:rsidP="00915CE8">
            <w:pPr>
              <w:spacing w:line="240" w:lineRule="auto"/>
              <w:ind w:left="57" w:right="57"/>
              <w:jc w:val="center"/>
              <w:rPr>
                <w:rFonts w:cs="Times New Roman"/>
                <w:szCs w:val="24"/>
              </w:rPr>
            </w:pPr>
            <w:r w:rsidRPr="005B1269">
              <w:rPr>
                <w:rFonts w:cs="Times New Roman"/>
                <w:szCs w:val="24"/>
                <w:lang w:bidi="tr-TR"/>
              </w:rPr>
              <w:t>10-60 mg/l (</w:t>
            </w:r>
            <w:r w:rsidRPr="005B1269">
              <w:rPr>
                <w:rFonts w:cs="Times New Roman"/>
                <w:szCs w:val="24"/>
                <w:vertAlign w:val="superscript"/>
                <w:lang w:bidi="tr-TR"/>
              </w:rPr>
              <w:t>5</w:t>
            </w:r>
            <w:r w:rsidRPr="005B1269">
              <w:rPr>
                <w:rFonts w:cs="Times New Roman"/>
                <w:szCs w:val="24"/>
                <w:lang w:bidi="tr-TR"/>
              </w:rPr>
              <w:t>) (</w:t>
            </w:r>
            <w:r w:rsidRPr="005B1269">
              <w:rPr>
                <w:rFonts w:cs="Times New Roman"/>
                <w:szCs w:val="24"/>
                <w:vertAlign w:val="superscript"/>
                <w:lang w:bidi="tr-TR"/>
              </w:rPr>
              <w:t>6</w:t>
            </w:r>
            <w:r w:rsidRPr="005B1269">
              <w:rPr>
                <w:rFonts w:cs="Times New Roman"/>
                <w:szCs w:val="24"/>
                <w:lang w:bidi="tr-TR"/>
              </w:rPr>
              <w:t>) (</w:t>
            </w:r>
            <w:r w:rsidRPr="005B1269">
              <w:rPr>
                <w:rFonts w:cs="Times New Roman"/>
                <w:szCs w:val="24"/>
                <w:vertAlign w:val="superscript"/>
                <w:lang w:bidi="tr-TR"/>
              </w:rPr>
              <w:t>7</w:t>
            </w:r>
            <w:r w:rsidRPr="005B1269">
              <w:rPr>
                <w:rFonts w:cs="Times New Roman"/>
                <w:szCs w:val="24"/>
                <w:lang w:bidi="tr-TR"/>
              </w:rPr>
              <w:t>)</w:t>
            </w:r>
          </w:p>
        </w:tc>
        <w:tc>
          <w:tcPr>
            <w:tcW w:w="34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9182A" w14:textId="77777777" w:rsidR="00FF22FA" w:rsidRPr="005B1269" w:rsidRDefault="00FF22FA" w:rsidP="00915CE8">
            <w:pPr>
              <w:spacing w:line="240" w:lineRule="auto"/>
              <w:ind w:left="373" w:right="57" w:hanging="284"/>
              <w:rPr>
                <w:rFonts w:cs="Times New Roman"/>
                <w:szCs w:val="24"/>
              </w:rPr>
            </w:pPr>
            <w:r w:rsidRPr="005B1269">
              <w:rPr>
                <w:rFonts w:cs="Times New Roman"/>
                <w:szCs w:val="24"/>
                <w:lang w:bidi="tr-TR"/>
              </w:rPr>
              <w:t xml:space="preserve">• </w:t>
            </w:r>
            <w:proofErr w:type="spellStart"/>
            <w:r w:rsidRPr="005B1269">
              <w:rPr>
                <w:rFonts w:cs="Times New Roman"/>
                <w:szCs w:val="24"/>
                <w:lang w:bidi="tr-TR"/>
              </w:rPr>
              <w:t>Su</w:t>
            </w:r>
            <w:proofErr w:type="spellEnd"/>
            <w:r w:rsidRPr="005B1269">
              <w:rPr>
                <w:rFonts w:cs="Times New Roman"/>
                <w:szCs w:val="24"/>
                <w:lang w:bidi="tr-TR"/>
              </w:rPr>
              <w:t xml:space="preserve"> </w:t>
            </w:r>
            <w:proofErr w:type="spellStart"/>
            <w:r w:rsidRPr="005B1269">
              <w:rPr>
                <w:rFonts w:cs="Times New Roman"/>
                <w:szCs w:val="24"/>
                <w:lang w:bidi="tr-TR"/>
              </w:rPr>
              <w:t>bazlı</w:t>
            </w:r>
            <w:proofErr w:type="spellEnd"/>
            <w:r w:rsidRPr="005B1269">
              <w:rPr>
                <w:rFonts w:cs="Times New Roman"/>
                <w:szCs w:val="24"/>
                <w:lang w:bidi="tr-TR"/>
              </w:rPr>
              <w:t xml:space="preserve"> </w:t>
            </w:r>
            <w:proofErr w:type="spellStart"/>
            <w:r w:rsidRPr="005B1269">
              <w:rPr>
                <w:rFonts w:cs="Times New Roman"/>
                <w:szCs w:val="24"/>
                <w:lang w:bidi="tr-TR"/>
              </w:rPr>
              <w:t>sıvı</w:t>
            </w:r>
            <w:proofErr w:type="spellEnd"/>
            <w:r w:rsidRPr="005B1269">
              <w:rPr>
                <w:rFonts w:cs="Times New Roman"/>
                <w:szCs w:val="24"/>
                <w:lang w:bidi="tr-TR"/>
              </w:rPr>
              <w:t xml:space="preserve"> </w:t>
            </w:r>
            <w:proofErr w:type="spellStart"/>
            <w:r w:rsidRPr="005B1269">
              <w:rPr>
                <w:rFonts w:cs="Times New Roman"/>
                <w:szCs w:val="24"/>
                <w:lang w:bidi="tr-TR"/>
              </w:rPr>
              <w:t>atıkların</w:t>
            </w:r>
            <w:proofErr w:type="spellEnd"/>
            <w:r w:rsidRPr="005B1269">
              <w:rPr>
                <w:rFonts w:cs="Times New Roman"/>
                <w:szCs w:val="24"/>
                <w:lang w:bidi="tr-TR"/>
              </w:rPr>
              <w:t xml:space="preserve"> </w:t>
            </w:r>
            <w:proofErr w:type="spellStart"/>
            <w:r w:rsidRPr="005B1269">
              <w:rPr>
                <w:rFonts w:cs="Times New Roman"/>
                <w:szCs w:val="24"/>
                <w:lang w:bidi="tr-TR"/>
              </w:rPr>
              <w:t>arıtılması</w:t>
            </w:r>
            <w:proofErr w:type="spellEnd"/>
          </w:p>
        </w:tc>
      </w:tr>
      <w:tr w:rsidR="00FF22FA" w:rsidRPr="00C5354C" w14:paraId="53898F07" w14:textId="77777777" w:rsidTr="00915CE8">
        <w:trPr>
          <w:trHeight w:val="283"/>
        </w:trPr>
        <w:tc>
          <w:tcPr>
            <w:tcW w:w="1181" w:type="dxa"/>
            <w:tcBorders>
              <w:top w:val="single" w:sz="4" w:space="0" w:color="auto"/>
              <w:left w:val="single" w:sz="4" w:space="0" w:color="auto"/>
            </w:tcBorders>
            <w:shd w:val="clear" w:color="auto" w:fill="FFFFFF"/>
            <w:vAlign w:val="center"/>
          </w:tcPr>
          <w:p w14:paraId="69B39655"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tcBorders>
            <w:shd w:val="clear" w:color="auto" w:fill="FFFFFF"/>
            <w:vAlign w:val="center"/>
          </w:tcPr>
          <w:p w14:paraId="299B30BE" w14:textId="77777777" w:rsidR="00FF22FA" w:rsidRPr="00C5354C"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41A9B826"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0,3-2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270A5C74"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r>
      <w:tr w:rsidR="00FF22FA" w:rsidRPr="00C5354C" w14:paraId="1BF449BE" w14:textId="77777777" w:rsidTr="00915CE8">
        <w:trPr>
          <w:trHeight w:val="283"/>
        </w:trPr>
        <w:tc>
          <w:tcPr>
            <w:tcW w:w="3730" w:type="dxa"/>
            <w:gridSpan w:val="3"/>
            <w:tcBorders>
              <w:left w:val="single" w:sz="4" w:space="0" w:color="auto"/>
            </w:tcBorders>
            <w:shd w:val="clear" w:color="auto" w:fill="FFFFFF"/>
            <w:vAlign w:val="center"/>
          </w:tcPr>
          <w:p w14:paraId="5F40E4EB"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fosfor</w:t>
            </w:r>
            <w:proofErr w:type="spellEnd"/>
            <w:r w:rsidRPr="00C5354C">
              <w:rPr>
                <w:rFonts w:cs="Times New Roman"/>
                <w:szCs w:val="24"/>
                <w:lang w:bidi="tr-TR"/>
              </w:rPr>
              <w:t xml:space="preserve"> (</w:t>
            </w:r>
            <w:proofErr w:type="spellStart"/>
            <w:r w:rsidRPr="00C5354C">
              <w:rPr>
                <w:rFonts w:cs="Times New Roman"/>
                <w:szCs w:val="24"/>
                <w:lang w:bidi="tr-TR"/>
              </w:rPr>
              <w:t>Toplam</w:t>
            </w:r>
            <w:proofErr w:type="spellEnd"/>
            <w:r w:rsidRPr="00C5354C">
              <w:rPr>
                <w:rFonts w:cs="Times New Roman"/>
                <w:szCs w:val="24"/>
                <w:lang w:bidi="tr-TR"/>
              </w:rPr>
              <w:t xml:space="preserve"> P)</w:t>
            </w:r>
          </w:p>
        </w:tc>
        <w:tc>
          <w:tcPr>
            <w:tcW w:w="1421" w:type="dxa"/>
            <w:gridSpan w:val="2"/>
            <w:tcBorders>
              <w:top w:val="single" w:sz="4" w:space="0" w:color="auto"/>
              <w:left w:val="single" w:sz="4" w:space="0" w:color="auto"/>
            </w:tcBorders>
            <w:shd w:val="clear" w:color="auto" w:fill="FFFFFF"/>
            <w:vAlign w:val="center"/>
          </w:tcPr>
          <w:p w14:paraId="579B025B"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1-3 mg/l (</w:t>
            </w:r>
            <w:r w:rsidRPr="00C5354C">
              <w:rPr>
                <w:rFonts w:cs="Times New Roman"/>
                <w:szCs w:val="24"/>
                <w:vertAlign w:val="superscript"/>
                <w:lang w:bidi="tr-TR"/>
              </w:rPr>
              <w:t>4</w:t>
            </w:r>
            <w:r w:rsidRPr="00C5354C">
              <w:rPr>
                <w:rFonts w:cs="Times New Roman"/>
                <w:szCs w:val="24"/>
                <w:lang w:bidi="tr-TR"/>
              </w:rPr>
              <w:t>)</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70B647FB"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r>
      <w:tr w:rsidR="00FF22FA" w:rsidRPr="00C5354C" w14:paraId="76C9AABD" w14:textId="77777777" w:rsidTr="00915CE8">
        <w:trPr>
          <w:trHeight w:val="283"/>
        </w:trPr>
        <w:tc>
          <w:tcPr>
            <w:tcW w:w="1181" w:type="dxa"/>
            <w:tcBorders>
              <w:top w:val="single" w:sz="4" w:space="0" w:color="auto"/>
              <w:left w:val="single" w:sz="4" w:space="0" w:color="auto"/>
            </w:tcBorders>
            <w:shd w:val="clear" w:color="auto" w:fill="FFFFFF"/>
            <w:vAlign w:val="center"/>
          </w:tcPr>
          <w:p w14:paraId="05BDC489"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Fenol</w:t>
            </w:r>
            <w:proofErr w:type="spellEnd"/>
            <w:r w:rsidRPr="00C5354C">
              <w:rPr>
                <w:rFonts w:cs="Times New Roman"/>
                <w:szCs w:val="24"/>
                <w:lang w:bidi="tr-TR"/>
              </w:rPr>
              <w:t xml:space="preserve"> </w:t>
            </w:r>
            <w:proofErr w:type="spellStart"/>
            <w:r w:rsidRPr="00C5354C">
              <w:rPr>
                <w:rFonts w:cs="Times New Roman"/>
                <w:szCs w:val="24"/>
                <w:lang w:bidi="tr-TR"/>
              </w:rPr>
              <w:t>indeksi</w:t>
            </w:r>
            <w:proofErr w:type="spellEnd"/>
          </w:p>
        </w:tc>
        <w:tc>
          <w:tcPr>
            <w:tcW w:w="2549" w:type="dxa"/>
            <w:gridSpan w:val="2"/>
            <w:tcBorders>
              <w:top w:val="single" w:sz="4" w:space="0" w:color="auto"/>
            </w:tcBorders>
            <w:shd w:val="clear" w:color="auto" w:fill="FFFFFF"/>
            <w:vAlign w:val="center"/>
          </w:tcPr>
          <w:p w14:paraId="5C296C52" w14:textId="77777777" w:rsidR="00FF22FA" w:rsidRPr="00C5354C"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3C2D7A9A"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0,05- 0,2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37C5469B"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yağın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rafinasyonu</w:t>
            </w:r>
            <w:proofErr w:type="spellEnd"/>
          </w:p>
          <w:p w14:paraId="263267ED" w14:textId="77777777" w:rsidR="00FF22FA" w:rsidRPr="00C5354C" w:rsidRDefault="00FF22FA" w:rsidP="00915CE8">
            <w:pPr>
              <w:tabs>
                <w:tab w:val="left" w:pos="390"/>
              </w:tabs>
              <w:spacing w:line="240" w:lineRule="auto"/>
              <w:ind w:left="363" w:right="57" w:hanging="306"/>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Isıl</w:t>
            </w:r>
            <w:proofErr w:type="spellEnd"/>
            <w:r w:rsidRPr="00C5354C">
              <w:rPr>
                <w:rFonts w:cs="Times New Roman"/>
                <w:szCs w:val="24"/>
                <w:lang w:bidi="tr-TR"/>
              </w:rPr>
              <w:t xml:space="preserve"> </w:t>
            </w:r>
            <w:proofErr w:type="spellStart"/>
            <w:r w:rsidRPr="00C5354C">
              <w:rPr>
                <w:rFonts w:cs="Times New Roman"/>
                <w:szCs w:val="24"/>
                <w:lang w:bidi="tr-TR"/>
              </w:rPr>
              <w:t>değere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r>
      <w:tr w:rsidR="00FF22FA" w:rsidRPr="00C5354C" w14:paraId="132C382D" w14:textId="77777777" w:rsidTr="00915CE8">
        <w:trPr>
          <w:trHeight w:val="283"/>
        </w:trPr>
        <w:tc>
          <w:tcPr>
            <w:tcW w:w="1181" w:type="dxa"/>
            <w:tcBorders>
              <w:left w:val="single" w:sz="4" w:space="0" w:color="auto"/>
            </w:tcBorders>
            <w:shd w:val="clear" w:color="auto" w:fill="FFFFFF"/>
            <w:vAlign w:val="center"/>
          </w:tcPr>
          <w:p w14:paraId="31A804FB" w14:textId="77777777" w:rsidR="00FF22FA" w:rsidRPr="00C5354C" w:rsidRDefault="00FF22FA" w:rsidP="00915CE8">
            <w:pPr>
              <w:spacing w:line="240" w:lineRule="auto"/>
              <w:ind w:left="57" w:right="57"/>
              <w:rPr>
                <w:rFonts w:cs="Times New Roman"/>
                <w:szCs w:val="24"/>
              </w:rPr>
            </w:pPr>
          </w:p>
        </w:tc>
        <w:tc>
          <w:tcPr>
            <w:tcW w:w="2549" w:type="dxa"/>
            <w:gridSpan w:val="2"/>
            <w:shd w:val="clear" w:color="auto" w:fill="FFFFFF"/>
            <w:vAlign w:val="center"/>
          </w:tcPr>
          <w:p w14:paraId="15D3CF74" w14:textId="77777777" w:rsidR="00FF22FA" w:rsidRPr="00C5354C" w:rsidRDefault="00FF22FA" w:rsidP="00915CE8">
            <w:pPr>
              <w:spacing w:line="240" w:lineRule="auto"/>
              <w:ind w:left="57" w:right="57"/>
              <w:rPr>
                <w:rFonts w:cs="Times New Roman"/>
                <w:szCs w:val="24"/>
              </w:rPr>
            </w:pPr>
          </w:p>
        </w:tc>
        <w:tc>
          <w:tcPr>
            <w:tcW w:w="1421" w:type="dxa"/>
            <w:gridSpan w:val="2"/>
            <w:tcBorders>
              <w:top w:val="single" w:sz="4" w:space="0" w:color="auto"/>
              <w:left w:val="single" w:sz="4" w:space="0" w:color="auto"/>
            </w:tcBorders>
            <w:shd w:val="clear" w:color="auto" w:fill="FFFFFF"/>
            <w:vAlign w:val="center"/>
          </w:tcPr>
          <w:p w14:paraId="79CA4671"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0,05-0,3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5FFD4AD2"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r>
      <w:tr w:rsidR="00FF22FA" w:rsidRPr="00C5354C" w14:paraId="22F19291" w14:textId="77777777" w:rsidTr="00915CE8">
        <w:trPr>
          <w:trHeight w:val="283"/>
        </w:trPr>
        <w:tc>
          <w:tcPr>
            <w:tcW w:w="3730" w:type="dxa"/>
            <w:gridSpan w:val="3"/>
            <w:tcBorders>
              <w:top w:val="single" w:sz="4" w:space="0" w:color="auto"/>
              <w:left w:val="single" w:sz="4" w:space="0" w:color="auto"/>
            </w:tcBorders>
            <w:shd w:val="clear" w:color="auto" w:fill="FFFFFF"/>
            <w:vAlign w:val="center"/>
          </w:tcPr>
          <w:p w14:paraId="2273E0AE"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Serbest</w:t>
            </w:r>
            <w:proofErr w:type="spellEnd"/>
            <w:r w:rsidRPr="00C5354C">
              <w:rPr>
                <w:rFonts w:cs="Times New Roman"/>
                <w:szCs w:val="24"/>
                <w:lang w:bidi="tr-TR"/>
              </w:rPr>
              <w:t xml:space="preserve"> </w:t>
            </w:r>
            <w:proofErr w:type="spellStart"/>
            <w:r w:rsidRPr="00C5354C">
              <w:rPr>
                <w:rFonts w:cs="Times New Roman"/>
                <w:szCs w:val="24"/>
                <w:lang w:bidi="tr-TR"/>
              </w:rPr>
              <w:t>siyanür</w:t>
            </w:r>
            <w:proofErr w:type="spellEnd"/>
            <w:r w:rsidRPr="00C5354C">
              <w:rPr>
                <w:rFonts w:cs="Times New Roman"/>
                <w:szCs w:val="24"/>
                <w:lang w:bidi="tr-TR"/>
              </w:rPr>
              <w:t xml:space="preserve"> (CN</w:t>
            </w:r>
            <w:r w:rsidRPr="00C5354C">
              <w:rPr>
                <w:rFonts w:cs="Times New Roman"/>
                <w:szCs w:val="24"/>
                <w:vertAlign w:val="superscript"/>
                <w:lang w:bidi="tr-TR"/>
              </w:rPr>
              <w:t>-</w:t>
            </w:r>
            <w:r w:rsidRPr="00C5354C">
              <w:rPr>
                <w:rFonts w:cs="Times New Roman"/>
                <w:szCs w:val="24"/>
                <w:lang w:bidi="tr-TR"/>
              </w:rPr>
              <w:t>) (</w:t>
            </w:r>
            <w:r w:rsidRPr="00C5354C">
              <w:rPr>
                <w:rFonts w:cs="Times New Roman"/>
                <w:szCs w:val="24"/>
                <w:vertAlign w:val="superscript"/>
                <w:lang w:bidi="tr-TR"/>
              </w:rPr>
              <w:t>8</w:t>
            </w:r>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527F2DE1"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0,02- 0,1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740FF331"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r>
      <w:tr w:rsidR="00FF22FA" w:rsidRPr="00C5354C" w14:paraId="0E312E78" w14:textId="77777777" w:rsidTr="00915CE8">
        <w:trPr>
          <w:trHeight w:val="283"/>
        </w:trPr>
        <w:tc>
          <w:tcPr>
            <w:tcW w:w="3730" w:type="dxa"/>
            <w:gridSpan w:val="3"/>
            <w:tcBorders>
              <w:top w:val="single" w:sz="4" w:space="0" w:color="auto"/>
              <w:left w:val="single" w:sz="4" w:space="0" w:color="auto"/>
            </w:tcBorders>
            <w:shd w:val="clear" w:color="auto" w:fill="FFFFFF"/>
            <w:vAlign w:val="center"/>
          </w:tcPr>
          <w:p w14:paraId="28909094"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Adsorplanabilen organik olarak bağlı halojenler (AOX) (</w:t>
            </w:r>
            <w:r w:rsidRPr="00C5354C">
              <w:rPr>
                <w:rFonts w:cs="Times New Roman"/>
                <w:szCs w:val="24"/>
                <w:vertAlign w:val="superscript"/>
                <w:lang w:val="nl-NL" w:bidi="tr-TR"/>
              </w:rPr>
              <w:t>8</w:t>
            </w:r>
            <w:r w:rsidRPr="00C5354C">
              <w:rPr>
                <w:rFonts w:cs="Times New Roman"/>
                <w:szCs w:val="24"/>
                <w:lang w:val="nl-NL" w:bidi="tr-TR"/>
              </w:rPr>
              <w:t>)</w:t>
            </w:r>
          </w:p>
        </w:tc>
        <w:tc>
          <w:tcPr>
            <w:tcW w:w="1421" w:type="dxa"/>
            <w:gridSpan w:val="2"/>
            <w:tcBorders>
              <w:top w:val="single" w:sz="4" w:space="0" w:color="auto"/>
              <w:left w:val="single" w:sz="4" w:space="0" w:color="auto"/>
            </w:tcBorders>
            <w:shd w:val="clear" w:color="auto" w:fill="FFFFFF"/>
            <w:vAlign w:val="center"/>
          </w:tcPr>
          <w:p w14:paraId="4D0757AE"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0,2-1 mg/l</w:t>
            </w:r>
          </w:p>
        </w:tc>
        <w:tc>
          <w:tcPr>
            <w:tcW w:w="3442" w:type="dxa"/>
            <w:gridSpan w:val="2"/>
            <w:tcBorders>
              <w:top w:val="single" w:sz="4" w:space="0" w:color="auto"/>
              <w:left w:val="single" w:sz="4" w:space="0" w:color="auto"/>
              <w:right w:val="single" w:sz="4" w:space="0" w:color="auto"/>
            </w:tcBorders>
            <w:shd w:val="clear" w:color="auto" w:fill="FFFFFF"/>
            <w:vAlign w:val="center"/>
          </w:tcPr>
          <w:p w14:paraId="2DBB86DA" w14:textId="77777777" w:rsidR="00FF22FA" w:rsidRPr="00C5354C" w:rsidRDefault="00FF22FA" w:rsidP="00915CE8">
            <w:pPr>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r>
      <w:tr w:rsidR="00FF22FA" w:rsidRPr="00C5354C" w14:paraId="42797F5D" w14:textId="77777777" w:rsidTr="00915CE8">
        <w:trPr>
          <w:trHeight w:val="283"/>
        </w:trPr>
        <w:tc>
          <w:tcPr>
            <w:tcW w:w="1181" w:type="dxa"/>
            <w:tcBorders>
              <w:top w:val="single" w:sz="4" w:space="0" w:color="auto"/>
              <w:left w:val="single" w:sz="4" w:space="0" w:color="auto"/>
            </w:tcBorders>
            <w:shd w:val="clear" w:color="auto" w:fill="FFFFFF"/>
            <w:vAlign w:val="center"/>
          </w:tcPr>
          <w:p w14:paraId="0FD059D5"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4713089C"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Arsenik</w:t>
            </w:r>
            <w:proofErr w:type="spellEnd"/>
            <w:r w:rsidRPr="00C5354C">
              <w:rPr>
                <w:rFonts w:cs="Times New Roman"/>
                <w:szCs w:val="24"/>
                <w:lang w:bidi="tr-TR"/>
              </w:rPr>
              <w:t xml:space="preserve"> (As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403E2668"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0,01-0,05 mg/l</w:t>
            </w:r>
          </w:p>
        </w:tc>
        <w:tc>
          <w:tcPr>
            <w:tcW w:w="3442" w:type="dxa"/>
            <w:gridSpan w:val="2"/>
            <w:vMerge w:val="restart"/>
            <w:tcBorders>
              <w:top w:val="single" w:sz="4" w:space="0" w:color="auto"/>
              <w:left w:val="single" w:sz="4" w:space="0" w:color="auto"/>
              <w:right w:val="single" w:sz="4" w:space="0" w:color="auto"/>
            </w:tcBorders>
            <w:shd w:val="clear" w:color="auto" w:fill="FFFFFF"/>
            <w:vAlign w:val="center"/>
          </w:tcPr>
          <w:p w14:paraId="2B54468A" w14:textId="5A4BC7DB" w:rsidR="00FF22FA" w:rsidRPr="00C5354C" w:rsidRDefault="00FF22FA" w:rsidP="00915CE8">
            <w:pPr>
              <w:tabs>
                <w:tab w:val="left" w:pos="390"/>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p w14:paraId="5B22DF0B" w14:textId="6D2CA78D" w:rsidR="00FF22FA" w:rsidRPr="00C5354C" w:rsidRDefault="00FF22FA" w:rsidP="00915CE8">
            <w:pPr>
              <w:tabs>
                <w:tab w:val="left" w:pos="395"/>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p w14:paraId="63D38AB3" w14:textId="77777777" w:rsidR="00FF22FA" w:rsidRPr="00C5354C" w:rsidRDefault="00FF22FA" w:rsidP="00915CE8">
            <w:pPr>
              <w:tabs>
                <w:tab w:val="left" w:pos="390"/>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Atıkların mekanik biyolojik arıtımı</w:t>
            </w:r>
          </w:p>
          <w:p w14:paraId="457CEFD6" w14:textId="77777777" w:rsidR="00FF22FA" w:rsidRPr="00C5354C" w:rsidRDefault="00FF22FA" w:rsidP="00915CE8">
            <w:pPr>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 yağın yeniden rafinasyonu</w:t>
            </w:r>
          </w:p>
          <w:p w14:paraId="6509B36A" w14:textId="77777777" w:rsidR="00FF22FA" w:rsidRPr="00C5354C" w:rsidRDefault="00FF22FA" w:rsidP="00915CE8">
            <w:pPr>
              <w:tabs>
                <w:tab w:val="left" w:pos="390"/>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Isıl değere sahip atıkların fiziko-kimyasal arıtımı</w:t>
            </w:r>
          </w:p>
          <w:p w14:paraId="4034DF12" w14:textId="77777777" w:rsidR="00FF22FA" w:rsidRPr="00C5354C" w:rsidRDefault="00FF22FA" w:rsidP="00915CE8">
            <w:pPr>
              <w:tabs>
                <w:tab w:val="left" w:pos="390"/>
              </w:tabs>
              <w:spacing w:line="240" w:lineRule="auto"/>
              <w:ind w:left="363" w:right="57" w:hanging="306"/>
              <w:rPr>
                <w:rFonts w:cs="Times New Roman"/>
                <w:szCs w:val="24"/>
                <w:lang w:val="nl-NL"/>
              </w:rPr>
            </w:pPr>
            <w:r w:rsidRPr="00C5354C">
              <w:rPr>
                <w:rFonts w:cs="Times New Roman"/>
                <w:szCs w:val="24"/>
                <w:lang w:val="nl-NL" w:bidi="tr-TR"/>
              </w:rPr>
              <w:lastRenderedPageBreak/>
              <w:t>•</w:t>
            </w:r>
            <w:r w:rsidRPr="00C5354C">
              <w:rPr>
                <w:rFonts w:cs="Times New Roman"/>
                <w:szCs w:val="24"/>
                <w:lang w:val="nl-NL" w:bidi="tr-TR"/>
              </w:rPr>
              <w:tab/>
              <w:t>Katı ve/veya macunsu atıkların fiziko-kimyasal arıtımı</w:t>
            </w:r>
          </w:p>
          <w:p w14:paraId="475E8F27" w14:textId="77777777" w:rsidR="00FF22FA" w:rsidRPr="00C5354C" w:rsidRDefault="00FF22FA" w:rsidP="00915CE8">
            <w:pPr>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Kullanılmış çözücülerin rejenerasyonu</w:t>
            </w:r>
          </w:p>
          <w:p w14:paraId="11A6AE4D" w14:textId="390339F5" w:rsidR="00FF22FA" w:rsidRPr="00C5354C" w:rsidRDefault="00FF22FA" w:rsidP="00915CE8">
            <w:pPr>
              <w:tabs>
                <w:tab w:val="left" w:pos="395"/>
              </w:tabs>
              <w:spacing w:line="240" w:lineRule="auto"/>
              <w:ind w:left="363" w:right="57" w:hanging="306"/>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 ile yıkanması</w:t>
            </w:r>
          </w:p>
        </w:tc>
      </w:tr>
      <w:tr w:rsidR="00FF22FA" w:rsidRPr="00C5354C" w14:paraId="3B41D898" w14:textId="77777777" w:rsidTr="00915CE8">
        <w:trPr>
          <w:trHeight w:val="283"/>
        </w:trPr>
        <w:tc>
          <w:tcPr>
            <w:tcW w:w="1181" w:type="dxa"/>
            <w:tcBorders>
              <w:left w:val="single" w:sz="4" w:space="0" w:color="auto"/>
            </w:tcBorders>
            <w:shd w:val="clear" w:color="auto" w:fill="FFFFFF"/>
            <w:vAlign w:val="center"/>
          </w:tcPr>
          <w:p w14:paraId="4A17DFE3" w14:textId="77777777" w:rsidR="00FF22FA" w:rsidRPr="00C5354C" w:rsidRDefault="00FF22FA" w:rsidP="00915CE8">
            <w:pPr>
              <w:spacing w:line="240" w:lineRule="auto"/>
              <w:ind w:left="57" w:right="57"/>
              <w:rPr>
                <w:rFonts w:cs="Times New Roman"/>
                <w:szCs w:val="24"/>
                <w:lang w:val="nl-NL"/>
              </w:rPr>
            </w:pPr>
          </w:p>
        </w:tc>
        <w:tc>
          <w:tcPr>
            <w:tcW w:w="2549" w:type="dxa"/>
            <w:gridSpan w:val="2"/>
            <w:tcBorders>
              <w:top w:val="single" w:sz="4" w:space="0" w:color="auto"/>
              <w:left w:val="single" w:sz="4" w:space="0" w:color="auto"/>
            </w:tcBorders>
            <w:shd w:val="clear" w:color="auto" w:fill="FFFFFF"/>
            <w:vAlign w:val="center"/>
          </w:tcPr>
          <w:p w14:paraId="10F4DDC9"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Kadmiyum</w:t>
            </w:r>
            <w:proofErr w:type="spellEnd"/>
            <w:r w:rsidRPr="00C5354C">
              <w:rPr>
                <w:rFonts w:cs="Times New Roman"/>
                <w:szCs w:val="24"/>
                <w:lang w:bidi="tr-TR"/>
              </w:rPr>
              <w:t xml:space="preserve"> (Cd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1CED2517"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0,01-0,05 mg/l</w:t>
            </w:r>
          </w:p>
        </w:tc>
        <w:tc>
          <w:tcPr>
            <w:tcW w:w="3442" w:type="dxa"/>
            <w:gridSpan w:val="2"/>
            <w:vMerge/>
            <w:tcBorders>
              <w:left w:val="single" w:sz="4" w:space="0" w:color="auto"/>
              <w:right w:val="single" w:sz="4" w:space="0" w:color="auto"/>
            </w:tcBorders>
            <w:shd w:val="clear" w:color="auto" w:fill="FFFFFF"/>
            <w:vAlign w:val="center"/>
          </w:tcPr>
          <w:p w14:paraId="50B49841" w14:textId="77777777" w:rsidR="00FF22FA" w:rsidRPr="00C5354C" w:rsidRDefault="00FF22FA" w:rsidP="00915CE8">
            <w:pPr>
              <w:spacing w:line="240" w:lineRule="auto"/>
              <w:ind w:left="57" w:right="57"/>
              <w:rPr>
                <w:rFonts w:cs="Times New Roman"/>
                <w:szCs w:val="24"/>
              </w:rPr>
            </w:pPr>
          </w:p>
        </w:tc>
      </w:tr>
      <w:tr w:rsidR="00FF22FA" w:rsidRPr="00C5354C" w14:paraId="033615FC" w14:textId="77777777" w:rsidTr="00915CE8">
        <w:trPr>
          <w:trHeight w:val="283"/>
        </w:trPr>
        <w:tc>
          <w:tcPr>
            <w:tcW w:w="1181" w:type="dxa"/>
            <w:tcBorders>
              <w:left w:val="single" w:sz="4" w:space="0" w:color="auto"/>
            </w:tcBorders>
            <w:shd w:val="clear" w:color="auto" w:fill="FFFFFF"/>
            <w:vAlign w:val="center"/>
          </w:tcPr>
          <w:p w14:paraId="681F1708"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0BC3899E"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Krom</w:t>
            </w:r>
            <w:proofErr w:type="spellEnd"/>
            <w:r w:rsidRPr="00C5354C">
              <w:rPr>
                <w:rFonts w:cs="Times New Roman"/>
                <w:szCs w:val="24"/>
                <w:lang w:bidi="tr-TR"/>
              </w:rPr>
              <w:t xml:space="preserve"> (Cr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6783219A"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0,01-0,15 mg/l</w:t>
            </w:r>
          </w:p>
        </w:tc>
        <w:tc>
          <w:tcPr>
            <w:tcW w:w="3442" w:type="dxa"/>
            <w:gridSpan w:val="2"/>
            <w:vMerge/>
            <w:tcBorders>
              <w:left w:val="single" w:sz="4" w:space="0" w:color="auto"/>
              <w:right w:val="single" w:sz="4" w:space="0" w:color="auto"/>
            </w:tcBorders>
            <w:shd w:val="clear" w:color="auto" w:fill="FFFFFF"/>
            <w:vAlign w:val="center"/>
          </w:tcPr>
          <w:p w14:paraId="2CACFB6B" w14:textId="77777777" w:rsidR="00FF22FA" w:rsidRPr="00C5354C" w:rsidRDefault="00FF22FA" w:rsidP="00915CE8">
            <w:pPr>
              <w:spacing w:line="240" w:lineRule="auto"/>
              <w:ind w:left="57" w:right="57"/>
              <w:rPr>
                <w:rFonts w:cs="Times New Roman"/>
                <w:szCs w:val="24"/>
              </w:rPr>
            </w:pPr>
          </w:p>
        </w:tc>
      </w:tr>
      <w:tr w:rsidR="00FF22FA" w:rsidRPr="00C5354C" w14:paraId="2855E49A" w14:textId="77777777" w:rsidTr="00915CE8">
        <w:trPr>
          <w:trHeight w:val="283"/>
        </w:trPr>
        <w:tc>
          <w:tcPr>
            <w:tcW w:w="1181" w:type="dxa"/>
            <w:tcBorders>
              <w:left w:val="single" w:sz="4" w:space="0" w:color="auto"/>
            </w:tcBorders>
            <w:shd w:val="clear" w:color="auto" w:fill="FFFFFF"/>
            <w:vAlign w:val="center"/>
          </w:tcPr>
          <w:p w14:paraId="4CF61D6B"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18D3668C"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Bakır</w:t>
            </w:r>
            <w:proofErr w:type="spellEnd"/>
            <w:r w:rsidRPr="00C5354C">
              <w:rPr>
                <w:rFonts w:cs="Times New Roman"/>
                <w:szCs w:val="24"/>
                <w:lang w:bidi="tr-TR"/>
              </w:rPr>
              <w:t xml:space="preserve"> (Cu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0111B6B8"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0,05-0,5 mg/l</w:t>
            </w:r>
          </w:p>
        </w:tc>
        <w:tc>
          <w:tcPr>
            <w:tcW w:w="3442" w:type="dxa"/>
            <w:gridSpan w:val="2"/>
            <w:vMerge/>
            <w:tcBorders>
              <w:left w:val="single" w:sz="4" w:space="0" w:color="auto"/>
              <w:right w:val="single" w:sz="4" w:space="0" w:color="auto"/>
            </w:tcBorders>
            <w:shd w:val="clear" w:color="auto" w:fill="FFFFFF"/>
            <w:vAlign w:val="center"/>
          </w:tcPr>
          <w:p w14:paraId="1F9B6A9E" w14:textId="77777777" w:rsidR="00FF22FA" w:rsidRPr="00C5354C" w:rsidRDefault="00FF22FA" w:rsidP="00915CE8">
            <w:pPr>
              <w:spacing w:line="240" w:lineRule="auto"/>
              <w:ind w:left="57" w:right="57"/>
              <w:rPr>
                <w:rFonts w:cs="Times New Roman"/>
                <w:szCs w:val="24"/>
              </w:rPr>
            </w:pPr>
          </w:p>
        </w:tc>
      </w:tr>
      <w:tr w:rsidR="00FF22FA" w:rsidRPr="00C5354C" w14:paraId="59D08C9A" w14:textId="77777777" w:rsidTr="00915CE8">
        <w:trPr>
          <w:trHeight w:val="283"/>
        </w:trPr>
        <w:tc>
          <w:tcPr>
            <w:tcW w:w="1181" w:type="dxa"/>
            <w:tcBorders>
              <w:left w:val="single" w:sz="4" w:space="0" w:color="auto"/>
            </w:tcBorders>
            <w:shd w:val="clear" w:color="auto" w:fill="FFFFFF"/>
            <w:vAlign w:val="center"/>
          </w:tcPr>
          <w:p w14:paraId="022FA594"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78EFCE61"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Kurşun</w:t>
            </w:r>
            <w:proofErr w:type="spellEnd"/>
            <w:r w:rsidRPr="00C5354C">
              <w:rPr>
                <w:rFonts w:cs="Times New Roman"/>
                <w:szCs w:val="24"/>
                <w:lang w:bidi="tr-TR"/>
              </w:rPr>
              <w:t xml:space="preserve"> (Pb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22CD5CDC"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0,05-0,1 mg/l (</w:t>
            </w:r>
            <w:r w:rsidRPr="00C5354C">
              <w:rPr>
                <w:rFonts w:cs="Times New Roman"/>
                <w:szCs w:val="24"/>
                <w:vertAlign w:val="superscript"/>
                <w:lang w:bidi="tr-TR"/>
              </w:rPr>
              <w:t>9</w:t>
            </w:r>
            <w:r w:rsidRPr="00C5354C">
              <w:rPr>
                <w:rFonts w:cs="Times New Roman"/>
                <w:szCs w:val="24"/>
                <w:lang w:bidi="tr-TR"/>
              </w:rPr>
              <w:t>)</w:t>
            </w:r>
          </w:p>
        </w:tc>
        <w:tc>
          <w:tcPr>
            <w:tcW w:w="3442" w:type="dxa"/>
            <w:gridSpan w:val="2"/>
            <w:vMerge/>
            <w:tcBorders>
              <w:left w:val="single" w:sz="4" w:space="0" w:color="auto"/>
              <w:right w:val="single" w:sz="4" w:space="0" w:color="auto"/>
            </w:tcBorders>
            <w:shd w:val="clear" w:color="auto" w:fill="FFFFFF"/>
            <w:vAlign w:val="center"/>
          </w:tcPr>
          <w:p w14:paraId="3B702F3A" w14:textId="77777777" w:rsidR="00FF22FA" w:rsidRPr="00C5354C" w:rsidRDefault="00FF22FA" w:rsidP="00915CE8">
            <w:pPr>
              <w:spacing w:line="240" w:lineRule="auto"/>
              <w:ind w:left="57" w:right="57"/>
              <w:rPr>
                <w:rFonts w:cs="Times New Roman"/>
                <w:szCs w:val="24"/>
              </w:rPr>
            </w:pPr>
          </w:p>
        </w:tc>
      </w:tr>
      <w:tr w:rsidR="00FF22FA" w:rsidRPr="00C5354C" w14:paraId="608CE252" w14:textId="77777777" w:rsidTr="00915CE8">
        <w:trPr>
          <w:trHeight w:val="283"/>
        </w:trPr>
        <w:tc>
          <w:tcPr>
            <w:tcW w:w="1181" w:type="dxa"/>
            <w:tcBorders>
              <w:left w:val="single" w:sz="4" w:space="0" w:color="auto"/>
            </w:tcBorders>
            <w:shd w:val="clear" w:color="auto" w:fill="FFFFFF"/>
            <w:vAlign w:val="center"/>
          </w:tcPr>
          <w:p w14:paraId="30AEC331"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3B830113"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Nikel (Ni olarak ifade edilir)</w:t>
            </w:r>
          </w:p>
        </w:tc>
        <w:tc>
          <w:tcPr>
            <w:tcW w:w="1421" w:type="dxa"/>
            <w:gridSpan w:val="2"/>
            <w:tcBorders>
              <w:top w:val="single" w:sz="4" w:space="0" w:color="auto"/>
              <w:left w:val="single" w:sz="4" w:space="0" w:color="auto"/>
            </w:tcBorders>
            <w:shd w:val="clear" w:color="auto" w:fill="FFFFFF"/>
            <w:vAlign w:val="center"/>
          </w:tcPr>
          <w:p w14:paraId="2BCCFA50"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0,05-0,5 mg/l</w:t>
            </w:r>
          </w:p>
        </w:tc>
        <w:tc>
          <w:tcPr>
            <w:tcW w:w="3442" w:type="dxa"/>
            <w:gridSpan w:val="2"/>
            <w:vMerge/>
            <w:tcBorders>
              <w:left w:val="single" w:sz="4" w:space="0" w:color="auto"/>
              <w:right w:val="single" w:sz="4" w:space="0" w:color="auto"/>
            </w:tcBorders>
            <w:shd w:val="clear" w:color="auto" w:fill="FFFFFF"/>
            <w:vAlign w:val="center"/>
          </w:tcPr>
          <w:p w14:paraId="71ABA2AE" w14:textId="77777777" w:rsidR="00FF22FA" w:rsidRPr="00C5354C" w:rsidRDefault="00FF22FA" w:rsidP="00915CE8">
            <w:pPr>
              <w:spacing w:line="240" w:lineRule="auto"/>
              <w:ind w:left="57" w:right="57"/>
              <w:rPr>
                <w:rFonts w:cs="Times New Roman"/>
                <w:szCs w:val="24"/>
              </w:rPr>
            </w:pPr>
          </w:p>
        </w:tc>
      </w:tr>
      <w:tr w:rsidR="00FF22FA" w:rsidRPr="00C5354C" w14:paraId="31BBC15B" w14:textId="77777777" w:rsidTr="00915CE8">
        <w:trPr>
          <w:trHeight w:val="283"/>
        </w:trPr>
        <w:tc>
          <w:tcPr>
            <w:tcW w:w="1181" w:type="dxa"/>
            <w:vMerge w:val="restart"/>
            <w:tcBorders>
              <w:left w:val="single" w:sz="4" w:space="0" w:color="auto"/>
            </w:tcBorders>
            <w:shd w:val="clear" w:color="auto" w:fill="FFFFFF"/>
            <w:vAlign w:val="center"/>
          </w:tcPr>
          <w:p w14:paraId="17D36066"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yarımetaller</w:t>
            </w:r>
            <w:proofErr w:type="spellEnd"/>
            <w:r w:rsidRPr="00C5354C">
              <w:rPr>
                <w:rFonts w:cs="Times New Roman"/>
                <w:szCs w:val="24"/>
                <w:lang w:bidi="tr-TR"/>
              </w:rPr>
              <w:t xml:space="preserve"> (</w:t>
            </w:r>
            <w:r w:rsidRPr="00C5354C">
              <w:rPr>
                <w:rFonts w:cs="Times New Roman"/>
                <w:szCs w:val="24"/>
                <w:vertAlign w:val="superscript"/>
                <w:lang w:bidi="tr-TR"/>
              </w:rPr>
              <w:t>8</w:t>
            </w:r>
            <w:r w:rsidRPr="00C5354C">
              <w:rPr>
                <w:rFonts w:cs="Times New Roman"/>
                <w:szCs w:val="24"/>
                <w:lang w:bidi="tr-TR"/>
              </w:rPr>
              <w:t>)</w:t>
            </w:r>
          </w:p>
        </w:tc>
        <w:tc>
          <w:tcPr>
            <w:tcW w:w="2549" w:type="dxa"/>
            <w:gridSpan w:val="2"/>
            <w:tcBorders>
              <w:top w:val="single" w:sz="4" w:space="0" w:color="auto"/>
              <w:left w:val="single" w:sz="4" w:space="0" w:color="auto"/>
            </w:tcBorders>
            <w:shd w:val="clear" w:color="auto" w:fill="FFFFFF"/>
            <w:vAlign w:val="center"/>
          </w:tcPr>
          <w:p w14:paraId="2325DF28"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Cıva</w:t>
            </w:r>
            <w:proofErr w:type="spellEnd"/>
            <w:r w:rsidRPr="00C5354C">
              <w:rPr>
                <w:rFonts w:cs="Times New Roman"/>
                <w:szCs w:val="24"/>
                <w:lang w:bidi="tr-TR"/>
              </w:rPr>
              <w:t xml:space="preserve"> (Hg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7EEEBA8C"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0,5-5 µg/l</w:t>
            </w:r>
          </w:p>
        </w:tc>
        <w:tc>
          <w:tcPr>
            <w:tcW w:w="3442" w:type="dxa"/>
            <w:gridSpan w:val="2"/>
            <w:vMerge/>
            <w:tcBorders>
              <w:left w:val="single" w:sz="4" w:space="0" w:color="auto"/>
              <w:right w:val="single" w:sz="4" w:space="0" w:color="auto"/>
            </w:tcBorders>
            <w:shd w:val="clear" w:color="auto" w:fill="FFFFFF"/>
            <w:vAlign w:val="center"/>
          </w:tcPr>
          <w:p w14:paraId="277795D5" w14:textId="77777777" w:rsidR="00FF22FA" w:rsidRPr="00C5354C" w:rsidRDefault="00FF22FA" w:rsidP="00915CE8">
            <w:pPr>
              <w:spacing w:line="240" w:lineRule="auto"/>
              <w:ind w:left="57" w:right="57"/>
              <w:rPr>
                <w:rFonts w:cs="Times New Roman"/>
                <w:szCs w:val="24"/>
              </w:rPr>
            </w:pPr>
          </w:p>
        </w:tc>
      </w:tr>
      <w:tr w:rsidR="00FF22FA" w:rsidRPr="00C5354C" w14:paraId="72E8A0E0" w14:textId="77777777" w:rsidTr="00915CE8">
        <w:trPr>
          <w:trHeight w:val="283"/>
        </w:trPr>
        <w:tc>
          <w:tcPr>
            <w:tcW w:w="1181" w:type="dxa"/>
            <w:vMerge/>
            <w:tcBorders>
              <w:left w:val="single" w:sz="4" w:space="0" w:color="auto"/>
            </w:tcBorders>
            <w:shd w:val="clear" w:color="auto" w:fill="FFFFFF"/>
            <w:vAlign w:val="center"/>
          </w:tcPr>
          <w:p w14:paraId="0AF583A6" w14:textId="77777777" w:rsidR="00FF22FA" w:rsidRPr="005B1269"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07C824A4" w14:textId="77777777" w:rsidR="00FF22FA" w:rsidRPr="005B1269" w:rsidRDefault="00FF22FA" w:rsidP="00915CE8">
            <w:pPr>
              <w:spacing w:line="240" w:lineRule="auto"/>
              <w:ind w:left="57" w:right="57"/>
              <w:rPr>
                <w:rFonts w:cs="Times New Roman"/>
                <w:szCs w:val="24"/>
              </w:rPr>
            </w:pPr>
            <w:proofErr w:type="spellStart"/>
            <w:r w:rsidRPr="005B1269">
              <w:rPr>
                <w:rFonts w:cs="Times New Roman"/>
                <w:szCs w:val="24"/>
                <w:lang w:bidi="tr-TR"/>
              </w:rPr>
              <w:t>Çinko</w:t>
            </w:r>
            <w:proofErr w:type="spellEnd"/>
            <w:r w:rsidRPr="005B1269">
              <w:rPr>
                <w:rFonts w:cs="Times New Roman"/>
                <w:szCs w:val="24"/>
                <w:lang w:bidi="tr-TR"/>
              </w:rPr>
              <w:t xml:space="preserve"> (Zn </w:t>
            </w:r>
            <w:proofErr w:type="spellStart"/>
            <w:r w:rsidRPr="005B1269">
              <w:rPr>
                <w:rFonts w:cs="Times New Roman"/>
                <w:szCs w:val="24"/>
                <w:lang w:bidi="tr-TR"/>
              </w:rPr>
              <w:t>olarak</w:t>
            </w:r>
            <w:proofErr w:type="spellEnd"/>
            <w:r w:rsidRPr="005B1269">
              <w:rPr>
                <w:rFonts w:cs="Times New Roman"/>
                <w:szCs w:val="24"/>
                <w:lang w:bidi="tr-TR"/>
              </w:rPr>
              <w:t xml:space="preserve"> </w:t>
            </w:r>
            <w:proofErr w:type="spellStart"/>
            <w:r w:rsidRPr="005B1269">
              <w:rPr>
                <w:rFonts w:cs="Times New Roman"/>
                <w:szCs w:val="24"/>
                <w:lang w:bidi="tr-TR"/>
              </w:rPr>
              <w:t>ifade</w:t>
            </w:r>
            <w:proofErr w:type="spellEnd"/>
            <w:r w:rsidRPr="005B1269">
              <w:rPr>
                <w:rFonts w:cs="Times New Roman"/>
                <w:szCs w:val="24"/>
                <w:lang w:bidi="tr-TR"/>
              </w:rPr>
              <w:t xml:space="preserve"> </w:t>
            </w:r>
            <w:proofErr w:type="spellStart"/>
            <w:r w:rsidRPr="005B1269">
              <w:rPr>
                <w:rFonts w:cs="Times New Roman"/>
                <w:szCs w:val="24"/>
                <w:lang w:bidi="tr-TR"/>
              </w:rPr>
              <w:t>edilir</w:t>
            </w:r>
            <w:proofErr w:type="spellEnd"/>
            <w:r w:rsidRPr="005B1269">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243256EF" w14:textId="77777777" w:rsidR="00FF22FA" w:rsidRPr="005B1269" w:rsidRDefault="00FF22FA" w:rsidP="00915CE8">
            <w:pPr>
              <w:spacing w:line="240" w:lineRule="auto"/>
              <w:ind w:left="57" w:right="57"/>
              <w:jc w:val="center"/>
              <w:rPr>
                <w:rFonts w:cs="Times New Roman"/>
                <w:szCs w:val="24"/>
              </w:rPr>
            </w:pPr>
            <w:r w:rsidRPr="005B1269">
              <w:rPr>
                <w:rFonts w:cs="Times New Roman"/>
                <w:szCs w:val="24"/>
                <w:lang w:bidi="tr-TR"/>
              </w:rPr>
              <w:t>0,1-1 mg/l (</w:t>
            </w:r>
            <w:r w:rsidRPr="005B1269">
              <w:rPr>
                <w:rFonts w:cs="Times New Roman"/>
                <w:szCs w:val="24"/>
                <w:vertAlign w:val="superscript"/>
                <w:lang w:bidi="tr-TR"/>
              </w:rPr>
              <w:t>10</w:t>
            </w:r>
            <w:r w:rsidRPr="005B1269">
              <w:rPr>
                <w:rFonts w:cs="Times New Roman"/>
                <w:szCs w:val="24"/>
                <w:lang w:bidi="tr-TR"/>
              </w:rPr>
              <w:t>)</w:t>
            </w:r>
          </w:p>
        </w:tc>
        <w:tc>
          <w:tcPr>
            <w:tcW w:w="3442" w:type="dxa"/>
            <w:gridSpan w:val="2"/>
            <w:vMerge/>
            <w:tcBorders>
              <w:left w:val="single" w:sz="4" w:space="0" w:color="auto"/>
              <w:right w:val="single" w:sz="4" w:space="0" w:color="auto"/>
            </w:tcBorders>
            <w:shd w:val="clear" w:color="auto" w:fill="FFFFFF"/>
            <w:vAlign w:val="center"/>
          </w:tcPr>
          <w:p w14:paraId="3A3DE0DF" w14:textId="77777777" w:rsidR="00FF22FA" w:rsidRPr="005B1269" w:rsidRDefault="00FF22FA" w:rsidP="00915CE8">
            <w:pPr>
              <w:spacing w:line="240" w:lineRule="auto"/>
              <w:ind w:left="57" w:right="57"/>
              <w:rPr>
                <w:rFonts w:cs="Times New Roman"/>
                <w:szCs w:val="24"/>
              </w:rPr>
            </w:pPr>
          </w:p>
        </w:tc>
      </w:tr>
      <w:tr w:rsidR="00FF22FA" w:rsidRPr="00C5354C" w14:paraId="041920FE" w14:textId="77777777" w:rsidTr="00915CE8">
        <w:trPr>
          <w:trHeight w:val="283"/>
        </w:trPr>
        <w:tc>
          <w:tcPr>
            <w:tcW w:w="1181" w:type="dxa"/>
            <w:tcBorders>
              <w:left w:val="single" w:sz="4" w:space="0" w:color="auto"/>
            </w:tcBorders>
            <w:shd w:val="clear" w:color="auto" w:fill="FFFFFF"/>
            <w:vAlign w:val="center"/>
          </w:tcPr>
          <w:p w14:paraId="6170B7B8"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3C4501E9"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Arsenik</w:t>
            </w:r>
            <w:proofErr w:type="spellEnd"/>
            <w:r w:rsidRPr="00C5354C">
              <w:rPr>
                <w:rFonts w:cs="Times New Roman"/>
                <w:szCs w:val="24"/>
                <w:lang w:bidi="tr-TR"/>
              </w:rPr>
              <w:t xml:space="preserve"> (As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3E6708FC"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0,01-0,1 mg/l</w:t>
            </w:r>
          </w:p>
        </w:tc>
        <w:tc>
          <w:tcPr>
            <w:tcW w:w="3442" w:type="dxa"/>
            <w:gridSpan w:val="2"/>
            <w:vMerge w:val="restart"/>
            <w:tcBorders>
              <w:top w:val="single" w:sz="4" w:space="0" w:color="auto"/>
              <w:left w:val="single" w:sz="4" w:space="0" w:color="auto"/>
              <w:right w:val="single" w:sz="4" w:space="0" w:color="auto"/>
            </w:tcBorders>
            <w:shd w:val="clear" w:color="auto" w:fill="FFFFFF"/>
            <w:vAlign w:val="center"/>
          </w:tcPr>
          <w:p w14:paraId="11D06E03" w14:textId="77777777" w:rsidR="00FF22FA" w:rsidRPr="00C5354C" w:rsidRDefault="00FF22FA" w:rsidP="00915CE8">
            <w:pPr>
              <w:tabs>
                <w:tab w:val="left" w:pos="395"/>
              </w:tabs>
              <w:spacing w:line="240" w:lineRule="auto"/>
              <w:ind w:left="363" w:right="57" w:hanging="306"/>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r>
      <w:tr w:rsidR="00FF22FA" w:rsidRPr="00C5354C" w14:paraId="04B54EBA" w14:textId="77777777" w:rsidTr="00915CE8">
        <w:trPr>
          <w:trHeight w:val="283"/>
        </w:trPr>
        <w:tc>
          <w:tcPr>
            <w:tcW w:w="1181" w:type="dxa"/>
            <w:tcBorders>
              <w:left w:val="single" w:sz="4" w:space="0" w:color="auto"/>
            </w:tcBorders>
            <w:shd w:val="clear" w:color="auto" w:fill="FFFFFF"/>
            <w:vAlign w:val="center"/>
          </w:tcPr>
          <w:p w14:paraId="531350B7"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270C6F46"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Kadmiyum</w:t>
            </w:r>
            <w:proofErr w:type="spellEnd"/>
            <w:r w:rsidRPr="00C5354C">
              <w:rPr>
                <w:rFonts w:cs="Times New Roman"/>
                <w:szCs w:val="24"/>
                <w:lang w:bidi="tr-TR"/>
              </w:rPr>
              <w:t xml:space="preserve"> (Cd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23158E66"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0,01-0,1 mg/l</w:t>
            </w:r>
          </w:p>
        </w:tc>
        <w:tc>
          <w:tcPr>
            <w:tcW w:w="3442" w:type="dxa"/>
            <w:gridSpan w:val="2"/>
            <w:vMerge/>
            <w:tcBorders>
              <w:left w:val="single" w:sz="4" w:space="0" w:color="auto"/>
              <w:right w:val="single" w:sz="4" w:space="0" w:color="auto"/>
            </w:tcBorders>
            <w:shd w:val="clear" w:color="auto" w:fill="FFFFFF"/>
            <w:vAlign w:val="center"/>
          </w:tcPr>
          <w:p w14:paraId="0D049ADA" w14:textId="77777777" w:rsidR="00FF22FA" w:rsidRPr="00C5354C" w:rsidRDefault="00FF22FA" w:rsidP="00915CE8">
            <w:pPr>
              <w:spacing w:line="240" w:lineRule="auto"/>
              <w:ind w:left="57" w:right="57"/>
              <w:rPr>
                <w:rFonts w:cs="Times New Roman"/>
                <w:szCs w:val="24"/>
              </w:rPr>
            </w:pPr>
          </w:p>
        </w:tc>
      </w:tr>
      <w:tr w:rsidR="00FF22FA" w:rsidRPr="00C5354C" w14:paraId="06FB28AD" w14:textId="77777777" w:rsidTr="00915CE8">
        <w:trPr>
          <w:trHeight w:val="283"/>
        </w:trPr>
        <w:tc>
          <w:tcPr>
            <w:tcW w:w="1181" w:type="dxa"/>
            <w:tcBorders>
              <w:left w:val="single" w:sz="4" w:space="0" w:color="auto"/>
            </w:tcBorders>
            <w:shd w:val="clear" w:color="auto" w:fill="FFFFFF"/>
            <w:vAlign w:val="center"/>
          </w:tcPr>
          <w:p w14:paraId="3A99EB85"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3DED1EC4"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Krom</w:t>
            </w:r>
            <w:proofErr w:type="spellEnd"/>
            <w:r w:rsidRPr="00C5354C">
              <w:rPr>
                <w:rFonts w:cs="Times New Roman"/>
                <w:szCs w:val="24"/>
                <w:lang w:bidi="tr-TR"/>
              </w:rPr>
              <w:t xml:space="preserve"> (Cr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4CC209B0"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0,01-0,3 mg/l</w:t>
            </w:r>
          </w:p>
        </w:tc>
        <w:tc>
          <w:tcPr>
            <w:tcW w:w="3442" w:type="dxa"/>
            <w:gridSpan w:val="2"/>
            <w:vMerge/>
            <w:tcBorders>
              <w:left w:val="single" w:sz="4" w:space="0" w:color="auto"/>
              <w:right w:val="single" w:sz="4" w:space="0" w:color="auto"/>
            </w:tcBorders>
            <w:shd w:val="clear" w:color="auto" w:fill="FFFFFF"/>
            <w:vAlign w:val="center"/>
          </w:tcPr>
          <w:p w14:paraId="4AFA7F87" w14:textId="77777777" w:rsidR="00FF22FA" w:rsidRPr="00C5354C" w:rsidRDefault="00FF22FA" w:rsidP="00915CE8">
            <w:pPr>
              <w:spacing w:line="240" w:lineRule="auto"/>
              <w:ind w:left="57" w:right="57"/>
              <w:rPr>
                <w:rFonts w:cs="Times New Roman"/>
                <w:szCs w:val="24"/>
              </w:rPr>
            </w:pPr>
          </w:p>
        </w:tc>
      </w:tr>
      <w:tr w:rsidR="00FF22FA" w:rsidRPr="00C5354C" w14:paraId="45807B18" w14:textId="77777777" w:rsidTr="00915CE8">
        <w:trPr>
          <w:trHeight w:val="283"/>
        </w:trPr>
        <w:tc>
          <w:tcPr>
            <w:tcW w:w="1181" w:type="dxa"/>
            <w:tcBorders>
              <w:left w:val="single" w:sz="4" w:space="0" w:color="auto"/>
            </w:tcBorders>
            <w:shd w:val="clear" w:color="auto" w:fill="FFFFFF"/>
            <w:vAlign w:val="center"/>
          </w:tcPr>
          <w:p w14:paraId="6C542506"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731D4F8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değerlikli</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r w:rsidRPr="00C5354C">
              <w:rPr>
                <w:rFonts w:cs="Times New Roman"/>
                <w:szCs w:val="24"/>
                <w:lang w:bidi="tr-TR"/>
              </w:rPr>
              <w:t xml:space="preserve"> (</w:t>
            </w:r>
            <w:proofErr w:type="gramStart"/>
            <w:r w:rsidRPr="00C5354C">
              <w:rPr>
                <w:rFonts w:cs="Times New Roman"/>
                <w:szCs w:val="24"/>
                <w:lang w:bidi="tr-TR"/>
              </w:rPr>
              <w:t>Cr(</w:t>
            </w:r>
            <w:proofErr w:type="gramEnd"/>
            <w:r w:rsidRPr="00C5354C">
              <w:rPr>
                <w:rFonts w:cs="Times New Roman"/>
                <w:szCs w:val="24"/>
                <w:lang w:bidi="tr-TR"/>
              </w:rPr>
              <w:t xml:space="preserve">VI)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468049DA"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0,01-0,1 mg/l</w:t>
            </w:r>
          </w:p>
        </w:tc>
        <w:tc>
          <w:tcPr>
            <w:tcW w:w="3442" w:type="dxa"/>
            <w:gridSpan w:val="2"/>
            <w:vMerge/>
            <w:tcBorders>
              <w:left w:val="single" w:sz="4" w:space="0" w:color="auto"/>
              <w:right w:val="single" w:sz="4" w:space="0" w:color="auto"/>
            </w:tcBorders>
            <w:shd w:val="clear" w:color="auto" w:fill="FFFFFF"/>
            <w:vAlign w:val="center"/>
          </w:tcPr>
          <w:p w14:paraId="429E1460" w14:textId="77777777" w:rsidR="00FF22FA" w:rsidRPr="00C5354C" w:rsidRDefault="00FF22FA" w:rsidP="00915CE8">
            <w:pPr>
              <w:spacing w:line="240" w:lineRule="auto"/>
              <w:ind w:left="57" w:right="57"/>
              <w:rPr>
                <w:rFonts w:cs="Times New Roman"/>
                <w:szCs w:val="24"/>
              </w:rPr>
            </w:pPr>
          </w:p>
        </w:tc>
      </w:tr>
      <w:tr w:rsidR="00FF22FA" w:rsidRPr="00C5354C" w14:paraId="5145E870" w14:textId="77777777" w:rsidTr="00915CE8">
        <w:trPr>
          <w:trHeight w:val="283"/>
        </w:trPr>
        <w:tc>
          <w:tcPr>
            <w:tcW w:w="1181" w:type="dxa"/>
            <w:tcBorders>
              <w:left w:val="single" w:sz="4" w:space="0" w:color="auto"/>
            </w:tcBorders>
            <w:shd w:val="clear" w:color="auto" w:fill="FFFFFF"/>
            <w:vAlign w:val="center"/>
          </w:tcPr>
          <w:p w14:paraId="6CFF27D9"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13A8B1C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Bakır</w:t>
            </w:r>
            <w:proofErr w:type="spellEnd"/>
            <w:r w:rsidRPr="00C5354C">
              <w:rPr>
                <w:rFonts w:cs="Times New Roman"/>
                <w:szCs w:val="24"/>
                <w:lang w:bidi="tr-TR"/>
              </w:rPr>
              <w:t xml:space="preserve"> (Cu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49B837F7"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0,05-0,5 mg/l</w:t>
            </w:r>
          </w:p>
        </w:tc>
        <w:tc>
          <w:tcPr>
            <w:tcW w:w="3442" w:type="dxa"/>
            <w:gridSpan w:val="2"/>
            <w:vMerge/>
            <w:tcBorders>
              <w:left w:val="single" w:sz="4" w:space="0" w:color="auto"/>
              <w:right w:val="single" w:sz="4" w:space="0" w:color="auto"/>
            </w:tcBorders>
            <w:shd w:val="clear" w:color="auto" w:fill="FFFFFF"/>
            <w:vAlign w:val="center"/>
          </w:tcPr>
          <w:p w14:paraId="3B47EC6D" w14:textId="77777777" w:rsidR="00FF22FA" w:rsidRPr="00C5354C" w:rsidRDefault="00FF22FA" w:rsidP="00915CE8">
            <w:pPr>
              <w:spacing w:line="240" w:lineRule="auto"/>
              <w:ind w:left="57" w:right="57"/>
              <w:rPr>
                <w:rFonts w:cs="Times New Roman"/>
                <w:szCs w:val="24"/>
              </w:rPr>
            </w:pPr>
          </w:p>
        </w:tc>
      </w:tr>
      <w:tr w:rsidR="00FF22FA" w:rsidRPr="00C5354C" w14:paraId="1D952FBC" w14:textId="77777777" w:rsidTr="00915CE8">
        <w:trPr>
          <w:trHeight w:val="283"/>
        </w:trPr>
        <w:tc>
          <w:tcPr>
            <w:tcW w:w="1181" w:type="dxa"/>
            <w:tcBorders>
              <w:left w:val="single" w:sz="4" w:space="0" w:color="auto"/>
            </w:tcBorders>
            <w:shd w:val="clear" w:color="auto" w:fill="FFFFFF"/>
            <w:vAlign w:val="center"/>
          </w:tcPr>
          <w:p w14:paraId="01F2FE89"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621B8C2F"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Kurşun</w:t>
            </w:r>
            <w:proofErr w:type="spellEnd"/>
            <w:r w:rsidRPr="00C5354C">
              <w:rPr>
                <w:rFonts w:cs="Times New Roman"/>
                <w:szCs w:val="24"/>
                <w:lang w:bidi="tr-TR"/>
              </w:rPr>
              <w:t xml:space="preserve"> (Pb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55DDCCAE"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0,05-0,3 mg/l</w:t>
            </w:r>
          </w:p>
        </w:tc>
        <w:tc>
          <w:tcPr>
            <w:tcW w:w="3442" w:type="dxa"/>
            <w:gridSpan w:val="2"/>
            <w:vMerge/>
            <w:tcBorders>
              <w:left w:val="single" w:sz="4" w:space="0" w:color="auto"/>
              <w:right w:val="single" w:sz="4" w:space="0" w:color="auto"/>
            </w:tcBorders>
            <w:shd w:val="clear" w:color="auto" w:fill="FFFFFF"/>
            <w:vAlign w:val="center"/>
          </w:tcPr>
          <w:p w14:paraId="39020561" w14:textId="77777777" w:rsidR="00FF22FA" w:rsidRPr="00C5354C" w:rsidRDefault="00FF22FA" w:rsidP="00915CE8">
            <w:pPr>
              <w:spacing w:line="240" w:lineRule="auto"/>
              <w:ind w:left="57" w:right="57"/>
              <w:rPr>
                <w:rFonts w:cs="Times New Roman"/>
                <w:szCs w:val="24"/>
              </w:rPr>
            </w:pPr>
          </w:p>
        </w:tc>
      </w:tr>
      <w:tr w:rsidR="00FF22FA" w:rsidRPr="00C5354C" w14:paraId="5371FCB5" w14:textId="77777777" w:rsidTr="00915CE8">
        <w:trPr>
          <w:trHeight w:val="283"/>
        </w:trPr>
        <w:tc>
          <w:tcPr>
            <w:tcW w:w="1181" w:type="dxa"/>
            <w:tcBorders>
              <w:left w:val="single" w:sz="4" w:space="0" w:color="auto"/>
            </w:tcBorders>
            <w:shd w:val="clear" w:color="auto" w:fill="FFFFFF"/>
            <w:vAlign w:val="center"/>
          </w:tcPr>
          <w:p w14:paraId="7F54FC6F"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7A6536EA"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Nikel (Ni olarak ifade edilir)</w:t>
            </w:r>
          </w:p>
        </w:tc>
        <w:tc>
          <w:tcPr>
            <w:tcW w:w="1421" w:type="dxa"/>
            <w:gridSpan w:val="2"/>
            <w:tcBorders>
              <w:top w:val="single" w:sz="4" w:space="0" w:color="auto"/>
              <w:left w:val="single" w:sz="4" w:space="0" w:color="auto"/>
            </w:tcBorders>
            <w:shd w:val="clear" w:color="auto" w:fill="FFFFFF"/>
            <w:vAlign w:val="center"/>
          </w:tcPr>
          <w:p w14:paraId="17F8B44F"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0,05-1 mg/l</w:t>
            </w:r>
          </w:p>
        </w:tc>
        <w:tc>
          <w:tcPr>
            <w:tcW w:w="3442" w:type="dxa"/>
            <w:gridSpan w:val="2"/>
            <w:vMerge/>
            <w:tcBorders>
              <w:left w:val="single" w:sz="4" w:space="0" w:color="auto"/>
              <w:right w:val="single" w:sz="4" w:space="0" w:color="auto"/>
            </w:tcBorders>
            <w:shd w:val="clear" w:color="auto" w:fill="FFFFFF"/>
            <w:vAlign w:val="center"/>
          </w:tcPr>
          <w:p w14:paraId="3B29F392" w14:textId="77777777" w:rsidR="00FF22FA" w:rsidRPr="00C5354C" w:rsidRDefault="00FF22FA" w:rsidP="00915CE8">
            <w:pPr>
              <w:spacing w:line="240" w:lineRule="auto"/>
              <w:ind w:left="57" w:right="57"/>
              <w:rPr>
                <w:rFonts w:cs="Times New Roman"/>
                <w:szCs w:val="24"/>
              </w:rPr>
            </w:pPr>
          </w:p>
        </w:tc>
      </w:tr>
      <w:tr w:rsidR="00FF22FA" w:rsidRPr="00C5354C" w14:paraId="3BA6E5C3" w14:textId="77777777" w:rsidTr="00915CE8">
        <w:trPr>
          <w:trHeight w:val="283"/>
        </w:trPr>
        <w:tc>
          <w:tcPr>
            <w:tcW w:w="1181" w:type="dxa"/>
            <w:tcBorders>
              <w:left w:val="single" w:sz="4" w:space="0" w:color="auto"/>
            </w:tcBorders>
            <w:shd w:val="clear" w:color="auto" w:fill="FFFFFF"/>
            <w:vAlign w:val="center"/>
          </w:tcPr>
          <w:p w14:paraId="56F88F55"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189F9915"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Cıva</w:t>
            </w:r>
            <w:proofErr w:type="spellEnd"/>
            <w:r w:rsidRPr="00C5354C">
              <w:rPr>
                <w:rFonts w:cs="Times New Roman"/>
                <w:szCs w:val="24"/>
                <w:lang w:bidi="tr-TR"/>
              </w:rPr>
              <w:t xml:space="preserve"> (Hg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3DC06F01"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 xml:space="preserve">1-10 </w:t>
            </w:r>
            <w:r w:rsidRPr="00C5354C">
              <w:rPr>
                <w:rFonts w:cs="Times New Roman"/>
                <w:szCs w:val="24"/>
                <w:lang w:bidi="tr-TR"/>
              </w:rPr>
              <w:sym w:font="Symbol" w:char="F06D"/>
            </w:r>
            <w:r w:rsidRPr="00C5354C">
              <w:rPr>
                <w:rFonts w:cs="Times New Roman"/>
                <w:szCs w:val="24"/>
                <w:lang w:bidi="tr-TR"/>
              </w:rPr>
              <w:t>g/l</w:t>
            </w:r>
          </w:p>
        </w:tc>
        <w:tc>
          <w:tcPr>
            <w:tcW w:w="3442" w:type="dxa"/>
            <w:gridSpan w:val="2"/>
            <w:vMerge/>
            <w:tcBorders>
              <w:left w:val="single" w:sz="4" w:space="0" w:color="auto"/>
              <w:right w:val="single" w:sz="4" w:space="0" w:color="auto"/>
            </w:tcBorders>
            <w:shd w:val="clear" w:color="auto" w:fill="FFFFFF"/>
            <w:vAlign w:val="center"/>
          </w:tcPr>
          <w:p w14:paraId="1A6F51EE" w14:textId="77777777" w:rsidR="00FF22FA" w:rsidRPr="00C5354C" w:rsidRDefault="00FF22FA" w:rsidP="00915CE8">
            <w:pPr>
              <w:spacing w:line="240" w:lineRule="auto"/>
              <w:ind w:left="57" w:right="57"/>
              <w:rPr>
                <w:rFonts w:cs="Times New Roman"/>
                <w:szCs w:val="24"/>
              </w:rPr>
            </w:pPr>
          </w:p>
        </w:tc>
      </w:tr>
      <w:tr w:rsidR="00FF22FA" w:rsidRPr="00C5354C" w14:paraId="31EFA5C6" w14:textId="77777777" w:rsidTr="00915CE8">
        <w:trPr>
          <w:trHeight w:val="283"/>
        </w:trPr>
        <w:tc>
          <w:tcPr>
            <w:tcW w:w="1181" w:type="dxa"/>
            <w:tcBorders>
              <w:left w:val="single" w:sz="4" w:space="0" w:color="auto"/>
            </w:tcBorders>
            <w:shd w:val="clear" w:color="auto" w:fill="FFFFFF"/>
            <w:vAlign w:val="center"/>
          </w:tcPr>
          <w:p w14:paraId="0CC93C90" w14:textId="77777777" w:rsidR="00FF22FA" w:rsidRPr="00C5354C" w:rsidRDefault="00FF22FA" w:rsidP="00915CE8">
            <w:pPr>
              <w:spacing w:line="240" w:lineRule="auto"/>
              <w:ind w:left="57" w:right="57"/>
              <w:rPr>
                <w:rFonts w:cs="Times New Roman"/>
                <w:szCs w:val="24"/>
              </w:rPr>
            </w:pPr>
          </w:p>
        </w:tc>
        <w:tc>
          <w:tcPr>
            <w:tcW w:w="2549" w:type="dxa"/>
            <w:gridSpan w:val="2"/>
            <w:tcBorders>
              <w:top w:val="single" w:sz="4" w:space="0" w:color="auto"/>
              <w:left w:val="single" w:sz="4" w:space="0" w:color="auto"/>
            </w:tcBorders>
            <w:shd w:val="clear" w:color="auto" w:fill="FFFFFF"/>
            <w:vAlign w:val="center"/>
          </w:tcPr>
          <w:p w14:paraId="1F25282C"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Çinko</w:t>
            </w:r>
            <w:proofErr w:type="spellEnd"/>
            <w:r w:rsidRPr="00C5354C">
              <w:rPr>
                <w:rFonts w:cs="Times New Roman"/>
                <w:szCs w:val="24"/>
                <w:lang w:bidi="tr-TR"/>
              </w:rPr>
              <w:t xml:space="preserve"> (Zn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421" w:type="dxa"/>
            <w:gridSpan w:val="2"/>
            <w:tcBorders>
              <w:top w:val="single" w:sz="4" w:space="0" w:color="auto"/>
              <w:left w:val="single" w:sz="4" w:space="0" w:color="auto"/>
            </w:tcBorders>
            <w:shd w:val="clear" w:color="auto" w:fill="FFFFFF"/>
            <w:vAlign w:val="center"/>
          </w:tcPr>
          <w:p w14:paraId="6F82DAE0" w14:textId="77777777" w:rsidR="00FF22FA" w:rsidRPr="00C5354C" w:rsidRDefault="00FF22FA" w:rsidP="00915CE8">
            <w:pPr>
              <w:spacing w:line="240" w:lineRule="auto"/>
              <w:ind w:left="57" w:right="57"/>
              <w:jc w:val="center"/>
              <w:rPr>
                <w:rFonts w:cs="Times New Roman"/>
                <w:szCs w:val="24"/>
              </w:rPr>
            </w:pPr>
            <w:r w:rsidRPr="00C5354C">
              <w:rPr>
                <w:rFonts w:cs="Times New Roman"/>
                <w:szCs w:val="24"/>
                <w:lang w:bidi="tr-TR"/>
              </w:rPr>
              <w:t>0,1-2 mg/l</w:t>
            </w:r>
          </w:p>
        </w:tc>
        <w:tc>
          <w:tcPr>
            <w:tcW w:w="3442" w:type="dxa"/>
            <w:gridSpan w:val="2"/>
            <w:vMerge/>
            <w:tcBorders>
              <w:left w:val="single" w:sz="4" w:space="0" w:color="auto"/>
              <w:right w:val="single" w:sz="4" w:space="0" w:color="auto"/>
            </w:tcBorders>
            <w:shd w:val="clear" w:color="auto" w:fill="FFFFFF"/>
            <w:vAlign w:val="center"/>
          </w:tcPr>
          <w:p w14:paraId="0A13BABD" w14:textId="77777777" w:rsidR="00FF22FA" w:rsidRPr="00C5354C" w:rsidRDefault="00FF22FA" w:rsidP="00915CE8">
            <w:pPr>
              <w:spacing w:line="240" w:lineRule="auto"/>
              <w:ind w:left="57" w:right="57"/>
              <w:rPr>
                <w:rFonts w:cs="Times New Roman"/>
                <w:szCs w:val="24"/>
              </w:rPr>
            </w:pPr>
          </w:p>
        </w:tc>
      </w:tr>
      <w:tr w:rsidR="00FF22FA" w:rsidRPr="00C5354C" w14:paraId="236244DA" w14:textId="77777777" w:rsidTr="00915CE8">
        <w:trPr>
          <w:trHeight w:val="283"/>
        </w:trPr>
        <w:tc>
          <w:tcPr>
            <w:tcW w:w="85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1B770D9" w14:textId="77777777" w:rsidR="00FF22FA" w:rsidRPr="00C5354C" w:rsidRDefault="00FF22FA" w:rsidP="00915CE8">
            <w:pPr>
              <w:tabs>
                <w:tab w:val="left" w:pos="411"/>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Ortalama</w:t>
            </w:r>
            <w:proofErr w:type="spellEnd"/>
            <w:r w:rsidRPr="00C5354C">
              <w:rPr>
                <w:rFonts w:cs="Times New Roman"/>
                <w:szCs w:val="24"/>
                <w:lang w:bidi="tr-TR"/>
              </w:rPr>
              <w:t xml:space="preserve"> alma </w:t>
            </w:r>
            <w:proofErr w:type="spellStart"/>
            <w:r w:rsidRPr="00C5354C">
              <w:rPr>
                <w:rFonts w:cs="Times New Roman"/>
                <w:szCs w:val="24"/>
                <w:lang w:bidi="tr-TR"/>
              </w:rPr>
              <w:t>süreleri</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hususlarda</w:t>
            </w:r>
            <w:proofErr w:type="spellEnd"/>
            <w:r w:rsidRPr="00C5354C">
              <w:rPr>
                <w:rFonts w:cs="Times New Roman"/>
                <w:szCs w:val="24"/>
                <w:lang w:bidi="tr-TR"/>
              </w:rPr>
              <w:t xml:space="preserve"> </w:t>
            </w:r>
            <w:proofErr w:type="spellStart"/>
            <w:r w:rsidRPr="00C5354C">
              <w:rPr>
                <w:rFonts w:cs="Times New Roman"/>
                <w:szCs w:val="24"/>
                <w:lang w:bidi="tr-TR"/>
              </w:rPr>
              <w:t>tanımlanmıştır</w:t>
            </w:r>
            <w:proofErr w:type="spellEnd"/>
            <w:r w:rsidRPr="00C5354C">
              <w:rPr>
                <w:rFonts w:cs="Times New Roman"/>
                <w:szCs w:val="24"/>
                <w:lang w:bidi="tr-TR"/>
              </w:rPr>
              <w:t>.</w:t>
            </w:r>
          </w:p>
          <w:p w14:paraId="05711F75"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2</w:t>
            </w:r>
            <w:r w:rsidRPr="00C5354C">
              <w:rPr>
                <w:rFonts w:cs="Times New Roman"/>
                <w:szCs w:val="24"/>
                <w:lang w:val="nl-NL" w:bidi="tr-TR"/>
              </w:rPr>
              <w:t>)</w:t>
            </w:r>
            <w:r w:rsidRPr="00C5354C">
              <w:rPr>
                <w:rFonts w:cs="Times New Roman"/>
                <w:szCs w:val="24"/>
                <w:lang w:val="nl-NL" w:bidi="tr-TR"/>
              </w:rPr>
              <w:tab/>
              <w:t>KOİ için MET-İES veya TOK için MET-İES’ten en az biri geçerlidir. TOK izleme, oldukça toksik olan bileşiklerin kullanımına dayanmadığı için tercih edilen seçenektir.</w:t>
            </w:r>
          </w:p>
          <w:p w14:paraId="5FD09130"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3</w:t>
            </w:r>
            <w:r w:rsidRPr="00C5354C">
              <w:rPr>
                <w:rFonts w:cs="Times New Roman"/>
                <w:szCs w:val="24"/>
                <w:lang w:val="nl-NL" w:bidi="tr-TR"/>
              </w:rPr>
              <w:t>)</w:t>
            </w:r>
            <w:r w:rsidRPr="00C5354C">
              <w:rPr>
                <w:rFonts w:cs="Times New Roman"/>
                <w:szCs w:val="24"/>
                <w:lang w:val="nl-NL" w:bidi="tr-TR"/>
              </w:rPr>
              <w:tab/>
              <w:t>Aralığın üst sınırı aşağıdaki durumlarda geçerli olmayabilir:</w:t>
            </w:r>
          </w:p>
          <w:p w14:paraId="5F5EB56D" w14:textId="77777777" w:rsidR="00FF22FA" w:rsidRPr="00C5354C" w:rsidRDefault="00FF22FA" w:rsidP="00915CE8">
            <w:pPr>
              <w:spacing w:line="240" w:lineRule="auto"/>
              <w:ind w:left="836" w:right="57" w:hanging="425"/>
              <w:rPr>
                <w:rFonts w:cs="Times New Roman"/>
                <w:szCs w:val="24"/>
                <w:lang w:val="nl-NL"/>
              </w:rPr>
            </w:pPr>
            <w:r w:rsidRPr="00C5354C">
              <w:rPr>
                <w:rFonts w:cs="Times New Roman"/>
                <w:szCs w:val="24"/>
                <w:lang w:val="nl-NL" w:bidi="tr-TR"/>
              </w:rPr>
              <w:t>•</w:t>
            </w:r>
            <w:r w:rsidRPr="00C5354C">
              <w:rPr>
                <w:rFonts w:cs="Times New Roman"/>
                <w:szCs w:val="24"/>
                <w:lang w:val="nl-NL" w:bidi="tr-TR"/>
              </w:rPr>
              <w:tab/>
              <w:t>Azaltma verimliliği yürüyen yıllık ortalama olarak &gt; % 95 olduğunda ve atık girdisi aşağıdaki özellikleri gösterdiğinde: Günlük ortalama olarak TOK &gt; 2 g/l (veya KOİ &gt; 6 g/l) ve yüksek refrakter organik bileşik (biyobozunurluğu zayıf) oranı; veya</w:t>
            </w:r>
          </w:p>
          <w:p w14:paraId="4F631261" w14:textId="77777777" w:rsidR="00FF22FA" w:rsidRPr="00C5354C" w:rsidRDefault="00FF22FA" w:rsidP="00915CE8">
            <w:pPr>
              <w:tabs>
                <w:tab w:val="left" w:pos="-16"/>
              </w:tabs>
              <w:spacing w:line="240" w:lineRule="auto"/>
              <w:ind w:left="836" w:right="57" w:hanging="425"/>
              <w:rPr>
                <w:rFonts w:cs="Times New Roman"/>
                <w:szCs w:val="24"/>
                <w:lang w:val="nl-NL"/>
              </w:rPr>
            </w:pPr>
            <w:r w:rsidRPr="00C5354C">
              <w:rPr>
                <w:rFonts w:cs="Times New Roman"/>
                <w:szCs w:val="24"/>
                <w:lang w:val="nl-NL" w:bidi="tr-TR"/>
              </w:rPr>
              <w:t>•</w:t>
            </w:r>
            <w:r w:rsidRPr="00C5354C">
              <w:rPr>
                <w:rFonts w:cs="Times New Roman"/>
                <w:szCs w:val="24"/>
                <w:lang w:val="nl-NL" w:bidi="tr-TR"/>
              </w:rPr>
              <w:tab/>
              <w:t>yüksek klorür derişimleri (örneğin atık girdisinde 5 g/l'nin üzerinde).</w:t>
            </w:r>
          </w:p>
          <w:p w14:paraId="26C4EFC7"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4</w:t>
            </w:r>
            <w:r w:rsidRPr="00C5354C">
              <w:rPr>
                <w:rFonts w:cs="Times New Roman"/>
                <w:szCs w:val="24"/>
                <w:lang w:val="nl-NL" w:bidi="tr-TR"/>
              </w:rPr>
              <w:t>)</w:t>
            </w:r>
            <w:r w:rsidRPr="00C5354C">
              <w:rPr>
                <w:rFonts w:cs="Times New Roman"/>
                <w:szCs w:val="24"/>
                <w:lang w:val="nl-NL" w:bidi="tr-TR"/>
              </w:rPr>
              <w:tab/>
              <w:t>MET-İES, sondaj çamurlarını/toprağını arıtan tesisler için geçerli olmayabilir.</w:t>
            </w:r>
          </w:p>
          <w:p w14:paraId="6C2F6548"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5</w:t>
            </w:r>
            <w:r w:rsidRPr="00C5354C">
              <w:rPr>
                <w:rFonts w:cs="Times New Roman"/>
                <w:szCs w:val="24"/>
                <w:lang w:val="nl-NL" w:bidi="tr-TR"/>
              </w:rPr>
              <w:t>)</w:t>
            </w:r>
            <w:r w:rsidRPr="00C5354C">
              <w:rPr>
                <w:rFonts w:cs="Times New Roman"/>
                <w:szCs w:val="24"/>
                <w:lang w:val="nl-NL" w:bidi="tr-TR"/>
              </w:rPr>
              <w:tab/>
              <w:t>Atık suyun sıcaklığı düşük olduğunda (örn. 12 °C'nin altında) MET-İES geçerli olmayabilir.</w:t>
            </w:r>
          </w:p>
          <w:p w14:paraId="714D59A3"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6</w:t>
            </w:r>
            <w:r w:rsidRPr="00C5354C">
              <w:rPr>
                <w:rFonts w:cs="Times New Roman"/>
                <w:szCs w:val="24"/>
                <w:lang w:val="nl-NL" w:bidi="tr-TR"/>
              </w:rPr>
              <w:t>)</w:t>
            </w:r>
            <w:r w:rsidRPr="00C5354C">
              <w:rPr>
                <w:rFonts w:cs="Times New Roman"/>
                <w:szCs w:val="24"/>
                <w:lang w:val="nl-NL" w:bidi="tr-TR"/>
              </w:rPr>
              <w:tab/>
              <w:t>MET-İES, yüksek klorür derişimleri durumunda (örn. atık girdisinde 10 g/l'nin üzerinde) geçerli olmayabilir.</w:t>
            </w:r>
          </w:p>
          <w:p w14:paraId="3F74C45E" w14:textId="7777777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7</w:t>
            </w:r>
            <w:r w:rsidRPr="00C5354C">
              <w:rPr>
                <w:rFonts w:cs="Times New Roman"/>
                <w:szCs w:val="24"/>
                <w:lang w:val="nl-NL" w:bidi="tr-TR"/>
              </w:rPr>
              <w:t>)</w:t>
            </w:r>
            <w:r w:rsidRPr="00C5354C">
              <w:rPr>
                <w:rFonts w:cs="Times New Roman"/>
                <w:szCs w:val="24"/>
                <w:lang w:val="nl-NL" w:bidi="tr-TR"/>
              </w:rPr>
              <w:tab/>
              <w:t>MET-İES yalnızca atık suyun biyolojik arıtımı kullanıldığında geçerlidir.</w:t>
            </w:r>
          </w:p>
          <w:p w14:paraId="7D9E1141" w14:textId="77777777" w:rsidR="00FF22FA" w:rsidRPr="00C5354C" w:rsidRDefault="00FF22FA" w:rsidP="00915CE8">
            <w:pPr>
              <w:tabs>
                <w:tab w:val="left" w:pos="245"/>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8</w:t>
            </w:r>
            <w:r w:rsidRPr="00C5354C">
              <w:rPr>
                <w:rFonts w:cs="Times New Roman"/>
                <w:szCs w:val="24"/>
                <w:lang w:val="nl-NL" w:bidi="tr-TR"/>
              </w:rPr>
              <w:t>)</w:t>
            </w:r>
            <w:r w:rsidRPr="00C5354C">
              <w:rPr>
                <w:rFonts w:cs="Times New Roman"/>
                <w:szCs w:val="24"/>
                <w:lang w:val="nl-NL" w:bidi="tr-TR"/>
              </w:rPr>
              <w:tab/>
              <w:t xml:space="preserve">MET-İES’ler, yalnızca söz konusu maddenin </w:t>
            </w:r>
            <w:hyperlink w:anchor="bookmark2374" w:tooltip="Mevcut Belge">
              <w:r w:rsidRPr="00C5354C">
                <w:rPr>
                  <w:rFonts w:cs="Times New Roman"/>
                  <w:szCs w:val="24"/>
                  <w:lang w:val="nl-NL" w:bidi="tr-TR"/>
                </w:rPr>
                <w:t>MET 3</w:t>
              </w:r>
            </w:hyperlink>
            <w:r w:rsidRPr="00C5354C">
              <w:rPr>
                <w:rFonts w:cs="Times New Roman"/>
                <w:szCs w:val="24"/>
                <w:lang w:val="nl-NL" w:bidi="tr-TR"/>
              </w:rPr>
              <w:t>'te belirtilen atık su envanteri kapsamında ilgili olduğu tespit edildiğinde geçerlidir.</w:t>
            </w:r>
          </w:p>
          <w:p w14:paraId="3408D2EA" w14:textId="11B921A7" w:rsidR="00FF22FA" w:rsidRPr="00C5354C" w:rsidRDefault="00FF22FA" w:rsidP="00915CE8">
            <w:pPr>
              <w:tabs>
                <w:tab w:val="left" w:pos="226"/>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9</w:t>
            </w:r>
            <w:r w:rsidRPr="00C5354C">
              <w:rPr>
                <w:rFonts w:cs="Times New Roman"/>
                <w:szCs w:val="24"/>
                <w:lang w:val="nl-NL" w:bidi="tr-TR"/>
              </w:rPr>
              <w:t>)</w:t>
            </w:r>
            <w:r w:rsidRPr="00C5354C">
              <w:rPr>
                <w:rFonts w:cs="Times New Roman"/>
                <w:szCs w:val="24"/>
                <w:lang w:val="nl-NL" w:bidi="tr-TR"/>
              </w:rPr>
              <w:tab/>
              <w:t xml:space="preserve">Aralığın üst sınırı, 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 için 0,3 mg/l'dir.</w:t>
            </w:r>
          </w:p>
          <w:p w14:paraId="51902EDA" w14:textId="4A681D9A" w:rsidR="00FF22FA" w:rsidRPr="00C5354C" w:rsidRDefault="00FF22FA" w:rsidP="00915CE8">
            <w:pPr>
              <w:tabs>
                <w:tab w:val="left" w:pos="288"/>
                <w:tab w:val="left" w:pos="411"/>
              </w:tabs>
              <w:spacing w:line="240" w:lineRule="auto"/>
              <w:ind w:left="57" w:right="57"/>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10</w:t>
            </w:r>
            <w:r w:rsidRPr="00C5354C">
              <w:rPr>
                <w:rFonts w:cs="Times New Roman"/>
                <w:szCs w:val="24"/>
                <w:lang w:val="nl-NL" w:bidi="tr-TR"/>
              </w:rPr>
              <w:t>)</w:t>
            </w:r>
            <w:r w:rsidRPr="00C5354C">
              <w:rPr>
                <w:rFonts w:cs="Times New Roman"/>
                <w:szCs w:val="24"/>
                <w:lang w:val="nl-NL" w:bidi="tr-TR"/>
              </w:rPr>
              <w:tab/>
              <w:t xml:space="preserve">Aralığın üst sınırı, 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 için 2 mg/l'dir.</w:t>
            </w:r>
          </w:p>
        </w:tc>
      </w:tr>
    </w:tbl>
    <w:p w14:paraId="0BF82901" w14:textId="77777777" w:rsidR="00FF22FA" w:rsidRPr="00C5354C" w:rsidRDefault="00FF22FA" w:rsidP="00FF22FA">
      <w:pPr>
        <w:rPr>
          <w:rFonts w:cs="Times New Roman"/>
          <w:szCs w:val="24"/>
          <w:lang w:val="nl-NL" w:bidi="tr-TR"/>
        </w:rPr>
      </w:pPr>
    </w:p>
    <w:p w14:paraId="4A49BB9E" w14:textId="77777777" w:rsidR="00FF22FA" w:rsidRPr="00C5354C" w:rsidRDefault="00FF22FA" w:rsidP="00FF22FA">
      <w:pPr>
        <w:rPr>
          <w:rFonts w:cs="Times New Roman"/>
          <w:szCs w:val="24"/>
          <w:lang w:val="nl-NL"/>
        </w:rPr>
      </w:pPr>
      <w:r w:rsidRPr="00C5354C">
        <w:rPr>
          <w:rFonts w:cs="Times New Roman"/>
          <w:szCs w:val="24"/>
          <w:lang w:val="nl-NL" w:bidi="tr-TR"/>
        </w:rPr>
        <w:lastRenderedPageBreak/>
        <w:t xml:space="preserve">İlgili izleme </w:t>
      </w:r>
      <w:r w:rsidR="00C5354C" w:rsidRPr="00C5354C">
        <w:fldChar w:fldCharType="begin"/>
      </w:r>
      <w:r w:rsidR="00C5354C" w:rsidRPr="00C5354C">
        <w:instrText xml:space="preserve"> HYPERLINK \l "bookmark2379" \o "Mevcut Belge" \h </w:instrText>
      </w:r>
      <w:r w:rsidR="00C5354C" w:rsidRPr="00C5354C">
        <w:fldChar w:fldCharType="separate"/>
      </w:r>
      <w:r w:rsidRPr="00C5354C">
        <w:rPr>
          <w:rFonts w:cs="Times New Roman"/>
          <w:szCs w:val="24"/>
          <w:lang w:val="nl-NL" w:bidi="tr-TR"/>
        </w:rPr>
        <w:t>MET 7</w:t>
      </w:r>
      <w:r w:rsidR="00C5354C" w:rsidRPr="00C5354C">
        <w:rPr>
          <w:rFonts w:cs="Times New Roman"/>
          <w:szCs w:val="24"/>
          <w:lang w:val="nl-NL" w:bidi="tr-TR"/>
        </w:rPr>
        <w:fldChar w:fldCharType="end"/>
      </w:r>
      <w:r w:rsidRPr="00C5354C">
        <w:rPr>
          <w:rFonts w:cs="Times New Roman"/>
          <w:szCs w:val="24"/>
          <w:lang w:val="nl-NL" w:bidi="tr-TR"/>
        </w:rPr>
        <w:t>'de verilmiştir.</w:t>
      </w:r>
    </w:p>
    <w:p w14:paraId="2B355563" w14:textId="2F0F3842" w:rsidR="00FF22FA" w:rsidRPr="00C5354C" w:rsidRDefault="001F40F9" w:rsidP="00FF22FA">
      <w:pPr>
        <w:tabs>
          <w:tab w:val="left" w:pos="1123"/>
        </w:tabs>
        <w:rPr>
          <w:rFonts w:cs="Times New Roman"/>
          <w:b/>
          <w:szCs w:val="24"/>
          <w:lang w:val="nl-NL"/>
        </w:rPr>
      </w:pPr>
      <w:bookmarkStart w:id="38" w:name="bookmark2403"/>
      <w:r w:rsidRPr="00C5354C">
        <w:rPr>
          <w:rFonts w:cs="Times New Roman"/>
          <w:b/>
          <w:szCs w:val="24"/>
          <w:lang w:val="nl-NL" w:bidi="tr-TR"/>
        </w:rPr>
        <w:t xml:space="preserve">Tablo 6.2 </w:t>
      </w:r>
      <w:r w:rsidR="00FF22FA" w:rsidRPr="00C5354C">
        <w:rPr>
          <w:rFonts w:cs="Times New Roman"/>
          <w:b/>
          <w:szCs w:val="24"/>
          <w:lang w:val="nl-NL" w:bidi="tr-TR"/>
        </w:rPr>
        <w:t>Bir alıcı su kütlesine dolaylı deşarjlar için MET ile ilişkili emisyon seviyeleri (MET-İES'ler)</w:t>
      </w:r>
      <w:bookmarkEnd w:id="38"/>
    </w:p>
    <w:p w14:paraId="38197515" w14:textId="77777777" w:rsidR="00FF22FA" w:rsidRPr="00C5354C" w:rsidRDefault="00FF22FA" w:rsidP="00FF22FA">
      <w:pPr>
        <w:tabs>
          <w:tab w:val="left" w:pos="1123"/>
        </w:tabs>
        <w:ind w:left="993" w:hanging="993"/>
        <w:rPr>
          <w:rFonts w:cs="Times New Roman"/>
          <w:b/>
          <w:szCs w:val="24"/>
          <w:lang w:val="nl-NL"/>
        </w:rPr>
      </w:pPr>
    </w:p>
    <w:tbl>
      <w:tblPr>
        <w:tblOverlap w:val="never"/>
        <w:tblW w:w="0" w:type="auto"/>
        <w:tblLayout w:type="fixed"/>
        <w:tblCellMar>
          <w:left w:w="10" w:type="dxa"/>
          <w:right w:w="10" w:type="dxa"/>
        </w:tblCellMar>
        <w:tblLook w:val="0000" w:firstRow="0" w:lastRow="0" w:firstColumn="0" w:lastColumn="0" w:noHBand="0" w:noVBand="0"/>
      </w:tblPr>
      <w:tblGrid>
        <w:gridCol w:w="1176"/>
        <w:gridCol w:w="2554"/>
        <w:gridCol w:w="1560"/>
        <w:gridCol w:w="3298"/>
      </w:tblGrid>
      <w:tr w:rsidR="00FF22FA" w:rsidRPr="00C5354C" w14:paraId="72BF2259" w14:textId="77777777" w:rsidTr="00915CE8">
        <w:trPr>
          <w:trHeight w:val="610"/>
          <w:tblHeader/>
        </w:trPr>
        <w:tc>
          <w:tcPr>
            <w:tcW w:w="3730" w:type="dxa"/>
            <w:gridSpan w:val="2"/>
            <w:tcBorders>
              <w:top w:val="single" w:sz="4" w:space="0" w:color="auto"/>
              <w:left w:val="single" w:sz="4" w:space="0" w:color="auto"/>
            </w:tcBorders>
            <w:shd w:val="clear" w:color="auto" w:fill="FFFFFF"/>
            <w:vAlign w:val="center"/>
          </w:tcPr>
          <w:p w14:paraId="43AD705C" w14:textId="77777777" w:rsidR="00FF22FA" w:rsidRPr="00C5354C" w:rsidRDefault="00FF22FA" w:rsidP="00915CE8">
            <w:pPr>
              <w:spacing w:line="240" w:lineRule="auto"/>
              <w:ind w:left="57" w:right="57"/>
              <w:jc w:val="center"/>
              <w:rPr>
                <w:rFonts w:cs="Times New Roman"/>
                <w:b/>
                <w:szCs w:val="24"/>
              </w:rPr>
            </w:pPr>
            <w:proofErr w:type="spellStart"/>
            <w:r w:rsidRPr="00C5354C">
              <w:rPr>
                <w:rFonts w:cs="Times New Roman"/>
                <w:b/>
                <w:szCs w:val="24"/>
                <w:lang w:bidi="tr-TR"/>
              </w:rPr>
              <w:t>Madde</w:t>
            </w:r>
            <w:proofErr w:type="spellEnd"/>
            <w:r w:rsidRPr="00C5354C">
              <w:rPr>
                <w:rFonts w:cs="Times New Roman"/>
                <w:b/>
                <w:szCs w:val="24"/>
                <w:lang w:bidi="tr-TR"/>
              </w:rPr>
              <w:t>/</w:t>
            </w:r>
            <w:proofErr w:type="spellStart"/>
            <w:r w:rsidRPr="00C5354C">
              <w:rPr>
                <w:rFonts w:cs="Times New Roman"/>
                <w:b/>
                <w:szCs w:val="24"/>
                <w:lang w:bidi="tr-TR"/>
              </w:rPr>
              <w:t>Parametre</w:t>
            </w:r>
            <w:proofErr w:type="spellEnd"/>
          </w:p>
        </w:tc>
        <w:tc>
          <w:tcPr>
            <w:tcW w:w="1560" w:type="dxa"/>
            <w:tcBorders>
              <w:top w:val="single" w:sz="4" w:space="0" w:color="auto"/>
              <w:left w:val="single" w:sz="4" w:space="0" w:color="auto"/>
            </w:tcBorders>
            <w:shd w:val="clear" w:color="auto" w:fill="FFFFFF"/>
            <w:vAlign w:val="center"/>
          </w:tcPr>
          <w:p w14:paraId="6FBC4911"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MET-İES (</w:t>
            </w:r>
            <w:r w:rsidRPr="00C5354C">
              <w:rPr>
                <w:rFonts w:cs="Times New Roman"/>
                <w:b/>
                <w:szCs w:val="24"/>
                <w:vertAlign w:val="superscript"/>
                <w:lang w:bidi="tr-TR"/>
              </w:rPr>
              <w:t>1</w:t>
            </w:r>
            <w:r w:rsidRPr="00C5354C">
              <w:rPr>
                <w:rFonts w:cs="Times New Roman"/>
                <w:b/>
                <w:szCs w:val="24"/>
                <w:lang w:bidi="tr-TR"/>
              </w:rPr>
              <w:t>) (</w:t>
            </w:r>
            <w:r w:rsidRPr="00C5354C">
              <w:rPr>
                <w:rFonts w:cs="Times New Roman"/>
                <w:b/>
                <w:szCs w:val="24"/>
                <w:vertAlign w:val="superscript"/>
                <w:lang w:bidi="tr-TR"/>
              </w:rPr>
              <w:t>2</w:t>
            </w:r>
            <w:r w:rsidRPr="00C5354C">
              <w:rPr>
                <w:rFonts w:cs="Times New Roman"/>
                <w:b/>
                <w:szCs w:val="24"/>
                <w:lang w:bidi="tr-TR"/>
              </w:rPr>
              <w:t>)</w:t>
            </w:r>
          </w:p>
        </w:tc>
        <w:tc>
          <w:tcPr>
            <w:tcW w:w="3298" w:type="dxa"/>
            <w:tcBorders>
              <w:top w:val="single" w:sz="4" w:space="0" w:color="auto"/>
              <w:left w:val="single" w:sz="4" w:space="0" w:color="auto"/>
              <w:right w:val="single" w:sz="4" w:space="0" w:color="auto"/>
            </w:tcBorders>
            <w:shd w:val="clear" w:color="auto" w:fill="FFFFFF"/>
            <w:vAlign w:val="center"/>
          </w:tcPr>
          <w:p w14:paraId="254C149A" w14:textId="77777777" w:rsidR="00FF22FA" w:rsidRPr="00C5354C" w:rsidRDefault="00FF22FA" w:rsidP="00915CE8">
            <w:pPr>
              <w:spacing w:line="240" w:lineRule="auto"/>
              <w:ind w:left="57" w:right="57"/>
              <w:jc w:val="center"/>
              <w:rPr>
                <w:rFonts w:cs="Times New Roman"/>
                <w:b/>
                <w:szCs w:val="24"/>
              </w:rPr>
            </w:pPr>
            <w:r w:rsidRPr="00C5354C">
              <w:rPr>
                <w:rFonts w:cs="Times New Roman"/>
                <w:b/>
                <w:szCs w:val="24"/>
                <w:lang w:bidi="tr-TR"/>
              </w:rPr>
              <w:t>MET-</w:t>
            </w:r>
            <w:proofErr w:type="spellStart"/>
            <w:r w:rsidRPr="00C5354C">
              <w:rPr>
                <w:rFonts w:cs="Times New Roman"/>
                <w:b/>
                <w:szCs w:val="24"/>
                <w:lang w:bidi="tr-TR"/>
              </w:rPr>
              <w:t>İES'in</w:t>
            </w:r>
            <w:proofErr w:type="spellEnd"/>
            <w:r w:rsidRPr="00C5354C">
              <w:rPr>
                <w:rFonts w:cs="Times New Roman"/>
                <w:b/>
                <w:szCs w:val="24"/>
                <w:lang w:bidi="tr-TR"/>
              </w:rPr>
              <w:t xml:space="preserve"> </w:t>
            </w:r>
            <w:proofErr w:type="spellStart"/>
            <w:r w:rsidRPr="00C5354C">
              <w:rPr>
                <w:rFonts w:cs="Times New Roman"/>
                <w:b/>
                <w:szCs w:val="24"/>
                <w:lang w:bidi="tr-TR"/>
              </w:rPr>
              <w:t>geçerli</w:t>
            </w:r>
            <w:proofErr w:type="spellEnd"/>
            <w:r w:rsidRPr="00C5354C">
              <w:rPr>
                <w:rFonts w:cs="Times New Roman"/>
                <w:b/>
                <w:szCs w:val="24"/>
                <w:lang w:bidi="tr-TR"/>
              </w:rPr>
              <w:t xml:space="preserve"> </w:t>
            </w:r>
            <w:proofErr w:type="spellStart"/>
            <w:r w:rsidRPr="00C5354C">
              <w:rPr>
                <w:rFonts w:cs="Times New Roman"/>
                <w:b/>
                <w:szCs w:val="24"/>
                <w:lang w:bidi="tr-TR"/>
              </w:rPr>
              <w:t>olduğu</w:t>
            </w:r>
            <w:proofErr w:type="spellEnd"/>
            <w:r w:rsidRPr="00C5354C">
              <w:rPr>
                <w:rFonts w:cs="Times New Roman"/>
                <w:b/>
                <w:szCs w:val="24"/>
                <w:lang w:bidi="tr-TR"/>
              </w:rPr>
              <w:t xml:space="preserve"> </w:t>
            </w:r>
            <w:proofErr w:type="spellStart"/>
            <w:r w:rsidRPr="00C5354C">
              <w:rPr>
                <w:rFonts w:cs="Times New Roman"/>
                <w:b/>
                <w:szCs w:val="24"/>
                <w:lang w:bidi="tr-TR"/>
              </w:rPr>
              <w:t>atık</w:t>
            </w:r>
            <w:proofErr w:type="spellEnd"/>
            <w:r w:rsidRPr="00C5354C">
              <w:rPr>
                <w:rFonts w:cs="Times New Roman"/>
                <w:b/>
                <w:szCs w:val="24"/>
                <w:lang w:bidi="tr-TR"/>
              </w:rPr>
              <w:t xml:space="preserve"> </w:t>
            </w:r>
            <w:proofErr w:type="spellStart"/>
            <w:r w:rsidRPr="00C5354C">
              <w:rPr>
                <w:rFonts w:cs="Times New Roman"/>
                <w:b/>
                <w:szCs w:val="24"/>
                <w:lang w:bidi="tr-TR"/>
              </w:rPr>
              <w:t>arıtma</w:t>
            </w:r>
            <w:proofErr w:type="spellEnd"/>
            <w:r w:rsidRPr="00C5354C">
              <w:rPr>
                <w:rFonts w:cs="Times New Roman"/>
                <w:b/>
                <w:szCs w:val="24"/>
                <w:lang w:bidi="tr-TR"/>
              </w:rPr>
              <w:t xml:space="preserve"> </w:t>
            </w:r>
            <w:proofErr w:type="spellStart"/>
            <w:r w:rsidRPr="00C5354C">
              <w:rPr>
                <w:rFonts w:cs="Times New Roman"/>
                <w:b/>
                <w:szCs w:val="24"/>
                <w:lang w:bidi="tr-TR"/>
              </w:rPr>
              <w:t>süreci</w:t>
            </w:r>
            <w:proofErr w:type="spellEnd"/>
          </w:p>
        </w:tc>
      </w:tr>
      <w:tr w:rsidR="00FF22FA" w:rsidRPr="00C5354C" w14:paraId="1B8D71F7" w14:textId="77777777" w:rsidTr="00915CE8">
        <w:trPr>
          <w:trHeight w:val="2630"/>
        </w:trPr>
        <w:tc>
          <w:tcPr>
            <w:tcW w:w="3730" w:type="dxa"/>
            <w:gridSpan w:val="2"/>
            <w:tcBorders>
              <w:top w:val="single" w:sz="4" w:space="0" w:color="auto"/>
              <w:left w:val="single" w:sz="4" w:space="0" w:color="auto"/>
            </w:tcBorders>
            <w:shd w:val="clear" w:color="auto" w:fill="FFFFFF"/>
            <w:vAlign w:val="center"/>
          </w:tcPr>
          <w:p w14:paraId="29959856"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Hidrokarbon</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 xml:space="preserve"> </w:t>
            </w:r>
            <w:proofErr w:type="spellStart"/>
            <w:r w:rsidRPr="00C5354C">
              <w:rPr>
                <w:rFonts w:cs="Times New Roman"/>
                <w:szCs w:val="24"/>
                <w:lang w:bidi="tr-TR"/>
              </w:rPr>
              <w:t>indeksi</w:t>
            </w:r>
            <w:proofErr w:type="spellEnd"/>
            <w:r w:rsidRPr="00C5354C">
              <w:rPr>
                <w:rFonts w:cs="Times New Roman"/>
                <w:szCs w:val="24"/>
                <w:lang w:bidi="tr-TR"/>
              </w:rPr>
              <w:t xml:space="preserve"> (HOI)</w:t>
            </w:r>
          </w:p>
        </w:tc>
        <w:tc>
          <w:tcPr>
            <w:tcW w:w="1560" w:type="dxa"/>
            <w:tcBorders>
              <w:top w:val="single" w:sz="4" w:space="0" w:color="auto"/>
              <w:left w:val="single" w:sz="4" w:space="0" w:color="auto"/>
            </w:tcBorders>
            <w:shd w:val="clear" w:color="auto" w:fill="FFFFFF"/>
            <w:vAlign w:val="center"/>
          </w:tcPr>
          <w:p w14:paraId="6B01D33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0,5-10 mg/l</w:t>
            </w:r>
          </w:p>
        </w:tc>
        <w:tc>
          <w:tcPr>
            <w:tcW w:w="3298" w:type="dxa"/>
            <w:tcBorders>
              <w:top w:val="single" w:sz="4" w:space="0" w:color="auto"/>
              <w:left w:val="single" w:sz="4" w:space="0" w:color="auto"/>
              <w:right w:val="single" w:sz="4" w:space="0" w:color="auto"/>
            </w:tcBorders>
            <w:shd w:val="clear" w:color="auto" w:fill="FFFFFF"/>
            <w:vAlign w:val="center"/>
          </w:tcPr>
          <w:p w14:paraId="4010B2C2" w14:textId="385CF0E4"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p w14:paraId="5BA684C8" w14:textId="4B25D86C"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p w14:paraId="1E40D15D"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 yağın yeniden rafinasyonu</w:t>
            </w:r>
          </w:p>
          <w:p w14:paraId="37AC950F"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Isıl değere sahip atıkların fiziko-kimyasal arıtımı</w:t>
            </w:r>
          </w:p>
          <w:p w14:paraId="72DF23BB" w14:textId="00EF3AE1"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 ile yıkanması</w:t>
            </w:r>
          </w:p>
          <w:p w14:paraId="756AC17B"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Su bazlı sıvı atıkların arıtılması</w:t>
            </w:r>
          </w:p>
        </w:tc>
      </w:tr>
      <w:tr w:rsidR="00FF22FA" w:rsidRPr="00C5354C" w14:paraId="55F5128D" w14:textId="77777777" w:rsidTr="00915CE8">
        <w:trPr>
          <w:trHeight w:val="490"/>
        </w:trPr>
        <w:tc>
          <w:tcPr>
            <w:tcW w:w="3730" w:type="dxa"/>
            <w:gridSpan w:val="2"/>
            <w:tcBorders>
              <w:top w:val="single" w:sz="4" w:space="0" w:color="auto"/>
              <w:left w:val="single" w:sz="4" w:space="0" w:color="auto"/>
            </w:tcBorders>
            <w:shd w:val="clear" w:color="auto" w:fill="FFFFFF"/>
            <w:vAlign w:val="center"/>
          </w:tcPr>
          <w:p w14:paraId="1C59C1F6"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Serbest</w:t>
            </w:r>
            <w:proofErr w:type="spellEnd"/>
            <w:r w:rsidRPr="00C5354C">
              <w:rPr>
                <w:rFonts w:cs="Times New Roman"/>
                <w:szCs w:val="24"/>
                <w:lang w:bidi="tr-TR"/>
              </w:rPr>
              <w:t xml:space="preserve"> </w:t>
            </w:r>
            <w:proofErr w:type="spellStart"/>
            <w:r w:rsidRPr="00C5354C">
              <w:rPr>
                <w:rFonts w:cs="Times New Roman"/>
                <w:szCs w:val="24"/>
                <w:lang w:bidi="tr-TR"/>
              </w:rPr>
              <w:t>siyanür</w:t>
            </w:r>
            <w:proofErr w:type="spellEnd"/>
            <w:r w:rsidRPr="00C5354C">
              <w:rPr>
                <w:rFonts w:cs="Times New Roman"/>
                <w:szCs w:val="24"/>
                <w:lang w:bidi="tr-TR"/>
              </w:rPr>
              <w:t xml:space="preserve"> (CN</w:t>
            </w:r>
            <w:r w:rsidRPr="00C5354C">
              <w:rPr>
                <w:rFonts w:cs="Times New Roman"/>
                <w:szCs w:val="24"/>
                <w:vertAlign w:val="superscript"/>
                <w:lang w:bidi="tr-TR"/>
              </w:rPr>
              <w:t>-</w:t>
            </w:r>
            <w:r w:rsidRPr="00C5354C">
              <w:rPr>
                <w:rFonts w:cs="Times New Roman"/>
                <w:szCs w:val="24"/>
                <w:lang w:bidi="tr-TR"/>
              </w:rPr>
              <w:t>) (</w:t>
            </w:r>
            <w:r w:rsidRPr="00C5354C">
              <w:rPr>
                <w:rFonts w:cs="Times New Roman"/>
                <w:szCs w:val="24"/>
                <w:vertAlign w:val="superscript"/>
                <w:lang w:bidi="tr-TR"/>
              </w:rPr>
              <w:t>3</w:t>
            </w:r>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3A72BACE"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0,02- 0,1 mg/l</w:t>
            </w:r>
          </w:p>
        </w:tc>
        <w:tc>
          <w:tcPr>
            <w:tcW w:w="3298" w:type="dxa"/>
            <w:tcBorders>
              <w:top w:val="single" w:sz="4" w:space="0" w:color="auto"/>
              <w:left w:val="single" w:sz="4" w:space="0" w:color="auto"/>
              <w:right w:val="single" w:sz="4" w:space="0" w:color="auto"/>
            </w:tcBorders>
            <w:shd w:val="clear" w:color="auto" w:fill="FFFFFF"/>
            <w:vAlign w:val="center"/>
          </w:tcPr>
          <w:p w14:paraId="5E7552C4" w14:textId="77777777" w:rsidR="00FF22FA" w:rsidRPr="00C5354C" w:rsidRDefault="00FF22FA" w:rsidP="00915CE8">
            <w:pPr>
              <w:spacing w:line="240" w:lineRule="auto"/>
              <w:ind w:left="366" w:right="57" w:hanging="283"/>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r>
      <w:tr w:rsidR="00FF22FA" w:rsidRPr="00C5354C" w14:paraId="2C835D10" w14:textId="77777777" w:rsidTr="00915CE8">
        <w:trPr>
          <w:trHeight w:val="490"/>
        </w:trPr>
        <w:tc>
          <w:tcPr>
            <w:tcW w:w="3730" w:type="dxa"/>
            <w:gridSpan w:val="2"/>
            <w:tcBorders>
              <w:top w:val="single" w:sz="4" w:space="0" w:color="auto"/>
              <w:left w:val="single" w:sz="4" w:space="0" w:color="auto"/>
            </w:tcBorders>
            <w:shd w:val="clear" w:color="auto" w:fill="FFFFFF"/>
            <w:vAlign w:val="center"/>
          </w:tcPr>
          <w:p w14:paraId="35D593E6"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Adsorplanabilen organik olarak bağlı halojenler (AOX) (</w:t>
            </w:r>
            <w:r w:rsidRPr="00C5354C">
              <w:rPr>
                <w:rFonts w:cs="Times New Roman"/>
                <w:szCs w:val="24"/>
                <w:vertAlign w:val="superscript"/>
                <w:lang w:val="nl-NL" w:bidi="tr-TR"/>
              </w:rPr>
              <w:t>3</w:t>
            </w:r>
            <w:r w:rsidRPr="00C5354C">
              <w:rPr>
                <w:rFonts w:cs="Times New Roman"/>
                <w:szCs w:val="24"/>
                <w:lang w:val="nl-NL" w:bidi="tr-TR"/>
              </w:rPr>
              <w:t>)</w:t>
            </w:r>
          </w:p>
        </w:tc>
        <w:tc>
          <w:tcPr>
            <w:tcW w:w="1560" w:type="dxa"/>
            <w:tcBorders>
              <w:top w:val="single" w:sz="4" w:space="0" w:color="auto"/>
              <w:left w:val="single" w:sz="4" w:space="0" w:color="auto"/>
            </w:tcBorders>
            <w:shd w:val="clear" w:color="auto" w:fill="FFFFFF"/>
            <w:vAlign w:val="center"/>
          </w:tcPr>
          <w:p w14:paraId="5D97AEE0"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0,2-1 mg/l</w:t>
            </w:r>
          </w:p>
        </w:tc>
        <w:tc>
          <w:tcPr>
            <w:tcW w:w="3298" w:type="dxa"/>
            <w:tcBorders>
              <w:top w:val="single" w:sz="4" w:space="0" w:color="auto"/>
              <w:left w:val="single" w:sz="4" w:space="0" w:color="auto"/>
              <w:right w:val="single" w:sz="4" w:space="0" w:color="auto"/>
            </w:tcBorders>
            <w:shd w:val="clear" w:color="auto" w:fill="FFFFFF"/>
            <w:vAlign w:val="center"/>
          </w:tcPr>
          <w:p w14:paraId="1F1CBCCA" w14:textId="77777777" w:rsidR="00FF22FA" w:rsidRPr="00C5354C" w:rsidRDefault="00FF22FA" w:rsidP="00915CE8">
            <w:pPr>
              <w:spacing w:line="240" w:lineRule="auto"/>
              <w:ind w:left="366" w:right="57" w:hanging="283"/>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r>
      <w:tr w:rsidR="00FF22FA" w:rsidRPr="00C5354C" w14:paraId="51C956A5" w14:textId="77777777" w:rsidTr="00915CE8">
        <w:trPr>
          <w:trHeight w:val="562"/>
        </w:trPr>
        <w:tc>
          <w:tcPr>
            <w:tcW w:w="1176" w:type="dxa"/>
            <w:tcBorders>
              <w:top w:val="single" w:sz="4" w:space="0" w:color="auto"/>
              <w:left w:val="single" w:sz="4" w:space="0" w:color="auto"/>
            </w:tcBorders>
            <w:shd w:val="clear" w:color="auto" w:fill="FFFFFF"/>
            <w:vAlign w:val="center"/>
          </w:tcPr>
          <w:p w14:paraId="4695F3D2"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01B7A44C"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Arsenik</w:t>
            </w:r>
            <w:proofErr w:type="spellEnd"/>
            <w:r w:rsidRPr="00C5354C">
              <w:rPr>
                <w:rFonts w:cs="Times New Roman"/>
                <w:szCs w:val="24"/>
                <w:lang w:bidi="tr-TR"/>
              </w:rPr>
              <w:t xml:space="preserve"> (As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7D26A563"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0,01-0,05 mg/l</w:t>
            </w:r>
          </w:p>
        </w:tc>
        <w:tc>
          <w:tcPr>
            <w:tcW w:w="3298" w:type="dxa"/>
            <w:vMerge w:val="restart"/>
            <w:tcBorders>
              <w:top w:val="single" w:sz="4" w:space="0" w:color="auto"/>
              <w:left w:val="single" w:sz="4" w:space="0" w:color="auto"/>
              <w:right w:val="single" w:sz="4" w:space="0" w:color="auto"/>
            </w:tcBorders>
            <w:shd w:val="clear" w:color="auto" w:fill="FFFFFF"/>
            <w:vAlign w:val="center"/>
          </w:tcPr>
          <w:p w14:paraId="4EA3C67F" w14:textId="62EA4214"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w:t>
            </w:r>
          </w:p>
          <w:p w14:paraId="7C02C662" w14:textId="5DEC9E64"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VFC'ler ve/veya VHC'ler içeren </w:t>
            </w:r>
            <w:r w:rsidR="00AE5DB7" w:rsidRPr="00C5354C">
              <w:rPr>
                <w:rFonts w:cs="Times New Roman"/>
                <w:szCs w:val="24"/>
                <w:lang w:val="nl-NL" w:bidi="tr-TR"/>
              </w:rPr>
              <w:t>AEEE</w:t>
            </w:r>
            <w:r w:rsidRPr="00C5354C">
              <w:rPr>
                <w:rFonts w:cs="Times New Roman"/>
                <w:szCs w:val="24"/>
                <w:lang w:val="nl-NL" w:bidi="tr-TR"/>
              </w:rPr>
              <w:t xml:space="preserve"> işlemi</w:t>
            </w:r>
          </w:p>
          <w:p w14:paraId="11818C0D"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Atıkların mekanik biyolojik arıtımı</w:t>
            </w:r>
          </w:p>
          <w:p w14:paraId="31E67829"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 xml:space="preserve">• </w:t>
            </w:r>
            <w:r w:rsidRPr="00C5354C">
              <w:rPr>
                <w:rFonts w:cs="Times New Roman"/>
                <w:szCs w:val="24"/>
                <w:lang w:val="nl-NL" w:bidi="tr-TR"/>
              </w:rPr>
              <w:tab/>
              <w:t>Atık yağın yeniden rafinasyonu</w:t>
            </w:r>
          </w:p>
          <w:p w14:paraId="719C8187"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 xml:space="preserve">• </w:t>
            </w:r>
            <w:r w:rsidRPr="00C5354C">
              <w:rPr>
                <w:rFonts w:cs="Times New Roman"/>
                <w:szCs w:val="24"/>
                <w:lang w:val="nl-NL" w:bidi="tr-TR"/>
              </w:rPr>
              <w:tab/>
              <w:t>Isıl değere sahip atıkların fiziko-kimyasal arıtımı</w:t>
            </w:r>
          </w:p>
          <w:p w14:paraId="1C220092" w14:textId="77777777"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 xml:space="preserve">• </w:t>
            </w:r>
            <w:r w:rsidRPr="00C5354C">
              <w:rPr>
                <w:rFonts w:cs="Times New Roman"/>
                <w:szCs w:val="24"/>
                <w:lang w:val="nl-NL" w:bidi="tr-TR"/>
              </w:rPr>
              <w:tab/>
              <w:t>Katı ve/veya macunsu atıkların fiziko-kimyasal arıtımı</w:t>
            </w:r>
          </w:p>
          <w:p w14:paraId="5F7CA380" w14:textId="77777777" w:rsidR="00FF22FA" w:rsidRPr="00C5354C" w:rsidRDefault="00FF22FA" w:rsidP="00915CE8">
            <w:pPr>
              <w:tabs>
                <w:tab w:val="left" w:pos="230"/>
              </w:tabs>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r>
            <w:r w:rsidRPr="00C5354C">
              <w:rPr>
                <w:rFonts w:cs="Times New Roman"/>
                <w:szCs w:val="24"/>
                <w:lang w:val="nl-NL" w:bidi="tr-TR"/>
              </w:rPr>
              <w:tab/>
              <w:t>Kullanılmış çözücülerin rejenerasyonu</w:t>
            </w:r>
          </w:p>
          <w:p w14:paraId="4B9943C2" w14:textId="00940079" w:rsidR="00FF22FA" w:rsidRPr="00C5354C" w:rsidRDefault="00FF22FA" w:rsidP="00915CE8">
            <w:pPr>
              <w:spacing w:line="240" w:lineRule="auto"/>
              <w:ind w:left="366" w:right="57" w:hanging="283"/>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 ile yıkanması</w:t>
            </w:r>
          </w:p>
        </w:tc>
      </w:tr>
      <w:tr w:rsidR="00FF22FA" w:rsidRPr="00C5354C" w14:paraId="2B3C30DB" w14:textId="77777777" w:rsidTr="00915CE8">
        <w:trPr>
          <w:trHeight w:val="557"/>
        </w:trPr>
        <w:tc>
          <w:tcPr>
            <w:tcW w:w="1176" w:type="dxa"/>
            <w:tcBorders>
              <w:left w:val="single" w:sz="4" w:space="0" w:color="auto"/>
            </w:tcBorders>
            <w:shd w:val="clear" w:color="auto" w:fill="FFFFFF"/>
            <w:vAlign w:val="center"/>
          </w:tcPr>
          <w:p w14:paraId="340DEABC" w14:textId="77777777" w:rsidR="00FF22FA" w:rsidRPr="00C5354C" w:rsidRDefault="00FF22FA" w:rsidP="00915CE8">
            <w:pPr>
              <w:spacing w:line="240" w:lineRule="auto"/>
              <w:ind w:left="57" w:right="57"/>
              <w:rPr>
                <w:rFonts w:cs="Times New Roman"/>
                <w:szCs w:val="24"/>
                <w:lang w:val="nl-NL"/>
              </w:rPr>
            </w:pPr>
          </w:p>
        </w:tc>
        <w:tc>
          <w:tcPr>
            <w:tcW w:w="2554" w:type="dxa"/>
            <w:tcBorders>
              <w:top w:val="single" w:sz="4" w:space="0" w:color="auto"/>
              <w:left w:val="single" w:sz="4" w:space="0" w:color="auto"/>
            </w:tcBorders>
            <w:shd w:val="clear" w:color="auto" w:fill="FFFFFF"/>
            <w:vAlign w:val="center"/>
          </w:tcPr>
          <w:p w14:paraId="14F2EC44"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Kadmiyum</w:t>
            </w:r>
            <w:proofErr w:type="spellEnd"/>
            <w:r w:rsidRPr="00C5354C">
              <w:rPr>
                <w:rFonts w:cs="Times New Roman"/>
                <w:szCs w:val="24"/>
                <w:lang w:bidi="tr-TR"/>
              </w:rPr>
              <w:t xml:space="preserve"> (Cd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465EA87F"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0,01-0,05 mg/l</w:t>
            </w:r>
          </w:p>
        </w:tc>
        <w:tc>
          <w:tcPr>
            <w:tcW w:w="3298" w:type="dxa"/>
            <w:vMerge/>
            <w:tcBorders>
              <w:left w:val="single" w:sz="4" w:space="0" w:color="auto"/>
              <w:right w:val="single" w:sz="4" w:space="0" w:color="auto"/>
            </w:tcBorders>
            <w:shd w:val="clear" w:color="auto" w:fill="FFFFFF"/>
            <w:vAlign w:val="center"/>
          </w:tcPr>
          <w:p w14:paraId="3872E807" w14:textId="77777777" w:rsidR="00FF22FA" w:rsidRPr="00C5354C" w:rsidRDefault="00FF22FA" w:rsidP="00915CE8">
            <w:pPr>
              <w:spacing w:line="240" w:lineRule="auto"/>
              <w:ind w:left="366" w:right="57" w:hanging="283"/>
              <w:rPr>
                <w:rFonts w:cs="Times New Roman"/>
                <w:szCs w:val="24"/>
              </w:rPr>
            </w:pPr>
          </w:p>
        </w:tc>
      </w:tr>
      <w:tr w:rsidR="00FF22FA" w:rsidRPr="00C5354C" w14:paraId="53F05D97" w14:textId="77777777" w:rsidTr="00915CE8">
        <w:trPr>
          <w:trHeight w:val="590"/>
        </w:trPr>
        <w:tc>
          <w:tcPr>
            <w:tcW w:w="1176" w:type="dxa"/>
            <w:tcBorders>
              <w:left w:val="single" w:sz="4" w:space="0" w:color="auto"/>
            </w:tcBorders>
            <w:shd w:val="clear" w:color="auto" w:fill="FFFFFF"/>
            <w:vAlign w:val="center"/>
          </w:tcPr>
          <w:p w14:paraId="3F2B1302"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7284F835"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Krom</w:t>
            </w:r>
            <w:proofErr w:type="spellEnd"/>
            <w:r w:rsidRPr="00C5354C">
              <w:rPr>
                <w:rFonts w:cs="Times New Roman"/>
                <w:szCs w:val="24"/>
                <w:lang w:bidi="tr-TR"/>
              </w:rPr>
              <w:t xml:space="preserve"> (Cr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72330A3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0,01-0,15 mg/l</w:t>
            </w:r>
          </w:p>
        </w:tc>
        <w:tc>
          <w:tcPr>
            <w:tcW w:w="3298" w:type="dxa"/>
            <w:vMerge/>
            <w:tcBorders>
              <w:left w:val="single" w:sz="4" w:space="0" w:color="auto"/>
              <w:right w:val="single" w:sz="4" w:space="0" w:color="auto"/>
            </w:tcBorders>
            <w:shd w:val="clear" w:color="auto" w:fill="FFFFFF"/>
            <w:vAlign w:val="center"/>
          </w:tcPr>
          <w:p w14:paraId="2B1B5DF6" w14:textId="77777777" w:rsidR="00FF22FA" w:rsidRPr="00C5354C" w:rsidRDefault="00FF22FA" w:rsidP="00915CE8">
            <w:pPr>
              <w:spacing w:line="240" w:lineRule="auto"/>
              <w:ind w:left="366" w:right="57" w:hanging="283"/>
              <w:rPr>
                <w:rFonts w:cs="Times New Roman"/>
                <w:szCs w:val="24"/>
              </w:rPr>
            </w:pPr>
          </w:p>
        </w:tc>
      </w:tr>
      <w:tr w:rsidR="00FF22FA" w:rsidRPr="00C5354C" w14:paraId="21A2D34C" w14:textId="77777777" w:rsidTr="00915CE8">
        <w:trPr>
          <w:trHeight w:val="408"/>
        </w:trPr>
        <w:tc>
          <w:tcPr>
            <w:tcW w:w="1176" w:type="dxa"/>
            <w:tcBorders>
              <w:left w:val="single" w:sz="4" w:space="0" w:color="auto"/>
            </w:tcBorders>
            <w:shd w:val="clear" w:color="auto" w:fill="FFFFFF"/>
            <w:vAlign w:val="center"/>
          </w:tcPr>
          <w:p w14:paraId="47433EAD"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79C83DFF"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Bakır</w:t>
            </w:r>
            <w:proofErr w:type="spellEnd"/>
            <w:r w:rsidRPr="00C5354C">
              <w:rPr>
                <w:rFonts w:cs="Times New Roman"/>
                <w:szCs w:val="24"/>
                <w:lang w:bidi="tr-TR"/>
              </w:rPr>
              <w:t xml:space="preserve"> (Cu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11FF66F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0,05-0,5 mg/l</w:t>
            </w:r>
          </w:p>
        </w:tc>
        <w:tc>
          <w:tcPr>
            <w:tcW w:w="3298" w:type="dxa"/>
            <w:vMerge/>
            <w:tcBorders>
              <w:left w:val="single" w:sz="4" w:space="0" w:color="auto"/>
              <w:right w:val="single" w:sz="4" w:space="0" w:color="auto"/>
            </w:tcBorders>
            <w:shd w:val="clear" w:color="auto" w:fill="FFFFFF"/>
            <w:vAlign w:val="center"/>
          </w:tcPr>
          <w:p w14:paraId="0E1DA07F" w14:textId="77777777" w:rsidR="00FF22FA" w:rsidRPr="00C5354C" w:rsidRDefault="00FF22FA" w:rsidP="00915CE8">
            <w:pPr>
              <w:spacing w:line="240" w:lineRule="auto"/>
              <w:ind w:left="366" w:right="57" w:hanging="283"/>
              <w:rPr>
                <w:rFonts w:cs="Times New Roman"/>
                <w:szCs w:val="24"/>
              </w:rPr>
            </w:pPr>
          </w:p>
        </w:tc>
      </w:tr>
      <w:tr w:rsidR="00FF22FA" w:rsidRPr="00C5354C" w14:paraId="57C78EBC" w14:textId="77777777" w:rsidTr="00915CE8">
        <w:trPr>
          <w:trHeight w:val="442"/>
        </w:trPr>
        <w:tc>
          <w:tcPr>
            <w:tcW w:w="1176" w:type="dxa"/>
            <w:tcBorders>
              <w:left w:val="single" w:sz="4" w:space="0" w:color="auto"/>
            </w:tcBorders>
            <w:shd w:val="clear" w:color="auto" w:fill="FFFFFF"/>
            <w:vAlign w:val="center"/>
          </w:tcPr>
          <w:p w14:paraId="7E90D60F"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1570FA48"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Kurşun</w:t>
            </w:r>
            <w:proofErr w:type="spellEnd"/>
            <w:r w:rsidRPr="00C5354C">
              <w:rPr>
                <w:rFonts w:cs="Times New Roman"/>
                <w:szCs w:val="24"/>
                <w:lang w:bidi="tr-TR"/>
              </w:rPr>
              <w:t xml:space="preserve"> (Pb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2A3E6729"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0,05-0,1 mg/l (</w:t>
            </w:r>
            <w:r w:rsidRPr="00C5354C">
              <w:rPr>
                <w:rFonts w:cs="Times New Roman"/>
                <w:szCs w:val="24"/>
                <w:vertAlign w:val="superscript"/>
                <w:lang w:bidi="tr-TR"/>
              </w:rPr>
              <w:t>4</w:t>
            </w:r>
            <w:r w:rsidRPr="00C5354C">
              <w:rPr>
                <w:rFonts w:cs="Times New Roman"/>
                <w:szCs w:val="24"/>
                <w:lang w:bidi="tr-TR"/>
              </w:rPr>
              <w:t>)</w:t>
            </w:r>
          </w:p>
        </w:tc>
        <w:tc>
          <w:tcPr>
            <w:tcW w:w="3298" w:type="dxa"/>
            <w:vMerge/>
            <w:tcBorders>
              <w:left w:val="single" w:sz="4" w:space="0" w:color="auto"/>
              <w:right w:val="single" w:sz="4" w:space="0" w:color="auto"/>
            </w:tcBorders>
            <w:shd w:val="clear" w:color="auto" w:fill="FFFFFF"/>
            <w:vAlign w:val="center"/>
          </w:tcPr>
          <w:p w14:paraId="370862EA" w14:textId="77777777" w:rsidR="00FF22FA" w:rsidRPr="00C5354C" w:rsidRDefault="00FF22FA" w:rsidP="00915CE8">
            <w:pPr>
              <w:spacing w:line="240" w:lineRule="auto"/>
              <w:ind w:left="366" w:right="57" w:hanging="283"/>
              <w:rPr>
                <w:rFonts w:cs="Times New Roman"/>
                <w:szCs w:val="24"/>
              </w:rPr>
            </w:pPr>
          </w:p>
        </w:tc>
      </w:tr>
      <w:tr w:rsidR="00FF22FA" w:rsidRPr="00C5354C" w14:paraId="5FD9CD8C" w14:textId="77777777" w:rsidTr="00915CE8">
        <w:trPr>
          <w:trHeight w:val="504"/>
        </w:trPr>
        <w:tc>
          <w:tcPr>
            <w:tcW w:w="1176" w:type="dxa"/>
            <w:tcBorders>
              <w:left w:val="single" w:sz="4" w:space="0" w:color="auto"/>
            </w:tcBorders>
            <w:shd w:val="clear" w:color="auto" w:fill="FFFFFF"/>
            <w:vAlign w:val="center"/>
          </w:tcPr>
          <w:p w14:paraId="1DBBB96F"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45C5A9D2"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Nikel (Ni olarak ifade edilir)</w:t>
            </w:r>
          </w:p>
        </w:tc>
        <w:tc>
          <w:tcPr>
            <w:tcW w:w="1560" w:type="dxa"/>
            <w:tcBorders>
              <w:top w:val="single" w:sz="4" w:space="0" w:color="auto"/>
              <w:left w:val="single" w:sz="4" w:space="0" w:color="auto"/>
            </w:tcBorders>
            <w:shd w:val="clear" w:color="auto" w:fill="FFFFFF"/>
            <w:vAlign w:val="center"/>
          </w:tcPr>
          <w:p w14:paraId="4B10B69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0,05-0,5 mg/l</w:t>
            </w:r>
          </w:p>
        </w:tc>
        <w:tc>
          <w:tcPr>
            <w:tcW w:w="3298" w:type="dxa"/>
            <w:vMerge/>
            <w:tcBorders>
              <w:left w:val="single" w:sz="4" w:space="0" w:color="auto"/>
              <w:right w:val="single" w:sz="4" w:space="0" w:color="auto"/>
            </w:tcBorders>
            <w:shd w:val="clear" w:color="auto" w:fill="FFFFFF"/>
            <w:vAlign w:val="center"/>
          </w:tcPr>
          <w:p w14:paraId="5B3A1F90" w14:textId="77777777" w:rsidR="00FF22FA" w:rsidRPr="00C5354C" w:rsidRDefault="00FF22FA" w:rsidP="00915CE8">
            <w:pPr>
              <w:spacing w:line="240" w:lineRule="auto"/>
              <w:ind w:left="366" w:right="57" w:hanging="283"/>
              <w:rPr>
                <w:rFonts w:cs="Times New Roman"/>
                <w:szCs w:val="24"/>
              </w:rPr>
            </w:pPr>
          </w:p>
        </w:tc>
      </w:tr>
      <w:tr w:rsidR="00FF22FA" w:rsidRPr="00C5354C" w14:paraId="76E4B326" w14:textId="77777777" w:rsidTr="00915CE8">
        <w:trPr>
          <w:trHeight w:val="610"/>
        </w:trPr>
        <w:tc>
          <w:tcPr>
            <w:tcW w:w="1176" w:type="dxa"/>
            <w:tcBorders>
              <w:left w:val="single" w:sz="4" w:space="0" w:color="auto"/>
            </w:tcBorders>
            <w:shd w:val="clear" w:color="auto" w:fill="FFFFFF"/>
            <w:vAlign w:val="center"/>
          </w:tcPr>
          <w:p w14:paraId="41AF65D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yarımetaller</w:t>
            </w:r>
            <w:proofErr w:type="spellEnd"/>
            <w:r w:rsidRPr="00C5354C">
              <w:rPr>
                <w:rFonts w:cs="Times New Roman"/>
                <w:szCs w:val="24"/>
                <w:lang w:bidi="tr-TR"/>
              </w:rPr>
              <w:t xml:space="preserve"> (</w:t>
            </w:r>
            <w:r w:rsidRPr="00C5354C">
              <w:rPr>
                <w:rFonts w:cs="Times New Roman"/>
                <w:szCs w:val="24"/>
                <w:vertAlign w:val="superscript"/>
                <w:lang w:bidi="tr-TR"/>
              </w:rPr>
              <w:t>3</w:t>
            </w:r>
            <w:r w:rsidRPr="00C5354C">
              <w:rPr>
                <w:rFonts w:cs="Times New Roman"/>
                <w:szCs w:val="24"/>
                <w:lang w:bidi="tr-TR"/>
              </w:rPr>
              <w:t>)</w:t>
            </w:r>
          </w:p>
        </w:tc>
        <w:tc>
          <w:tcPr>
            <w:tcW w:w="2554" w:type="dxa"/>
            <w:tcBorders>
              <w:top w:val="single" w:sz="4" w:space="0" w:color="auto"/>
              <w:left w:val="single" w:sz="4" w:space="0" w:color="auto"/>
            </w:tcBorders>
            <w:shd w:val="clear" w:color="auto" w:fill="FFFFFF"/>
            <w:vAlign w:val="center"/>
          </w:tcPr>
          <w:p w14:paraId="00E2340F"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Cıva</w:t>
            </w:r>
            <w:proofErr w:type="spellEnd"/>
            <w:r w:rsidRPr="00C5354C">
              <w:rPr>
                <w:rFonts w:cs="Times New Roman"/>
                <w:szCs w:val="24"/>
                <w:lang w:bidi="tr-TR"/>
              </w:rPr>
              <w:t xml:space="preserve"> (Hg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00F3E63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0,5-5 µg/l</w:t>
            </w:r>
          </w:p>
        </w:tc>
        <w:tc>
          <w:tcPr>
            <w:tcW w:w="3298" w:type="dxa"/>
            <w:vMerge/>
            <w:tcBorders>
              <w:left w:val="single" w:sz="4" w:space="0" w:color="auto"/>
              <w:right w:val="single" w:sz="4" w:space="0" w:color="auto"/>
            </w:tcBorders>
            <w:shd w:val="clear" w:color="auto" w:fill="FFFFFF"/>
            <w:vAlign w:val="center"/>
          </w:tcPr>
          <w:p w14:paraId="27D37964" w14:textId="77777777" w:rsidR="00FF22FA" w:rsidRPr="00C5354C" w:rsidRDefault="00FF22FA" w:rsidP="00915CE8">
            <w:pPr>
              <w:spacing w:line="240" w:lineRule="auto"/>
              <w:ind w:left="366" w:right="57" w:hanging="283"/>
              <w:rPr>
                <w:rFonts w:cs="Times New Roman"/>
                <w:szCs w:val="24"/>
              </w:rPr>
            </w:pPr>
          </w:p>
        </w:tc>
      </w:tr>
      <w:tr w:rsidR="00FF22FA" w:rsidRPr="00C5354C" w14:paraId="1E0A6DEB" w14:textId="77777777" w:rsidTr="00915CE8">
        <w:trPr>
          <w:trHeight w:val="557"/>
        </w:trPr>
        <w:tc>
          <w:tcPr>
            <w:tcW w:w="1176" w:type="dxa"/>
            <w:tcBorders>
              <w:left w:val="single" w:sz="4" w:space="0" w:color="auto"/>
            </w:tcBorders>
            <w:shd w:val="clear" w:color="auto" w:fill="FFFFFF"/>
            <w:vAlign w:val="center"/>
          </w:tcPr>
          <w:p w14:paraId="3EB9A4BD"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72F1C657"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Çinko</w:t>
            </w:r>
            <w:proofErr w:type="spellEnd"/>
            <w:r w:rsidRPr="00C5354C">
              <w:rPr>
                <w:rFonts w:cs="Times New Roman"/>
                <w:szCs w:val="24"/>
                <w:lang w:bidi="tr-TR"/>
              </w:rPr>
              <w:t xml:space="preserve"> (Zn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4052F61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0,1-1 mg/l (</w:t>
            </w:r>
            <w:r w:rsidRPr="00C5354C">
              <w:rPr>
                <w:rFonts w:cs="Times New Roman"/>
                <w:szCs w:val="24"/>
                <w:vertAlign w:val="superscript"/>
                <w:lang w:bidi="tr-TR"/>
              </w:rPr>
              <w:t>5</w:t>
            </w:r>
            <w:r w:rsidRPr="00C5354C">
              <w:rPr>
                <w:rFonts w:cs="Times New Roman"/>
                <w:szCs w:val="24"/>
                <w:lang w:bidi="tr-TR"/>
              </w:rPr>
              <w:t>)</w:t>
            </w:r>
          </w:p>
        </w:tc>
        <w:tc>
          <w:tcPr>
            <w:tcW w:w="3298" w:type="dxa"/>
            <w:vMerge/>
            <w:tcBorders>
              <w:left w:val="single" w:sz="4" w:space="0" w:color="auto"/>
              <w:right w:val="single" w:sz="4" w:space="0" w:color="auto"/>
            </w:tcBorders>
            <w:shd w:val="clear" w:color="auto" w:fill="FFFFFF"/>
            <w:vAlign w:val="center"/>
          </w:tcPr>
          <w:p w14:paraId="49B774D8" w14:textId="77777777" w:rsidR="00FF22FA" w:rsidRPr="00C5354C" w:rsidRDefault="00FF22FA" w:rsidP="00915CE8">
            <w:pPr>
              <w:spacing w:line="240" w:lineRule="auto"/>
              <w:ind w:left="366" w:right="57" w:hanging="283"/>
              <w:rPr>
                <w:rFonts w:cs="Times New Roman"/>
                <w:szCs w:val="24"/>
              </w:rPr>
            </w:pPr>
          </w:p>
        </w:tc>
      </w:tr>
      <w:tr w:rsidR="00FF22FA" w:rsidRPr="00C5354C" w14:paraId="0B4ED929" w14:textId="77777777" w:rsidTr="00915CE8">
        <w:trPr>
          <w:trHeight w:val="250"/>
        </w:trPr>
        <w:tc>
          <w:tcPr>
            <w:tcW w:w="1176" w:type="dxa"/>
            <w:tcBorders>
              <w:left w:val="single" w:sz="4" w:space="0" w:color="auto"/>
            </w:tcBorders>
            <w:shd w:val="clear" w:color="auto" w:fill="FFFFFF"/>
            <w:vAlign w:val="center"/>
          </w:tcPr>
          <w:p w14:paraId="112795FC"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36B18E35"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Arsenik</w:t>
            </w:r>
            <w:proofErr w:type="spellEnd"/>
            <w:r w:rsidRPr="00C5354C">
              <w:rPr>
                <w:rFonts w:cs="Times New Roman"/>
                <w:szCs w:val="24"/>
                <w:lang w:bidi="tr-TR"/>
              </w:rPr>
              <w:t xml:space="preserve"> (As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54A960CB"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0,01-0,1 mg/l</w:t>
            </w:r>
          </w:p>
        </w:tc>
        <w:tc>
          <w:tcPr>
            <w:tcW w:w="3298" w:type="dxa"/>
            <w:vMerge w:val="restart"/>
            <w:tcBorders>
              <w:top w:val="single" w:sz="4" w:space="0" w:color="auto"/>
              <w:left w:val="single" w:sz="4" w:space="0" w:color="auto"/>
              <w:right w:val="single" w:sz="4" w:space="0" w:color="auto"/>
            </w:tcBorders>
            <w:shd w:val="clear" w:color="auto" w:fill="FFFFFF"/>
            <w:vAlign w:val="center"/>
          </w:tcPr>
          <w:p w14:paraId="00F327E9" w14:textId="77777777" w:rsidR="00FF22FA" w:rsidRPr="00C5354C" w:rsidRDefault="00FF22FA" w:rsidP="00915CE8">
            <w:pPr>
              <w:spacing w:line="240" w:lineRule="auto"/>
              <w:ind w:left="366" w:right="57" w:hanging="283"/>
              <w:rPr>
                <w:rFonts w:cs="Times New Roman"/>
                <w:szCs w:val="24"/>
              </w:rPr>
            </w:pP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p>
        </w:tc>
      </w:tr>
      <w:tr w:rsidR="00FF22FA" w:rsidRPr="00C5354C" w14:paraId="4BABBADC" w14:textId="77777777" w:rsidTr="00915CE8">
        <w:trPr>
          <w:trHeight w:val="245"/>
        </w:trPr>
        <w:tc>
          <w:tcPr>
            <w:tcW w:w="1176" w:type="dxa"/>
            <w:tcBorders>
              <w:left w:val="single" w:sz="4" w:space="0" w:color="auto"/>
            </w:tcBorders>
            <w:shd w:val="clear" w:color="auto" w:fill="FFFFFF"/>
            <w:vAlign w:val="center"/>
          </w:tcPr>
          <w:p w14:paraId="6AEDA042"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3929E951"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Kadmiyum</w:t>
            </w:r>
            <w:proofErr w:type="spellEnd"/>
            <w:r w:rsidRPr="00C5354C">
              <w:rPr>
                <w:rFonts w:cs="Times New Roman"/>
                <w:szCs w:val="24"/>
                <w:lang w:bidi="tr-TR"/>
              </w:rPr>
              <w:t xml:space="preserve"> (Cd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17E8A8B6"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0,01-0,1 mg/l</w:t>
            </w:r>
          </w:p>
        </w:tc>
        <w:tc>
          <w:tcPr>
            <w:tcW w:w="3298" w:type="dxa"/>
            <w:vMerge/>
            <w:tcBorders>
              <w:left w:val="single" w:sz="4" w:space="0" w:color="auto"/>
              <w:right w:val="single" w:sz="4" w:space="0" w:color="auto"/>
            </w:tcBorders>
            <w:shd w:val="clear" w:color="auto" w:fill="FFFFFF"/>
            <w:vAlign w:val="center"/>
          </w:tcPr>
          <w:p w14:paraId="539D1141" w14:textId="77777777" w:rsidR="00FF22FA" w:rsidRPr="00C5354C" w:rsidRDefault="00FF22FA" w:rsidP="00915CE8">
            <w:pPr>
              <w:spacing w:line="240" w:lineRule="auto"/>
              <w:ind w:left="366" w:right="57" w:hanging="283"/>
              <w:rPr>
                <w:rFonts w:cs="Times New Roman"/>
                <w:szCs w:val="24"/>
              </w:rPr>
            </w:pPr>
          </w:p>
        </w:tc>
      </w:tr>
      <w:tr w:rsidR="00FF22FA" w:rsidRPr="00C5354C" w14:paraId="575C905F" w14:textId="77777777" w:rsidTr="00915CE8">
        <w:trPr>
          <w:trHeight w:val="245"/>
        </w:trPr>
        <w:tc>
          <w:tcPr>
            <w:tcW w:w="1176" w:type="dxa"/>
            <w:tcBorders>
              <w:left w:val="single" w:sz="4" w:space="0" w:color="auto"/>
            </w:tcBorders>
            <w:shd w:val="clear" w:color="auto" w:fill="FFFFFF"/>
            <w:vAlign w:val="center"/>
          </w:tcPr>
          <w:p w14:paraId="162C785E"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43127DF2"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Krom</w:t>
            </w:r>
            <w:proofErr w:type="spellEnd"/>
            <w:r w:rsidRPr="00C5354C">
              <w:rPr>
                <w:rFonts w:cs="Times New Roman"/>
                <w:szCs w:val="24"/>
                <w:lang w:bidi="tr-TR"/>
              </w:rPr>
              <w:t xml:space="preserve"> (Cr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377697EA"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0,01-0,3 mg/l</w:t>
            </w:r>
          </w:p>
        </w:tc>
        <w:tc>
          <w:tcPr>
            <w:tcW w:w="3298" w:type="dxa"/>
            <w:vMerge/>
            <w:tcBorders>
              <w:left w:val="single" w:sz="4" w:space="0" w:color="auto"/>
              <w:right w:val="single" w:sz="4" w:space="0" w:color="auto"/>
            </w:tcBorders>
            <w:shd w:val="clear" w:color="auto" w:fill="FFFFFF"/>
            <w:vAlign w:val="center"/>
          </w:tcPr>
          <w:p w14:paraId="5BAEAE2B" w14:textId="77777777" w:rsidR="00FF22FA" w:rsidRPr="00C5354C" w:rsidRDefault="00FF22FA" w:rsidP="00915CE8">
            <w:pPr>
              <w:spacing w:line="240" w:lineRule="auto"/>
              <w:ind w:left="366" w:right="57" w:hanging="283"/>
              <w:rPr>
                <w:rFonts w:cs="Times New Roman"/>
                <w:szCs w:val="24"/>
              </w:rPr>
            </w:pPr>
          </w:p>
        </w:tc>
      </w:tr>
      <w:tr w:rsidR="00FF22FA" w:rsidRPr="00C5354C" w14:paraId="68C479A0" w14:textId="77777777" w:rsidTr="00915CE8">
        <w:trPr>
          <w:trHeight w:val="475"/>
        </w:trPr>
        <w:tc>
          <w:tcPr>
            <w:tcW w:w="1176" w:type="dxa"/>
            <w:tcBorders>
              <w:left w:val="single" w:sz="4" w:space="0" w:color="auto"/>
            </w:tcBorders>
            <w:shd w:val="clear" w:color="auto" w:fill="FFFFFF"/>
            <w:vAlign w:val="center"/>
          </w:tcPr>
          <w:p w14:paraId="151B63CE"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56D0A0C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değerlikli</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r w:rsidRPr="00C5354C">
              <w:rPr>
                <w:rFonts w:cs="Times New Roman"/>
                <w:szCs w:val="24"/>
                <w:lang w:bidi="tr-TR"/>
              </w:rPr>
              <w:t xml:space="preserve"> (</w:t>
            </w:r>
            <w:proofErr w:type="gramStart"/>
            <w:r w:rsidRPr="00C5354C">
              <w:rPr>
                <w:rFonts w:cs="Times New Roman"/>
                <w:szCs w:val="24"/>
                <w:lang w:bidi="tr-TR"/>
              </w:rPr>
              <w:t>Cr(</w:t>
            </w:r>
            <w:proofErr w:type="gramEnd"/>
            <w:r w:rsidRPr="00C5354C">
              <w:rPr>
                <w:rFonts w:cs="Times New Roman"/>
                <w:szCs w:val="24"/>
                <w:lang w:bidi="tr-TR"/>
              </w:rPr>
              <w:t xml:space="preserve">VI)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1CB44B42"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0,01-0,1 mg/l</w:t>
            </w:r>
          </w:p>
        </w:tc>
        <w:tc>
          <w:tcPr>
            <w:tcW w:w="3298" w:type="dxa"/>
            <w:vMerge/>
            <w:tcBorders>
              <w:left w:val="single" w:sz="4" w:space="0" w:color="auto"/>
              <w:right w:val="single" w:sz="4" w:space="0" w:color="auto"/>
            </w:tcBorders>
            <w:shd w:val="clear" w:color="auto" w:fill="FFFFFF"/>
            <w:vAlign w:val="center"/>
          </w:tcPr>
          <w:p w14:paraId="4BB7E477" w14:textId="77777777" w:rsidR="00FF22FA" w:rsidRPr="00C5354C" w:rsidRDefault="00FF22FA" w:rsidP="00915CE8">
            <w:pPr>
              <w:spacing w:line="240" w:lineRule="auto"/>
              <w:ind w:left="366" w:right="57" w:hanging="283"/>
              <w:rPr>
                <w:rFonts w:cs="Times New Roman"/>
                <w:szCs w:val="24"/>
              </w:rPr>
            </w:pPr>
          </w:p>
        </w:tc>
      </w:tr>
      <w:tr w:rsidR="00FF22FA" w:rsidRPr="00C5354C" w14:paraId="31719675" w14:textId="77777777" w:rsidTr="00915CE8">
        <w:trPr>
          <w:trHeight w:val="245"/>
        </w:trPr>
        <w:tc>
          <w:tcPr>
            <w:tcW w:w="1176" w:type="dxa"/>
            <w:tcBorders>
              <w:left w:val="single" w:sz="4" w:space="0" w:color="auto"/>
            </w:tcBorders>
            <w:shd w:val="clear" w:color="auto" w:fill="FFFFFF"/>
            <w:vAlign w:val="center"/>
          </w:tcPr>
          <w:p w14:paraId="547AEB81"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0AA9A1C9"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Bakır</w:t>
            </w:r>
            <w:proofErr w:type="spellEnd"/>
            <w:r w:rsidRPr="00C5354C">
              <w:rPr>
                <w:rFonts w:cs="Times New Roman"/>
                <w:szCs w:val="24"/>
                <w:lang w:bidi="tr-TR"/>
              </w:rPr>
              <w:t xml:space="preserve"> (Cu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28B06168"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0,05-0,5 mg/l</w:t>
            </w:r>
          </w:p>
        </w:tc>
        <w:tc>
          <w:tcPr>
            <w:tcW w:w="3298" w:type="dxa"/>
            <w:vMerge/>
            <w:tcBorders>
              <w:left w:val="single" w:sz="4" w:space="0" w:color="auto"/>
              <w:right w:val="single" w:sz="4" w:space="0" w:color="auto"/>
            </w:tcBorders>
            <w:shd w:val="clear" w:color="auto" w:fill="FFFFFF"/>
            <w:vAlign w:val="center"/>
          </w:tcPr>
          <w:p w14:paraId="11958DE7" w14:textId="77777777" w:rsidR="00FF22FA" w:rsidRPr="00C5354C" w:rsidRDefault="00FF22FA" w:rsidP="00915CE8">
            <w:pPr>
              <w:spacing w:line="240" w:lineRule="auto"/>
              <w:ind w:left="366" w:right="57" w:hanging="283"/>
              <w:rPr>
                <w:rFonts w:cs="Times New Roman"/>
                <w:szCs w:val="24"/>
              </w:rPr>
            </w:pPr>
          </w:p>
        </w:tc>
      </w:tr>
      <w:tr w:rsidR="00FF22FA" w:rsidRPr="00C5354C" w14:paraId="43115472" w14:textId="77777777" w:rsidTr="00915CE8">
        <w:trPr>
          <w:trHeight w:val="245"/>
        </w:trPr>
        <w:tc>
          <w:tcPr>
            <w:tcW w:w="1176" w:type="dxa"/>
            <w:tcBorders>
              <w:left w:val="single" w:sz="4" w:space="0" w:color="auto"/>
            </w:tcBorders>
            <w:shd w:val="clear" w:color="auto" w:fill="FFFFFF"/>
            <w:vAlign w:val="center"/>
          </w:tcPr>
          <w:p w14:paraId="6DA5E18A"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0FCA5F93"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Kurşun</w:t>
            </w:r>
            <w:proofErr w:type="spellEnd"/>
            <w:r w:rsidRPr="00C5354C">
              <w:rPr>
                <w:rFonts w:cs="Times New Roman"/>
                <w:szCs w:val="24"/>
                <w:lang w:bidi="tr-TR"/>
              </w:rPr>
              <w:t xml:space="preserve"> (Pb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61C14837"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0,05-0,3 mg/l</w:t>
            </w:r>
          </w:p>
        </w:tc>
        <w:tc>
          <w:tcPr>
            <w:tcW w:w="3298" w:type="dxa"/>
            <w:vMerge/>
            <w:tcBorders>
              <w:left w:val="single" w:sz="4" w:space="0" w:color="auto"/>
              <w:right w:val="single" w:sz="4" w:space="0" w:color="auto"/>
            </w:tcBorders>
            <w:shd w:val="clear" w:color="auto" w:fill="FFFFFF"/>
            <w:vAlign w:val="center"/>
          </w:tcPr>
          <w:p w14:paraId="4EFC6090" w14:textId="77777777" w:rsidR="00FF22FA" w:rsidRPr="00C5354C" w:rsidRDefault="00FF22FA" w:rsidP="00915CE8">
            <w:pPr>
              <w:spacing w:line="240" w:lineRule="auto"/>
              <w:ind w:left="366" w:right="57" w:hanging="283"/>
              <w:rPr>
                <w:rFonts w:cs="Times New Roman"/>
                <w:szCs w:val="24"/>
              </w:rPr>
            </w:pPr>
          </w:p>
        </w:tc>
      </w:tr>
      <w:tr w:rsidR="00FF22FA" w:rsidRPr="00C5354C" w14:paraId="70D5E753" w14:textId="77777777" w:rsidTr="00915CE8">
        <w:trPr>
          <w:trHeight w:val="245"/>
        </w:trPr>
        <w:tc>
          <w:tcPr>
            <w:tcW w:w="1176" w:type="dxa"/>
            <w:tcBorders>
              <w:left w:val="single" w:sz="4" w:space="0" w:color="auto"/>
            </w:tcBorders>
            <w:shd w:val="clear" w:color="auto" w:fill="FFFFFF"/>
            <w:vAlign w:val="center"/>
          </w:tcPr>
          <w:p w14:paraId="0AE174FB"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06517351" w14:textId="77777777" w:rsidR="00FF22FA" w:rsidRPr="00C5354C" w:rsidRDefault="00FF22FA" w:rsidP="00915CE8">
            <w:pPr>
              <w:spacing w:line="240" w:lineRule="auto"/>
              <w:ind w:left="57" w:right="57"/>
              <w:rPr>
                <w:rFonts w:cs="Times New Roman"/>
                <w:szCs w:val="24"/>
                <w:lang w:val="nl-NL"/>
              </w:rPr>
            </w:pPr>
            <w:r w:rsidRPr="00C5354C">
              <w:rPr>
                <w:rFonts w:cs="Times New Roman"/>
                <w:szCs w:val="24"/>
                <w:lang w:val="nl-NL" w:bidi="tr-TR"/>
              </w:rPr>
              <w:t>Nikel (Ni olarak ifade edilir)</w:t>
            </w:r>
          </w:p>
        </w:tc>
        <w:tc>
          <w:tcPr>
            <w:tcW w:w="1560" w:type="dxa"/>
            <w:tcBorders>
              <w:top w:val="single" w:sz="4" w:space="0" w:color="auto"/>
              <w:left w:val="single" w:sz="4" w:space="0" w:color="auto"/>
            </w:tcBorders>
            <w:shd w:val="clear" w:color="auto" w:fill="FFFFFF"/>
            <w:vAlign w:val="center"/>
          </w:tcPr>
          <w:p w14:paraId="7DC18B64"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0,05-1 mg/l</w:t>
            </w:r>
          </w:p>
        </w:tc>
        <w:tc>
          <w:tcPr>
            <w:tcW w:w="3298" w:type="dxa"/>
            <w:vMerge/>
            <w:tcBorders>
              <w:left w:val="single" w:sz="4" w:space="0" w:color="auto"/>
              <w:right w:val="single" w:sz="4" w:space="0" w:color="auto"/>
            </w:tcBorders>
            <w:shd w:val="clear" w:color="auto" w:fill="FFFFFF"/>
            <w:vAlign w:val="center"/>
          </w:tcPr>
          <w:p w14:paraId="050D788A" w14:textId="77777777" w:rsidR="00FF22FA" w:rsidRPr="00C5354C" w:rsidRDefault="00FF22FA" w:rsidP="00915CE8">
            <w:pPr>
              <w:spacing w:line="240" w:lineRule="auto"/>
              <w:ind w:left="366" w:right="57" w:hanging="283"/>
              <w:rPr>
                <w:rFonts w:cs="Times New Roman"/>
                <w:szCs w:val="24"/>
              </w:rPr>
            </w:pPr>
          </w:p>
        </w:tc>
      </w:tr>
      <w:tr w:rsidR="00FF22FA" w:rsidRPr="00C5354C" w14:paraId="3952D541" w14:textId="77777777" w:rsidTr="00915CE8">
        <w:trPr>
          <w:trHeight w:val="245"/>
        </w:trPr>
        <w:tc>
          <w:tcPr>
            <w:tcW w:w="1176" w:type="dxa"/>
            <w:tcBorders>
              <w:left w:val="single" w:sz="4" w:space="0" w:color="auto"/>
            </w:tcBorders>
            <w:shd w:val="clear" w:color="auto" w:fill="FFFFFF"/>
            <w:vAlign w:val="center"/>
          </w:tcPr>
          <w:p w14:paraId="591846E6"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1364C70A"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Cıva</w:t>
            </w:r>
            <w:proofErr w:type="spellEnd"/>
            <w:r w:rsidRPr="00C5354C">
              <w:rPr>
                <w:rFonts w:cs="Times New Roman"/>
                <w:szCs w:val="24"/>
                <w:lang w:bidi="tr-TR"/>
              </w:rPr>
              <w:t xml:space="preserve"> (Hg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1C348A2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 xml:space="preserve">1-10 </w:t>
            </w:r>
            <w:r w:rsidRPr="00C5354C">
              <w:rPr>
                <w:rFonts w:cs="Times New Roman"/>
                <w:szCs w:val="24"/>
                <w:lang w:bidi="tr-TR"/>
              </w:rPr>
              <w:sym w:font="Symbol" w:char="F06D"/>
            </w:r>
            <w:r w:rsidRPr="00C5354C">
              <w:rPr>
                <w:rFonts w:cs="Times New Roman"/>
                <w:szCs w:val="24"/>
                <w:lang w:bidi="tr-TR"/>
              </w:rPr>
              <w:t>g/l</w:t>
            </w:r>
          </w:p>
        </w:tc>
        <w:tc>
          <w:tcPr>
            <w:tcW w:w="3298" w:type="dxa"/>
            <w:vMerge/>
            <w:tcBorders>
              <w:left w:val="single" w:sz="4" w:space="0" w:color="auto"/>
              <w:right w:val="single" w:sz="4" w:space="0" w:color="auto"/>
            </w:tcBorders>
            <w:shd w:val="clear" w:color="auto" w:fill="FFFFFF"/>
            <w:vAlign w:val="center"/>
          </w:tcPr>
          <w:p w14:paraId="26A59506" w14:textId="77777777" w:rsidR="00FF22FA" w:rsidRPr="00C5354C" w:rsidRDefault="00FF22FA" w:rsidP="00915CE8">
            <w:pPr>
              <w:spacing w:line="240" w:lineRule="auto"/>
              <w:ind w:left="366" w:right="57" w:hanging="283"/>
              <w:rPr>
                <w:rFonts w:cs="Times New Roman"/>
                <w:szCs w:val="24"/>
              </w:rPr>
            </w:pPr>
          </w:p>
        </w:tc>
      </w:tr>
      <w:tr w:rsidR="00FF22FA" w:rsidRPr="00C5354C" w14:paraId="1C04EA53" w14:textId="77777777" w:rsidTr="00915CE8">
        <w:trPr>
          <w:trHeight w:val="245"/>
        </w:trPr>
        <w:tc>
          <w:tcPr>
            <w:tcW w:w="1176" w:type="dxa"/>
            <w:tcBorders>
              <w:left w:val="single" w:sz="4" w:space="0" w:color="auto"/>
            </w:tcBorders>
            <w:shd w:val="clear" w:color="auto" w:fill="FFFFFF"/>
            <w:vAlign w:val="center"/>
          </w:tcPr>
          <w:p w14:paraId="39CC02CB" w14:textId="77777777" w:rsidR="00FF22FA" w:rsidRPr="00C5354C" w:rsidRDefault="00FF22FA" w:rsidP="00915CE8">
            <w:pPr>
              <w:spacing w:line="240" w:lineRule="auto"/>
              <w:ind w:left="57" w:right="57"/>
              <w:rPr>
                <w:rFonts w:cs="Times New Roman"/>
                <w:szCs w:val="24"/>
              </w:rPr>
            </w:pPr>
          </w:p>
        </w:tc>
        <w:tc>
          <w:tcPr>
            <w:tcW w:w="2554" w:type="dxa"/>
            <w:tcBorders>
              <w:top w:val="single" w:sz="4" w:space="0" w:color="auto"/>
              <w:left w:val="single" w:sz="4" w:space="0" w:color="auto"/>
            </w:tcBorders>
            <w:shd w:val="clear" w:color="auto" w:fill="FFFFFF"/>
            <w:vAlign w:val="center"/>
          </w:tcPr>
          <w:p w14:paraId="6293F9F7" w14:textId="77777777" w:rsidR="00FF22FA" w:rsidRPr="00C5354C" w:rsidRDefault="00FF22FA" w:rsidP="00915CE8">
            <w:pPr>
              <w:spacing w:line="240" w:lineRule="auto"/>
              <w:ind w:left="57" w:right="57"/>
              <w:rPr>
                <w:rFonts w:cs="Times New Roman"/>
                <w:szCs w:val="24"/>
              </w:rPr>
            </w:pPr>
            <w:proofErr w:type="spellStart"/>
            <w:r w:rsidRPr="00C5354C">
              <w:rPr>
                <w:rFonts w:cs="Times New Roman"/>
                <w:szCs w:val="24"/>
                <w:lang w:bidi="tr-TR"/>
              </w:rPr>
              <w:t>Çinko</w:t>
            </w:r>
            <w:proofErr w:type="spellEnd"/>
            <w:r w:rsidRPr="00C5354C">
              <w:rPr>
                <w:rFonts w:cs="Times New Roman"/>
                <w:szCs w:val="24"/>
                <w:lang w:bidi="tr-TR"/>
              </w:rPr>
              <w:t xml:space="preserve"> (Zn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w:t>
            </w:r>
          </w:p>
        </w:tc>
        <w:tc>
          <w:tcPr>
            <w:tcW w:w="1560" w:type="dxa"/>
            <w:tcBorders>
              <w:top w:val="single" w:sz="4" w:space="0" w:color="auto"/>
              <w:left w:val="single" w:sz="4" w:space="0" w:color="auto"/>
            </w:tcBorders>
            <w:shd w:val="clear" w:color="auto" w:fill="FFFFFF"/>
            <w:vAlign w:val="center"/>
          </w:tcPr>
          <w:p w14:paraId="61E958DD" w14:textId="77777777" w:rsidR="00FF22FA" w:rsidRPr="00C5354C" w:rsidRDefault="00FF22FA" w:rsidP="00915CE8">
            <w:pPr>
              <w:spacing w:line="240" w:lineRule="auto"/>
              <w:ind w:left="57" w:right="57"/>
              <w:rPr>
                <w:rFonts w:cs="Times New Roman"/>
                <w:szCs w:val="24"/>
              </w:rPr>
            </w:pPr>
            <w:r w:rsidRPr="00C5354C">
              <w:rPr>
                <w:rFonts w:cs="Times New Roman"/>
                <w:szCs w:val="24"/>
                <w:lang w:bidi="tr-TR"/>
              </w:rPr>
              <w:t>0,1-2 mg/l</w:t>
            </w:r>
          </w:p>
        </w:tc>
        <w:tc>
          <w:tcPr>
            <w:tcW w:w="3298" w:type="dxa"/>
            <w:vMerge/>
            <w:tcBorders>
              <w:left w:val="single" w:sz="4" w:space="0" w:color="auto"/>
              <w:right w:val="single" w:sz="4" w:space="0" w:color="auto"/>
            </w:tcBorders>
            <w:shd w:val="clear" w:color="auto" w:fill="FFFFFF"/>
            <w:vAlign w:val="center"/>
          </w:tcPr>
          <w:p w14:paraId="5002F1D9" w14:textId="77777777" w:rsidR="00FF22FA" w:rsidRPr="00C5354C" w:rsidRDefault="00FF22FA" w:rsidP="00915CE8">
            <w:pPr>
              <w:spacing w:line="240" w:lineRule="auto"/>
              <w:ind w:left="366" w:right="57" w:hanging="283"/>
              <w:rPr>
                <w:rFonts w:cs="Times New Roman"/>
                <w:szCs w:val="24"/>
              </w:rPr>
            </w:pPr>
          </w:p>
        </w:tc>
      </w:tr>
      <w:tr w:rsidR="00FF22FA" w:rsidRPr="00C5354C" w14:paraId="40B04943" w14:textId="77777777" w:rsidTr="00915CE8">
        <w:trPr>
          <w:trHeight w:val="1517"/>
        </w:trPr>
        <w:tc>
          <w:tcPr>
            <w:tcW w:w="85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9E397D" w14:textId="77777777" w:rsidR="00FF22FA" w:rsidRPr="00C5354C" w:rsidRDefault="00FF22FA" w:rsidP="00915CE8">
            <w:pPr>
              <w:tabs>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w:t>
            </w:r>
            <w:r w:rsidRPr="00C5354C">
              <w:rPr>
                <w:rFonts w:cs="Times New Roman"/>
                <w:szCs w:val="24"/>
                <w:lang w:bidi="tr-TR"/>
              </w:rPr>
              <w:tab/>
            </w:r>
            <w:proofErr w:type="spellStart"/>
            <w:r w:rsidRPr="00C5354C">
              <w:rPr>
                <w:rFonts w:cs="Times New Roman"/>
                <w:szCs w:val="24"/>
                <w:lang w:bidi="tr-TR"/>
              </w:rPr>
              <w:t>Ortalama</w:t>
            </w:r>
            <w:proofErr w:type="spellEnd"/>
            <w:r w:rsidRPr="00C5354C">
              <w:rPr>
                <w:rFonts w:cs="Times New Roman"/>
                <w:szCs w:val="24"/>
                <w:lang w:bidi="tr-TR"/>
              </w:rPr>
              <w:t xml:space="preserve"> alma </w:t>
            </w:r>
            <w:proofErr w:type="spellStart"/>
            <w:r w:rsidRPr="00C5354C">
              <w:rPr>
                <w:rFonts w:cs="Times New Roman"/>
                <w:szCs w:val="24"/>
                <w:lang w:bidi="tr-TR"/>
              </w:rPr>
              <w:t>süreleri</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hususlarda</w:t>
            </w:r>
            <w:proofErr w:type="spellEnd"/>
            <w:r w:rsidRPr="00C5354C">
              <w:rPr>
                <w:rFonts w:cs="Times New Roman"/>
                <w:szCs w:val="24"/>
                <w:lang w:bidi="tr-TR"/>
              </w:rPr>
              <w:t xml:space="preserve"> </w:t>
            </w:r>
            <w:proofErr w:type="spellStart"/>
            <w:r w:rsidRPr="00C5354C">
              <w:rPr>
                <w:rFonts w:cs="Times New Roman"/>
                <w:szCs w:val="24"/>
                <w:lang w:bidi="tr-TR"/>
              </w:rPr>
              <w:t>tanımlanmıştır</w:t>
            </w:r>
            <w:proofErr w:type="spellEnd"/>
            <w:r w:rsidRPr="00C5354C">
              <w:rPr>
                <w:rFonts w:cs="Times New Roman"/>
                <w:szCs w:val="24"/>
                <w:lang w:bidi="tr-TR"/>
              </w:rPr>
              <w:t>.</w:t>
            </w:r>
          </w:p>
          <w:p w14:paraId="681020E3" w14:textId="77777777" w:rsidR="00FF22FA" w:rsidRPr="00C5354C" w:rsidRDefault="00FF22FA" w:rsidP="00915CE8">
            <w:pPr>
              <w:tabs>
                <w:tab w:val="left" w:pos="250"/>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2</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Takip</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tesisi</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kirleticileri</w:t>
            </w:r>
            <w:proofErr w:type="spellEnd"/>
            <w:r w:rsidRPr="00C5354C">
              <w:rPr>
                <w:rFonts w:cs="Times New Roman"/>
                <w:szCs w:val="24"/>
                <w:lang w:bidi="tr-TR"/>
              </w:rPr>
              <w:t xml:space="preserve"> </w:t>
            </w:r>
            <w:proofErr w:type="spellStart"/>
            <w:r w:rsidRPr="00C5354C">
              <w:rPr>
                <w:rFonts w:cs="Times New Roman"/>
                <w:szCs w:val="24"/>
                <w:lang w:bidi="tr-TR"/>
              </w:rPr>
              <w:t>azaltıyorsa</w:t>
            </w:r>
            <w:proofErr w:type="spellEnd"/>
            <w:r w:rsidRPr="00C5354C">
              <w:rPr>
                <w:rFonts w:cs="Times New Roman"/>
                <w:szCs w:val="24"/>
                <w:lang w:bidi="tr-TR"/>
              </w:rPr>
              <w:t xml:space="preserve">, </w:t>
            </w:r>
            <w:proofErr w:type="spellStart"/>
            <w:r w:rsidRPr="00C5354C">
              <w:rPr>
                <w:rFonts w:cs="Times New Roman"/>
                <w:szCs w:val="24"/>
                <w:lang w:bidi="tr-TR"/>
              </w:rPr>
              <w:t>bunun</w:t>
            </w:r>
            <w:proofErr w:type="spellEnd"/>
            <w:r w:rsidRPr="00C5354C">
              <w:rPr>
                <w:rFonts w:cs="Times New Roman"/>
                <w:szCs w:val="24"/>
                <w:lang w:bidi="tr-TR"/>
              </w:rPr>
              <w:t xml:space="preserve"> </w:t>
            </w:r>
            <w:proofErr w:type="spellStart"/>
            <w:r w:rsidRPr="00C5354C">
              <w:rPr>
                <w:rFonts w:cs="Times New Roman"/>
                <w:szCs w:val="24"/>
                <w:lang w:bidi="tr-TR"/>
              </w:rPr>
              <w:t>çevrede</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düzeyde</w:t>
            </w:r>
            <w:proofErr w:type="spellEnd"/>
            <w:r w:rsidRPr="00C5354C">
              <w:rPr>
                <w:rFonts w:cs="Times New Roman"/>
                <w:szCs w:val="24"/>
                <w:lang w:bidi="tr-TR"/>
              </w:rPr>
              <w:t xml:space="preserve"> </w:t>
            </w:r>
            <w:proofErr w:type="spellStart"/>
            <w:r w:rsidRPr="00C5354C">
              <w:rPr>
                <w:rFonts w:cs="Times New Roman"/>
                <w:szCs w:val="24"/>
                <w:lang w:bidi="tr-TR"/>
              </w:rPr>
              <w:t>kirliliğe</w:t>
            </w:r>
            <w:proofErr w:type="spellEnd"/>
            <w:r w:rsidRPr="00C5354C">
              <w:rPr>
                <w:rFonts w:cs="Times New Roman"/>
                <w:szCs w:val="24"/>
                <w:lang w:bidi="tr-TR"/>
              </w:rPr>
              <w:t xml:space="preserve"> </w:t>
            </w:r>
            <w:proofErr w:type="spellStart"/>
            <w:r w:rsidRPr="00C5354C">
              <w:rPr>
                <w:rFonts w:cs="Times New Roman"/>
                <w:szCs w:val="24"/>
                <w:lang w:bidi="tr-TR"/>
              </w:rPr>
              <w:t>yol</w:t>
            </w:r>
            <w:proofErr w:type="spellEnd"/>
            <w:r w:rsidRPr="00C5354C">
              <w:rPr>
                <w:rFonts w:cs="Times New Roman"/>
                <w:szCs w:val="24"/>
                <w:lang w:bidi="tr-TR"/>
              </w:rPr>
              <w:t xml:space="preserve"> </w:t>
            </w:r>
            <w:proofErr w:type="spellStart"/>
            <w:r w:rsidRPr="00C5354C">
              <w:rPr>
                <w:rFonts w:cs="Times New Roman"/>
                <w:szCs w:val="24"/>
                <w:lang w:bidi="tr-TR"/>
              </w:rPr>
              <w:t>açmaması</w:t>
            </w:r>
            <w:proofErr w:type="spellEnd"/>
            <w:r w:rsidRPr="00C5354C">
              <w:rPr>
                <w:rFonts w:cs="Times New Roman"/>
                <w:szCs w:val="24"/>
                <w:lang w:bidi="tr-TR"/>
              </w:rPr>
              <w:t xml:space="preserve"> </w:t>
            </w:r>
            <w:proofErr w:type="spellStart"/>
            <w:r w:rsidRPr="00C5354C">
              <w:rPr>
                <w:rFonts w:cs="Times New Roman"/>
                <w:szCs w:val="24"/>
                <w:lang w:bidi="tr-TR"/>
              </w:rPr>
              <w:t>kaydıyla</w:t>
            </w:r>
            <w:proofErr w:type="spellEnd"/>
            <w:r w:rsidRPr="00C5354C">
              <w:rPr>
                <w:rFonts w:cs="Times New Roman"/>
                <w:szCs w:val="24"/>
                <w:lang w:bidi="tr-TR"/>
              </w:rPr>
              <w:t>, MET-</w:t>
            </w:r>
            <w:proofErr w:type="spellStart"/>
            <w:r w:rsidRPr="00C5354C">
              <w:rPr>
                <w:rFonts w:cs="Times New Roman"/>
                <w:szCs w:val="24"/>
                <w:lang w:bidi="tr-TR"/>
              </w:rPr>
              <w:t>İES'ler</w:t>
            </w:r>
            <w:proofErr w:type="spellEnd"/>
            <w:r w:rsidRPr="00C5354C">
              <w:rPr>
                <w:rFonts w:cs="Times New Roman"/>
                <w:szCs w:val="24"/>
                <w:lang w:bidi="tr-TR"/>
              </w:rPr>
              <w:t xml:space="preserve"> </w:t>
            </w:r>
            <w:proofErr w:type="spellStart"/>
            <w:r w:rsidRPr="00C5354C">
              <w:rPr>
                <w:rFonts w:cs="Times New Roman"/>
                <w:szCs w:val="24"/>
                <w:lang w:bidi="tr-TR"/>
              </w:rPr>
              <w:t>geçerli</w:t>
            </w:r>
            <w:proofErr w:type="spellEnd"/>
            <w:r w:rsidRPr="00C5354C">
              <w:rPr>
                <w:rFonts w:cs="Times New Roman"/>
                <w:szCs w:val="24"/>
                <w:lang w:bidi="tr-TR"/>
              </w:rPr>
              <w:t xml:space="preserve"> </w:t>
            </w:r>
            <w:proofErr w:type="spellStart"/>
            <w:r w:rsidRPr="00C5354C">
              <w:rPr>
                <w:rFonts w:cs="Times New Roman"/>
                <w:szCs w:val="24"/>
                <w:lang w:bidi="tr-TR"/>
              </w:rPr>
              <w:t>olmayabilir</w:t>
            </w:r>
            <w:proofErr w:type="spellEnd"/>
            <w:r w:rsidRPr="00C5354C">
              <w:rPr>
                <w:rFonts w:cs="Times New Roman"/>
                <w:szCs w:val="24"/>
                <w:lang w:bidi="tr-TR"/>
              </w:rPr>
              <w:t>.</w:t>
            </w:r>
          </w:p>
          <w:p w14:paraId="4DCA924F" w14:textId="77777777" w:rsidR="00FF22FA" w:rsidRPr="00C5354C" w:rsidRDefault="00FF22FA" w:rsidP="00915CE8">
            <w:pPr>
              <w:tabs>
                <w:tab w:val="left" w:pos="245"/>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3</w:t>
            </w:r>
            <w:r w:rsidRPr="00C5354C">
              <w:rPr>
                <w:rFonts w:cs="Times New Roman"/>
                <w:szCs w:val="24"/>
                <w:lang w:bidi="tr-TR"/>
              </w:rPr>
              <w:t>)</w:t>
            </w:r>
            <w:r w:rsidRPr="00C5354C">
              <w:rPr>
                <w:rFonts w:cs="Times New Roman"/>
                <w:szCs w:val="24"/>
                <w:lang w:bidi="tr-TR"/>
              </w:rPr>
              <w:tab/>
              <w:t>MET-</w:t>
            </w:r>
            <w:proofErr w:type="spellStart"/>
            <w:r w:rsidRPr="00C5354C">
              <w:rPr>
                <w:rFonts w:cs="Times New Roman"/>
                <w:szCs w:val="24"/>
                <w:lang w:bidi="tr-TR"/>
              </w:rPr>
              <w:t>İES’ler</w:t>
            </w:r>
            <w:proofErr w:type="spellEnd"/>
            <w:r w:rsidRPr="00C5354C">
              <w:rPr>
                <w:rFonts w:cs="Times New Roman"/>
                <w:szCs w:val="24"/>
                <w:lang w:bidi="tr-TR"/>
              </w:rPr>
              <w:t xml:space="preserve">, </w:t>
            </w:r>
            <w:proofErr w:type="spellStart"/>
            <w:r w:rsidRPr="00C5354C">
              <w:rPr>
                <w:rFonts w:cs="Times New Roman"/>
                <w:szCs w:val="24"/>
                <w:lang w:bidi="tr-TR"/>
              </w:rPr>
              <w:t>yalnızca</w:t>
            </w:r>
            <w:proofErr w:type="spellEnd"/>
            <w:r w:rsidRPr="00C5354C">
              <w:rPr>
                <w:rFonts w:cs="Times New Roman"/>
                <w:szCs w:val="24"/>
                <w:lang w:bidi="tr-TR"/>
              </w:rPr>
              <w:t xml:space="preserve"> </w:t>
            </w:r>
            <w:proofErr w:type="spellStart"/>
            <w:r w:rsidRPr="00C5354C">
              <w:rPr>
                <w:rFonts w:cs="Times New Roman"/>
                <w:szCs w:val="24"/>
                <w:lang w:bidi="tr-TR"/>
              </w:rPr>
              <w:t>söz</w:t>
            </w:r>
            <w:proofErr w:type="spellEnd"/>
            <w:r w:rsidRPr="00C5354C">
              <w:rPr>
                <w:rFonts w:cs="Times New Roman"/>
                <w:szCs w:val="24"/>
                <w:lang w:bidi="tr-TR"/>
              </w:rPr>
              <w:t xml:space="preserve"> </w:t>
            </w:r>
            <w:proofErr w:type="spellStart"/>
            <w:r w:rsidRPr="00C5354C">
              <w:rPr>
                <w:rFonts w:cs="Times New Roman"/>
                <w:szCs w:val="24"/>
                <w:lang w:bidi="tr-TR"/>
              </w:rPr>
              <w:t>konusu</w:t>
            </w:r>
            <w:proofErr w:type="spellEnd"/>
            <w:r w:rsidRPr="00C5354C">
              <w:rPr>
                <w:rFonts w:cs="Times New Roman"/>
                <w:szCs w:val="24"/>
                <w:lang w:bidi="tr-TR"/>
              </w:rPr>
              <w:t xml:space="preserve"> </w:t>
            </w:r>
            <w:proofErr w:type="spellStart"/>
            <w:r w:rsidRPr="00C5354C">
              <w:rPr>
                <w:rFonts w:cs="Times New Roman"/>
                <w:szCs w:val="24"/>
                <w:lang w:bidi="tr-TR"/>
              </w:rPr>
              <w:t>maddenin</w:t>
            </w:r>
            <w:proofErr w:type="spellEnd"/>
            <w:r w:rsidRPr="00C5354C">
              <w:rPr>
                <w:rFonts w:cs="Times New Roman"/>
                <w:szCs w:val="24"/>
                <w:lang w:bidi="tr-TR"/>
              </w:rPr>
              <w:t xml:space="preserve"> </w:t>
            </w:r>
            <w:hyperlink w:anchor="bookmark2374" w:tooltip="Mevcut Belge">
              <w:r w:rsidRPr="00C5354C">
                <w:rPr>
                  <w:rFonts w:cs="Times New Roman"/>
                  <w:szCs w:val="24"/>
                  <w:lang w:bidi="tr-TR"/>
                </w:rPr>
                <w:t>MET 3</w:t>
              </w:r>
            </w:hyperlink>
            <w:r w:rsidRPr="00C5354C">
              <w:rPr>
                <w:rFonts w:cs="Times New Roman"/>
                <w:szCs w:val="24"/>
                <w:lang w:bidi="tr-TR"/>
              </w:rPr>
              <w:t xml:space="preserve">'te </w:t>
            </w:r>
            <w:proofErr w:type="spellStart"/>
            <w:r w:rsidRPr="00C5354C">
              <w:rPr>
                <w:rFonts w:cs="Times New Roman"/>
                <w:szCs w:val="24"/>
                <w:lang w:bidi="tr-TR"/>
              </w:rPr>
              <w:t>belirtilen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envanteri</w:t>
            </w:r>
            <w:proofErr w:type="spellEnd"/>
            <w:r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edildiğinde</w:t>
            </w:r>
            <w:proofErr w:type="spellEnd"/>
            <w:r w:rsidRPr="00C5354C">
              <w:rPr>
                <w:rFonts w:cs="Times New Roman"/>
                <w:szCs w:val="24"/>
                <w:lang w:bidi="tr-TR"/>
              </w:rPr>
              <w:t xml:space="preserve"> </w:t>
            </w:r>
            <w:proofErr w:type="spellStart"/>
            <w:r w:rsidRPr="00C5354C">
              <w:rPr>
                <w:rFonts w:cs="Times New Roman"/>
                <w:szCs w:val="24"/>
                <w:lang w:bidi="tr-TR"/>
              </w:rPr>
              <w:t>geçerlidir</w:t>
            </w:r>
            <w:proofErr w:type="spellEnd"/>
            <w:r w:rsidRPr="00C5354C">
              <w:rPr>
                <w:rFonts w:cs="Times New Roman"/>
                <w:szCs w:val="24"/>
                <w:lang w:bidi="tr-TR"/>
              </w:rPr>
              <w:t>.</w:t>
            </w:r>
          </w:p>
          <w:p w14:paraId="6F5BC57A" w14:textId="25CD17AE" w:rsidR="00FF22FA" w:rsidRPr="00C5354C" w:rsidRDefault="00FF22FA" w:rsidP="00915CE8">
            <w:pPr>
              <w:tabs>
                <w:tab w:val="left" w:pos="245"/>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4</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Aralığın</w:t>
            </w:r>
            <w:proofErr w:type="spellEnd"/>
            <w:r w:rsidRPr="00C5354C">
              <w:rPr>
                <w:rFonts w:cs="Times New Roman"/>
                <w:szCs w:val="24"/>
                <w:lang w:bidi="tr-TR"/>
              </w:rPr>
              <w:t xml:space="preserve"> </w:t>
            </w:r>
            <w:proofErr w:type="spellStart"/>
            <w:r w:rsidRPr="00C5354C">
              <w:rPr>
                <w:rFonts w:cs="Times New Roman"/>
                <w:szCs w:val="24"/>
                <w:lang w:bidi="tr-TR"/>
              </w:rPr>
              <w:t>üst</w:t>
            </w:r>
            <w:proofErr w:type="spellEnd"/>
            <w:r w:rsidRPr="00C5354C">
              <w:rPr>
                <w:rFonts w:cs="Times New Roman"/>
                <w:szCs w:val="24"/>
                <w:lang w:bidi="tr-TR"/>
              </w:rPr>
              <w:t xml:space="preserve"> </w:t>
            </w:r>
            <w:proofErr w:type="spellStart"/>
            <w:r w:rsidRPr="00C5354C">
              <w:rPr>
                <w:rFonts w:cs="Times New Roman"/>
                <w:szCs w:val="24"/>
                <w:lang w:bidi="tr-TR"/>
              </w:rPr>
              <w:t>sınırı</w:t>
            </w:r>
            <w:proofErr w:type="spellEnd"/>
            <w:r w:rsidRPr="00C5354C">
              <w:rPr>
                <w:rFonts w:cs="Times New Roman"/>
                <w:szCs w:val="24"/>
                <w:lang w:bidi="tr-TR"/>
              </w:rPr>
              <w:t xml:space="preserve">, metal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makinelerinde</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0,3 mg/</w:t>
            </w:r>
            <w:proofErr w:type="spellStart"/>
            <w:r w:rsidRPr="00C5354C">
              <w:rPr>
                <w:rFonts w:cs="Times New Roman"/>
                <w:szCs w:val="24"/>
                <w:lang w:bidi="tr-TR"/>
              </w:rPr>
              <w:t>l'dir</w:t>
            </w:r>
            <w:proofErr w:type="spellEnd"/>
            <w:r w:rsidRPr="00C5354C">
              <w:rPr>
                <w:rFonts w:cs="Times New Roman"/>
                <w:szCs w:val="24"/>
                <w:lang w:bidi="tr-TR"/>
              </w:rPr>
              <w:t>.</w:t>
            </w:r>
          </w:p>
          <w:p w14:paraId="2EB3BEED" w14:textId="7CAB7733" w:rsidR="00FF22FA" w:rsidRPr="00C5354C" w:rsidRDefault="00FF22FA" w:rsidP="00915CE8">
            <w:pPr>
              <w:tabs>
                <w:tab w:val="left" w:pos="245"/>
                <w:tab w:val="left" w:pos="325"/>
              </w:tabs>
              <w:spacing w:line="240" w:lineRule="auto"/>
              <w:ind w:left="57" w:right="57"/>
              <w:rPr>
                <w:rFonts w:cs="Times New Roman"/>
                <w:szCs w:val="24"/>
              </w:rPr>
            </w:pPr>
            <w:r w:rsidRPr="00C5354C">
              <w:rPr>
                <w:rFonts w:cs="Times New Roman"/>
                <w:szCs w:val="24"/>
                <w:lang w:bidi="tr-TR"/>
              </w:rPr>
              <w:t>(</w:t>
            </w:r>
            <w:r w:rsidRPr="00C5354C">
              <w:rPr>
                <w:rFonts w:cs="Times New Roman"/>
                <w:szCs w:val="24"/>
                <w:vertAlign w:val="superscript"/>
                <w:lang w:bidi="tr-TR"/>
              </w:rPr>
              <w:t>5</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Aralığın</w:t>
            </w:r>
            <w:proofErr w:type="spellEnd"/>
            <w:r w:rsidRPr="00C5354C">
              <w:rPr>
                <w:rFonts w:cs="Times New Roman"/>
                <w:szCs w:val="24"/>
                <w:lang w:bidi="tr-TR"/>
              </w:rPr>
              <w:t xml:space="preserve"> </w:t>
            </w:r>
            <w:proofErr w:type="spellStart"/>
            <w:r w:rsidRPr="00C5354C">
              <w:rPr>
                <w:rFonts w:cs="Times New Roman"/>
                <w:szCs w:val="24"/>
                <w:lang w:bidi="tr-TR"/>
              </w:rPr>
              <w:t>üst</w:t>
            </w:r>
            <w:proofErr w:type="spellEnd"/>
            <w:r w:rsidRPr="00C5354C">
              <w:rPr>
                <w:rFonts w:cs="Times New Roman"/>
                <w:szCs w:val="24"/>
                <w:lang w:bidi="tr-TR"/>
              </w:rPr>
              <w:t xml:space="preserve"> </w:t>
            </w:r>
            <w:proofErr w:type="spellStart"/>
            <w:r w:rsidRPr="00C5354C">
              <w:rPr>
                <w:rFonts w:cs="Times New Roman"/>
                <w:szCs w:val="24"/>
                <w:lang w:bidi="tr-TR"/>
              </w:rPr>
              <w:t>sınırı</w:t>
            </w:r>
            <w:proofErr w:type="spellEnd"/>
            <w:r w:rsidRPr="00C5354C">
              <w:rPr>
                <w:rFonts w:cs="Times New Roman"/>
                <w:szCs w:val="24"/>
                <w:lang w:bidi="tr-TR"/>
              </w:rPr>
              <w:t xml:space="preserve">, metal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makinelerinde</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2 mg/</w:t>
            </w:r>
            <w:proofErr w:type="spellStart"/>
            <w:r w:rsidRPr="00C5354C">
              <w:rPr>
                <w:rFonts w:cs="Times New Roman"/>
                <w:szCs w:val="24"/>
                <w:lang w:bidi="tr-TR"/>
              </w:rPr>
              <w:t>l'dir</w:t>
            </w:r>
            <w:proofErr w:type="spellEnd"/>
            <w:r w:rsidRPr="00C5354C">
              <w:rPr>
                <w:rFonts w:cs="Times New Roman"/>
                <w:szCs w:val="24"/>
                <w:lang w:bidi="tr-TR"/>
              </w:rPr>
              <w:t>.</w:t>
            </w:r>
          </w:p>
        </w:tc>
      </w:tr>
    </w:tbl>
    <w:p w14:paraId="403FF33C" w14:textId="77777777" w:rsidR="00FF22FA" w:rsidRPr="00C5354C" w:rsidRDefault="00FF22FA" w:rsidP="00FF22FA">
      <w:pPr>
        <w:rPr>
          <w:rFonts w:cs="Times New Roman"/>
          <w:szCs w:val="24"/>
          <w:lang w:val="nl-NL" w:bidi="tr-TR"/>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"bookmark2379" \o "Mevcut Belge" \h </w:instrText>
      </w:r>
      <w:r w:rsidR="00C5354C" w:rsidRPr="00C5354C">
        <w:fldChar w:fldCharType="separate"/>
      </w:r>
      <w:r w:rsidRPr="00C5354C">
        <w:rPr>
          <w:rFonts w:cs="Times New Roman"/>
          <w:szCs w:val="24"/>
          <w:lang w:val="nl-NL" w:bidi="tr-TR"/>
        </w:rPr>
        <w:t>MET 7</w:t>
      </w:r>
      <w:r w:rsidR="00C5354C" w:rsidRPr="00C5354C">
        <w:rPr>
          <w:rFonts w:cs="Times New Roman"/>
          <w:szCs w:val="24"/>
          <w:lang w:val="nl-NL" w:bidi="tr-TR"/>
        </w:rPr>
        <w:fldChar w:fldCharType="end"/>
      </w:r>
      <w:r w:rsidRPr="00C5354C">
        <w:rPr>
          <w:rFonts w:cs="Times New Roman"/>
          <w:szCs w:val="24"/>
          <w:lang w:val="nl-NL" w:bidi="tr-TR"/>
        </w:rPr>
        <w:t>'de verilmiştir.</w:t>
      </w:r>
    </w:p>
    <w:p w14:paraId="54645369" w14:textId="20051BCB" w:rsidR="005C71B2" w:rsidRPr="00C5354C" w:rsidRDefault="005C71B2" w:rsidP="00FF22FA">
      <w:pPr>
        <w:rPr>
          <w:rFonts w:cs="Times New Roman"/>
          <w:b/>
          <w:szCs w:val="24"/>
          <w:lang w:val="tr-TR" w:bidi="tr-TR"/>
        </w:rPr>
      </w:pPr>
      <w:r w:rsidRPr="00C5354C">
        <w:rPr>
          <w:rFonts w:cs="Times New Roman"/>
          <w:b/>
          <w:szCs w:val="24"/>
          <w:lang w:val="tr-TR" w:bidi="tr-TR"/>
        </w:rPr>
        <w:t>1.6. Kaza ve olaylardan kaynaklanan emisyonlar</w:t>
      </w:r>
    </w:p>
    <w:p w14:paraId="7063271A" w14:textId="04413393" w:rsidR="00FF22FA" w:rsidRPr="00C5354C" w:rsidRDefault="00FF22FA" w:rsidP="00FF22FA">
      <w:pPr>
        <w:rPr>
          <w:rFonts w:cs="Times New Roman"/>
          <w:szCs w:val="24"/>
        </w:rPr>
      </w:pPr>
      <w:r w:rsidRPr="00C5354C">
        <w:rPr>
          <w:rFonts w:cs="Times New Roman"/>
          <w:b/>
          <w:szCs w:val="24"/>
          <w:lang w:val="nl-NL" w:bidi="tr-TR"/>
        </w:rPr>
        <w:t xml:space="preserve">MET 21: </w:t>
      </w:r>
      <w:r w:rsidRPr="00C5354C">
        <w:rPr>
          <w:rFonts w:cs="Times New Roman"/>
          <w:szCs w:val="24"/>
          <w:lang w:val="nl-NL" w:bidi="tr-TR"/>
        </w:rPr>
        <w:t>Kazaların ve olayların çevresel sonuçlarını önlemek veya sınırlamak için kaza yönetim planının bir parçası olarak aş</w:t>
      </w:r>
      <w:r w:rsidR="008B771D" w:rsidRPr="00C5354C">
        <w:rPr>
          <w:rFonts w:cs="Times New Roman"/>
          <w:szCs w:val="24"/>
          <w:lang w:val="nl-NL" w:bidi="tr-TR"/>
        </w:rPr>
        <w:t>ağıda verilen tekniklerin tümü</w:t>
      </w:r>
      <w:r w:rsidRPr="00C5354C">
        <w:rPr>
          <w:rFonts w:cs="Times New Roman"/>
          <w:szCs w:val="24"/>
          <w:lang w:val="nl-NL" w:bidi="tr-TR"/>
        </w:rPr>
        <w:t xml:space="preserve"> </w:t>
      </w:r>
      <w:r w:rsidR="008B771D" w:rsidRPr="00C5354C">
        <w:rPr>
          <w:rFonts w:cs="Times New Roman"/>
          <w:szCs w:val="24"/>
          <w:lang w:val="nl-NL" w:bidi="tr-TR"/>
        </w:rPr>
        <w:t>kullanılır</w:t>
      </w:r>
      <w:r w:rsidRPr="00C5354C">
        <w:rPr>
          <w:rFonts w:cs="Times New Roman"/>
          <w:szCs w:val="24"/>
          <w:lang w:val="nl-NL" w:bidi="tr-TR"/>
        </w:rPr>
        <w:t xml:space="preserve"> (bkz. </w:t>
      </w:r>
      <w:hyperlink w:anchor="bookmark2371" w:tooltip="Mevcut Belge">
        <w:r w:rsidRPr="00C5354C">
          <w:rPr>
            <w:rFonts w:cs="Times New Roman"/>
            <w:szCs w:val="24"/>
            <w:lang w:bidi="tr-TR"/>
          </w:rPr>
          <w:t>MET 1</w:t>
        </w:r>
      </w:hyperlink>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98"/>
        <w:gridCol w:w="2674"/>
        <w:gridCol w:w="5558"/>
      </w:tblGrid>
      <w:tr w:rsidR="00FF22FA" w:rsidRPr="00C5354C" w14:paraId="51177391" w14:textId="77777777" w:rsidTr="00915CE8">
        <w:trPr>
          <w:trHeight w:val="20"/>
        </w:trPr>
        <w:tc>
          <w:tcPr>
            <w:tcW w:w="3072" w:type="dxa"/>
            <w:gridSpan w:val="2"/>
            <w:tcBorders>
              <w:top w:val="single" w:sz="4" w:space="0" w:color="auto"/>
              <w:left w:val="single" w:sz="4" w:space="0" w:color="auto"/>
            </w:tcBorders>
            <w:shd w:val="clear" w:color="auto" w:fill="FFFFFF"/>
            <w:vAlign w:val="bottom"/>
          </w:tcPr>
          <w:p w14:paraId="26DFF646"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5558" w:type="dxa"/>
            <w:tcBorders>
              <w:top w:val="single" w:sz="4" w:space="0" w:color="auto"/>
              <w:left w:val="single" w:sz="4" w:space="0" w:color="auto"/>
              <w:right w:val="single" w:sz="4" w:space="0" w:color="auto"/>
            </w:tcBorders>
            <w:shd w:val="clear" w:color="auto" w:fill="FFFFFF"/>
            <w:vAlign w:val="bottom"/>
          </w:tcPr>
          <w:p w14:paraId="78F7AF92" w14:textId="77777777" w:rsidR="00FF22FA" w:rsidRPr="00C5354C" w:rsidRDefault="00FF22FA" w:rsidP="00915CE8">
            <w:pPr>
              <w:spacing w:line="240" w:lineRule="auto"/>
              <w:ind w:left="57" w:right="58"/>
              <w:jc w:val="center"/>
              <w:rPr>
                <w:rFonts w:cs="Times New Roman"/>
                <w:b/>
                <w:szCs w:val="24"/>
              </w:rPr>
            </w:pPr>
            <w:proofErr w:type="spellStart"/>
            <w:r w:rsidRPr="00C5354C">
              <w:rPr>
                <w:rFonts w:cs="Times New Roman"/>
                <w:b/>
                <w:szCs w:val="24"/>
                <w:lang w:bidi="tr-TR"/>
              </w:rPr>
              <w:t>Açıklama</w:t>
            </w:r>
            <w:proofErr w:type="spellEnd"/>
          </w:p>
        </w:tc>
      </w:tr>
      <w:tr w:rsidR="00FF22FA" w:rsidRPr="00C5354C" w14:paraId="2731A40E" w14:textId="77777777" w:rsidTr="00915CE8">
        <w:trPr>
          <w:trHeight w:val="20"/>
        </w:trPr>
        <w:tc>
          <w:tcPr>
            <w:tcW w:w="398" w:type="dxa"/>
            <w:tcBorders>
              <w:top w:val="single" w:sz="4" w:space="0" w:color="auto"/>
              <w:left w:val="single" w:sz="4" w:space="0" w:color="auto"/>
            </w:tcBorders>
            <w:shd w:val="clear" w:color="auto" w:fill="FFFFFF"/>
            <w:vAlign w:val="center"/>
          </w:tcPr>
          <w:p w14:paraId="0BB9615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2674" w:type="dxa"/>
            <w:tcBorders>
              <w:top w:val="single" w:sz="4" w:space="0" w:color="auto"/>
              <w:left w:val="single" w:sz="4" w:space="0" w:color="auto"/>
            </w:tcBorders>
            <w:shd w:val="clear" w:color="auto" w:fill="FFFFFF"/>
            <w:vAlign w:val="center"/>
          </w:tcPr>
          <w:p w14:paraId="61D8DE89"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Koruma</w:t>
            </w:r>
            <w:proofErr w:type="spellEnd"/>
            <w:r w:rsidRPr="00C5354C">
              <w:rPr>
                <w:rFonts w:cs="Times New Roman"/>
                <w:szCs w:val="24"/>
                <w:lang w:bidi="tr-TR"/>
              </w:rPr>
              <w:t xml:space="preserve"> </w:t>
            </w:r>
            <w:proofErr w:type="spellStart"/>
            <w:r w:rsidRPr="00C5354C">
              <w:rPr>
                <w:rFonts w:cs="Times New Roman"/>
                <w:szCs w:val="24"/>
                <w:lang w:bidi="tr-TR"/>
              </w:rPr>
              <w:t>tedbirleri</w:t>
            </w:r>
            <w:proofErr w:type="spellEnd"/>
          </w:p>
        </w:tc>
        <w:tc>
          <w:tcPr>
            <w:tcW w:w="5558" w:type="dxa"/>
            <w:tcBorders>
              <w:top w:val="single" w:sz="4" w:space="0" w:color="auto"/>
              <w:left w:val="single" w:sz="4" w:space="0" w:color="auto"/>
              <w:right w:val="single" w:sz="4" w:space="0" w:color="auto"/>
            </w:tcBorders>
            <w:shd w:val="clear" w:color="auto" w:fill="FFFFFF"/>
            <w:vAlign w:val="bottom"/>
          </w:tcPr>
          <w:p w14:paraId="57DE1EFC"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Bunlar</w:t>
            </w:r>
            <w:proofErr w:type="spellEnd"/>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tedbirleri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7F5794FE" w14:textId="77777777"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tesisin</w:t>
            </w:r>
            <w:proofErr w:type="spellEnd"/>
            <w:r w:rsidRPr="00C5354C">
              <w:rPr>
                <w:rFonts w:cs="Times New Roman"/>
                <w:szCs w:val="24"/>
                <w:lang w:bidi="tr-TR"/>
              </w:rPr>
              <w:t xml:space="preserve"> </w:t>
            </w:r>
            <w:proofErr w:type="spellStart"/>
            <w:r w:rsidRPr="00C5354C">
              <w:rPr>
                <w:rFonts w:cs="Times New Roman"/>
                <w:szCs w:val="24"/>
                <w:lang w:bidi="tr-TR"/>
              </w:rPr>
              <w:t>kötü</w:t>
            </w:r>
            <w:proofErr w:type="spellEnd"/>
            <w:r w:rsidRPr="00C5354C">
              <w:rPr>
                <w:rFonts w:cs="Times New Roman"/>
                <w:szCs w:val="24"/>
                <w:lang w:bidi="tr-TR"/>
              </w:rPr>
              <w:t xml:space="preserve"> </w:t>
            </w:r>
            <w:proofErr w:type="spellStart"/>
            <w:r w:rsidRPr="00C5354C">
              <w:rPr>
                <w:rFonts w:cs="Times New Roman"/>
                <w:szCs w:val="24"/>
                <w:lang w:bidi="tr-TR"/>
              </w:rPr>
              <w:t>niyetli</w:t>
            </w:r>
            <w:proofErr w:type="spellEnd"/>
            <w:r w:rsidRPr="00C5354C">
              <w:rPr>
                <w:rFonts w:cs="Times New Roman"/>
                <w:szCs w:val="24"/>
                <w:lang w:bidi="tr-TR"/>
              </w:rPr>
              <w:t xml:space="preserve"> </w:t>
            </w:r>
            <w:proofErr w:type="spellStart"/>
            <w:r w:rsidRPr="00C5354C">
              <w:rPr>
                <w:rFonts w:cs="Times New Roman"/>
                <w:szCs w:val="24"/>
                <w:lang w:bidi="tr-TR"/>
              </w:rPr>
              <w:t>eylemlere</w:t>
            </w:r>
            <w:proofErr w:type="spellEnd"/>
            <w:r w:rsidRPr="00C5354C">
              <w:rPr>
                <w:rFonts w:cs="Times New Roman"/>
                <w:szCs w:val="24"/>
                <w:lang w:bidi="tr-TR"/>
              </w:rPr>
              <w:t xml:space="preserve"> </w:t>
            </w:r>
            <w:proofErr w:type="spellStart"/>
            <w:r w:rsidRPr="00C5354C">
              <w:rPr>
                <w:rFonts w:cs="Times New Roman"/>
                <w:szCs w:val="24"/>
                <w:lang w:bidi="tr-TR"/>
              </w:rPr>
              <w:t>karşı</w:t>
            </w:r>
            <w:proofErr w:type="spellEnd"/>
            <w:r w:rsidRPr="00C5354C">
              <w:rPr>
                <w:rFonts w:cs="Times New Roman"/>
                <w:szCs w:val="24"/>
                <w:lang w:bidi="tr-TR"/>
              </w:rPr>
              <w:t xml:space="preserve"> </w:t>
            </w:r>
            <w:proofErr w:type="spellStart"/>
            <w:r w:rsidRPr="00C5354C">
              <w:rPr>
                <w:rFonts w:cs="Times New Roman"/>
                <w:szCs w:val="24"/>
                <w:lang w:bidi="tr-TR"/>
              </w:rPr>
              <w:t>korunması</w:t>
            </w:r>
            <w:proofErr w:type="spellEnd"/>
            <w:r w:rsidRPr="00C5354C">
              <w:rPr>
                <w:rFonts w:cs="Times New Roman"/>
                <w:szCs w:val="24"/>
                <w:lang w:bidi="tr-TR"/>
              </w:rPr>
              <w:t>;</w:t>
            </w:r>
          </w:p>
          <w:p w14:paraId="5DFBC03E" w14:textId="1605BA2A"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005C71B2" w:rsidRPr="00C5354C">
              <w:rPr>
                <w:rFonts w:cs="Times New Roman"/>
                <w:szCs w:val="24"/>
                <w:lang w:bidi="tr-TR"/>
              </w:rPr>
              <w:t>Önleme</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tespit</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ve</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söndürme</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ekipmanlarını</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içeren</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yangın</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ve</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patlama</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koruma</w:t>
            </w:r>
            <w:proofErr w:type="spellEnd"/>
            <w:r w:rsidR="005C71B2" w:rsidRPr="00C5354C">
              <w:rPr>
                <w:rFonts w:cs="Times New Roman"/>
                <w:szCs w:val="24"/>
                <w:lang w:bidi="tr-TR"/>
              </w:rPr>
              <w:t xml:space="preserve"> </w:t>
            </w:r>
            <w:proofErr w:type="spellStart"/>
            <w:r w:rsidR="005C71B2" w:rsidRPr="00C5354C">
              <w:rPr>
                <w:rFonts w:cs="Times New Roman"/>
                <w:szCs w:val="24"/>
                <w:lang w:bidi="tr-TR"/>
              </w:rPr>
              <w:t>sistemi</w:t>
            </w:r>
            <w:proofErr w:type="spellEnd"/>
            <w:r w:rsidR="005C71B2" w:rsidRPr="00C5354C">
              <w:rPr>
                <w:rFonts w:cs="Times New Roman"/>
                <w:szCs w:val="24"/>
                <w:lang w:bidi="tr-TR"/>
              </w:rPr>
              <w:t>;</w:t>
            </w:r>
          </w:p>
          <w:p w14:paraId="1E0B00FD" w14:textId="77777777"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acil</w:t>
            </w:r>
            <w:proofErr w:type="spellEnd"/>
            <w:r w:rsidRPr="00C5354C">
              <w:rPr>
                <w:rFonts w:cs="Times New Roman"/>
                <w:szCs w:val="24"/>
                <w:lang w:bidi="tr-TR"/>
              </w:rPr>
              <w:t xml:space="preserve"> </w:t>
            </w:r>
            <w:proofErr w:type="spellStart"/>
            <w:r w:rsidRPr="00C5354C">
              <w:rPr>
                <w:rFonts w:cs="Times New Roman"/>
                <w:szCs w:val="24"/>
                <w:lang w:bidi="tr-TR"/>
              </w:rPr>
              <w:t>durumlarda</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kontrol</w:t>
            </w:r>
            <w:proofErr w:type="spellEnd"/>
            <w:r w:rsidRPr="00C5354C">
              <w:rPr>
                <w:rFonts w:cs="Times New Roman"/>
                <w:szCs w:val="24"/>
                <w:lang w:bidi="tr-TR"/>
              </w:rPr>
              <w:t xml:space="preserve"> </w:t>
            </w:r>
            <w:proofErr w:type="spellStart"/>
            <w:r w:rsidRPr="00C5354C">
              <w:rPr>
                <w:rFonts w:cs="Times New Roman"/>
                <w:szCs w:val="24"/>
                <w:lang w:bidi="tr-TR"/>
              </w:rPr>
              <w:t>teçhizatının</w:t>
            </w:r>
            <w:proofErr w:type="spellEnd"/>
            <w:r w:rsidRPr="00C5354C">
              <w:rPr>
                <w:rFonts w:cs="Times New Roman"/>
                <w:szCs w:val="24"/>
                <w:lang w:bidi="tr-TR"/>
              </w:rPr>
              <w:t xml:space="preserve"> </w:t>
            </w:r>
            <w:proofErr w:type="spellStart"/>
            <w:r w:rsidRPr="00C5354C">
              <w:rPr>
                <w:rFonts w:cs="Times New Roman"/>
                <w:szCs w:val="24"/>
                <w:lang w:bidi="tr-TR"/>
              </w:rPr>
              <w:t>erişilebilirliği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işletilebilirliği</w:t>
            </w:r>
            <w:proofErr w:type="spellEnd"/>
            <w:r w:rsidRPr="00C5354C">
              <w:rPr>
                <w:rFonts w:cs="Times New Roman"/>
                <w:szCs w:val="24"/>
                <w:lang w:bidi="tr-TR"/>
              </w:rPr>
              <w:t>.</w:t>
            </w:r>
          </w:p>
        </w:tc>
      </w:tr>
      <w:tr w:rsidR="00FF22FA" w:rsidRPr="00C5354C" w14:paraId="09F38171" w14:textId="77777777" w:rsidTr="00915CE8">
        <w:trPr>
          <w:trHeight w:val="20"/>
        </w:trPr>
        <w:tc>
          <w:tcPr>
            <w:tcW w:w="398" w:type="dxa"/>
            <w:tcBorders>
              <w:top w:val="single" w:sz="4" w:space="0" w:color="auto"/>
              <w:left w:val="single" w:sz="4" w:space="0" w:color="auto"/>
            </w:tcBorders>
            <w:shd w:val="clear" w:color="auto" w:fill="FFFFFF"/>
            <w:vAlign w:val="center"/>
          </w:tcPr>
          <w:p w14:paraId="366F8521"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2674" w:type="dxa"/>
            <w:tcBorders>
              <w:top w:val="single" w:sz="4" w:space="0" w:color="auto"/>
              <w:left w:val="single" w:sz="4" w:space="0" w:color="auto"/>
            </w:tcBorders>
            <w:shd w:val="clear" w:color="auto" w:fill="FFFFFF"/>
            <w:vAlign w:val="center"/>
          </w:tcPr>
          <w:p w14:paraId="6F5306DF"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Tesadüfi</w:t>
            </w:r>
            <w:proofErr w:type="spellEnd"/>
            <w:r w:rsidRPr="00C5354C">
              <w:rPr>
                <w:rFonts w:cs="Times New Roman"/>
                <w:szCs w:val="24"/>
                <w:lang w:bidi="tr-TR"/>
              </w:rPr>
              <w:t>/</w:t>
            </w:r>
            <w:proofErr w:type="spellStart"/>
            <w:r w:rsidRPr="00C5354C">
              <w:rPr>
                <w:rFonts w:cs="Times New Roman"/>
                <w:szCs w:val="24"/>
                <w:lang w:bidi="tr-TR"/>
              </w:rPr>
              <w:t>arızi</w:t>
            </w:r>
            <w:proofErr w:type="spellEnd"/>
            <w:r w:rsidRPr="00C5354C">
              <w:rPr>
                <w:rFonts w:cs="Times New Roman"/>
                <w:szCs w:val="24"/>
                <w:lang w:bidi="tr-TR"/>
              </w:rPr>
              <w:t xml:space="preserve"> </w:t>
            </w:r>
            <w:proofErr w:type="spellStart"/>
            <w:r w:rsidRPr="00C5354C">
              <w:rPr>
                <w:rFonts w:cs="Times New Roman"/>
                <w:szCs w:val="24"/>
                <w:lang w:bidi="tr-TR"/>
              </w:rPr>
              <w:t>emisyonların</w:t>
            </w:r>
            <w:proofErr w:type="spellEnd"/>
            <w:r w:rsidRPr="00C5354C">
              <w:rPr>
                <w:rFonts w:cs="Times New Roman"/>
                <w:szCs w:val="24"/>
                <w:lang w:bidi="tr-TR"/>
              </w:rPr>
              <w:t xml:space="preserve"> </w:t>
            </w:r>
            <w:proofErr w:type="spellStart"/>
            <w:r w:rsidRPr="00C5354C">
              <w:rPr>
                <w:rFonts w:cs="Times New Roman"/>
                <w:szCs w:val="24"/>
                <w:lang w:bidi="tr-TR"/>
              </w:rPr>
              <w:t>yönetimi</w:t>
            </w:r>
            <w:proofErr w:type="spellEnd"/>
          </w:p>
        </w:tc>
        <w:tc>
          <w:tcPr>
            <w:tcW w:w="5558" w:type="dxa"/>
            <w:tcBorders>
              <w:top w:val="single" w:sz="4" w:space="0" w:color="auto"/>
              <w:left w:val="single" w:sz="4" w:space="0" w:color="auto"/>
              <w:right w:val="single" w:sz="4" w:space="0" w:color="auto"/>
            </w:tcBorders>
            <w:shd w:val="clear" w:color="auto" w:fill="FFFFFF"/>
            <w:vAlign w:val="bottom"/>
          </w:tcPr>
          <w:p w14:paraId="5F3B8894"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Dökülmelerden</w:t>
            </w:r>
            <w:proofErr w:type="spellEnd"/>
            <w:r w:rsidRPr="00C5354C">
              <w:rPr>
                <w:rFonts w:cs="Times New Roman"/>
                <w:szCs w:val="24"/>
                <w:lang w:bidi="tr-TR"/>
              </w:rPr>
              <w:t xml:space="preserve">, </w:t>
            </w:r>
            <w:proofErr w:type="spellStart"/>
            <w:r w:rsidRPr="00C5354C">
              <w:rPr>
                <w:rFonts w:cs="Times New Roman"/>
                <w:szCs w:val="24"/>
                <w:lang w:bidi="tr-TR"/>
              </w:rPr>
              <w:t>yangın</w:t>
            </w:r>
            <w:proofErr w:type="spellEnd"/>
            <w:r w:rsidRPr="00C5354C">
              <w:rPr>
                <w:rFonts w:cs="Times New Roman"/>
                <w:szCs w:val="24"/>
                <w:lang w:bidi="tr-TR"/>
              </w:rPr>
              <w:t xml:space="preserve"> </w:t>
            </w:r>
            <w:proofErr w:type="spellStart"/>
            <w:r w:rsidRPr="00C5354C">
              <w:rPr>
                <w:rFonts w:cs="Times New Roman"/>
                <w:szCs w:val="24"/>
                <w:lang w:bidi="tr-TR"/>
              </w:rPr>
              <w:t>söndürme</w:t>
            </w:r>
            <w:proofErr w:type="spellEnd"/>
            <w:r w:rsidRPr="00C5354C">
              <w:rPr>
                <w:rFonts w:cs="Times New Roman"/>
                <w:szCs w:val="24"/>
                <w:lang w:bidi="tr-TR"/>
              </w:rPr>
              <w:t xml:space="preserve"> </w:t>
            </w:r>
            <w:proofErr w:type="spellStart"/>
            <w:r w:rsidRPr="00C5354C">
              <w:rPr>
                <w:rFonts w:cs="Times New Roman"/>
                <w:szCs w:val="24"/>
                <w:lang w:bidi="tr-TR"/>
              </w:rPr>
              <w:t>suyundan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emniyet</w:t>
            </w:r>
            <w:proofErr w:type="spellEnd"/>
            <w:r w:rsidRPr="00C5354C">
              <w:rPr>
                <w:rFonts w:cs="Times New Roman"/>
                <w:szCs w:val="24"/>
                <w:lang w:bidi="tr-TR"/>
              </w:rPr>
              <w:t xml:space="preserve"> </w:t>
            </w:r>
            <w:proofErr w:type="spellStart"/>
            <w:r w:rsidRPr="00C5354C">
              <w:rPr>
                <w:rFonts w:cs="Times New Roman"/>
                <w:szCs w:val="24"/>
                <w:lang w:bidi="tr-TR"/>
              </w:rPr>
              <w:t>vanalarından</w:t>
            </w:r>
            <w:proofErr w:type="spellEnd"/>
            <w:r w:rsidRPr="00C5354C">
              <w:rPr>
                <w:rFonts w:cs="Times New Roman"/>
                <w:szCs w:val="24"/>
                <w:lang w:bidi="tr-TR"/>
              </w:rPr>
              <w:t xml:space="preserve"> </w:t>
            </w:r>
            <w:proofErr w:type="spellStart"/>
            <w:r w:rsidRPr="00C5354C">
              <w:rPr>
                <w:rFonts w:cs="Times New Roman"/>
                <w:szCs w:val="24"/>
                <w:lang w:bidi="tr-TR"/>
              </w:rPr>
              <w:t>kaynaklanan</w:t>
            </w:r>
            <w:proofErr w:type="spellEnd"/>
            <w:r w:rsidRPr="00C5354C">
              <w:rPr>
                <w:rFonts w:cs="Times New Roman"/>
                <w:szCs w:val="24"/>
                <w:lang w:bidi="tr-TR"/>
              </w:rPr>
              <w:t xml:space="preserve"> </w:t>
            </w:r>
            <w:proofErr w:type="spellStart"/>
            <w:r w:rsidRPr="00C5354C">
              <w:rPr>
                <w:rFonts w:cs="Times New Roman"/>
                <w:szCs w:val="24"/>
                <w:lang w:bidi="tr-TR"/>
              </w:rPr>
              <w:t>emisyonlar</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kazalardan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olaylardan</w:t>
            </w:r>
            <w:proofErr w:type="spellEnd"/>
            <w:r w:rsidRPr="00C5354C">
              <w:rPr>
                <w:rFonts w:cs="Times New Roman"/>
                <w:szCs w:val="24"/>
                <w:lang w:bidi="tr-TR"/>
              </w:rPr>
              <w:t xml:space="preserve"> </w:t>
            </w:r>
            <w:proofErr w:type="spellStart"/>
            <w:r w:rsidRPr="00C5354C">
              <w:rPr>
                <w:rFonts w:cs="Times New Roman"/>
                <w:szCs w:val="24"/>
                <w:lang w:bidi="tr-TR"/>
              </w:rPr>
              <w:t>kaynaklanan</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w:t>
            </w:r>
            <w:proofErr w:type="spellStart"/>
            <w:r w:rsidRPr="00C5354C">
              <w:rPr>
                <w:rFonts w:cs="Times New Roman"/>
                <w:szCs w:val="24"/>
                <w:lang w:bidi="tr-TR"/>
              </w:rPr>
              <w:t>olası</w:t>
            </w:r>
            <w:proofErr w:type="spellEnd"/>
            <w:r w:rsidRPr="00C5354C">
              <w:rPr>
                <w:rFonts w:cs="Times New Roman"/>
                <w:szCs w:val="24"/>
                <w:lang w:bidi="tr-TR"/>
              </w:rPr>
              <w:t xml:space="preserve"> </w:t>
            </w:r>
            <w:proofErr w:type="spellStart"/>
            <w:r w:rsidRPr="00C5354C">
              <w:rPr>
                <w:rFonts w:cs="Times New Roman"/>
                <w:szCs w:val="24"/>
                <w:lang w:bidi="tr-TR"/>
              </w:rPr>
              <w:t>çevreleme</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yönetmek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prosedürler</w:t>
            </w:r>
            <w:proofErr w:type="spellEnd"/>
            <w:r w:rsidRPr="00C5354C">
              <w:rPr>
                <w:rFonts w:cs="Times New Roman"/>
                <w:szCs w:val="24"/>
                <w:lang w:bidi="tr-TR"/>
              </w:rPr>
              <w:t xml:space="preserve"> </w:t>
            </w:r>
            <w:proofErr w:type="spellStart"/>
            <w:r w:rsidRPr="00C5354C">
              <w:rPr>
                <w:rFonts w:cs="Times New Roman"/>
                <w:szCs w:val="24"/>
                <w:lang w:bidi="tr-TR"/>
              </w:rPr>
              <w:t>belirlenir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teknik</w:t>
            </w:r>
            <w:proofErr w:type="spellEnd"/>
            <w:r w:rsidRPr="00C5354C">
              <w:rPr>
                <w:rFonts w:cs="Times New Roman"/>
                <w:szCs w:val="24"/>
                <w:lang w:bidi="tr-TR"/>
              </w:rPr>
              <w:t xml:space="preserve"> </w:t>
            </w:r>
            <w:proofErr w:type="spellStart"/>
            <w:r w:rsidRPr="00C5354C">
              <w:rPr>
                <w:rFonts w:cs="Times New Roman"/>
                <w:szCs w:val="24"/>
                <w:lang w:bidi="tr-TR"/>
              </w:rPr>
              <w:t>imkanlar</w:t>
            </w:r>
            <w:proofErr w:type="spellEnd"/>
            <w:r w:rsidRPr="00C5354C">
              <w:rPr>
                <w:rFonts w:cs="Times New Roman"/>
                <w:szCs w:val="24"/>
                <w:lang w:bidi="tr-TR"/>
              </w:rPr>
              <w:t xml:space="preserve"> </w:t>
            </w:r>
            <w:proofErr w:type="spellStart"/>
            <w:r w:rsidRPr="00C5354C">
              <w:rPr>
                <w:rFonts w:cs="Times New Roman"/>
                <w:szCs w:val="24"/>
                <w:lang w:bidi="tr-TR"/>
              </w:rPr>
              <w:t>sağlanır</w:t>
            </w:r>
            <w:proofErr w:type="spellEnd"/>
            <w:r w:rsidRPr="00C5354C">
              <w:rPr>
                <w:rFonts w:cs="Times New Roman"/>
                <w:szCs w:val="24"/>
                <w:lang w:bidi="tr-TR"/>
              </w:rPr>
              <w:t>.</w:t>
            </w:r>
          </w:p>
        </w:tc>
      </w:tr>
      <w:tr w:rsidR="00FF22FA" w:rsidRPr="00C5354C" w14:paraId="5C188324" w14:textId="77777777" w:rsidTr="00915CE8">
        <w:trPr>
          <w:trHeight w:val="20"/>
        </w:trPr>
        <w:tc>
          <w:tcPr>
            <w:tcW w:w="398" w:type="dxa"/>
            <w:tcBorders>
              <w:top w:val="single" w:sz="4" w:space="0" w:color="auto"/>
              <w:left w:val="single" w:sz="4" w:space="0" w:color="auto"/>
              <w:bottom w:val="single" w:sz="4" w:space="0" w:color="auto"/>
            </w:tcBorders>
            <w:shd w:val="clear" w:color="auto" w:fill="FFFFFF"/>
            <w:vAlign w:val="center"/>
          </w:tcPr>
          <w:p w14:paraId="5DB98033"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c.</w:t>
            </w:r>
          </w:p>
        </w:tc>
        <w:tc>
          <w:tcPr>
            <w:tcW w:w="2674" w:type="dxa"/>
            <w:tcBorders>
              <w:top w:val="single" w:sz="4" w:space="0" w:color="auto"/>
              <w:left w:val="single" w:sz="4" w:space="0" w:color="auto"/>
              <w:bottom w:val="single" w:sz="4" w:space="0" w:color="auto"/>
            </w:tcBorders>
            <w:shd w:val="clear" w:color="auto" w:fill="FFFFFF"/>
            <w:vAlign w:val="center"/>
          </w:tcPr>
          <w:p w14:paraId="30780E8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Olay/</w:t>
            </w:r>
            <w:proofErr w:type="spellStart"/>
            <w:r w:rsidRPr="00C5354C">
              <w:rPr>
                <w:rFonts w:cs="Times New Roman"/>
                <w:szCs w:val="24"/>
                <w:lang w:bidi="tr-TR"/>
              </w:rPr>
              <w:t>kaza</w:t>
            </w:r>
            <w:proofErr w:type="spellEnd"/>
            <w:r w:rsidRPr="00C5354C">
              <w:rPr>
                <w:rFonts w:cs="Times New Roman"/>
                <w:szCs w:val="24"/>
                <w:lang w:bidi="tr-TR"/>
              </w:rPr>
              <w:t xml:space="preserve"> </w:t>
            </w:r>
            <w:proofErr w:type="spellStart"/>
            <w:r w:rsidRPr="00C5354C">
              <w:rPr>
                <w:rFonts w:cs="Times New Roman"/>
                <w:szCs w:val="24"/>
                <w:lang w:bidi="tr-TR"/>
              </w:rPr>
              <w:t>kayıt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değerlendirme</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8D311E4"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24620310" w14:textId="77777777"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kazaları</w:t>
            </w:r>
            <w:proofErr w:type="spellEnd"/>
            <w:r w:rsidRPr="00C5354C">
              <w:rPr>
                <w:rFonts w:cs="Times New Roman"/>
                <w:szCs w:val="24"/>
                <w:lang w:bidi="tr-TR"/>
              </w:rPr>
              <w:t xml:space="preserve">, </w:t>
            </w:r>
            <w:proofErr w:type="spellStart"/>
            <w:r w:rsidRPr="00C5354C">
              <w:rPr>
                <w:rFonts w:cs="Times New Roman"/>
                <w:szCs w:val="24"/>
                <w:lang w:bidi="tr-TR"/>
              </w:rPr>
              <w:t>olayları</w:t>
            </w:r>
            <w:proofErr w:type="spellEnd"/>
            <w:r w:rsidRPr="00C5354C">
              <w:rPr>
                <w:rFonts w:cs="Times New Roman"/>
                <w:szCs w:val="24"/>
                <w:lang w:bidi="tr-TR"/>
              </w:rPr>
              <w:t xml:space="preserve">, </w:t>
            </w:r>
            <w:proofErr w:type="spellStart"/>
            <w:r w:rsidRPr="00C5354C">
              <w:rPr>
                <w:rFonts w:cs="Times New Roman"/>
                <w:szCs w:val="24"/>
                <w:lang w:bidi="tr-TR"/>
              </w:rPr>
              <w:t>prosedürlerdeki</w:t>
            </w:r>
            <w:proofErr w:type="spellEnd"/>
            <w:r w:rsidRPr="00C5354C">
              <w:rPr>
                <w:rFonts w:cs="Times New Roman"/>
                <w:szCs w:val="24"/>
                <w:lang w:bidi="tr-TR"/>
              </w:rPr>
              <w:t xml:space="preserve"> </w:t>
            </w:r>
            <w:proofErr w:type="spellStart"/>
            <w:r w:rsidRPr="00C5354C">
              <w:rPr>
                <w:rFonts w:cs="Times New Roman"/>
                <w:szCs w:val="24"/>
                <w:lang w:bidi="tr-TR"/>
              </w:rPr>
              <w:t>değişiklikleri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teftiş</w:t>
            </w:r>
            <w:proofErr w:type="spellEnd"/>
            <w:r w:rsidRPr="00C5354C">
              <w:rPr>
                <w:rFonts w:cs="Times New Roman"/>
                <w:szCs w:val="24"/>
                <w:lang w:bidi="tr-TR"/>
              </w:rPr>
              <w:t xml:space="preserve"> </w:t>
            </w:r>
            <w:proofErr w:type="spellStart"/>
            <w:r w:rsidRPr="00C5354C">
              <w:rPr>
                <w:rFonts w:cs="Times New Roman"/>
                <w:szCs w:val="24"/>
                <w:lang w:bidi="tr-TR"/>
              </w:rPr>
              <w:t>bulgularını</w:t>
            </w:r>
            <w:proofErr w:type="spellEnd"/>
            <w:r w:rsidRPr="00C5354C">
              <w:rPr>
                <w:rFonts w:cs="Times New Roman"/>
                <w:szCs w:val="24"/>
                <w:lang w:bidi="tr-TR"/>
              </w:rPr>
              <w:t xml:space="preserve"> </w:t>
            </w:r>
            <w:proofErr w:type="spellStart"/>
            <w:r w:rsidRPr="00C5354C">
              <w:rPr>
                <w:rFonts w:cs="Times New Roman"/>
                <w:szCs w:val="24"/>
                <w:lang w:bidi="tr-TR"/>
              </w:rPr>
              <w:t>kaydetmeye</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kayıt</w:t>
            </w:r>
            <w:proofErr w:type="spellEnd"/>
            <w:r w:rsidRPr="00C5354C">
              <w:rPr>
                <w:rFonts w:cs="Times New Roman"/>
                <w:szCs w:val="24"/>
                <w:lang w:bidi="tr-TR"/>
              </w:rPr>
              <w:t>/</w:t>
            </w:r>
            <w:proofErr w:type="spellStart"/>
            <w:r w:rsidRPr="00C5354C">
              <w:rPr>
                <w:rFonts w:cs="Times New Roman"/>
                <w:szCs w:val="24"/>
                <w:lang w:bidi="tr-TR"/>
              </w:rPr>
              <w:t>günlük</w:t>
            </w:r>
            <w:proofErr w:type="spellEnd"/>
            <w:r w:rsidRPr="00C5354C">
              <w:rPr>
                <w:rFonts w:cs="Times New Roman"/>
                <w:szCs w:val="24"/>
                <w:lang w:bidi="tr-TR"/>
              </w:rPr>
              <w:t>;</w:t>
            </w:r>
          </w:p>
          <w:p w14:paraId="5F1C4F3B" w14:textId="77777777" w:rsidR="00FF22FA" w:rsidRPr="00C5354C" w:rsidRDefault="00FF22FA" w:rsidP="00915CE8">
            <w:pPr>
              <w:spacing w:line="240" w:lineRule="auto"/>
              <w:ind w:left="315" w:right="58" w:hanging="258"/>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bu</w:t>
            </w:r>
            <w:proofErr w:type="spellEnd"/>
            <w:r w:rsidRPr="00C5354C">
              <w:rPr>
                <w:rFonts w:cs="Times New Roman"/>
                <w:szCs w:val="24"/>
                <w:lang w:bidi="tr-TR"/>
              </w:rPr>
              <w:t xml:space="preserve"> </w:t>
            </w:r>
            <w:proofErr w:type="spellStart"/>
            <w:r w:rsidRPr="00C5354C">
              <w:rPr>
                <w:rFonts w:cs="Times New Roman"/>
                <w:szCs w:val="24"/>
                <w:lang w:bidi="tr-TR"/>
              </w:rPr>
              <w:t>tür</w:t>
            </w:r>
            <w:proofErr w:type="spellEnd"/>
            <w:r w:rsidRPr="00C5354C">
              <w:rPr>
                <w:rFonts w:cs="Times New Roman"/>
                <w:szCs w:val="24"/>
                <w:lang w:bidi="tr-TR"/>
              </w:rPr>
              <w:t xml:space="preserve"> </w:t>
            </w:r>
            <w:proofErr w:type="spellStart"/>
            <w:r w:rsidRPr="00C5354C">
              <w:rPr>
                <w:rFonts w:cs="Times New Roman"/>
                <w:szCs w:val="24"/>
                <w:lang w:bidi="tr-TR"/>
              </w:rPr>
              <w:t>olayları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kazaları</w:t>
            </w:r>
            <w:proofErr w:type="spellEnd"/>
            <w:r w:rsidRPr="00C5354C">
              <w:rPr>
                <w:rFonts w:cs="Times New Roman"/>
                <w:szCs w:val="24"/>
                <w:lang w:bidi="tr-TR"/>
              </w:rPr>
              <w:t xml:space="preserve"> </w:t>
            </w:r>
            <w:proofErr w:type="spellStart"/>
            <w:r w:rsidRPr="00C5354C">
              <w:rPr>
                <w:rFonts w:cs="Times New Roman"/>
                <w:szCs w:val="24"/>
                <w:lang w:bidi="tr-TR"/>
              </w:rPr>
              <w:t>belirlemek</w:t>
            </w:r>
            <w:proofErr w:type="spellEnd"/>
            <w:r w:rsidRPr="00C5354C">
              <w:rPr>
                <w:rFonts w:cs="Times New Roman"/>
                <w:szCs w:val="24"/>
                <w:lang w:bidi="tr-TR"/>
              </w:rPr>
              <w:t xml:space="preserve">, </w:t>
            </w:r>
            <w:proofErr w:type="spellStart"/>
            <w:r w:rsidRPr="00C5354C">
              <w:rPr>
                <w:rFonts w:cs="Times New Roman"/>
                <w:szCs w:val="24"/>
                <w:lang w:bidi="tr-TR"/>
              </w:rPr>
              <w:t>bunlara</w:t>
            </w:r>
            <w:proofErr w:type="spellEnd"/>
            <w:r w:rsidRPr="00C5354C">
              <w:rPr>
                <w:rFonts w:cs="Times New Roman"/>
                <w:szCs w:val="24"/>
                <w:lang w:bidi="tr-TR"/>
              </w:rPr>
              <w:t xml:space="preserve"> </w:t>
            </w:r>
            <w:proofErr w:type="spellStart"/>
            <w:r w:rsidRPr="00C5354C">
              <w:rPr>
                <w:rFonts w:cs="Times New Roman"/>
                <w:szCs w:val="24"/>
                <w:lang w:bidi="tr-TR"/>
              </w:rPr>
              <w:t>müdahale</w:t>
            </w:r>
            <w:proofErr w:type="spellEnd"/>
            <w:r w:rsidRPr="00C5354C">
              <w:rPr>
                <w:rFonts w:cs="Times New Roman"/>
                <w:szCs w:val="24"/>
                <w:lang w:bidi="tr-TR"/>
              </w:rPr>
              <w:t xml:space="preserve">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bunlardan</w:t>
            </w:r>
            <w:proofErr w:type="spellEnd"/>
            <w:r w:rsidRPr="00C5354C">
              <w:rPr>
                <w:rFonts w:cs="Times New Roman"/>
                <w:szCs w:val="24"/>
                <w:lang w:bidi="tr-TR"/>
              </w:rPr>
              <w:t xml:space="preserve"> </w:t>
            </w:r>
            <w:proofErr w:type="spellStart"/>
            <w:r w:rsidRPr="00C5354C">
              <w:rPr>
                <w:rFonts w:cs="Times New Roman"/>
                <w:szCs w:val="24"/>
                <w:lang w:bidi="tr-TR"/>
              </w:rPr>
              <w:t>ders</w:t>
            </w:r>
            <w:proofErr w:type="spellEnd"/>
            <w:r w:rsidRPr="00C5354C">
              <w:rPr>
                <w:rFonts w:cs="Times New Roman"/>
                <w:szCs w:val="24"/>
                <w:lang w:bidi="tr-TR"/>
              </w:rPr>
              <w:t xml:space="preserve"> </w:t>
            </w:r>
            <w:proofErr w:type="spellStart"/>
            <w:r w:rsidRPr="00C5354C">
              <w:rPr>
                <w:rFonts w:cs="Times New Roman"/>
                <w:szCs w:val="24"/>
                <w:lang w:bidi="tr-TR"/>
              </w:rPr>
              <w:t>çıkarmaya</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prosedürler</w:t>
            </w:r>
            <w:proofErr w:type="spellEnd"/>
            <w:r w:rsidRPr="00C5354C">
              <w:rPr>
                <w:rFonts w:cs="Times New Roman"/>
                <w:szCs w:val="24"/>
                <w:lang w:bidi="tr-TR"/>
              </w:rPr>
              <w:t>.</w:t>
            </w:r>
          </w:p>
        </w:tc>
      </w:tr>
    </w:tbl>
    <w:p w14:paraId="336BEDD2" w14:textId="77777777" w:rsidR="00FF22FA" w:rsidRPr="00C5354C" w:rsidRDefault="00FF22FA" w:rsidP="00D938DD">
      <w:pPr>
        <w:pStyle w:val="Balk2"/>
        <w:numPr>
          <w:ilvl w:val="1"/>
          <w:numId w:val="60"/>
        </w:numPr>
        <w:rPr>
          <w:rFonts w:cs="Times New Roman"/>
          <w:bCs/>
          <w:szCs w:val="24"/>
          <w:lang w:val="nl-NL"/>
        </w:rPr>
      </w:pPr>
      <w:bookmarkStart w:id="39" w:name="bookmark2406"/>
      <w:bookmarkStart w:id="40" w:name="bookmark2407"/>
      <w:bookmarkStart w:id="41" w:name="_Toc154679455"/>
      <w:r w:rsidRPr="00C5354C">
        <w:rPr>
          <w:rFonts w:cs="Times New Roman"/>
          <w:szCs w:val="24"/>
          <w:lang w:val="nl-NL" w:bidi="tr-TR"/>
        </w:rPr>
        <w:lastRenderedPageBreak/>
        <w:t>Malzeme verimliliği</w:t>
      </w:r>
      <w:bookmarkEnd w:id="39"/>
      <w:bookmarkEnd w:id="40"/>
      <w:bookmarkEnd w:id="41"/>
    </w:p>
    <w:p w14:paraId="4E8F60CA" w14:textId="08CCB2E2" w:rsidR="00FF22FA" w:rsidRPr="00C5354C" w:rsidRDefault="00FF22FA" w:rsidP="006F0D93">
      <w:pPr>
        <w:pStyle w:val="Normaltext"/>
      </w:pPr>
      <w:bookmarkStart w:id="42" w:name="bookmark2408"/>
      <w:r w:rsidRPr="00C5354C">
        <w:rPr>
          <w:b/>
        </w:rPr>
        <w:t>MET 22:</w:t>
      </w:r>
      <w:r w:rsidRPr="00C5354C">
        <w:t xml:space="preserve"> </w:t>
      </w:r>
      <w:r w:rsidR="00075276" w:rsidRPr="00C5354C">
        <w:t>Döngüsel ekonomi ilkeleri çerçevesinde malzemelerin verimli kullanımı.</w:t>
      </w:r>
      <w:r w:rsidRPr="00C5354C">
        <w:t xml:space="preserve"> </w:t>
      </w:r>
    </w:p>
    <w:bookmarkEnd w:id="42"/>
    <w:p w14:paraId="6D80F481" w14:textId="77777777" w:rsidR="00FF22FA" w:rsidRPr="00C5354C" w:rsidRDefault="00FF22FA" w:rsidP="00FF22FA">
      <w:pPr>
        <w:outlineLvl w:val="4"/>
        <w:rPr>
          <w:rFonts w:cs="Times New Roman"/>
          <w:b/>
          <w:szCs w:val="24"/>
          <w:lang w:val="nl-NL"/>
        </w:rPr>
      </w:pPr>
      <w:r w:rsidRPr="00C5354C">
        <w:rPr>
          <w:rFonts w:cs="Times New Roman"/>
          <w:b/>
          <w:szCs w:val="24"/>
          <w:lang w:val="nl-NL" w:bidi="tr-TR"/>
        </w:rPr>
        <w:t>Tanım</w:t>
      </w:r>
    </w:p>
    <w:p w14:paraId="0730F1E0" w14:textId="77777777" w:rsidR="00FF22FA" w:rsidRPr="00C5354C" w:rsidRDefault="00FF22FA" w:rsidP="00FF22FA">
      <w:pPr>
        <w:rPr>
          <w:rFonts w:cs="Times New Roman"/>
          <w:szCs w:val="24"/>
          <w:lang w:val="nl-NL" w:bidi="tr-TR"/>
        </w:rPr>
      </w:pPr>
      <w:r w:rsidRPr="00C5354C">
        <w:rPr>
          <w:rFonts w:cs="Times New Roman"/>
          <w:szCs w:val="24"/>
          <w:lang w:val="nl-NL" w:bidi="tr-TR"/>
        </w:rPr>
        <w:t>Arıtılmak üzere atık, diğer materyalin yerine kullanılır (örn. pH ayarı için atık alkali veya asitlerin kullanımı, bağlayıcı olarak duman külü kullanımı).</w:t>
      </w:r>
    </w:p>
    <w:p w14:paraId="5B410B60" w14:textId="77777777" w:rsidR="003E7B06" w:rsidRPr="00C5354C" w:rsidRDefault="003E7B06" w:rsidP="003E7B06">
      <w:pPr>
        <w:rPr>
          <w:rFonts w:cs="Times New Roman"/>
          <w:i/>
          <w:iCs/>
          <w:szCs w:val="24"/>
          <w:lang w:val="tr-TR"/>
        </w:rPr>
      </w:pPr>
      <w:r w:rsidRPr="00C5354C">
        <w:rPr>
          <w:rFonts w:cs="Times New Roman"/>
          <w:b/>
          <w:bCs/>
          <w:i/>
          <w:iCs/>
          <w:szCs w:val="24"/>
          <w:lang w:val="tr-TR"/>
        </w:rPr>
        <w:t>Uygulanabilirlik</w:t>
      </w:r>
    </w:p>
    <w:p w14:paraId="3589EE64" w14:textId="4318BE1E" w:rsidR="003E7B06" w:rsidRPr="00C5354C" w:rsidRDefault="003E7B06" w:rsidP="00FF22FA">
      <w:pPr>
        <w:rPr>
          <w:rFonts w:cs="Times New Roman"/>
          <w:szCs w:val="24"/>
          <w:lang w:val="tr-TR"/>
        </w:rPr>
      </w:pPr>
      <w:r w:rsidRPr="00C5354C">
        <w:rPr>
          <w:rFonts w:cs="Times New Roman"/>
          <w:szCs w:val="24"/>
          <w:lang w:val="tr-TR"/>
        </w:rPr>
        <w:t>Bazı uygulanabilirlik sınırlamaları, atıklarda bulunan kirleticilerin (örneğin ağır metaller, kalıcı organik kirleticiler (</w:t>
      </w:r>
      <w:proofErr w:type="spellStart"/>
      <w:r w:rsidRPr="00C5354C">
        <w:rPr>
          <w:rFonts w:cs="Times New Roman"/>
          <w:szCs w:val="24"/>
          <w:lang w:val="tr-TR"/>
        </w:rPr>
        <w:t>POPs</w:t>
      </w:r>
      <w:proofErr w:type="spellEnd"/>
      <w:r w:rsidRPr="00C5354C">
        <w:rPr>
          <w:rFonts w:cs="Times New Roman"/>
          <w:szCs w:val="24"/>
          <w:lang w:val="tr-TR"/>
        </w:rPr>
        <w:t xml:space="preserve">), tuzlar, patojenler) varlığının, diğer malzemelerin yerine geçmesiyle ortaya çıkan kirlenme riskiyle ilgilidir. Bir diğer sınırlama, diğer malzemelerin yerine geçen atıkların, atık girişleriyle uyumluluğudur (Bkz. </w:t>
      </w:r>
      <w:r w:rsidR="001F40F9" w:rsidRPr="00C5354C">
        <w:rPr>
          <w:rFonts w:cs="Times New Roman"/>
          <w:szCs w:val="24"/>
          <w:lang w:val="tr-TR"/>
        </w:rPr>
        <w:t xml:space="preserve">MET </w:t>
      </w:r>
      <w:r w:rsidRPr="00C5354C">
        <w:rPr>
          <w:rFonts w:cs="Times New Roman"/>
          <w:szCs w:val="24"/>
          <w:lang w:val="tr-TR"/>
        </w:rPr>
        <w:t>2).</w:t>
      </w:r>
    </w:p>
    <w:p w14:paraId="7BBBDF56" w14:textId="1DAA8691" w:rsidR="00FF22FA" w:rsidRPr="00C5354C" w:rsidRDefault="00FF22FA" w:rsidP="00D938DD">
      <w:pPr>
        <w:pStyle w:val="Balk2"/>
        <w:numPr>
          <w:ilvl w:val="1"/>
          <w:numId w:val="60"/>
        </w:numPr>
        <w:rPr>
          <w:rFonts w:cs="Times New Roman"/>
          <w:bCs/>
          <w:szCs w:val="24"/>
          <w:lang w:val="fi-FI"/>
        </w:rPr>
      </w:pPr>
      <w:bookmarkStart w:id="43" w:name="bookmark2410"/>
      <w:bookmarkStart w:id="44" w:name="bookmark2411"/>
      <w:bookmarkStart w:id="45" w:name="_Toc154679456"/>
      <w:r w:rsidRPr="00C5354C">
        <w:rPr>
          <w:rFonts w:cs="Times New Roman"/>
          <w:szCs w:val="24"/>
          <w:lang w:val="fi-FI" w:bidi="tr-TR"/>
        </w:rPr>
        <w:t>Enerji verimliliği</w:t>
      </w:r>
      <w:bookmarkEnd w:id="43"/>
      <w:bookmarkEnd w:id="44"/>
      <w:bookmarkEnd w:id="45"/>
    </w:p>
    <w:p w14:paraId="7173D296" w14:textId="77777777" w:rsidR="00FF22FA" w:rsidRPr="00C5354C" w:rsidRDefault="00FF22FA" w:rsidP="00FF22FA">
      <w:pPr>
        <w:rPr>
          <w:rFonts w:cs="Times New Roman"/>
          <w:b/>
          <w:szCs w:val="24"/>
          <w:lang w:val="fi-FI"/>
        </w:rPr>
      </w:pPr>
      <w:r w:rsidRPr="00C5354C">
        <w:rPr>
          <w:rFonts w:cs="Times New Roman"/>
          <w:b/>
          <w:szCs w:val="24"/>
          <w:lang w:val="fi-FI" w:bidi="tr-TR"/>
        </w:rPr>
        <w:t xml:space="preserve">MET 23: </w:t>
      </w:r>
      <w:r w:rsidRPr="00C5354C">
        <w:rPr>
          <w:rFonts w:cs="Times New Roman"/>
          <w:szCs w:val="24"/>
          <w:lang w:val="fi-FI" w:bidi="tr-TR"/>
        </w:rPr>
        <w:t>Enerjiyi verimli kullanmak için aşağıda ver</w:t>
      </w:r>
      <w:r w:rsidR="00715BC6" w:rsidRPr="00C5354C">
        <w:rPr>
          <w:rFonts w:cs="Times New Roman"/>
          <w:szCs w:val="24"/>
          <w:lang w:val="fi-FI" w:bidi="tr-TR"/>
        </w:rPr>
        <w:t>ilen tekniklerin her ikisi de kullanılır</w:t>
      </w:r>
      <w:r w:rsidRPr="00C5354C">
        <w:rPr>
          <w:rFonts w:cs="Times New Roman"/>
          <w:szCs w:val="24"/>
          <w:lang w:val="fi-FI"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22"/>
        <w:gridCol w:w="2179"/>
        <w:gridCol w:w="6235"/>
      </w:tblGrid>
      <w:tr w:rsidR="00FF22FA" w:rsidRPr="00C5354C" w14:paraId="7773A5F6" w14:textId="77777777" w:rsidTr="00915CE8">
        <w:trPr>
          <w:trHeight w:val="245"/>
          <w:tblHeader/>
        </w:trPr>
        <w:tc>
          <w:tcPr>
            <w:tcW w:w="2501" w:type="dxa"/>
            <w:gridSpan w:val="2"/>
            <w:tcBorders>
              <w:top w:val="single" w:sz="4" w:space="0" w:color="auto"/>
              <w:left w:val="single" w:sz="4" w:space="0" w:color="auto"/>
            </w:tcBorders>
            <w:shd w:val="clear" w:color="auto" w:fill="FFFFFF"/>
            <w:vAlign w:val="center"/>
          </w:tcPr>
          <w:p w14:paraId="0362B75C"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6235" w:type="dxa"/>
            <w:tcBorders>
              <w:top w:val="single" w:sz="4" w:space="0" w:color="auto"/>
              <w:left w:val="single" w:sz="4" w:space="0" w:color="auto"/>
              <w:right w:val="single" w:sz="4" w:space="0" w:color="auto"/>
            </w:tcBorders>
            <w:shd w:val="clear" w:color="auto" w:fill="FFFFFF"/>
            <w:vAlign w:val="center"/>
          </w:tcPr>
          <w:p w14:paraId="7D21096D" w14:textId="77777777" w:rsidR="00FF22FA" w:rsidRPr="00C5354C" w:rsidRDefault="00FF22FA" w:rsidP="00915CE8">
            <w:pPr>
              <w:spacing w:line="240" w:lineRule="auto"/>
              <w:ind w:left="57" w:right="58"/>
              <w:jc w:val="center"/>
              <w:rPr>
                <w:rFonts w:cs="Times New Roman"/>
                <w:b/>
                <w:szCs w:val="24"/>
              </w:rPr>
            </w:pPr>
            <w:proofErr w:type="spellStart"/>
            <w:r w:rsidRPr="00C5354C">
              <w:rPr>
                <w:rFonts w:cs="Times New Roman"/>
                <w:b/>
                <w:szCs w:val="24"/>
                <w:lang w:bidi="tr-TR"/>
              </w:rPr>
              <w:t>Açıklama</w:t>
            </w:r>
            <w:proofErr w:type="spellEnd"/>
          </w:p>
        </w:tc>
      </w:tr>
      <w:tr w:rsidR="00FF22FA" w:rsidRPr="00C5354C" w14:paraId="6B01EEEE" w14:textId="77777777" w:rsidTr="00915CE8">
        <w:trPr>
          <w:trHeight w:val="1618"/>
        </w:trPr>
        <w:tc>
          <w:tcPr>
            <w:tcW w:w="322" w:type="dxa"/>
            <w:tcBorders>
              <w:top w:val="single" w:sz="4" w:space="0" w:color="auto"/>
              <w:left w:val="single" w:sz="4" w:space="0" w:color="auto"/>
            </w:tcBorders>
            <w:shd w:val="clear" w:color="auto" w:fill="FFFFFF"/>
            <w:vAlign w:val="center"/>
          </w:tcPr>
          <w:p w14:paraId="2AB2C8E0"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2179" w:type="dxa"/>
            <w:tcBorders>
              <w:top w:val="single" w:sz="4" w:space="0" w:color="auto"/>
              <w:left w:val="single" w:sz="4" w:space="0" w:color="auto"/>
            </w:tcBorders>
            <w:shd w:val="clear" w:color="auto" w:fill="FFFFFF"/>
            <w:vAlign w:val="center"/>
          </w:tcPr>
          <w:p w14:paraId="27D1129E"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verimliliği</w:t>
            </w:r>
            <w:proofErr w:type="spellEnd"/>
            <w:r w:rsidRPr="00C5354C">
              <w:rPr>
                <w:rFonts w:cs="Times New Roman"/>
                <w:szCs w:val="24"/>
                <w:lang w:bidi="tr-TR"/>
              </w:rPr>
              <w:t xml:space="preserve"> </w:t>
            </w:r>
            <w:proofErr w:type="spellStart"/>
            <w:r w:rsidRPr="00C5354C">
              <w:rPr>
                <w:rFonts w:cs="Times New Roman"/>
                <w:szCs w:val="24"/>
                <w:lang w:bidi="tr-TR"/>
              </w:rPr>
              <w:t>planı</w:t>
            </w:r>
            <w:proofErr w:type="spellEnd"/>
          </w:p>
        </w:tc>
        <w:tc>
          <w:tcPr>
            <w:tcW w:w="6235" w:type="dxa"/>
            <w:tcBorders>
              <w:top w:val="single" w:sz="4" w:space="0" w:color="auto"/>
              <w:left w:val="single" w:sz="4" w:space="0" w:color="auto"/>
              <w:right w:val="single" w:sz="4" w:space="0" w:color="auto"/>
            </w:tcBorders>
            <w:shd w:val="clear" w:color="auto" w:fill="FFFFFF"/>
            <w:vAlign w:val="center"/>
          </w:tcPr>
          <w:p w14:paraId="1AC3F7B1"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Bir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verimliliği</w:t>
            </w:r>
            <w:proofErr w:type="spellEnd"/>
            <w:r w:rsidRPr="00C5354C">
              <w:rPr>
                <w:rFonts w:cs="Times New Roman"/>
                <w:szCs w:val="24"/>
                <w:lang w:bidi="tr-TR"/>
              </w:rPr>
              <w:t xml:space="preserve"> </w:t>
            </w:r>
            <w:proofErr w:type="spellStart"/>
            <w:r w:rsidRPr="00C5354C">
              <w:rPr>
                <w:rFonts w:cs="Times New Roman"/>
                <w:szCs w:val="24"/>
                <w:lang w:bidi="tr-TR"/>
              </w:rPr>
              <w:t>planı</w:t>
            </w:r>
            <w:proofErr w:type="spellEnd"/>
            <w:r w:rsidRPr="00C5354C">
              <w:rPr>
                <w:rFonts w:cs="Times New Roman"/>
                <w:szCs w:val="24"/>
                <w:lang w:bidi="tr-TR"/>
              </w:rPr>
              <w:t xml:space="preserve">, </w:t>
            </w:r>
            <w:proofErr w:type="spellStart"/>
            <w:r w:rsidRPr="00C5354C">
              <w:rPr>
                <w:rFonts w:cs="Times New Roman"/>
                <w:szCs w:val="24"/>
                <w:lang w:bidi="tr-TR"/>
              </w:rPr>
              <w:t>faaliyetin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faaliyetlerin</w:t>
            </w:r>
            <w:proofErr w:type="spellEnd"/>
            <w:r w:rsidRPr="00C5354C">
              <w:rPr>
                <w:rFonts w:cs="Times New Roman"/>
                <w:szCs w:val="24"/>
                <w:lang w:bidi="tr-TR"/>
              </w:rPr>
              <w:t xml:space="preserve">) </w:t>
            </w:r>
            <w:proofErr w:type="spellStart"/>
            <w:r w:rsidRPr="00C5354C">
              <w:rPr>
                <w:rFonts w:cs="Times New Roman"/>
                <w:szCs w:val="24"/>
                <w:lang w:bidi="tr-TR"/>
              </w:rPr>
              <w:t>özgül</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tüketiminin</w:t>
            </w:r>
            <w:proofErr w:type="spellEnd"/>
            <w:r w:rsidRPr="00C5354C">
              <w:rPr>
                <w:rFonts w:cs="Times New Roman"/>
                <w:szCs w:val="24"/>
                <w:lang w:bidi="tr-TR"/>
              </w:rPr>
              <w:t xml:space="preserve"> </w:t>
            </w:r>
            <w:proofErr w:type="spellStart"/>
            <w:r w:rsidRPr="00C5354C">
              <w:rPr>
                <w:rFonts w:cs="Times New Roman"/>
                <w:szCs w:val="24"/>
                <w:lang w:bidi="tr-TR"/>
              </w:rPr>
              <w:t>tanımlanmasını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hesaplanmasını</w:t>
            </w:r>
            <w:proofErr w:type="spellEnd"/>
            <w:r w:rsidRPr="00C5354C">
              <w:rPr>
                <w:rFonts w:cs="Times New Roman"/>
                <w:szCs w:val="24"/>
                <w:lang w:bidi="tr-TR"/>
              </w:rPr>
              <w:t xml:space="preserve">, </w:t>
            </w:r>
            <w:proofErr w:type="spellStart"/>
            <w:r w:rsidRPr="00C5354C">
              <w:rPr>
                <w:rFonts w:cs="Times New Roman"/>
                <w:szCs w:val="24"/>
                <w:lang w:bidi="tr-TR"/>
              </w:rPr>
              <w:t>yıllık</w:t>
            </w:r>
            <w:proofErr w:type="spellEnd"/>
            <w:r w:rsidRPr="00C5354C">
              <w:rPr>
                <w:rFonts w:cs="Times New Roman"/>
                <w:szCs w:val="24"/>
                <w:lang w:bidi="tr-TR"/>
              </w:rPr>
              <w:t xml:space="preserve"> </w:t>
            </w:r>
            <w:proofErr w:type="spellStart"/>
            <w:r w:rsidRPr="00C5354C">
              <w:rPr>
                <w:rFonts w:cs="Times New Roman"/>
                <w:szCs w:val="24"/>
                <w:lang w:bidi="tr-TR"/>
              </w:rPr>
              <w:t>bazda</w:t>
            </w:r>
            <w:proofErr w:type="spellEnd"/>
            <w:r w:rsidRPr="00C5354C">
              <w:rPr>
                <w:rFonts w:cs="Times New Roman"/>
                <w:szCs w:val="24"/>
                <w:lang w:bidi="tr-TR"/>
              </w:rPr>
              <w:t xml:space="preserve"> </w:t>
            </w:r>
            <w:proofErr w:type="spellStart"/>
            <w:r w:rsidRPr="00C5354C">
              <w:rPr>
                <w:rFonts w:cs="Times New Roman"/>
                <w:szCs w:val="24"/>
                <w:lang w:bidi="tr-TR"/>
              </w:rPr>
              <w:t>temel</w:t>
            </w:r>
            <w:proofErr w:type="spellEnd"/>
            <w:r w:rsidRPr="00C5354C">
              <w:rPr>
                <w:rFonts w:cs="Times New Roman"/>
                <w:szCs w:val="24"/>
                <w:lang w:bidi="tr-TR"/>
              </w:rPr>
              <w:t xml:space="preserve"> </w:t>
            </w:r>
            <w:proofErr w:type="spellStart"/>
            <w:r w:rsidRPr="00C5354C">
              <w:rPr>
                <w:rFonts w:cs="Times New Roman"/>
                <w:szCs w:val="24"/>
                <w:lang w:bidi="tr-TR"/>
              </w:rPr>
              <w:t>performans</w:t>
            </w:r>
            <w:proofErr w:type="spellEnd"/>
            <w:r w:rsidRPr="00C5354C">
              <w:rPr>
                <w:rFonts w:cs="Times New Roman"/>
                <w:szCs w:val="24"/>
                <w:lang w:bidi="tr-TR"/>
              </w:rPr>
              <w:t xml:space="preserve"> </w:t>
            </w:r>
            <w:proofErr w:type="spellStart"/>
            <w:r w:rsidRPr="00C5354C">
              <w:rPr>
                <w:rFonts w:cs="Times New Roman"/>
                <w:szCs w:val="24"/>
                <w:lang w:bidi="tr-TR"/>
              </w:rPr>
              <w:t>göstergelerinin</w:t>
            </w:r>
            <w:proofErr w:type="spellEnd"/>
            <w:r w:rsidRPr="00C5354C">
              <w:rPr>
                <w:rFonts w:cs="Times New Roman"/>
                <w:szCs w:val="24"/>
                <w:lang w:bidi="tr-TR"/>
              </w:rPr>
              <w:t xml:space="preserve"> </w:t>
            </w:r>
            <w:proofErr w:type="spellStart"/>
            <w:r w:rsidRPr="00C5354C">
              <w:rPr>
                <w:rFonts w:cs="Times New Roman"/>
                <w:szCs w:val="24"/>
                <w:lang w:bidi="tr-TR"/>
              </w:rPr>
              <w:t>belirlenmesini</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işlenen</w:t>
            </w:r>
            <w:proofErr w:type="spellEnd"/>
            <w:r w:rsidRPr="00C5354C">
              <w:rPr>
                <w:rFonts w:cs="Times New Roman"/>
                <w:szCs w:val="24"/>
                <w:lang w:bidi="tr-TR"/>
              </w:rPr>
              <w:t xml:space="preserve"> </w:t>
            </w:r>
            <w:proofErr w:type="spellStart"/>
            <w:r w:rsidRPr="00C5354C">
              <w:rPr>
                <w:rFonts w:cs="Times New Roman"/>
                <w:szCs w:val="24"/>
                <w:lang w:bidi="tr-TR"/>
              </w:rPr>
              <w:t>kWs</w:t>
            </w:r>
            <w:proofErr w:type="spellEnd"/>
            <w:r w:rsidRPr="00C5354C">
              <w:rPr>
                <w:rFonts w:cs="Times New Roman"/>
                <w:szCs w:val="24"/>
                <w:lang w:bidi="tr-TR"/>
              </w:rPr>
              <w:t xml:space="preserve">/ton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ifade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özgül</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tüketimi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periyodik</w:t>
            </w:r>
            <w:proofErr w:type="spellEnd"/>
            <w:r w:rsidRPr="00C5354C">
              <w:rPr>
                <w:rFonts w:cs="Times New Roman"/>
                <w:szCs w:val="24"/>
                <w:lang w:bidi="tr-TR"/>
              </w:rPr>
              <w:t xml:space="preserve"> </w:t>
            </w:r>
            <w:proofErr w:type="spellStart"/>
            <w:r w:rsidRPr="00C5354C">
              <w:rPr>
                <w:rFonts w:cs="Times New Roman"/>
                <w:szCs w:val="24"/>
                <w:lang w:bidi="tr-TR"/>
              </w:rPr>
              <w:t>iyileştirme</w:t>
            </w:r>
            <w:proofErr w:type="spellEnd"/>
            <w:r w:rsidRPr="00C5354C">
              <w:rPr>
                <w:rFonts w:cs="Times New Roman"/>
                <w:szCs w:val="24"/>
                <w:lang w:bidi="tr-TR"/>
              </w:rPr>
              <w:t xml:space="preserve"> </w:t>
            </w:r>
            <w:proofErr w:type="spellStart"/>
            <w:r w:rsidRPr="00C5354C">
              <w:rPr>
                <w:rFonts w:cs="Times New Roman"/>
                <w:szCs w:val="24"/>
                <w:lang w:bidi="tr-TR"/>
              </w:rPr>
              <w:t>hedeflerinin</w:t>
            </w:r>
            <w:proofErr w:type="spellEnd"/>
            <w:r w:rsidRPr="00C5354C">
              <w:rPr>
                <w:rFonts w:cs="Times New Roman"/>
                <w:szCs w:val="24"/>
                <w:lang w:bidi="tr-TR"/>
              </w:rPr>
              <w:t xml:space="preserve"> </w:t>
            </w:r>
            <w:proofErr w:type="spellStart"/>
            <w:r w:rsidRPr="00C5354C">
              <w:rPr>
                <w:rFonts w:cs="Times New Roman"/>
                <w:szCs w:val="24"/>
                <w:lang w:bidi="tr-TR"/>
              </w:rPr>
              <w:t>planlanmasıyla</w:t>
            </w:r>
            <w:proofErr w:type="spellEnd"/>
            <w:r w:rsidRPr="00C5354C">
              <w:rPr>
                <w:rFonts w:cs="Times New Roman"/>
                <w:szCs w:val="24"/>
                <w:lang w:bidi="tr-TR"/>
              </w:rPr>
              <w:t xml:space="preserve"> </w:t>
            </w:r>
            <w:proofErr w:type="spellStart"/>
            <w:r w:rsidRPr="00C5354C">
              <w:rPr>
                <w:rFonts w:cs="Times New Roman"/>
                <w:szCs w:val="24"/>
                <w:lang w:bidi="tr-TR"/>
              </w:rPr>
              <w:t>birlikte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eylemleri</w:t>
            </w:r>
            <w:proofErr w:type="spellEnd"/>
            <w:r w:rsidRPr="00C5354C">
              <w:rPr>
                <w:rFonts w:cs="Times New Roman"/>
                <w:szCs w:val="24"/>
                <w:lang w:bidi="tr-TR"/>
              </w:rPr>
              <w:t xml:space="preserve"> </w:t>
            </w:r>
            <w:proofErr w:type="spellStart"/>
            <w:r w:rsidRPr="00C5354C">
              <w:rPr>
                <w:rFonts w:cs="Times New Roman"/>
                <w:szCs w:val="24"/>
                <w:lang w:bidi="tr-TR"/>
              </w:rPr>
              <w:t>gerektirir</w:t>
            </w:r>
            <w:proofErr w:type="spellEnd"/>
            <w:r w:rsidRPr="00C5354C">
              <w:rPr>
                <w:rFonts w:cs="Times New Roman"/>
                <w:szCs w:val="24"/>
                <w:lang w:bidi="tr-TR"/>
              </w:rPr>
              <w:t xml:space="preserve">. Plan, </w:t>
            </w:r>
            <w:proofErr w:type="spellStart"/>
            <w:r w:rsidRPr="00C5354C">
              <w:rPr>
                <w:rFonts w:cs="Times New Roman"/>
                <w:szCs w:val="24"/>
                <w:lang w:bidi="tr-TR"/>
              </w:rPr>
              <w:t>yürütülen</w:t>
            </w:r>
            <w:proofErr w:type="spellEnd"/>
            <w:r w:rsidRPr="00C5354C">
              <w:rPr>
                <w:rFonts w:cs="Times New Roman"/>
                <w:szCs w:val="24"/>
                <w:lang w:bidi="tr-TR"/>
              </w:rPr>
              <w:t xml:space="preserve"> </w:t>
            </w:r>
            <w:proofErr w:type="spellStart"/>
            <w:r w:rsidRPr="00C5354C">
              <w:rPr>
                <w:rFonts w:cs="Times New Roman"/>
                <w:szCs w:val="24"/>
                <w:lang w:bidi="tr-TR"/>
              </w:rPr>
              <w:t>süreç</w:t>
            </w:r>
            <w:proofErr w:type="spellEnd"/>
            <w:r w:rsidRPr="00C5354C">
              <w:rPr>
                <w:rFonts w:cs="Times New Roman"/>
                <w:szCs w:val="24"/>
                <w:lang w:bidi="tr-TR"/>
              </w:rPr>
              <w:t>(</w:t>
            </w:r>
            <w:proofErr w:type="spellStart"/>
            <w:r w:rsidRPr="00C5354C">
              <w:rPr>
                <w:rFonts w:cs="Times New Roman"/>
                <w:szCs w:val="24"/>
                <w:lang w:bidi="tr-TR"/>
              </w:rPr>
              <w:t>ler</w:t>
            </w:r>
            <w:proofErr w:type="spellEnd"/>
            <w:r w:rsidRPr="00C5354C">
              <w:rPr>
                <w:rFonts w:cs="Times New Roman"/>
                <w:szCs w:val="24"/>
                <w:lang w:bidi="tr-TR"/>
              </w:rPr>
              <w:t xml:space="preserve">), </w:t>
            </w:r>
            <w:proofErr w:type="spellStart"/>
            <w:r w:rsidRPr="00C5354C">
              <w:rPr>
                <w:rFonts w:cs="Times New Roman"/>
                <w:szCs w:val="24"/>
                <w:lang w:bidi="tr-TR"/>
              </w:rPr>
              <w:t>arıtılan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akım</w:t>
            </w:r>
            <w:proofErr w:type="spellEnd"/>
            <w:r w:rsidRPr="00C5354C">
              <w:rPr>
                <w:rFonts w:cs="Times New Roman"/>
                <w:szCs w:val="24"/>
                <w:lang w:bidi="tr-TR"/>
              </w:rPr>
              <w:t xml:space="preserve">(lar)ı vb.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arıtmanın</w:t>
            </w:r>
            <w:proofErr w:type="spellEnd"/>
            <w:r w:rsidRPr="00C5354C">
              <w:rPr>
                <w:rFonts w:cs="Times New Roman"/>
                <w:szCs w:val="24"/>
                <w:lang w:bidi="tr-TR"/>
              </w:rPr>
              <w:t xml:space="preserve"> </w:t>
            </w:r>
            <w:proofErr w:type="spellStart"/>
            <w:r w:rsidRPr="00C5354C">
              <w:rPr>
                <w:rFonts w:cs="Times New Roman"/>
                <w:szCs w:val="24"/>
                <w:lang w:bidi="tr-TR"/>
              </w:rPr>
              <w:t>özelliklerine</w:t>
            </w:r>
            <w:proofErr w:type="spellEnd"/>
            <w:r w:rsidRPr="00C5354C">
              <w:rPr>
                <w:rFonts w:cs="Times New Roman"/>
                <w:szCs w:val="24"/>
                <w:lang w:bidi="tr-TR"/>
              </w:rPr>
              <w:t xml:space="preserve"> </w:t>
            </w:r>
            <w:proofErr w:type="spellStart"/>
            <w:r w:rsidRPr="00C5354C">
              <w:rPr>
                <w:rFonts w:cs="Times New Roman"/>
                <w:szCs w:val="24"/>
                <w:lang w:bidi="tr-TR"/>
              </w:rPr>
              <w:t>uyarlanır</w:t>
            </w:r>
            <w:proofErr w:type="spellEnd"/>
            <w:r w:rsidRPr="00C5354C">
              <w:rPr>
                <w:rFonts w:cs="Times New Roman"/>
                <w:szCs w:val="24"/>
                <w:lang w:bidi="tr-TR"/>
              </w:rPr>
              <w:t>.</w:t>
            </w:r>
          </w:p>
        </w:tc>
      </w:tr>
      <w:tr w:rsidR="00FF22FA" w:rsidRPr="00C5354C" w14:paraId="26AE9959" w14:textId="77777777" w:rsidTr="00915CE8">
        <w:trPr>
          <w:trHeight w:val="2323"/>
        </w:trPr>
        <w:tc>
          <w:tcPr>
            <w:tcW w:w="322" w:type="dxa"/>
            <w:tcBorders>
              <w:top w:val="single" w:sz="4" w:space="0" w:color="auto"/>
              <w:left w:val="single" w:sz="4" w:space="0" w:color="auto"/>
              <w:bottom w:val="single" w:sz="4" w:space="0" w:color="auto"/>
            </w:tcBorders>
            <w:shd w:val="clear" w:color="auto" w:fill="FFFFFF"/>
            <w:vAlign w:val="center"/>
          </w:tcPr>
          <w:p w14:paraId="4438120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2179" w:type="dxa"/>
            <w:tcBorders>
              <w:top w:val="single" w:sz="4" w:space="0" w:color="auto"/>
              <w:left w:val="single" w:sz="4" w:space="0" w:color="auto"/>
              <w:bottom w:val="single" w:sz="4" w:space="0" w:color="auto"/>
            </w:tcBorders>
            <w:shd w:val="clear" w:color="auto" w:fill="FFFFFF"/>
            <w:vAlign w:val="center"/>
          </w:tcPr>
          <w:p w14:paraId="361964A6"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dengesi</w:t>
            </w:r>
            <w:proofErr w:type="spellEnd"/>
            <w:r w:rsidRPr="00C5354C">
              <w:rPr>
                <w:rFonts w:cs="Times New Roman"/>
                <w:szCs w:val="24"/>
                <w:lang w:bidi="tr-TR"/>
              </w:rPr>
              <w:t xml:space="preserve"> </w:t>
            </w:r>
            <w:proofErr w:type="spellStart"/>
            <w:r w:rsidRPr="00C5354C">
              <w:rPr>
                <w:rFonts w:cs="Times New Roman"/>
                <w:szCs w:val="24"/>
                <w:lang w:bidi="tr-TR"/>
              </w:rPr>
              <w:t>kaydı</w:t>
            </w:r>
            <w:proofErr w:type="spellEnd"/>
          </w:p>
        </w:tc>
        <w:tc>
          <w:tcPr>
            <w:tcW w:w="6235" w:type="dxa"/>
            <w:tcBorders>
              <w:top w:val="single" w:sz="4" w:space="0" w:color="auto"/>
              <w:left w:val="single" w:sz="4" w:space="0" w:color="auto"/>
              <w:bottom w:val="single" w:sz="4" w:space="0" w:color="auto"/>
              <w:right w:val="single" w:sz="4" w:space="0" w:color="auto"/>
            </w:tcBorders>
            <w:shd w:val="clear" w:color="auto" w:fill="FFFFFF"/>
            <w:vAlign w:val="center"/>
          </w:tcPr>
          <w:p w14:paraId="07370BA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Bir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dengesi</w:t>
            </w:r>
            <w:proofErr w:type="spellEnd"/>
            <w:r w:rsidRPr="00C5354C">
              <w:rPr>
                <w:rFonts w:cs="Times New Roman"/>
                <w:szCs w:val="24"/>
                <w:lang w:bidi="tr-TR"/>
              </w:rPr>
              <w:t xml:space="preserve"> </w:t>
            </w:r>
            <w:proofErr w:type="spellStart"/>
            <w:r w:rsidRPr="00C5354C">
              <w:rPr>
                <w:rFonts w:cs="Times New Roman"/>
                <w:szCs w:val="24"/>
                <w:lang w:bidi="tr-TR"/>
              </w:rPr>
              <w:t>kaydı</w:t>
            </w:r>
            <w:proofErr w:type="spellEnd"/>
            <w:r w:rsidRPr="00C5354C">
              <w:rPr>
                <w:rFonts w:cs="Times New Roman"/>
                <w:szCs w:val="24"/>
                <w:lang w:bidi="tr-TR"/>
              </w:rPr>
              <w:t xml:space="preserve">, </w:t>
            </w:r>
            <w:proofErr w:type="spellStart"/>
            <w:r w:rsidRPr="00C5354C">
              <w:rPr>
                <w:rFonts w:cs="Times New Roman"/>
                <w:szCs w:val="24"/>
                <w:lang w:bidi="tr-TR"/>
              </w:rPr>
              <w:t>kaynak</w:t>
            </w:r>
            <w:proofErr w:type="spellEnd"/>
            <w:r w:rsidRPr="00C5354C">
              <w:rPr>
                <w:rFonts w:cs="Times New Roman"/>
                <w:szCs w:val="24"/>
                <w:lang w:bidi="tr-TR"/>
              </w:rPr>
              <w:t xml:space="preserve"> </w:t>
            </w:r>
            <w:proofErr w:type="spellStart"/>
            <w:r w:rsidRPr="00C5354C">
              <w:rPr>
                <w:rFonts w:cs="Times New Roman"/>
                <w:szCs w:val="24"/>
                <w:lang w:bidi="tr-TR"/>
              </w:rPr>
              <w:t>türüne</w:t>
            </w:r>
            <w:proofErr w:type="spellEnd"/>
            <w:r w:rsidRPr="00C5354C">
              <w:rPr>
                <w:rFonts w:cs="Times New Roman"/>
                <w:szCs w:val="24"/>
                <w:lang w:bidi="tr-TR"/>
              </w:rPr>
              <w:t xml:space="preserve"> (</w:t>
            </w:r>
            <w:proofErr w:type="spellStart"/>
            <w:r w:rsidRPr="00C5354C">
              <w:rPr>
                <w:rFonts w:cs="Times New Roman"/>
                <w:szCs w:val="24"/>
                <w:lang w:bidi="tr-TR"/>
              </w:rPr>
              <w:t>elektrik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genelleşmiş</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yakıtlar</w:t>
            </w:r>
            <w:proofErr w:type="spellEnd"/>
            <w:r w:rsidRPr="00C5354C">
              <w:rPr>
                <w:rFonts w:cs="Times New Roman"/>
                <w:szCs w:val="24"/>
                <w:lang w:bidi="tr-TR"/>
              </w:rPr>
              <w:t xml:space="preserve">, </w:t>
            </w:r>
            <w:proofErr w:type="spellStart"/>
            <w:r w:rsidRPr="00C5354C">
              <w:rPr>
                <w:rFonts w:cs="Times New Roman"/>
                <w:szCs w:val="24"/>
                <w:lang w:bidi="tr-TR"/>
              </w:rPr>
              <w:t>genelleşmiş</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yakıtlar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tüketimi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üretiminin</w:t>
            </w:r>
            <w:proofErr w:type="spellEnd"/>
            <w:r w:rsidRPr="00C5354C">
              <w:rPr>
                <w:rFonts w:cs="Times New Roman"/>
                <w:szCs w:val="24"/>
                <w:lang w:bidi="tr-TR"/>
              </w:rPr>
              <w:t xml:space="preserve"> (</w:t>
            </w:r>
            <w:proofErr w:type="spellStart"/>
            <w:r w:rsidRPr="00C5354C">
              <w:rPr>
                <w:rFonts w:cs="Times New Roman"/>
                <w:szCs w:val="24"/>
                <w:lang w:bidi="tr-TR"/>
              </w:rPr>
              <w:t>ihracat</w:t>
            </w:r>
            <w:proofErr w:type="spellEnd"/>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dökümünü</w:t>
            </w:r>
            <w:proofErr w:type="spellEnd"/>
            <w:r w:rsidRPr="00C5354C">
              <w:rPr>
                <w:rFonts w:cs="Times New Roman"/>
                <w:szCs w:val="24"/>
                <w:lang w:bidi="tr-TR"/>
              </w:rPr>
              <w:t xml:space="preserve"> </w:t>
            </w:r>
            <w:proofErr w:type="spellStart"/>
            <w:r w:rsidRPr="00C5354C">
              <w:rPr>
                <w:rFonts w:cs="Times New Roman"/>
                <w:szCs w:val="24"/>
                <w:lang w:bidi="tr-TR"/>
              </w:rPr>
              <w:t>sağlar</w:t>
            </w:r>
            <w:proofErr w:type="spellEnd"/>
            <w:r w:rsidRPr="00C5354C">
              <w:rPr>
                <w:rFonts w:cs="Times New Roman"/>
                <w:szCs w:val="24"/>
                <w:lang w:bidi="tr-TR"/>
              </w:rPr>
              <w:t xml:space="preserve">. Bu </w:t>
            </w:r>
            <w:proofErr w:type="spellStart"/>
            <w:r w:rsidRPr="00C5354C">
              <w:rPr>
                <w:rFonts w:cs="Times New Roman"/>
                <w:szCs w:val="24"/>
                <w:lang w:bidi="tr-TR"/>
              </w:rPr>
              <w:t>kapsamda</w:t>
            </w:r>
            <w:proofErr w:type="spellEnd"/>
            <w:r w:rsidRPr="00C5354C">
              <w:rPr>
                <w:rFonts w:cs="Times New Roman"/>
                <w:szCs w:val="24"/>
                <w:lang w:bidi="tr-TR"/>
              </w:rPr>
              <w:t>:</w:t>
            </w:r>
          </w:p>
          <w:p w14:paraId="65C79761" w14:textId="77777777" w:rsidR="00FF22FA" w:rsidRPr="00C5354C" w:rsidRDefault="00FF22FA" w:rsidP="00915CE8">
            <w:pPr>
              <w:spacing w:line="240" w:lineRule="auto"/>
              <w:ind w:left="603" w:right="58" w:hanging="546"/>
              <w:rPr>
                <w:rFonts w:cs="Times New Roman"/>
                <w:szCs w:val="24"/>
              </w:rPr>
            </w:pPr>
            <w:r w:rsidRPr="00C5354C">
              <w:rPr>
                <w:rFonts w:cs="Times New Roman"/>
                <w:szCs w:val="24"/>
                <w:lang w:bidi="tr-TR"/>
              </w:rPr>
              <w:t>(</w:t>
            </w:r>
            <w:proofErr w:type="spellStart"/>
            <w:r w:rsidRPr="00C5354C">
              <w:rPr>
                <w:rFonts w:cs="Times New Roman"/>
                <w:szCs w:val="24"/>
                <w:lang w:bidi="tr-TR"/>
              </w:rPr>
              <w:t>i</w:t>
            </w:r>
            <w:proofErr w:type="spellEnd"/>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verilen</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tüketimi</w:t>
            </w:r>
            <w:proofErr w:type="spellEnd"/>
            <w:r w:rsidRPr="00C5354C">
              <w:rPr>
                <w:rFonts w:cs="Times New Roman"/>
                <w:szCs w:val="24"/>
                <w:lang w:bidi="tr-TR"/>
              </w:rPr>
              <w:t xml:space="preserve"> </w:t>
            </w:r>
            <w:proofErr w:type="spellStart"/>
            <w:r w:rsidRPr="00C5354C">
              <w:rPr>
                <w:rFonts w:cs="Times New Roman"/>
                <w:szCs w:val="24"/>
                <w:lang w:bidi="tr-TR"/>
              </w:rPr>
              <w:t>hakkında</w:t>
            </w:r>
            <w:proofErr w:type="spellEnd"/>
            <w:r w:rsidRPr="00C5354C">
              <w:rPr>
                <w:rFonts w:cs="Times New Roman"/>
                <w:szCs w:val="24"/>
                <w:lang w:bidi="tr-TR"/>
              </w:rPr>
              <w:t xml:space="preserve"> </w:t>
            </w:r>
            <w:proofErr w:type="spellStart"/>
            <w:r w:rsidRPr="00C5354C">
              <w:rPr>
                <w:rFonts w:cs="Times New Roman"/>
                <w:szCs w:val="24"/>
                <w:lang w:bidi="tr-TR"/>
              </w:rPr>
              <w:t>bilgi</w:t>
            </w:r>
            <w:proofErr w:type="spellEnd"/>
            <w:r w:rsidRPr="00C5354C">
              <w:rPr>
                <w:rFonts w:cs="Times New Roman"/>
                <w:szCs w:val="24"/>
                <w:lang w:bidi="tr-TR"/>
              </w:rPr>
              <w:t>;</w:t>
            </w:r>
          </w:p>
          <w:p w14:paraId="35075289" w14:textId="77777777" w:rsidR="00FF22FA" w:rsidRPr="00C5354C" w:rsidRDefault="00FF22FA" w:rsidP="00915CE8">
            <w:pPr>
              <w:spacing w:line="240" w:lineRule="auto"/>
              <w:ind w:left="603" w:right="58" w:hanging="546"/>
              <w:rPr>
                <w:rFonts w:cs="Times New Roman"/>
                <w:szCs w:val="24"/>
                <w:lang w:val="fi-FI"/>
              </w:rPr>
            </w:pPr>
            <w:r w:rsidRPr="00C5354C">
              <w:rPr>
                <w:rFonts w:cs="Times New Roman"/>
                <w:szCs w:val="24"/>
                <w:lang w:val="fi-FI" w:bidi="tr-TR"/>
              </w:rPr>
              <w:t>(ii)</w:t>
            </w:r>
            <w:r w:rsidRPr="00C5354C">
              <w:rPr>
                <w:rFonts w:cs="Times New Roman"/>
                <w:szCs w:val="24"/>
                <w:lang w:val="fi-FI" w:bidi="tr-TR"/>
              </w:rPr>
              <w:tab/>
              <w:t>kurulumdan ihraç edilen enerji hakkında bilgi;</w:t>
            </w:r>
          </w:p>
          <w:p w14:paraId="74F613A1" w14:textId="77777777" w:rsidR="00FF22FA" w:rsidRPr="00C5354C" w:rsidRDefault="00FF22FA" w:rsidP="00915CE8">
            <w:pPr>
              <w:tabs>
                <w:tab w:val="left" w:pos="740"/>
              </w:tabs>
              <w:spacing w:line="240" w:lineRule="auto"/>
              <w:ind w:left="603" w:right="58" w:hanging="546"/>
              <w:rPr>
                <w:rFonts w:cs="Times New Roman"/>
                <w:szCs w:val="24"/>
                <w:lang w:val="fi-FI"/>
              </w:rPr>
            </w:pPr>
            <w:r w:rsidRPr="00C5354C">
              <w:rPr>
                <w:rFonts w:cs="Times New Roman"/>
                <w:szCs w:val="24"/>
                <w:lang w:val="fi-FI" w:bidi="tr-TR"/>
              </w:rPr>
              <w:t>(iii)</w:t>
            </w:r>
            <w:r w:rsidRPr="00C5354C">
              <w:rPr>
                <w:rFonts w:cs="Times New Roman"/>
                <w:szCs w:val="24"/>
                <w:lang w:val="fi-FI" w:bidi="tr-TR"/>
              </w:rPr>
              <w:tab/>
              <w:t>süreç boyunca enerjinin nasıl kullanıldığını gösteren enerji akışı bilgileri (örn. Sankey diyagramları veya enerji denklikleri).</w:t>
            </w:r>
          </w:p>
          <w:p w14:paraId="1F5BFABB" w14:textId="77777777"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Enerji dengesi kaydı, yürütülen süreç(ler), arıtılan atık akım(lar)ı vb. açısından atık arıtmanın özelliklerine uyarlanır.</w:t>
            </w:r>
          </w:p>
        </w:tc>
      </w:tr>
    </w:tbl>
    <w:p w14:paraId="133DB4C4" w14:textId="77777777" w:rsidR="00FF22FA" w:rsidRPr="00C5354C" w:rsidRDefault="00FF22FA" w:rsidP="00D938DD">
      <w:pPr>
        <w:pStyle w:val="Balk2"/>
        <w:numPr>
          <w:ilvl w:val="1"/>
          <w:numId w:val="60"/>
        </w:numPr>
        <w:rPr>
          <w:rFonts w:cs="Times New Roman"/>
          <w:bCs/>
          <w:szCs w:val="24"/>
          <w:lang w:val="fi-FI"/>
        </w:rPr>
      </w:pPr>
      <w:bookmarkStart w:id="46" w:name="bookmark2412"/>
      <w:bookmarkStart w:id="47" w:name="bookmark2413"/>
      <w:bookmarkStart w:id="48" w:name="_Toc154679457"/>
      <w:r w:rsidRPr="00C5354C">
        <w:rPr>
          <w:rFonts w:cs="Times New Roman"/>
          <w:szCs w:val="24"/>
          <w:lang w:val="fi-FI" w:bidi="tr-TR"/>
        </w:rPr>
        <w:t>Ambalajın yeniden kullanımı</w:t>
      </w:r>
      <w:bookmarkEnd w:id="46"/>
      <w:bookmarkEnd w:id="47"/>
      <w:bookmarkEnd w:id="48"/>
    </w:p>
    <w:p w14:paraId="414C76FB" w14:textId="77777777" w:rsidR="00FF22FA" w:rsidRPr="00C5354C" w:rsidRDefault="00FF22FA" w:rsidP="00FF22FA">
      <w:pPr>
        <w:rPr>
          <w:rFonts w:cs="Times New Roman"/>
          <w:bCs/>
          <w:szCs w:val="24"/>
          <w:lang w:val="fi-FI"/>
        </w:rPr>
      </w:pPr>
      <w:r w:rsidRPr="00C5354C">
        <w:rPr>
          <w:rFonts w:cs="Times New Roman"/>
          <w:b/>
          <w:bCs/>
          <w:szCs w:val="24"/>
          <w:lang w:val="fi-FI" w:bidi="tr-TR"/>
        </w:rPr>
        <w:t xml:space="preserve">MET 24: </w:t>
      </w:r>
      <w:r w:rsidRPr="00C5354C">
        <w:rPr>
          <w:rFonts w:cs="Times New Roman"/>
          <w:bCs/>
          <w:szCs w:val="24"/>
          <w:lang w:val="fi-FI" w:bidi="tr-TR"/>
        </w:rPr>
        <w:t>Bertarafa gönderilen atık miktarını azaltmak için kalıntı yönetim planının bir parçası olarak ambalajın yeniden kullanımını en</w:t>
      </w:r>
      <w:r w:rsidR="00715BC6" w:rsidRPr="00C5354C">
        <w:rPr>
          <w:rFonts w:cs="Times New Roman"/>
          <w:bCs/>
          <w:szCs w:val="24"/>
          <w:lang w:val="fi-FI" w:bidi="tr-TR"/>
        </w:rPr>
        <w:t xml:space="preserve"> üst düzeye çıkarılır (bkz</w:t>
      </w:r>
      <w:r w:rsidRPr="00C5354C">
        <w:rPr>
          <w:rFonts w:cs="Times New Roman"/>
          <w:bCs/>
          <w:szCs w:val="24"/>
          <w:lang w:val="fi-FI" w:bidi="tr-TR"/>
        </w:rPr>
        <w:t xml:space="preserve"> </w:t>
      </w:r>
      <w:hyperlink w:anchor="bookmark2371" w:tooltip="Mevcut Belge">
        <w:r w:rsidRPr="00C5354C">
          <w:rPr>
            <w:rFonts w:cs="Times New Roman"/>
            <w:bCs/>
            <w:szCs w:val="24"/>
            <w:lang w:val="fi-FI" w:bidi="tr-TR"/>
          </w:rPr>
          <w:t>MET 1</w:t>
        </w:r>
      </w:hyperlink>
      <w:r w:rsidRPr="00C5354C">
        <w:rPr>
          <w:rFonts w:cs="Times New Roman"/>
          <w:bCs/>
          <w:szCs w:val="24"/>
          <w:lang w:val="fi-FI" w:bidi="tr-TR"/>
        </w:rPr>
        <w:t>).</w:t>
      </w:r>
    </w:p>
    <w:p w14:paraId="2D7D425E" w14:textId="77777777" w:rsidR="00FF22FA" w:rsidRPr="00C5354C" w:rsidRDefault="00FF22FA" w:rsidP="00FF22FA">
      <w:pPr>
        <w:rPr>
          <w:rFonts w:cs="Times New Roman"/>
          <w:b/>
          <w:szCs w:val="24"/>
          <w:lang w:val="fi-FI"/>
        </w:rPr>
      </w:pPr>
      <w:r w:rsidRPr="00C5354C">
        <w:rPr>
          <w:rFonts w:cs="Times New Roman"/>
          <w:b/>
          <w:szCs w:val="24"/>
          <w:lang w:val="fi-FI"/>
        </w:rPr>
        <w:t>Tanım</w:t>
      </w:r>
    </w:p>
    <w:p w14:paraId="3967D90E" w14:textId="77777777" w:rsidR="00FF22FA" w:rsidRPr="00C5354C" w:rsidRDefault="00FF22FA" w:rsidP="00FF22FA">
      <w:pPr>
        <w:rPr>
          <w:rFonts w:cs="Times New Roman"/>
          <w:szCs w:val="24"/>
          <w:lang w:val="fi-FI" w:bidi="tr-TR"/>
        </w:rPr>
      </w:pPr>
      <w:r w:rsidRPr="00C5354C">
        <w:rPr>
          <w:rFonts w:cs="Times New Roman"/>
          <w:szCs w:val="24"/>
          <w:lang w:val="fi-FI" w:bidi="tr-TR"/>
        </w:rPr>
        <w:t xml:space="preserve">Ambalajlar (variller, konteynerler, IBC'ler, paletler vb.), içerdiği maddeler arasındaki uyumluluk kontrolüne bağlı olarak (ardışık kullanımlarda) iyi durumda ve yeterince temiz </w:t>
      </w:r>
      <w:r w:rsidRPr="00C5354C">
        <w:rPr>
          <w:rFonts w:cs="Times New Roman"/>
          <w:szCs w:val="24"/>
          <w:lang w:val="fi-FI" w:bidi="tr-TR"/>
        </w:rPr>
        <w:lastRenderedPageBreak/>
        <w:t>olduğunda, atıkları içine almak üzere yeniden kullanılır. Gerekirse, yeniden kullanım öncesinde (örn. yenileme, temizleme) ambalaj uygun işleme gönderilir.</w:t>
      </w:r>
    </w:p>
    <w:p w14:paraId="5FFEBDCF" w14:textId="77777777" w:rsidR="00FF22FA" w:rsidRPr="00C5354C" w:rsidRDefault="00FF22FA" w:rsidP="00D938DD">
      <w:pPr>
        <w:pStyle w:val="Balk1"/>
        <w:numPr>
          <w:ilvl w:val="0"/>
          <w:numId w:val="60"/>
        </w:numPr>
        <w:rPr>
          <w:rFonts w:cs="Times New Roman"/>
          <w:szCs w:val="24"/>
          <w:lang w:val="fi-FI"/>
        </w:rPr>
      </w:pPr>
      <w:r w:rsidRPr="00C5354C">
        <w:rPr>
          <w:rFonts w:cs="Times New Roman"/>
          <w:szCs w:val="24"/>
          <w:lang w:val="fi-FI"/>
        </w:rPr>
        <w:t xml:space="preserve">ATIK </w:t>
      </w:r>
      <w:r w:rsidR="00915CE8" w:rsidRPr="00C5354C">
        <w:rPr>
          <w:rFonts w:cs="Times New Roman"/>
          <w:szCs w:val="24"/>
          <w:lang w:val="fi-FI"/>
        </w:rPr>
        <w:t>İŞLEME</w:t>
      </w:r>
      <w:r w:rsidRPr="00C5354C">
        <w:rPr>
          <w:rFonts w:cs="Times New Roman"/>
          <w:szCs w:val="24"/>
          <w:lang w:val="fi-FI"/>
        </w:rPr>
        <w:t xml:space="preserve"> SEKTÖRÜ İÇİN MET’LER</w:t>
      </w:r>
    </w:p>
    <w:p w14:paraId="0ECE51EC" w14:textId="43A83900" w:rsidR="009608D5" w:rsidRPr="00C5354C" w:rsidRDefault="009608D5" w:rsidP="009608D5">
      <w:pPr>
        <w:pStyle w:val="NormalWeb"/>
        <w:spacing w:line="360" w:lineRule="auto"/>
        <w:jc w:val="both"/>
      </w:pPr>
      <w:r w:rsidRPr="00C5354C">
        <w:t>Aksi belirtilmedikçe, Bölüm 2'de sunulan MET sonuçları, biyolojik arıtma ile birleştirilmediğinde atıkların mekanik olarak arıtılması için ve Bölüm 1'deki genel MET sonuçlarına ek olarak geçerlidir.</w:t>
      </w:r>
    </w:p>
    <w:p w14:paraId="36525699" w14:textId="77777777" w:rsidR="006A1995" w:rsidRPr="00C5354C" w:rsidRDefault="006A1995" w:rsidP="009608D5">
      <w:pPr>
        <w:pStyle w:val="NormalWeb"/>
        <w:spacing w:line="360" w:lineRule="auto"/>
        <w:jc w:val="both"/>
        <w:rPr>
          <w:b/>
          <w:bCs/>
          <w:i/>
          <w:iCs/>
        </w:rPr>
      </w:pPr>
      <w:r w:rsidRPr="00C5354C">
        <w:rPr>
          <w:b/>
          <w:bCs/>
          <w:i/>
          <w:iCs/>
        </w:rPr>
        <w:t>Uygulanabilirlik</w:t>
      </w:r>
    </w:p>
    <w:p w14:paraId="7E62B817" w14:textId="743F2A9A" w:rsidR="006A1995" w:rsidRPr="00C5354C" w:rsidRDefault="006A1995" w:rsidP="009608D5">
      <w:pPr>
        <w:pStyle w:val="NormalWeb"/>
        <w:spacing w:line="360" w:lineRule="auto"/>
        <w:jc w:val="both"/>
        <w:rPr>
          <w:b/>
          <w:bCs/>
          <w:i/>
          <w:iCs/>
        </w:rPr>
      </w:pPr>
      <w:r w:rsidRPr="00C5354C">
        <w:t>Bazı uygulanabilirlik kısıtlamaları, yeniden kullanılan ambalajın atığa bulaşma riskinden kaynaklanmaktadır.</w:t>
      </w:r>
    </w:p>
    <w:p w14:paraId="4AC4923A" w14:textId="77777777" w:rsidR="00FF22FA" w:rsidRPr="00C5354C" w:rsidRDefault="00FF22FA" w:rsidP="00D938DD">
      <w:pPr>
        <w:pStyle w:val="Balk2"/>
        <w:numPr>
          <w:ilvl w:val="1"/>
          <w:numId w:val="60"/>
        </w:numPr>
        <w:rPr>
          <w:rFonts w:cs="Times New Roman"/>
          <w:szCs w:val="24"/>
          <w:lang w:val="fi-FI"/>
        </w:rPr>
      </w:pPr>
      <w:bookmarkStart w:id="49" w:name="bookmark2416"/>
      <w:bookmarkStart w:id="50" w:name="bookmark2417"/>
      <w:bookmarkStart w:id="51" w:name="_Toc154679459"/>
      <w:r w:rsidRPr="00C5354C">
        <w:rPr>
          <w:rFonts w:cs="Times New Roman"/>
          <w:szCs w:val="24"/>
          <w:lang w:val="fi-FI"/>
        </w:rPr>
        <w:t>Atıkların mekanik arıtımına ilişkin genel MET sonuçları</w:t>
      </w:r>
      <w:bookmarkEnd w:id="49"/>
      <w:bookmarkEnd w:id="50"/>
      <w:bookmarkEnd w:id="51"/>
    </w:p>
    <w:p w14:paraId="722AA7B7" w14:textId="77777777" w:rsidR="00FF22FA" w:rsidRPr="00C5354C" w:rsidRDefault="00FF22FA" w:rsidP="00D938DD">
      <w:pPr>
        <w:pStyle w:val="Balk3"/>
        <w:numPr>
          <w:ilvl w:val="2"/>
          <w:numId w:val="60"/>
        </w:numPr>
        <w:rPr>
          <w:rFonts w:cs="Times New Roman"/>
          <w:bCs/>
          <w:lang w:val="fi-FI"/>
        </w:rPr>
      </w:pPr>
      <w:bookmarkStart w:id="52" w:name="bookmark2418"/>
      <w:bookmarkStart w:id="53" w:name="bookmark2419"/>
      <w:bookmarkStart w:id="54" w:name="_Toc154679460"/>
      <w:r w:rsidRPr="00C5354C">
        <w:rPr>
          <w:rFonts w:cs="Times New Roman"/>
          <w:lang w:val="fi-FI" w:bidi="tr-TR"/>
        </w:rPr>
        <w:t>Havaya emisyonlar</w:t>
      </w:r>
      <w:bookmarkEnd w:id="52"/>
      <w:bookmarkEnd w:id="53"/>
      <w:bookmarkEnd w:id="54"/>
    </w:p>
    <w:p w14:paraId="6970FFDA" w14:textId="77777777" w:rsidR="00FF22FA" w:rsidRPr="00C5354C" w:rsidRDefault="00FF22FA" w:rsidP="00FF22FA">
      <w:pPr>
        <w:rPr>
          <w:rFonts w:cs="Times New Roman"/>
          <w:szCs w:val="24"/>
          <w:lang w:val="fi-FI"/>
        </w:rPr>
      </w:pPr>
      <w:bookmarkStart w:id="55" w:name="bookmark2420"/>
      <w:r w:rsidRPr="00C5354C">
        <w:rPr>
          <w:rFonts w:cs="Times New Roman"/>
          <w:b/>
          <w:szCs w:val="24"/>
          <w:lang w:val="fi-FI" w:bidi="tr-TR"/>
        </w:rPr>
        <w:t xml:space="preserve">MET 25: </w:t>
      </w:r>
      <w:r w:rsidRPr="00C5354C">
        <w:rPr>
          <w:rFonts w:cs="Times New Roman"/>
          <w:szCs w:val="24"/>
          <w:lang w:val="fi-FI" w:bidi="tr-TR"/>
        </w:rPr>
        <w:t xml:space="preserve">Toz ve partikül bağlı metaller, PCDD/F ve dioksin benzeri PCB'lerin havaya emisyonlarını azaltmak için MET 14d'yi uygulamak ve aşağıda verilen tekniklerden </w:t>
      </w:r>
      <w:r w:rsidR="00715BC6" w:rsidRPr="00C5354C">
        <w:rPr>
          <w:rFonts w:cs="Times New Roman"/>
          <w:szCs w:val="24"/>
          <w:lang w:val="fi-FI" w:bidi="tr-TR"/>
        </w:rPr>
        <w:t>birini veya birkaçını kullan</w:t>
      </w:r>
      <w:r w:rsidRPr="00C5354C">
        <w:rPr>
          <w:rFonts w:cs="Times New Roman"/>
          <w:szCs w:val="24"/>
          <w:lang w:val="fi-FI" w:bidi="tr-TR"/>
        </w:rPr>
        <w:t>ır.</w:t>
      </w:r>
      <w:bookmarkEnd w:id="55"/>
    </w:p>
    <w:tbl>
      <w:tblPr>
        <w:tblOverlap w:val="never"/>
        <w:tblW w:w="0" w:type="auto"/>
        <w:tblLayout w:type="fixed"/>
        <w:tblCellMar>
          <w:left w:w="10" w:type="dxa"/>
          <w:right w:w="10" w:type="dxa"/>
        </w:tblCellMar>
        <w:tblLook w:val="0000" w:firstRow="0" w:lastRow="0" w:firstColumn="0" w:lastColumn="0" w:noHBand="0" w:noVBand="0"/>
      </w:tblPr>
      <w:tblGrid>
        <w:gridCol w:w="312"/>
        <w:gridCol w:w="2640"/>
        <w:gridCol w:w="2928"/>
        <w:gridCol w:w="2856"/>
      </w:tblGrid>
      <w:tr w:rsidR="00FF22FA" w:rsidRPr="00C5354C" w14:paraId="3310D66F" w14:textId="77777777" w:rsidTr="00915CE8">
        <w:trPr>
          <w:trHeight w:val="20"/>
          <w:tblHeader/>
        </w:trPr>
        <w:tc>
          <w:tcPr>
            <w:tcW w:w="2952" w:type="dxa"/>
            <w:gridSpan w:val="2"/>
            <w:tcBorders>
              <w:top w:val="single" w:sz="4" w:space="0" w:color="auto"/>
              <w:left w:val="single" w:sz="4" w:space="0" w:color="auto"/>
            </w:tcBorders>
            <w:shd w:val="clear" w:color="auto" w:fill="FFFFFF"/>
            <w:vAlign w:val="bottom"/>
          </w:tcPr>
          <w:p w14:paraId="2F144F73"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2928" w:type="dxa"/>
            <w:tcBorders>
              <w:top w:val="single" w:sz="4" w:space="0" w:color="auto"/>
              <w:left w:val="single" w:sz="4" w:space="0" w:color="auto"/>
            </w:tcBorders>
            <w:shd w:val="clear" w:color="auto" w:fill="FFFFFF"/>
            <w:vAlign w:val="bottom"/>
          </w:tcPr>
          <w:p w14:paraId="3938AEEB"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c>
          <w:tcPr>
            <w:tcW w:w="2856" w:type="dxa"/>
            <w:tcBorders>
              <w:top w:val="single" w:sz="4" w:space="0" w:color="auto"/>
              <w:left w:val="single" w:sz="4" w:space="0" w:color="auto"/>
              <w:right w:val="single" w:sz="4" w:space="0" w:color="auto"/>
            </w:tcBorders>
            <w:shd w:val="clear" w:color="auto" w:fill="FFFFFF"/>
            <w:vAlign w:val="bottom"/>
          </w:tcPr>
          <w:p w14:paraId="4E9B336E"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1C80BF3E" w14:textId="77777777" w:rsidTr="00915CE8">
        <w:trPr>
          <w:trHeight w:val="20"/>
        </w:trPr>
        <w:tc>
          <w:tcPr>
            <w:tcW w:w="312" w:type="dxa"/>
            <w:tcBorders>
              <w:top w:val="single" w:sz="4" w:space="0" w:color="auto"/>
              <w:left w:val="single" w:sz="4" w:space="0" w:color="auto"/>
            </w:tcBorders>
            <w:shd w:val="clear" w:color="auto" w:fill="FFFFFF"/>
            <w:vAlign w:val="center"/>
          </w:tcPr>
          <w:p w14:paraId="27FF212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640" w:type="dxa"/>
            <w:tcBorders>
              <w:top w:val="single" w:sz="4" w:space="0" w:color="auto"/>
              <w:left w:val="single" w:sz="4" w:space="0" w:color="auto"/>
            </w:tcBorders>
            <w:shd w:val="clear" w:color="auto" w:fill="FFFFFF"/>
            <w:vAlign w:val="center"/>
          </w:tcPr>
          <w:p w14:paraId="01A71A21"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Siklon</w:t>
            </w:r>
            <w:proofErr w:type="spellEnd"/>
          </w:p>
        </w:tc>
        <w:tc>
          <w:tcPr>
            <w:tcW w:w="2928" w:type="dxa"/>
            <w:tcBorders>
              <w:top w:val="single" w:sz="4" w:space="0" w:color="auto"/>
              <w:left w:val="single" w:sz="4" w:space="0" w:color="auto"/>
            </w:tcBorders>
            <w:shd w:val="clear" w:color="auto" w:fill="FFFFFF"/>
          </w:tcPr>
          <w:p w14:paraId="02A2125F"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Siklonlar</w:t>
            </w:r>
            <w:proofErr w:type="spellEnd"/>
            <w:r w:rsidRPr="00C5354C">
              <w:rPr>
                <w:rFonts w:cs="Times New Roman"/>
                <w:szCs w:val="24"/>
                <w:lang w:bidi="tr-TR"/>
              </w:rPr>
              <w:t xml:space="preserve"> </w:t>
            </w:r>
            <w:proofErr w:type="spellStart"/>
            <w:r w:rsidRPr="00C5354C">
              <w:rPr>
                <w:rFonts w:cs="Times New Roman"/>
                <w:szCs w:val="24"/>
                <w:lang w:bidi="tr-TR"/>
              </w:rPr>
              <w:t>çoğunlukla</w:t>
            </w:r>
            <w:proofErr w:type="spellEnd"/>
            <w:r w:rsidRPr="00C5354C">
              <w:rPr>
                <w:rFonts w:cs="Times New Roman"/>
                <w:szCs w:val="24"/>
                <w:lang w:bidi="tr-TR"/>
              </w:rPr>
              <w:t xml:space="preserve"> </w:t>
            </w:r>
            <w:proofErr w:type="spellStart"/>
            <w:r w:rsidRPr="00C5354C">
              <w:rPr>
                <w:rFonts w:cs="Times New Roman"/>
                <w:szCs w:val="24"/>
                <w:lang w:bidi="tr-TR"/>
              </w:rPr>
              <w:t>kaba</w:t>
            </w:r>
            <w:proofErr w:type="spellEnd"/>
            <w:r w:rsidRPr="00C5354C">
              <w:rPr>
                <w:rFonts w:cs="Times New Roman"/>
                <w:szCs w:val="24"/>
                <w:lang w:bidi="tr-TR"/>
              </w:rPr>
              <w:t xml:space="preserve"> </w:t>
            </w:r>
            <w:proofErr w:type="spellStart"/>
            <w:r w:rsidRPr="00C5354C">
              <w:rPr>
                <w:rFonts w:cs="Times New Roman"/>
                <w:szCs w:val="24"/>
                <w:lang w:bidi="tr-TR"/>
              </w:rPr>
              <w:t>tozlar</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ayırıcı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w:t>
            </w:r>
          </w:p>
        </w:tc>
        <w:tc>
          <w:tcPr>
            <w:tcW w:w="2856" w:type="dxa"/>
            <w:tcBorders>
              <w:top w:val="single" w:sz="4" w:space="0" w:color="auto"/>
              <w:left w:val="single" w:sz="4" w:space="0" w:color="auto"/>
              <w:right w:val="single" w:sz="4" w:space="0" w:color="auto"/>
            </w:tcBorders>
            <w:shd w:val="clear" w:color="auto" w:fill="FFFFFF"/>
            <w:vAlign w:val="center"/>
          </w:tcPr>
          <w:p w14:paraId="1EA78AB3" w14:textId="067E8B26"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673EBC4A" w14:textId="77777777" w:rsidTr="00915CE8">
        <w:trPr>
          <w:trHeight w:val="20"/>
        </w:trPr>
        <w:tc>
          <w:tcPr>
            <w:tcW w:w="312" w:type="dxa"/>
            <w:tcBorders>
              <w:top w:val="single" w:sz="4" w:space="0" w:color="auto"/>
              <w:left w:val="single" w:sz="4" w:space="0" w:color="auto"/>
            </w:tcBorders>
            <w:shd w:val="clear" w:color="auto" w:fill="FFFFFF"/>
            <w:vAlign w:val="center"/>
          </w:tcPr>
          <w:p w14:paraId="1235804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640" w:type="dxa"/>
            <w:tcBorders>
              <w:top w:val="single" w:sz="4" w:space="0" w:color="auto"/>
              <w:left w:val="single" w:sz="4" w:space="0" w:color="auto"/>
            </w:tcBorders>
            <w:shd w:val="clear" w:color="auto" w:fill="FFFFFF"/>
            <w:vAlign w:val="center"/>
          </w:tcPr>
          <w:p w14:paraId="298728AE" w14:textId="46BF4887" w:rsidR="00FF22FA" w:rsidRPr="00C5354C" w:rsidRDefault="009608D5" w:rsidP="00915CE8">
            <w:pPr>
              <w:spacing w:line="240" w:lineRule="auto"/>
              <w:ind w:left="58" w:right="58"/>
              <w:rPr>
                <w:rFonts w:cs="Times New Roman"/>
                <w:szCs w:val="24"/>
              </w:rPr>
            </w:pPr>
            <w:r w:rsidRPr="00C5354C">
              <w:rPr>
                <w:rFonts w:cs="Times New Roman"/>
                <w:szCs w:val="24"/>
                <w:lang w:bidi="tr-TR"/>
              </w:rPr>
              <w:t>Bez</w:t>
            </w:r>
            <w:r w:rsidR="00FF22FA" w:rsidRPr="00C5354C">
              <w:rPr>
                <w:rFonts w:cs="Times New Roman"/>
                <w:szCs w:val="24"/>
                <w:lang w:bidi="tr-TR"/>
              </w:rPr>
              <w:t xml:space="preserve"> </w:t>
            </w:r>
            <w:proofErr w:type="spellStart"/>
            <w:r w:rsidR="00FF22FA" w:rsidRPr="00C5354C">
              <w:rPr>
                <w:rFonts w:cs="Times New Roman"/>
                <w:szCs w:val="24"/>
                <w:lang w:bidi="tr-TR"/>
              </w:rPr>
              <w:t>filtre</w:t>
            </w:r>
            <w:proofErr w:type="spellEnd"/>
          </w:p>
        </w:tc>
        <w:tc>
          <w:tcPr>
            <w:tcW w:w="2928" w:type="dxa"/>
            <w:tcBorders>
              <w:top w:val="single" w:sz="4" w:space="0" w:color="auto"/>
              <w:left w:val="single" w:sz="4" w:space="0" w:color="auto"/>
            </w:tcBorders>
            <w:shd w:val="clear" w:color="auto" w:fill="FFFFFF"/>
            <w:vAlign w:val="center"/>
          </w:tcPr>
          <w:p w14:paraId="4130673A" w14:textId="3CB30DFA" w:rsidR="00FF22FA" w:rsidRPr="00C5354C" w:rsidRDefault="009608D5" w:rsidP="00915CE8">
            <w:pPr>
              <w:spacing w:line="240" w:lineRule="auto"/>
              <w:ind w:left="58" w:right="58"/>
              <w:rPr>
                <w:rFonts w:cs="Times New Roman"/>
                <w:szCs w:val="24"/>
              </w:rPr>
            </w:pPr>
            <w:proofErr w:type="spellStart"/>
            <w:r w:rsidRPr="00C5354C">
              <w:rPr>
                <w:rFonts w:cs="Times New Roman"/>
                <w:szCs w:val="24"/>
              </w:rPr>
              <w:t>Bkz</w:t>
            </w:r>
            <w:proofErr w:type="spellEnd"/>
            <w:r w:rsidRPr="00C5354C">
              <w:rPr>
                <w:rFonts w:cs="Times New Roman"/>
                <w:szCs w:val="24"/>
              </w:rPr>
              <w:t xml:space="preserve">. </w:t>
            </w:r>
            <w:proofErr w:type="spellStart"/>
            <w:r w:rsidRPr="00C5354C">
              <w:rPr>
                <w:rFonts w:cs="Times New Roman"/>
                <w:szCs w:val="24"/>
              </w:rPr>
              <w:t>Bölüm</w:t>
            </w:r>
            <w:proofErr w:type="spellEnd"/>
            <w:r w:rsidRPr="00C5354C">
              <w:rPr>
                <w:rFonts w:cs="Times New Roman"/>
                <w:szCs w:val="24"/>
              </w:rPr>
              <w:t xml:space="preserve"> 6.1</w:t>
            </w:r>
          </w:p>
        </w:tc>
        <w:tc>
          <w:tcPr>
            <w:tcW w:w="2856" w:type="dxa"/>
            <w:tcBorders>
              <w:top w:val="single" w:sz="4" w:space="0" w:color="auto"/>
              <w:left w:val="single" w:sz="4" w:space="0" w:color="auto"/>
              <w:right w:val="single" w:sz="4" w:space="0" w:color="auto"/>
            </w:tcBorders>
            <w:shd w:val="clear" w:color="auto" w:fill="FFFFFF"/>
            <w:vAlign w:val="bottom"/>
          </w:tcPr>
          <w:p w14:paraId="78F4ED41" w14:textId="33049702" w:rsidR="00FF22FA" w:rsidRPr="00C5354C" w:rsidRDefault="00A92E29" w:rsidP="00915CE8">
            <w:pPr>
              <w:spacing w:line="240" w:lineRule="auto"/>
              <w:ind w:left="58" w:right="58"/>
              <w:rPr>
                <w:rFonts w:cs="Times New Roman"/>
                <w:szCs w:val="24"/>
              </w:rPr>
            </w:pPr>
            <w:proofErr w:type="spellStart"/>
            <w:r w:rsidRPr="00C5354C">
              <w:rPr>
                <w:rFonts w:cs="Times New Roman"/>
                <w:szCs w:val="24"/>
                <w:lang w:bidi="tr-TR"/>
              </w:rPr>
              <w:t>Tutuşma</w:t>
            </w:r>
            <w:r w:rsidR="00FF22FA" w:rsidRPr="00C5354C">
              <w:rPr>
                <w:rFonts w:cs="Times New Roman"/>
                <w:szCs w:val="24"/>
                <w:lang w:bidi="tr-TR"/>
              </w:rPr>
              <w:t>nın</w:t>
            </w:r>
            <w:proofErr w:type="spellEnd"/>
            <w:r w:rsidR="00FF22FA" w:rsidRPr="00C5354C">
              <w:rPr>
                <w:rFonts w:cs="Times New Roman"/>
                <w:szCs w:val="24"/>
                <w:lang w:bidi="tr-TR"/>
              </w:rPr>
              <w:t xml:space="preserve"> bez </w:t>
            </w:r>
            <w:proofErr w:type="spellStart"/>
            <w:r w:rsidR="00FF22FA" w:rsidRPr="00C5354C">
              <w:rPr>
                <w:rFonts w:cs="Times New Roman"/>
                <w:szCs w:val="24"/>
                <w:lang w:bidi="tr-TR"/>
              </w:rPr>
              <w:t>filtre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üzerindeki</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etkilerinin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azaltılamadığı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durumlarda</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örn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basınç</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tahliye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vanaları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kullanarak</w:t>
            </w:r>
            <w:proofErr w:type="spellEnd"/>
            <w:r w:rsidR="00FF22FA" w:rsidRPr="00C5354C">
              <w:rPr>
                <w:rFonts w:cs="Times New Roman"/>
                <w:szCs w:val="24"/>
                <w:lang w:bidi="tr-TR"/>
              </w:rPr>
              <w:t xml:space="preserve">), </w:t>
            </w:r>
            <w:proofErr w:type="spellStart"/>
            <w:r w:rsidRPr="00C5354C">
              <w:rPr>
                <w:rFonts w:cs="Times New Roman"/>
                <w:szCs w:val="24"/>
                <w:lang w:bidi="tr-TR"/>
              </w:rPr>
              <w:t>parçalama</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makinesine</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doğrudan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bağlantı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sağlayan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dışa</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atım</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hava</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kanallarına</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uygulaması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mümkün</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olmayabilir</w:t>
            </w:r>
            <w:proofErr w:type="spellEnd"/>
            <w:r w:rsidR="00FF22FA" w:rsidRPr="00C5354C">
              <w:rPr>
                <w:rFonts w:cs="Times New Roman"/>
                <w:szCs w:val="24"/>
                <w:lang w:bidi="tr-TR"/>
              </w:rPr>
              <w:t>.</w:t>
            </w:r>
          </w:p>
        </w:tc>
      </w:tr>
      <w:tr w:rsidR="009608D5" w:rsidRPr="00C5354C" w14:paraId="1490A2FC" w14:textId="77777777" w:rsidTr="00915CE8">
        <w:trPr>
          <w:trHeight w:val="20"/>
        </w:trPr>
        <w:tc>
          <w:tcPr>
            <w:tcW w:w="312" w:type="dxa"/>
            <w:tcBorders>
              <w:top w:val="single" w:sz="4" w:space="0" w:color="auto"/>
              <w:left w:val="single" w:sz="4" w:space="0" w:color="auto"/>
            </w:tcBorders>
            <w:shd w:val="clear" w:color="auto" w:fill="FFFFFF"/>
            <w:vAlign w:val="center"/>
          </w:tcPr>
          <w:p w14:paraId="6CCA4F74" w14:textId="77777777" w:rsidR="009608D5" w:rsidRPr="00C5354C" w:rsidRDefault="009608D5" w:rsidP="009608D5">
            <w:pPr>
              <w:spacing w:line="240" w:lineRule="auto"/>
              <w:ind w:left="58" w:right="58"/>
              <w:rPr>
                <w:rFonts w:cs="Times New Roman"/>
                <w:szCs w:val="24"/>
              </w:rPr>
            </w:pPr>
            <w:r w:rsidRPr="00C5354C">
              <w:rPr>
                <w:rFonts w:cs="Times New Roman"/>
                <w:szCs w:val="24"/>
                <w:lang w:bidi="tr-TR"/>
              </w:rPr>
              <w:t>c.</w:t>
            </w:r>
          </w:p>
        </w:tc>
        <w:tc>
          <w:tcPr>
            <w:tcW w:w="2640" w:type="dxa"/>
            <w:tcBorders>
              <w:top w:val="single" w:sz="4" w:space="0" w:color="auto"/>
              <w:left w:val="single" w:sz="4" w:space="0" w:color="auto"/>
            </w:tcBorders>
            <w:shd w:val="clear" w:color="auto" w:fill="FFFFFF"/>
            <w:vAlign w:val="center"/>
          </w:tcPr>
          <w:p w14:paraId="2856F68D" w14:textId="0A0B1300" w:rsidR="009608D5" w:rsidRPr="00C5354C" w:rsidRDefault="00E5253D" w:rsidP="009608D5">
            <w:pPr>
              <w:spacing w:line="240" w:lineRule="auto"/>
              <w:ind w:left="58" w:right="58"/>
              <w:rPr>
                <w:rFonts w:cs="Times New Roman"/>
                <w:szCs w:val="24"/>
              </w:rPr>
            </w:pPr>
            <w:proofErr w:type="spellStart"/>
            <w:r w:rsidRPr="00C5354C">
              <w:rPr>
                <w:rFonts w:cs="Times New Roman"/>
                <w:szCs w:val="24"/>
                <w:lang w:bidi="tr-TR"/>
              </w:rPr>
              <w:t>Islak</w:t>
            </w:r>
            <w:proofErr w:type="spellEnd"/>
            <w:r w:rsidR="009608D5" w:rsidRPr="00C5354C">
              <w:rPr>
                <w:rFonts w:cs="Times New Roman"/>
                <w:szCs w:val="24"/>
                <w:lang w:bidi="tr-TR"/>
              </w:rPr>
              <w:t xml:space="preserve"> </w:t>
            </w:r>
            <w:proofErr w:type="spellStart"/>
            <w:r w:rsidR="009608D5" w:rsidRPr="00C5354C">
              <w:rPr>
                <w:rFonts w:cs="Times New Roman"/>
                <w:szCs w:val="24"/>
                <w:lang w:bidi="tr-TR"/>
              </w:rPr>
              <w:t>yıkama</w:t>
            </w:r>
            <w:proofErr w:type="spellEnd"/>
          </w:p>
        </w:tc>
        <w:tc>
          <w:tcPr>
            <w:tcW w:w="2928" w:type="dxa"/>
            <w:tcBorders>
              <w:top w:val="single" w:sz="4" w:space="0" w:color="auto"/>
              <w:left w:val="single" w:sz="4" w:space="0" w:color="auto"/>
            </w:tcBorders>
            <w:shd w:val="clear" w:color="auto" w:fill="FFFFFF"/>
            <w:vAlign w:val="center"/>
          </w:tcPr>
          <w:p w14:paraId="2B3D37CC" w14:textId="28D696B2" w:rsidR="009608D5" w:rsidRPr="00C5354C" w:rsidRDefault="009608D5" w:rsidP="009608D5">
            <w:pPr>
              <w:spacing w:line="240" w:lineRule="auto"/>
              <w:ind w:left="58" w:right="58"/>
              <w:rPr>
                <w:rFonts w:cs="Times New Roman"/>
                <w:szCs w:val="24"/>
              </w:rPr>
            </w:pPr>
            <w:proofErr w:type="spellStart"/>
            <w:r w:rsidRPr="00C5354C">
              <w:rPr>
                <w:rFonts w:cs="Times New Roman"/>
                <w:szCs w:val="24"/>
              </w:rPr>
              <w:t>Bkz</w:t>
            </w:r>
            <w:proofErr w:type="spellEnd"/>
            <w:r w:rsidRPr="00C5354C">
              <w:rPr>
                <w:rFonts w:cs="Times New Roman"/>
                <w:szCs w:val="24"/>
              </w:rPr>
              <w:t xml:space="preserve">. </w:t>
            </w:r>
            <w:proofErr w:type="spellStart"/>
            <w:r w:rsidRPr="00C5354C">
              <w:rPr>
                <w:rFonts w:cs="Times New Roman"/>
                <w:szCs w:val="24"/>
              </w:rPr>
              <w:t>Bölüm</w:t>
            </w:r>
            <w:proofErr w:type="spellEnd"/>
            <w:r w:rsidRPr="00C5354C">
              <w:rPr>
                <w:rFonts w:cs="Times New Roman"/>
                <w:szCs w:val="24"/>
              </w:rPr>
              <w:t xml:space="preserve"> 6.1</w:t>
            </w:r>
          </w:p>
        </w:tc>
        <w:tc>
          <w:tcPr>
            <w:tcW w:w="2856" w:type="dxa"/>
            <w:tcBorders>
              <w:top w:val="single" w:sz="4" w:space="0" w:color="auto"/>
              <w:left w:val="single" w:sz="4" w:space="0" w:color="auto"/>
              <w:right w:val="single" w:sz="4" w:space="0" w:color="auto"/>
            </w:tcBorders>
            <w:shd w:val="clear" w:color="auto" w:fill="FFFFFF"/>
            <w:vAlign w:val="center"/>
          </w:tcPr>
          <w:p w14:paraId="669245E7" w14:textId="66CADE26" w:rsidR="009608D5" w:rsidRPr="00C5354C" w:rsidRDefault="009608D5" w:rsidP="009608D5">
            <w:pPr>
              <w:spacing w:line="240" w:lineRule="auto"/>
              <w:ind w:left="58" w:right="58"/>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9608D5" w:rsidRPr="00C5354C" w14:paraId="08399920" w14:textId="77777777" w:rsidTr="00915CE8">
        <w:trPr>
          <w:trHeight w:val="20"/>
        </w:trPr>
        <w:tc>
          <w:tcPr>
            <w:tcW w:w="312" w:type="dxa"/>
            <w:tcBorders>
              <w:top w:val="single" w:sz="4" w:space="0" w:color="auto"/>
              <w:left w:val="single" w:sz="4" w:space="0" w:color="auto"/>
              <w:bottom w:val="single" w:sz="4" w:space="0" w:color="auto"/>
            </w:tcBorders>
            <w:shd w:val="clear" w:color="auto" w:fill="FFFFFF"/>
            <w:vAlign w:val="center"/>
          </w:tcPr>
          <w:p w14:paraId="0BC95EE3" w14:textId="77777777" w:rsidR="009608D5" w:rsidRPr="00C5354C" w:rsidRDefault="009608D5" w:rsidP="009608D5">
            <w:pPr>
              <w:spacing w:line="240" w:lineRule="auto"/>
              <w:ind w:left="58" w:right="58"/>
              <w:rPr>
                <w:rFonts w:cs="Times New Roman"/>
                <w:szCs w:val="24"/>
              </w:rPr>
            </w:pPr>
            <w:r w:rsidRPr="00C5354C">
              <w:rPr>
                <w:rFonts w:cs="Times New Roman"/>
                <w:szCs w:val="24"/>
                <w:lang w:bidi="tr-TR"/>
              </w:rPr>
              <w:t>d.</w:t>
            </w:r>
          </w:p>
        </w:tc>
        <w:tc>
          <w:tcPr>
            <w:tcW w:w="2640" w:type="dxa"/>
            <w:tcBorders>
              <w:top w:val="single" w:sz="4" w:space="0" w:color="auto"/>
              <w:left w:val="single" w:sz="4" w:space="0" w:color="auto"/>
              <w:bottom w:val="single" w:sz="4" w:space="0" w:color="auto"/>
            </w:tcBorders>
            <w:shd w:val="clear" w:color="auto" w:fill="FFFFFF"/>
            <w:vAlign w:val="center"/>
          </w:tcPr>
          <w:p w14:paraId="4749ECED" w14:textId="2CCFB302" w:rsidR="009608D5" w:rsidRPr="00C5354C" w:rsidRDefault="00A92E29" w:rsidP="009608D5">
            <w:pPr>
              <w:spacing w:line="240" w:lineRule="auto"/>
              <w:ind w:left="58" w:right="58"/>
              <w:rPr>
                <w:rFonts w:cs="Times New Roman"/>
                <w:szCs w:val="24"/>
              </w:rPr>
            </w:pPr>
            <w:proofErr w:type="spellStart"/>
            <w:r w:rsidRPr="00C5354C">
              <w:rPr>
                <w:rFonts w:cs="Times New Roman"/>
                <w:szCs w:val="24"/>
                <w:lang w:bidi="tr-TR"/>
              </w:rPr>
              <w:t>Parçalama</w:t>
            </w:r>
            <w:proofErr w:type="spellEnd"/>
            <w:r w:rsidR="009608D5" w:rsidRPr="00C5354C">
              <w:rPr>
                <w:rFonts w:cs="Times New Roman"/>
                <w:szCs w:val="24"/>
                <w:lang w:bidi="tr-TR"/>
              </w:rPr>
              <w:t xml:space="preserve"> </w:t>
            </w:r>
            <w:proofErr w:type="spellStart"/>
            <w:r w:rsidR="009608D5" w:rsidRPr="00C5354C">
              <w:rPr>
                <w:rFonts w:cs="Times New Roman"/>
                <w:szCs w:val="24"/>
                <w:lang w:bidi="tr-TR"/>
              </w:rPr>
              <w:t>makinesine</w:t>
            </w:r>
            <w:proofErr w:type="spellEnd"/>
            <w:r w:rsidR="009608D5" w:rsidRPr="00C5354C">
              <w:rPr>
                <w:rFonts w:cs="Times New Roman"/>
                <w:szCs w:val="24"/>
                <w:lang w:bidi="tr-TR"/>
              </w:rPr>
              <w:t xml:space="preserve"> </w:t>
            </w:r>
            <w:proofErr w:type="spellStart"/>
            <w:r w:rsidR="009608D5" w:rsidRPr="00C5354C">
              <w:rPr>
                <w:rFonts w:cs="Times New Roman"/>
                <w:szCs w:val="24"/>
                <w:lang w:bidi="tr-TR"/>
              </w:rPr>
              <w:t>su</w:t>
            </w:r>
            <w:proofErr w:type="spellEnd"/>
            <w:r w:rsidR="009608D5" w:rsidRPr="00C5354C">
              <w:rPr>
                <w:rFonts w:cs="Times New Roman"/>
                <w:szCs w:val="24"/>
                <w:lang w:bidi="tr-TR"/>
              </w:rPr>
              <w:t xml:space="preserve"> </w:t>
            </w:r>
            <w:proofErr w:type="spellStart"/>
            <w:r w:rsidR="009608D5" w:rsidRPr="00C5354C">
              <w:rPr>
                <w:rFonts w:cs="Times New Roman"/>
                <w:szCs w:val="24"/>
                <w:lang w:bidi="tr-TR"/>
              </w:rPr>
              <w:t>enjeksiyonu</w:t>
            </w:r>
            <w:proofErr w:type="spellEnd"/>
          </w:p>
        </w:tc>
        <w:tc>
          <w:tcPr>
            <w:tcW w:w="2928" w:type="dxa"/>
            <w:tcBorders>
              <w:top w:val="single" w:sz="4" w:space="0" w:color="auto"/>
              <w:left w:val="single" w:sz="4" w:space="0" w:color="auto"/>
              <w:bottom w:val="single" w:sz="4" w:space="0" w:color="auto"/>
            </w:tcBorders>
            <w:shd w:val="clear" w:color="auto" w:fill="FFFFFF"/>
            <w:vAlign w:val="bottom"/>
          </w:tcPr>
          <w:p w14:paraId="7A131E5B" w14:textId="75E7924F" w:rsidR="009608D5" w:rsidRPr="00C5354C" w:rsidRDefault="009608D5" w:rsidP="009608D5">
            <w:pPr>
              <w:spacing w:line="240" w:lineRule="auto"/>
              <w:ind w:left="58" w:right="58"/>
              <w:rPr>
                <w:rFonts w:cs="Times New Roman"/>
                <w:szCs w:val="24"/>
              </w:rPr>
            </w:pPr>
            <w:proofErr w:type="spellStart"/>
            <w:r w:rsidRPr="00C5354C">
              <w:rPr>
                <w:rFonts w:cs="Times New Roman"/>
                <w:szCs w:val="24"/>
                <w:lang w:bidi="tr-TR"/>
              </w:rPr>
              <w:t>Kırpılacak</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makinesine</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enjekte</w:t>
            </w:r>
            <w:proofErr w:type="spellEnd"/>
            <w:r w:rsidRPr="00C5354C">
              <w:rPr>
                <w:rFonts w:cs="Times New Roman"/>
                <w:szCs w:val="24"/>
                <w:lang w:bidi="tr-TR"/>
              </w:rPr>
              <w:t xml:space="preserve"> </w:t>
            </w:r>
            <w:proofErr w:type="spellStart"/>
            <w:r w:rsidRPr="00C5354C">
              <w:rPr>
                <w:rFonts w:cs="Times New Roman"/>
                <w:szCs w:val="24"/>
                <w:lang w:bidi="tr-TR"/>
              </w:rPr>
              <w:t>edilerek</w:t>
            </w:r>
            <w:proofErr w:type="spellEnd"/>
            <w:r w:rsidRPr="00C5354C">
              <w:rPr>
                <w:rFonts w:cs="Times New Roman"/>
                <w:szCs w:val="24"/>
                <w:lang w:bidi="tr-TR"/>
              </w:rPr>
              <w:t xml:space="preserve"> </w:t>
            </w:r>
            <w:proofErr w:type="spellStart"/>
            <w:r w:rsidRPr="00C5354C">
              <w:rPr>
                <w:rFonts w:cs="Times New Roman"/>
                <w:szCs w:val="24"/>
                <w:lang w:bidi="tr-TR"/>
              </w:rPr>
              <w:t>nemlendirilir</w:t>
            </w:r>
            <w:proofErr w:type="spellEnd"/>
            <w:r w:rsidRPr="00C5354C">
              <w:rPr>
                <w:rFonts w:cs="Times New Roman"/>
                <w:szCs w:val="24"/>
                <w:lang w:bidi="tr-TR"/>
              </w:rPr>
              <w:t xml:space="preserve">. </w:t>
            </w:r>
            <w:proofErr w:type="spellStart"/>
            <w:r w:rsidRPr="00C5354C">
              <w:rPr>
                <w:rFonts w:cs="Times New Roman"/>
                <w:szCs w:val="24"/>
                <w:lang w:bidi="tr-TR"/>
              </w:rPr>
              <w:t>Enjekte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miktarı</w:t>
            </w:r>
            <w:proofErr w:type="spellEnd"/>
            <w:r w:rsidRPr="00C5354C">
              <w:rPr>
                <w:rFonts w:cs="Times New Roman"/>
                <w:szCs w:val="24"/>
                <w:lang w:bidi="tr-TR"/>
              </w:rPr>
              <w:t xml:space="preserve">, </w:t>
            </w:r>
            <w:proofErr w:type="spellStart"/>
            <w:r w:rsidRPr="00C5354C">
              <w:rPr>
                <w:rFonts w:cs="Times New Roman"/>
                <w:szCs w:val="24"/>
                <w:lang w:bidi="tr-TR"/>
              </w:rPr>
              <w:t>kırpılan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miktarına</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düzenlenir</w:t>
            </w:r>
            <w:proofErr w:type="spellEnd"/>
            <w:r w:rsidRPr="00C5354C">
              <w:rPr>
                <w:rFonts w:cs="Times New Roman"/>
                <w:szCs w:val="24"/>
                <w:lang w:bidi="tr-TR"/>
              </w:rPr>
              <w:t xml:space="preserve"> (</w:t>
            </w:r>
            <w:proofErr w:type="spellStart"/>
            <w:r w:rsidRPr="00C5354C">
              <w:rPr>
                <w:rFonts w:cs="Times New Roman"/>
                <w:szCs w:val="24"/>
                <w:lang w:bidi="tr-TR"/>
              </w:rPr>
              <w:t>bu</w:t>
            </w:r>
            <w:proofErr w:type="spellEnd"/>
            <w:r w:rsidRPr="00C5354C">
              <w:rPr>
                <w:rFonts w:cs="Times New Roman"/>
                <w:szCs w:val="24"/>
                <w:lang w:bidi="tr-TR"/>
              </w:rPr>
              <w:t xml:space="preserve">, </w:t>
            </w:r>
            <w:proofErr w:type="spellStart"/>
            <w:r w:rsidRPr="00C5354C">
              <w:rPr>
                <w:rFonts w:cs="Times New Roman"/>
                <w:szCs w:val="24"/>
                <w:lang w:bidi="tr-TR"/>
              </w:rPr>
              <w:t>imha</w:t>
            </w:r>
            <w:proofErr w:type="spellEnd"/>
            <w:r w:rsidRPr="00C5354C">
              <w:rPr>
                <w:rFonts w:cs="Times New Roman"/>
                <w:szCs w:val="24"/>
                <w:lang w:bidi="tr-TR"/>
              </w:rPr>
              <w:t xml:space="preserve"> </w:t>
            </w:r>
            <w:proofErr w:type="spellStart"/>
            <w:r w:rsidRPr="00C5354C">
              <w:rPr>
                <w:rFonts w:cs="Times New Roman"/>
                <w:szCs w:val="24"/>
                <w:lang w:bidi="tr-TR"/>
              </w:rPr>
              <w:t>makinesi</w:t>
            </w:r>
            <w:proofErr w:type="spellEnd"/>
            <w:r w:rsidRPr="00C5354C">
              <w:rPr>
                <w:rFonts w:cs="Times New Roman"/>
                <w:szCs w:val="24"/>
                <w:lang w:bidi="tr-TR"/>
              </w:rPr>
              <w:t xml:space="preserve"> </w:t>
            </w:r>
            <w:proofErr w:type="spellStart"/>
            <w:r w:rsidRPr="00C5354C">
              <w:rPr>
                <w:rFonts w:cs="Times New Roman"/>
                <w:szCs w:val="24"/>
                <w:lang w:bidi="tr-TR"/>
              </w:rPr>
              <w:t>motoru</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tüketilen</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izlenebilir</w:t>
            </w:r>
            <w:proofErr w:type="spellEnd"/>
            <w:r w:rsidRPr="00C5354C">
              <w:rPr>
                <w:rFonts w:cs="Times New Roman"/>
                <w:szCs w:val="24"/>
                <w:lang w:bidi="tr-TR"/>
              </w:rPr>
              <w:t>).</w:t>
            </w:r>
          </w:p>
          <w:p w14:paraId="4A80763B" w14:textId="77777777" w:rsidR="009608D5" w:rsidRPr="00C5354C" w:rsidRDefault="009608D5" w:rsidP="009608D5">
            <w:pPr>
              <w:spacing w:line="240" w:lineRule="auto"/>
              <w:ind w:left="58" w:right="58"/>
              <w:rPr>
                <w:rFonts w:cs="Times New Roman"/>
                <w:szCs w:val="24"/>
              </w:rPr>
            </w:pPr>
            <w:proofErr w:type="spellStart"/>
            <w:r w:rsidRPr="00C5354C">
              <w:rPr>
                <w:rFonts w:cs="Times New Roman"/>
                <w:szCs w:val="24"/>
                <w:lang w:bidi="tr-TR"/>
              </w:rPr>
              <w:lastRenderedPageBreak/>
              <w:t>Kalıntı</w:t>
            </w:r>
            <w:proofErr w:type="spellEnd"/>
            <w:r w:rsidRPr="00C5354C">
              <w:rPr>
                <w:rFonts w:cs="Times New Roman"/>
                <w:szCs w:val="24"/>
                <w:lang w:bidi="tr-TR"/>
              </w:rPr>
              <w:t xml:space="preserve"> </w:t>
            </w:r>
            <w:proofErr w:type="spellStart"/>
            <w:r w:rsidRPr="00C5354C">
              <w:rPr>
                <w:rFonts w:cs="Times New Roman"/>
                <w:szCs w:val="24"/>
                <w:lang w:bidi="tr-TR"/>
              </w:rPr>
              <w:t>toz</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siklon</w:t>
            </w:r>
            <w:proofErr w:type="spellEnd"/>
            <w:r w:rsidRPr="00C5354C">
              <w:rPr>
                <w:rFonts w:cs="Times New Roman"/>
                <w:szCs w:val="24"/>
                <w:lang w:bidi="tr-TR"/>
              </w:rPr>
              <w:t xml:space="preserve">(lar)a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ıslak</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yıkayıcıya</w:t>
            </w:r>
            <w:proofErr w:type="spellEnd"/>
            <w:r w:rsidRPr="00C5354C">
              <w:rPr>
                <w:rFonts w:cs="Times New Roman"/>
                <w:szCs w:val="24"/>
                <w:lang w:bidi="tr-TR"/>
              </w:rPr>
              <w:t xml:space="preserve"> </w:t>
            </w:r>
            <w:proofErr w:type="spellStart"/>
            <w:r w:rsidRPr="00C5354C">
              <w:rPr>
                <w:rFonts w:cs="Times New Roman"/>
                <w:szCs w:val="24"/>
                <w:lang w:bidi="tr-TR"/>
              </w:rPr>
              <w:t>yönlendirilir</w:t>
            </w:r>
            <w:proofErr w:type="spellEnd"/>
            <w:r w:rsidRPr="00C5354C">
              <w:rPr>
                <w:rFonts w:cs="Times New Roman"/>
                <w:szCs w:val="24"/>
                <w:lang w:bidi="tr-TR"/>
              </w:rPr>
              <w:t>.</w:t>
            </w:r>
          </w:p>
        </w:tc>
        <w:tc>
          <w:tcPr>
            <w:tcW w:w="2856" w:type="dxa"/>
            <w:tcBorders>
              <w:top w:val="single" w:sz="4" w:space="0" w:color="auto"/>
              <w:left w:val="single" w:sz="4" w:space="0" w:color="auto"/>
              <w:bottom w:val="single" w:sz="4" w:space="0" w:color="auto"/>
              <w:right w:val="single" w:sz="4" w:space="0" w:color="auto"/>
            </w:tcBorders>
            <w:shd w:val="clear" w:color="auto" w:fill="FFFFFF"/>
            <w:vAlign w:val="center"/>
          </w:tcPr>
          <w:p w14:paraId="3D4481F0" w14:textId="598CA7F2" w:rsidR="009608D5" w:rsidRPr="00C5354C" w:rsidRDefault="009608D5" w:rsidP="009608D5">
            <w:pPr>
              <w:spacing w:line="240" w:lineRule="auto"/>
              <w:ind w:left="58" w:right="58"/>
              <w:rPr>
                <w:rFonts w:cs="Times New Roman"/>
                <w:szCs w:val="24"/>
              </w:rPr>
            </w:pPr>
            <w:proofErr w:type="spellStart"/>
            <w:r w:rsidRPr="00C5354C">
              <w:rPr>
                <w:rFonts w:cs="Times New Roman"/>
                <w:szCs w:val="24"/>
                <w:lang w:bidi="tr-TR"/>
              </w:rPr>
              <w:lastRenderedPageBreak/>
              <w:t>Yalnızca</w:t>
            </w:r>
            <w:proofErr w:type="spellEnd"/>
            <w:r w:rsidRPr="00C5354C">
              <w:rPr>
                <w:rFonts w:cs="Times New Roman"/>
                <w:szCs w:val="24"/>
                <w:lang w:bidi="tr-TR"/>
              </w:rPr>
              <w:t xml:space="preserve"> </w:t>
            </w:r>
            <w:proofErr w:type="spellStart"/>
            <w:r w:rsidRPr="00C5354C">
              <w:rPr>
                <w:rFonts w:cs="Times New Roman"/>
                <w:szCs w:val="24"/>
                <w:lang w:bidi="tr-TR"/>
              </w:rPr>
              <w:t>yerel</w:t>
            </w:r>
            <w:proofErr w:type="spellEnd"/>
            <w:r w:rsidRPr="00C5354C">
              <w:rPr>
                <w:rFonts w:cs="Times New Roman"/>
                <w:szCs w:val="24"/>
                <w:lang w:bidi="tr-TR"/>
              </w:rPr>
              <w:t xml:space="preserve"> </w:t>
            </w:r>
            <w:proofErr w:type="spellStart"/>
            <w:r w:rsidRPr="00C5354C">
              <w:rPr>
                <w:rFonts w:cs="Times New Roman"/>
                <w:szCs w:val="24"/>
                <w:lang w:bidi="tr-TR"/>
              </w:rPr>
              <w:t>koşullarla</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düşük</w:t>
            </w:r>
            <w:proofErr w:type="spellEnd"/>
            <w:r w:rsidRPr="00C5354C">
              <w:rPr>
                <w:rFonts w:cs="Times New Roman"/>
                <w:szCs w:val="24"/>
                <w:lang w:bidi="tr-TR"/>
              </w:rPr>
              <w:t xml:space="preserve"> </w:t>
            </w:r>
            <w:proofErr w:type="spellStart"/>
            <w:r w:rsidRPr="00C5354C">
              <w:rPr>
                <w:rFonts w:cs="Times New Roman"/>
                <w:szCs w:val="24"/>
                <w:lang w:bidi="tr-TR"/>
              </w:rPr>
              <w:t>sıcaklık</w:t>
            </w:r>
            <w:proofErr w:type="spellEnd"/>
            <w:r w:rsidRPr="00C5354C">
              <w:rPr>
                <w:rFonts w:cs="Times New Roman"/>
                <w:szCs w:val="24"/>
                <w:lang w:bidi="tr-TR"/>
              </w:rPr>
              <w:t xml:space="preserve">, </w:t>
            </w:r>
            <w:proofErr w:type="spellStart"/>
            <w:r w:rsidRPr="00C5354C">
              <w:rPr>
                <w:rFonts w:cs="Times New Roman"/>
                <w:szCs w:val="24"/>
                <w:lang w:bidi="tr-TR"/>
              </w:rPr>
              <w:t>kuraklık</w:t>
            </w:r>
            <w:proofErr w:type="spellEnd"/>
            <w:r w:rsidRPr="00C5354C">
              <w:rPr>
                <w:rFonts w:cs="Times New Roman"/>
                <w:szCs w:val="24"/>
                <w:lang w:bidi="tr-TR"/>
              </w:rPr>
              <w:t xml:space="preserve">) </w:t>
            </w:r>
            <w:proofErr w:type="spellStart"/>
            <w:r w:rsidRPr="00C5354C">
              <w:rPr>
                <w:rFonts w:cs="Times New Roman"/>
                <w:szCs w:val="24"/>
                <w:lang w:bidi="tr-TR"/>
              </w:rPr>
              <w:t>ilişkili</w:t>
            </w:r>
            <w:proofErr w:type="spellEnd"/>
            <w:r w:rsidRPr="00C5354C">
              <w:rPr>
                <w:rFonts w:cs="Times New Roman"/>
                <w:szCs w:val="24"/>
                <w:lang w:bidi="tr-TR"/>
              </w:rPr>
              <w:t xml:space="preserve"> </w:t>
            </w:r>
            <w:proofErr w:type="spellStart"/>
            <w:r w:rsidRPr="00C5354C">
              <w:rPr>
                <w:rFonts w:cs="Times New Roman"/>
                <w:szCs w:val="24"/>
                <w:lang w:bidi="tr-TR"/>
              </w:rPr>
              <w:t>kısıtlamalar</w:t>
            </w:r>
            <w:proofErr w:type="spellEnd"/>
            <w:r w:rsidRPr="00C5354C">
              <w:rPr>
                <w:rFonts w:cs="Times New Roman"/>
                <w:szCs w:val="24"/>
                <w:lang w:bidi="tr-TR"/>
              </w:rPr>
              <w:t xml:space="preserve"> </w:t>
            </w:r>
            <w:proofErr w:type="spellStart"/>
            <w:r w:rsidRPr="00C5354C">
              <w:rPr>
                <w:rFonts w:cs="Times New Roman"/>
                <w:szCs w:val="24"/>
                <w:lang w:bidi="tr-TR"/>
              </w:rPr>
              <w:t>dahilinde</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24B4184C" w14:textId="77777777" w:rsidR="00FF22FA" w:rsidRPr="00C5354C" w:rsidRDefault="00FF22FA" w:rsidP="00FF22FA">
      <w:pPr>
        <w:tabs>
          <w:tab w:val="left" w:pos="1123"/>
        </w:tabs>
        <w:rPr>
          <w:rFonts w:cs="Times New Roman"/>
          <w:szCs w:val="24"/>
        </w:rPr>
      </w:pPr>
      <w:bookmarkStart w:id="56" w:name="bookmark2421"/>
    </w:p>
    <w:p w14:paraId="2C14F3E0" w14:textId="77777777" w:rsidR="00FF22FA" w:rsidRPr="00C5354C" w:rsidRDefault="00FF22FA" w:rsidP="00FF22FA">
      <w:pPr>
        <w:ind w:right="686"/>
        <w:rPr>
          <w:rFonts w:cs="Times New Roman"/>
          <w:b/>
          <w:szCs w:val="24"/>
        </w:rPr>
      </w:pPr>
      <w:proofErr w:type="spellStart"/>
      <w:r w:rsidRPr="00C5354C">
        <w:rPr>
          <w:rFonts w:cs="Times New Roman"/>
          <w:b/>
          <w:szCs w:val="24"/>
          <w:lang w:bidi="tr-TR"/>
        </w:rPr>
        <w:t>Atıkların</w:t>
      </w:r>
      <w:proofErr w:type="spellEnd"/>
      <w:r w:rsidRPr="00C5354C">
        <w:rPr>
          <w:rFonts w:cs="Times New Roman"/>
          <w:b/>
          <w:szCs w:val="24"/>
          <w:lang w:bidi="tr-TR"/>
        </w:rPr>
        <w:t xml:space="preserve"> </w:t>
      </w:r>
      <w:proofErr w:type="spellStart"/>
      <w:r w:rsidRPr="00C5354C">
        <w:rPr>
          <w:rFonts w:cs="Times New Roman"/>
          <w:b/>
          <w:szCs w:val="24"/>
          <w:lang w:bidi="tr-TR"/>
        </w:rPr>
        <w:t>mekanik</w:t>
      </w:r>
      <w:proofErr w:type="spellEnd"/>
      <w:r w:rsidRPr="00C5354C">
        <w:rPr>
          <w:rFonts w:cs="Times New Roman"/>
          <w:b/>
          <w:szCs w:val="24"/>
          <w:lang w:bidi="tr-TR"/>
        </w:rPr>
        <w:t xml:space="preserve"> </w:t>
      </w:r>
      <w:proofErr w:type="spellStart"/>
      <w:r w:rsidRPr="00C5354C">
        <w:rPr>
          <w:rFonts w:cs="Times New Roman"/>
          <w:b/>
          <w:szCs w:val="24"/>
          <w:lang w:bidi="tr-TR"/>
        </w:rPr>
        <w:t>arıtımından</w:t>
      </w:r>
      <w:proofErr w:type="spellEnd"/>
      <w:r w:rsidRPr="00C5354C">
        <w:rPr>
          <w:rFonts w:cs="Times New Roman"/>
          <w:b/>
          <w:szCs w:val="24"/>
          <w:lang w:bidi="tr-TR"/>
        </w:rPr>
        <w:t xml:space="preserve"> </w:t>
      </w:r>
      <w:proofErr w:type="spellStart"/>
      <w:r w:rsidRPr="00C5354C">
        <w:rPr>
          <w:rFonts w:cs="Times New Roman"/>
          <w:b/>
          <w:szCs w:val="24"/>
          <w:lang w:bidi="tr-TR"/>
        </w:rPr>
        <w:t>havaya</w:t>
      </w:r>
      <w:proofErr w:type="spellEnd"/>
      <w:r w:rsidRPr="00C5354C">
        <w:rPr>
          <w:rFonts w:cs="Times New Roman"/>
          <w:b/>
          <w:szCs w:val="24"/>
          <w:lang w:bidi="tr-TR"/>
        </w:rPr>
        <w:t xml:space="preserve"> </w:t>
      </w:r>
      <w:proofErr w:type="spellStart"/>
      <w:r w:rsidRPr="00C5354C">
        <w:rPr>
          <w:rFonts w:cs="Times New Roman"/>
          <w:b/>
          <w:szCs w:val="24"/>
          <w:lang w:bidi="tr-TR"/>
        </w:rPr>
        <w:t>salınan</w:t>
      </w:r>
      <w:proofErr w:type="spellEnd"/>
      <w:r w:rsidRPr="00C5354C">
        <w:rPr>
          <w:rFonts w:cs="Times New Roman"/>
          <w:b/>
          <w:szCs w:val="24"/>
          <w:lang w:bidi="tr-TR"/>
        </w:rPr>
        <w:t xml:space="preserve"> </w:t>
      </w:r>
      <w:proofErr w:type="spellStart"/>
      <w:r w:rsidRPr="00C5354C">
        <w:rPr>
          <w:rFonts w:cs="Times New Roman"/>
          <w:b/>
          <w:szCs w:val="24"/>
          <w:lang w:bidi="tr-TR"/>
        </w:rPr>
        <w:t>kanalize</w:t>
      </w:r>
      <w:proofErr w:type="spellEnd"/>
      <w:r w:rsidRPr="00C5354C">
        <w:rPr>
          <w:rFonts w:cs="Times New Roman"/>
          <w:b/>
          <w:szCs w:val="24"/>
          <w:lang w:bidi="tr-TR"/>
        </w:rPr>
        <w:t xml:space="preserve"> </w:t>
      </w:r>
      <w:proofErr w:type="spellStart"/>
      <w:r w:rsidRPr="00C5354C">
        <w:rPr>
          <w:rFonts w:cs="Times New Roman"/>
          <w:b/>
          <w:szCs w:val="24"/>
          <w:lang w:bidi="tr-TR"/>
        </w:rPr>
        <w:t>toz</w:t>
      </w:r>
      <w:proofErr w:type="spellEnd"/>
      <w:r w:rsidRPr="00C5354C">
        <w:rPr>
          <w:rFonts w:cs="Times New Roman"/>
          <w:b/>
          <w:szCs w:val="24"/>
          <w:lang w:bidi="tr-TR"/>
        </w:rPr>
        <w:t xml:space="preserve"> </w:t>
      </w:r>
      <w:proofErr w:type="spellStart"/>
      <w:r w:rsidRPr="00C5354C">
        <w:rPr>
          <w:rFonts w:cs="Times New Roman"/>
          <w:b/>
          <w:szCs w:val="24"/>
          <w:lang w:bidi="tr-TR"/>
        </w:rPr>
        <w:t>emisyonları</w:t>
      </w:r>
      <w:proofErr w:type="spellEnd"/>
      <w:r w:rsidRPr="00C5354C">
        <w:rPr>
          <w:rFonts w:cs="Times New Roman"/>
          <w:b/>
          <w:szCs w:val="24"/>
          <w:lang w:bidi="tr-TR"/>
        </w:rPr>
        <w:t xml:space="preserve"> </w:t>
      </w:r>
      <w:proofErr w:type="spellStart"/>
      <w:r w:rsidRPr="00C5354C">
        <w:rPr>
          <w:rFonts w:cs="Times New Roman"/>
          <w:b/>
          <w:szCs w:val="24"/>
          <w:lang w:bidi="tr-TR"/>
        </w:rPr>
        <w:t>için</w:t>
      </w:r>
      <w:proofErr w:type="spellEnd"/>
      <w:r w:rsidRPr="00C5354C">
        <w:rPr>
          <w:rFonts w:cs="Times New Roman"/>
          <w:b/>
          <w:szCs w:val="24"/>
          <w:lang w:bidi="tr-TR"/>
        </w:rPr>
        <w:t xml:space="preserve"> MET </w:t>
      </w:r>
      <w:proofErr w:type="spellStart"/>
      <w:r w:rsidRPr="00C5354C">
        <w:rPr>
          <w:rFonts w:cs="Times New Roman"/>
          <w:b/>
          <w:szCs w:val="24"/>
          <w:lang w:bidi="tr-TR"/>
        </w:rPr>
        <w:t>ile</w:t>
      </w:r>
      <w:proofErr w:type="spellEnd"/>
      <w:r w:rsidRPr="00C5354C">
        <w:rPr>
          <w:rFonts w:cs="Times New Roman"/>
          <w:b/>
          <w:szCs w:val="24"/>
          <w:lang w:bidi="tr-TR"/>
        </w:rPr>
        <w:t xml:space="preserve"> </w:t>
      </w:r>
      <w:proofErr w:type="spellStart"/>
      <w:r w:rsidRPr="00C5354C">
        <w:rPr>
          <w:rFonts w:cs="Times New Roman"/>
          <w:b/>
          <w:szCs w:val="24"/>
          <w:lang w:bidi="tr-TR"/>
        </w:rPr>
        <w:t>ilişkili</w:t>
      </w:r>
      <w:proofErr w:type="spellEnd"/>
      <w:r w:rsidRPr="00C5354C">
        <w:rPr>
          <w:rFonts w:cs="Times New Roman"/>
          <w:b/>
          <w:szCs w:val="24"/>
          <w:lang w:bidi="tr-TR"/>
        </w:rPr>
        <w:t xml:space="preserve"> </w:t>
      </w:r>
      <w:proofErr w:type="spellStart"/>
      <w:r w:rsidRPr="00C5354C">
        <w:rPr>
          <w:rFonts w:cs="Times New Roman"/>
          <w:b/>
          <w:szCs w:val="24"/>
          <w:lang w:bidi="tr-TR"/>
        </w:rPr>
        <w:t>emisyon</w:t>
      </w:r>
      <w:proofErr w:type="spellEnd"/>
      <w:r w:rsidRPr="00C5354C">
        <w:rPr>
          <w:rFonts w:cs="Times New Roman"/>
          <w:b/>
          <w:szCs w:val="24"/>
          <w:lang w:bidi="tr-TR"/>
        </w:rPr>
        <w:t xml:space="preserve"> </w:t>
      </w:r>
      <w:proofErr w:type="spellStart"/>
      <w:r w:rsidRPr="00C5354C">
        <w:rPr>
          <w:rFonts w:cs="Times New Roman"/>
          <w:b/>
          <w:szCs w:val="24"/>
          <w:lang w:bidi="tr-TR"/>
        </w:rPr>
        <w:t>seviyesi</w:t>
      </w:r>
      <w:proofErr w:type="spellEnd"/>
      <w:r w:rsidRPr="00C5354C">
        <w:rPr>
          <w:rFonts w:cs="Times New Roman"/>
          <w:b/>
          <w:szCs w:val="24"/>
          <w:lang w:bidi="tr-TR"/>
        </w:rPr>
        <w:t xml:space="preserve"> (MET-İES)</w:t>
      </w:r>
      <w:bookmarkEnd w:id="56"/>
    </w:p>
    <w:tbl>
      <w:tblPr>
        <w:tblOverlap w:val="never"/>
        <w:tblW w:w="0" w:type="auto"/>
        <w:tblLayout w:type="fixed"/>
        <w:tblCellMar>
          <w:left w:w="10" w:type="dxa"/>
          <w:right w:w="10" w:type="dxa"/>
        </w:tblCellMar>
        <w:tblLook w:val="0000" w:firstRow="0" w:lastRow="0" w:firstColumn="0" w:lastColumn="0" w:noHBand="0" w:noVBand="0"/>
      </w:tblPr>
      <w:tblGrid>
        <w:gridCol w:w="2563"/>
        <w:gridCol w:w="2189"/>
        <w:gridCol w:w="3835"/>
      </w:tblGrid>
      <w:tr w:rsidR="00FF22FA" w:rsidRPr="00C5354C" w14:paraId="27CA2770" w14:textId="77777777" w:rsidTr="00915CE8">
        <w:trPr>
          <w:trHeight w:val="605"/>
        </w:trPr>
        <w:tc>
          <w:tcPr>
            <w:tcW w:w="2563" w:type="dxa"/>
            <w:tcBorders>
              <w:top w:val="single" w:sz="4" w:space="0" w:color="auto"/>
              <w:left w:val="single" w:sz="4" w:space="0" w:color="auto"/>
            </w:tcBorders>
            <w:shd w:val="clear" w:color="auto" w:fill="FFFFFF"/>
            <w:vAlign w:val="center"/>
          </w:tcPr>
          <w:p w14:paraId="3ADCB12A"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Parametre</w:t>
            </w:r>
            <w:proofErr w:type="spellEnd"/>
          </w:p>
        </w:tc>
        <w:tc>
          <w:tcPr>
            <w:tcW w:w="2189" w:type="dxa"/>
            <w:tcBorders>
              <w:top w:val="single" w:sz="4" w:space="0" w:color="auto"/>
              <w:left w:val="single" w:sz="4" w:space="0" w:color="auto"/>
            </w:tcBorders>
            <w:shd w:val="clear" w:color="auto" w:fill="FFFFFF"/>
            <w:vAlign w:val="center"/>
          </w:tcPr>
          <w:p w14:paraId="3F857B77"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Birim</w:t>
            </w:r>
            <w:proofErr w:type="spellEnd"/>
          </w:p>
        </w:tc>
        <w:tc>
          <w:tcPr>
            <w:tcW w:w="3835" w:type="dxa"/>
            <w:tcBorders>
              <w:top w:val="single" w:sz="4" w:space="0" w:color="auto"/>
              <w:left w:val="single" w:sz="4" w:space="0" w:color="auto"/>
              <w:right w:val="single" w:sz="4" w:space="0" w:color="auto"/>
            </w:tcBorders>
            <w:shd w:val="clear" w:color="auto" w:fill="FFFFFF"/>
            <w:vAlign w:val="center"/>
          </w:tcPr>
          <w:p w14:paraId="7EDE4A96"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30E04BD6"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723FAFD7" w14:textId="77777777" w:rsidTr="00915CE8">
        <w:trPr>
          <w:trHeight w:val="245"/>
        </w:trPr>
        <w:tc>
          <w:tcPr>
            <w:tcW w:w="2563" w:type="dxa"/>
            <w:tcBorders>
              <w:top w:val="single" w:sz="4" w:space="0" w:color="auto"/>
              <w:left w:val="single" w:sz="4" w:space="0" w:color="auto"/>
            </w:tcBorders>
            <w:shd w:val="clear" w:color="auto" w:fill="FFFFFF"/>
            <w:vAlign w:val="bottom"/>
          </w:tcPr>
          <w:p w14:paraId="1157AD3C" w14:textId="77777777"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Toz</w:t>
            </w:r>
            <w:proofErr w:type="spellEnd"/>
          </w:p>
        </w:tc>
        <w:tc>
          <w:tcPr>
            <w:tcW w:w="2189" w:type="dxa"/>
            <w:tcBorders>
              <w:top w:val="single" w:sz="4" w:space="0" w:color="auto"/>
              <w:left w:val="single" w:sz="4" w:space="0" w:color="auto"/>
            </w:tcBorders>
            <w:shd w:val="clear" w:color="auto" w:fill="FFFFFF"/>
            <w:vAlign w:val="bottom"/>
          </w:tcPr>
          <w:p w14:paraId="6B9D9D74"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3835" w:type="dxa"/>
            <w:tcBorders>
              <w:top w:val="single" w:sz="4" w:space="0" w:color="auto"/>
              <w:left w:val="single" w:sz="4" w:space="0" w:color="auto"/>
              <w:right w:val="single" w:sz="4" w:space="0" w:color="auto"/>
            </w:tcBorders>
            <w:shd w:val="clear" w:color="auto" w:fill="FFFFFF"/>
            <w:vAlign w:val="bottom"/>
          </w:tcPr>
          <w:p w14:paraId="18AE4FFF"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2-5(</w:t>
            </w:r>
            <w:r w:rsidRPr="00C5354C">
              <w:rPr>
                <w:rFonts w:cs="Times New Roman"/>
                <w:szCs w:val="24"/>
                <w:vertAlign w:val="superscript"/>
                <w:lang w:bidi="tr-TR"/>
              </w:rPr>
              <w:t>1</w:t>
            </w:r>
            <w:r w:rsidRPr="00C5354C">
              <w:rPr>
                <w:rFonts w:cs="Times New Roman"/>
                <w:szCs w:val="24"/>
                <w:lang w:bidi="tr-TR"/>
              </w:rPr>
              <w:t>)</w:t>
            </w:r>
          </w:p>
        </w:tc>
      </w:tr>
      <w:tr w:rsidR="00FF22FA" w:rsidRPr="00C5354C" w14:paraId="7B2BBA4E" w14:textId="77777777" w:rsidTr="00915CE8">
        <w:trPr>
          <w:trHeight w:val="235"/>
        </w:trPr>
        <w:tc>
          <w:tcPr>
            <w:tcW w:w="8587" w:type="dxa"/>
            <w:gridSpan w:val="3"/>
            <w:tcBorders>
              <w:top w:val="single" w:sz="4" w:space="0" w:color="auto"/>
              <w:left w:val="single" w:sz="4" w:space="0" w:color="auto"/>
              <w:bottom w:val="single" w:sz="4" w:space="0" w:color="auto"/>
              <w:right w:val="single" w:sz="4" w:space="0" w:color="auto"/>
            </w:tcBorders>
            <w:shd w:val="clear" w:color="auto" w:fill="FFFFFF"/>
          </w:tcPr>
          <w:p w14:paraId="1049D2E1" w14:textId="77777777" w:rsidR="00FF22FA" w:rsidRPr="00C5354C" w:rsidRDefault="00FF22FA" w:rsidP="00915CE8">
            <w:pPr>
              <w:tabs>
                <w:tab w:val="left" w:pos="552"/>
              </w:tabs>
              <w:spacing w:line="240" w:lineRule="auto"/>
              <w:ind w:left="58" w:right="58"/>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w:t>
            </w:r>
            <w:r w:rsidRPr="00C5354C">
              <w:rPr>
                <w:rFonts w:cs="Times New Roman"/>
                <w:szCs w:val="24"/>
                <w:lang w:bidi="tr-TR"/>
              </w:rPr>
              <w:tab/>
              <w:t xml:space="preserve">Bez </w:t>
            </w:r>
            <w:proofErr w:type="spellStart"/>
            <w:r w:rsidRPr="00C5354C">
              <w:rPr>
                <w:rFonts w:cs="Times New Roman"/>
                <w:szCs w:val="24"/>
                <w:lang w:bidi="tr-TR"/>
              </w:rPr>
              <w:t>filtre</w:t>
            </w:r>
            <w:proofErr w:type="spellEnd"/>
            <w:r w:rsidRPr="00C5354C">
              <w:rPr>
                <w:rFonts w:cs="Times New Roman"/>
                <w:szCs w:val="24"/>
                <w:lang w:bidi="tr-TR"/>
              </w:rPr>
              <w:t xml:space="preserve"> </w:t>
            </w:r>
            <w:proofErr w:type="spellStart"/>
            <w:r w:rsidRPr="00C5354C">
              <w:rPr>
                <w:rFonts w:cs="Times New Roman"/>
                <w:szCs w:val="24"/>
                <w:lang w:bidi="tr-TR"/>
              </w:rPr>
              <w:t>uygulanamadığında</w:t>
            </w:r>
            <w:proofErr w:type="spellEnd"/>
            <w:r w:rsidRPr="00C5354C">
              <w:rPr>
                <w:rFonts w:cs="Times New Roman"/>
                <w:szCs w:val="24"/>
                <w:lang w:bidi="tr-TR"/>
              </w:rPr>
              <w:t xml:space="preserve">, </w:t>
            </w:r>
            <w:proofErr w:type="spellStart"/>
            <w:r w:rsidRPr="00C5354C">
              <w:rPr>
                <w:rFonts w:cs="Times New Roman"/>
                <w:szCs w:val="24"/>
                <w:lang w:bidi="tr-TR"/>
              </w:rPr>
              <w:t>aralığın</w:t>
            </w:r>
            <w:proofErr w:type="spellEnd"/>
            <w:r w:rsidRPr="00C5354C">
              <w:rPr>
                <w:rFonts w:cs="Times New Roman"/>
                <w:szCs w:val="24"/>
                <w:lang w:bidi="tr-TR"/>
              </w:rPr>
              <w:t xml:space="preserve"> </w:t>
            </w:r>
            <w:proofErr w:type="spellStart"/>
            <w:r w:rsidRPr="00C5354C">
              <w:rPr>
                <w:rFonts w:cs="Times New Roman"/>
                <w:szCs w:val="24"/>
                <w:lang w:bidi="tr-TR"/>
              </w:rPr>
              <w:t>üst</w:t>
            </w:r>
            <w:proofErr w:type="spellEnd"/>
            <w:r w:rsidRPr="00C5354C">
              <w:rPr>
                <w:rFonts w:cs="Times New Roman"/>
                <w:szCs w:val="24"/>
                <w:lang w:bidi="tr-TR"/>
              </w:rPr>
              <w:t xml:space="preserve"> </w:t>
            </w:r>
            <w:proofErr w:type="spellStart"/>
            <w:r w:rsidRPr="00C5354C">
              <w:rPr>
                <w:rFonts w:cs="Times New Roman"/>
                <w:szCs w:val="24"/>
                <w:lang w:bidi="tr-TR"/>
              </w:rPr>
              <w:t>sınırı</w:t>
            </w:r>
            <w:proofErr w:type="spellEnd"/>
            <w:r w:rsidRPr="00C5354C">
              <w:rPr>
                <w:rFonts w:cs="Times New Roman"/>
                <w:szCs w:val="24"/>
                <w:lang w:bidi="tr-TR"/>
              </w:rPr>
              <w:t xml:space="preserve"> 10 mg/Nm</w:t>
            </w:r>
            <w:r w:rsidRPr="00C5354C">
              <w:rPr>
                <w:rFonts w:cs="Times New Roman"/>
                <w:szCs w:val="24"/>
                <w:vertAlign w:val="superscript"/>
                <w:lang w:bidi="tr-TR"/>
              </w:rPr>
              <w:t>3</w:t>
            </w:r>
            <w:r w:rsidRPr="00C5354C">
              <w:rPr>
                <w:rFonts w:cs="Times New Roman"/>
                <w:szCs w:val="24"/>
                <w:lang w:bidi="tr-TR"/>
              </w:rPr>
              <w:t>'tür.</w:t>
            </w:r>
          </w:p>
        </w:tc>
      </w:tr>
    </w:tbl>
    <w:p w14:paraId="579747DB" w14:textId="77777777" w:rsidR="00FF22FA" w:rsidRPr="00C5354C" w:rsidRDefault="00FF22FA" w:rsidP="00FF22FA">
      <w:pPr>
        <w:rPr>
          <w:rFonts w:cs="Times New Roman"/>
          <w:szCs w:val="24"/>
        </w:rPr>
      </w:pPr>
    </w:p>
    <w:p w14:paraId="61AC909F"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34350B77" w14:textId="18C044AC" w:rsidR="00FF22FA" w:rsidRPr="00C5354C" w:rsidRDefault="00FF22FA" w:rsidP="00D938DD">
      <w:pPr>
        <w:pStyle w:val="Balk2"/>
        <w:numPr>
          <w:ilvl w:val="1"/>
          <w:numId w:val="60"/>
        </w:numPr>
        <w:rPr>
          <w:rFonts w:cs="Times New Roman"/>
          <w:szCs w:val="24"/>
          <w:lang w:val="nl-NL"/>
        </w:rPr>
      </w:pPr>
      <w:bookmarkStart w:id="57" w:name="bookmark2422"/>
      <w:bookmarkStart w:id="58" w:name="bookmark2423"/>
      <w:bookmarkStart w:id="59" w:name="_Toc154679461"/>
      <w:r w:rsidRPr="00C5354C">
        <w:rPr>
          <w:rFonts w:cs="Times New Roman"/>
          <w:szCs w:val="24"/>
          <w:lang w:val="nl-NL" w:bidi="tr-TR"/>
        </w:rPr>
        <w:t xml:space="preserve">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arıtıma ilişkin MET sonuçları</w:t>
      </w:r>
      <w:bookmarkEnd w:id="57"/>
      <w:bookmarkEnd w:id="58"/>
      <w:bookmarkEnd w:id="59"/>
    </w:p>
    <w:p w14:paraId="720596B0" w14:textId="7DB555B3" w:rsidR="00FF22FA" w:rsidRPr="00C5354C" w:rsidRDefault="00FF22FA" w:rsidP="00FF22FA">
      <w:pPr>
        <w:rPr>
          <w:rFonts w:cs="Times New Roman"/>
          <w:szCs w:val="24"/>
          <w:lang w:val="nl-NL"/>
        </w:rPr>
      </w:pPr>
      <w:r w:rsidRPr="00C5354C">
        <w:rPr>
          <w:rFonts w:cs="Times New Roman"/>
          <w:szCs w:val="24"/>
          <w:lang w:val="nl-NL" w:bidi="tr-TR"/>
        </w:rPr>
        <w:t xml:space="preserve">Aksi belirtilmedikçe, bu bölümde sunulan MET sonuçları, MET 25'e ek olarak metal atık </w:t>
      </w:r>
      <w:r w:rsidR="00A92E29" w:rsidRPr="00C5354C">
        <w:rPr>
          <w:rFonts w:cs="Times New Roman"/>
          <w:szCs w:val="24"/>
          <w:lang w:val="nl-NL" w:bidi="tr-TR"/>
        </w:rPr>
        <w:t>parçalama</w:t>
      </w:r>
      <w:r w:rsidRPr="00C5354C">
        <w:rPr>
          <w:rFonts w:cs="Times New Roman"/>
          <w:szCs w:val="24"/>
          <w:lang w:val="nl-NL" w:bidi="tr-TR"/>
        </w:rPr>
        <w:t xml:space="preserve"> makinelerinde mekanik arıtma için geçerlidir.</w:t>
      </w:r>
    </w:p>
    <w:p w14:paraId="5B72E28F" w14:textId="77777777" w:rsidR="00FF22FA" w:rsidRPr="00C5354C" w:rsidRDefault="00FF22FA" w:rsidP="00D938DD">
      <w:pPr>
        <w:pStyle w:val="Balk3"/>
        <w:numPr>
          <w:ilvl w:val="2"/>
          <w:numId w:val="60"/>
        </w:numPr>
        <w:rPr>
          <w:rFonts w:cs="Times New Roman"/>
          <w:bCs/>
          <w:lang w:val="nl-NL"/>
        </w:rPr>
      </w:pPr>
      <w:bookmarkStart w:id="60" w:name="bookmark2424"/>
      <w:bookmarkStart w:id="61" w:name="bookmark2425"/>
      <w:r w:rsidRPr="00C5354C">
        <w:rPr>
          <w:rFonts w:cs="Times New Roman"/>
          <w:lang w:val="nl-NL" w:bidi="tr-TR"/>
        </w:rPr>
        <w:t>Genel çevresel performans</w:t>
      </w:r>
      <w:bookmarkEnd w:id="60"/>
      <w:bookmarkEnd w:id="61"/>
    </w:p>
    <w:p w14:paraId="616A751E" w14:textId="77777777" w:rsidR="00FF22FA" w:rsidRPr="00C5354C" w:rsidRDefault="00FF22FA" w:rsidP="00FF22FA">
      <w:pPr>
        <w:rPr>
          <w:rFonts w:cs="Times New Roman"/>
          <w:b/>
          <w:szCs w:val="24"/>
          <w:lang w:val="nl-NL"/>
        </w:rPr>
      </w:pPr>
      <w:r w:rsidRPr="00C5354C">
        <w:rPr>
          <w:rFonts w:cs="Times New Roman"/>
          <w:b/>
          <w:szCs w:val="24"/>
          <w:lang w:val="nl-NL" w:bidi="tr-TR"/>
        </w:rPr>
        <w:t xml:space="preserve">MET 26: </w:t>
      </w:r>
      <w:r w:rsidRPr="00C5354C">
        <w:rPr>
          <w:rFonts w:cs="Times New Roman"/>
          <w:szCs w:val="24"/>
          <w:lang w:val="nl-NL" w:bidi="tr-TR"/>
        </w:rPr>
        <w:t>Genel çevresel performansı iyileştirmek ve kazalar ve olaylardan kaynaklana</w:t>
      </w:r>
      <w:r w:rsidR="00715BC6" w:rsidRPr="00C5354C">
        <w:rPr>
          <w:rFonts w:cs="Times New Roman"/>
          <w:szCs w:val="24"/>
          <w:lang w:val="nl-NL" w:bidi="tr-TR"/>
        </w:rPr>
        <w:t xml:space="preserve">n emisyonları önlemek için </w:t>
      </w:r>
      <w:r w:rsidRPr="00C5354C">
        <w:rPr>
          <w:rFonts w:cs="Times New Roman"/>
          <w:szCs w:val="24"/>
          <w:lang w:val="nl-NL" w:bidi="tr-TR"/>
        </w:rPr>
        <w:t>MET 14g'yi v</w:t>
      </w:r>
      <w:r w:rsidR="00715BC6" w:rsidRPr="00C5354C">
        <w:rPr>
          <w:rFonts w:cs="Times New Roman"/>
          <w:szCs w:val="24"/>
          <w:lang w:val="nl-NL" w:bidi="tr-TR"/>
        </w:rPr>
        <w:t>e aşağıda verilen tüm teknikler</w:t>
      </w:r>
      <w:r w:rsidRPr="00C5354C">
        <w:rPr>
          <w:rFonts w:cs="Times New Roman"/>
          <w:szCs w:val="24"/>
          <w:lang w:val="nl-NL" w:bidi="tr-TR"/>
        </w:rPr>
        <w:t xml:space="preserve"> kullan</w:t>
      </w:r>
      <w:r w:rsidR="00715BC6" w:rsidRPr="00C5354C">
        <w:rPr>
          <w:rFonts w:cs="Times New Roman"/>
          <w:szCs w:val="24"/>
          <w:lang w:val="nl-NL" w:bidi="tr-TR"/>
        </w:rPr>
        <w:t>ılır</w:t>
      </w:r>
      <w:r w:rsidRPr="00C5354C">
        <w:rPr>
          <w:rFonts w:cs="Times New Roman"/>
          <w:szCs w:val="24"/>
          <w:lang w:val="nl-NL" w:bidi="tr-TR"/>
        </w:rPr>
        <w:t>:</w:t>
      </w:r>
    </w:p>
    <w:p w14:paraId="4C1BF2B0" w14:textId="5F2E368B" w:rsidR="00FF22FA" w:rsidRPr="00C5354C" w:rsidRDefault="00FF22FA" w:rsidP="00FF22FA">
      <w:pPr>
        <w:ind w:left="426" w:hanging="426"/>
        <w:rPr>
          <w:rFonts w:cs="Times New Roman"/>
          <w:szCs w:val="24"/>
          <w:lang w:val="nl-NL"/>
        </w:rPr>
      </w:pPr>
      <w:r w:rsidRPr="00C5354C">
        <w:rPr>
          <w:rFonts w:cs="Times New Roman"/>
          <w:szCs w:val="24"/>
          <w:lang w:val="nl-NL" w:bidi="tr-TR"/>
        </w:rPr>
        <w:t>a.</w:t>
      </w:r>
      <w:r w:rsidRPr="00C5354C">
        <w:rPr>
          <w:rFonts w:cs="Times New Roman"/>
          <w:szCs w:val="24"/>
          <w:lang w:val="nl-NL" w:bidi="tr-TR"/>
        </w:rPr>
        <w:tab/>
      </w:r>
      <w:r w:rsidR="00A92E29" w:rsidRPr="00C5354C">
        <w:rPr>
          <w:rFonts w:cs="Times New Roman"/>
          <w:szCs w:val="24"/>
          <w:lang w:val="nl-NL" w:bidi="tr-TR"/>
        </w:rPr>
        <w:t>parçalama</w:t>
      </w:r>
      <w:r w:rsidRPr="00C5354C">
        <w:rPr>
          <w:rFonts w:cs="Times New Roman"/>
          <w:szCs w:val="24"/>
          <w:lang w:val="nl-NL" w:bidi="tr-TR"/>
        </w:rPr>
        <w:t>dan önce balyalanmış atıklar için ayrıntılı bir denetim prosedürünün uygulanması;</w:t>
      </w:r>
    </w:p>
    <w:p w14:paraId="673A2E44" w14:textId="1524A4C0" w:rsidR="00FF22FA" w:rsidRPr="00C5354C" w:rsidRDefault="00FF22FA" w:rsidP="00FF22FA">
      <w:pPr>
        <w:ind w:left="426" w:hanging="426"/>
        <w:rPr>
          <w:rFonts w:cs="Times New Roman"/>
          <w:szCs w:val="24"/>
          <w:lang w:val="nl-NL"/>
        </w:rPr>
      </w:pPr>
      <w:r w:rsidRPr="00C5354C">
        <w:rPr>
          <w:rFonts w:cs="Times New Roman"/>
          <w:szCs w:val="24"/>
          <w:lang w:val="nl-NL" w:bidi="tr-TR"/>
        </w:rPr>
        <w:t>b.</w:t>
      </w:r>
      <w:r w:rsidRPr="00C5354C">
        <w:rPr>
          <w:rFonts w:cs="Times New Roman"/>
          <w:szCs w:val="24"/>
          <w:lang w:val="nl-NL" w:bidi="tr-TR"/>
        </w:rPr>
        <w:tab/>
        <w:t xml:space="preserve">atık giriş akışından tehlikeli maddelerin (örn. gaz tüpleri, kirliliği giderilmemiş </w:t>
      </w:r>
      <w:r w:rsidR="002712F1" w:rsidRPr="00C5354C">
        <w:rPr>
          <w:rFonts w:cs="Times New Roman"/>
          <w:szCs w:val="24"/>
          <w:lang w:val="nl-NL" w:bidi="tr-TR"/>
        </w:rPr>
        <w:t>ÖTA'lar</w:t>
      </w:r>
      <w:r w:rsidRPr="00C5354C">
        <w:rPr>
          <w:rFonts w:cs="Times New Roman"/>
          <w:szCs w:val="24"/>
          <w:lang w:val="nl-NL" w:bidi="tr-TR"/>
        </w:rPr>
        <w:t xml:space="preserve">, kirliliği giderilmemiş </w:t>
      </w:r>
      <w:r w:rsidR="00AE5DB7" w:rsidRPr="00C5354C">
        <w:rPr>
          <w:rFonts w:cs="Times New Roman"/>
          <w:szCs w:val="24"/>
          <w:lang w:val="nl-NL" w:bidi="tr-TR"/>
        </w:rPr>
        <w:t>AEEE</w:t>
      </w:r>
      <w:r w:rsidRPr="00C5354C">
        <w:rPr>
          <w:rFonts w:cs="Times New Roman"/>
          <w:szCs w:val="24"/>
          <w:lang w:val="nl-NL" w:bidi="tr-TR"/>
        </w:rPr>
        <w:t xml:space="preserve">, PCB veya cıva ile </w:t>
      </w:r>
      <w:r w:rsidR="00CA098A" w:rsidRPr="00C5354C">
        <w:rPr>
          <w:rFonts w:cs="Times New Roman"/>
          <w:szCs w:val="24"/>
          <w:lang w:val="nl-NL" w:bidi="tr-TR"/>
        </w:rPr>
        <w:t>kontamine</w:t>
      </w:r>
      <w:r w:rsidRPr="00C5354C">
        <w:rPr>
          <w:rFonts w:cs="Times New Roman"/>
          <w:szCs w:val="24"/>
          <w:lang w:val="nl-NL" w:bidi="tr-TR"/>
        </w:rPr>
        <w:t xml:space="preserve"> maddeler, radyoaktif maddeler) çıkarılması ve güvenli bir şekilde bertaraf edilmesi;</w:t>
      </w:r>
    </w:p>
    <w:p w14:paraId="3E0DC8DC"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c.</w:t>
      </w:r>
      <w:r w:rsidRPr="00C5354C">
        <w:rPr>
          <w:rFonts w:cs="Times New Roman"/>
          <w:szCs w:val="24"/>
          <w:lang w:val="nl-NL" w:bidi="tr-TR"/>
        </w:rPr>
        <w:tab/>
        <w:t>konteynerlerin yalnızca bir temizlik beyanı mevcut olduğunda işleme tabi tutulması.</w:t>
      </w:r>
    </w:p>
    <w:p w14:paraId="31DF77D0" w14:textId="6FDAFE0B" w:rsidR="00FF22FA" w:rsidRPr="00C5354C" w:rsidRDefault="00A92E29" w:rsidP="00D938DD">
      <w:pPr>
        <w:pStyle w:val="Balk3"/>
        <w:numPr>
          <w:ilvl w:val="2"/>
          <w:numId w:val="60"/>
        </w:numPr>
        <w:rPr>
          <w:rFonts w:cs="Times New Roman"/>
          <w:lang w:val="nl-NL"/>
        </w:rPr>
      </w:pPr>
      <w:bookmarkStart w:id="62" w:name="bookmark2426"/>
      <w:bookmarkStart w:id="63" w:name="bookmark2427"/>
      <w:r w:rsidRPr="00C5354C">
        <w:rPr>
          <w:rFonts w:cs="Times New Roman"/>
          <w:lang w:val="nl-NL" w:bidi="tr-TR"/>
        </w:rPr>
        <w:t>Tutuşma</w:t>
      </w:r>
      <w:r w:rsidR="00FF22FA" w:rsidRPr="00C5354C">
        <w:rPr>
          <w:rFonts w:cs="Times New Roman"/>
          <w:lang w:val="nl-NL" w:bidi="tr-TR"/>
        </w:rPr>
        <w:t>lar</w:t>
      </w:r>
      <w:bookmarkEnd w:id="62"/>
      <w:bookmarkEnd w:id="63"/>
    </w:p>
    <w:p w14:paraId="650442DF" w14:textId="1E42F51F" w:rsidR="00FF22FA" w:rsidRPr="00C5354C" w:rsidRDefault="00FF22FA" w:rsidP="006F0D93">
      <w:pPr>
        <w:pStyle w:val="Normaltext"/>
      </w:pPr>
      <w:bookmarkStart w:id="64" w:name="bookmark2428"/>
      <w:r w:rsidRPr="00C5354C">
        <w:rPr>
          <w:b/>
        </w:rPr>
        <w:t>MET 27:</w:t>
      </w:r>
      <w:r w:rsidRPr="00C5354C">
        <w:t xml:space="preserve"> </w:t>
      </w:r>
      <w:r w:rsidR="00A92E29" w:rsidRPr="00C5354C">
        <w:t>Tutuşma</w:t>
      </w:r>
      <w:r w:rsidRPr="00C5354C">
        <w:t xml:space="preserve">ları önlemek ve patlama meydana geldiğinde emisyonları azaltmak için </w:t>
      </w:r>
      <w:r w:rsidR="00715BC6" w:rsidRPr="00C5354C">
        <w:t xml:space="preserve"> </w:t>
      </w:r>
      <w:r w:rsidRPr="00C5354C">
        <w:t xml:space="preserve"> aşağıda veri</w:t>
      </w:r>
      <w:r w:rsidR="00715BC6" w:rsidRPr="00C5354C">
        <w:t>len b ve c tekniklerinden biri veya her ikisi de kullanılır</w:t>
      </w:r>
      <w:r w:rsidRPr="00C5354C">
        <w:t>.</w:t>
      </w:r>
      <w:bookmarkEnd w:id="64"/>
    </w:p>
    <w:tbl>
      <w:tblPr>
        <w:tblOverlap w:val="never"/>
        <w:tblW w:w="0" w:type="auto"/>
        <w:tblLayout w:type="fixed"/>
        <w:tblCellMar>
          <w:left w:w="10" w:type="dxa"/>
          <w:right w:w="10" w:type="dxa"/>
        </w:tblCellMar>
        <w:tblLook w:val="0000" w:firstRow="0" w:lastRow="0" w:firstColumn="0" w:lastColumn="0" w:noHBand="0" w:noVBand="0"/>
      </w:tblPr>
      <w:tblGrid>
        <w:gridCol w:w="398"/>
        <w:gridCol w:w="2290"/>
        <w:gridCol w:w="3019"/>
        <w:gridCol w:w="3029"/>
      </w:tblGrid>
      <w:tr w:rsidR="00FF22FA" w:rsidRPr="00C5354C" w14:paraId="11D216F8" w14:textId="77777777" w:rsidTr="00915CE8">
        <w:trPr>
          <w:trHeight w:val="20"/>
          <w:tblHeader/>
        </w:trPr>
        <w:tc>
          <w:tcPr>
            <w:tcW w:w="2688" w:type="dxa"/>
            <w:gridSpan w:val="2"/>
            <w:tcBorders>
              <w:top w:val="single" w:sz="4" w:space="0" w:color="auto"/>
              <w:left w:val="single" w:sz="4" w:space="0" w:color="auto"/>
            </w:tcBorders>
            <w:shd w:val="clear" w:color="auto" w:fill="FFFFFF"/>
            <w:vAlign w:val="center"/>
          </w:tcPr>
          <w:p w14:paraId="6F865CD2"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t>Teknik</w:t>
            </w:r>
          </w:p>
        </w:tc>
        <w:tc>
          <w:tcPr>
            <w:tcW w:w="3019" w:type="dxa"/>
            <w:tcBorders>
              <w:top w:val="single" w:sz="4" w:space="0" w:color="auto"/>
              <w:left w:val="single" w:sz="4" w:space="0" w:color="auto"/>
            </w:tcBorders>
            <w:shd w:val="clear" w:color="auto" w:fill="FFFFFF"/>
            <w:vAlign w:val="center"/>
          </w:tcPr>
          <w:p w14:paraId="10A3CF24" w14:textId="77777777" w:rsidR="00FF22FA" w:rsidRPr="00C5354C" w:rsidRDefault="00FF22FA" w:rsidP="00915CE8">
            <w:pPr>
              <w:spacing w:line="240" w:lineRule="auto"/>
              <w:ind w:left="57" w:right="58"/>
              <w:jc w:val="center"/>
              <w:rPr>
                <w:rFonts w:cs="Times New Roman"/>
                <w:b/>
                <w:szCs w:val="24"/>
              </w:rPr>
            </w:pPr>
            <w:proofErr w:type="spellStart"/>
            <w:r w:rsidRPr="00C5354C">
              <w:rPr>
                <w:rFonts w:cs="Times New Roman"/>
                <w:b/>
                <w:szCs w:val="24"/>
                <w:lang w:bidi="tr-TR"/>
              </w:rPr>
              <w:t>Açıklama</w:t>
            </w:r>
            <w:proofErr w:type="spellEnd"/>
          </w:p>
        </w:tc>
        <w:tc>
          <w:tcPr>
            <w:tcW w:w="3029" w:type="dxa"/>
            <w:tcBorders>
              <w:top w:val="single" w:sz="4" w:space="0" w:color="auto"/>
              <w:left w:val="single" w:sz="4" w:space="0" w:color="auto"/>
              <w:right w:val="single" w:sz="4" w:space="0" w:color="auto"/>
            </w:tcBorders>
            <w:shd w:val="clear" w:color="auto" w:fill="FFFFFF"/>
            <w:vAlign w:val="center"/>
          </w:tcPr>
          <w:p w14:paraId="774E4C4D" w14:textId="77777777" w:rsidR="00FF22FA" w:rsidRPr="00C5354C" w:rsidRDefault="00FF22FA" w:rsidP="00915CE8">
            <w:pPr>
              <w:spacing w:line="240" w:lineRule="auto"/>
              <w:ind w:left="57" w:right="58"/>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5A6585C4" w14:textId="77777777" w:rsidTr="00915CE8">
        <w:trPr>
          <w:trHeight w:val="20"/>
        </w:trPr>
        <w:tc>
          <w:tcPr>
            <w:tcW w:w="398" w:type="dxa"/>
            <w:tcBorders>
              <w:top w:val="single" w:sz="4" w:space="0" w:color="auto"/>
              <w:left w:val="single" w:sz="4" w:space="0" w:color="auto"/>
            </w:tcBorders>
            <w:shd w:val="clear" w:color="auto" w:fill="FFFFFF"/>
            <w:vAlign w:val="center"/>
          </w:tcPr>
          <w:p w14:paraId="43C7D846"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2290" w:type="dxa"/>
            <w:tcBorders>
              <w:top w:val="single" w:sz="4" w:space="0" w:color="auto"/>
              <w:left w:val="single" w:sz="4" w:space="0" w:color="auto"/>
            </w:tcBorders>
            <w:shd w:val="clear" w:color="auto" w:fill="FFFFFF"/>
            <w:vAlign w:val="center"/>
          </w:tcPr>
          <w:p w14:paraId="64C0C766" w14:textId="09C26E32" w:rsidR="00FF22FA" w:rsidRPr="00C5354C" w:rsidRDefault="0000242A" w:rsidP="00915CE8">
            <w:pPr>
              <w:spacing w:line="240" w:lineRule="auto"/>
              <w:ind w:left="57" w:right="58"/>
              <w:rPr>
                <w:rFonts w:cs="Times New Roman"/>
                <w:szCs w:val="24"/>
              </w:rPr>
            </w:pPr>
            <w:proofErr w:type="spellStart"/>
            <w:r w:rsidRPr="00C5354C">
              <w:rPr>
                <w:rFonts w:cs="Times New Roman"/>
                <w:szCs w:val="24"/>
                <w:lang w:bidi="tr-TR"/>
              </w:rPr>
              <w:t>Tutuşma</w:t>
            </w:r>
            <w:proofErr w:type="spellEnd"/>
            <w:r w:rsidRPr="00C5354C">
              <w:rPr>
                <w:rFonts w:cs="Times New Roman"/>
                <w:szCs w:val="24"/>
                <w:lang w:bidi="tr-TR"/>
              </w:rPr>
              <w:t xml:space="preserve"> </w:t>
            </w:r>
            <w:proofErr w:type="spellStart"/>
            <w:r w:rsidR="00FF22FA" w:rsidRPr="00C5354C">
              <w:rPr>
                <w:rFonts w:cs="Times New Roman"/>
                <w:szCs w:val="24"/>
                <w:lang w:bidi="tr-TR"/>
              </w:rPr>
              <w:t>yönetim</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planı</w:t>
            </w:r>
            <w:proofErr w:type="spellEnd"/>
          </w:p>
        </w:tc>
        <w:tc>
          <w:tcPr>
            <w:tcW w:w="3019" w:type="dxa"/>
            <w:tcBorders>
              <w:top w:val="single" w:sz="4" w:space="0" w:color="auto"/>
              <w:left w:val="single" w:sz="4" w:space="0" w:color="auto"/>
            </w:tcBorders>
            <w:shd w:val="clear" w:color="auto" w:fill="FFFFFF"/>
            <w:vAlign w:val="center"/>
          </w:tcPr>
          <w:p w14:paraId="52AE8951" w14:textId="77777777" w:rsidR="00FF22FA" w:rsidRPr="00C5354C" w:rsidRDefault="00FF22FA" w:rsidP="00915CE8">
            <w:pPr>
              <w:spacing w:line="240" w:lineRule="auto"/>
              <w:ind w:left="132"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kapsamda</w:t>
            </w:r>
            <w:proofErr w:type="spellEnd"/>
            <w:r w:rsidRPr="00C5354C">
              <w:rPr>
                <w:rFonts w:cs="Times New Roman"/>
                <w:szCs w:val="24"/>
                <w:lang w:bidi="tr-TR"/>
              </w:rPr>
              <w:t>:</w:t>
            </w:r>
          </w:p>
          <w:p w14:paraId="0CD6CC89" w14:textId="29C05FBD" w:rsidR="00FF22FA" w:rsidRPr="00C5354C" w:rsidRDefault="00FF22FA" w:rsidP="00915CE8">
            <w:pPr>
              <w:spacing w:line="240" w:lineRule="auto"/>
              <w:ind w:left="416" w:right="58"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kaynağı</w:t>
            </w:r>
            <w:proofErr w:type="spellEnd"/>
            <w:r w:rsidRPr="00C5354C">
              <w:rPr>
                <w:rFonts w:cs="Times New Roman"/>
                <w:szCs w:val="24"/>
                <w:lang w:bidi="tr-TR"/>
              </w:rPr>
              <w:t>/</w:t>
            </w:r>
            <w:proofErr w:type="spellStart"/>
            <w:r w:rsidRPr="00C5354C">
              <w:rPr>
                <w:rFonts w:cs="Times New Roman"/>
                <w:szCs w:val="24"/>
                <w:lang w:bidi="tr-TR"/>
              </w:rPr>
              <w:t>kaynakları</w:t>
            </w:r>
            <w:proofErr w:type="spellEnd"/>
            <w:r w:rsidRPr="00C5354C">
              <w:rPr>
                <w:rFonts w:cs="Times New Roman"/>
                <w:szCs w:val="24"/>
                <w:lang w:bidi="tr-TR"/>
              </w:rPr>
              <w:t xml:space="preserve"> </w:t>
            </w:r>
            <w:proofErr w:type="spellStart"/>
            <w:r w:rsidRPr="00C5354C">
              <w:rPr>
                <w:rFonts w:cs="Times New Roman"/>
                <w:szCs w:val="24"/>
                <w:lang w:bidi="tr-TR"/>
              </w:rPr>
              <w:t>belirlemek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00A92E29" w:rsidRPr="00C5354C">
              <w:rPr>
                <w:rFonts w:cs="Times New Roman"/>
                <w:szCs w:val="24"/>
                <w:lang w:bidi="tr-TR"/>
              </w:rPr>
              <w:t>tutuşma</w:t>
            </w:r>
            <w:proofErr w:type="spellEnd"/>
            <w:r w:rsidRPr="00C5354C">
              <w:rPr>
                <w:rFonts w:cs="Times New Roman"/>
                <w:szCs w:val="24"/>
                <w:lang w:bidi="tr-TR"/>
              </w:rPr>
              <w:t xml:space="preserve"> </w:t>
            </w:r>
            <w:proofErr w:type="spellStart"/>
            <w:r w:rsidRPr="00C5354C">
              <w:rPr>
                <w:rFonts w:cs="Times New Roman"/>
                <w:szCs w:val="24"/>
                <w:lang w:bidi="tr-TR"/>
              </w:rPr>
              <w:t>olaylarını</w:t>
            </w:r>
            <w:proofErr w:type="spellEnd"/>
            <w:r w:rsidRPr="00C5354C">
              <w:rPr>
                <w:rFonts w:cs="Times New Roman"/>
                <w:szCs w:val="24"/>
                <w:lang w:bidi="tr-TR"/>
              </w:rPr>
              <w:t xml:space="preserve"> </w:t>
            </w:r>
            <w:proofErr w:type="spellStart"/>
            <w:r w:rsidRPr="00C5354C">
              <w:rPr>
                <w:rFonts w:cs="Times New Roman"/>
                <w:szCs w:val="24"/>
                <w:lang w:bidi="tr-TR"/>
              </w:rPr>
              <w:t>önlemeye</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tedbirleri</w:t>
            </w:r>
            <w:proofErr w:type="spellEnd"/>
            <w:r w:rsidRPr="00C5354C">
              <w:rPr>
                <w:rFonts w:cs="Times New Roman"/>
                <w:szCs w:val="24"/>
                <w:lang w:bidi="tr-TR"/>
              </w:rPr>
              <w:t xml:space="preserve"> </w:t>
            </w:r>
            <w:proofErr w:type="spellStart"/>
            <w:r w:rsidRPr="00C5354C">
              <w:rPr>
                <w:rFonts w:cs="Times New Roman"/>
                <w:szCs w:val="24"/>
                <w:lang w:bidi="tr-TR"/>
              </w:rPr>
              <w:t>uygulamak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lastRenderedPageBreak/>
              <w:t>tasarlanmış</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00A92E29" w:rsidRPr="00C5354C">
              <w:rPr>
                <w:rFonts w:cs="Times New Roman"/>
                <w:szCs w:val="24"/>
                <w:lang w:bidi="tr-TR"/>
              </w:rPr>
              <w:t>tutuşma</w:t>
            </w:r>
            <w:proofErr w:type="spellEnd"/>
            <w:r w:rsidRPr="00C5354C">
              <w:rPr>
                <w:rFonts w:cs="Times New Roman"/>
                <w:szCs w:val="24"/>
                <w:lang w:bidi="tr-TR"/>
              </w:rPr>
              <w:t xml:space="preserve"> </w:t>
            </w:r>
            <w:proofErr w:type="spellStart"/>
            <w:r w:rsidRPr="00C5354C">
              <w:rPr>
                <w:rFonts w:cs="Times New Roman"/>
                <w:szCs w:val="24"/>
                <w:lang w:bidi="tr-TR"/>
              </w:rPr>
              <w:t>azaltma</w:t>
            </w:r>
            <w:proofErr w:type="spellEnd"/>
            <w:r w:rsidRPr="00C5354C">
              <w:rPr>
                <w:rFonts w:cs="Times New Roman"/>
                <w:szCs w:val="24"/>
                <w:lang w:bidi="tr-TR"/>
              </w:rPr>
              <w:t xml:space="preserve"> </w:t>
            </w:r>
            <w:proofErr w:type="spellStart"/>
            <w:r w:rsidRPr="00C5354C">
              <w:rPr>
                <w:rFonts w:cs="Times New Roman"/>
                <w:szCs w:val="24"/>
                <w:lang w:bidi="tr-TR"/>
              </w:rPr>
              <w:t>programı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girdisinin</w:t>
            </w:r>
            <w:proofErr w:type="spellEnd"/>
            <w:r w:rsidRPr="00C5354C">
              <w:rPr>
                <w:rFonts w:cs="Times New Roman"/>
                <w:szCs w:val="24"/>
                <w:lang w:bidi="tr-TR"/>
              </w:rPr>
              <w:t xml:space="preserve"> MET 26a’da </w:t>
            </w:r>
            <w:proofErr w:type="spellStart"/>
            <w:r w:rsidRPr="00C5354C">
              <w:rPr>
                <w:rFonts w:cs="Times New Roman"/>
                <w:szCs w:val="24"/>
                <w:lang w:bidi="tr-TR"/>
              </w:rPr>
              <w:t>tanımlandığı</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denetimi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MET 26b’de </w:t>
            </w:r>
            <w:proofErr w:type="spellStart"/>
            <w:r w:rsidRPr="00C5354C">
              <w:rPr>
                <w:rFonts w:cs="Times New Roman"/>
                <w:szCs w:val="24"/>
                <w:lang w:bidi="tr-TR"/>
              </w:rPr>
              <w:t>tanımlandığı</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w:t>
            </w:r>
            <w:proofErr w:type="spellStart"/>
            <w:r w:rsidRPr="00C5354C">
              <w:rPr>
                <w:rFonts w:cs="Times New Roman"/>
                <w:szCs w:val="24"/>
                <w:lang w:bidi="tr-TR"/>
              </w:rPr>
              <w:t>çıkarılması</w:t>
            </w:r>
            <w:proofErr w:type="spellEnd"/>
            <w:r w:rsidRPr="00C5354C">
              <w:rPr>
                <w:rFonts w:cs="Times New Roman"/>
                <w:szCs w:val="24"/>
                <w:lang w:bidi="tr-TR"/>
              </w:rPr>
              <w:t>;</w:t>
            </w:r>
          </w:p>
          <w:p w14:paraId="27714AA9" w14:textId="10A50161" w:rsidR="00FF22FA" w:rsidRPr="00C5354C" w:rsidRDefault="00FF22FA" w:rsidP="00915CE8">
            <w:pPr>
              <w:spacing w:line="240" w:lineRule="auto"/>
              <w:ind w:left="416" w:right="58"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geçmişteki</w:t>
            </w:r>
            <w:proofErr w:type="spellEnd"/>
            <w:r w:rsidRPr="00C5354C">
              <w:rPr>
                <w:rFonts w:cs="Times New Roman"/>
                <w:szCs w:val="24"/>
                <w:lang w:bidi="tr-TR"/>
              </w:rPr>
              <w:t xml:space="preserve"> </w:t>
            </w:r>
            <w:proofErr w:type="spellStart"/>
            <w:r w:rsidR="00A92E29" w:rsidRPr="00C5354C">
              <w:rPr>
                <w:rFonts w:cs="Times New Roman"/>
                <w:szCs w:val="24"/>
                <w:lang w:bidi="tr-TR"/>
              </w:rPr>
              <w:t>tutuşma</w:t>
            </w:r>
            <w:proofErr w:type="spellEnd"/>
            <w:r w:rsidRPr="00C5354C">
              <w:rPr>
                <w:rFonts w:cs="Times New Roman"/>
                <w:szCs w:val="24"/>
                <w:lang w:bidi="tr-TR"/>
              </w:rPr>
              <w:t xml:space="preserve"> </w:t>
            </w:r>
            <w:proofErr w:type="spellStart"/>
            <w:r w:rsidRPr="00C5354C">
              <w:rPr>
                <w:rFonts w:cs="Times New Roman"/>
                <w:szCs w:val="24"/>
                <w:lang w:bidi="tr-TR"/>
              </w:rPr>
              <w:t>olaylarının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çözüm</w:t>
            </w:r>
            <w:proofErr w:type="spellEnd"/>
            <w:r w:rsidRPr="00C5354C">
              <w:rPr>
                <w:rFonts w:cs="Times New Roman"/>
                <w:szCs w:val="24"/>
                <w:lang w:bidi="tr-TR"/>
              </w:rPr>
              <w:t xml:space="preserve"> </w:t>
            </w:r>
            <w:proofErr w:type="spellStart"/>
            <w:r w:rsidRPr="00C5354C">
              <w:rPr>
                <w:rFonts w:cs="Times New Roman"/>
                <w:szCs w:val="24"/>
                <w:lang w:bidi="tr-TR"/>
              </w:rPr>
              <w:t>yollarının</w:t>
            </w:r>
            <w:proofErr w:type="spellEnd"/>
            <w:r w:rsidRPr="00C5354C">
              <w:rPr>
                <w:rFonts w:cs="Times New Roman"/>
                <w:szCs w:val="24"/>
                <w:lang w:bidi="tr-TR"/>
              </w:rPr>
              <w:t xml:space="preserve"> </w:t>
            </w:r>
            <w:proofErr w:type="spellStart"/>
            <w:r w:rsidRPr="00C5354C">
              <w:rPr>
                <w:rFonts w:cs="Times New Roman"/>
                <w:szCs w:val="24"/>
                <w:lang w:bidi="tr-TR"/>
              </w:rPr>
              <w:t>gözden</w:t>
            </w:r>
            <w:proofErr w:type="spellEnd"/>
            <w:r w:rsidRPr="00C5354C">
              <w:rPr>
                <w:rFonts w:cs="Times New Roman"/>
                <w:szCs w:val="24"/>
                <w:lang w:bidi="tr-TR"/>
              </w:rPr>
              <w:t xml:space="preserve"> </w:t>
            </w:r>
            <w:proofErr w:type="spellStart"/>
            <w:r w:rsidRPr="00C5354C">
              <w:rPr>
                <w:rFonts w:cs="Times New Roman"/>
                <w:szCs w:val="24"/>
                <w:lang w:bidi="tr-TR"/>
              </w:rPr>
              <w:t>geçirilmesi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00A92E29" w:rsidRPr="00C5354C">
              <w:rPr>
                <w:rFonts w:cs="Times New Roman"/>
                <w:szCs w:val="24"/>
                <w:lang w:bidi="tr-TR"/>
              </w:rPr>
              <w:t>tutuşma</w:t>
            </w:r>
            <w:proofErr w:type="spellEnd"/>
            <w:r w:rsidRPr="00C5354C">
              <w:rPr>
                <w:rFonts w:cs="Times New Roman"/>
                <w:szCs w:val="24"/>
                <w:lang w:bidi="tr-TR"/>
              </w:rPr>
              <w:t xml:space="preserve"> </w:t>
            </w:r>
            <w:proofErr w:type="spellStart"/>
            <w:r w:rsidRPr="00C5354C">
              <w:rPr>
                <w:rFonts w:cs="Times New Roman"/>
                <w:szCs w:val="24"/>
                <w:lang w:bidi="tr-TR"/>
              </w:rPr>
              <w:t>bilgisinin</w:t>
            </w:r>
            <w:proofErr w:type="spellEnd"/>
            <w:r w:rsidRPr="00C5354C">
              <w:rPr>
                <w:rFonts w:cs="Times New Roman"/>
                <w:szCs w:val="24"/>
                <w:lang w:bidi="tr-TR"/>
              </w:rPr>
              <w:t xml:space="preserve"> </w:t>
            </w:r>
            <w:proofErr w:type="spellStart"/>
            <w:r w:rsidRPr="00C5354C">
              <w:rPr>
                <w:rFonts w:cs="Times New Roman"/>
                <w:szCs w:val="24"/>
                <w:lang w:bidi="tr-TR"/>
              </w:rPr>
              <w:t>yayılması</w:t>
            </w:r>
            <w:proofErr w:type="spellEnd"/>
            <w:r w:rsidRPr="00C5354C">
              <w:rPr>
                <w:rFonts w:cs="Times New Roman"/>
                <w:szCs w:val="24"/>
                <w:lang w:bidi="tr-TR"/>
              </w:rPr>
              <w:t>;</w:t>
            </w:r>
          </w:p>
          <w:p w14:paraId="4049F349" w14:textId="2364DA74" w:rsidR="00FF22FA" w:rsidRPr="00C5354C" w:rsidRDefault="00FF22FA" w:rsidP="00915CE8">
            <w:pPr>
              <w:spacing w:line="240" w:lineRule="auto"/>
              <w:ind w:left="416" w:right="58"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00A92E29" w:rsidRPr="00C5354C">
              <w:rPr>
                <w:rFonts w:cs="Times New Roman"/>
                <w:szCs w:val="24"/>
                <w:lang w:bidi="tr-TR"/>
              </w:rPr>
              <w:t>tutuşma</w:t>
            </w:r>
            <w:proofErr w:type="spellEnd"/>
            <w:r w:rsidRPr="00C5354C">
              <w:rPr>
                <w:rFonts w:cs="Times New Roman"/>
                <w:szCs w:val="24"/>
                <w:lang w:bidi="tr-TR"/>
              </w:rPr>
              <w:t xml:space="preserve"> </w:t>
            </w:r>
            <w:proofErr w:type="spellStart"/>
            <w:r w:rsidRPr="00C5354C">
              <w:rPr>
                <w:rFonts w:cs="Times New Roman"/>
                <w:szCs w:val="24"/>
                <w:lang w:bidi="tr-TR"/>
              </w:rPr>
              <w:t>olaylarına</w:t>
            </w:r>
            <w:proofErr w:type="spellEnd"/>
            <w:r w:rsidRPr="00C5354C">
              <w:rPr>
                <w:rFonts w:cs="Times New Roman"/>
                <w:szCs w:val="24"/>
                <w:lang w:bidi="tr-TR"/>
              </w:rPr>
              <w:t xml:space="preserve"> </w:t>
            </w:r>
            <w:proofErr w:type="spellStart"/>
            <w:r w:rsidRPr="00C5354C">
              <w:rPr>
                <w:rFonts w:cs="Times New Roman"/>
                <w:szCs w:val="24"/>
                <w:lang w:bidi="tr-TR"/>
              </w:rPr>
              <w:t>müdahaleye</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protokol</w:t>
            </w:r>
            <w:proofErr w:type="spellEnd"/>
            <w:r w:rsidRPr="00C5354C">
              <w:rPr>
                <w:rFonts w:cs="Times New Roman"/>
                <w:szCs w:val="24"/>
                <w:lang w:bidi="tr-TR"/>
              </w:rPr>
              <w:t>.</w:t>
            </w:r>
          </w:p>
        </w:tc>
        <w:tc>
          <w:tcPr>
            <w:tcW w:w="3029" w:type="dxa"/>
            <w:vMerge w:val="restart"/>
            <w:tcBorders>
              <w:top w:val="single" w:sz="4" w:space="0" w:color="auto"/>
              <w:left w:val="single" w:sz="4" w:space="0" w:color="auto"/>
              <w:right w:val="single" w:sz="4" w:space="0" w:color="auto"/>
            </w:tcBorders>
            <w:shd w:val="clear" w:color="auto" w:fill="FFFFFF"/>
            <w:vAlign w:val="center"/>
          </w:tcPr>
          <w:p w14:paraId="700712B4" w14:textId="088B0DAA"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lastRenderedPageBreak/>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56DFFD02" w14:textId="77777777" w:rsidTr="00915CE8">
        <w:trPr>
          <w:trHeight w:val="20"/>
        </w:trPr>
        <w:tc>
          <w:tcPr>
            <w:tcW w:w="398" w:type="dxa"/>
            <w:tcBorders>
              <w:top w:val="single" w:sz="4" w:space="0" w:color="auto"/>
              <w:left w:val="single" w:sz="4" w:space="0" w:color="auto"/>
            </w:tcBorders>
            <w:shd w:val="clear" w:color="auto" w:fill="FFFFFF"/>
            <w:vAlign w:val="center"/>
          </w:tcPr>
          <w:p w14:paraId="03C98C25"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2290" w:type="dxa"/>
            <w:tcBorders>
              <w:top w:val="single" w:sz="4" w:space="0" w:color="auto"/>
              <w:left w:val="single" w:sz="4" w:space="0" w:color="auto"/>
            </w:tcBorders>
            <w:shd w:val="clear" w:color="auto" w:fill="FFFFFF"/>
            <w:vAlign w:val="center"/>
          </w:tcPr>
          <w:p w14:paraId="6612160B"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Basınç</w:t>
            </w:r>
            <w:proofErr w:type="spellEnd"/>
            <w:r w:rsidRPr="00C5354C">
              <w:rPr>
                <w:rFonts w:cs="Times New Roman"/>
                <w:szCs w:val="24"/>
                <w:lang w:bidi="tr-TR"/>
              </w:rPr>
              <w:t xml:space="preserve"> </w:t>
            </w:r>
            <w:proofErr w:type="spellStart"/>
            <w:r w:rsidRPr="00C5354C">
              <w:rPr>
                <w:rFonts w:cs="Times New Roman"/>
                <w:szCs w:val="24"/>
                <w:lang w:bidi="tr-TR"/>
              </w:rPr>
              <w:t>tahliye</w:t>
            </w:r>
            <w:proofErr w:type="spellEnd"/>
            <w:r w:rsidRPr="00C5354C">
              <w:rPr>
                <w:rFonts w:cs="Times New Roman"/>
                <w:szCs w:val="24"/>
                <w:lang w:bidi="tr-TR"/>
              </w:rPr>
              <w:t xml:space="preserve"> </w:t>
            </w:r>
            <w:proofErr w:type="spellStart"/>
            <w:r w:rsidRPr="00C5354C">
              <w:rPr>
                <w:rFonts w:cs="Times New Roman"/>
                <w:szCs w:val="24"/>
                <w:lang w:bidi="tr-TR"/>
              </w:rPr>
              <w:t>damperleri</w:t>
            </w:r>
            <w:proofErr w:type="spellEnd"/>
          </w:p>
        </w:tc>
        <w:tc>
          <w:tcPr>
            <w:tcW w:w="3019" w:type="dxa"/>
            <w:tcBorders>
              <w:top w:val="single" w:sz="4" w:space="0" w:color="auto"/>
              <w:left w:val="single" w:sz="4" w:space="0" w:color="auto"/>
            </w:tcBorders>
            <w:shd w:val="clear" w:color="auto" w:fill="FFFFFF"/>
            <w:vAlign w:val="center"/>
          </w:tcPr>
          <w:p w14:paraId="5EE4A373" w14:textId="77777777" w:rsidR="00FF22FA" w:rsidRPr="00C5354C" w:rsidRDefault="00FF22FA" w:rsidP="00915CE8">
            <w:pPr>
              <w:spacing w:line="240" w:lineRule="auto"/>
              <w:ind w:left="132" w:right="58"/>
              <w:rPr>
                <w:rFonts w:cs="Times New Roman"/>
                <w:szCs w:val="24"/>
              </w:rPr>
            </w:pPr>
            <w:proofErr w:type="spellStart"/>
            <w:r w:rsidRPr="00C5354C">
              <w:rPr>
                <w:rFonts w:cs="Times New Roman"/>
                <w:szCs w:val="24"/>
                <w:lang w:bidi="tr-TR"/>
              </w:rPr>
              <w:t>Basınç</w:t>
            </w:r>
            <w:proofErr w:type="spellEnd"/>
            <w:r w:rsidRPr="00C5354C">
              <w:rPr>
                <w:rFonts w:cs="Times New Roman"/>
                <w:szCs w:val="24"/>
                <w:lang w:bidi="tr-TR"/>
              </w:rPr>
              <w:t xml:space="preserve"> </w:t>
            </w:r>
            <w:proofErr w:type="spellStart"/>
            <w:r w:rsidRPr="00C5354C">
              <w:rPr>
                <w:rFonts w:cs="Times New Roman"/>
                <w:szCs w:val="24"/>
                <w:lang w:bidi="tr-TR"/>
              </w:rPr>
              <w:t>tahliye</w:t>
            </w:r>
            <w:proofErr w:type="spellEnd"/>
            <w:r w:rsidRPr="00C5354C">
              <w:rPr>
                <w:rFonts w:cs="Times New Roman"/>
                <w:szCs w:val="24"/>
                <w:lang w:bidi="tr-TR"/>
              </w:rPr>
              <w:t xml:space="preserve"> </w:t>
            </w:r>
            <w:proofErr w:type="spellStart"/>
            <w:r w:rsidRPr="00C5354C">
              <w:rPr>
                <w:rFonts w:cs="Times New Roman"/>
                <w:szCs w:val="24"/>
                <w:lang w:bidi="tr-TR"/>
              </w:rPr>
              <w:t>damperleri</w:t>
            </w:r>
            <w:proofErr w:type="spellEnd"/>
            <w:r w:rsidRPr="00C5354C">
              <w:rPr>
                <w:rFonts w:cs="Times New Roman"/>
                <w:szCs w:val="24"/>
                <w:lang w:bidi="tr-TR"/>
              </w:rPr>
              <w:t xml:space="preserve">, </w:t>
            </w:r>
            <w:proofErr w:type="spellStart"/>
            <w:r w:rsidRPr="00C5354C">
              <w:rPr>
                <w:rFonts w:cs="Times New Roman"/>
                <w:szCs w:val="24"/>
                <w:lang w:bidi="tr-TR"/>
              </w:rPr>
              <w:t>aksi</w:t>
            </w:r>
            <w:proofErr w:type="spellEnd"/>
            <w:r w:rsidRPr="00C5354C">
              <w:rPr>
                <w:rFonts w:cs="Times New Roman"/>
                <w:szCs w:val="24"/>
                <w:lang w:bidi="tr-TR"/>
              </w:rPr>
              <w:t xml:space="preserve"> </w:t>
            </w:r>
            <w:proofErr w:type="spellStart"/>
            <w:r w:rsidRPr="00C5354C">
              <w:rPr>
                <w:rFonts w:cs="Times New Roman"/>
                <w:szCs w:val="24"/>
                <w:lang w:bidi="tr-TR"/>
              </w:rPr>
              <w:t>takdirde</w:t>
            </w:r>
            <w:proofErr w:type="spellEnd"/>
            <w:r w:rsidRPr="00C5354C">
              <w:rPr>
                <w:rFonts w:cs="Times New Roman"/>
                <w:szCs w:val="24"/>
                <w:lang w:bidi="tr-TR"/>
              </w:rPr>
              <w:t xml:space="preserve"> </w:t>
            </w:r>
            <w:proofErr w:type="spellStart"/>
            <w:r w:rsidRPr="00C5354C">
              <w:rPr>
                <w:rFonts w:cs="Times New Roman"/>
                <w:szCs w:val="24"/>
                <w:lang w:bidi="tr-TR"/>
              </w:rPr>
              <w:t>büyük</w:t>
            </w:r>
            <w:proofErr w:type="spellEnd"/>
            <w:r w:rsidRPr="00C5354C">
              <w:rPr>
                <w:rFonts w:cs="Times New Roman"/>
                <w:szCs w:val="24"/>
                <w:lang w:bidi="tr-TR"/>
              </w:rPr>
              <w:t xml:space="preserve"> </w:t>
            </w:r>
            <w:proofErr w:type="spellStart"/>
            <w:r w:rsidRPr="00C5354C">
              <w:rPr>
                <w:rFonts w:cs="Times New Roman"/>
                <w:szCs w:val="24"/>
                <w:lang w:bidi="tr-TR"/>
              </w:rPr>
              <w:t>hasara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müteakip</w:t>
            </w:r>
            <w:proofErr w:type="spellEnd"/>
            <w:r w:rsidRPr="00C5354C">
              <w:rPr>
                <w:rFonts w:cs="Times New Roman"/>
                <w:szCs w:val="24"/>
                <w:lang w:bidi="tr-TR"/>
              </w:rPr>
              <w:t xml:space="preserve"> </w:t>
            </w:r>
            <w:proofErr w:type="spellStart"/>
            <w:r w:rsidRPr="00C5354C">
              <w:rPr>
                <w:rFonts w:cs="Times New Roman"/>
                <w:szCs w:val="24"/>
                <w:lang w:bidi="tr-TR"/>
              </w:rPr>
              <w:t>emisyonlara</w:t>
            </w:r>
            <w:proofErr w:type="spellEnd"/>
            <w:r w:rsidRPr="00C5354C">
              <w:rPr>
                <w:rFonts w:cs="Times New Roman"/>
                <w:szCs w:val="24"/>
                <w:lang w:bidi="tr-TR"/>
              </w:rPr>
              <w:t xml:space="preserve"> </w:t>
            </w:r>
            <w:proofErr w:type="spellStart"/>
            <w:r w:rsidRPr="00C5354C">
              <w:rPr>
                <w:rFonts w:cs="Times New Roman"/>
                <w:szCs w:val="24"/>
                <w:lang w:bidi="tr-TR"/>
              </w:rPr>
              <w:t>neden</w:t>
            </w:r>
            <w:proofErr w:type="spellEnd"/>
            <w:r w:rsidRPr="00C5354C">
              <w:rPr>
                <w:rFonts w:cs="Times New Roman"/>
                <w:szCs w:val="24"/>
                <w:lang w:bidi="tr-TR"/>
              </w:rPr>
              <w:t xml:space="preserve"> </w:t>
            </w:r>
            <w:proofErr w:type="spellStart"/>
            <w:r w:rsidRPr="00C5354C">
              <w:rPr>
                <w:rFonts w:cs="Times New Roman"/>
                <w:szCs w:val="24"/>
                <w:lang w:bidi="tr-TR"/>
              </w:rPr>
              <w:t>olabilecek</w:t>
            </w:r>
            <w:proofErr w:type="spellEnd"/>
            <w:r w:rsidRPr="00C5354C">
              <w:rPr>
                <w:rFonts w:cs="Times New Roman"/>
                <w:szCs w:val="24"/>
                <w:lang w:bidi="tr-TR"/>
              </w:rPr>
              <w:t xml:space="preserve"> </w:t>
            </w:r>
            <w:proofErr w:type="spellStart"/>
            <w:r w:rsidRPr="00C5354C">
              <w:rPr>
                <w:rFonts w:cs="Times New Roman"/>
                <w:szCs w:val="24"/>
                <w:lang w:bidi="tr-TR"/>
              </w:rPr>
              <w:t>patlamalardan</w:t>
            </w:r>
            <w:proofErr w:type="spellEnd"/>
            <w:r w:rsidRPr="00C5354C">
              <w:rPr>
                <w:rFonts w:cs="Times New Roman"/>
                <w:szCs w:val="24"/>
                <w:lang w:bidi="tr-TR"/>
              </w:rPr>
              <w:t xml:space="preserve"> </w:t>
            </w:r>
            <w:proofErr w:type="spellStart"/>
            <w:r w:rsidRPr="00C5354C">
              <w:rPr>
                <w:rFonts w:cs="Times New Roman"/>
                <w:szCs w:val="24"/>
                <w:lang w:bidi="tr-TR"/>
              </w:rPr>
              <w:t>gelen</w:t>
            </w:r>
            <w:proofErr w:type="spellEnd"/>
            <w:r w:rsidRPr="00C5354C">
              <w:rPr>
                <w:rFonts w:cs="Times New Roman"/>
                <w:szCs w:val="24"/>
                <w:lang w:bidi="tr-TR"/>
              </w:rPr>
              <w:t xml:space="preserve"> </w:t>
            </w:r>
            <w:proofErr w:type="spellStart"/>
            <w:r w:rsidRPr="00C5354C">
              <w:rPr>
                <w:rFonts w:cs="Times New Roman"/>
                <w:szCs w:val="24"/>
                <w:lang w:bidi="tr-TR"/>
              </w:rPr>
              <w:t>basınç</w:t>
            </w:r>
            <w:proofErr w:type="spellEnd"/>
            <w:r w:rsidRPr="00C5354C">
              <w:rPr>
                <w:rFonts w:cs="Times New Roman"/>
                <w:szCs w:val="24"/>
                <w:lang w:bidi="tr-TR"/>
              </w:rPr>
              <w:t xml:space="preserve"> </w:t>
            </w:r>
            <w:proofErr w:type="spellStart"/>
            <w:r w:rsidRPr="00C5354C">
              <w:rPr>
                <w:rFonts w:cs="Times New Roman"/>
                <w:szCs w:val="24"/>
                <w:lang w:bidi="tr-TR"/>
              </w:rPr>
              <w:t>dalgalarını</w:t>
            </w:r>
            <w:proofErr w:type="spellEnd"/>
            <w:r w:rsidRPr="00C5354C">
              <w:rPr>
                <w:rFonts w:cs="Times New Roman"/>
                <w:szCs w:val="24"/>
                <w:lang w:bidi="tr-TR"/>
              </w:rPr>
              <w:t xml:space="preserve"> </w:t>
            </w:r>
            <w:proofErr w:type="spellStart"/>
            <w:r w:rsidRPr="00C5354C">
              <w:rPr>
                <w:rFonts w:cs="Times New Roman"/>
                <w:szCs w:val="24"/>
                <w:lang w:bidi="tr-TR"/>
              </w:rPr>
              <w:t>tahliye</w:t>
            </w:r>
            <w:proofErr w:type="spellEnd"/>
            <w:r w:rsidRPr="00C5354C">
              <w:rPr>
                <w:rFonts w:cs="Times New Roman"/>
                <w:szCs w:val="24"/>
                <w:lang w:bidi="tr-TR"/>
              </w:rPr>
              <w:t xml:space="preserve">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kurulur</w:t>
            </w:r>
            <w:proofErr w:type="spellEnd"/>
            <w:r w:rsidRPr="00C5354C">
              <w:rPr>
                <w:rFonts w:cs="Times New Roman"/>
                <w:szCs w:val="24"/>
                <w:lang w:bidi="tr-TR"/>
              </w:rPr>
              <w:t>.</w:t>
            </w:r>
          </w:p>
        </w:tc>
        <w:tc>
          <w:tcPr>
            <w:tcW w:w="3029" w:type="dxa"/>
            <w:vMerge/>
            <w:tcBorders>
              <w:left w:val="single" w:sz="4" w:space="0" w:color="auto"/>
              <w:right w:val="single" w:sz="4" w:space="0" w:color="auto"/>
            </w:tcBorders>
            <w:shd w:val="clear" w:color="auto" w:fill="FFFFFF"/>
            <w:vAlign w:val="center"/>
          </w:tcPr>
          <w:p w14:paraId="045F4B7F" w14:textId="77777777" w:rsidR="00FF22FA" w:rsidRPr="00C5354C" w:rsidRDefault="00FF22FA" w:rsidP="00915CE8">
            <w:pPr>
              <w:spacing w:line="240" w:lineRule="auto"/>
              <w:ind w:left="57" w:right="58"/>
              <w:rPr>
                <w:rFonts w:cs="Times New Roman"/>
                <w:szCs w:val="24"/>
              </w:rPr>
            </w:pPr>
          </w:p>
        </w:tc>
      </w:tr>
      <w:tr w:rsidR="00FF22FA" w:rsidRPr="00C5354C" w14:paraId="557B1685" w14:textId="77777777" w:rsidTr="00915CE8">
        <w:trPr>
          <w:trHeight w:val="20"/>
        </w:trPr>
        <w:tc>
          <w:tcPr>
            <w:tcW w:w="398" w:type="dxa"/>
            <w:tcBorders>
              <w:top w:val="single" w:sz="4" w:space="0" w:color="auto"/>
              <w:left w:val="single" w:sz="4" w:space="0" w:color="auto"/>
              <w:bottom w:val="single" w:sz="4" w:space="0" w:color="auto"/>
            </w:tcBorders>
            <w:shd w:val="clear" w:color="auto" w:fill="FFFFFF"/>
            <w:vAlign w:val="center"/>
          </w:tcPr>
          <w:p w14:paraId="69FA2691"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c.</w:t>
            </w:r>
          </w:p>
        </w:tc>
        <w:tc>
          <w:tcPr>
            <w:tcW w:w="2290" w:type="dxa"/>
            <w:tcBorders>
              <w:top w:val="single" w:sz="4" w:space="0" w:color="auto"/>
              <w:left w:val="single" w:sz="4" w:space="0" w:color="auto"/>
              <w:bottom w:val="single" w:sz="4" w:space="0" w:color="auto"/>
            </w:tcBorders>
            <w:shd w:val="clear" w:color="auto" w:fill="FFFFFF"/>
            <w:vAlign w:val="center"/>
          </w:tcPr>
          <w:p w14:paraId="3CA677A5" w14:textId="1E15F9F4"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p>
        </w:tc>
        <w:tc>
          <w:tcPr>
            <w:tcW w:w="3019" w:type="dxa"/>
            <w:tcBorders>
              <w:top w:val="single" w:sz="4" w:space="0" w:color="auto"/>
              <w:left w:val="single" w:sz="4" w:space="0" w:color="auto"/>
              <w:bottom w:val="single" w:sz="4" w:space="0" w:color="auto"/>
            </w:tcBorders>
            <w:shd w:val="clear" w:color="auto" w:fill="FFFFFF"/>
            <w:vAlign w:val="center"/>
          </w:tcPr>
          <w:p w14:paraId="5948CF27" w14:textId="232DDBDC" w:rsidR="00FF22FA" w:rsidRPr="00C5354C" w:rsidRDefault="00FF22FA" w:rsidP="00915CE8">
            <w:pPr>
              <w:spacing w:line="240" w:lineRule="auto"/>
              <w:ind w:left="132" w:right="58"/>
              <w:rPr>
                <w:rFonts w:cs="Times New Roman"/>
                <w:szCs w:val="24"/>
              </w:rPr>
            </w:pPr>
            <w:r w:rsidRPr="00C5354C">
              <w:rPr>
                <w:rFonts w:cs="Times New Roman"/>
                <w:szCs w:val="24"/>
                <w:lang w:bidi="tr-TR"/>
              </w:rPr>
              <w:t xml:space="preserve">Ana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makinesinin</w:t>
            </w:r>
            <w:proofErr w:type="spellEnd"/>
            <w:r w:rsidRPr="00C5354C">
              <w:rPr>
                <w:rFonts w:cs="Times New Roman"/>
                <w:szCs w:val="24"/>
                <w:lang w:bidi="tr-TR"/>
              </w:rPr>
              <w:t xml:space="preserve"> </w:t>
            </w:r>
            <w:proofErr w:type="spellStart"/>
            <w:r w:rsidRPr="00C5354C">
              <w:rPr>
                <w:rFonts w:cs="Times New Roman"/>
                <w:szCs w:val="24"/>
                <w:lang w:bidi="tr-TR"/>
              </w:rPr>
              <w:t>akış</w:t>
            </w:r>
            <w:proofErr w:type="spellEnd"/>
            <w:r w:rsidRPr="00C5354C">
              <w:rPr>
                <w:rFonts w:cs="Times New Roman"/>
                <w:szCs w:val="24"/>
                <w:lang w:bidi="tr-TR"/>
              </w:rPr>
              <w:t xml:space="preserve"> </w:t>
            </w:r>
            <w:proofErr w:type="spellStart"/>
            <w:r w:rsidRPr="00C5354C">
              <w:rPr>
                <w:rFonts w:cs="Times New Roman"/>
                <w:szCs w:val="24"/>
                <w:lang w:bidi="tr-TR"/>
              </w:rPr>
              <w:t>yukarısına</w:t>
            </w:r>
            <w:proofErr w:type="spellEnd"/>
            <w:r w:rsidRPr="00C5354C">
              <w:rPr>
                <w:rFonts w:cs="Times New Roman"/>
                <w:szCs w:val="24"/>
                <w:lang w:bidi="tr-TR"/>
              </w:rPr>
              <w:t xml:space="preserve"> </w:t>
            </w:r>
            <w:proofErr w:type="spellStart"/>
            <w:r w:rsidRPr="00C5354C">
              <w:rPr>
                <w:rFonts w:cs="Times New Roman"/>
                <w:szCs w:val="24"/>
                <w:lang w:bidi="tr-TR"/>
              </w:rPr>
              <w:t>kurulmuş</w:t>
            </w:r>
            <w:proofErr w:type="spellEnd"/>
            <w:r w:rsidRPr="00C5354C">
              <w:rPr>
                <w:rFonts w:cs="Times New Roman"/>
                <w:szCs w:val="24"/>
                <w:lang w:bidi="tr-TR"/>
              </w:rPr>
              <w:t xml:space="preserve"> </w:t>
            </w:r>
            <w:proofErr w:type="spellStart"/>
            <w:r w:rsidRPr="00C5354C">
              <w:rPr>
                <w:rFonts w:cs="Times New Roman"/>
                <w:szCs w:val="24"/>
                <w:lang w:bidi="tr-TR"/>
              </w:rPr>
              <w:t>düşük</w:t>
            </w:r>
            <w:proofErr w:type="spellEnd"/>
            <w:r w:rsidRPr="00C5354C">
              <w:rPr>
                <w:rFonts w:cs="Times New Roman"/>
                <w:szCs w:val="24"/>
                <w:lang w:bidi="tr-TR"/>
              </w:rPr>
              <w:t xml:space="preserve"> </w:t>
            </w:r>
            <w:proofErr w:type="spellStart"/>
            <w:r w:rsidRPr="00C5354C">
              <w:rPr>
                <w:rFonts w:cs="Times New Roman"/>
                <w:szCs w:val="24"/>
                <w:lang w:bidi="tr-TR"/>
              </w:rPr>
              <w:t>hızlı</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makinesi</w:t>
            </w:r>
            <w:proofErr w:type="spellEnd"/>
            <w:r w:rsidRPr="00C5354C">
              <w:rPr>
                <w:rFonts w:cs="Times New Roman"/>
                <w:szCs w:val="24"/>
                <w:lang w:bidi="tr-TR"/>
              </w:rPr>
              <w:t xml:space="preserve"> </w:t>
            </w:r>
            <w:proofErr w:type="spellStart"/>
            <w:r w:rsidRPr="00C5354C">
              <w:rPr>
                <w:rFonts w:cs="Times New Roman"/>
                <w:szCs w:val="24"/>
                <w:lang w:bidi="tr-TR"/>
              </w:rPr>
              <w:t>kullanımı</w:t>
            </w:r>
            <w:proofErr w:type="spellEnd"/>
          </w:p>
        </w:tc>
        <w:tc>
          <w:tcPr>
            <w:tcW w:w="3029" w:type="dxa"/>
            <w:tcBorders>
              <w:top w:val="single" w:sz="4" w:space="0" w:color="auto"/>
              <w:left w:val="single" w:sz="4" w:space="0" w:color="auto"/>
              <w:bottom w:val="single" w:sz="4" w:space="0" w:color="auto"/>
              <w:right w:val="single" w:sz="4" w:space="0" w:color="auto"/>
            </w:tcBorders>
            <w:shd w:val="clear" w:color="auto" w:fill="FFFFFF"/>
            <w:vAlign w:val="center"/>
          </w:tcPr>
          <w:p w14:paraId="593FFFAE" w14:textId="13346125"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Girdi</w:t>
            </w:r>
            <w:proofErr w:type="spellEnd"/>
            <w:r w:rsidRPr="00C5354C">
              <w:rPr>
                <w:rFonts w:cs="Times New Roman"/>
                <w:szCs w:val="24"/>
                <w:lang w:bidi="tr-TR"/>
              </w:rPr>
              <w:t xml:space="preserve"> </w:t>
            </w:r>
            <w:proofErr w:type="spellStart"/>
            <w:r w:rsidRPr="00C5354C">
              <w:rPr>
                <w:rFonts w:cs="Times New Roman"/>
                <w:szCs w:val="24"/>
                <w:lang w:bidi="tr-TR"/>
              </w:rPr>
              <w:t>malzemesine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yeni </w:t>
            </w:r>
            <w:proofErr w:type="spellStart"/>
            <w:r w:rsidRPr="00C5354C">
              <w:rPr>
                <w:rFonts w:cs="Times New Roman"/>
                <w:szCs w:val="24"/>
                <w:lang w:bidi="tr-TR"/>
              </w:rPr>
              <w:t>tesisler</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p w14:paraId="0740A15D" w14:textId="7C416308"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Önemli</w:t>
            </w:r>
            <w:proofErr w:type="spellEnd"/>
            <w:r w:rsidRPr="00C5354C">
              <w:rPr>
                <w:rFonts w:cs="Times New Roman"/>
                <w:szCs w:val="24"/>
                <w:lang w:bidi="tr-TR"/>
              </w:rPr>
              <w:t xml:space="preserve"> </w:t>
            </w:r>
            <w:proofErr w:type="spellStart"/>
            <w:r w:rsidRPr="00C5354C">
              <w:rPr>
                <w:rFonts w:cs="Times New Roman"/>
                <w:szCs w:val="24"/>
                <w:lang w:bidi="tr-TR"/>
              </w:rPr>
              <w:t>sayıda</w:t>
            </w:r>
            <w:proofErr w:type="spellEnd"/>
            <w:r w:rsidRPr="00C5354C">
              <w:rPr>
                <w:rFonts w:cs="Times New Roman"/>
                <w:szCs w:val="24"/>
                <w:lang w:bidi="tr-TR"/>
              </w:rPr>
              <w:t xml:space="preserve"> </w:t>
            </w:r>
            <w:proofErr w:type="spellStart"/>
            <w:r w:rsidR="00A92E29" w:rsidRPr="00C5354C">
              <w:rPr>
                <w:rFonts w:cs="Times New Roman"/>
                <w:szCs w:val="24"/>
                <w:lang w:bidi="tr-TR"/>
              </w:rPr>
              <w:t>tutuşma</w:t>
            </w:r>
            <w:r w:rsidRPr="00C5354C">
              <w:rPr>
                <w:rFonts w:cs="Times New Roman"/>
                <w:szCs w:val="24"/>
                <w:lang w:bidi="tr-TR"/>
              </w:rPr>
              <w:t>nın</w:t>
            </w:r>
            <w:proofErr w:type="spellEnd"/>
            <w:r w:rsidRPr="00C5354C">
              <w:rPr>
                <w:rFonts w:cs="Times New Roman"/>
                <w:szCs w:val="24"/>
                <w:lang w:bidi="tr-TR"/>
              </w:rPr>
              <w:t xml:space="preserve"> </w:t>
            </w:r>
            <w:proofErr w:type="spellStart"/>
            <w:r w:rsidRPr="00C5354C">
              <w:rPr>
                <w:rFonts w:cs="Times New Roman"/>
                <w:szCs w:val="24"/>
                <w:lang w:bidi="tr-TR"/>
              </w:rPr>
              <w:t>doğrulandığı</w:t>
            </w:r>
            <w:proofErr w:type="spellEnd"/>
            <w:r w:rsidRPr="00C5354C">
              <w:rPr>
                <w:rFonts w:cs="Times New Roman"/>
                <w:szCs w:val="24"/>
                <w:lang w:bidi="tr-TR"/>
              </w:rPr>
              <w:t xml:space="preserve"> </w:t>
            </w:r>
            <w:proofErr w:type="spellStart"/>
            <w:r w:rsidRPr="00C5354C">
              <w:rPr>
                <w:rFonts w:cs="Times New Roman"/>
                <w:szCs w:val="24"/>
                <w:lang w:bidi="tr-TR"/>
              </w:rPr>
              <w:t>durumlarda</w:t>
            </w:r>
            <w:proofErr w:type="spellEnd"/>
            <w:r w:rsidRPr="00C5354C">
              <w:rPr>
                <w:rFonts w:cs="Times New Roman"/>
                <w:szCs w:val="24"/>
                <w:lang w:bidi="tr-TR"/>
              </w:rPr>
              <w:t xml:space="preserve">, </w:t>
            </w:r>
            <w:proofErr w:type="spellStart"/>
            <w:r w:rsidRPr="00C5354C">
              <w:rPr>
                <w:rFonts w:cs="Times New Roman"/>
                <w:szCs w:val="24"/>
                <w:lang w:bidi="tr-TR"/>
              </w:rPr>
              <w:t>büyük</w:t>
            </w:r>
            <w:proofErr w:type="spellEnd"/>
            <w:r w:rsidRPr="00C5354C">
              <w:rPr>
                <w:rFonts w:cs="Times New Roman"/>
                <w:szCs w:val="24"/>
                <w:lang w:bidi="tr-TR"/>
              </w:rPr>
              <w:t xml:space="preserve"> </w:t>
            </w:r>
            <w:proofErr w:type="spellStart"/>
            <w:r w:rsidRPr="00C5354C">
              <w:rPr>
                <w:rFonts w:cs="Times New Roman"/>
                <w:szCs w:val="24"/>
                <w:lang w:bidi="tr-TR"/>
              </w:rPr>
              <w:t>çaplı</w:t>
            </w:r>
            <w:proofErr w:type="spellEnd"/>
            <w:r w:rsidRPr="00C5354C">
              <w:rPr>
                <w:rFonts w:cs="Times New Roman"/>
                <w:szCs w:val="24"/>
                <w:lang w:bidi="tr-TR"/>
              </w:rPr>
              <w:t xml:space="preserve"> </w:t>
            </w:r>
            <w:proofErr w:type="spellStart"/>
            <w:r w:rsidRPr="00C5354C">
              <w:rPr>
                <w:rFonts w:cs="Times New Roman"/>
                <w:szCs w:val="24"/>
                <w:lang w:bidi="tr-TR"/>
              </w:rPr>
              <w:t>tesis</w:t>
            </w:r>
            <w:proofErr w:type="spellEnd"/>
            <w:r w:rsidRPr="00C5354C">
              <w:rPr>
                <w:rFonts w:cs="Times New Roman"/>
                <w:szCs w:val="24"/>
                <w:lang w:bidi="tr-TR"/>
              </w:rPr>
              <w:t xml:space="preserve"> </w:t>
            </w:r>
            <w:proofErr w:type="spellStart"/>
            <w:r w:rsidRPr="00C5354C">
              <w:rPr>
                <w:rFonts w:cs="Times New Roman"/>
                <w:szCs w:val="24"/>
                <w:lang w:bidi="tr-TR"/>
              </w:rPr>
              <w:t>yükseltmelerinde</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6E1BCCD2" w14:textId="77777777" w:rsidR="00FF22FA" w:rsidRPr="00C5354C" w:rsidRDefault="00FF22FA" w:rsidP="00D938DD">
      <w:pPr>
        <w:pStyle w:val="Balk3"/>
        <w:numPr>
          <w:ilvl w:val="2"/>
          <w:numId w:val="60"/>
        </w:numPr>
        <w:rPr>
          <w:rFonts w:cs="Times New Roman"/>
          <w:bCs/>
        </w:rPr>
      </w:pPr>
      <w:bookmarkStart w:id="65" w:name="bookmark2429"/>
      <w:bookmarkStart w:id="66" w:name="bookmark2430"/>
      <w:proofErr w:type="spellStart"/>
      <w:r w:rsidRPr="00C5354C">
        <w:rPr>
          <w:rFonts w:cs="Times New Roman"/>
          <w:lang w:bidi="tr-TR"/>
        </w:rPr>
        <w:t>Enerji</w:t>
      </w:r>
      <w:proofErr w:type="spellEnd"/>
      <w:r w:rsidRPr="00C5354C">
        <w:rPr>
          <w:rFonts w:cs="Times New Roman"/>
          <w:lang w:bidi="tr-TR"/>
        </w:rPr>
        <w:t xml:space="preserve"> </w:t>
      </w:r>
      <w:proofErr w:type="spellStart"/>
      <w:r w:rsidRPr="00C5354C">
        <w:rPr>
          <w:rFonts w:cs="Times New Roman"/>
          <w:lang w:bidi="tr-TR"/>
        </w:rPr>
        <w:t>verimliliği</w:t>
      </w:r>
      <w:bookmarkEnd w:id="65"/>
      <w:bookmarkEnd w:id="66"/>
      <w:proofErr w:type="spellEnd"/>
    </w:p>
    <w:p w14:paraId="3B8D92B2" w14:textId="3DD1F03B" w:rsidR="00FF22FA" w:rsidRPr="00C5354C" w:rsidRDefault="00FF22FA" w:rsidP="006F0D93">
      <w:pPr>
        <w:pStyle w:val="Normaltext"/>
      </w:pPr>
      <w:bookmarkStart w:id="67" w:name="bookmark2431"/>
      <w:r w:rsidRPr="00C5354C">
        <w:rPr>
          <w:b/>
        </w:rPr>
        <w:t>MET 28:</w:t>
      </w:r>
      <w:r w:rsidRPr="00C5354C">
        <w:t xml:space="preserve"> Ener</w:t>
      </w:r>
      <w:r w:rsidR="00715BC6" w:rsidRPr="00C5354C">
        <w:t xml:space="preserve">jiyi verimli kullanmak </w:t>
      </w:r>
      <w:proofErr w:type="gramStart"/>
      <w:r w:rsidR="00715BC6" w:rsidRPr="00C5354C">
        <w:t xml:space="preserve">için </w:t>
      </w:r>
      <w:r w:rsidRPr="00C5354C">
        <w:t xml:space="preserve"> </w:t>
      </w:r>
      <w:r w:rsidR="006A1995" w:rsidRPr="00C5354C">
        <w:t>öğütücü</w:t>
      </w:r>
      <w:proofErr w:type="gramEnd"/>
      <w:r w:rsidR="00715BC6" w:rsidRPr="00C5354C">
        <w:t xml:space="preserve"> beslemesini sabit tutulur</w:t>
      </w:r>
      <w:r w:rsidRPr="00C5354C">
        <w:t xml:space="preserve">. </w:t>
      </w:r>
    </w:p>
    <w:p w14:paraId="41417AA0" w14:textId="77777777" w:rsidR="00FF22FA" w:rsidRPr="00C5354C" w:rsidRDefault="00FF22FA" w:rsidP="00FF22FA">
      <w:pPr>
        <w:outlineLvl w:val="4"/>
        <w:rPr>
          <w:rFonts w:cs="Times New Roman"/>
          <w:b/>
          <w:szCs w:val="24"/>
        </w:rPr>
      </w:pPr>
      <w:proofErr w:type="spellStart"/>
      <w:r w:rsidRPr="00C5354C">
        <w:rPr>
          <w:rFonts w:cs="Times New Roman"/>
          <w:b/>
          <w:szCs w:val="24"/>
          <w:lang w:bidi="tr-TR"/>
        </w:rPr>
        <w:t>Tanım</w:t>
      </w:r>
      <w:bookmarkEnd w:id="67"/>
      <w:proofErr w:type="spellEnd"/>
    </w:p>
    <w:p w14:paraId="016FC5A7" w14:textId="77777777" w:rsidR="006A1995" w:rsidRPr="00C5354C" w:rsidRDefault="006A1995" w:rsidP="006A1995">
      <w:pPr>
        <w:pStyle w:val="Balk2"/>
        <w:numPr>
          <w:ilvl w:val="0"/>
          <w:numId w:val="0"/>
        </w:numPr>
        <w:ind w:left="666" w:hanging="576"/>
        <w:rPr>
          <w:rFonts w:eastAsiaTheme="minorHAnsi" w:cs="Times New Roman"/>
          <w:b w:val="0"/>
          <w:szCs w:val="24"/>
          <w:lang w:bidi="tr-TR"/>
        </w:rPr>
      </w:pPr>
      <w:bookmarkStart w:id="68" w:name="bookmark2432"/>
      <w:bookmarkStart w:id="69" w:name="bookmark2433"/>
      <w:bookmarkStart w:id="70" w:name="_Toc154679462"/>
      <w:proofErr w:type="spellStart"/>
      <w:r w:rsidRPr="00C5354C">
        <w:rPr>
          <w:rFonts w:eastAsiaTheme="minorHAnsi" w:cs="Times New Roman"/>
          <w:b w:val="0"/>
          <w:szCs w:val="24"/>
          <w:lang w:bidi="tr-TR"/>
        </w:rPr>
        <w:t>Öğütücü</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beslemesi</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atık</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beslemesinde</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kesinti</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veya</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aşırı</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yüklenmenin</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önlenmesiyle</w:t>
      </w:r>
      <w:proofErr w:type="spellEnd"/>
    </w:p>
    <w:p w14:paraId="011F5DB8" w14:textId="2AEDD777" w:rsidR="006A1995" w:rsidRPr="00C5354C" w:rsidRDefault="006A1995" w:rsidP="006A1995">
      <w:pPr>
        <w:pStyle w:val="Balk2"/>
        <w:numPr>
          <w:ilvl w:val="0"/>
          <w:numId w:val="0"/>
        </w:numPr>
        <w:ind w:left="666" w:hanging="576"/>
        <w:rPr>
          <w:rFonts w:cs="Times New Roman"/>
          <w:szCs w:val="24"/>
        </w:rPr>
      </w:pPr>
      <w:proofErr w:type="spellStart"/>
      <w:r w:rsidRPr="00C5354C">
        <w:rPr>
          <w:rFonts w:eastAsiaTheme="minorHAnsi" w:cs="Times New Roman"/>
          <w:b w:val="0"/>
          <w:szCs w:val="24"/>
          <w:lang w:bidi="tr-TR"/>
        </w:rPr>
        <w:t>dengelenir</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bu</w:t>
      </w:r>
      <w:proofErr w:type="spellEnd"/>
      <w:r w:rsidRPr="00C5354C">
        <w:rPr>
          <w:rFonts w:eastAsiaTheme="minorHAnsi" w:cs="Times New Roman"/>
          <w:b w:val="0"/>
          <w:szCs w:val="24"/>
          <w:lang w:bidi="tr-TR"/>
        </w:rPr>
        <w:t xml:space="preserve"> durum, </w:t>
      </w:r>
      <w:proofErr w:type="spellStart"/>
      <w:r w:rsidRPr="00C5354C">
        <w:rPr>
          <w:rFonts w:eastAsiaTheme="minorHAnsi" w:cs="Times New Roman"/>
          <w:b w:val="0"/>
          <w:szCs w:val="24"/>
          <w:lang w:bidi="tr-TR"/>
        </w:rPr>
        <w:t>istenmeyen</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duruşlara</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ve</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yeniden</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başlatmalara</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yol</w:t>
      </w:r>
      <w:proofErr w:type="spellEnd"/>
      <w:r w:rsidRPr="00C5354C">
        <w:rPr>
          <w:rFonts w:eastAsiaTheme="minorHAnsi" w:cs="Times New Roman"/>
          <w:b w:val="0"/>
          <w:szCs w:val="24"/>
          <w:lang w:bidi="tr-TR"/>
        </w:rPr>
        <w:t xml:space="preserve"> </w:t>
      </w:r>
      <w:proofErr w:type="spellStart"/>
      <w:r w:rsidRPr="00C5354C">
        <w:rPr>
          <w:rFonts w:eastAsiaTheme="minorHAnsi" w:cs="Times New Roman"/>
          <w:b w:val="0"/>
          <w:szCs w:val="24"/>
          <w:lang w:bidi="tr-TR"/>
        </w:rPr>
        <w:t>açabilir</w:t>
      </w:r>
      <w:proofErr w:type="spellEnd"/>
      <w:r w:rsidRPr="00C5354C">
        <w:rPr>
          <w:rFonts w:eastAsiaTheme="minorHAnsi" w:cs="Times New Roman"/>
          <w:b w:val="0"/>
          <w:szCs w:val="24"/>
          <w:lang w:bidi="tr-TR"/>
        </w:rPr>
        <w:t>.</w:t>
      </w:r>
    </w:p>
    <w:p w14:paraId="06EC7717" w14:textId="2A5FF5F4" w:rsidR="00FF22FA" w:rsidRPr="00C5354C" w:rsidRDefault="00FF22FA" w:rsidP="00D938DD">
      <w:pPr>
        <w:pStyle w:val="Balk2"/>
        <w:numPr>
          <w:ilvl w:val="1"/>
          <w:numId w:val="60"/>
        </w:numPr>
        <w:rPr>
          <w:rFonts w:cs="Times New Roman"/>
          <w:szCs w:val="24"/>
        </w:rPr>
      </w:pPr>
      <w:proofErr w:type="spellStart"/>
      <w:r w:rsidRPr="00C5354C">
        <w:rPr>
          <w:rFonts w:cs="Times New Roman"/>
          <w:szCs w:val="24"/>
        </w:rPr>
        <w:t>VFC'ler</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VHC'ler</w:t>
      </w:r>
      <w:proofErr w:type="spellEnd"/>
      <w:r w:rsidRPr="00C5354C">
        <w:rPr>
          <w:rFonts w:cs="Times New Roman"/>
          <w:szCs w:val="24"/>
        </w:rPr>
        <w:t xml:space="preserve"> </w:t>
      </w:r>
      <w:proofErr w:type="spellStart"/>
      <w:r w:rsidRPr="00C5354C">
        <w:rPr>
          <w:rFonts w:cs="Times New Roman"/>
          <w:szCs w:val="24"/>
        </w:rPr>
        <w:t>içeren</w:t>
      </w:r>
      <w:proofErr w:type="spellEnd"/>
      <w:r w:rsidRPr="00C5354C">
        <w:rPr>
          <w:rFonts w:cs="Times New Roman"/>
          <w:szCs w:val="24"/>
        </w:rPr>
        <w:t xml:space="preserve"> </w:t>
      </w:r>
      <w:r w:rsidR="00AE5DB7" w:rsidRPr="00C5354C">
        <w:rPr>
          <w:rFonts w:cs="Times New Roman"/>
          <w:szCs w:val="24"/>
        </w:rPr>
        <w:t>AEEE</w:t>
      </w:r>
      <w:r w:rsidRPr="00C5354C">
        <w:rPr>
          <w:rFonts w:cs="Times New Roman"/>
          <w:szCs w:val="24"/>
        </w:rPr>
        <w:t xml:space="preserve"> </w:t>
      </w:r>
      <w:proofErr w:type="spellStart"/>
      <w:r w:rsidRPr="00C5354C">
        <w:rPr>
          <w:rFonts w:cs="Times New Roman"/>
          <w:szCs w:val="24"/>
        </w:rPr>
        <w:t>işlemine</w:t>
      </w:r>
      <w:proofErr w:type="spellEnd"/>
      <w:r w:rsidRPr="00C5354C">
        <w:rPr>
          <w:rFonts w:cs="Times New Roman"/>
          <w:szCs w:val="24"/>
        </w:rPr>
        <w:t xml:space="preserve"> </w:t>
      </w:r>
      <w:proofErr w:type="spellStart"/>
      <w:r w:rsidRPr="00C5354C">
        <w:rPr>
          <w:rFonts w:cs="Times New Roman"/>
          <w:szCs w:val="24"/>
        </w:rPr>
        <w:t>ilişkin</w:t>
      </w:r>
      <w:proofErr w:type="spellEnd"/>
      <w:r w:rsidRPr="00C5354C">
        <w:rPr>
          <w:rFonts w:cs="Times New Roman"/>
          <w:szCs w:val="24"/>
        </w:rPr>
        <w:t xml:space="preserve"> MET </w:t>
      </w:r>
      <w:proofErr w:type="spellStart"/>
      <w:r w:rsidRPr="00C5354C">
        <w:rPr>
          <w:rFonts w:cs="Times New Roman"/>
          <w:szCs w:val="24"/>
        </w:rPr>
        <w:t>sonuçları</w:t>
      </w:r>
      <w:bookmarkEnd w:id="68"/>
      <w:bookmarkEnd w:id="69"/>
      <w:bookmarkEnd w:id="70"/>
      <w:proofErr w:type="spellEnd"/>
    </w:p>
    <w:p w14:paraId="38A15AEA" w14:textId="60AEF410" w:rsidR="00FF22FA" w:rsidRPr="00C5354C" w:rsidRDefault="00FF22FA" w:rsidP="00FF22FA">
      <w:pPr>
        <w:rPr>
          <w:rFonts w:cs="Times New Roman"/>
          <w:szCs w:val="24"/>
        </w:rPr>
      </w:pPr>
      <w:proofErr w:type="spellStart"/>
      <w:r w:rsidRPr="00C5354C">
        <w:rPr>
          <w:rFonts w:cs="Times New Roman"/>
          <w:szCs w:val="24"/>
          <w:lang w:bidi="tr-TR"/>
        </w:rPr>
        <w:t>Aksi</w:t>
      </w:r>
      <w:proofErr w:type="spellEnd"/>
      <w:r w:rsidRPr="00C5354C">
        <w:rPr>
          <w:rFonts w:cs="Times New Roman"/>
          <w:szCs w:val="24"/>
          <w:lang w:bidi="tr-TR"/>
        </w:rPr>
        <w:t xml:space="preserve"> </w:t>
      </w:r>
      <w:proofErr w:type="spellStart"/>
      <w:r w:rsidRPr="00C5354C">
        <w:rPr>
          <w:rFonts w:cs="Times New Roman"/>
          <w:szCs w:val="24"/>
          <w:lang w:bidi="tr-TR"/>
        </w:rPr>
        <w:t>belirtilmedikçe</w:t>
      </w:r>
      <w:proofErr w:type="spellEnd"/>
      <w:r w:rsidRPr="00C5354C">
        <w:rPr>
          <w:rFonts w:cs="Times New Roman"/>
          <w:szCs w:val="24"/>
          <w:lang w:bidi="tr-TR"/>
        </w:rPr>
        <w:t xml:space="preserve">, </w:t>
      </w:r>
      <w:proofErr w:type="spellStart"/>
      <w:r w:rsidRPr="00C5354C">
        <w:rPr>
          <w:rFonts w:cs="Times New Roman"/>
          <w:szCs w:val="24"/>
          <w:lang w:bidi="tr-TR"/>
        </w:rPr>
        <w:t>bu</w:t>
      </w:r>
      <w:proofErr w:type="spellEnd"/>
      <w:r w:rsidRPr="00C5354C">
        <w:rPr>
          <w:rFonts w:cs="Times New Roman"/>
          <w:szCs w:val="24"/>
          <w:lang w:bidi="tr-TR"/>
        </w:rPr>
        <w:t xml:space="preserve"> </w:t>
      </w:r>
      <w:proofErr w:type="spellStart"/>
      <w:r w:rsidRPr="00C5354C">
        <w:rPr>
          <w:rFonts w:cs="Times New Roman"/>
          <w:szCs w:val="24"/>
          <w:lang w:bidi="tr-TR"/>
        </w:rPr>
        <w:t>bölümde</w:t>
      </w:r>
      <w:proofErr w:type="spellEnd"/>
      <w:r w:rsidRPr="00C5354C">
        <w:rPr>
          <w:rFonts w:cs="Times New Roman"/>
          <w:szCs w:val="24"/>
          <w:lang w:bidi="tr-TR"/>
        </w:rPr>
        <w:t xml:space="preserve"> </w:t>
      </w:r>
      <w:proofErr w:type="spellStart"/>
      <w:r w:rsidRPr="00C5354C">
        <w:rPr>
          <w:rFonts w:cs="Times New Roman"/>
          <w:szCs w:val="24"/>
          <w:lang w:bidi="tr-TR"/>
        </w:rPr>
        <w:t>sunulan</w:t>
      </w:r>
      <w:proofErr w:type="spellEnd"/>
      <w:r w:rsidRPr="00C5354C">
        <w:rPr>
          <w:rFonts w:cs="Times New Roman"/>
          <w:szCs w:val="24"/>
          <w:lang w:bidi="tr-TR"/>
        </w:rPr>
        <w:t xml:space="preserve"> MET </w:t>
      </w:r>
      <w:proofErr w:type="spellStart"/>
      <w:r w:rsidRPr="00C5354C">
        <w:rPr>
          <w:rFonts w:cs="Times New Roman"/>
          <w:szCs w:val="24"/>
          <w:lang w:bidi="tr-TR"/>
        </w:rPr>
        <w:t>sonuçları</w:t>
      </w:r>
      <w:proofErr w:type="spellEnd"/>
      <w:r w:rsidRPr="00C5354C">
        <w:rPr>
          <w:rFonts w:cs="Times New Roman"/>
          <w:szCs w:val="24"/>
          <w:lang w:bidi="tr-TR"/>
        </w:rPr>
        <w:t xml:space="preserve">, </w:t>
      </w:r>
      <w:proofErr w:type="spellStart"/>
      <w:r w:rsidRPr="00C5354C">
        <w:rPr>
          <w:rFonts w:cs="Times New Roman"/>
          <w:szCs w:val="24"/>
          <w:lang w:bidi="tr-TR"/>
        </w:rPr>
        <w:t>VFC'ler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VHC'ler</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00AE5DB7" w:rsidRPr="00C5354C">
        <w:rPr>
          <w:rFonts w:cs="Times New Roman"/>
          <w:szCs w:val="24"/>
          <w:lang w:bidi="tr-TR"/>
        </w:rPr>
        <w:t>AEEE</w:t>
      </w:r>
      <w:r w:rsidRPr="00C5354C">
        <w:rPr>
          <w:rFonts w:cs="Times New Roman"/>
          <w:szCs w:val="24"/>
          <w:lang w:bidi="tr-TR"/>
        </w:rPr>
        <w:t>'nin</w:t>
      </w:r>
      <w:proofErr w:type="spellEnd"/>
      <w:r w:rsidRPr="00C5354C">
        <w:rPr>
          <w:rFonts w:cs="Times New Roman"/>
          <w:szCs w:val="24"/>
          <w:lang w:bidi="tr-TR"/>
        </w:rPr>
        <w:t xml:space="preserve"> </w:t>
      </w:r>
      <w:proofErr w:type="spellStart"/>
      <w:r w:rsidRPr="00C5354C">
        <w:rPr>
          <w:rFonts w:cs="Times New Roman"/>
          <w:szCs w:val="24"/>
          <w:lang w:bidi="tr-TR"/>
        </w:rPr>
        <w:t>arıtması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hyperlink w:anchor="bookmark2420" w:tooltip="Mevcut Belge">
        <w:r w:rsidRPr="00C5354C">
          <w:rPr>
            <w:rFonts w:cs="Times New Roman"/>
            <w:szCs w:val="24"/>
            <w:lang w:bidi="tr-TR"/>
          </w:rPr>
          <w:t>MET 25</w:t>
        </w:r>
      </w:hyperlink>
      <w:r w:rsidRPr="00C5354C">
        <w:rPr>
          <w:rFonts w:cs="Times New Roman"/>
          <w:szCs w:val="24"/>
          <w:lang w:bidi="tr-TR"/>
        </w:rPr>
        <w:t xml:space="preserve">'e </w:t>
      </w:r>
      <w:proofErr w:type="spellStart"/>
      <w:r w:rsidRPr="00C5354C">
        <w:rPr>
          <w:rFonts w:cs="Times New Roman"/>
          <w:szCs w:val="24"/>
          <w:lang w:bidi="tr-TR"/>
        </w:rPr>
        <w:t>ek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geçerlidir</w:t>
      </w:r>
      <w:proofErr w:type="spellEnd"/>
      <w:r w:rsidRPr="00C5354C">
        <w:rPr>
          <w:rFonts w:cs="Times New Roman"/>
          <w:szCs w:val="24"/>
          <w:lang w:bidi="tr-TR"/>
        </w:rPr>
        <w:t>.</w:t>
      </w:r>
    </w:p>
    <w:p w14:paraId="21298745" w14:textId="77777777" w:rsidR="00FF22FA" w:rsidRPr="00C5354C" w:rsidRDefault="00FF22FA" w:rsidP="00D938DD">
      <w:pPr>
        <w:pStyle w:val="Balk3"/>
        <w:numPr>
          <w:ilvl w:val="2"/>
          <w:numId w:val="60"/>
        </w:numPr>
        <w:rPr>
          <w:rFonts w:cs="Times New Roman"/>
          <w:bCs/>
        </w:rPr>
      </w:pPr>
      <w:bookmarkStart w:id="71" w:name="bookmark2434"/>
      <w:bookmarkStart w:id="72" w:name="bookmark2435"/>
      <w:proofErr w:type="spellStart"/>
      <w:r w:rsidRPr="00C5354C">
        <w:rPr>
          <w:rFonts w:cs="Times New Roman"/>
          <w:lang w:bidi="tr-TR"/>
        </w:rPr>
        <w:lastRenderedPageBreak/>
        <w:t>Havaya</w:t>
      </w:r>
      <w:proofErr w:type="spellEnd"/>
      <w:r w:rsidRPr="00C5354C">
        <w:rPr>
          <w:rFonts w:cs="Times New Roman"/>
          <w:lang w:bidi="tr-TR"/>
        </w:rPr>
        <w:t xml:space="preserve"> </w:t>
      </w:r>
      <w:proofErr w:type="spellStart"/>
      <w:r w:rsidRPr="00C5354C">
        <w:rPr>
          <w:rFonts w:cs="Times New Roman"/>
          <w:lang w:bidi="tr-TR"/>
        </w:rPr>
        <w:t>emisyonlar</w:t>
      </w:r>
      <w:bookmarkEnd w:id="71"/>
      <w:bookmarkEnd w:id="72"/>
      <w:proofErr w:type="spellEnd"/>
    </w:p>
    <w:p w14:paraId="513727C0" w14:textId="77777777" w:rsidR="00FF22FA" w:rsidRPr="00C5354C" w:rsidRDefault="00FF22FA" w:rsidP="00FF22FA">
      <w:pPr>
        <w:rPr>
          <w:rFonts w:cs="Times New Roman"/>
          <w:szCs w:val="24"/>
        </w:rPr>
      </w:pPr>
      <w:bookmarkStart w:id="73" w:name="bookmark2436"/>
      <w:r w:rsidRPr="00C5354C">
        <w:rPr>
          <w:rFonts w:cs="Times New Roman"/>
          <w:b/>
          <w:szCs w:val="24"/>
          <w:lang w:bidi="tr-TR"/>
        </w:rPr>
        <w:t xml:space="preserve">MET 29: </w:t>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w:t>
      </w:r>
      <w:proofErr w:type="spellEnd"/>
      <w:r w:rsidRPr="00C5354C">
        <w:rPr>
          <w:rFonts w:cs="Times New Roman"/>
          <w:szCs w:val="24"/>
          <w:lang w:bidi="tr-TR"/>
        </w:rPr>
        <w:t xml:space="preserve"> </w:t>
      </w:r>
      <w:proofErr w:type="spellStart"/>
      <w:r w:rsidRPr="00C5354C">
        <w:rPr>
          <w:rFonts w:cs="Times New Roman"/>
          <w:szCs w:val="24"/>
          <w:lang w:bidi="tr-TR"/>
        </w:rPr>
        <w:t>emisyonlarını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bunun</w:t>
      </w:r>
      <w:proofErr w:type="spellEnd"/>
      <w:r w:rsidRPr="00C5354C">
        <w:rPr>
          <w:rFonts w:cs="Times New Roman"/>
          <w:szCs w:val="24"/>
          <w:lang w:bidi="tr-TR"/>
        </w:rPr>
        <w:t xml:space="preserve"> </w:t>
      </w:r>
      <w:proofErr w:type="spellStart"/>
      <w:r w:rsidRPr="00C5354C">
        <w:rPr>
          <w:rFonts w:cs="Times New Roman"/>
          <w:szCs w:val="24"/>
          <w:lang w:bidi="tr-TR"/>
        </w:rPr>
        <w:t>mümkün</w:t>
      </w:r>
      <w:proofErr w:type="spellEnd"/>
      <w:r w:rsidRPr="00C5354C">
        <w:rPr>
          <w:rFonts w:cs="Times New Roman"/>
          <w:szCs w:val="24"/>
          <w:lang w:bidi="tr-TR"/>
        </w:rPr>
        <w:t xml:space="preserve"> </w:t>
      </w:r>
      <w:proofErr w:type="spellStart"/>
      <w:r w:rsidRPr="00C5354C">
        <w:rPr>
          <w:rFonts w:cs="Times New Roman"/>
          <w:szCs w:val="24"/>
          <w:lang w:bidi="tr-TR"/>
        </w:rPr>
        <w:t>olmadığı</w:t>
      </w:r>
      <w:proofErr w:type="spellEnd"/>
      <w:r w:rsidRPr="00C5354C">
        <w:rPr>
          <w:rFonts w:cs="Times New Roman"/>
          <w:szCs w:val="24"/>
          <w:lang w:bidi="tr-TR"/>
        </w:rPr>
        <w:t xml:space="preserve"> </w:t>
      </w:r>
      <w:proofErr w:type="spellStart"/>
      <w:r w:rsidRPr="00C5354C">
        <w:rPr>
          <w:rFonts w:cs="Times New Roman"/>
          <w:szCs w:val="24"/>
          <w:lang w:bidi="tr-TR"/>
        </w:rPr>
        <w:t>durumlarda</w:t>
      </w:r>
      <w:proofErr w:type="spellEnd"/>
      <w:r w:rsidRPr="00C5354C">
        <w:rPr>
          <w:rFonts w:cs="Times New Roman"/>
          <w:szCs w:val="24"/>
          <w:lang w:bidi="tr-TR"/>
        </w:rPr>
        <w:t xml:space="preserve"> </w:t>
      </w:r>
      <w:proofErr w:type="spellStart"/>
      <w:r w:rsidRPr="00C5354C">
        <w:rPr>
          <w:rFonts w:cs="Times New Roman"/>
          <w:szCs w:val="24"/>
          <w:lang w:bidi="tr-TR"/>
        </w:rPr>
        <w:t>azaltmak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MET 14d, MET 14h'yi </w:t>
      </w:r>
      <w:proofErr w:type="spellStart"/>
      <w:r w:rsidRPr="00C5354C">
        <w:rPr>
          <w:rFonts w:cs="Times New Roman"/>
          <w:szCs w:val="24"/>
          <w:lang w:bidi="tr-TR"/>
        </w:rPr>
        <w:t>uygulamak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aşağıda</w:t>
      </w:r>
      <w:proofErr w:type="spellEnd"/>
      <w:r w:rsidRPr="00C5354C">
        <w:rPr>
          <w:rFonts w:cs="Times New Roman"/>
          <w:szCs w:val="24"/>
          <w:lang w:bidi="tr-TR"/>
        </w:rPr>
        <w:t xml:space="preserve"> </w:t>
      </w:r>
      <w:proofErr w:type="spellStart"/>
      <w:r w:rsidRPr="00C5354C">
        <w:rPr>
          <w:rFonts w:cs="Times New Roman"/>
          <w:szCs w:val="24"/>
          <w:lang w:bidi="tr-TR"/>
        </w:rPr>
        <w:t>verilen</w:t>
      </w:r>
      <w:proofErr w:type="spellEnd"/>
      <w:r w:rsidRPr="00C5354C">
        <w:rPr>
          <w:rFonts w:cs="Times New Roman"/>
          <w:szCs w:val="24"/>
          <w:lang w:bidi="tr-TR"/>
        </w:rPr>
        <w:t xml:space="preserve"> a </w:t>
      </w:r>
      <w:proofErr w:type="spellStart"/>
      <w:r w:rsidRPr="00C5354C">
        <w:rPr>
          <w:rFonts w:cs="Times New Roman"/>
          <w:szCs w:val="24"/>
          <w:lang w:bidi="tr-TR"/>
        </w:rPr>
        <w:t>tekniği</w:t>
      </w:r>
      <w:proofErr w:type="spellEnd"/>
      <w:r w:rsidRPr="00C5354C">
        <w:rPr>
          <w:rFonts w:cs="Times New Roman"/>
          <w:szCs w:val="24"/>
          <w:lang w:bidi="tr-TR"/>
        </w:rPr>
        <w:t xml:space="preserve"> </w:t>
      </w:r>
      <w:proofErr w:type="spellStart"/>
      <w:r w:rsidR="00715BC6" w:rsidRPr="00C5354C">
        <w:rPr>
          <w:rFonts w:cs="Times New Roman"/>
          <w:szCs w:val="24"/>
          <w:lang w:bidi="tr-TR"/>
        </w:rPr>
        <w:t>ile</w:t>
      </w:r>
      <w:proofErr w:type="spellEnd"/>
      <w:r w:rsidR="00715BC6" w:rsidRPr="00C5354C">
        <w:rPr>
          <w:rFonts w:cs="Times New Roman"/>
          <w:szCs w:val="24"/>
          <w:lang w:bidi="tr-TR"/>
        </w:rPr>
        <w:t xml:space="preserve"> b </w:t>
      </w:r>
      <w:proofErr w:type="spellStart"/>
      <w:r w:rsidR="00715BC6" w:rsidRPr="00C5354C">
        <w:rPr>
          <w:rFonts w:cs="Times New Roman"/>
          <w:szCs w:val="24"/>
          <w:lang w:bidi="tr-TR"/>
        </w:rPr>
        <w:t>ve</w:t>
      </w:r>
      <w:proofErr w:type="spellEnd"/>
      <w:r w:rsidR="00715BC6" w:rsidRPr="00C5354C">
        <w:rPr>
          <w:rFonts w:cs="Times New Roman"/>
          <w:szCs w:val="24"/>
          <w:lang w:bidi="tr-TR"/>
        </w:rPr>
        <w:t xml:space="preserve"> c </w:t>
      </w:r>
      <w:proofErr w:type="spellStart"/>
      <w:r w:rsidR="00715BC6" w:rsidRPr="00C5354C">
        <w:rPr>
          <w:rFonts w:cs="Times New Roman"/>
          <w:szCs w:val="24"/>
          <w:lang w:bidi="tr-TR"/>
        </w:rPr>
        <w:t>tekniklerinden</w:t>
      </w:r>
      <w:proofErr w:type="spellEnd"/>
      <w:r w:rsidR="00715BC6" w:rsidRPr="00C5354C">
        <w:rPr>
          <w:rFonts w:cs="Times New Roman"/>
          <w:szCs w:val="24"/>
          <w:lang w:bidi="tr-TR"/>
        </w:rPr>
        <w:t xml:space="preserve"> </w:t>
      </w:r>
      <w:proofErr w:type="spellStart"/>
      <w:r w:rsidR="00715BC6" w:rsidRPr="00C5354C">
        <w:rPr>
          <w:rFonts w:cs="Times New Roman"/>
          <w:szCs w:val="24"/>
          <w:lang w:bidi="tr-TR"/>
        </w:rPr>
        <w:t>biri</w:t>
      </w:r>
      <w:proofErr w:type="spellEnd"/>
      <w:r w:rsidR="00715BC6" w:rsidRPr="00C5354C">
        <w:rPr>
          <w:rFonts w:cs="Times New Roman"/>
          <w:szCs w:val="24"/>
          <w:lang w:bidi="tr-TR"/>
        </w:rPr>
        <w:t xml:space="preserve"> </w:t>
      </w:r>
      <w:proofErr w:type="spellStart"/>
      <w:r w:rsidR="00715BC6" w:rsidRPr="00C5354C">
        <w:rPr>
          <w:rFonts w:cs="Times New Roman"/>
          <w:szCs w:val="24"/>
          <w:lang w:bidi="tr-TR"/>
        </w:rPr>
        <w:t>veya</w:t>
      </w:r>
      <w:proofErr w:type="spellEnd"/>
      <w:r w:rsidR="00715BC6" w:rsidRPr="00C5354C">
        <w:rPr>
          <w:rFonts w:cs="Times New Roman"/>
          <w:szCs w:val="24"/>
          <w:lang w:bidi="tr-TR"/>
        </w:rPr>
        <w:t xml:space="preserve"> her </w:t>
      </w:r>
      <w:proofErr w:type="spellStart"/>
      <w:r w:rsidR="00715BC6" w:rsidRPr="00C5354C">
        <w:rPr>
          <w:rFonts w:cs="Times New Roman"/>
          <w:szCs w:val="24"/>
          <w:lang w:bidi="tr-TR"/>
        </w:rPr>
        <w:t>ikisi</w:t>
      </w:r>
      <w:proofErr w:type="spellEnd"/>
      <w:r w:rsidR="00715BC6" w:rsidRPr="00C5354C">
        <w:rPr>
          <w:rFonts w:cs="Times New Roman"/>
          <w:szCs w:val="24"/>
          <w:lang w:bidi="tr-TR"/>
        </w:rPr>
        <w:t xml:space="preserve"> de</w:t>
      </w:r>
      <w:r w:rsidRPr="00C5354C">
        <w:rPr>
          <w:rFonts w:cs="Times New Roman"/>
          <w:szCs w:val="24"/>
          <w:lang w:bidi="tr-TR"/>
        </w:rPr>
        <w:t xml:space="preserve"> </w:t>
      </w:r>
      <w:proofErr w:type="spellStart"/>
      <w:r w:rsidRPr="00C5354C">
        <w:rPr>
          <w:rFonts w:cs="Times New Roman"/>
          <w:szCs w:val="24"/>
          <w:lang w:bidi="tr-TR"/>
        </w:rPr>
        <w:t>kullan</w:t>
      </w:r>
      <w:r w:rsidR="00715BC6" w:rsidRPr="00C5354C">
        <w:rPr>
          <w:rFonts w:cs="Times New Roman"/>
          <w:szCs w:val="24"/>
          <w:lang w:bidi="tr-TR"/>
        </w:rPr>
        <w:t>ılır</w:t>
      </w:r>
      <w:proofErr w:type="spellEnd"/>
      <w:r w:rsidRPr="00C5354C">
        <w:rPr>
          <w:rFonts w:cs="Times New Roman"/>
          <w:szCs w:val="24"/>
          <w:lang w:bidi="tr-TR"/>
        </w:rPr>
        <w:t>.</w:t>
      </w:r>
      <w:bookmarkEnd w:id="73"/>
    </w:p>
    <w:tbl>
      <w:tblPr>
        <w:tblOverlap w:val="never"/>
        <w:tblW w:w="0" w:type="auto"/>
        <w:tblLayout w:type="fixed"/>
        <w:tblCellMar>
          <w:left w:w="10" w:type="dxa"/>
          <w:right w:w="10" w:type="dxa"/>
        </w:tblCellMar>
        <w:tblLook w:val="0000" w:firstRow="0" w:lastRow="0" w:firstColumn="0" w:lastColumn="0" w:noHBand="0" w:noVBand="0"/>
      </w:tblPr>
      <w:tblGrid>
        <w:gridCol w:w="355"/>
        <w:gridCol w:w="2333"/>
        <w:gridCol w:w="5770"/>
      </w:tblGrid>
      <w:tr w:rsidR="00FF22FA" w:rsidRPr="00C5354C" w14:paraId="5C166096" w14:textId="77777777" w:rsidTr="00915CE8">
        <w:trPr>
          <w:trHeight w:val="20"/>
          <w:tblHeader/>
        </w:trPr>
        <w:tc>
          <w:tcPr>
            <w:tcW w:w="2688" w:type="dxa"/>
            <w:gridSpan w:val="2"/>
            <w:tcBorders>
              <w:top w:val="single" w:sz="4" w:space="0" w:color="auto"/>
              <w:left w:val="single" w:sz="4" w:space="0" w:color="auto"/>
            </w:tcBorders>
            <w:shd w:val="clear" w:color="auto" w:fill="FFFFFF"/>
            <w:vAlign w:val="bottom"/>
          </w:tcPr>
          <w:p w14:paraId="4BFCC7BE" w14:textId="77777777" w:rsidR="00FF22FA" w:rsidRPr="00C5354C" w:rsidRDefault="00FF22FA" w:rsidP="00915CE8">
            <w:pPr>
              <w:spacing w:line="240" w:lineRule="auto"/>
              <w:ind w:left="58" w:right="58"/>
              <w:rPr>
                <w:rFonts w:cs="Times New Roman"/>
                <w:b/>
                <w:szCs w:val="24"/>
              </w:rPr>
            </w:pPr>
            <w:r w:rsidRPr="00C5354C">
              <w:rPr>
                <w:rFonts w:cs="Times New Roman"/>
                <w:b/>
                <w:szCs w:val="24"/>
                <w:lang w:bidi="tr-TR"/>
              </w:rPr>
              <w:t>Teknik</w:t>
            </w:r>
          </w:p>
        </w:tc>
        <w:tc>
          <w:tcPr>
            <w:tcW w:w="5770" w:type="dxa"/>
            <w:tcBorders>
              <w:top w:val="single" w:sz="4" w:space="0" w:color="auto"/>
              <w:left w:val="single" w:sz="4" w:space="0" w:color="auto"/>
              <w:right w:val="single" w:sz="4" w:space="0" w:color="auto"/>
            </w:tcBorders>
            <w:shd w:val="clear" w:color="auto" w:fill="FFFFFF"/>
            <w:vAlign w:val="bottom"/>
          </w:tcPr>
          <w:p w14:paraId="3B879971" w14:textId="77777777" w:rsidR="00FF22FA" w:rsidRPr="00C5354C" w:rsidRDefault="00FF22FA" w:rsidP="00915CE8">
            <w:pPr>
              <w:spacing w:line="240" w:lineRule="auto"/>
              <w:ind w:left="58" w:right="58"/>
              <w:rPr>
                <w:rFonts w:cs="Times New Roman"/>
                <w:b/>
                <w:szCs w:val="24"/>
              </w:rPr>
            </w:pPr>
            <w:proofErr w:type="spellStart"/>
            <w:r w:rsidRPr="00C5354C">
              <w:rPr>
                <w:rFonts w:cs="Times New Roman"/>
                <w:b/>
                <w:szCs w:val="24"/>
                <w:lang w:bidi="tr-TR"/>
              </w:rPr>
              <w:t>Açıklama</w:t>
            </w:r>
            <w:proofErr w:type="spellEnd"/>
          </w:p>
        </w:tc>
      </w:tr>
      <w:tr w:rsidR="00FF22FA" w:rsidRPr="00C5354C" w14:paraId="6E5DB9B6" w14:textId="77777777" w:rsidTr="00915CE8">
        <w:trPr>
          <w:trHeight w:val="20"/>
        </w:trPr>
        <w:tc>
          <w:tcPr>
            <w:tcW w:w="355" w:type="dxa"/>
            <w:tcBorders>
              <w:top w:val="single" w:sz="4" w:space="0" w:color="auto"/>
              <w:left w:val="single" w:sz="4" w:space="0" w:color="auto"/>
            </w:tcBorders>
            <w:shd w:val="clear" w:color="auto" w:fill="FFFFFF"/>
            <w:vAlign w:val="center"/>
          </w:tcPr>
          <w:p w14:paraId="618440D8"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333" w:type="dxa"/>
            <w:tcBorders>
              <w:top w:val="single" w:sz="4" w:space="0" w:color="auto"/>
              <w:left w:val="single" w:sz="4" w:space="0" w:color="auto"/>
            </w:tcBorders>
            <w:shd w:val="clear" w:color="auto" w:fill="FFFFFF"/>
            <w:vAlign w:val="center"/>
          </w:tcPr>
          <w:p w14:paraId="29B87CF4"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Soğutucu</w:t>
            </w:r>
            <w:proofErr w:type="spellEnd"/>
            <w:r w:rsidRPr="00C5354C">
              <w:rPr>
                <w:rFonts w:cs="Times New Roman"/>
                <w:szCs w:val="24"/>
                <w:lang w:bidi="tr-TR"/>
              </w:rPr>
              <w:t xml:space="preserve"> </w:t>
            </w:r>
            <w:proofErr w:type="spellStart"/>
            <w:r w:rsidRPr="00C5354C">
              <w:rPr>
                <w:rFonts w:cs="Times New Roman"/>
                <w:szCs w:val="24"/>
                <w:lang w:bidi="tr-TR"/>
              </w:rPr>
              <w:t>akışkanların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yağların</w:t>
            </w:r>
            <w:proofErr w:type="spellEnd"/>
            <w:r w:rsidRPr="00C5354C">
              <w:rPr>
                <w:rFonts w:cs="Times New Roman"/>
                <w:szCs w:val="24"/>
                <w:lang w:bidi="tr-TR"/>
              </w:rPr>
              <w:t xml:space="preserve"> </w:t>
            </w:r>
            <w:proofErr w:type="spellStart"/>
            <w:r w:rsidRPr="00C5354C">
              <w:rPr>
                <w:rFonts w:cs="Times New Roman"/>
                <w:szCs w:val="24"/>
                <w:lang w:bidi="tr-TR"/>
              </w:rPr>
              <w:t>çıkarılmasının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tutulmasının</w:t>
            </w:r>
            <w:proofErr w:type="spellEnd"/>
            <w:r w:rsidRPr="00C5354C">
              <w:rPr>
                <w:rFonts w:cs="Times New Roman"/>
                <w:szCs w:val="24"/>
                <w:lang w:bidi="tr-TR"/>
              </w:rPr>
              <w:t xml:space="preserve"> </w:t>
            </w:r>
            <w:proofErr w:type="spellStart"/>
            <w:r w:rsidRPr="00C5354C">
              <w:rPr>
                <w:rFonts w:cs="Times New Roman"/>
                <w:szCs w:val="24"/>
                <w:lang w:bidi="tr-TR"/>
              </w:rPr>
              <w:t>optimizasyonu</w:t>
            </w:r>
            <w:proofErr w:type="spellEnd"/>
          </w:p>
        </w:tc>
        <w:tc>
          <w:tcPr>
            <w:tcW w:w="5770" w:type="dxa"/>
            <w:tcBorders>
              <w:top w:val="single" w:sz="4" w:space="0" w:color="auto"/>
              <w:left w:val="single" w:sz="4" w:space="0" w:color="auto"/>
              <w:right w:val="single" w:sz="4" w:space="0" w:color="auto"/>
            </w:tcBorders>
            <w:shd w:val="clear" w:color="auto" w:fill="FFFFFF"/>
            <w:vAlign w:val="bottom"/>
          </w:tcPr>
          <w:p w14:paraId="259E785B" w14:textId="57091B9C"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soğutucu</w:t>
            </w:r>
            <w:proofErr w:type="spellEnd"/>
            <w:r w:rsidRPr="00C5354C">
              <w:rPr>
                <w:rFonts w:cs="Times New Roman"/>
                <w:szCs w:val="24"/>
                <w:lang w:bidi="tr-TR"/>
              </w:rPr>
              <w:t xml:space="preserve"> </w:t>
            </w:r>
            <w:proofErr w:type="spellStart"/>
            <w:r w:rsidRPr="00C5354C">
              <w:rPr>
                <w:rFonts w:cs="Times New Roman"/>
                <w:szCs w:val="24"/>
                <w:lang w:bidi="tr-TR"/>
              </w:rPr>
              <w:t>akışkanlar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yağlar</w:t>
            </w:r>
            <w:proofErr w:type="spellEnd"/>
            <w:r w:rsidRPr="00C5354C">
              <w:rPr>
                <w:rFonts w:cs="Times New Roman"/>
                <w:szCs w:val="24"/>
                <w:lang w:bidi="tr-TR"/>
              </w:rPr>
              <w:t xml:space="preserve">, </w:t>
            </w:r>
            <w:proofErr w:type="spellStart"/>
            <w:r w:rsidRPr="00C5354C">
              <w:rPr>
                <w:rFonts w:cs="Times New Roman"/>
                <w:szCs w:val="24"/>
                <w:lang w:bidi="tr-TR"/>
              </w:rPr>
              <w:t>VFC'ler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VHC'ler</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00AE5DB7" w:rsidRPr="00C5354C">
              <w:rPr>
                <w:rFonts w:cs="Times New Roman"/>
                <w:szCs w:val="24"/>
                <w:lang w:bidi="tr-TR"/>
              </w:rPr>
              <w:t>AEEE</w:t>
            </w:r>
            <w:r w:rsidRPr="00C5354C">
              <w:rPr>
                <w:rFonts w:cs="Times New Roman"/>
                <w:szCs w:val="24"/>
                <w:lang w:bidi="tr-TR"/>
              </w:rPr>
              <w:t>'den</w:t>
            </w:r>
            <w:proofErr w:type="spellEnd"/>
            <w:r w:rsidRPr="00C5354C">
              <w:rPr>
                <w:rFonts w:cs="Times New Roman"/>
                <w:szCs w:val="24"/>
                <w:lang w:bidi="tr-TR"/>
              </w:rPr>
              <w:t xml:space="preserve"> </w:t>
            </w:r>
            <w:proofErr w:type="spellStart"/>
            <w:r w:rsidRPr="00C5354C">
              <w:rPr>
                <w:rFonts w:cs="Times New Roman"/>
                <w:szCs w:val="24"/>
                <w:lang w:bidi="tr-TR"/>
              </w:rPr>
              <w:t>çıkarılır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vakumlu</w:t>
            </w:r>
            <w:proofErr w:type="spellEnd"/>
            <w:r w:rsidRPr="00C5354C">
              <w:rPr>
                <w:rFonts w:cs="Times New Roman"/>
                <w:szCs w:val="24"/>
                <w:lang w:bidi="tr-TR"/>
              </w:rPr>
              <w:t xml:space="preserve"> </w:t>
            </w:r>
            <w:proofErr w:type="spellStart"/>
            <w:r w:rsidRPr="00C5354C">
              <w:rPr>
                <w:rFonts w:cs="Times New Roman"/>
                <w:szCs w:val="24"/>
                <w:lang w:bidi="tr-TR"/>
              </w:rPr>
              <w:t>emiş</w:t>
            </w:r>
            <w:proofErr w:type="spellEnd"/>
            <w:r w:rsidRPr="00C5354C">
              <w:rPr>
                <w:rFonts w:cs="Times New Roman"/>
                <w:szCs w:val="24"/>
                <w:lang w:bidi="tr-TR"/>
              </w:rPr>
              <w:t xml:space="preserve"> </w:t>
            </w:r>
            <w:proofErr w:type="spellStart"/>
            <w:r w:rsidRPr="00C5354C">
              <w:rPr>
                <w:rFonts w:cs="Times New Roman"/>
                <w:szCs w:val="24"/>
                <w:lang w:bidi="tr-TR"/>
              </w:rPr>
              <w:t>sistemi</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yakalanır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w:t>
            </w:r>
            <w:proofErr w:type="spellEnd"/>
            <w:r w:rsidRPr="00C5354C">
              <w:rPr>
                <w:rFonts w:cs="Times New Roman"/>
                <w:szCs w:val="24"/>
                <w:lang w:bidi="tr-TR"/>
              </w:rPr>
              <w:t xml:space="preserve"> % 90 </w:t>
            </w:r>
            <w:proofErr w:type="spellStart"/>
            <w:r w:rsidRPr="00C5354C">
              <w:rPr>
                <w:rFonts w:cs="Times New Roman"/>
                <w:szCs w:val="24"/>
                <w:lang w:bidi="tr-TR"/>
              </w:rPr>
              <w:t>oranında</w:t>
            </w:r>
            <w:proofErr w:type="spellEnd"/>
            <w:r w:rsidRPr="00C5354C">
              <w:rPr>
                <w:rFonts w:cs="Times New Roman"/>
                <w:szCs w:val="24"/>
                <w:lang w:bidi="tr-TR"/>
              </w:rPr>
              <w:t xml:space="preserve"> </w:t>
            </w:r>
            <w:proofErr w:type="spellStart"/>
            <w:r w:rsidRPr="00C5354C">
              <w:rPr>
                <w:rFonts w:cs="Times New Roman"/>
                <w:szCs w:val="24"/>
                <w:lang w:bidi="tr-TR"/>
              </w:rPr>
              <w:t>soğutucu</w:t>
            </w:r>
            <w:proofErr w:type="spellEnd"/>
            <w:r w:rsidRPr="00C5354C">
              <w:rPr>
                <w:rFonts w:cs="Times New Roman"/>
                <w:szCs w:val="24"/>
                <w:lang w:bidi="tr-TR"/>
              </w:rPr>
              <w:t xml:space="preserve"> </w:t>
            </w:r>
            <w:proofErr w:type="spellStart"/>
            <w:r w:rsidRPr="00C5354C">
              <w:rPr>
                <w:rFonts w:cs="Times New Roman"/>
                <w:szCs w:val="24"/>
                <w:lang w:bidi="tr-TR"/>
              </w:rPr>
              <w:t>akışkan</w:t>
            </w:r>
            <w:proofErr w:type="spellEnd"/>
            <w:r w:rsidRPr="00C5354C">
              <w:rPr>
                <w:rFonts w:cs="Times New Roman"/>
                <w:szCs w:val="24"/>
                <w:lang w:bidi="tr-TR"/>
              </w:rPr>
              <w:t xml:space="preserve"> </w:t>
            </w:r>
            <w:proofErr w:type="spellStart"/>
            <w:r w:rsidRPr="00C5354C">
              <w:rPr>
                <w:rFonts w:cs="Times New Roman"/>
                <w:szCs w:val="24"/>
                <w:lang w:bidi="tr-TR"/>
              </w:rPr>
              <w:t>giderimi</w:t>
            </w:r>
            <w:proofErr w:type="spellEnd"/>
            <w:r w:rsidRPr="00C5354C">
              <w:rPr>
                <w:rFonts w:cs="Times New Roman"/>
                <w:szCs w:val="24"/>
                <w:lang w:bidi="tr-TR"/>
              </w:rPr>
              <w:t xml:space="preserve"> </w:t>
            </w:r>
            <w:proofErr w:type="spellStart"/>
            <w:r w:rsidRPr="00C5354C">
              <w:rPr>
                <w:rFonts w:cs="Times New Roman"/>
                <w:szCs w:val="24"/>
                <w:lang w:bidi="tr-TR"/>
              </w:rPr>
              <w:t>elde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 xml:space="preserve">). </w:t>
            </w:r>
            <w:proofErr w:type="spellStart"/>
            <w:r w:rsidRPr="00C5354C">
              <w:rPr>
                <w:rFonts w:cs="Times New Roman"/>
                <w:szCs w:val="24"/>
                <w:lang w:bidi="tr-TR"/>
              </w:rPr>
              <w:t>Soğutucu</w:t>
            </w:r>
            <w:proofErr w:type="spellEnd"/>
            <w:r w:rsidRPr="00C5354C">
              <w:rPr>
                <w:rFonts w:cs="Times New Roman"/>
                <w:szCs w:val="24"/>
                <w:lang w:bidi="tr-TR"/>
              </w:rPr>
              <w:t xml:space="preserve"> </w:t>
            </w:r>
            <w:proofErr w:type="spellStart"/>
            <w:r w:rsidRPr="00C5354C">
              <w:rPr>
                <w:rFonts w:cs="Times New Roman"/>
                <w:szCs w:val="24"/>
                <w:lang w:bidi="tr-TR"/>
              </w:rPr>
              <w:t>akışkanlar</w:t>
            </w:r>
            <w:proofErr w:type="spellEnd"/>
            <w:r w:rsidRPr="00C5354C">
              <w:rPr>
                <w:rFonts w:cs="Times New Roman"/>
                <w:szCs w:val="24"/>
                <w:lang w:bidi="tr-TR"/>
              </w:rPr>
              <w:t xml:space="preserve"> </w:t>
            </w:r>
            <w:proofErr w:type="spellStart"/>
            <w:r w:rsidRPr="00C5354C">
              <w:rPr>
                <w:rFonts w:cs="Times New Roman"/>
                <w:szCs w:val="24"/>
                <w:lang w:bidi="tr-TR"/>
              </w:rPr>
              <w:t>yağlardan</w:t>
            </w:r>
            <w:proofErr w:type="spellEnd"/>
            <w:r w:rsidRPr="00C5354C">
              <w:rPr>
                <w:rFonts w:cs="Times New Roman"/>
                <w:szCs w:val="24"/>
                <w:lang w:bidi="tr-TR"/>
              </w:rPr>
              <w:t xml:space="preserve"> </w:t>
            </w:r>
            <w:proofErr w:type="spellStart"/>
            <w:r w:rsidRPr="00C5354C">
              <w:rPr>
                <w:rFonts w:cs="Times New Roman"/>
                <w:szCs w:val="24"/>
                <w:lang w:bidi="tr-TR"/>
              </w:rPr>
              <w:t>ayrılır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yağların</w:t>
            </w:r>
            <w:proofErr w:type="spellEnd"/>
            <w:r w:rsidRPr="00C5354C">
              <w:rPr>
                <w:rFonts w:cs="Times New Roman"/>
                <w:szCs w:val="24"/>
                <w:lang w:bidi="tr-TR"/>
              </w:rPr>
              <w:t xml:space="preserve"> </w:t>
            </w:r>
            <w:proofErr w:type="spellStart"/>
            <w:r w:rsidRPr="00C5354C">
              <w:rPr>
                <w:rFonts w:cs="Times New Roman"/>
                <w:szCs w:val="24"/>
                <w:lang w:bidi="tr-TR"/>
              </w:rPr>
              <w:t>gazı</w:t>
            </w:r>
            <w:proofErr w:type="spellEnd"/>
            <w:r w:rsidRPr="00C5354C">
              <w:rPr>
                <w:rFonts w:cs="Times New Roman"/>
                <w:szCs w:val="24"/>
                <w:lang w:bidi="tr-TR"/>
              </w:rPr>
              <w:t xml:space="preserve"> </w:t>
            </w:r>
            <w:proofErr w:type="spellStart"/>
            <w:r w:rsidRPr="00C5354C">
              <w:rPr>
                <w:rFonts w:cs="Times New Roman"/>
                <w:szCs w:val="24"/>
                <w:lang w:bidi="tr-TR"/>
              </w:rPr>
              <w:t>alınır</w:t>
            </w:r>
            <w:proofErr w:type="spellEnd"/>
            <w:r w:rsidRPr="00C5354C">
              <w:rPr>
                <w:rFonts w:cs="Times New Roman"/>
                <w:szCs w:val="24"/>
                <w:lang w:bidi="tr-TR"/>
              </w:rPr>
              <w:t>.</w:t>
            </w:r>
          </w:p>
          <w:p w14:paraId="4B7BFB1F"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Kompresörün</w:t>
            </w:r>
            <w:proofErr w:type="spellEnd"/>
            <w:r w:rsidRPr="00C5354C">
              <w:rPr>
                <w:rFonts w:cs="Times New Roman"/>
                <w:szCs w:val="24"/>
                <w:lang w:bidi="tr-TR"/>
              </w:rPr>
              <w:t xml:space="preserve"> </w:t>
            </w:r>
            <w:proofErr w:type="spellStart"/>
            <w:r w:rsidRPr="00C5354C">
              <w:rPr>
                <w:rFonts w:cs="Times New Roman"/>
                <w:szCs w:val="24"/>
                <w:lang w:bidi="tr-TR"/>
              </w:rPr>
              <w:t>akmaması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kompresörde</w:t>
            </w:r>
            <w:proofErr w:type="spellEnd"/>
            <w:r w:rsidRPr="00C5354C">
              <w:rPr>
                <w:rFonts w:cs="Times New Roman"/>
                <w:szCs w:val="24"/>
                <w:lang w:bidi="tr-TR"/>
              </w:rPr>
              <w:t xml:space="preserve"> </w:t>
            </w:r>
            <w:proofErr w:type="spellStart"/>
            <w:r w:rsidRPr="00C5354C">
              <w:rPr>
                <w:rFonts w:cs="Times New Roman"/>
                <w:szCs w:val="24"/>
                <w:lang w:bidi="tr-TR"/>
              </w:rPr>
              <w:t>kalan</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 xml:space="preserve"> </w:t>
            </w:r>
            <w:proofErr w:type="spellStart"/>
            <w:r w:rsidRPr="00C5354C">
              <w:rPr>
                <w:rFonts w:cs="Times New Roman"/>
                <w:szCs w:val="24"/>
                <w:lang w:bidi="tr-TR"/>
              </w:rPr>
              <w:t>miktarı</w:t>
            </w:r>
            <w:proofErr w:type="spellEnd"/>
            <w:r w:rsidRPr="00C5354C">
              <w:rPr>
                <w:rFonts w:cs="Times New Roman"/>
                <w:szCs w:val="24"/>
                <w:lang w:bidi="tr-TR"/>
              </w:rPr>
              <w:t xml:space="preserve"> </w:t>
            </w:r>
            <w:proofErr w:type="spellStart"/>
            <w:r w:rsidRPr="00C5354C">
              <w:rPr>
                <w:rFonts w:cs="Times New Roman"/>
                <w:szCs w:val="24"/>
                <w:lang w:bidi="tr-TR"/>
              </w:rPr>
              <w:t>minimuma</w:t>
            </w:r>
            <w:proofErr w:type="spellEnd"/>
            <w:r w:rsidRPr="00C5354C">
              <w:rPr>
                <w:rFonts w:cs="Times New Roman"/>
                <w:szCs w:val="24"/>
                <w:lang w:bidi="tr-TR"/>
              </w:rPr>
              <w:t xml:space="preserve"> </w:t>
            </w:r>
            <w:proofErr w:type="spellStart"/>
            <w:r w:rsidRPr="00C5354C">
              <w:rPr>
                <w:rFonts w:cs="Times New Roman"/>
                <w:szCs w:val="24"/>
                <w:lang w:bidi="tr-TR"/>
              </w:rPr>
              <w:t>indirilir</w:t>
            </w:r>
            <w:proofErr w:type="spellEnd"/>
            <w:r w:rsidRPr="00C5354C">
              <w:rPr>
                <w:rFonts w:cs="Times New Roman"/>
                <w:szCs w:val="24"/>
                <w:lang w:bidi="tr-TR"/>
              </w:rPr>
              <w:t>.</w:t>
            </w:r>
          </w:p>
        </w:tc>
      </w:tr>
      <w:tr w:rsidR="00FF22FA" w:rsidRPr="00C5354C" w14:paraId="1DC4B803" w14:textId="77777777" w:rsidTr="00915CE8">
        <w:trPr>
          <w:trHeight w:val="20"/>
        </w:trPr>
        <w:tc>
          <w:tcPr>
            <w:tcW w:w="355" w:type="dxa"/>
            <w:tcBorders>
              <w:top w:val="single" w:sz="4" w:space="0" w:color="auto"/>
              <w:left w:val="single" w:sz="4" w:space="0" w:color="auto"/>
            </w:tcBorders>
            <w:shd w:val="clear" w:color="auto" w:fill="FFFFFF"/>
            <w:vAlign w:val="center"/>
          </w:tcPr>
          <w:p w14:paraId="1CAA7913"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333" w:type="dxa"/>
            <w:tcBorders>
              <w:top w:val="single" w:sz="4" w:space="0" w:color="auto"/>
              <w:left w:val="single" w:sz="4" w:space="0" w:color="auto"/>
            </w:tcBorders>
            <w:shd w:val="clear" w:color="auto" w:fill="FFFFFF"/>
            <w:vAlign w:val="center"/>
          </w:tcPr>
          <w:p w14:paraId="50DE3D36" w14:textId="77777777" w:rsidR="000B58EF" w:rsidRPr="00C5354C" w:rsidRDefault="000B58EF" w:rsidP="000B58EF">
            <w:pPr>
              <w:spacing w:line="240" w:lineRule="auto"/>
              <w:ind w:left="58" w:right="58"/>
              <w:rPr>
                <w:rFonts w:cs="Times New Roman"/>
                <w:szCs w:val="24"/>
                <w:lang w:val="tr-TR"/>
              </w:rPr>
            </w:pPr>
            <w:proofErr w:type="spellStart"/>
            <w:r w:rsidRPr="00C5354C">
              <w:rPr>
                <w:rFonts w:cs="Times New Roman"/>
                <w:szCs w:val="24"/>
                <w:lang w:val="tr-TR"/>
              </w:rPr>
              <w:t>Kriyojenik</w:t>
            </w:r>
            <w:proofErr w:type="spellEnd"/>
            <w:r w:rsidRPr="00C5354C">
              <w:rPr>
                <w:rFonts w:cs="Times New Roman"/>
                <w:szCs w:val="24"/>
                <w:lang w:val="tr-TR"/>
              </w:rPr>
              <w:t xml:space="preserve"> yoğunlaşma</w:t>
            </w:r>
          </w:p>
          <w:p w14:paraId="52F38E6A" w14:textId="77777777" w:rsidR="000B58EF" w:rsidRPr="00C5354C" w:rsidRDefault="000B58EF" w:rsidP="00915CE8">
            <w:pPr>
              <w:spacing w:line="240" w:lineRule="auto"/>
              <w:ind w:left="58" w:right="58"/>
              <w:rPr>
                <w:rFonts w:cs="Times New Roman"/>
                <w:szCs w:val="24"/>
              </w:rPr>
            </w:pPr>
          </w:p>
        </w:tc>
        <w:tc>
          <w:tcPr>
            <w:tcW w:w="5770" w:type="dxa"/>
            <w:tcBorders>
              <w:top w:val="single" w:sz="4" w:space="0" w:color="auto"/>
              <w:left w:val="single" w:sz="4" w:space="0" w:color="auto"/>
              <w:right w:val="single" w:sz="4" w:space="0" w:color="auto"/>
            </w:tcBorders>
            <w:shd w:val="clear" w:color="auto" w:fill="FFFFFF"/>
            <w:vAlign w:val="bottom"/>
          </w:tcPr>
          <w:p w14:paraId="64AB6168" w14:textId="08E9DE38" w:rsidR="00FF22FA" w:rsidRPr="00C5354C" w:rsidRDefault="00FF22FA" w:rsidP="000B58EF">
            <w:pPr>
              <w:ind w:left="58" w:right="58"/>
              <w:rPr>
                <w:rFonts w:cs="Times New Roman"/>
                <w:szCs w:val="24"/>
                <w:lang w:val="tr-TR" w:bidi="tr-TR"/>
              </w:rPr>
            </w:pPr>
            <w:proofErr w:type="spellStart"/>
            <w:r w:rsidRPr="00C5354C">
              <w:rPr>
                <w:rFonts w:cs="Times New Roman"/>
                <w:szCs w:val="24"/>
                <w:lang w:bidi="tr-TR"/>
              </w:rPr>
              <w:t>VFC'ler</w:t>
            </w:r>
            <w:proofErr w:type="spellEnd"/>
            <w:r w:rsidRPr="00C5354C">
              <w:rPr>
                <w:rFonts w:cs="Times New Roman"/>
                <w:szCs w:val="24"/>
                <w:lang w:bidi="tr-TR"/>
              </w:rPr>
              <w:t>/</w:t>
            </w:r>
            <w:proofErr w:type="spellStart"/>
            <w:r w:rsidRPr="00C5354C">
              <w:rPr>
                <w:rFonts w:cs="Times New Roman"/>
                <w:szCs w:val="24"/>
                <w:lang w:bidi="tr-TR"/>
              </w:rPr>
              <w:t>VHC'ler</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sıvılaştırıldıkları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000B58EF" w:rsidRPr="00C5354C">
              <w:rPr>
                <w:rFonts w:cs="Times New Roman"/>
                <w:szCs w:val="24"/>
                <w:lang w:val="tr-TR" w:bidi="tr-TR"/>
              </w:rPr>
              <w:t>kriyojenik</w:t>
            </w:r>
            <w:proofErr w:type="spellEnd"/>
            <w:r w:rsidR="000B58EF" w:rsidRPr="00C5354C">
              <w:rPr>
                <w:rFonts w:cs="Times New Roman"/>
                <w:szCs w:val="24"/>
                <w:lang w:val="tr-TR" w:bidi="tr-TR"/>
              </w:rPr>
              <w:t xml:space="preserve"> yoğunlaşma </w:t>
            </w:r>
            <w:proofErr w:type="spellStart"/>
            <w:r w:rsidRPr="00C5354C">
              <w:rPr>
                <w:rFonts w:cs="Times New Roman"/>
                <w:szCs w:val="24"/>
                <w:lang w:bidi="tr-TR"/>
              </w:rPr>
              <w:t>ünitesine</w:t>
            </w:r>
            <w:proofErr w:type="spellEnd"/>
            <w:r w:rsidRPr="00C5354C">
              <w:rPr>
                <w:rFonts w:cs="Times New Roman"/>
                <w:szCs w:val="24"/>
                <w:lang w:bidi="tr-TR"/>
              </w:rPr>
              <w:t xml:space="preserve"> </w:t>
            </w:r>
            <w:proofErr w:type="spellStart"/>
            <w:r w:rsidRPr="00C5354C">
              <w:rPr>
                <w:rFonts w:cs="Times New Roman"/>
                <w:szCs w:val="24"/>
                <w:lang w:bidi="tr-TR"/>
              </w:rPr>
              <w:t>gönderilir</w:t>
            </w:r>
            <w:proofErr w:type="spellEnd"/>
            <w:r w:rsidRPr="00C5354C">
              <w:rPr>
                <w:rFonts w:cs="Times New Roman"/>
                <w:szCs w:val="24"/>
                <w:lang w:bidi="tr-TR"/>
              </w:rPr>
              <w:t xml:space="preserve"> </w:t>
            </w:r>
            <w:proofErr w:type="spellStart"/>
            <w:r w:rsidRPr="00C5354C">
              <w:rPr>
                <w:rFonts w:cs="Times New Roman"/>
                <w:szCs w:val="24"/>
                <w:lang w:bidi="tr-TR"/>
              </w:rPr>
              <w:t>Sıvılaştırılmış</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ilave</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basınçlı</w:t>
            </w:r>
            <w:proofErr w:type="spellEnd"/>
            <w:r w:rsidRPr="00C5354C">
              <w:rPr>
                <w:rFonts w:cs="Times New Roman"/>
                <w:szCs w:val="24"/>
                <w:lang w:bidi="tr-TR"/>
              </w:rPr>
              <w:t xml:space="preserve"> </w:t>
            </w:r>
            <w:proofErr w:type="spellStart"/>
            <w:r w:rsidRPr="00C5354C">
              <w:rPr>
                <w:rFonts w:cs="Times New Roman"/>
                <w:szCs w:val="24"/>
                <w:lang w:bidi="tr-TR"/>
              </w:rPr>
              <w:t>kaplarda</w:t>
            </w:r>
            <w:proofErr w:type="spellEnd"/>
            <w:r w:rsidRPr="00C5354C">
              <w:rPr>
                <w:rFonts w:cs="Times New Roman"/>
                <w:szCs w:val="24"/>
                <w:lang w:bidi="tr-TR"/>
              </w:rPr>
              <w:t xml:space="preserve"> </w:t>
            </w:r>
            <w:proofErr w:type="spellStart"/>
            <w:r w:rsidRPr="00C5354C">
              <w:rPr>
                <w:rFonts w:cs="Times New Roman"/>
                <w:szCs w:val="24"/>
                <w:lang w:bidi="tr-TR"/>
              </w:rPr>
              <w:t>depolanır</w:t>
            </w:r>
            <w:proofErr w:type="spellEnd"/>
            <w:r w:rsidRPr="00C5354C">
              <w:rPr>
                <w:rFonts w:cs="Times New Roman"/>
                <w:szCs w:val="24"/>
                <w:lang w:bidi="tr-TR"/>
              </w:rPr>
              <w:t>.</w:t>
            </w:r>
          </w:p>
        </w:tc>
      </w:tr>
      <w:tr w:rsidR="00FF22FA" w:rsidRPr="00C5354C" w14:paraId="4A391598" w14:textId="77777777" w:rsidTr="00915CE8">
        <w:trPr>
          <w:trHeight w:val="20"/>
        </w:trPr>
        <w:tc>
          <w:tcPr>
            <w:tcW w:w="355" w:type="dxa"/>
            <w:tcBorders>
              <w:top w:val="single" w:sz="4" w:space="0" w:color="auto"/>
              <w:left w:val="single" w:sz="4" w:space="0" w:color="auto"/>
              <w:bottom w:val="single" w:sz="4" w:space="0" w:color="auto"/>
            </w:tcBorders>
            <w:shd w:val="clear" w:color="auto" w:fill="FFFFFF"/>
            <w:vAlign w:val="center"/>
          </w:tcPr>
          <w:p w14:paraId="1ED40DC7"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333" w:type="dxa"/>
            <w:tcBorders>
              <w:top w:val="single" w:sz="4" w:space="0" w:color="auto"/>
              <w:left w:val="single" w:sz="4" w:space="0" w:color="auto"/>
              <w:bottom w:val="single" w:sz="4" w:space="0" w:color="auto"/>
            </w:tcBorders>
            <w:shd w:val="clear" w:color="auto" w:fill="FFFFFF"/>
            <w:vAlign w:val="center"/>
          </w:tcPr>
          <w:p w14:paraId="48215818"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Adsorpsiyon</w:t>
            </w:r>
            <w:proofErr w:type="spellEnd"/>
          </w:p>
        </w:tc>
        <w:tc>
          <w:tcPr>
            <w:tcW w:w="5770" w:type="dxa"/>
            <w:tcBorders>
              <w:top w:val="single" w:sz="4" w:space="0" w:color="auto"/>
              <w:left w:val="single" w:sz="4" w:space="0" w:color="auto"/>
              <w:bottom w:val="single" w:sz="4" w:space="0" w:color="auto"/>
              <w:right w:val="single" w:sz="4" w:space="0" w:color="auto"/>
            </w:tcBorders>
            <w:shd w:val="clear" w:color="auto" w:fill="FFFFFF"/>
          </w:tcPr>
          <w:p w14:paraId="423D7187" w14:textId="4DBCA3DA"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VFC'ler</w:t>
            </w:r>
            <w:proofErr w:type="spellEnd"/>
            <w:r w:rsidRPr="00C5354C">
              <w:rPr>
                <w:rFonts w:cs="Times New Roman"/>
                <w:szCs w:val="24"/>
                <w:lang w:bidi="tr-TR"/>
              </w:rPr>
              <w:t>/</w:t>
            </w:r>
            <w:proofErr w:type="spellStart"/>
            <w:r w:rsidRPr="00C5354C">
              <w:rPr>
                <w:rFonts w:cs="Times New Roman"/>
                <w:szCs w:val="24"/>
                <w:lang w:bidi="tr-TR"/>
              </w:rPr>
              <w:t>VHC'ler</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içeren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adsorpsiyon</w:t>
            </w:r>
            <w:proofErr w:type="spellEnd"/>
            <w:r w:rsidRPr="00C5354C">
              <w:rPr>
                <w:rFonts w:cs="Times New Roman"/>
                <w:szCs w:val="24"/>
                <w:lang w:bidi="tr-TR"/>
              </w:rPr>
              <w:t xml:space="preserve"> </w:t>
            </w:r>
            <w:proofErr w:type="spellStart"/>
            <w:r w:rsidRPr="00C5354C">
              <w:rPr>
                <w:rFonts w:cs="Times New Roman"/>
                <w:szCs w:val="24"/>
                <w:lang w:bidi="tr-TR"/>
              </w:rPr>
              <w:t>sistemlerine</w:t>
            </w:r>
            <w:proofErr w:type="spellEnd"/>
            <w:r w:rsidRPr="00C5354C">
              <w:rPr>
                <w:rFonts w:cs="Times New Roman"/>
                <w:szCs w:val="24"/>
                <w:lang w:bidi="tr-TR"/>
              </w:rPr>
              <w:t xml:space="preserve"> </w:t>
            </w:r>
            <w:proofErr w:type="spellStart"/>
            <w:r w:rsidRPr="00C5354C">
              <w:rPr>
                <w:rFonts w:cs="Times New Roman"/>
                <w:szCs w:val="24"/>
                <w:lang w:bidi="tr-TR"/>
              </w:rPr>
              <w:t>yönlendirilir</w:t>
            </w:r>
            <w:proofErr w:type="spellEnd"/>
            <w:r w:rsidRPr="00C5354C">
              <w:rPr>
                <w:rFonts w:cs="Times New Roman"/>
                <w:szCs w:val="24"/>
                <w:lang w:bidi="tr-TR"/>
              </w:rPr>
              <w:t xml:space="preserve">. </w:t>
            </w: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bileşikleri</w:t>
            </w:r>
            <w:proofErr w:type="spellEnd"/>
            <w:r w:rsidRPr="00C5354C">
              <w:rPr>
                <w:rFonts w:cs="Times New Roman"/>
                <w:szCs w:val="24"/>
                <w:lang w:bidi="tr-TR"/>
              </w:rPr>
              <w:t xml:space="preserve"> </w:t>
            </w:r>
            <w:proofErr w:type="spellStart"/>
            <w:r w:rsidRPr="00C5354C">
              <w:rPr>
                <w:rFonts w:cs="Times New Roman"/>
                <w:szCs w:val="24"/>
                <w:lang w:bidi="tr-TR"/>
              </w:rPr>
              <w:t>salmak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filtreye</w:t>
            </w:r>
            <w:proofErr w:type="spellEnd"/>
            <w:r w:rsidRPr="00C5354C">
              <w:rPr>
                <w:rFonts w:cs="Times New Roman"/>
                <w:szCs w:val="24"/>
                <w:lang w:bidi="tr-TR"/>
              </w:rPr>
              <w:t xml:space="preserve"> </w:t>
            </w:r>
            <w:proofErr w:type="spellStart"/>
            <w:r w:rsidRPr="00C5354C">
              <w:rPr>
                <w:rFonts w:cs="Times New Roman"/>
                <w:szCs w:val="24"/>
                <w:lang w:bidi="tr-TR"/>
              </w:rPr>
              <w:t>pompalanan</w:t>
            </w:r>
            <w:proofErr w:type="spellEnd"/>
            <w:r w:rsidRPr="00C5354C">
              <w:rPr>
                <w:rFonts w:cs="Times New Roman"/>
                <w:szCs w:val="24"/>
                <w:lang w:bidi="tr-TR"/>
              </w:rPr>
              <w:t xml:space="preserve"> </w:t>
            </w:r>
            <w:proofErr w:type="spellStart"/>
            <w:r w:rsidRPr="00C5354C">
              <w:rPr>
                <w:rFonts w:cs="Times New Roman"/>
                <w:szCs w:val="24"/>
                <w:lang w:bidi="tr-TR"/>
              </w:rPr>
              <w:t>ısıtılmış</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vasıtasıyla</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üretilir</w:t>
            </w:r>
            <w:proofErr w:type="spellEnd"/>
            <w:r w:rsidRPr="00C5354C">
              <w:rPr>
                <w:rFonts w:cs="Times New Roman"/>
                <w:szCs w:val="24"/>
                <w:lang w:bidi="tr-TR"/>
              </w:rPr>
              <w:t xml:space="preserve">. </w:t>
            </w:r>
            <w:proofErr w:type="spellStart"/>
            <w:r w:rsidRPr="00C5354C">
              <w:rPr>
                <w:rFonts w:cs="Times New Roman"/>
                <w:szCs w:val="24"/>
                <w:lang w:bidi="tr-TR"/>
              </w:rPr>
              <w:t>Ardından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bileşikleri</w:t>
            </w:r>
            <w:proofErr w:type="spellEnd"/>
            <w:r w:rsidRPr="00C5354C">
              <w:rPr>
                <w:rFonts w:cs="Times New Roman"/>
                <w:szCs w:val="24"/>
                <w:lang w:bidi="tr-TR"/>
              </w:rPr>
              <w:t xml:space="preserve"> </w:t>
            </w:r>
            <w:proofErr w:type="spellStart"/>
            <w:r w:rsidRPr="00C5354C">
              <w:rPr>
                <w:rFonts w:cs="Times New Roman"/>
                <w:szCs w:val="24"/>
                <w:lang w:bidi="tr-TR"/>
              </w:rPr>
              <w:t>sıvılaştırmak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bazı</w:t>
            </w:r>
            <w:proofErr w:type="spellEnd"/>
            <w:r w:rsidRPr="00C5354C">
              <w:rPr>
                <w:rFonts w:cs="Times New Roman"/>
                <w:szCs w:val="24"/>
                <w:lang w:bidi="tr-TR"/>
              </w:rPr>
              <w:t xml:space="preserve"> </w:t>
            </w:r>
            <w:proofErr w:type="spellStart"/>
            <w:r w:rsidRPr="00C5354C">
              <w:rPr>
                <w:rFonts w:cs="Times New Roman"/>
                <w:szCs w:val="24"/>
                <w:lang w:bidi="tr-TR"/>
              </w:rPr>
              <w:t>durumlarda</w:t>
            </w:r>
            <w:proofErr w:type="spellEnd"/>
            <w:r w:rsidRPr="00C5354C">
              <w:rPr>
                <w:rFonts w:cs="Times New Roman"/>
                <w:szCs w:val="24"/>
                <w:lang w:bidi="tr-TR"/>
              </w:rPr>
              <w:t xml:space="preserve"> </w:t>
            </w:r>
            <w:proofErr w:type="spellStart"/>
            <w:r w:rsidR="000B58EF" w:rsidRPr="00C5354C">
              <w:rPr>
                <w:rFonts w:cs="Times New Roman"/>
                <w:szCs w:val="24"/>
                <w:lang w:val="tr-TR" w:bidi="tr-TR"/>
              </w:rPr>
              <w:t>kriyojenik</w:t>
            </w:r>
            <w:proofErr w:type="spellEnd"/>
            <w:r w:rsidR="000B58EF" w:rsidRPr="00C5354C">
              <w:rPr>
                <w:rFonts w:cs="Times New Roman"/>
                <w:szCs w:val="24"/>
                <w:lang w:val="tr-TR" w:bidi="tr-TR"/>
              </w:rPr>
              <w:t xml:space="preserve"> yoğunlaşma</w:t>
            </w:r>
            <w:r w:rsidR="000B58EF"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rejenerasyon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gazı</w:t>
            </w:r>
            <w:proofErr w:type="spellEnd"/>
            <w:r w:rsidRPr="00C5354C">
              <w:rPr>
                <w:rFonts w:cs="Times New Roman"/>
                <w:szCs w:val="24"/>
                <w:lang w:bidi="tr-TR"/>
              </w:rPr>
              <w:t xml:space="preserve"> </w:t>
            </w:r>
            <w:proofErr w:type="spellStart"/>
            <w:r w:rsidRPr="00C5354C">
              <w:rPr>
                <w:rFonts w:cs="Times New Roman"/>
                <w:szCs w:val="24"/>
                <w:lang w:bidi="tr-TR"/>
              </w:rPr>
              <w:t>sıkıştırılır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soğutulur</w:t>
            </w:r>
            <w:proofErr w:type="spellEnd"/>
            <w:r w:rsidRPr="00C5354C">
              <w:rPr>
                <w:rFonts w:cs="Times New Roman"/>
                <w:szCs w:val="24"/>
                <w:lang w:bidi="tr-TR"/>
              </w:rPr>
              <w:t xml:space="preserve">. </w:t>
            </w:r>
            <w:proofErr w:type="spellStart"/>
            <w:r w:rsidRPr="00C5354C">
              <w:rPr>
                <w:rFonts w:cs="Times New Roman"/>
                <w:szCs w:val="24"/>
                <w:lang w:bidi="tr-TR"/>
              </w:rPr>
              <w:t>Sıvılaştırılmış</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sonra</w:t>
            </w:r>
            <w:proofErr w:type="spellEnd"/>
            <w:r w:rsidRPr="00C5354C">
              <w:rPr>
                <w:rFonts w:cs="Times New Roman"/>
                <w:szCs w:val="24"/>
                <w:lang w:bidi="tr-TR"/>
              </w:rPr>
              <w:t xml:space="preserve"> </w:t>
            </w:r>
            <w:proofErr w:type="spellStart"/>
            <w:r w:rsidRPr="00C5354C">
              <w:rPr>
                <w:rFonts w:cs="Times New Roman"/>
                <w:szCs w:val="24"/>
                <w:lang w:bidi="tr-TR"/>
              </w:rPr>
              <w:t>basınçlı</w:t>
            </w:r>
            <w:proofErr w:type="spellEnd"/>
            <w:r w:rsidRPr="00C5354C">
              <w:rPr>
                <w:rFonts w:cs="Times New Roman"/>
                <w:szCs w:val="24"/>
                <w:lang w:bidi="tr-TR"/>
              </w:rPr>
              <w:t xml:space="preserve"> </w:t>
            </w:r>
            <w:proofErr w:type="spellStart"/>
            <w:r w:rsidRPr="00C5354C">
              <w:rPr>
                <w:rFonts w:cs="Times New Roman"/>
                <w:szCs w:val="24"/>
                <w:lang w:bidi="tr-TR"/>
              </w:rPr>
              <w:t>kaplarda</w:t>
            </w:r>
            <w:proofErr w:type="spellEnd"/>
            <w:r w:rsidRPr="00C5354C">
              <w:rPr>
                <w:rFonts w:cs="Times New Roman"/>
                <w:szCs w:val="24"/>
                <w:lang w:bidi="tr-TR"/>
              </w:rPr>
              <w:t xml:space="preserve"> </w:t>
            </w:r>
            <w:proofErr w:type="spellStart"/>
            <w:r w:rsidRPr="00C5354C">
              <w:rPr>
                <w:rFonts w:cs="Times New Roman"/>
                <w:szCs w:val="24"/>
                <w:lang w:bidi="tr-TR"/>
              </w:rPr>
              <w:t>depolanır</w:t>
            </w:r>
            <w:proofErr w:type="spellEnd"/>
            <w:r w:rsidRPr="00C5354C">
              <w:rPr>
                <w:rFonts w:cs="Times New Roman"/>
                <w:szCs w:val="24"/>
                <w:lang w:bidi="tr-TR"/>
              </w:rPr>
              <w:t xml:space="preserve">. </w:t>
            </w:r>
            <w:proofErr w:type="spellStart"/>
            <w:r w:rsidRPr="00C5354C">
              <w:rPr>
                <w:rFonts w:cs="Times New Roman"/>
                <w:szCs w:val="24"/>
                <w:lang w:bidi="tr-TR"/>
              </w:rPr>
              <w:t>Sıkıştırma</w:t>
            </w:r>
            <w:proofErr w:type="spellEnd"/>
            <w:r w:rsidRPr="00C5354C">
              <w:rPr>
                <w:rFonts w:cs="Times New Roman"/>
                <w:szCs w:val="24"/>
                <w:lang w:bidi="tr-TR"/>
              </w:rPr>
              <w:t xml:space="preserve"> </w:t>
            </w:r>
            <w:proofErr w:type="spellStart"/>
            <w:r w:rsidRPr="00C5354C">
              <w:rPr>
                <w:rFonts w:cs="Times New Roman"/>
                <w:szCs w:val="24"/>
                <w:lang w:bidi="tr-TR"/>
              </w:rPr>
              <w:t>aşamasından</w:t>
            </w:r>
            <w:proofErr w:type="spellEnd"/>
            <w:r w:rsidRPr="00C5354C">
              <w:rPr>
                <w:rFonts w:cs="Times New Roman"/>
                <w:szCs w:val="24"/>
                <w:lang w:bidi="tr-TR"/>
              </w:rPr>
              <w:t xml:space="preserve"> </w:t>
            </w:r>
            <w:proofErr w:type="spellStart"/>
            <w:r w:rsidRPr="00C5354C">
              <w:rPr>
                <w:rFonts w:cs="Times New Roman"/>
                <w:szCs w:val="24"/>
                <w:lang w:bidi="tr-TR"/>
              </w:rPr>
              <w:t>kalan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VFC/VHC </w:t>
            </w:r>
            <w:proofErr w:type="spellStart"/>
            <w:r w:rsidRPr="00C5354C">
              <w:rPr>
                <w:rFonts w:cs="Times New Roman"/>
                <w:szCs w:val="24"/>
                <w:lang w:bidi="tr-TR"/>
              </w:rPr>
              <w:t>emisyonlarını</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aza</w:t>
            </w:r>
            <w:proofErr w:type="spellEnd"/>
            <w:r w:rsidRPr="00C5354C">
              <w:rPr>
                <w:rFonts w:cs="Times New Roman"/>
                <w:szCs w:val="24"/>
                <w:lang w:bidi="tr-TR"/>
              </w:rPr>
              <w:t xml:space="preserve"> </w:t>
            </w:r>
            <w:proofErr w:type="spellStart"/>
            <w:r w:rsidRPr="00C5354C">
              <w:rPr>
                <w:rFonts w:cs="Times New Roman"/>
                <w:szCs w:val="24"/>
                <w:lang w:bidi="tr-TR"/>
              </w:rPr>
              <w:t>indirmek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adsorpsiyon</w:t>
            </w:r>
            <w:proofErr w:type="spellEnd"/>
            <w:r w:rsidRPr="00C5354C">
              <w:rPr>
                <w:rFonts w:cs="Times New Roman"/>
                <w:szCs w:val="24"/>
                <w:lang w:bidi="tr-TR"/>
              </w:rPr>
              <w:t xml:space="preserve"> </w:t>
            </w:r>
            <w:proofErr w:type="spellStart"/>
            <w:r w:rsidRPr="00C5354C">
              <w:rPr>
                <w:rFonts w:cs="Times New Roman"/>
                <w:szCs w:val="24"/>
                <w:lang w:bidi="tr-TR"/>
              </w:rPr>
              <w:t>sistemine</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yönlendirilir</w:t>
            </w:r>
            <w:proofErr w:type="spellEnd"/>
            <w:r w:rsidRPr="00C5354C">
              <w:rPr>
                <w:rFonts w:cs="Times New Roman"/>
                <w:szCs w:val="24"/>
                <w:lang w:bidi="tr-TR"/>
              </w:rPr>
              <w:t>.</w:t>
            </w:r>
          </w:p>
        </w:tc>
      </w:tr>
    </w:tbl>
    <w:p w14:paraId="57362B40" w14:textId="16D43FE1" w:rsidR="00FF22FA" w:rsidRPr="00C5354C" w:rsidRDefault="002712F1" w:rsidP="00FF22FA">
      <w:pPr>
        <w:rPr>
          <w:rFonts w:cs="Times New Roman"/>
          <w:b/>
          <w:szCs w:val="24"/>
        </w:rPr>
      </w:pPr>
      <w:bookmarkStart w:id="74" w:name="bookmark2437"/>
      <w:proofErr w:type="spellStart"/>
      <w:r w:rsidRPr="00C5354C">
        <w:rPr>
          <w:rFonts w:cs="Times New Roman"/>
          <w:b/>
          <w:szCs w:val="24"/>
          <w:lang w:bidi="tr-TR"/>
        </w:rPr>
        <w:t>Tablo</w:t>
      </w:r>
      <w:proofErr w:type="spellEnd"/>
      <w:r w:rsidRPr="00C5354C">
        <w:rPr>
          <w:rFonts w:cs="Times New Roman"/>
          <w:b/>
          <w:szCs w:val="24"/>
          <w:lang w:bidi="tr-TR"/>
        </w:rPr>
        <w:t xml:space="preserve"> 6.4 </w:t>
      </w:r>
      <w:proofErr w:type="spellStart"/>
      <w:r w:rsidR="00FF22FA" w:rsidRPr="00C5354C">
        <w:rPr>
          <w:rFonts w:cs="Times New Roman"/>
          <w:b/>
          <w:szCs w:val="24"/>
          <w:lang w:bidi="tr-TR"/>
        </w:rPr>
        <w:t>VFC'ler</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ve</w:t>
      </w:r>
      <w:proofErr w:type="spellEnd"/>
      <w:r w:rsidR="00FF22FA" w:rsidRPr="00C5354C">
        <w:rPr>
          <w:rFonts w:cs="Times New Roman"/>
          <w:b/>
          <w:szCs w:val="24"/>
          <w:lang w:bidi="tr-TR"/>
        </w:rPr>
        <w:t>/</w:t>
      </w:r>
      <w:proofErr w:type="spellStart"/>
      <w:r w:rsidR="00FF22FA" w:rsidRPr="00C5354C">
        <w:rPr>
          <w:rFonts w:cs="Times New Roman"/>
          <w:b/>
          <w:szCs w:val="24"/>
          <w:lang w:bidi="tr-TR"/>
        </w:rPr>
        <w:t>veya</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VHC'ler</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içeren</w:t>
      </w:r>
      <w:proofErr w:type="spellEnd"/>
      <w:r w:rsidR="00FF22FA" w:rsidRPr="00C5354C">
        <w:rPr>
          <w:rFonts w:cs="Times New Roman"/>
          <w:b/>
          <w:szCs w:val="24"/>
          <w:lang w:bidi="tr-TR"/>
        </w:rPr>
        <w:t xml:space="preserve"> </w:t>
      </w:r>
      <w:r w:rsidR="00AE5DB7" w:rsidRPr="00C5354C">
        <w:rPr>
          <w:rFonts w:cs="Times New Roman"/>
          <w:b/>
          <w:szCs w:val="24"/>
          <w:lang w:bidi="tr-TR"/>
        </w:rPr>
        <w:t>AEEE</w:t>
      </w:r>
      <w:r w:rsidR="00FF22FA" w:rsidRPr="00C5354C">
        <w:rPr>
          <w:rFonts w:cs="Times New Roman"/>
          <w:b/>
          <w:szCs w:val="24"/>
          <w:lang w:bidi="tr-TR"/>
        </w:rPr>
        <w:t xml:space="preserve"> </w:t>
      </w:r>
      <w:proofErr w:type="spellStart"/>
      <w:r w:rsidR="00FF22FA" w:rsidRPr="00C5354C">
        <w:rPr>
          <w:rFonts w:cs="Times New Roman"/>
          <w:b/>
          <w:szCs w:val="24"/>
          <w:lang w:bidi="tr-TR"/>
        </w:rPr>
        <w:t>arıtımından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kaynaklanan</w:t>
      </w:r>
      <w:proofErr w:type="spellEnd"/>
      <w:r w:rsidR="00FF22FA" w:rsidRPr="00C5354C">
        <w:rPr>
          <w:rFonts w:cs="Times New Roman"/>
          <w:b/>
          <w:szCs w:val="24"/>
          <w:lang w:bidi="tr-TR"/>
        </w:rPr>
        <w:t xml:space="preserve"> </w:t>
      </w:r>
      <w:proofErr w:type="spellStart"/>
      <w:r w:rsidR="00A92E29" w:rsidRPr="00C5354C">
        <w:rPr>
          <w:rFonts w:cs="Times New Roman"/>
          <w:b/>
          <w:szCs w:val="24"/>
          <w:lang w:bidi="tr-TR"/>
        </w:rPr>
        <w:t>baca</w:t>
      </w:r>
      <w:proofErr w:type="spellEnd"/>
      <w:r w:rsidR="00A92E29" w:rsidRPr="00C5354C">
        <w:rPr>
          <w:rFonts w:cs="Times New Roman"/>
          <w:b/>
          <w:szCs w:val="24"/>
          <w:lang w:bidi="tr-TR"/>
        </w:rPr>
        <w:t xml:space="preserve"> </w:t>
      </w:r>
      <w:proofErr w:type="spellStart"/>
      <w:r w:rsidR="00A92E29" w:rsidRPr="00C5354C">
        <w:rPr>
          <w:rFonts w:cs="Times New Roman"/>
          <w:b/>
          <w:szCs w:val="24"/>
          <w:lang w:bidi="tr-TR"/>
        </w:rPr>
        <w:t>gazı</w:t>
      </w:r>
      <w:proofErr w:type="spellEnd"/>
      <w:r w:rsidR="00FF22FA" w:rsidRPr="00C5354C">
        <w:rPr>
          <w:rFonts w:cs="Times New Roman"/>
          <w:b/>
          <w:szCs w:val="24"/>
          <w:lang w:bidi="tr-TR"/>
        </w:rPr>
        <w:t xml:space="preserve"> </w:t>
      </w:r>
      <w:r w:rsidR="00A92E29" w:rsidRPr="00C5354C">
        <w:rPr>
          <w:rFonts w:cs="Times New Roman"/>
          <w:b/>
          <w:szCs w:val="24"/>
          <w:lang w:bidi="tr-TR"/>
        </w:rPr>
        <w:t>TVOC</w:t>
      </w:r>
      <w:r w:rsidR="00FF22FA" w:rsidRPr="00C5354C">
        <w:rPr>
          <w:rFonts w:cs="Times New Roman"/>
          <w:b/>
          <w:szCs w:val="24"/>
          <w:lang w:bidi="tr-TR"/>
        </w:rPr>
        <w:t xml:space="preserve"> </w:t>
      </w:r>
      <w:proofErr w:type="spellStart"/>
      <w:r w:rsidR="00FF22FA" w:rsidRPr="00C5354C">
        <w:rPr>
          <w:rFonts w:cs="Times New Roman"/>
          <w:b/>
          <w:szCs w:val="24"/>
          <w:lang w:bidi="tr-TR"/>
        </w:rPr>
        <w:t>ve</w:t>
      </w:r>
      <w:proofErr w:type="spellEnd"/>
      <w:r w:rsidR="00FF22FA" w:rsidRPr="00C5354C">
        <w:rPr>
          <w:rFonts w:cs="Times New Roman"/>
          <w:b/>
          <w:szCs w:val="24"/>
          <w:lang w:bidi="tr-TR"/>
        </w:rPr>
        <w:t xml:space="preserve"> CFC </w:t>
      </w:r>
      <w:proofErr w:type="spellStart"/>
      <w:r w:rsidR="00FF22FA" w:rsidRPr="00C5354C">
        <w:rPr>
          <w:rFonts w:cs="Times New Roman"/>
          <w:b/>
          <w:szCs w:val="24"/>
          <w:lang w:bidi="tr-TR"/>
        </w:rPr>
        <w:t>emisyonları</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için</w:t>
      </w:r>
      <w:proofErr w:type="spellEnd"/>
      <w:r w:rsidR="00FF22FA" w:rsidRPr="00C5354C">
        <w:rPr>
          <w:rFonts w:cs="Times New Roman"/>
          <w:b/>
          <w:szCs w:val="24"/>
          <w:lang w:bidi="tr-TR"/>
        </w:rPr>
        <w:t xml:space="preserve"> MET </w:t>
      </w:r>
      <w:proofErr w:type="spellStart"/>
      <w:r w:rsidR="00FF22FA" w:rsidRPr="00C5354C">
        <w:rPr>
          <w:rFonts w:cs="Times New Roman"/>
          <w:b/>
          <w:szCs w:val="24"/>
          <w:lang w:bidi="tr-TR"/>
        </w:rPr>
        <w:t>ile</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ilişkili</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emisyon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seviyeleri</w:t>
      </w:r>
      <w:proofErr w:type="spellEnd"/>
      <w:r w:rsidR="00FF22FA" w:rsidRPr="00C5354C">
        <w:rPr>
          <w:rFonts w:cs="Times New Roman"/>
          <w:b/>
          <w:szCs w:val="24"/>
          <w:lang w:bidi="tr-TR"/>
        </w:rPr>
        <w:t xml:space="preserve"> (MET-</w:t>
      </w:r>
      <w:proofErr w:type="spellStart"/>
      <w:r w:rsidR="00FF22FA" w:rsidRPr="00C5354C">
        <w:rPr>
          <w:rFonts w:cs="Times New Roman"/>
          <w:b/>
          <w:szCs w:val="24"/>
          <w:lang w:bidi="tr-TR"/>
        </w:rPr>
        <w:t>İES'ler</w:t>
      </w:r>
      <w:proofErr w:type="spellEnd"/>
      <w:r w:rsidR="00FF22FA" w:rsidRPr="00C5354C">
        <w:rPr>
          <w:rFonts w:cs="Times New Roman"/>
          <w:b/>
          <w:szCs w:val="24"/>
          <w:lang w:bidi="tr-TR"/>
        </w:rPr>
        <w:t>)</w:t>
      </w:r>
      <w:bookmarkEnd w:id="74"/>
    </w:p>
    <w:tbl>
      <w:tblPr>
        <w:tblOverlap w:val="never"/>
        <w:tblW w:w="0" w:type="auto"/>
        <w:tblLayout w:type="fixed"/>
        <w:tblCellMar>
          <w:left w:w="10" w:type="dxa"/>
          <w:right w:w="10" w:type="dxa"/>
        </w:tblCellMar>
        <w:tblLook w:val="0000" w:firstRow="0" w:lastRow="0" w:firstColumn="0" w:lastColumn="0" w:noHBand="0" w:noVBand="0"/>
      </w:tblPr>
      <w:tblGrid>
        <w:gridCol w:w="2688"/>
        <w:gridCol w:w="1795"/>
        <w:gridCol w:w="4109"/>
      </w:tblGrid>
      <w:tr w:rsidR="00FF22FA" w:rsidRPr="00C5354C" w14:paraId="1F09EB8F" w14:textId="77777777" w:rsidTr="00915CE8">
        <w:trPr>
          <w:trHeight w:val="610"/>
        </w:trPr>
        <w:tc>
          <w:tcPr>
            <w:tcW w:w="2688" w:type="dxa"/>
            <w:tcBorders>
              <w:top w:val="single" w:sz="4" w:space="0" w:color="auto"/>
              <w:left w:val="single" w:sz="4" w:space="0" w:color="auto"/>
            </w:tcBorders>
            <w:shd w:val="clear" w:color="auto" w:fill="FFFFFF"/>
            <w:vAlign w:val="center"/>
          </w:tcPr>
          <w:p w14:paraId="542613C2"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Parametre</w:t>
            </w:r>
            <w:proofErr w:type="spellEnd"/>
          </w:p>
        </w:tc>
        <w:tc>
          <w:tcPr>
            <w:tcW w:w="1795" w:type="dxa"/>
            <w:tcBorders>
              <w:top w:val="single" w:sz="4" w:space="0" w:color="auto"/>
              <w:left w:val="single" w:sz="4" w:space="0" w:color="auto"/>
            </w:tcBorders>
            <w:shd w:val="clear" w:color="auto" w:fill="FFFFFF"/>
            <w:vAlign w:val="center"/>
          </w:tcPr>
          <w:p w14:paraId="53D0EDB1"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Birim</w:t>
            </w:r>
            <w:proofErr w:type="spellEnd"/>
          </w:p>
        </w:tc>
        <w:tc>
          <w:tcPr>
            <w:tcW w:w="4109" w:type="dxa"/>
            <w:tcBorders>
              <w:top w:val="single" w:sz="4" w:space="0" w:color="auto"/>
              <w:left w:val="single" w:sz="4" w:space="0" w:color="auto"/>
              <w:right w:val="single" w:sz="4" w:space="0" w:color="auto"/>
            </w:tcBorders>
            <w:shd w:val="clear" w:color="auto" w:fill="FFFFFF"/>
            <w:vAlign w:val="center"/>
          </w:tcPr>
          <w:p w14:paraId="113B6E94"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300DDDFC"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025546FD" w14:textId="77777777" w:rsidTr="00915CE8">
        <w:trPr>
          <w:trHeight w:val="245"/>
        </w:trPr>
        <w:tc>
          <w:tcPr>
            <w:tcW w:w="2688" w:type="dxa"/>
            <w:tcBorders>
              <w:top w:val="single" w:sz="4" w:space="0" w:color="auto"/>
              <w:left w:val="single" w:sz="4" w:space="0" w:color="auto"/>
            </w:tcBorders>
            <w:shd w:val="clear" w:color="auto" w:fill="FFFFFF"/>
            <w:vAlign w:val="center"/>
          </w:tcPr>
          <w:p w14:paraId="5A9E8CB6" w14:textId="20258320" w:rsidR="00FF22FA" w:rsidRPr="00C5354C" w:rsidRDefault="00A92E29" w:rsidP="00915CE8">
            <w:pPr>
              <w:spacing w:line="240" w:lineRule="auto"/>
              <w:ind w:left="58" w:right="58"/>
              <w:jc w:val="center"/>
              <w:rPr>
                <w:rFonts w:cs="Times New Roman"/>
                <w:szCs w:val="24"/>
              </w:rPr>
            </w:pPr>
            <w:r w:rsidRPr="00C5354C">
              <w:rPr>
                <w:rFonts w:cs="Times New Roman"/>
                <w:szCs w:val="24"/>
                <w:lang w:bidi="tr-TR"/>
              </w:rPr>
              <w:t>TVOC</w:t>
            </w:r>
          </w:p>
        </w:tc>
        <w:tc>
          <w:tcPr>
            <w:tcW w:w="1795" w:type="dxa"/>
            <w:tcBorders>
              <w:top w:val="single" w:sz="4" w:space="0" w:color="auto"/>
              <w:left w:val="single" w:sz="4" w:space="0" w:color="auto"/>
            </w:tcBorders>
            <w:shd w:val="clear" w:color="auto" w:fill="FFFFFF"/>
            <w:vAlign w:val="center"/>
          </w:tcPr>
          <w:p w14:paraId="0F891210"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09" w:type="dxa"/>
            <w:tcBorders>
              <w:top w:val="single" w:sz="4" w:space="0" w:color="auto"/>
              <w:left w:val="single" w:sz="4" w:space="0" w:color="auto"/>
              <w:right w:val="single" w:sz="4" w:space="0" w:color="auto"/>
            </w:tcBorders>
            <w:shd w:val="clear" w:color="auto" w:fill="FFFFFF"/>
            <w:vAlign w:val="center"/>
          </w:tcPr>
          <w:p w14:paraId="1886B187"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3-15</w:t>
            </w:r>
          </w:p>
        </w:tc>
      </w:tr>
      <w:tr w:rsidR="00FF22FA" w:rsidRPr="00C5354C" w14:paraId="778F9908" w14:textId="77777777" w:rsidTr="00915CE8">
        <w:trPr>
          <w:trHeight w:val="254"/>
        </w:trPr>
        <w:tc>
          <w:tcPr>
            <w:tcW w:w="2688" w:type="dxa"/>
            <w:tcBorders>
              <w:top w:val="single" w:sz="4" w:space="0" w:color="auto"/>
              <w:left w:val="single" w:sz="4" w:space="0" w:color="auto"/>
              <w:bottom w:val="single" w:sz="4" w:space="0" w:color="auto"/>
            </w:tcBorders>
            <w:shd w:val="clear" w:color="auto" w:fill="FFFFFF"/>
            <w:vAlign w:val="center"/>
          </w:tcPr>
          <w:p w14:paraId="1C90FB34" w14:textId="77777777"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CFC’ler</w:t>
            </w:r>
            <w:proofErr w:type="spellEnd"/>
          </w:p>
        </w:tc>
        <w:tc>
          <w:tcPr>
            <w:tcW w:w="1795" w:type="dxa"/>
            <w:tcBorders>
              <w:top w:val="single" w:sz="4" w:space="0" w:color="auto"/>
              <w:left w:val="single" w:sz="4" w:space="0" w:color="auto"/>
              <w:bottom w:val="single" w:sz="4" w:space="0" w:color="auto"/>
            </w:tcBorders>
            <w:shd w:val="clear" w:color="auto" w:fill="FFFFFF"/>
            <w:vAlign w:val="center"/>
          </w:tcPr>
          <w:p w14:paraId="0101C294"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3B92533A"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0,5-10</w:t>
            </w:r>
          </w:p>
        </w:tc>
      </w:tr>
    </w:tbl>
    <w:p w14:paraId="5AEEBFB7" w14:textId="77777777" w:rsidR="00FF22FA" w:rsidRPr="00C5354C" w:rsidRDefault="00FF22FA" w:rsidP="00FF22FA">
      <w:pPr>
        <w:rPr>
          <w:rFonts w:cs="Times New Roman"/>
          <w:szCs w:val="24"/>
        </w:rPr>
      </w:pPr>
    </w:p>
    <w:p w14:paraId="143DBA68"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1F24E2FA" w14:textId="77777777" w:rsidR="00FF22FA" w:rsidRPr="00C5354C" w:rsidRDefault="00FF22FA" w:rsidP="00D938DD">
      <w:pPr>
        <w:pStyle w:val="Balk3"/>
        <w:numPr>
          <w:ilvl w:val="2"/>
          <w:numId w:val="60"/>
        </w:numPr>
        <w:rPr>
          <w:rFonts w:cs="Times New Roman"/>
          <w:bCs/>
          <w:lang w:val="nl-NL"/>
        </w:rPr>
      </w:pPr>
      <w:bookmarkStart w:id="75" w:name="bookmark2438"/>
      <w:bookmarkStart w:id="76" w:name="bookmark2439"/>
      <w:r w:rsidRPr="00C5354C">
        <w:rPr>
          <w:rFonts w:cs="Times New Roman"/>
          <w:lang w:val="nl-NL" w:bidi="tr-TR"/>
        </w:rPr>
        <w:t>Patlamalar</w:t>
      </w:r>
      <w:bookmarkEnd w:id="75"/>
      <w:bookmarkEnd w:id="76"/>
    </w:p>
    <w:p w14:paraId="65245753" w14:textId="4DD9E795" w:rsidR="00FF22FA" w:rsidRPr="00C5354C" w:rsidRDefault="00FF22FA" w:rsidP="006F0D93">
      <w:pPr>
        <w:pStyle w:val="Normaltext"/>
      </w:pPr>
      <w:bookmarkStart w:id="77" w:name="bookmark2440"/>
      <w:r w:rsidRPr="00C5354C">
        <w:rPr>
          <w:b/>
        </w:rPr>
        <w:t>MET 30:</w:t>
      </w:r>
      <w:r w:rsidRPr="00C5354C">
        <w:t xml:space="preserve"> </w:t>
      </w:r>
      <w:proofErr w:type="spellStart"/>
      <w:r w:rsidRPr="00C5354C">
        <w:t>VFC'ler</w:t>
      </w:r>
      <w:proofErr w:type="spellEnd"/>
      <w:r w:rsidRPr="00C5354C">
        <w:t xml:space="preserve"> ve/veya </w:t>
      </w:r>
      <w:proofErr w:type="spellStart"/>
      <w:r w:rsidRPr="00C5354C">
        <w:t>VHC'ler</w:t>
      </w:r>
      <w:proofErr w:type="spellEnd"/>
      <w:r w:rsidRPr="00C5354C">
        <w:t xml:space="preserve"> içeren </w:t>
      </w:r>
      <w:proofErr w:type="spellStart"/>
      <w:r w:rsidR="00AE5DB7" w:rsidRPr="00C5354C">
        <w:t>AEEE</w:t>
      </w:r>
      <w:r w:rsidRPr="00C5354C">
        <w:t>'lerin</w:t>
      </w:r>
      <w:proofErr w:type="spellEnd"/>
      <w:r w:rsidRPr="00C5354C">
        <w:t xml:space="preserve"> arıtımında patlamalardan kaynaklanan emisyonları önlemek için aşağ</w:t>
      </w:r>
      <w:r w:rsidR="00715BC6" w:rsidRPr="00C5354C">
        <w:t>ıda verilen tekniklerden biri</w:t>
      </w:r>
      <w:r w:rsidRPr="00C5354C">
        <w:t xml:space="preserve"> kullanıl</w:t>
      </w:r>
      <w:r w:rsidR="00715BC6" w:rsidRPr="00C5354C">
        <w:t>ır</w:t>
      </w:r>
      <w:r w:rsidRPr="00C5354C">
        <w:t>.</w:t>
      </w:r>
      <w:bookmarkEnd w:id="77"/>
    </w:p>
    <w:tbl>
      <w:tblPr>
        <w:tblOverlap w:val="never"/>
        <w:tblW w:w="0" w:type="auto"/>
        <w:tblLayout w:type="fixed"/>
        <w:tblCellMar>
          <w:left w:w="10" w:type="dxa"/>
          <w:right w:w="10" w:type="dxa"/>
        </w:tblCellMar>
        <w:tblLook w:val="0000" w:firstRow="0" w:lastRow="0" w:firstColumn="0" w:lastColumn="0" w:noHBand="0" w:noVBand="0"/>
      </w:tblPr>
      <w:tblGrid>
        <w:gridCol w:w="288"/>
        <w:gridCol w:w="2501"/>
        <w:gridCol w:w="5630"/>
      </w:tblGrid>
      <w:tr w:rsidR="00FF22FA" w:rsidRPr="00C5354C" w14:paraId="45998496" w14:textId="77777777" w:rsidTr="00915CE8">
        <w:trPr>
          <w:trHeight w:val="245"/>
        </w:trPr>
        <w:tc>
          <w:tcPr>
            <w:tcW w:w="2789" w:type="dxa"/>
            <w:gridSpan w:val="2"/>
            <w:tcBorders>
              <w:top w:val="single" w:sz="4" w:space="0" w:color="auto"/>
              <w:left w:val="single" w:sz="4" w:space="0" w:color="auto"/>
            </w:tcBorders>
            <w:shd w:val="clear" w:color="auto" w:fill="FFFFFF"/>
            <w:vAlign w:val="bottom"/>
          </w:tcPr>
          <w:p w14:paraId="3E37086F" w14:textId="77777777" w:rsidR="00FF22FA" w:rsidRPr="00C5354C" w:rsidRDefault="00FF22FA" w:rsidP="00915CE8">
            <w:pPr>
              <w:spacing w:line="240" w:lineRule="auto"/>
              <w:ind w:left="58" w:right="58"/>
              <w:rPr>
                <w:rFonts w:cs="Times New Roman"/>
                <w:b/>
                <w:szCs w:val="24"/>
              </w:rPr>
            </w:pPr>
            <w:r w:rsidRPr="00C5354C">
              <w:rPr>
                <w:rFonts w:cs="Times New Roman"/>
                <w:b/>
                <w:szCs w:val="24"/>
                <w:lang w:bidi="tr-TR"/>
              </w:rPr>
              <w:t>Teknik</w:t>
            </w:r>
          </w:p>
        </w:tc>
        <w:tc>
          <w:tcPr>
            <w:tcW w:w="5630" w:type="dxa"/>
            <w:tcBorders>
              <w:top w:val="single" w:sz="4" w:space="0" w:color="auto"/>
              <w:left w:val="single" w:sz="4" w:space="0" w:color="auto"/>
              <w:right w:val="single" w:sz="4" w:space="0" w:color="auto"/>
            </w:tcBorders>
            <w:shd w:val="clear" w:color="auto" w:fill="FFFFFF"/>
            <w:vAlign w:val="bottom"/>
          </w:tcPr>
          <w:p w14:paraId="604B58C6" w14:textId="77777777" w:rsidR="00FF22FA" w:rsidRPr="00C5354C" w:rsidRDefault="00FF22FA" w:rsidP="00915CE8">
            <w:pPr>
              <w:spacing w:line="240" w:lineRule="auto"/>
              <w:ind w:left="58" w:right="58"/>
              <w:rPr>
                <w:rFonts w:cs="Times New Roman"/>
                <w:b/>
                <w:szCs w:val="24"/>
              </w:rPr>
            </w:pPr>
            <w:proofErr w:type="spellStart"/>
            <w:r w:rsidRPr="00C5354C">
              <w:rPr>
                <w:rFonts w:cs="Times New Roman"/>
                <w:b/>
                <w:szCs w:val="24"/>
                <w:lang w:bidi="tr-TR"/>
              </w:rPr>
              <w:t>Açıklama</w:t>
            </w:r>
            <w:proofErr w:type="spellEnd"/>
          </w:p>
        </w:tc>
      </w:tr>
      <w:tr w:rsidR="00FF22FA" w:rsidRPr="00C5354C" w14:paraId="228ACE1C" w14:textId="77777777" w:rsidTr="00915CE8">
        <w:trPr>
          <w:trHeight w:val="701"/>
        </w:trPr>
        <w:tc>
          <w:tcPr>
            <w:tcW w:w="288" w:type="dxa"/>
            <w:tcBorders>
              <w:top w:val="single" w:sz="4" w:space="0" w:color="auto"/>
              <w:left w:val="single" w:sz="4" w:space="0" w:color="auto"/>
            </w:tcBorders>
            <w:shd w:val="clear" w:color="auto" w:fill="FFFFFF"/>
            <w:vAlign w:val="center"/>
          </w:tcPr>
          <w:p w14:paraId="2D80547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lastRenderedPageBreak/>
              <w:t>a.</w:t>
            </w:r>
          </w:p>
        </w:tc>
        <w:tc>
          <w:tcPr>
            <w:tcW w:w="2501" w:type="dxa"/>
            <w:tcBorders>
              <w:top w:val="single" w:sz="4" w:space="0" w:color="auto"/>
              <w:left w:val="single" w:sz="4" w:space="0" w:color="auto"/>
            </w:tcBorders>
            <w:shd w:val="clear" w:color="auto" w:fill="FFFFFF"/>
            <w:vAlign w:val="center"/>
          </w:tcPr>
          <w:p w14:paraId="2F35619A"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Atıl</w:t>
            </w:r>
            <w:proofErr w:type="spellEnd"/>
            <w:r w:rsidRPr="00C5354C">
              <w:rPr>
                <w:rFonts w:cs="Times New Roman"/>
                <w:szCs w:val="24"/>
                <w:lang w:bidi="tr-TR"/>
              </w:rPr>
              <w:t xml:space="preserve"> </w:t>
            </w:r>
            <w:proofErr w:type="spellStart"/>
            <w:r w:rsidRPr="00C5354C">
              <w:rPr>
                <w:rFonts w:cs="Times New Roman"/>
                <w:szCs w:val="24"/>
                <w:lang w:bidi="tr-TR"/>
              </w:rPr>
              <w:t>atmosfer</w:t>
            </w:r>
            <w:proofErr w:type="spellEnd"/>
          </w:p>
        </w:tc>
        <w:tc>
          <w:tcPr>
            <w:tcW w:w="5630" w:type="dxa"/>
            <w:tcBorders>
              <w:top w:val="single" w:sz="4" w:space="0" w:color="auto"/>
              <w:left w:val="single" w:sz="4" w:space="0" w:color="auto"/>
              <w:right w:val="single" w:sz="4" w:space="0" w:color="auto"/>
            </w:tcBorders>
            <w:shd w:val="clear" w:color="auto" w:fill="FFFFFF"/>
            <w:vAlign w:val="bottom"/>
          </w:tcPr>
          <w:p w14:paraId="2DEE1AE7" w14:textId="26260EC8"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Atıl</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enjekte</w:t>
            </w:r>
            <w:proofErr w:type="spellEnd"/>
            <w:r w:rsidRPr="00C5354C">
              <w:rPr>
                <w:rFonts w:cs="Times New Roman"/>
                <w:szCs w:val="24"/>
                <w:lang w:bidi="tr-TR"/>
              </w:rPr>
              <w:t xml:space="preserve"> </w:t>
            </w:r>
            <w:proofErr w:type="spellStart"/>
            <w:r w:rsidRPr="00C5354C">
              <w:rPr>
                <w:rFonts w:cs="Times New Roman"/>
                <w:szCs w:val="24"/>
                <w:lang w:bidi="tr-TR"/>
              </w:rPr>
              <w:t>edilerek</w:t>
            </w:r>
            <w:proofErr w:type="spellEnd"/>
            <w:r w:rsidRPr="00C5354C">
              <w:rPr>
                <w:rFonts w:cs="Times New Roman"/>
                <w:szCs w:val="24"/>
                <w:lang w:bidi="tr-TR"/>
              </w:rPr>
              <w:t xml:space="preserve">, </w:t>
            </w: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Pr="00C5354C">
              <w:rPr>
                <w:rFonts w:cs="Times New Roman"/>
                <w:szCs w:val="24"/>
                <w:lang w:bidi="tr-TR"/>
              </w:rPr>
              <w:t>teçhizattaki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w:t>
            </w:r>
            <w:proofErr w:type="spellEnd"/>
            <w:r w:rsidRPr="00C5354C">
              <w:rPr>
                <w:rFonts w:cs="Times New Roman"/>
                <w:szCs w:val="24"/>
                <w:lang w:bidi="tr-TR"/>
              </w:rPr>
              <w:t xml:space="preserve">, </w:t>
            </w:r>
            <w:proofErr w:type="spellStart"/>
            <w:r w:rsidRPr="00C5354C">
              <w:rPr>
                <w:rFonts w:cs="Times New Roman"/>
                <w:szCs w:val="24"/>
                <w:lang w:bidi="tr-TR"/>
              </w:rPr>
              <w:t>kırıcılar</w:t>
            </w:r>
            <w:proofErr w:type="spellEnd"/>
            <w:r w:rsidRPr="00C5354C">
              <w:rPr>
                <w:rFonts w:cs="Times New Roman"/>
                <w:szCs w:val="24"/>
                <w:lang w:bidi="tr-TR"/>
              </w:rPr>
              <w:t xml:space="preserve">, </w:t>
            </w:r>
            <w:proofErr w:type="spellStart"/>
            <w:r w:rsidRPr="00C5354C">
              <w:rPr>
                <w:rFonts w:cs="Times New Roman"/>
                <w:szCs w:val="24"/>
                <w:lang w:bidi="tr-TR"/>
              </w:rPr>
              <w:t>toz</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köpük</w:t>
            </w:r>
            <w:proofErr w:type="spellEnd"/>
            <w:r w:rsidRPr="00C5354C">
              <w:rPr>
                <w:rFonts w:cs="Times New Roman"/>
                <w:szCs w:val="24"/>
                <w:lang w:bidi="tr-TR"/>
              </w:rPr>
              <w:t xml:space="preserve"> </w:t>
            </w:r>
            <w:proofErr w:type="spellStart"/>
            <w:r w:rsidRPr="00C5354C">
              <w:rPr>
                <w:rFonts w:cs="Times New Roman"/>
                <w:szCs w:val="24"/>
                <w:lang w:bidi="tr-TR"/>
              </w:rPr>
              <w:t>toplayıcılar</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derişimi</w:t>
            </w:r>
            <w:proofErr w:type="spellEnd"/>
            <w:r w:rsidRPr="00C5354C">
              <w:rPr>
                <w:rFonts w:cs="Times New Roman"/>
                <w:szCs w:val="24"/>
                <w:lang w:bidi="tr-TR"/>
              </w:rPr>
              <w:t xml:space="preserve"> </w:t>
            </w:r>
            <w:proofErr w:type="spellStart"/>
            <w:r w:rsidRPr="00C5354C">
              <w:rPr>
                <w:rFonts w:cs="Times New Roman"/>
                <w:szCs w:val="24"/>
                <w:lang w:bidi="tr-TR"/>
              </w:rPr>
              <w:t>azaltılır</w:t>
            </w:r>
            <w:proofErr w:type="spellEnd"/>
            <w:r w:rsidRPr="00C5354C">
              <w:rPr>
                <w:rFonts w:cs="Times New Roman"/>
                <w:szCs w:val="24"/>
                <w:lang w:bidi="tr-TR"/>
              </w:rPr>
              <w:t xml:space="preserve"> (</w:t>
            </w:r>
            <w:proofErr w:type="spellStart"/>
            <w:r w:rsidRPr="00C5354C">
              <w:rPr>
                <w:rFonts w:cs="Times New Roman"/>
                <w:szCs w:val="24"/>
                <w:lang w:bidi="tr-TR"/>
              </w:rPr>
              <w:t>ör</w:t>
            </w:r>
            <w:proofErr w:type="spellEnd"/>
            <w:r w:rsidRPr="00C5354C">
              <w:rPr>
                <w:rFonts w:cs="Times New Roman"/>
                <w:szCs w:val="24"/>
                <w:lang w:bidi="tr-TR"/>
              </w:rPr>
              <w:t xml:space="preserve">. </w:t>
            </w:r>
            <w:proofErr w:type="spellStart"/>
            <w:r w:rsidRPr="00C5354C">
              <w:rPr>
                <w:rFonts w:cs="Times New Roman"/>
                <w:szCs w:val="24"/>
                <w:lang w:bidi="tr-TR"/>
              </w:rPr>
              <w:t>hacimce</w:t>
            </w:r>
            <w:proofErr w:type="spellEnd"/>
            <w:r w:rsidRPr="00C5354C">
              <w:rPr>
                <w:rFonts w:cs="Times New Roman"/>
                <w:szCs w:val="24"/>
                <w:lang w:bidi="tr-TR"/>
              </w:rPr>
              <w:t xml:space="preserve"> % 4'e </w:t>
            </w:r>
            <w:proofErr w:type="spellStart"/>
            <w:r w:rsidRPr="00C5354C">
              <w:rPr>
                <w:rFonts w:cs="Times New Roman"/>
                <w:szCs w:val="24"/>
                <w:lang w:bidi="tr-TR"/>
              </w:rPr>
              <w:t>kadar</w:t>
            </w:r>
            <w:proofErr w:type="spellEnd"/>
            <w:r w:rsidRPr="00C5354C">
              <w:rPr>
                <w:rFonts w:cs="Times New Roman"/>
                <w:szCs w:val="24"/>
                <w:lang w:bidi="tr-TR"/>
              </w:rPr>
              <w:t>).</w:t>
            </w:r>
          </w:p>
        </w:tc>
      </w:tr>
      <w:tr w:rsidR="00FF22FA" w:rsidRPr="00C5354C" w14:paraId="7333C4EB" w14:textId="77777777" w:rsidTr="00915CE8">
        <w:trPr>
          <w:trHeight w:val="710"/>
        </w:trPr>
        <w:tc>
          <w:tcPr>
            <w:tcW w:w="288" w:type="dxa"/>
            <w:tcBorders>
              <w:top w:val="single" w:sz="4" w:space="0" w:color="auto"/>
              <w:left w:val="single" w:sz="4" w:space="0" w:color="auto"/>
              <w:bottom w:val="single" w:sz="4" w:space="0" w:color="auto"/>
            </w:tcBorders>
            <w:shd w:val="clear" w:color="auto" w:fill="FFFFFF"/>
            <w:vAlign w:val="center"/>
          </w:tcPr>
          <w:p w14:paraId="4211D8D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501" w:type="dxa"/>
            <w:tcBorders>
              <w:top w:val="single" w:sz="4" w:space="0" w:color="auto"/>
              <w:left w:val="single" w:sz="4" w:space="0" w:color="auto"/>
              <w:bottom w:val="single" w:sz="4" w:space="0" w:color="auto"/>
            </w:tcBorders>
            <w:shd w:val="clear" w:color="auto" w:fill="FFFFFF"/>
            <w:vAlign w:val="center"/>
          </w:tcPr>
          <w:p w14:paraId="41B9AE8A"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Basınçlı</w:t>
            </w:r>
            <w:proofErr w:type="spellEnd"/>
            <w:r w:rsidRPr="00C5354C">
              <w:rPr>
                <w:rFonts w:cs="Times New Roman"/>
                <w:szCs w:val="24"/>
                <w:lang w:bidi="tr-TR"/>
              </w:rPr>
              <w:t xml:space="preserve"> </w:t>
            </w:r>
            <w:proofErr w:type="spellStart"/>
            <w:r w:rsidRPr="00C5354C">
              <w:rPr>
                <w:rFonts w:cs="Times New Roman"/>
                <w:szCs w:val="24"/>
                <w:lang w:bidi="tr-TR"/>
              </w:rPr>
              <w:t>havalandırma</w:t>
            </w:r>
            <w:proofErr w:type="spellEnd"/>
          </w:p>
        </w:tc>
        <w:tc>
          <w:tcPr>
            <w:tcW w:w="5630" w:type="dxa"/>
            <w:tcBorders>
              <w:top w:val="single" w:sz="4" w:space="0" w:color="auto"/>
              <w:left w:val="single" w:sz="4" w:space="0" w:color="auto"/>
              <w:bottom w:val="single" w:sz="4" w:space="0" w:color="auto"/>
              <w:right w:val="single" w:sz="4" w:space="0" w:color="auto"/>
            </w:tcBorders>
            <w:shd w:val="clear" w:color="auto" w:fill="FFFFFF"/>
            <w:vAlign w:val="bottom"/>
          </w:tcPr>
          <w:p w14:paraId="0B69C192" w14:textId="506220B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Basınçlı</w:t>
            </w:r>
            <w:proofErr w:type="spellEnd"/>
            <w:r w:rsidRPr="00C5354C">
              <w:rPr>
                <w:rFonts w:cs="Times New Roman"/>
                <w:szCs w:val="24"/>
                <w:lang w:bidi="tr-TR"/>
              </w:rPr>
              <w:t xml:space="preserve"> </w:t>
            </w:r>
            <w:proofErr w:type="spellStart"/>
            <w:r w:rsidRPr="00C5354C">
              <w:rPr>
                <w:rFonts w:cs="Times New Roman"/>
                <w:szCs w:val="24"/>
                <w:lang w:bidi="tr-TR"/>
              </w:rPr>
              <w:t>havalandırma</w:t>
            </w:r>
            <w:proofErr w:type="spellEnd"/>
            <w:r w:rsidRPr="00C5354C">
              <w:rPr>
                <w:rFonts w:cs="Times New Roman"/>
                <w:szCs w:val="24"/>
                <w:lang w:bidi="tr-TR"/>
              </w:rPr>
              <w:t xml:space="preserve"> </w:t>
            </w:r>
            <w:proofErr w:type="spellStart"/>
            <w:r w:rsidRPr="00C5354C">
              <w:rPr>
                <w:rFonts w:cs="Times New Roman"/>
                <w:szCs w:val="24"/>
                <w:lang w:bidi="tr-TR"/>
              </w:rPr>
              <w:t>kullanılarak</w:t>
            </w:r>
            <w:proofErr w:type="spellEnd"/>
            <w:r w:rsidRPr="00C5354C">
              <w:rPr>
                <w:rFonts w:cs="Times New Roman"/>
                <w:szCs w:val="24"/>
                <w:lang w:bidi="tr-TR"/>
              </w:rPr>
              <w:t xml:space="preserve">, </w:t>
            </w: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Pr="00C5354C">
              <w:rPr>
                <w:rFonts w:cs="Times New Roman"/>
                <w:szCs w:val="24"/>
                <w:lang w:bidi="tr-TR"/>
              </w:rPr>
              <w:t>teçhizattaki</w:t>
            </w:r>
            <w:proofErr w:type="spellEnd"/>
            <w:r w:rsidRPr="00C5354C">
              <w:rPr>
                <w:rFonts w:cs="Times New Roman"/>
                <w:szCs w:val="24"/>
                <w:lang w:bidi="tr-TR"/>
              </w:rPr>
              <w:t xml:space="preserve"> (</w:t>
            </w:r>
            <w:proofErr w:type="spellStart"/>
            <w:r w:rsidRPr="00C5354C">
              <w:rPr>
                <w:rFonts w:cs="Times New Roman"/>
                <w:szCs w:val="24"/>
                <w:lang w:bidi="tr-TR"/>
              </w:rPr>
              <w:t>ör</w:t>
            </w:r>
            <w:proofErr w:type="spellEnd"/>
            <w:r w:rsidRPr="00C5354C">
              <w:rPr>
                <w:rFonts w:cs="Times New Roman"/>
                <w:szCs w:val="24"/>
                <w:lang w:bidi="tr-TR"/>
              </w:rPr>
              <w:t xml:space="preserve">. </w:t>
            </w:r>
            <w:proofErr w:type="spellStart"/>
            <w:r w:rsidRPr="00C5354C">
              <w:rPr>
                <w:rFonts w:cs="Times New Roman"/>
                <w:szCs w:val="24"/>
                <w:lang w:bidi="tr-TR"/>
              </w:rPr>
              <w:t>kapalı</w:t>
            </w:r>
            <w:proofErr w:type="spellEnd"/>
            <w:r w:rsidRPr="00C5354C">
              <w:rPr>
                <w:rFonts w:cs="Times New Roman"/>
                <w:szCs w:val="24"/>
                <w:lang w:bidi="tr-TR"/>
              </w:rPr>
              <w:t xml:space="preserve"> </w:t>
            </w:r>
            <w:proofErr w:type="spellStart"/>
            <w:r w:rsidR="00A92E29" w:rsidRPr="00C5354C">
              <w:rPr>
                <w:rFonts w:cs="Times New Roman"/>
                <w:szCs w:val="24"/>
                <w:lang w:bidi="tr-TR"/>
              </w:rPr>
              <w:t>parçalama</w:t>
            </w:r>
            <w:proofErr w:type="spellEnd"/>
            <w:r w:rsidRPr="00C5354C">
              <w:rPr>
                <w:rFonts w:cs="Times New Roman"/>
                <w:szCs w:val="24"/>
                <w:lang w:bidi="tr-TR"/>
              </w:rPr>
              <w:t xml:space="preserve"> </w:t>
            </w:r>
            <w:proofErr w:type="spellStart"/>
            <w:r w:rsidRPr="00C5354C">
              <w:rPr>
                <w:rFonts w:cs="Times New Roman"/>
                <w:szCs w:val="24"/>
                <w:lang w:bidi="tr-TR"/>
              </w:rPr>
              <w:t>makineleri</w:t>
            </w:r>
            <w:proofErr w:type="spellEnd"/>
            <w:r w:rsidRPr="00C5354C">
              <w:rPr>
                <w:rFonts w:cs="Times New Roman"/>
                <w:szCs w:val="24"/>
                <w:lang w:bidi="tr-TR"/>
              </w:rPr>
              <w:t xml:space="preserve">, </w:t>
            </w:r>
            <w:proofErr w:type="spellStart"/>
            <w:r w:rsidRPr="00C5354C">
              <w:rPr>
                <w:rFonts w:cs="Times New Roman"/>
                <w:szCs w:val="24"/>
                <w:lang w:bidi="tr-TR"/>
              </w:rPr>
              <w:t>kırıcılar</w:t>
            </w:r>
            <w:proofErr w:type="spellEnd"/>
            <w:r w:rsidRPr="00C5354C">
              <w:rPr>
                <w:rFonts w:cs="Times New Roman"/>
                <w:szCs w:val="24"/>
                <w:lang w:bidi="tr-TR"/>
              </w:rPr>
              <w:t xml:space="preserve">, </w:t>
            </w:r>
            <w:proofErr w:type="spellStart"/>
            <w:r w:rsidRPr="00C5354C">
              <w:rPr>
                <w:rFonts w:cs="Times New Roman"/>
                <w:szCs w:val="24"/>
                <w:lang w:bidi="tr-TR"/>
              </w:rPr>
              <w:t>toz</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köpük</w:t>
            </w:r>
            <w:proofErr w:type="spellEnd"/>
            <w:r w:rsidRPr="00C5354C">
              <w:rPr>
                <w:rFonts w:cs="Times New Roman"/>
                <w:szCs w:val="24"/>
                <w:lang w:bidi="tr-TR"/>
              </w:rPr>
              <w:t xml:space="preserve"> </w:t>
            </w:r>
            <w:proofErr w:type="spellStart"/>
            <w:r w:rsidRPr="00C5354C">
              <w:rPr>
                <w:rFonts w:cs="Times New Roman"/>
                <w:szCs w:val="24"/>
                <w:lang w:bidi="tr-TR"/>
              </w:rPr>
              <w:t>toplayıcılarda</w:t>
            </w:r>
            <w:proofErr w:type="spellEnd"/>
            <w:r w:rsidRPr="00C5354C">
              <w:rPr>
                <w:rFonts w:cs="Times New Roman"/>
                <w:szCs w:val="24"/>
                <w:lang w:bidi="tr-TR"/>
              </w:rPr>
              <w:t xml:space="preserve">) </w:t>
            </w:r>
            <w:proofErr w:type="spellStart"/>
            <w:r w:rsidRPr="00C5354C">
              <w:rPr>
                <w:rFonts w:cs="Times New Roman"/>
                <w:szCs w:val="24"/>
                <w:lang w:bidi="tr-TR"/>
              </w:rPr>
              <w:t>hidrokarbon</w:t>
            </w:r>
            <w:proofErr w:type="spellEnd"/>
            <w:r w:rsidRPr="00C5354C">
              <w:rPr>
                <w:rFonts w:cs="Times New Roman"/>
                <w:szCs w:val="24"/>
                <w:lang w:bidi="tr-TR"/>
              </w:rPr>
              <w:t xml:space="preserve"> </w:t>
            </w:r>
            <w:proofErr w:type="spellStart"/>
            <w:r w:rsidRPr="00C5354C">
              <w:rPr>
                <w:rFonts w:cs="Times New Roman"/>
                <w:szCs w:val="24"/>
                <w:lang w:bidi="tr-TR"/>
              </w:rPr>
              <w:t>derişimi</w:t>
            </w:r>
            <w:proofErr w:type="spellEnd"/>
            <w:r w:rsidRPr="00C5354C">
              <w:rPr>
                <w:rFonts w:cs="Times New Roman"/>
                <w:szCs w:val="24"/>
                <w:lang w:bidi="tr-TR"/>
              </w:rPr>
              <w:t xml:space="preserve">, alt </w:t>
            </w:r>
            <w:proofErr w:type="spellStart"/>
            <w:r w:rsidRPr="00C5354C">
              <w:rPr>
                <w:rFonts w:cs="Times New Roman"/>
                <w:szCs w:val="24"/>
                <w:lang w:bidi="tr-TR"/>
              </w:rPr>
              <w:t>patlama</w:t>
            </w:r>
            <w:proofErr w:type="spellEnd"/>
            <w:r w:rsidRPr="00C5354C">
              <w:rPr>
                <w:rFonts w:cs="Times New Roman"/>
                <w:szCs w:val="24"/>
                <w:lang w:bidi="tr-TR"/>
              </w:rPr>
              <w:t xml:space="preserve"> </w:t>
            </w:r>
            <w:proofErr w:type="spellStart"/>
            <w:r w:rsidRPr="00C5354C">
              <w:rPr>
                <w:rFonts w:cs="Times New Roman"/>
                <w:szCs w:val="24"/>
                <w:lang w:bidi="tr-TR"/>
              </w:rPr>
              <w:t>sınırının</w:t>
            </w:r>
            <w:proofErr w:type="spellEnd"/>
            <w:r w:rsidRPr="00C5354C">
              <w:rPr>
                <w:rFonts w:cs="Times New Roman"/>
                <w:szCs w:val="24"/>
                <w:lang w:bidi="tr-TR"/>
              </w:rPr>
              <w:t xml:space="preserve"> &lt; % 25'ine </w:t>
            </w:r>
            <w:proofErr w:type="spellStart"/>
            <w:r w:rsidRPr="00C5354C">
              <w:rPr>
                <w:rFonts w:cs="Times New Roman"/>
                <w:szCs w:val="24"/>
                <w:lang w:bidi="tr-TR"/>
              </w:rPr>
              <w:t>düşürülür</w:t>
            </w:r>
            <w:proofErr w:type="spellEnd"/>
            <w:r w:rsidRPr="00C5354C">
              <w:rPr>
                <w:rFonts w:cs="Times New Roman"/>
                <w:szCs w:val="24"/>
                <w:lang w:bidi="tr-TR"/>
              </w:rPr>
              <w:t>.</w:t>
            </w:r>
          </w:p>
        </w:tc>
      </w:tr>
    </w:tbl>
    <w:p w14:paraId="24166522" w14:textId="77777777" w:rsidR="00FF22FA" w:rsidRPr="00C5354C" w:rsidRDefault="00FF22FA" w:rsidP="00D938DD">
      <w:pPr>
        <w:pStyle w:val="Balk2"/>
        <w:numPr>
          <w:ilvl w:val="1"/>
          <w:numId w:val="60"/>
        </w:numPr>
        <w:rPr>
          <w:rFonts w:cs="Times New Roman"/>
          <w:szCs w:val="24"/>
          <w:lang w:bidi="tr-TR"/>
        </w:rPr>
      </w:pPr>
      <w:bookmarkStart w:id="78" w:name="bookmark2441"/>
      <w:bookmarkStart w:id="79" w:name="bookmark2442"/>
      <w:bookmarkStart w:id="80" w:name="_Toc154679463"/>
      <w:proofErr w:type="spellStart"/>
      <w:r w:rsidRPr="00C5354C">
        <w:rPr>
          <w:rFonts w:cs="Times New Roman"/>
          <w:szCs w:val="24"/>
          <w:lang w:bidi="tr-TR"/>
        </w:rPr>
        <w:t>Isıl</w:t>
      </w:r>
      <w:proofErr w:type="spellEnd"/>
      <w:r w:rsidRPr="00C5354C">
        <w:rPr>
          <w:rFonts w:cs="Times New Roman"/>
          <w:szCs w:val="24"/>
          <w:lang w:bidi="tr-TR"/>
        </w:rPr>
        <w:t xml:space="preserve"> </w:t>
      </w:r>
      <w:proofErr w:type="spellStart"/>
      <w:r w:rsidRPr="00C5354C">
        <w:rPr>
          <w:rFonts w:cs="Times New Roman"/>
          <w:szCs w:val="24"/>
          <w:lang w:bidi="tr-TR"/>
        </w:rPr>
        <w:t>değere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arıtımına</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r w:rsidRPr="00C5354C">
        <w:rPr>
          <w:rFonts w:cs="Times New Roman"/>
          <w:szCs w:val="24"/>
          <w:lang w:bidi="tr-TR"/>
        </w:rPr>
        <w:t xml:space="preserve"> MET </w:t>
      </w:r>
      <w:proofErr w:type="spellStart"/>
      <w:r w:rsidRPr="00C5354C">
        <w:rPr>
          <w:rFonts w:cs="Times New Roman"/>
          <w:szCs w:val="24"/>
          <w:lang w:bidi="tr-TR"/>
        </w:rPr>
        <w:t>sonuçları</w:t>
      </w:r>
      <w:bookmarkEnd w:id="78"/>
      <w:bookmarkEnd w:id="79"/>
      <w:bookmarkEnd w:id="80"/>
      <w:proofErr w:type="spellEnd"/>
    </w:p>
    <w:p w14:paraId="662A9876" w14:textId="5C7A40BC" w:rsidR="000B58EF" w:rsidRPr="00C5354C" w:rsidRDefault="000B58EF" w:rsidP="000B58EF">
      <w:pPr>
        <w:pStyle w:val="NormalWeb"/>
      </w:pPr>
      <w:r w:rsidRPr="00C5354C">
        <w:t xml:space="preserve">MET 25'e ek olarak, bu bölümde sunulan MET </w:t>
      </w:r>
      <w:proofErr w:type="spellStart"/>
      <w:r w:rsidRPr="00C5354C">
        <w:t>sonuçları</w:t>
      </w:r>
      <w:r w:rsidR="00081F09" w:rsidRPr="00C5354C">
        <w:t>Yönetmeli</w:t>
      </w:r>
      <w:r w:rsidR="006E5014" w:rsidRPr="00C5354C">
        <w:t>k</w:t>
      </w:r>
      <w:proofErr w:type="spellEnd"/>
      <w:r w:rsidR="00081F09" w:rsidRPr="00C5354C">
        <w:t xml:space="preserve"> </w:t>
      </w:r>
      <w:r w:rsidRPr="00C5354C">
        <w:t xml:space="preserve">Ek </w:t>
      </w:r>
      <w:proofErr w:type="spellStart"/>
      <w:r w:rsidRPr="00C5354C">
        <w:t>I'inin</w:t>
      </w:r>
      <w:proofErr w:type="spellEnd"/>
      <w:r w:rsidRPr="00C5354C">
        <w:t xml:space="preserve"> 5.3(a)(iii) ve 5.3(b)(ii) maddeleri kapsamında değerlendirilen </w:t>
      </w:r>
      <w:proofErr w:type="spellStart"/>
      <w:r w:rsidRPr="00C5354C">
        <w:t>kalorifik</w:t>
      </w:r>
      <w:proofErr w:type="spellEnd"/>
      <w:r w:rsidRPr="00C5354C">
        <w:t xml:space="preserve"> değere sahip atıkların mekanik işlenmesi için geçerlidir.</w:t>
      </w:r>
    </w:p>
    <w:p w14:paraId="0A328346" w14:textId="77777777" w:rsidR="00FF22FA" w:rsidRPr="00C5354C" w:rsidRDefault="00FF22FA" w:rsidP="00D938DD">
      <w:pPr>
        <w:pStyle w:val="Balk3"/>
        <w:numPr>
          <w:ilvl w:val="2"/>
          <w:numId w:val="60"/>
        </w:numPr>
        <w:rPr>
          <w:rFonts w:cs="Times New Roman"/>
          <w:bCs/>
        </w:rPr>
      </w:pPr>
      <w:bookmarkStart w:id="81" w:name="bookmark2443"/>
      <w:bookmarkStart w:id="82" w:name="bookmark2444"/>
      <w:proofErr w:type="spellStart"/>
      <w:r w:rsidRPr="00C5354C">
        <w:rPr>
          <w:rFonts w:cs="Times New Roman"/>
          <w:lang w:bidi="tr-TR"/>
        </w:rPr>
        <w:t>Havaya</w:t>
      </w:r>
      <w:proofErr w:type="spellEnd"/>
      <w:r w:rsidRPr="00C5354C">
        <w:rPr>
          <w:rFonts w:cs="Times New Roman"/>
          <w:lang w:bidi="tr-TR"/>
        </w:rPr>
        <w:t xml:space="preserve"> </w:t>
      </w:r>
      <w:proofErr w:type="spellStart"/>
      <w:r w:rsidRPr="00C5354C">
        <w:rPr>
          <w:rFonts w:cs="Times New Roman"/>
          <w:lang w:bidi="tr-TR"/>
        </w:rPr>
        <w:t>emisyonlar</w:t>
      </w:r>
      <w:bookmarkEnd w:id="81"/>
      <w:bookmarkEnd w:id="82"/>
      <w:proofErr w:type="spellEnd"/>
    </w:p>
    <w:p w14:paraId="4EE2D791" w14:textId="77777777" w:rsidR="00FF22FA" w:rsidRPr="00C5354C" w:rsidRDefault="00FF22FA" w:rsidP="006F0D93">
      <w:pPr>
        <w:pStyle w:val="Normaltext"/>
      </w:pPr>
      <w:r w:rsidRPr="00C5354C">
        <w:rPr>
          <w:b/>
        </w:rPr>
        <w:t>MET 31:</w:t>
      </w:r>
      <w:r w:rsidRPr="00C5354C">
        <w:t xml:space="preserve"> Organik bileşiklerin havaya salınan emisyonlarını azaltmak için </w:t>
      </w:r>
      <w:r w:rsidR="00715BC6" w:rsidRPr="00C5354C">
        <w:t>MET 14d’yi uygulanır</w:t>
      </w:r>
      <w:r w:rsidRPr="00C5354C">
        <w:t xml:space="preserve"> ve aşa</w:t>
      </w:r>
      <w:r w:rsidR="00715BC6" w:rsidRPr="00C5354C">
        <w:t>ğıda verilen tekniklerden biri veya birkaçı</w:t>
      </w:r>
      <w:r w:rsidRPr="00C5354C">
        <w:t xml:space="preserve"> kullan</w:t>
      </w:r>
      <w:r w:rsidR="00715BC6" w:rsidRPr="00C5354C">
        <w:t>ılır</w:t>
      </w:r>
      <w:r w:rsidRPr="00C5354C">
        <w:t>.</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
        <w:gridCol w:w="2645"/>
      </w:tblGrid>
      <w:tr w:rsidR="00FF22FA" w:rsidRPr="00C5354C" w14:paraId="690E3D2D" w14:textId="77777777" w:rsidTr="00915CE8">
        <w:trPr>
          <w:trHeight w:val="245"/>
        </w:trPr>
        <w:tc>
          <w:tcPr>
            <w:tcW w:w="2885" w:type="dxa"/>
            <w:gridSpan w:val="2"/>
            <w:shd w:val="clear" w:color="auto" w:fill="FFFFFF"/>
            <w:vAlign w:val="center"/>
          </w:tcPr>
          <w:p w14:paraId="6F74A5EC"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r>
      <w:tr w:rsidR="00FF22FA" w:rsidRPr="00C5354C" w14:paraId="534A063B" w14:textId="77777777" w:rsidTr="00915CE8">
        <w:trPr>
          <w:trHeight w:val="398"/>
        </w:trPr>
        <w:tc>
          <w:tcPr>
            <w:tcW w:w="240" w:type="dxa"/>
            <w:shd w:val="clear" w:color="auto" w:fill="FFFFFF"/>
            <w:vAlign w:val="center"/>
          </w:tcPr>
          <w:p w14:paraId="624DDD8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645" w:type="dxa"/>
            <w:shd w:val="clear" w:color="auto" w:fill="FFFFFF"/>
            <w:vAlign w:val="center"/>
          </w:tcPr>
          <w:p w14:paraId="6037AF39"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Adsorpsiyon</w:t>
            </w:r>
            <w:proofErr w:type="spellEnd"/>
          </w:p>
        </w:tc>
      </w:tr>
      <w:tr w:rsidR="00FF22FA" w:rsidRPr="00C5354C" w14:paraId="5ED5D913" w14:textId="77777777" w:rsidTr="00915CE8">
        <w:trPr>
          <w:trHeight w:val="398"/>
        </w:trPr>
        <w:tc>
          <w:tcPr>
            <w:tcW w:w="240" w:type="dxa"/>
            <w:shd w:val="clear" w:color="auto" w:fill="FFFFFF"/>
            <w:vAlign w:val="center"/>
          </w:tcPr>
          <w:p w14:paraId="59DDEE2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645" w:type="dxa"/>
            <w:shd w:val="clear" w:color="auto" w:fill="FFFFFF"/>
            <w:vAlign w:val="center"/>
          </w:tcPr>
          <w:p w14:paraId="3207585E"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Biyofiltre</w:t>
            </w:r>
            <w:proofErr w:type="spellEnd"/>
          </w:p>
        </w:tc>
      </w:tr>
      <w:tr w:rsidR="00FF22FA" w:rsidRPr="00C5354C" w14:paraId="4ECD1331" w14:textId="77777777" w:rsidTr="00915CE8">
        <w:trPr>
          <w:trHeight w:val="398"/>
        </w:trPr>
        <w:tc>
          <w:tcPr>
            <w:tcW w:w="240" w:type="dxa"/>
            <w:shd w:val="clear" w:color="auto" w:fill="FFFFFF"/>
            <w:vAlign w:val="center"/>
          </w:tcPr>
          <w:p w14:paraId="4CF5A05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645" w:type="dxa"/>
            <w:shd w:val="clear" w:color="auto" w:fill="FFFFFF"/>
            <w:vAlign w:val="center"/>
          </w:tcPr>
          <w:p w14:paraId="06142B48"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p>
        </w:tc>
      </w:tr>
      <w:tr w:rsidR="00FF22FA" w:rsidRPr="00C5354C" w14:paraId="3083E138" w14:textId="77777777" w:rsidTr="00915CE8">
        <w:trPr>
          <w:trHeight w:val="408"/>
        </w:trPr>
        <w:tc>
          <w:tcPr>
            <w:tcW w:w="240" w:type="dxa"/>
            <w:shd w:val="clear" w:color="auto" w:fill="FFFFFF"/>
            <w:vAlign w:val="center"/>
          </w:tcPr>
          <w:p w14:paraId="2C6614D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d</w:t>
            </w:r>
          </w:p>
        </w:tc>
        <w:tc>
          <w:tcPr>
            <w:tcW w:w="2645" w:type="dxa"/>
            <w:shd w:val="clear" w:color="auto" w:fill="FFFFFF"/>
            <w:vAlign w:val="center"/>
          </w:tcPr>
          <w:p w14:paraId="633983D8" w14:textId="0EFB6101" w:rsidR="00FF22FA" w:rsidRPr="00C5354C" w:rsidRDefault="00E5253D" w:rsidP="00915CE8">
            <w:pPr>
              <w:spacing w:line="240" w:lineRule="auto"/>
              <w:ind w:left="58" w:right="58"/>
              <w:rPr>
                <w:rFonts w:cs="Times New Roman"/>
                <w:szCs w:val="24"/>
              </w:rPr>
            </w:pPr>
            <w:proofErr w:type="spellStart"/>
            <w:r w:rsidRPr="00C5354C">
              <w:rPr>
                <w:rFonts w:cs="Times New Roman"/>
                <w:szCs w:val="24"/>
                <w:lang w:bidi="tr-TR"/>
              </w:rPr>
              <w:t>Islak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yıkama</w:t>
            </w:r>
            <w:proofErr w:type="spellEnd"/>
          </w:p>
        </w:tc>
      </w:tr>
    </w:tbl>
    <w:p w14:paraId="680D80C4" w14:textId="2560FE49" w:rsidR="00FF22FA" w:rsidRPr="00C5354C" w:rsidRDefault="00081F09" w:rsidP="00FF22FA">
      <w:pPr>
        <w:ind w:hanging="16"/>
        <w:rPr>
          <w:rFonts w:cs="Times New Roman"/>
          <w:b/>
          <w:szCs w:val="24"/>
        </w:rPr>
      </w:pPr>
      <w:proofErr w:type="spellStart"/>
      <w:r w:rsidRPr="00C5354C">
        <w:rPr>
          <w:rFonts w:cs="Times New Roman"/>
          <w:b/>
          <w:szCs w:val="24"/>
          <w:lang w:bidi="tr-TR"/>
        </w:rPr>
        <w:t>Tablo</w:t>
      </w:r>
      <w:proofErr w:type="spellEnd"/>
      <w:r w:rsidRPr="00C5354C">
        <w:rPr>
          <w:rFonts w:cs="Times New Roman"/>
          <w:b/>
          <w:szCs w:val="24"/>
          <w:lang w:bidi="tr-TR"/>
        </w:rPr>
        <w:t xml:space="preserve"> 6.5 </w:t>
      </w:r>
      <w:proofErr w:type="spellStart"/>
      <w:r w:rsidR="00FF22FA" w:rsidRPr="00C5354C">
        <w:rPr>
          <w:rFonts w:cs="Times New Roman"/>
          <w:b/>
          <w:szCs w:val="24"/>
          <w:lang w:bidi="tr-TR"/>
        </w:rPr>
        <w:t>Isıl</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değere</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sahip</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atıkların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mekanik</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arıtımından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havaya</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salınan</w:t>
      </w:r>
      <w:proofErr w:type="spellEnd"/>
      <w:r w:rsidR="00FF22FA" w:rsidRPr="00C5354C">
        <w:rPr>
          <w:rFonts w:cs="Times New Roman"/>
          <w:b/>
          <w:szCs w:val="24"/>
          <w:lang w:bidi="tr-TR"/>
        </w:rPr>
        <w:t xml:space="preserve"> </w:t>
      </w:r>
      <w:proofErr w:type="spellStart"/>
      <w:r w:rsidR="00436F21" w:rsidRPr="00C5354C">
        <w:rPr>
          <w:rFonts w:cs="Times New Roman"/>
          <w:b/>
          <w:szCs w:val="24"/>
          <w:lang w:bidi="tr-TR"/>
        </w:rPr>
        <w:t>baca</w:t>
      </w:r>
      <w:proofErr w:type="spellEnd"/>
      <w:r w:rsidR="00436F21" w:rsidRPr="00C5354C">
        <w:rPr>
          <w:rFonts w:cs="Times New Roman"/>
          <w:b/>
          <w:szCs w:val="24"/>
          <w:lang w:bidi="tr-TR"/>
        </w:rPr>
        <w:t xml:space="preserve"> </w:t>
      </w:r>
      <w:proofErr w:type="spellStart"/>
      <w:r w:rsidR="00436F21" w:rsidRPr="00C5354C">
        <w:rPr>
          <w:rFonts w:cs="Times New Roman"/>
          <w:b/>
          <w:szCs w:val="24"/>
          <w:lang w:bidi="tr-TR"/>
        </w:rPr>
        <w:t>gazındaki</w:t>
      </w:r>
      <w:proofErr w:type="spellEnd"/>
      <w:r w:rsidR="00FF22FA" w:rsidRPr="00C5354C">
        <w:rPr>
          <w:rFonts w:cs="Times New Roman"/>
          <w:b/>
          <w:szCs w:val="24"/>
          <w:lang w:bidi="tr-TR"/>
        </w:rPr>
        <w:t xml:space="preserve"> </w:t>
      </w:r>
      <w:r w:rsidR="000B58EF" w:rsidRPr="00C5354C">
        <w:rPr>
          <w:rFonts w:cs="Times New Roman"/>
          <w:b/>
          <w:szCs w:val="24"/>
          <w:lang w:bidi="tr-TR"/>
        </w:rPr>
        <w:t>(</w:t>
      </w:r>
      <w:r w:rsidR="000B58EF" w:rsidRPr="00C5354C">
        <w:rPr>
          <w:rFonts w:cs="Times New Roman"/>
          <w:b/>
          <w:bCs/>
          <w:szCs w:val="24"/>
          <w:lang w:bidi="tr-TR"/>
        </w:rPr>
        <w:t>TVOC)</w:t>
      </w:r>
      <w:r w:rsidR="000B58EF" w:rsidRPr="00C5354C">
        <w:rPr>
          <w:rFonts w:cs="Times New Roman"/>
          <w:b/>
          <w:szCs w:val="24"/>
          <w:lang w:bidi="tr-TR"/>
        </w:rPr>
        <w:t xml:space="preserve"> </w:t>
      </w:r>
      <w:proofErr w:type="spellStart"/>
      <w:r w:rsidR="00FF22FA" w:rsidRPr="00C5354C">
        <w:rPr>
          <w:rFonts w:cs="Times New Roman"/>
          <w:b/>
          <w:szCs w:val="24"/>
          <w:lang w:bidi="tr-TR"/>
        </w:rPr>
        <w:t>emisyonları</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için</w:t>
      </w:r>
      <w:proofErr w:type="spellEnd"/>
      <w:r w:rsidR="00FF22FA" w:rsidRPr="00C5354C">
        <w:rPr>
          <w:rFonts w:cs="Times New Roman"/>
          <w:b/>
          <w:szCs w:val="24"/>
          <w:lang w:bidi="tr-TR"/>
        </w:rPr>
        <w:t xml:space="preserve"> MET </w:t>
      </w:r>
      <w:proofErr w:type="spellStart"/>
      <w:r w:rsidR="00FF22FA" w:rsidRPr="00C5354C">
        <w:rPr>
          <w:rFonts w:cs="Times New Roman"/>
          <w:b/>
          <w:szCs w:val="24"/>
          <w:lang w:bidi="tr-TR"/>
        </w:rPr>
        <w:t>ile</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ilişkili</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emisyon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seviyesi</w:t>
      </w:r>
      <w:proofErr w:type="spellEnd"/>
      <w:r w:rsidR="00FF22FA" w:rsidRPr="00C5354C">
        <w:rPr>
          <w:rFonts w:cs="Times New Roman"/>
          <w:b/>
          <w:szCs w:val="24"/>
          <w:lang w:bidi="tr-TR"/>
        </w:rPr>
        <w:t xml:space="preserve"> (MET-İES)</w:t>
      </w:r>
    </w:p>
    <w:p w14:paraId="6911E09A" w14:textId="77777777" w:rsidR="00FF22FA" w:rsidRPr="00C5354C" w:rsidRDefault="00FF22FA" w:rsidP="00FF22FA">
      <w:pPr>
        <w:ind w:left="1276" w:hanging="1276"/>
        <w:rPr>
          <w:rFonts w:cs="Times New Roman"/>
          <w:b/>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2688"/>
        <w:gridCol w:w="1795"/>
        <w:gridCol w:w="4104"/>
      </w:tblGrid>
      <w:tr w:rsidR="00FF22FA" w:rsidRPr="00C5354C" w14:paraId="7852C0AD" w14:textId="77777777" w:rsidTr="00915CE8">
        <w:trPr>
          <w:trHeight w:val="605"/>
        </w:trPr>
        <w:tc>
          <w:tcPr>
            <w:tcW w:w="2688" w:type="dxa"/>
            <w:tcBorders>
              <w:top w:val="single" w:sz="4" w:space="0" w:color="auto"/>
              <w:left w:val="single" w:sz="4" w:space="0" w:color="auto"/>
            </w:tcBorders>
            <w:shd w:val="clear" w:color="auto" w:fill="FFFFFF"/>
            <w:vAlign w:val="center"/>
          </w:tcPr>
          <w:p w14:paraId="6DE26862"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Parametre</w:t>
            </w:r>
            <w:proofErr w:type="spellEnd"/>
          </w:p>
        </w:tc>
        <w:tc>
          <w:tcPr>
            <w:tcW w:w="1795" w:type="dxa"/>
            <w:tcBorders>
              <w:top w:val="single" w:sz="4" w:space="0" w:color="auto"/>
              <w:left w:val="single" w:sz="4" w:space="0" w:color="auto"/>
            </w:tcBorders>
            <w:shd w:val="clear" w:color="auto" w:fill="FFFFFF"/>
            <w:vAlign w:val="center"/>
          </w:tcPr>
          <w:p w14:paraId="21CB5BC8"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Birim</w:t>
            </w:r>
            <w:proofErr w:type="spellEnd"/>
          </w:p>
        </w:tc>
        <w:tc>
          <w:tcPr>
            <w:tcW w:w="4104" w:type="dxa"/>
            <w:tcBorders>
              <w:top w:val="single" w:sz="4" w:space="0" w:color="auto"/>
              <w:left w:val="single" w:sz="4" w:space="0" w:color="auto"/>
              <w:right w:val="single" w:sz="4" w:space="0" w:color="auto"/>
            </w:tcBorders>
            <w:shd w:val="clear" w:color="auto" w:fill="FFFFFF"/>
            <w:vAlign w:val="bottom"/>
          </w:tcPr>
          <w:p w14:paraId="118CDBF4"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63DEE060"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20C7B238" w14:textId="77777777" w:rsidTr="00915CE8">
        <w:trPr>
          <w:trHeight w:val="240"/>
        </w:trPr>
        <w:tc>
          <w:tcPr>
            <w:tcW w:w="2688" w:type="dxa"/>
            <w:tcBorders>
              <w:top w:val="single" w:sz="4" w:space="0" w:color="auto"/>
              <w:left w:val="single" w:sz="4" w:space="0" w:color="auto"/>
            </w:tcBorders>
            <w:shd w:val="clear" w:color="auto" w:fill="FFFFFF"/>
            <w:vAlign w:val="bottom"/>
          </w:tcPr>
          <w:p w14:paraId="19B6AC14" w14:textId="58833BBF" w:rsidR="00FF22FA" w:rsidRPr="00C5354C" w:rsidRDefault="00A92E29" w:rsidP="00915CE8">
            <w:pPr>
              <w:spacing w:line="240" w:lineRule="auto"/>
              <w:ind w:left="58" w:right="58"/>
              <w:jc w:val="center"/>
              <w:rPr>
                <w:rFonts w:cs="Times New Roman"/>
                <w:szCs w:val="24"/>
              </w:rPr>
            </w:pPr>
            <w:r w:rsidRPr="00C5354C">
              <w:rPr>
                <w:rFonts w:cs="Times New Roman"/>
                <w:szCs w:val="24"/>
                <w:lang w:bidi="tr-TR"/>
              </w:rPr>
              <w:t>TVOC</w:t>
            </w:r>
          </w:p>
        </w:tc>
        <w:tc>
          <w:tcPr>
            <w:tcW w:w="1795" w:type="dxa"/>
            <w:tcBorders>
              <w:top w:val="single" w:sz="4" w:space="0" w:color="auto"/>
              <w:left w:val="single" w:sz="4" w:space="0" w:color="auto"/>
            </w:tcBorders>
            <w:shd w:val="clear" w:color="auto" w:fill="FFFFFF"/>
            <w:vAlign w:val="bottom"/>
          </w:tcPr>
          <w:p w14:paraId="0FF43F14"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04" w:type="dxa"/>
            <w:tcBorders>
              <w:top w:val="single" w:sz="4" w:space="0" w:color="auto"/>
              <w:left w:val="single" w:sz="4" w:space="0" w:color="auto"/>
              <w:right w:val="single" w:sz="4" w:space="0" w:color="auto"/>
            </w:tcBorders>
            <w:shd w:val="clear" w:color="auto" w:fill="FFFFFF"/>
            <w:vAlign w:val="bottom"/>
          </w:tcPr>
          <w:p w14:paraId="2824A481"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10-30 (</w:t>
            </w:r>
            <w:r w:rsidRPr="00C5354C">
              <w:rPr>
                <w:rFonts w:cs="Times New Roman"/>
                <w:szCs w:val="24"/>
                <w:vertAlign w:val="superscript"/>
                <w:lang w:bidi="tr-TR"/>
              </w:rPr>
              <w:t>1</w:t>
            </w:r>
            <w:r w:rsidRPr="00C5354C">
              <w:rPr>
                <w:rFonts w:cs="Times New Roman"/>
                <w:szCs w:val="24"/>
                <w:lang w:bidi="tr-TR"/>
              </w:rPr>
              <w:t>)</w:t>
            </w:r>
          </w:p>
        </w:tc>
      </w:tr>
      <w:tr w:rsidR="00FF22FA" w:rsidRPr="00C5354C" w14:paraId="11345042" w14:textId="77777777" w:rsidTr="00915CE8">
        <w:trPr>
          <w:trHeight w:val="446"/>
        </w:trPr>
        <w:tc>
          <w:tcPr>
            <w:tcW w:w="858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80CE18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MET-İES, </w:t>
            </w:r>
            <w:proofErr w:type="spellStart"/>
            <w:r w:rsidRPr="00C5354C">
              <w:rPr>
                <w:rFonts w:cs="Times New Roman"/>
                <w:szCs w:val="24"/>
                <w:lang w:bidi="tr-TR"/>
              </w:rPr>
              <w:t>yalnızca</w:t>
            </w:r>
            <w:proofErr w:type="spellEnd"/>
            <w:r w:rsidRPr="00C5354C">
              <w:rPr>
                <w:rFonts w:cs="Times New Roman"/>
                <w:szCs w:val="24"/>
                <w:lang w:bidi="tr-TR"/>
              </w:rPr>
              <w:t xml:space="preserve"> </w:t>
            </w:r>
            <w:hyperlink w:anchor="bookmark2374" w:tooltip="Mevcut Belge">
              <w:r w:rsidRPr="00C5354C">
                <w:rPr>
                  <w:rFonts w:cs="Times New Roman"/>
                  <w:szCs w:val="24"/>
                  <w:lang w:bidi="tr-TR"/>
                </w:rPr>
                <w:t>MET 3</w:t>
              </w:r>
            </w:hyperlink>
            <w:r w:rsidRPr="00C5354C">
              <w:rPr>
                <w:rFonts w:cs="Times New Roman"/>
                <w:szCs w:val="24"/>
                <w:lang w:bidi="tr-TR"/>
              </w:rPr>
              <w:t xml:space="preserve">'te </w:t>
            </w:r>
            <w:proofErr w:type="spellStart"/>
            <w:r w:rsidRPr="00C5354C">
              <w:rPr>
                <w:rFonts w:cs="Times New Roman"/>
                <w:szCs w:val="24"/>
                <w:lang w:bidi="tr-TR"/>
              </w:rPr>
              <w:t>belirtilen</w:t>
            </w:r>
            <w:proofErr w:type="spellEnd"/>
            <w:r w:rsidRPr="00C5354C">
              <w:rPr>
                <w:rFonts w:cs="Times New Roman"/>
                <w:szCs w:val="24"/>
                <w:lang w:bidi="tr-TR"/>
              </w:rPr>
              <w:t xml:space="preserve"> </w:t>
            </w:r>
            <w:proofErr w:type="spellStart"/>
            <w:r w:rsidRPr="00C5354C">
              <w:rPr>
                <w:rFonts w:cs="Times New Roman"/>
                <w:szCs w:val="24"/>
                <w:lang w:bidi="tr-TR"/>
              </w:rPr>
              <w:t>envantere</w:t>
            </w:r>
            <w:proofErr w:type="spellEnd"/>
            <w:r w:rsidRPr="00C5354C">
              <w:rPr>
                <w:rFonts w:cs="Times New Roman"/>
                <w:szCs w:val="24"/>
                <w:lang w:bidi="tr-TR"/>
              </w:rPr>
              <w:t xml:space="preserve"> </w:t>
            </w:r>
            <w:proofErr w:type="spellStart"/>
            <w:r w:rsidRPr="00C5354C">
              <w:rPr>
                <w:rFonts w:cs="Times New Roman"/>
                <w:szCs w:val="24"/>
                <w:lang w:bidi="tr-TR"/>
              </w:rPr>
              <w:t>dayalı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akışında</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tanımlandığında</w:t>
            </w:r>
            <w:proofErr w:type="spellEnd"/>
            <w:r w:rsidRPr="00C5354C">
              <w:rPr>
                <w:rFonts w:cs="Times New Roman"/>
                <w:szCs w:val="24"/>
                <w:lang w:bidi="tr-TR"/>
              </w:rPr>
              <w:t xml:space="preserve"> </w:t>
            </w:r>
            <w:proofErr w:type="spellStart"/>
            <w:r w:rsidRPr="00C5354C">
              <w:rPr>
                <w:rFonts w:cs="Times New Roman"/>
                <w:szCs w:val="24"/>
                <w:lang w:bidi="tr-TR"/>
              </w:rPr>
              <w:t>geçerlidir</w:t>
            </w:r>
            <w:proofErr w:type="spellEnd"/>
            <w:r w:rsidRPr="00C5354C">
              <w:rPr>
                <w:rFonts w:cs="Times New Roman"/>
                <w:szCs w:val="24"/>
                <w:lang w:bidi="tr-TR"/>
              </w:rPr>
              <w:t>.</w:t>
            </w:r>
          </w:p>
        </w:tc>
      </w:tr>
    </w:tbl>
    <w:p w14:paraId="1EF7BC82" w14:textId="77777777" w:rsidR="00FF22FA" w:rsidRPr="00C5354C" w:rsidRDefault="00FF22FA" w:rsidP="00FF22FA">
      <w:pPr>
        <w:rPr>
          <w:rFonts w:cs="Times New Roman"/>
          <w:szCs w:val="24"/>
        </w:rPr>
      </w:pPr>
    </w:p>
    <w:p w14:paraId="21079A79"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3BBDE63B" w14:textId="1E3F6976" w:rsidR="00FF22FA" w:rsidRPr="00C5354C" w:rsidRDefault="00FF22FA" w:rsidP="00D938DD">
      <w:pPr>
        <w:pStyle w:val="Balk2"/>
        <w:numPr>
          <w:ilvl w:val="1"/>
          <w:numId w:val="60"/>
        </w:numPr>
        <w:rPr>
          <w:rFonts w:cs="Times New Roman"/>
          <w:szCs w:val="24"/>
          <w:lang w:val="nl-NL"/>
        </w:rPr>
      </w:pPr>
      <w:bookmarkStart w:id="83" w:name="bookmark2448"/>
      <w:bookmarkStart w:id="84" w:name="bookmark2449"/>
      <w:bookmarkStart w:id="85" w:name="_Toc154679464"/>
      <w:r w:rsidRPr="00C5354C">
        <w:rPr>
          <w:rFonts w:cs="Times New Roman"/>
          <w:szCs w:val="24"/>
          <w:lang w:val="nl-NL" w:bidi="tr-TR"/>
        </w:rPr>
        <w:t xml:space="preserve">Cıva içeren </w:t>
      </w:r>
      <w:r w:rsidR="00AE5DB7" w:rsidRPr="00C5354C">
        <w:rPr>
          <w:rFonts w:cs="Times New Roman"/>
          <w:szCs w:val="24"/>
          <w:lang w:val="nl-NL" w:bidi="tr-TR"/>
        </w:rPr>
        <w:t>AEEE</w:t>
      </w:r>
      <w:r w:rsidRPr="00C5354C">
        <w:rPr>
          <w:rFonts w:cs="Times New Roman"/>
          <w:szCs w:val="24"/>
          <w:lang w:val="nl-NL" w:bidi="tr-TR"/>
        </w:rPr>
        <w:t xml:space="preserve"> mekanik işlemine ilişkin MET sonuçları</w:t>
      </w:r>
      <w:bookmarkEnd w:id="83"/>
      <w:bookmarkEnd w:id="84"/>
      <w:bookmarkEnd w:id="85"/>
    </w:p>
    <w:p w14:paraId="7F3629D7" w14:textId="77777777" w:rsidR="00FF22FA" w:rsidRPr="00C5354C" w:rsidRDefault="00FF22FA" w:rsidP="00D938DD">
      <w:pPr>
        <w:pStyle w:val="Balk3"/>
        <w:numPr>
          <w:ilvl w:val="2"/>
          <w:numId w:val="60"/>
        </w:numPr>
        <w:rPr>
          <w:rFonts w:cs="Times New Roman"/>
          <w:bCs/>
          <w:lang w:val="nl-NL"/>
        </w:rPr>
      </w:pPr>
      <w:bookmarkStart w:id="86" w:name="bookmark2450"/>
      <w:bookmarkStart w:id="87" w:name="bookmark2451"/>
      <w:bookmarkStart w:id="88" w:name="_Toc154679465"/>
      <w:r w:rsidRPr="00C5354C">
        <w:rPr>
          <w:rFonts w:cs="Times New Roman"/>
          <w:lang w:val="nl-NL" w:bidi="tr-TR"/>
        </w:rPr>
        <w:t>Havaya emisyonlar</w:t>
      </w:r>
      <w:bookmarkEnd w:id="86"/>
      <w:bookmarkEnd w:id="87"/>
      <w:bookmarkEnd w:id="88"/>
    </w:p>
    <w:p w14:paraId="5BF01716" w14:textId="77777777" w:rsidR="00FF22FA" w:rsidRPr="00C5354C" w:rsidRDefault="00FF22FA" w:rsidP="006F0D93">
      <w:pPr>
        <w:pStyle w:val="Normaltext"/>
      </w:pPr>
      <w:r w:rsidRPr="00C5354C">
        <w:rPr>
          <w:b/>
        </w:rPr>
        <w:t>MET 32:</w:t>
      </w:r>
      <w:r w:rsidRPr="00C5354C">
        <w:t xml:space="preserve"> Havaya cıva emisyonlarını azaltmak için cıva e</w:t>
      </w:r>
      <w:r w:rsidR="005537CD" w:rsidRPr="00C5354C">
        <w:t>misyonlarını kaynağında toplanır, azaltmaya gönderilir</w:t>
      </w:r>
      <w:r w:rsidRPr="00C5354C">
        <w:t xml:space="preserve"> ve yeter</w:t>
      </w:r>
      <w:r w:rsidR="005537CD" w:rsidRPr="00C5354C">
        <w:t>li izleme gerçekleştirilir</w:t>
      </w:r>
      <w:r w:rsidRPr="00C5354C">
        <w:t>.</w:t>
      </w:r>
    </w:p>
    <w:p w14:paraId="24B29C1B" w14:textId="77777777" w:rsidR="00FF22FA" w:rsidRPr="00C5354C" w:rsidRDefault="00FF22FA" w:rsidP="00FF22FA">
      <w:pPr>
        <w:outlineLvl w:val="4"/>
        <w:rPr>
          <w:rFonts w:cs="Times New Roman"/>
          <w:b/>
          <w:szCs w:val="24"/>
          <w:lang w:val="nl-NL"/>
        </w:rPr>
      </w:pPr>
      <w:r w:rsidRPr="00C5354C">
        <w:rPr>
          <w:rFonts w:cs="Times New Roman"/>
          <w:b/>
          <w:szCs w:val="24"/>
          <w:lang w:val="nl-NL" w:bidi="tr-TR"/>
        </w:rPr>
        <w:t>Tanım</w:t>
      </w:r>
    </w:p>
    <w:p w14:paraId="731B8DF9" w14:textId="77777777" w:rsidR="00FF22FA" w:rsidRPr="00C5354C" w:rsidRDefault="00FF22FA" w:rsidP="00C5354C">
      <w:pPr>
        <w:ind w:left="426" w:hanging="426"/>
        <w:rPr>
          <w:rFonts w:cs="Times New Roman"/>
          <w:szCs w:val="24"/>
          <w:lang w:val="nl-NL" w:bidi="tr-TR"/>
        </w:rPr>
      </w:pPr>
      <w:r w:rsidRPr="00C5354C">
        <w:rPr>
          <w:rFonts w:cs="Times New Roman"/>
          <w:szCs w:val="24"/>
          <w:lang w:val="nl-NL" w:bidi="tr-TR"/>
        </w:rPr>
        <w:lastRenderedPageBreak/>
        <w:t>Bu, aşağıdaki tedbirlerin tümünü içerir:</w:t>
      </w:r>
    </w:p>
    <w:p w14:paraId="03228551" w14:textId="65AE4426" w:rsidR="00FF22FA" w:rsidRPr="00C5354C" w:rsidRDefault="00FF22FA" w:rsidP="00FF22FA">
      <w:pPr>
        <w:ind w:left="426" w:hanging="426"/>
        <w:rPr>
          <w:rFonts w:cs="Times New Roman"/>
          <w:szCs w:val="24"/>
          <w:lang w:val="nl-NL" w:bidi="tr-TR"/>
        </w:rPr>
      </w:pPr>
      <w:r w:rsidRPr="00C5354C">
        <w:rPr>
          <w:rFonts w:cs="Times New Roman"/>
          <w:szCs w:val="24"/>
          <w:lang w:val="nl-NL" w:bidi="tr-TR"/>
        </w:rPr>
        <w:t>•</w:t>
      </w:r>
      <w:r w:rsidRPr="00C5354C">
        <w:rPr>
          <w:rFonts w:cs="Times New Roman"/>
          <w:szCs w:val="24"/>
          <w:lang w:val="nl-NL" w:bidi="tr-TR"/>
        </w:rPr>
        <w:tab/>
        <w:t xml:space="preserve">cıva içeren </w:t>
      </w:r>
      <w:r w:rsidR="00AE5DB7" w:rsidRPr="00C5354C">
        <w:rPr>
          <w:rFonts w:cs="Times New Roman"/>
          <w:szCs w:val="24"/>
          <w:lang w:val="nl-NL" w:bidi="tr-TR"/>
        </w:rPr>
        <w:t>AEEE</w:t>
      </w:r>
      <w:r w:rsidRPr="00C5354C">
        <w:rPr>
          <w:rFonts w:cs="Times New Roman"/>
          <w:szCs w:val="24"/>
          <w:lang w:val="nl-NL" w:bidi="tr-TR"/>
        </w:rPr>
        <w:t>'yi arıtan teçhizat, negatif basınç altında kapalı halde tutulur ve bir yerel egzoz havalandırma (LEV) sistemine bağlanır;</w:t>
      </w:r>
    </w:p>
    <w:p w14:paraId="5E6131A4" w14:textId="77777777" w:rsidR="00FF22FA" w:rsidRPr="00C5354C" w:rsidRDefault="00FF22FA" w:rsidP="00FF22FA">
      <w:pPr>
        <w:ind w:left="426" w:hanging="426"/>
        <w:rPr>
          <w:rFonts w:cs="Times New Roman"/>
          <w:szCs w:val="24"/>
          <w:lang w:val="nl-NL" w:bidi="tr-TR"/>
        </w:rPr>
      </w:pPr>
      <w:r w:rsidRPr="00C5354C">
        <w:rPr>
          <w:rFonts w:cs="Times New Roman"/>
          <w:szCs w:val="24"/>
          <w:lang w:val="nl-NL" w:bidi="tr-TR"/>
        </w:rPr>
        <w:t>•</w:t>
      </w:r>
      <w:r w:rsidRPr="00C5354C">
        <w:rPr>
          <w:rFonts w:cs="Times New Roman"/>
          <w:szCs w:val="24"/>
          <w:lang w:val="nl-NL" w:bidi="tr-TR"/>
        </w:rPr>
        <w:tab/>
        <w:t>proseslerden kaynaklanan atık gaz, siklonlar, bez filtreler ve HEPA filtreler gibi tozsuzlaştırma teknikleriyle ve ardından aktif karbon üzerinde adsorpsiyonla arıtılır (bkz.</w:t>
      </w:r>
      <w:hyperlink w:anchor="bookmark2559" w:tooltip="Mevcut Belge">
        <w:r w:rsidRPr="00C5354C">
          <w:rPr>
            <w:rFonts w:cs="Times New Roman"/>
            <w:szCs w:val="24"/>
            <w:lang w:val="nl-NL" w:bidi="tr-TR"/>
          </w:rPr>
          <w:t xml:space="preserve"> Bölüm 6.6.1</w:t>
        </w:r>
      </w:hyperlink>
      <w:r w:rsidRPr="00C5354C">
        <w:rPr>
          <w:rFonts w:cs="Times New Roman"/>
          <w:szCs w:val="24"/>
          <w:lang w:val="nl-NL" w:bidi="tr-TR"/>
        </w:rPr>
        <w:t>);</w:t>
      </w:r>
    </w:p>
    <w:p w14:paraId="51BA49C7" w14:textId="77777777" w:rsidR="00FF22FA" w:rsidRPr="00C5354C" w:rsidRDefault="00FF22FA" w:rsidP="00FF22FA">
      <w:pPr>
        <w:ind w:left="426" w:hanging="426"/>
        <w:rPr>
          <w:rFonts w:cs="Times New Roman"/>
          <w:szCs w:val="24"/>
          <w:lang w:val="nl-NL" w:bidi="tr-TR"/>
        </w:rPr>
      </w:pPr>
      <w:r w:rsidRPr="00C5354C">
        <w:rPr>
          <w:rFonts w:cs="Times New Roman"/>
          <w:szCs w:val="24"/>
          <w:lang w:val="nl-NL" w:bidi="tr-TR"/>
        </w:rPr>
        <w:t>•</w:t>
      </w:r>
      <w:r w:rsidRPr="00C5354C">
        <w:rPr>
          <w:rFonts w:cs="Times New Roman"/>
          <w:szCs w:val="24"/>
          <w:lang w:val="nl-NL" w:bidi="tr-TR"/>
        </w:rPr>
        <w:tab/>
        <w:t>atık gaz arıtmasının verimliliği izlenir;</w:t>
      </w:r>
    </w:p>
    <w:p w14:paraId="72AD4908" w14:textId="77777777" w:rsidR="00FF22FA" w:rsidRPr="00C5354C" w:rsidRDefault="00FF22FA" w:rsidP="00FF22FA">
      <w:pPr>
        <w:ind w:left="426" w:hanging="426"/>
        <w:rPr>
          <w:rFonts w:cs="Times New Roman"/>
          <w:szCs w:val="24"/>
          <w:lang w:val="nl-NL"/>
        </w:rPr>
      </w:pPr>
      <w:r w:rsidRPr="00C5354C">
        <w:rPr>
          <w:rFonts w:cs="Times New Roman"/>
          <w:szCs w:val="24"/>
          <w:lang w:val="nl-NL" w:bidi="tr-TR"/>
        </w:rPr>
        <w:t>•</w:t>
      </w:r>
      <w:r w:rsidRPr="00C5354C">
        <w:rPr>
          <w:rFonts w:cs="Times New Roman"/>
          <w:szCs w:val="24"/>
          <w:lang w:val="nl-NL" w:bidi="tr-TR"/>
        </w:rPr>
        <w:tab/>
        <w:t>potansiyel cıva sızıntılarını tespit etmek için arıtma ve depolama alanlarındaki cıva seviyeleri sık sık (örneğin haftada bir) ölçülür.</w:t>
      </w:r>
    </w:p>
    <w:p w14:paraId="79322DC3" w14:textId="16F14FF7" w:rsidR="00FF22FA" w:rsidRPr="00C5354C" w:rsidRDefault="00261F80" w:rsidP="00FF22FA">
      <w:pPr>
        <w:ind w:hanging="3"/>
        <w:rPr>
          <w:rFonts w:cs="Times New Roman"/>
          <w:b/>
          <w:szCs w:val="24"/>
          <w:lang w:val="nl-NL"/>
        </w:rPr>
      </w:pPr>
      <w:bookmarkStart w:id="89" w:name="bookmark2455"/>
      <w:r w:rsidRPr="00C5354C">
        <w:rPr>
          <w:rFonts w:cs="Times New Roman"/>
          <w:b/>
          <w:szCs w:val="24"/>
          <w:lang w:val="nl-NL" w:bidi="tr-TR"/>
        </w:rPr>
        <w:t xml:space="preserve">Tablo 6.6 </w:t>
      </w:r>
      <w:r w:rsidR="00FF22FA" w:rsidRPr="00C5354C">
        <w:rPr>
          <w:rFonts w:cs="Times New Roman"/>
          <w:b/>
          <w:szCs w:val="24"/>
          <w:lang w:val="nl-NL" w:bidi="tr-TR"/>
        </w:rPr>
        <w:t xml:space="preserve">Cıva içeren </w:t>
      </w:r>
      <w:r w:rsidR="00AE5DB7" w:rsidRPr="00C5354C">
        <w:rPr>
          <w:rFonts w:cs="Times New Roman"/>
          <w:b/>
          <w:szCs w:val="24"/>
          <w:lang w:val="nl-NL" w:bidi="tr-TR"/>
        </w:rPr>
        <w:t>AEEE</w:t>
      </w:r>
      <w:r w:rsidR="00FF22FA" w:rsidRPr="00C5354C">
        <w:rPr>
          <w:rFonts w:cs="Times New Roman"/>
          <w:b/>
          <w:szCs w:val="24"/>
          <w:lang w:val="nl-NL" w:bidi="tr-TR"/>
        </w:rPr>
        <w:t xml:space="preserve"> mekanik arıtımından havaya salınan kanalize cıva emisyonları için MET ile ilişkili emisyon seviyesi (MET-İES)</w:t>
      </w:r>
      <w:bookmarkEnd w:id="89"/>
    </w:p>
    <w:tbl>
      <w:tblPr>
        <w:tblOverlap w:val="never"/>
        <w:tblW w:w="0" w:type="auto"/>
        <w:tblLayout w:type="fixed"/>
        <w:tblCellMar>
          <w:left w:w="10" w:type="dxa"/>
          <w:right w:w="10" w:type="dxa"/>
        </w:tblCellMar>
        <w:tblLook w:val="0000" w:firstRow="0" w:lastRow="0" w:firstColumn="0" w:lastColumn="0" w:noHBand="0" w:noVBand="0"/>
      </w:tblPr>
      <w:tblGrid>
        <w:gridCol w:w="3614"/>
        <w:gridCol w:w="864"/>
        <w:gridCol w:w="4114"/>
      </w:tblGrid>
      <w:tr w:rsidR="00FF22FA" w:rsidRPr="00C5354C" w14:paraId="122A9825" w14:textId="77777777" w:rsidTr="00915CE8">
        <w:trPr>
          <w:trHeight w:val="610"/>
        </w:trPr>
        <w:tc>
          <w:tcPr>
            <w:tcW w:w="3614" w:type="dxa"/>
            <w:tcBorders>
              <w:top w:val="single" w:sz="4" w:space="0" w:color="auto"/>
              <w:left w:val="single" w:sz="4" w:space="0" w:color="auto"/>
            </w:tcBorders>
            <w:shd w:val="clear" w:color="auto" w:fill="FFFFFF"/>
            <w:vAlign w:val="center"/>
          </w:tcPr>
          <w:p w14:paraId="151291E5"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Parametre</w:t>
            </w:r>
            <w:proofErr w:type="spellEnd"/>
          </w:p>
        </w:tc>
        <w:tc>
          <w:tcPr>
            <w:tcW w:w="864" w:type="dxa"/>
            <w:tcBorders>
              <w:top w:val="single" w:sz="4" w:space="0" w:color="auto"/>
              <w:left w:val="single" w:sz="4" w:space="0" w:color="auto"/>
            </w:tcBorders>
            <w:shd w:val="clear" w:color="auto" w:fill="FFFFFF"/>
            <w:vAlign w:val="center"/>
          </w:tcPr>
          <w:p w14:paraId="0473C201"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Birim</w:t>
            </w:r>
            <w:proofErr w:type="spellEnd"/>
          </w:p>
        </w:tc>
        <w:tc>
          <w:tcPr>
            <w:tcW w:w="4114" w:type="dxa"/>
            <w:tcBorders>
              <w:top w:val="single" w:sz="4" w:space="0" w:color="auto"/>
              <w:left w:val="single" w:sz="4" w:space="0" w:color="auto"/>
              <w:right w:val="single" w:sz="4" w:space="0" w:color="auto"/>
            </w:tcBorders>
            <w:shd w:val="clear" w:color="auto" w:fill="FFFFFF"/>
            <w:vAlign w:val="center"/>
          </w:tcPr>
          <w:p w14:paraId="67E66299"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0C61774E"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0F1AC6AC" w14:textId="77777777" w:rsidTr="00915CE8">
        <w:trPr>
          <w:trHeight w:val="389"/>
        </w:trPr>
        <w:tc>
          <w:tcPr>
            <w:tcW w:w="3614" w:type="dxa"/>
            <w:tcBorders>
              <w:top w:val="single" w:sz="4" w:space="0" w:color="auto"/>
              <w:left w:val="single" w:sz="4" w:space="0" w:color="auto"/>
              <w:bottom w:val="single" w:sz="4" w:space="0" w:color="auto"/>
            </w:tcBorders>
            <w:shd w:val="clear" w:color="auto" w:fill="FFFFFF"/>
            <w:vAlign w:val="center"/>
          </w:tcPr>
          <w:p w14:paraId="071B8EC0" w14:textId="77777777"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Cıva</w:t>
            </w:r>
            <w:proofErr w:type="spellEnd"/>
            <w:r w:rsidRPr="00C5354C">
              <w:rPr>
                <w:rFonts w:cs="Times New Roman"/>
                <w:szCs w:val="24"/>
                <w:lang w:bidi="tr-TR"/>
              </w:rPr>
              <w:t xml:space="preserve"> (Hg)</w:t>
            </w:r>
          </w:p>
        </w:tc>
        <w:tc>
          <w:tcPr>
            <w:tcW w:w="864" w:type="dxa"/>
            <w:tcBorders>
              <w:top w:val="single" w:sz="4" w:space="0" w:color="auto"/>
              <w:left w:val="single" w:sz="4" w:space="0" w:color="auto"/>
              <w:bottom w:val="single" w:sz="4" w:space="0" w:color="auto"/>
            </w:tcBorders>
            <w:shd w:val="clear" w:color="auto" w:fill="FFFFFF"/>
            <w:vAlign w:val="center"/>
          </w:tcPr>
          <w:p w14:paraId="473FFDEB"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sym w:font="Symbol" w:char="F06D"/>
            </w:r>
            <w:r w:rsidRPr="00C5354C">
              <w:rPr>
                <w:rFonts w:cs="Times New Roman"/>
                <w:szCs w:val="24"/>
                <w:lang w:bidi="tr-TR"/>
              </w:rPr>
              <w:t>g/Nm</w:t>
            </w:r>
            <w:r w:rsidRPr="00C5354C">
              <w:rPr>
                <w:rFonts w:cs="Times New Roman"/>
                <w:szCs w:val="24"/>
                <w:vertAlign w:val="superscript"/>
                <w:lang w:bidi="tr-TR"/>
              </w:rPr>
              <w:t>3</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7CFCF39D"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2-7</w:t>
            </w:r>
          </w:p>
        </w:tc>
      </w:tr>
    </w:tbl>
    <w:p w14:paraId="114478E6" w14:textId="77777777" w:rsidR="00FF22FA" w:rsidRPr="00C5354C" w:rsidRDefault="00FF22FA" w:rsidP="00FF22FA">
      <w:pPr>
        <w:rPr>
          <w:rFonts w:cs="Times New Roman"/>
          <w:szCs w:val="24"/>
        </w:rPr>
      </w:pPr>
    </w:p>
    <w:p w14:paraId="0ADEBCD1"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1DFE4651" w14:textId="73E09B2E" w:rsidR="00FF22FA" w:rsidRPr="00C5354C" w:rsidRDefault="00FF22FA" w:rsidP="00D938DD">
      <w:pPr>
        <w:pStyle w:val="Balk2"/>
        <w:numPr>
          <w:ilvl w:val="0"/>
          <w:numId w:val="53"/>
        </w:numPr>
        <w:rPr>
          <w:rFonts w:cs="Times New Roman"/>
          <w:szCs w:val="24"/>
          <w:lang w:val="nl-NL"/>
        </w:rPr>
      </w:pPr>
      <w:bookmarkStart w:id="90" w:name="bookmark2456"/>
      <w:bookmarkStart w:id="91" w:name="bookmark2457"/>
      <w:bookmarkStart w:id="92" w:name="_Toc154679466"/>
      <w:r w:rsidRPr="00C5354C">
        <w:rPr>
          <w:rFonts w:cs="Times New Roman"/>
          <w:szCs w:val="24"/>
          <w:lang w:val="nl-NL" w:bidi="tr-TR"/>
        </w:rPr>
        <w:t>Atıkların biyolojik arıtımına ilişkin MET sonuçları</w:t>
      </w:r>
      <w:bookmarkEnd w:id="90"/>
      <w:bookmarkEnd w:id="91"/>
      <w:bookmarkEnd w:id="92"/>
    </w:p>
    <w:p w14:paraId="3EDC413B" w14:textId="77777777" w:rsidR="00FF22FA" w:rsidRPr="00C5354C" w:rsidRDefault="00FF22FA" w:rsidP="00FF22FA">
      <w:pPr>
        <w:spacing w:after="120"/>
        <w:rPr>
          <w:rFonts w:cs="Times New Roman"/>
          <w:szCs w:val="24"/>
          <w:lang w:val="nl-NL"/>
        </w:rPr>
      </w:pPr>
      <w:r w:rsidRPr="00C5354C">
        <w:rPr>
          <w:rFonts w:cs="Times New Roman"/>
          <w:szCs w:val="24"/>
          <w:lang w:val="nl-NL" w:bidi="tr-TR"/>
        </w:rPr>
        <w:t xml:space="preserve">Aksi belirtilmedikçe, Bölüm 6.3'te sunulan MET sonuçları, biyolojik arıtma için ve </w:t>
      </w:r>
      <w:r w:rsidR="00C5354C" w:rsidRPr="00C5354C">
        <w:fldChar w:fldCharType="begin"/>
      </w:r>
      <w:r w:rsidR="00C5354C" w:rsidRPr="00C5354C">
        <w:instrText xml:space="preserve"> HYPERLINK \l "bookmark2367" \o "Mevcut Belge" \h </w:instrText>
      </w:r>
      <w:r w:rsidR="00C5354C" w:rsidRPr="00C5354C">
        <w:fldChar w:fldCharType="separate"/>
      </w:r>
      <w:r w:rsidRPr="00C5354C">
        <w:rPr>
          <w:rFonts w:cs="Times New Roman"/>
          <w:szCs w:val="24"/>
          <w:lang w:val="nl-NL" w:bidi="tr-TR"/>
        </w:rPr>
        <w:t>Bölüm 6.1</w:t>
      </w:r>
      <w:r w:rsidR="00C5354C" w:rsidRPr="00C5354C">
        <w:rPr>
          <w:rFonts w:cs="Times New Roman"/>
          <w:szCs w:val="24"/>
          <w:lang w:val="nl-NL" w:bidi="tr-TR"/>
        </w:rPr>
        <w:fldChar w:fldCharType="end"/>
      </w:r>
      <w:r w:rsidRPr="00C5354C">
        <w:rPr>
          <w:rFonts w:cs="Times New Roman"/>
          <w:szCs w:val="24"/>
          <w:lang w:val="nl-NL" w:bidi="tr-TR"/>
        </w:rPr>
        <w:t>'deki genel MET sonuçlarına ek olarak geçerlidir. Bölüm 3'teki MET sonuçları, su bazlı sıvı atıkların arıtılması için geçerli değildir.</w:t>
      </w:r>
    </w:p>
    <w:p w14:paraId="22BF49EE" w14:textId="41227CEE" w:rsidR="00FF22FA" w:rsidRPr="00C5354C" w:rsidRDefault="00FF22FA" w:rsidP="00D938DD">
      <w:pPr>
        <w:pStyle w:val="Balk2"/>
        <w:numPr>
          <w:ilvl w:val="1"/>
          <w:numId w:val="53"/>
        </w:numPr>
        <w:rPr>
          <w:rFonts w:cs="Times New Roman"/>
          <w:szCs w:val="24"/>
          <w:lang w:val="nl-NL"/>
        </w:rPr>
      </w:pPr>
      <w:bookmarkStart w:id="93" w:name="bookmark2458"/>
      <w:bookmarkStart w:id="94" w:name="bookmark2459"/>
      <w:bookmarkStart w:id="95" w:name="_Toc154679467"/>
      <w:r w:rsidRPr="00C5354C">
        <w:rPr>
          <w:rFonts w:cs="Times New Roman"/>
          <w:szCs w:val="24"/>
          <w:lang w:val="nl-NL" w:bidi="tr-TR"/>
        </w:rPr>
        <w:t>Atıkların biyolojik arıtımına ilişkin genel MET sonuçları</w:t>
      </w:r>
      <w:bookmarkEnd w:id="93"/>
      <w:bookmarkEnd w:id="94"/>
      <w:bookmarkEnd w:id="95"/>
    </w:p>
    <w:p w14:paraId="1F83EC9B" w14:textId="559A9AD8" w:rsidR="00FF22FA" w:rsidRPr="00C5354C" w:rsidRDefault="00BB7F51" w:rsidP="00BB7F51">
      <w:pPr>
        <w:pStyle w:val="Balk3"/>
        <w:numPr>
          <w:ilvl w:val="0"/>
          <w:numId w:val="0"/>
        </w:numPr>
        <w:rPr>
          <w:rFonts w:cs="Times New Roman"/>
          <w:lang w:val="nl-NL"/>
        </w:rPr>
      </w:pPr>
      <w:bookmarkStart w:id="96" w:name="bookmark2460"/>
      <w:bookmarkStart w:id="97" w:name="bookmark2461"/>
      <w:r w:rsidRPr="00C5354C">
        <w:rPr>
          <w:rFonts w:cs="Times New Roman"/>
          <w:lang w:val="nl-NL" w:bidi="tr-TR"/>
        </w:rPr>
        <w:t xml:space="preserve">3.1.1. </w:t>
      </w:r>
      <w:r w:rsidR="00FF22FA" w:rsidRPr="00C5354C">
        <w:rPr>
          <w:rFonts w:cs="Times New Roman"/>
          <w:lang w:val="nl-NL" w:bidi="tr-TR"/>
        </w:rPr>
        <w:t>Genel çevresel performans</w:t>
      </w:r>
      <w:bookmarkEnd w:id="96"/>
      <w:bookmarkEnd w:id="97"/>
    </w:p>
    <w:p w14:paraId="2318B22E" w14:textId="77777777" w:rsidR="00FF22FA" w:rsidRPr="00C5354C" w:rsidRDefault="00FF22FA" w:rsidP="00FF22FA">
      <w:pPr>
        <w:spacing w:after="120"/>
        <w:outlineLvl w:val="4"/>
        <w:rPr>
          <w:rFonts w:cs="Times New Roman"/>
          <w:szCs w:val="24"/>
          <w:lang w:val="nl-NL"/>
        </w:rPr>
      </w:pPr>
      <w:bookmarkStart w:id="98" w:name="bookmark2462"/>
      <w:r w:rsidRPr="00C5354C">
        <w:rPr>
          <w:rFonts w:cs="Times New Roman"/>
          <w:b/>
          <w:szCs w:val="24"/>
          <w:lang w:val="nl-NL" w:bidi="tr-TR"/>
        </w:rPr>
        <w:t xml:space="preserve">MET 33: </w:t>
      </w:r>
      <w:r w:rsidRPr="00C5354C">
        <w:rPr>
          <w:rFonts w:cs="Times New Roman"/>
          <w:szCs w:val="24"/>
          <w:lang w:val="nl-NL" w:bidi="tr-TR"/>
        </w:rPr>
        <w:t>Koku emisyonlarını azaltmak ve genel çevresel performansı iyileştirmek için</w:t>
      </w:r>
      <w:r w:rsidR="005537CD" w:rsidRPr="00C5354C">
        <w:rPr>
          <w:rFonts w:cs="Times New Roman"/>
          <w:szCs w:val="24"/>
          <w:lang w:val="nl-NL" w:bidi="tr-TR"/>
        </w:rPr>
        <w:t xml:space="preserve"> atık girdisini seçili</w:t>
      </w:r>
      <w:r w:rsidRPr="00C5354C">
        <w:rPr>
          <w:rFonts w:cs="Times New Roman"/>
          <w:szCs w:val="24"/>
          <w:lang w:val="nl-NL" w:bidi="tr-TR"/>
        </w:rPr>
        <w:t>r.</w:t>
      </w:r>
      <w:bookmarkEnd w:id="98"/>
    </w:p>
    <w:p w14:paraId="05784736" w14:textId="77777777" w:rsidR="00FF22FA" w:rsidRPr="00C5354C" w:rsidRDefault="00FF22FA" w:rsidP="00FF22FA">
      <w:pPr>
        <w:outlineLvl w:val="4"/>
        <w:rPr>
          <w:rFonts w:cs="Times New Roman"/>
          <w:b/>
          <w:szCs w:val="24"/>
          <w:lang w:val="nl-NL"/>
        </w:rPr>
      </w:pPr>
      <w:r w:rsidRPr="00C5354C">
        <w:rPr>
          <w:rFonts w:cs="Times New Roman"/>
          <w:b/>
          <w:szCs w:val="24"/>
          <w:lang w:val="nl-NL" w:bidi="tr-TR"/>
        </w:rPr>
        <w:t>Tanım</w:t>
      </w:r>
    </w:p>
    <w:p w14:paraId="72509471" w14:textId="77777777" w:rsidR="00FF22FA" w:rsidRPr="00C5354C" w:rsidRDefault="00FF22FA" w:rsidP="00FF22FA">
      <w:pPr>
        <w:spacing w:after="120"/>
        <w:rPr>
          <w:rFonts w:cs="Times New Roman"/>
          <w:szCs w:val="24"/>
        </w:rPr>
      </w:pPr>
      <w:r w:rsidRPr="00C5354C">
        <w:rPr>
          <w:rFonts w:cs="Times New Roman"/>
          <w:szCs w:val="24"/>
          <w:lang w:val="nl-NL" w:bidi="tr-TR"/>
        </w:rPr>
        <w:t xml:space="preserve">Teknik, örneğin besin dengesi, nem veya biyolojik aktiviteyi azaltabilecek toksik bileşikler bakımından arıtım için uygunluğunu sağlamak üzere atık girdisinin ön kabul, kabul ve tasnifinin (bkz. </w:t>
      </w:r>
      <w:hyperlink w:anchor="bookmark2373" w:tooltip="Mevcut Belge">
        <w:r w:rsidRPr="00C5354C">
          <w:rPr>
            <w:rFonts w:cs="Times New Roman"/>
            <w:szCs w:val="24"/>
            <w:lang w:bidi="tr-TR"/>
          </w:rPr>
          <w:t>MET 2</w:t>
        </w:r>
      </w:hyperlink>
      <w:r w:rsidRPr="00C5354C">
        <w:rPr>
          <w:rFonts w:cs="Times New Roman"/>
          <w:szCs w:val="24"/>
          <w:lang w:bidi="tr-TR"/>
        </w:rPr>
        <w:t xml:space="preserve">) </w:t>
      </w:r>
      <w:proofErr w:type="spellStart"/>
      <w:r w:rsidRPr="00C5354C">
        <w:rPr>
          <w:rFonts w:cs="Times New Roman"/>
          <w:szCs w:val="24"/>
          <w:lang w:bidi="tr-TR"/>
        </w:rPr>
        <w:t>gerçekleştirilmesini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185BAB3D" w14:textId="16E4B478" w:rsidR="00FF22FA" w:rsidRPr="00C5354C" w:rsidRDefault="00FF22FA" w:rsidP="00D938DD">
      <w:pPr>
        <w:pStyle w:val="Balk3"/>
        <w:numPr>
          <w:ilvl w:val="2"/>
          <w:numId w:val="54"/>
        </w:numPr>
        <w:rPr>
          <w:rFonts w:cs="Times New Roman"/>
          <w:bCs/>
        </w:rPr>
      </w:pPr>
      <w:bookmarkStart w:id="99" w:name="bookmark2464"/>
      <w:bookmarkStart w:id="100" w:name="bookmark2465"/>
      <w:proofErr w:type="spellStart"/>
      <w:r w:rsidRPr="00C5354C">
        <w:rPr>
          <w:rFonts w:cs="Times New Roman"/>
          <w:lang w:bidi="tr-TR"/>
        </w:rPr>
        <w:lastRenderedPageBreak/>
        <w:t>Havaya</w:t>
      </w:r>
      <w:proofErr w:type="spellEnd"/>
      <w:r w:rsidRPr="00C5354C">
        <w:rPr>
          <w:rFonts w:cs="Times New Roman"/>
          <w:lang w:bidi="tr-TR"/>
        </w:rPr>
        <w:t xml:space="preserve"> </w:t>
      </w:r>
      <w:proofErr w:type="spellStart"/>
      <w:r w:rsidRPr="00C5354C">
        <w:rPr>
          <w:rFonts w:cs="Times New Roman"/>
          <w:lang w:bidi="tr-TR"/>
        </w:rPr>
        <w:t>emisyonlar</w:t>
      </w:r>
      <w:bookmarkEnd w:id="99"/>
      <w:bookmarkEnd w:id="100"/>
      <w:proofErr w:type="spellEnd"/>
    </w:p>
    <w:p w14:paraId="0FC50420" w14:textId="77777777" w:rsidR="00FF22FA" w:rsidRPr="00C5354C" w:rsidRDefault="00FF22FA" w:rsidP="00FF22FA">
      <w:pPr>
        <w:spacing w:after="120"/>
        <w:rPr>
          <w:rFonts w:cs="Times New Roman"/>
          <w:szCs w:val="24"/>
        </w:rPr>
      </w:pPr>
      <w:bookmarkStart w:id="101" w:name="bookmark2466"/>
      <w:r w:rsidRPr="00C5354C">
        <w:rPr>
          <w:rFonts w:cs="Times New Roman"/>
          <w:b/>
          <w:szCs w:val="24"/>
          <w:lang w:bidi="tr-TR"/>
        </w:rPr>
        <w:t xml:space="preserve">MET 34: </w:t>
      </w:r>
      <w:r w:rsidRPr="00C5354C">
        <w:rPr>
          <w:rFonts w:cs="Times New Roman"/>
          <w:szCs w:val="24"/>
          <w:lang w:bidi="tr-TR"/>
        </w:rPr>
        <w:t>H</w:t>
      </w:r>
      <w:r w:rsidRPr="00C5354C">
        <w:rPr>
          <w:rFonts w:cs="Times New Roman"/>
          <w:szCs w:val="24"/>
          <w:vertAlign w:val="subscript"/>
          <w:lang w:bidi="tr-TR"/>
        </w:rPr>
        <w:t>2</w:t>
      </w:r>
      <w:r w:rsidRPr="00C5354C">
        <w:rPr>
          <w:rFonts w:cs="Times New Roman"/>
          <w:szCs w:val="24"/>
          <w:lang w:bidi="tr-TR"/>
        </w:rPr>
        <w:t xml:space="preserve">S </w:t>
      </w:r>
      <w:proofErr w:type="spellStart"/>
      <w:r w:rsidRPr="00C5354C">
        <w:rPr>
          <w:rFonts w:cs="Times New Roman"/>
          <w:szCs w:val="24"/>
          <w:lang w:bidi="tr-TR"/>
        </w:rPr>
        <w:t>ve</w:t>
      </w:r>
      <w:proofErr w:type="spellEnd"/>
      <w:r w:rsidRPr="00C5354C">
        <w:rPr>
          <w:rFonts w:cs="Times New Roman"/>
          <w:szCs w:val="24"/>
          <w:lang w:bidi="tr-TR"/>
        </w:rPr>
        <w:t xml:space="preserve"> NH</w:t>
      </w:r>
      <w:r w:rsidRPr="00C5354C">
        <w:rPr>
          <w:rFonts w:cs="Times New Roman"/>
          <w:szCs w:val="24"/>
          <w:vertAlign w:val="subscript"/>
          <w:lang w:bidi="tr-TR"/>
        </w:rPr>
        <w:t>3</w:t>
      </w:r>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toz</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kokulu</w:t>
      </w:r>
      <w:proofErr w:type="spellEnd"/>
      <w:r w:rsidRPr="00C5354C">
        <w:rPr>
          <w:rFonts w:cs="Times New Roman"/>
          <w:szCs w:val="24"/>
          <w:lang w:bidi="tr-TR"/>
        </w:rPr>
        <w:t xml:space="preserve"> </w:t>
      </w:r>
      <w:proofErr w:type="spellStart"/>
      <w:r w:rsidRPr="00C5354C">
        <w:rPr>
          <w:rFonts w:cs="Times New Roman"/>
          <w:szCs w:val="24"/>
          <w:lang w:bidi="tr-TR"/>
        </w:rPr>
        <w:t>bileşiklerin</w:t>
      </w:r>
      <w:proofErr w:type="spellEnd"/>
      <w:r w:rsidRPr="00C5354C">
        <w:rPr>
          <w:rFonts w:cs="Times New Roman"/>
          <w:szCs w:val="24"/>
          <w:lang w:bidi="tr-TR"/>
        </w:rPr>
        <w:t xml:space="preserve"> </w:t>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kanalize</w:t>
      </w:r>
      <w:proofErr w:type="spellEnd"/>
      <w:r w:rsidRPr="00C5354C">
        <w:rPr>
          <w:rFonts w:cs="Times New Roman"/>
          <w:szCs w:val="24"/>
          <w:lang w:bidi="tr-TR"/>
        </w:rPr>
        <w:t xml:space="preserve"> </w:t>
      </w:r>
      <w:proofErr w:type="spellStart"/>
      <w:r w:rsidRPr="00C5354C">
        <w:rPr>
          <w:rFonts w:cs="Times New Roman"/>
          <w:szCs w:val="24"/>
          <w:lang w:bidi="tr-TR"/>
        </w:rPr>
        <w:t>emisyonlarını</w:t>
      </w:r>
      <w:proofErr w:type="spellEnd"/>
      <w:r w:rsidRPr="00C5354C">
        <w:rPr>
          <w:rFonts w:cs="Times New Roman"/>
          <w:szCs w:val="24"/>
          <w:lang w:bidi="tr-TR"/>
        </w:rPr>
        <w:t xml:space="preserve"> </w:t>
      </w:r>
      <w:proofErr w:type="spellStart"/>
      <w:r w:rsidRPr="00C5354C">
        <w:rPr>
          <w:rFonts w:cs="Times New Roman"/>
          <w:szCs w:val="24"/>
          <w:lang w:bidi="tr-TR"/>
        </w:rPr>
        <w:t>azaltmak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aşağ</w:t>
      </w:r>
      <w:r w:rsidR="005537CD" w:rsidRPr="00C5354C">
        <w:rPr>
          <w:rFonts w:cs="Times New Roman"/>
          <w:szCs w:val="24"/>
          <w:lang w:bidi="tr-TR"/>
        </w:rPr>
        <w:t>ıda</w:t>
      </w:r>
      <w:proofErr w:type="spellEnd"/>
      <w:r w:rsidR="005537CD" w:rsidRPr="00C5354C">
        <w:rPr>
          <w:rFonts w:cs="Times New Roman"/>
          <w:szCs w:val="24"/>
          <w:lang w:bidi="tr-TR"/>
        </w:rPr>
        <w:t xml:space="preserve"> </w:t>
      </w:r>
      <w:proofErr w:type="spellStart"/>
      <w:r w:rsidR="005537CD" w:rsidRPr="00C5354C">
        <w:rPr>
          <w:rFonts w:cs="Times New Roman"/>
          <w:szCs w:val="24"/>
          <w:lang w:bidi="tr-TR"/>
        </w:rPr>
        <w:t>verilen</w:t>
      </w:r>
      <w:proofErr w:type="spellEnd"/>
      <w:r w:rsidR="005537CD" w:rsidRPr="00C5354C">
        <w:rPr>
          <w:rFonts w:cs="Times New Roman"/>
          <w:szCs w:val="24"/>
          <w:lang w:bidi="tr-TR"/>
        </w:rPr>
        <w:t xml:space="preserve"> </w:t>
      </w:r>
      <w:proofErr w:type="spellStart"/>
      <w:r w:rsidR="005537CD" w:rsidRPr="00C5354C">
        <w:rPr>
          <w:rFonts w:cs="Times New Roman"/>
          <w:szCs w:val="24"/>
          <w:lang w:bidi="tr-TR"/>
        </w:rPr>
        <w:t>tekniklerden</w:t>
      </w:r>
      <w:proofErr w:type="spellEnd"/>
      <w:r w:rsidR="005537CD" w:rsidRPr="00C5354C">
        <w:rPr>
          <w:rFonts w:cs="Times New Roman"/>
          <w:szCs w:val="24"/>
          <w:lang w:bidi="tr-TR"/>
        </w:rPr>
        <w:t xml:space="preserve"> </w:t>
      </w:r>
      <w:proofErr w:type="spellStart"/>
      <w:r w:rsidR="005537CD" w:rsidRPr="00C5354C">
        <w:rPr>
          <w:rFonts w:cs="Times New Roman"/>
          <w:szCs w:val="24"/>
          <w:lang w:bidi="tr-TR"/>
        </w:rPr>
        <w:t>biri</w:t>
      </w:r>
      <w:proofErr w:type="spellEnd"/>
      <w:r w:rsidR="005537CD" w:rsidRPr="00C5354C">
        <w:rPr>
          <w:rFonts w:cs="Times New Roman"/>
          <w:szCs w:val="24"/>
          <w:lang w:bidi="tr-TR"/>
        </w:rPr>
        <w:t xml:space="preserve">, </w:t>
      </w:r>
      <w:proofErr w:type="spellStart"/>
      <w:r w:rsidR="005537CD" w:rsidRPr="00C5354C">
        <w:rPr>
          <w:rFonts w:cs="Times New Roman"/>
          <w:szCs w:val="24"/>
          <w:lang w:bidi="tr-TR"/>
        </w:rPr>
        <w:t>veya</w:t>
      </w:r>
      <w:proofErr w:type="spellEnd"/>
      <w:r w:rsidR="005537CD" w:rsidRPr="00C5354C">
        <w:rPr>
          <w:rFonts w:cs="Times New Roman"/>
          <w:szCs w:val="24"/>
          <w:lang w:bidi="tr-TR"/>
        </w:rPr>
        <w:t xml:space="preserve"> </w:t>
      </w:r>
      <w:proofErr w:type="spellStart"/>
      <w:r w:rsidR="005537CD" w:rsidRPr="00C5354C">
        <w:rPr>
          <w:rFonts w:cs="Times New Roman"/>
          <w:szCs w:val="24"/>
          <w:lang w:bidi="tr-TR"/>
        </w:rPr>
        <w:t>birkaçı</w:t>
      </w:r>
      <w:proofErr w:type="spellEnd"/>
      <w:r w:rsidR="005537CD" w:rsidRPr="00C5354C">
        <w:rPr>
          <w:rFonts w:cs="Times New Roman"/>
          <w:szCs w:val="24"/>
          <w:lang w:bidi="tr-TR"/>
        </w:rPr>
        <w:t xml:space="preserve"> </w:t>
      </w:r>
      <w:proofErr w:type="spellStart"/>
      <w:r w:rsidR="005537CD" w:rsidRPr="00C5354C">
        <w:rPr>
          <w:rFonts w:cs="Times New Roman"/>
          <w:szCs w:val="24"/>
          <w:lang w:bidi="tr-TR"/>
        </w:rPr>
        <w:t>kullanıl</w:t>
      </w:r>
      <w:r w:rsidRPr="00C5354C">
        <w:rPr>
          <w:rFonts w:cs="Times New Roman"/>
          <w:szCs w:val="24"/>
          <w:lang w:bidi="tr-TR"/>
        </w:rPr>
        <w:t>ır</w:t>
      </w:r>
      <w:proofErr w:type="spellEnd"/>
      <w:r w:rsidRPr="00C5354C">
        <w:rPr>
          <w:rFonts w:cs="Times New Roman"/>
          <w:szCs w:val="24"/>
          <w:lang w:bidi="tr-TR"/>
        </w:rPr>
        <w:t>.</w:t>
      </w:r>
      <w:bookmarkEnd w:id="101"/>
    </w:p>
    <w:tbl>
      <w:tblPr>
        <w:tblOverlap w:val="never"/>
        <w:tblW w:w="0" w:type="auto"/>
        <w:tblLayout w:type="fixed"/>
        <w:tblCellMar>
          <w:left w:w="10" w:type="dxa"/>
          <w:right w:w="10" w:type="dxa"/>
        </w:tblCellMar>
        <w:tblLook w:val="0000" w:firstRow="0" w:lastRow="0" w:firstColumn="0" w:lastColumn="0" w:noHBand="0" w:noVBand="0"/>
      </w:tblPr>
      <w:tblGrid>
        <w:gridCol w:w="317"/>
        <w:gridCol w:w="2160"/>
        <w:gridCol w:w="6130"/>
      </w:tblGrid>
      <w:tr w:rsidR="00FF22FA" w:rsidRPr="00C5354C" w14:paraId="43B6C948" w14:textId="77777777" w:rsidTr="00915CE8">
        <w:trPr>
          <w:trHeight w:val="245"/>
          <w:tblHeader/>
        </w:trPr>
        <w:tc>
          <w:tcPr>
            <w:tcW w:w="2477" w:type="dxa"/>
            <w:gridSpan w:val="2"/>
            <w:tcBorders>
              <w:top w:val="single" w:sz="4" w:space="0" w:color="auto"/>
              <w:left w:val="single" w:sz="4" w:space="0" w:color="auto"/>
            </w:tcBorders>
            <w:shd w:val="clear" w:color="auto" w:fill="FFFFFF"/>
            <w:vAlign w:val="center"/>
          </w:tcPr>
          <w:p w14:paraId="143C059C"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6130" w:type="dxa"/>
            <w:tcBorders>
              <w:top w:val="single" w:sz="4" w:space="0" w:color="auto"/>
              <w:left w:val="single" w:sz="4" w:space="0" w:color="auto"/>
              <w:right w:val="single" w:sz="4" w:space="0" w:color="auto"/>
            </w:tcBorders>
            <w:shd w:val="clear" w:color="auto" w:fill="FFFFFF"/>
            <w:vAlign w:val="center"/>
          </w:tcPr>
          <w:p w14:paraId="5DAFFE2C"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r>
      <w:tr w:rsidR="00FF22FA" w:rsidRPr="00C5354C" w14:paraId="20BA4BF0" w14:textId="77777777" w:rsidTr="00915CE8">
        <w:trPr>
          <w:trHeight w:val="398"/>
        </w:trPr>
        <w:tc>
          <w:tcPr>
            <w:tcW w:w="317" w:type="dxa"/>
            <w:tcBorders>
              <w:top w:val="single" w:sz="4" w:space="0" w:color="auto"/>
              <w:left w:val="single" w:sz="4" w:space="0" w:color="auto"/>
            </w:tcBorders>
            <w:shd w:val="clear" w:color="auto" w:fill="FFFFFF"/>
            <w:vAlign w:val="center"/>
          </w:tcPr>
          <w:p w14:paraId="5654AD3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160" w:type="dxa"/>
            <w:tcBorders>
              <w:top w:val="single" w:sz="4" w:space="0" w:color="auto"/>
              <w:left w:val="single" w:sz="4" w:space="0" w:color="auto"/>
            </w:tcBorders>
            <w:shd w:val="clear" w:color="auto" w:fill="FFFFFF"/>
            <w:vAlign w:val="center"/>
          </w:tcPr>
          <w:p w14:paraId="09850912"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Adsorpsiyon</w:t>
            </w:r>
            <w:proofErr w:type="spellEnd"/>
          </w:p>
        </w:tc>
        <w:tc>
          <w:tcPr>
            <w:tcW w:w="6130" w:type="dxa"/>
            <w:tcBorders>
              <w:top w:val="single" w:sz="4" w:space="0" w:color="auto"/>
              <w:left w:val="single" w:sz="4" w:space="0" w:color="auto"/>
              <w:right w:val="single" w:sz="4" w:space="0" w:color="auto"/>
            </w:tcBorders>
            <w:shd w:val="clear" w:color="auto" w:fill="FFFFFF"/>
            <w:vAlign w:val="center"/>
          </w:tcPr>
          <w:p w14:paraId="4FB9A9F7" w14:textId="77777777"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proofErr w:type="spellStart"/>
            <w:r w:rsidRPr="00C5354C">
              <w:rPr>
                <w:rFonts w:cs="Times New Roman"/>
                <w:szCs w:val="24"/>
                <w:lang w:bidi="tr-TR"/>
              </w:rPr>
              <w:t>Bölüm</w:t>
            </w:r>
            <w:proofErr w:type="spellEnd"/>
            <w:r w:rsidRPr="00C5354C">
              <w:rPr>
                <w:rFonts w:cs="Times New Roman"/>
                <w:szCs w:val="24"/>
                <w:lang w:bidi="tr-TR"/>
              </w:rPr>
              <w:t xml:space="preserve"> 6.6.1.</w:t>
            </w:r>
          </w:p>
        </w:tc>
      </w:tr>
      <w:tr w:rsidR="00FF22FA" w:rsidRPr="00C5354C" w14:paraId="3B15FBD0" w14:textId="77777777" w:rsidTr="00915CE8">
        <w:trPr>
          <w:trHeight w:val="1848"/>
        </w:trPr>
        <w:tc>
          <w:tcPr>
            <w:tcW w:w="317" w:type="dxa"/>
            <w:tcBorders>
              <w:top w:val="single" w:sz="4" w:space="0" w:color="auto"/>
              <w:left w:val="single" w:sz="4" w:space="0" w:color="auto"/>
            </w:tcBorders>
            <w:shd w:val="clear" w:color="auto" w:fill="FFFFFF"/>
            <w:vAlign w:val="center"/>
          </w:tcPr>
          <w:p w14:paraId="25FFFC8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160" w:type="dxa"/>
            <w:tcBorders>
              <w:top w:val="single" w:sz="4" w:space="0" w:color="auto"/>
              <w:left w:val="single" w:sz="4" w:space="0" w:color="auto"/>
            </w:tcBorders>
            <w:shd w:val="clear" w:color="auto" w:fill="FFFFFF"/>
            <w:vAlign w:val="center"/>
          </w:tcPr>
          <w:p w14:paraId="68884FD6"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Biyofiltre</w:t>
            </w:r>
            <w:proofErr w:type="spellEnd"/>
          </w:p>
        </w:tc>
        <w:tc>
          <w:tcPr>
            <w:tcW w:w="6130" w:type="dxa"/>
            <w:tcBorders>
              <w:top w:val="single" w:sz="4" w:space="0" w:color="auto"/>
              <w:left w:val="single" w:sz="4" w:space="0" w:color="auto"/>
              <w:right w:val="single" w:sz="4" w:space="0" w:color="auto"/>
            </w:tcBorders>
            <w:shd w:val="clear" w:color="auto" w:fill="FFFFFF"/>
            <w:vAlign w:val="center"/>
          </w:tcPr>
          <w:p w14:paraId="506BC1CC"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559" w:tooltip="Mevcut Belge">
              <w:proofErr w:type="spellStart"/>
              <w:r w:rsidRPr="00C5354C">
                <w:rPr>
                  <w:rFonts w:cs="Times New Roman"/>
                  <w:szCs w:val="24"/>
                  <w:lang w:bidi="tr-TR"/>
                </w:rPr>
                <w:t>Bölüm</w:t>
              </w:r>
              <w:proofErr w:type="spellEnd"/>
              <w:r w:rsidRPr="00C5354C">
                <w:rPr>
                  <w:rFonts w:cs="Times New Roman"/>
                  <w:szCs w:val="24"/>
                  <w:lang w:bidi="tr-TR"/>
                </w:rPr>
                <w:t xml:space="preserve"> 6.6.1</w:t>
              </w:r>
            </w:hyperlink>
            <w:r w:rsidRPr="00C5354C">
              <w:rPr>
                <w:rFonts w:cs="Times New Roman"/>
                <w:szCs w:val="24"/>
                <w:lang w:bidi="tr-TR"/>
              </w:rPr>
              <w:t>.</w:t>
            </w:r>
          </w:p>
          <w:p w14:paraId="50F68F04"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Yüksek</w:t>
            </w:r>
            <w:proofErr w:type="spellEnd"/>
            <w:r w:rsidRPr="00C5354C">
              <w:rPr>
                <w:rFonts w:cs="Times New Roman"/>
                <w:szCs w:val="24"/>
                <w:lang w:bidi="tr-TR"/>
              </w:rPr>
              <w:t xml:space="preserve"> NH</w:t>
            </w:r>
            <w:r w:rsidRPr="00C5354C">
              <w:rPr>
                <w:rFonts w:cs="Times New Roman"/>
                <w:szCs w:val="24"/>
                <w:vertAlign w:val="subscript"/>
                <w:lang w:bidi="tr-TR"/>
              </w:rPr>
              <w:t>3</w:t>
            </w:r>
            <w:r w:rsidRPr="00C5354C">
              <w:rPr>
                <w:rFonts w:cs="Times New Roman"/>
                <w:szCs w:val="24"/>
                <w:lang w:bidi="tr-TR"/>
              </w:rPr>
              <w:t xml:space="preserve"> </w:t>
            </w:r>
            <w:proofErr w:type="spellStart"/>
            <w:r w:rsidRPr="00C5354C">
              <w:rPr>
                <w:rFonts w:cs="Times New Roman"/>
                <w:szCs w:val="24"/>
                <w:lang w:bidi="tr-TR"/>
              </w:rPr>
              <w:t>içeriğinin</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540 mg/Nm</w:t>
            </w:r>
            <w:r w:rsidRPr="00C5354C">
              <w:rPr>
                <w:rFonts w:cs="Times New Roman"/>
                <w:szCs w:val="24"/>
                <w:vertAlign w:val="superscript"/>
                <w:lang w:bidi="tr-TR"/>
              </w:rPr>
              <w:t>3</w:t>
            </w:r>
            <w:r w:rsidRPr="00C5354C">
              <w:rPr>
                <w:rFonts w:cs="Times New Roman"/>
                <w:szCs w:val="24"/>
                <w:lang w:bidi="tr-TR"/>
              </w:rPr>
              <w:t xml:space="preserve">) </w:t>
            </w:r>
            <w:proofErr w:type="spellStart"/>
            <w:r w:rsidRPr="00C5354C">
              <w:rPr>
                <w:rFonts w:cs="Times New Roman"/>
                <w:szCs w:val="24"/>
                <w:lang w:bidi="tr-TR"/>
              </w:rPr>
              <w:t>olması</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ortam</w:t>
            </w:r>
            <w:proofErr w:type="spellEnd"/>
            <w:r w:rsidRPr="00C5354C">
              <w:rPr>
                <w:rFonts w:cs="Times New Roman"/>
                <w:szCs w:val="24"/>
                <w:lang w:bidi="tr-TR"/>
              </w:rPr>
              <w:t xml:space="preserve"> pH </w:t>
            </w:r>
            <w:proofErr w:type="spellStart"/>
            <w:r w:rsidRPr="00C5354C">
              <w:rPr>
                <w:rFonts w:cs="Times New Roman"/>
                <w:szCs w:val="24"/>
                <w:lang w:bidi="tr-TR"/>
              </w:rPr>
              <w:t>değerini</w:t>
            </w:r>
            <w:proofErr w:type="spellEnd"/>
            <w:r w:rsidRPr="00C5354C">
              <w:rPr>
                <w:rFonts w:cs="Times New Roman"/>
                <w:szCs w:val="24"/>
                <w:lang w:bidi="tr-TR"/>
              </w:rPr>
              <w:t xml:space="preserve"> </w:t>
            </w:r>
            <w:proofErr w:type="spellStart"/>
            <w:r w:rsidRPr="00C5354C">
              <w:rPr>
                <w:rFonts w:cs="Times New Roman"/>
                <w:szCs w:val="24"/>
                <w:lang w:bidi="tr-TR"/>
              </w:rPr>
              <w:t>kontrol</w:t>
            </w:r>
            <w:proofErr w:type="spellEnd"/>
            <w:r w:rsidRPr="00C5354C">
              <w:rPr>
                <w:rFonts w:cs="Times New Roman"/>
                <w:szCs w:val="24"/>
                <w:lang w:bidi="tr-TR"/>
              </w:rPr>
              <w:t xml:space="preserve">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biyofiltrede</w:t>
            </w:r>
            <w:proofErr w:type="spellEnd"/>
            <w:r w:rsidRPr="00C5354C">
              <w:rPr>
                <w:rFonts w:cs="Times New Roman"/>
                <w:szCs w:val="24"/>
                <w:lang w:bidi="tr-TR"/>
              </w:rPr>
              <w:t xml:space="preserve"> N</w:t>
            </w:r>
            <w:r w:rsidRPr="00C5354C">
              <w:rPr>
                <w:rFonts w:cs="Times New Roman"/>
                <w:szCs w:val="24"/>
                <w:vertAlign w:val="subscript"/>
                <w:lang w:bidi="tr-TR"/>
              </w:rPr>
              <w:t>2</w:t>
            </w:r>
            <w:r w:rsidRPr="00C5354C">
              <w:rPr>
                <w:rFonts w:cs="Times New Roman"/>
                <w:szCs w:val="24"/>
                <w:lang w:bidi="tr-TR"/>
              </w:rPr>
              <w:t xml:space="preserve">O </w:t>
            </w:r>
            <w:proofErr w:type="spellStart"/>
            <w:r w:rsidRPr="00C5354C">
              <w:rPr>
                <w:rFonts w:cs="Times New Roman"/>
                <w:szCs w:val="24"/>
                <w:lang w:bidi="tr-TR"/>
              </w:rPr>
              <w:t>oluşumunu</w:t>
            </w:r>
            <w:proofErr w:type="spellEnd"/>
            <w:r w:rsidRPr="00C5354C">
              <w:rPr>
                <w:rFonts w:cs="Times New Roman"/>
                <w:szCs w:val="24"/>
                <w:lang w:bidi="tr-TR"/>
              </w:rPr>
              <w:t xml:space="preserve"> </w:t>
            </w:r>
            <w:proofErr w:type="spellStart"/>
            <w:r w:rsidRPr="00C5354C">
              <w:rPr>
                <w:rFonts w:cs="Times New Roman"/>
                <w:szCs w:val="24"/>
                <w:lang w:bidi="tr-TR"/>
              </w:rPr>
              <w:t>sınırlamak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gazın</w:t>
            </w:r>
            <w:proofErr w:type="spellEnd"/>
            <w:r w:rsidRPr="00C5354C">
              <w:rPr>
                <w:rFonts w:cs="Times New Roman"/>
                <w:szCs w:val="24"/>
                <w:lang w:bidi="tr-TR"/>
              </w:rPr>
              <w:t xml:space="preserve"> </w:t>
            </w:r>
            <w:proofErr w:type="spellStart"/>
            <w:r w:rsidRPr="00C5354C">
              <w:rPr>
                <w:rFonts w:cs="Times New Roman"/>
                <w:szCs w:val="24"/>
                <w:lang w:bidi="tr-TR"/>
              </w:rPr>
              <w:t>biyofiltre</w:t>
            </w:r>
            <w:proofErr w:type="spellEnd"/>
            <w:r w:rsidRPr="00C5354C">
              <w:rPr>
                <w:rFonts w:cs="Times New Roman"/>
                <w:szCs w:val="24"/>
                <w:lang w:bidi="tr-TR"/>
              </w:rPr>
              <w:t xml:space="preserve"> </w:t>
            </w:r>
            <w:proofErr w:type="spellStart"/>
            <w:r w:rsidRPr="00C5354C">
              <w:rPr>
                <w:rFonts w:cs="Times New Roman"/>
                <w:szCs w:val="24"/>
                <w:lang w:bidi="tr-TR"/>
              </w:rPr>
              <w:t>öncesinde</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sulu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asitli</w:t>
            </w:r>
            <w:proofErr w:type="spellEnd"/>
            <w:r w:rsidRPr="00C5354C">
              <w:rPr>
                <w:rFonts w:cs="Times New Roman"/>
                <w:szCs w:val="24"/>
                <w:lang w:bidi="tr-TR"/>
              </w:rPr>
              <w:t xml:space="preserve"> </w:t>
            </w:r>
            <w:proofErr w:type="spellStart"/>
            <w:r w:rsidRPr="00C5354C">
              <w:rPr>
                <w:rFonts w:cs="Times New Roman"/>
                <w:szCs w:val="24"/>
                <w:lang w:bidi="tr-TR"/>
              </w:rPr>
              <w:t>yıkayıcı</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gerekebilir</w:t>
            </w:r>
            <w:proofErr w:type="spellEnd"/>
            <w:r w:rsidRPr="00C5354C">
              <w:rPr>
                <w:rFonts w:cs="Times New Roman"/>
                <w:szCs w:val="24"/>
                <w:lang w:bidi="tr-TR"/>
              </w:rPr>
              <w:t>.</w:t>
            </w:r>
          </w:p>
          <w:p w14:paraId="1DD9797A"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Bazı</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kokulu</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merkaptanlar</w:t>
            </w:r>
            <w:proofErr w:type="spellEnd"/>
            <w:r w:rsidRPr="00C5354C">
              <w:rPr>
                <w:rFonts w:cs="Times New Roman"/>
                <w:szCs w:val="24"/>
                <w:lang w:bidi="tr-TR"/>
              </w:rPr>
              <w:t>, H</w:t>
            </w:r>
            <w:r w:rsidRPr="00C5354C">
              <w:rPr>
                <w:rFonts w:cs="Times New Roman"/>
                <w:szCs w:val="24"/>
                <w:vertAlign w:val="subscript"/>
                <w:lang w:bidi="tr-TR"/>
              </w:rPr>
              <w:t>2</w:t>
            </w:r>
            <w:r w:rsidRPr="00C5354C">
              <w:rPr>
                <w:rFonts w:cs="Times New Roman"/>
                <w:szCs w:val="24"/>
                <w:lang w:bidi="tr-TR"/>
              </w:rPr>
              <w:t xml:space="preserve">S) </w:t>
            </w:r>
            <w:proofErr w:type="spellStart"/>
            <w:r w:rsidRPr="00C5354C">
              <w:rPr>
                <w:rFonts w:cs="Times New Roman"/>
                <w:szCs w:val="24"/>
                <w:lang w:bidi="tr-TR"/>
              </w:rPr>
              <w:t>biyofiltre</w:t>
            </w:r>
            <w:proofErr w:type="spellEnd"/>
            <w:r w:rsidRPr="00C5354C">
              <w:rPr>
                <w:rFonts w:cs="Times New Roman"/>
                <w:szCs w:val="24"/>
                <w:lang w:bidi="tr-TR"/>
              </w:rPr>
              <w:t xml:space="preserve"> </w:t>
            </w:r>
            <w:proofErr w:type="spellStart"/>
            <w:r w:rsidRPr="00C5354C">
              <w:rPr>
                <w:rFonts w:cs="Times New Roman"/>
                <w:szCs w:val="24"/>
                <w:lang w:bidi="tr-TR"/>
              </w:rPr>
              <w:t>ortamlarının</w:t>
            </w:r>
            <w:proofErr w:type="spellEnd"/>
            <w:r w:rsidRPr="00C5354C">
              <w:rPr>
                <w:rFonts w:cs="Times New Roman"/>
                <w:szCs w:val="24"/>
                <w:lang w:bidi="tr-TR"/>
              </w:rPr>
              <w:t xml:space="preserve"> </w:t>
            </w:r>
            <w:proofErr w:type="spellStart"/>
            <w:r w:rsidRPr="00C5354C">
              <w:rPr>
                <w:rFonts w:cs="Times New Roman"/>
                <w:szCs w:val="24"/>
                <w:lang w:bidi="tr-TR"/>
              </w:rPr>
              <w:t>asitlenmesine</w:t>
            </w:r>
            <w:proofErr w:type="spellEnd"/>
            <w:r w:rsidRPr="00C5354C">
              <w:rPr>
                <w:rFonts w:cs="Times New Roman"/>
                <w:szCs w:val="24"/>
                <w:lang w:bidi="tr-TR"/>
              </w:rPr>
              <w:t xml:space="preserve"> </w:t>
            </w:r>
            <w:proofErr w:type="spellStart"/>
            <w:r w:rsidRPr="00C5354C">
              <w:rPr>
                <w:rFonts w:cs="Times New Roman"/>
                <w:szCs w:val="24"/>
                <w:lang w:bidi="tr-TR"/>
              </w:rPr>
              <w:t>neden</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gazın</w:t>
            </w:r>
            <w:proofErr w:type="spellEnd"/>
            <w:r w:rsidRPr="00C5354C">
              <w:rPr>
                <w:rFonts w:cs="Times New Roman"/>
                <w:szCs w:val="24"/>
                <w:lang w:bidi="tr-TR"/>
              </w:rPr>
              <w:t xml:space="preserve"> </w:t>
            </w:r>
            <w:proofErr w:type="spellStart"/>
            <w:r w:rsidRPr="00C5354C">
              <w:rPr>
                <w:rFonts w:cs="Times New Roman"/>
                <w:szCs w:val="24"/>
                <w:lang w:bidi="tr-TR"/>
              </w:rPr>
              <w:t>biyofiltre</w:t>
            </w:r>
            <w:proofErr w:type="spellEnd"/>
            <w:r w:rsidRPr="00C5354C">
              <w:rPr>
                <w:rFonts w:cs="Times New Roman"/>
                <w:szCs w:val="24"/>
                <w:lang w:bidi="tr-TR"/>
              </w:rPr>
              <w:t xml:space="preserve"> </w:t>
            </w:r>
            <w:proofErr w:type="spellStart"/>
            <w:r w:rsidRPr="00C5354C">
              <w:rPr>
                <w:rFonts w:cs="Times New Roman"/>
                <w:szCs w:val="24"/>
                <w:lang w:bidi="tr-TR"/>
              </w:rPr>
              <w:t>öncesinde</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sulu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alkalili</w:t>
            </w:r>
            <w:proofErr w:type="spellEnd"/>
            <w:r w:rsidRPr="00C5354C">
              <w:rPr>
                <w:rFonts w:cs="Times New Roman"/>
                <w:szCs w:val="24"/>
                <w:lang w:bidi="tr-TR"/>
              </w:rPr>
              <w:t xml:space="preserve"> </w:t>
            </w:r>
            <w:proofErr w:type="spellStart"/>
            <w:r w:rsidRPr="00C5354C">
              <w:rPr>
                <w:rFonts w:cs="Times New Roman"/>
                <w:szCs w:val="24"/>
                <w:lang w:bidi="tr-TR"/>
              </w:rPr>
              <w:t>yıkayıcı</w:t>
            </w:r>
            <w:proofErr w:type="spellEnd"/>
            <w:r w:rsidRPr="00C5354C">
              <w:rPr>
                <w:rFonts w:cs="Times New Roman"/>
                <w:szCs w:val="24"/>
                <w:lang w:bidi="tr-TR"/>
              </w:rPr>
              <w:t xml:space="preserve"> </w:t>
            </w:r>
            <w:proofErr w:type="spellStart"/>
            <w:r w:rsidRPr="00C5354C">
              <w:rPr>
                <w:rFonts w:cs="Times New Roman"/>
                <w:szCs w:val="24"/>
                <w:lang w:bidi="tr-TR"/>
              </w:rPr>
              <w:t>kullanımını</w:t>
            </w:r>
            <w:proofErr w:type="spellEnd"/>
            <w:r w:rsidRPr="00C5354C">
              <w:rPr>
                <w:rFonts w:cs="Times New Roman"/>
                <w:szCs w:val="24"/>
                <w:lang w:bidi="tr-TR"/>
              </w:rPr>
              <w:t xml:space="preserve"> </w:t>
            </w:r>
            <w:proofErr w:type="spellStart"/>
            <w:r w:rsidRPr="00C5354C">
              <w:rPr>
                <w:rFonts w:cs="Times New Roman"/>
                <w:szCs w:val="24"/>
                <w:lang w:bidi="tr-TR"/>
              </w:rPr>
              <w:t>gerektirebilir</w:t>
            </w:r>
            <w:proofErr w:type="spellEnd"/>
            <w:r w:rsidRPr="00C5354C">
              <w:rPr>
                <w:rFonts w:cs="Times New Roman"/>
                <w:szCs w:val="24"/>
                <w:lang w:bidi="tr-TR"/>
              </w:rPr>
              <w:t>.</w:t>
            </w:r>
          </w:p>
        </w:tc>
      </w:tr>
      <w:tr w:rsidR="00FF22FA" w:rsidRPr="00C5354C" w14:paraId="1EFBA47D" w14:textId="77777777" w:rsidTr="00915CE8">
        <w:trPr>
          <w:trHeight w:val="470"/>
        </w:trPr>
        <w:tc>
          <w:tcPr>
            <w:tcW w:w="317" w:type="dxa"/>
            <w:tcBorders>
              <w:top w:val="single" w:sz="4" w:space="0" w:color="auto"/>
              <w:left w:val="single" w:sz="4" w:space="0" w:color="auto"/>
            </w:tcBorders>
            <w:shd w:val="clear" w:color="auto" w:fill="FFFFFF"/>
            <w:vAlign w:val="center"/>
          </w:tcPr>
          <w:p w14:paraId="556A20C5"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160" w:type="dxa"/>
            <w:tcBorders>
              <w:top w:val="single" w:sz="4" w:space="0" w:color="auto"/>
              <w:left w:val="single" w:sz="4" w:space="0" w:color="auto"/>
            </w:tcBorders>
            <w:shd w:val="clear" w:color="auto" w:fill="FFFFFF"/>
            <w:vAlign w:val="center"/>
          </w:tcPr>
          <w:p w14:paraId="637806F9" w14:textId="170548AB" w:rsidR="00FF22FA" w:rsidRPr="00C5354C" w:rsidRDefault="009608D5" w:rsidP="00915CE8">
            <w:pPr>
              <w:spacing w:line="240" w:lineRule="auto"/>
              <w:ind w:left="58" w:right="58"/>
              <w:rPr>
                <w:rFonts w:cs="Times New Roman"/>
                <w:szCs w:val="24"/>
              </w:rPr>
            </w:pPr>
            <w:r w:rsidRPr="00C5354C">
              <w:rPr>
                <w:rFonts w:cs="Times New Roman"/>
                <w:szCs w:val="24"/>
                <w:lang w:bidi="tr-TR"/>
              </w:rPr>
              <w:t xml:space="preserve">Bez </w:t>
            </w:r>
            <w:proofErr w:type="spellStart"/>
            <w:r w:rsidRPr="00C5354C">
              <w:rPr>
                <w:rFonts w:cs="Times New Roman"/>
                <w:szCs w:val="24"/>
                <w:lang w:bidi="tr-TR"/>
              </w:rPr>
              <w:t>filtre</w:t>
            </w:r>
            <w:proofErr w:type="spellEnd"/>
          </w:p>
        </w:tc>
        <w:tc>
          <w:tcPr>
            <w:tcW w:w="6130" w:type="dxa"/>
            <w:tcBorders>
              <w:top w:val="single" w:sz="4" w:space="0" w:color="auto"/>
              <w:left w:val="single" w:sz="4" w:space="0" w:color="auto"/>
              <w:right w:val="single" w:sz="4" w:space="0" w:color="auto"/>
            </w:tcBorders>
            <w:shd w:val="clear" w:color="auto" w:fill="FFFFFF"/>
            <w:vAlign w:val="center"/>
          </w:tcPr>
          <w:p w14:paraId="0EB05D65"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559" w:tooltip="Mevcut Belge">
              <w:proofErr w:type="spellStart"/>
              <w:r w:rsidRPr="00C5354C">
                <w:rPr>
                  <w:rFonts w:cs="Times New Roman"/>
                  <w:szCs w:val="24"/>
                  <w:lang w:bidi="tr-TR"/>
                </w:rPr>
                <w:t>Bölüm</w:t>
              </w:r>
              <w:proofErr w:type="spellEnd"/>
              <w:r w:rsidRPr="00C5354C">
                <w:rPr>
                  <w:rFonts w:cs="Times New Roman"/>
                  <w:szCs w:val="24"/>
                  <w:lang w:bidi="tr-TR"/>
                </w:rPr>
                <w:t xml:space="preserve"> 6.6.1</w:t>
              </w:r>
            </w:hyperlink>
            <w:r w:rsidRPr="00C5354C">
              <w:rPr>
                <w:rFonts w:cs="Times New Roman"/>
                <w:szCs w:val="24"/>
                <w:lang w:bidi="tr-TR"/>
              </w:rPr>
              <w:t>.</w:t>
            </w:r>
            <w:hyperlink w:anchor="bookmark2559" w:tooltip="Mevcut Belge"/>
            <w:r w:rsidRPr="00C5354C">
              <w:rPr>
                <w:rFonts w:cs="Times New Roman"/>
                <w:szCs w:val="24"/>
                <w:lang w:bidi="tr-TR"/>
              </w:rPr>
              <w:t xml:space="preserve">Bez </w:t>
            </w:r>
            <w:proofErr w:type="spellStart"/>
            <w:r w:rsidRPr="00C5354C">
              <w:rPr>
                <w:rFonts w:cs="Times New Roman"/>
                <w:szCs w:val="24"/>
                <w:lang w:bidi="tr-TR"/>
              </w:rPr>
              <w:t>filtre</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w:t>
            </w:r>
          </w:p>
        </w:tc>
      </w:tr>
      <w:tr w:rsidR="00FF22FA" w:rsidRPr="00C5354C" w14:paraId="02474902" w14:textId="77777777" w:rsidTr="00915CE8">
        <w:trPr>
          <w:trHeight w:val="398"/>
        </w:trPr>
        <w:tc>
          <w:tcPr>
            <w:tcW w:w="317" w:type="dxa"/>
            <w:tcBorders>
              <w:top w:val="single" w:sz="4" w:space="0" w:color="auto"/>
              <w:left w:val="single" w:sz="4" w:space="0" w:color="auto"/>
            </w:tcBorders>
            <w:shd w:val="clear" w:color="auto" w:fill="FFFFFF"/>
            <w:vAlign w:val="center"/>
          </w:tcPr>
          <w:p w14:paraId="36E21D1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d.</w:t>
            </w:r>
          </w:p>
        </w:tc>
        <w:tc>
          <w:tcPr>
            <w:tcW w:w="2160" w:type="dxa"/>
            <w:tcBorders>
              <w:top w:val="single" w:sz="4" w:space="0" w:color="auto"/>
              <w:left w:val="single" w:sz="4" w:space="0" w:color="auto"/>
            </w:tcBorders>
            <w:shd w:val="clear" w:color="auto" w:fill="FFFFFF"/>
            <w:vAlign w:val="center"/>
          </w:tcPr>
          <w:p w14:paraId="1B83A2E0"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p>
        </w:tc>
        <w:tc>
          <w:tcPr>
            <w:tcW w:w="6130" w:type="dxa"/>
            <w:tcBorders>
              <w:top w:val="single" w:sz="4" w:space="0" w:color="auto"/>
              <w:left w:val="single" w:sz="4" w:space="0" w:color="auto"/>
              <w:right w:val="single" w:sz="4" w:space="0" w:color="auto"/>
            </w:tcBorders>
            <w:shd w:val="clear" w:color="auto" w:fill="FFFFFF"/>
            <w:vAlign w:val="center"/>
          </w:tcPr>
          <w:p w14:paraId="240C2DD7"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559" w:tooltip="Mevcut Belge">
              <w:proofErr w:type="spellStart"/>
              <w:r w:rsidRPr="00C5354C">
                <w:rPr>
                  <w:rFonts w:cs="Times New Roman"/>
                  <w:szCs w:val="24"/>
                  <w:lang w:bidi="tr-TR"/>
                </w:rPr>
                <w:t>Bölüm</w:t>
              </w:r>
              <w:proofErr w:type="spellEnd"/>
              <w:r w:rsidRPr="00C5354C">
                <w:rPr>
                  <w:rFonts w:cs="Times New Roman"/>
                  <w:szCs w:val="24"/>
                  <w:lang w:bidi="tr-TR"/>
                </w:rPr>
                <w:t xml:space="preserve"> 6.6.1</w:t>
              </w:r>
            </w:hyperlink>
            <w:r w:rsidRPr="00C5354C">
              <w:rPr>
                <w:rFonts w:cs="Times New Roman"/>
                <w:szCs w:val="24"/>
                <w:lang w:bidi="tr-TR"/>
              </w:rPr>
              <w:t>.</w:t>
            </w:r>
          </w:p>
        </w:tc>
      </w:tr>
      <w:tr w:rsidR="00FF22FA" w:rsidRPr="00C5354C" w14:paraId="08BF2C68" w14:textId="77777777" w:rsidTr="00915CE8">
        <w:trPr>
          <w:trHeight w:val="710"/>
        </w:trPr>
        <w:tc>
          <w:tcPr>
            <w:tcW w:w="317" w:type="dxa"/>
            <w:tcBorders>
              <w:top w:val="single" w:sz="4" w:space="0" w:color="auto"/>
              <w:left w:val="single" w:sz="4" w:space="0" w:color="auto"/>
              <w:bottom w:val="single" w:sz="4" w:space="0" w:color="auto"/>
            </w:tcBorders>
            <w:shd w:val="clear" w:color="auto" w:fill="FFFFFF"/>
            <w:vAlign w:val="center"/>
          </w:tcPr>
          <w:p w14:paraId="03C8722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e.</w:t>
            </w:r>
          </w:p>
        </w:tc>
        <w:tc>
          <w:tcPr>
            <w:tcW w:w="2160" w:type="dxa"/>
            <w:tcBorders>
              <w:top w:val="single" w:sz="4" w:space="0" w:color="auto"/>
              <w:left w:val="single" w:sz="4" w:space="0" w:color="auto"/>
              <w:bottom w:val="single" w:sz="4" w:space="0" w:color="auto"/>
            </w:tcBorders>
            <w:shd w:val="clear" w:color="auto" w:fill="FFFFFF"/>
            <w:vAlign w:val="center"/>
          </w:tcPr>
          <w:p w14:paraId="3BD0CE6A" w14:textId="0F383139" w:rsidR="00FF22FA" w:rsidRPr="00C5354C" w:rsidRDefault="00E5253D" w:rsidP="00915CE8">
            <w:pPr>
              <w:spacing w:line="240" w:lineRule="auto"/>
              <w:ind w:left="58" w:right="58"/>
              <w:rPr>
                <w:rFonts w:cs="Times New Roman"/>
                <w:szCs w:val="24"/>
              </w:rPr>
            </w:pPr>
            <w:proofErr w:type="spellStart"/>
            <w:r w:rsidRPr="00C5354C">
              <w:rPr>
                <w:rFonts w:cs="Times New Roman"/>
                <w:szCs w:val="24"/>
                <w:lang w:bidi="tr-TR"/>
              </w:rPr>
              <w:t>Islak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yıkama</w:t>
            </w:r>
            <w:proofErr w:type="spellEnd"/>
          </w:p>
        </w:tc>
        <w:tc>
          <w:tcPr>
            <w:tcW w:w="6130" w:type="dxa"/>
            <w:tcBorders>
              <w:top w:val="single" w:sz="4" w:space="0" w:color="auto"/>
              <w:left w:val="single" w:sz="4" w:space="0" w:color="auto"/>
              <w:bottom w:val="single" w:sz="4" w:space="0" w:color="auto"/>
              <w:right w:val="single" w:sz="4" w:space="0" w:color="auto"/>
            </w:tcBorders>
            <w:shd w:val="clear" w:color="auto" w:fill="FFFFFF"/>
            <w:vAlign w:val="center"/>
          </w:tcPr>
          <w:p w14:paraId="548B8D79"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559" w:tooltip="Mevcut Belge">
              <w:proofErr w:type="spellStart"/>
              <w:r w:rsidRPr="00C5354C">
                <w:rPr>
                  <w:rFonts w:cs="Times New Roman"/>
                  <w:szCs w:val="24"/>
                  <w:lang w:bidi="tr-TR"/>
                </w:rPr>
                <w:t>Bölüm</w:t>
              </w:r>
              <w:proofErr w:type="spellEnd"/>
              <w:r w:rsidRPr="00C5354C">
                <w:rPr>
                  <w:rFonts w:cs="Times New Roman"/>
                  <w:szCs w:val="24"/>
                  <w:lang w:bidi="tr-TR"/>
                </w:rPr>
                <w:t xml:space="preserve"> 6.6.1</w:t>
              </w:r>
            </w:hyperlink>
            <w:r w:rsidRPr="00C5354C">
              <w:rPr>
                <w:rFonts w:cs="Times New Roman"/>
                <w:szCs w:val="24"/>
                <w:lang w:bidi="tr-TR"/>
              </w:rPr>
              <w:t>.</w:t>
            </w:r>
            <w:hyperlink w:anchor="bookmark2559" w:tooltip="Mevcut Belge"/>
            <w:r w:rsidRPr="00C5354C">
              <w:rPr>
                <w:rFonts w:cs="Times New Roman"/>
                <w:szCs w:val="24"/>
                <w:lang w:bidi="tr-TR"/>
              </w:rPr>
              <w:t xml:space="preserve">Sulu, </w:t>
            </w:r>
            <w:proofErr w:type="spellStart"/>
            <w:r w:rsidRPr="00C5354C">
              <w:rPr>
                <w:rFonts w:cs="Times New Roman"/>
                <w:szCs w:val="24"/>
                <w:lang w:bidi="tr-TR"/>
              </w:rPr>
              <w:t>asitli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alkalili</w:t>
            </w:r>
            <w:proofErr w:type="spellEnd"/>
            <w:r w:rsidRPr="00C5354C">
              <w:rPr>
                <w:rFonts w:cs="Times New Roman"/>
                <w:szCs w:val="24"/>
                <w:lang w:bidi="tr-TR"/>
              </w:rPr>
              <w:t xml:space="preserve"> </w:t>
            </w:r>
            <w:proofErr w:type="spellStart"/>
            <w:r w:rsidRPr="00C5354C">
              <w:rPr>
                <w:rFonts w:cs="Times New Roman"/>
                <w:szCs w:val="24"/>
                <w:lang w:bidi="tr-TR"/>
              </w:rPr>
              <w:t>yıkayıcılar</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biyofiltre</w:t>
            </w:r>
            <w:proofErr w:type="spellEnd"/>
            <w:r w:rsidRPr="00C5354C">
              <w:rPr>
                <w:rFonts w:cs="Times New Roman"/>
                <w:szCs w:val="24"/>
                <w:lang w:bidi="tr-TR"/>
              </w:rPr>
              <w:t xml:space="preserve">, </w:t>
            </w: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üzerinde</w:t>
            </w:r>
            <w:proofErr w:type="spellEnd"/>
            <w:r w:rsidRPr="00C5354C">
              <w:rPr>
                <w:rFonts w:cs="Times New Roman"/>
                <w:szCs w:val="24"/>
                <w:lang w:bidi="tr-TR"/>
              </w:rPr>
              <w:t xml:space="preserve"> </w:t>
            </w:r>
            <w:proofErr w:type="spellStart"/>
            <w:r w:rsidRPr="00C5354C">
              <w:rPr>
                <w:rFonts w:cs="Times New Roman"/>
                <w:szCs w:val="24"/>
                <w:lang w:bidi="tr-TR"/>
              </w:rPr>
              <w:t>adsorpsiyon</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birlikte</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w:t>
            </w:r>
          </w:p>
        </w:tc>
      </w:tr>
    </w:tbl>
    <w:p w14:paraId="7F55494A" w14:textId="7C749C84" w:rsidR="00FF22FA" w:rsidRPr="00C5354C" w:rsidRDefault="0049101C" w:rsidP="00FF22FA">
      <w:pPr>
        <w:ind w:hanging="3"/>
        <w:rPr>
          <w:rFonts w:cs="Times New Roman"/>
          <w:b/>
          <w:szCs w:val="24"/>
        </w:rPr>
      </w:pPr>
      <w:proofErr w:type="spellStart"/>
      <w:r w:rsidRPr="00C5354C">
        <w:rPr>
          <w:rFonts w:cs="Times New Roman"/>
          <w:b/>
          <w:szCs w:val="24"/>
          <w:lang w:bidi="tr-TR"/>
        </w:rPr>
        <w:t>Tablo</w:t>
      </w:r>
      <w:proofErr w:type="spellEnd"/>
      <w:r w:rsidRPr="00C5354C">
        <w:rPr>
          <w:rFonts w:cs="Times New Roman"/>
          <w:b/>
          <w:szCs w:val="24"/>
          <w:lang w:bidi="tr-TR"/>
        </w:rPr>
        <w:t xml:space="preserve"> 6.7 </w:t>
      </w:r>
      <w:proofErr w:type="spellStart"/>
      <w:r w:rsidR="00FF22FA" w:rsidRPr="00C5354C">
        <w:rPr>
          <w:rFonts w:cs="Times New Roman"/>
          <w:b/>
          <w:szCs w:val="24"/>
          <w:lang w:bidi="tr-TR"/>
        </w:rPr>
        <w:t>Atıkların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biyolojik</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arıtımından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kaynaklanan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kanalize</w:t>
      </w:r>
      <w:proofErr w:type="spellEnd"/>
      <w:r w:rsidR="00FF22FA" w:rsidRPr="00C5354C">
        <w:rPr>
          <w:rFonts w:cs="Times New Roman"/>
          <w:b/>
          <w:szCs w:val="24"/>
          <w:lang w:bidi="tr-TR"/>
        </w:rPr>
        <w:t xml:space="preserve"> NH</w:t>
      </w:r>
      <w:r w:rsidR="00FF22FA" w:rsidRPr="00C5354C">
        <w:rPr>
          <w:rFonts w:cs="Times New Roman"/>
          <w:b/>
          <w:szCs w:val="24"/>
          <w:vertAlign w:val="subscript"/>
          <w:lang w:bidi="tr-TR"/>
        </w:rPr>
        <w:t>3</w:t>
      </w:r>
      <w:r w:rsidR="00FF22FA" w:rsidRPr="00C5354C">
        <w:rPr>
          <w:rFonts w:cs="Times New Roman"/>
          <w:b/>
          <w:szCs w:val="24"/>
          <w:lang w:bidi="tr-TR"/>
        </w:rPr>
        <w:t xml:space="preserve">, koku, </w:t>
      </w:r>
      <w:proofErr w:type="spellStart"/>
      <w:r w:rsidR="00FF22FA" w:rsidRPr="00C5354C">
        <w:rPr>
          <w:rFonts w:cs="Times New Roman"/>
          <w:b/>
          <w:szCs w:val="24"/>
          <w:lang w:bidi="tr-TR"/>
        </w:rPr>
        <w:t>toz</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ve</w:t>
      </w:r>
      <w:proofErr w:type="spellEnd"/>
      <w:r w:rsidR="00FF22FA" w:rsidRPr="00C5354C">
        <w:rPr>
          <w:rFonts w:cs="Times New Roman"/>
          <w:b/>
          <w:szCs w:val="24"/>
          <w:lang w:bidi="tr-TR"/>
        </w:rPr>
        <w:t xml:space="preserve"> </w:t>
      </w:r>
      <w:r w:rsidR="00A92E29" w:rsidRPr="00C5354C">
        <w:rPr>
          <w:rFonts w:cs="Times New Roman"/>
          <w:b/>
          <w:szCs w:val="24"/>
          <w:lang w:bidi="tr-TR"/>
        </w:rPr>
        <w:t>TVOC</w:t>
      </w:r>
      <w:r w:rsidR="00FF22FA" w:rsidRPr="00C5354C">
        <w:rPr>
          <w:rFonts w:cs="Times New Roman"/>
          <w:b/>
          <w:szCs w:val="24"/>
          <w:lang w:bidi="tr-TR"/>
        </w:rPr>
        <w:t xml:space="preserve"> </w:t>
      </w:r>
      <w:proofErr w:type="spellStart"/>
      <w:r w:rsidR="00FF22FA" w:rsidRPr="00C5354C">
        <w:rPr>
          <w:rFonts w:cs="Times New Roman"/>
          <w:b/>
          <w:szCs w:val="24"/>
          <w:lang w:bidi="tr-TR"/>
        </w:rPr>
        <w:t>emisyonları</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için</w:t>
      </w:r>
      <w:proofErr w:type="spellEnd"/>
      <w:r w:rsidR="00FF22FA" w:rsidRPr="00C5354C">
        <w:rPr>
          <w:rFonts w:cs="Times New Roman"/>
          <w:b/>
          <w:szCs w:val="24"/>
          <w:lang w:bidi="tr-TR"/>
        </w:rPr>
        <w:t xml:space="preserve"> MET </w:t>
      </w:r>
      <w:proofErr w:type="spellStart"/>
      <w:r w:rsidR="00FF22FA" w:rsidRPr="00C5354C">
        <w:rPr>
          <w:rFonts w:cs="Times New Roman"/>
          <w:b/>
          <w:szCs w:val="24"/>
          <w:lang w:bidi="tr-TR"/>
        </w:rPr>
        <w:t>ile</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ilişkili</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emisyon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seviyeleri</w:t>
      </w:r>
      <w:proofErr w:type="spellEnd"/>
      <w:r w:rsidR="00FF22FA" w:rsidRPr="00C5354C">
        <w:rPr>
          <w:rFonts w:cs="Times New Roman"/>
          <w:b/>
          <w:szCs w:val="24"/>
          <w:lang w:bidi="tr-TR"/>
        </w:rPr>
        <w:t xml:space="preserve"> (MET-</w:t>
      </w:r>
      <w:proofErr w:type="spellStart"/>
      <w:r w:rsidR="00FF22FA" w:rsidRPr="00C5354C">
        <w:rPr>
          <w:rFonts w:cs="Times New Roman"/>
          <w:b/>
          <w:szCs w:val="24"/>
          <w:lang w:bidi="tr-TR"/>
        </w:rPr>
        <w:t>İES'ler</w:t>
      </w:r>
      <w:proofErr w:type="spellEnd"/>
      <w:r w:rsidR="00FF22FA" w:rsidRPr="00C5354C">
        <w:rPr>
          <w:rFonts w:cs="Times New Roman"/>
          <w:b/>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1814"/>
        <w:gridCol w:w="1051"/>
        <w:gridCol w:w="2933"/>
        <w:gridCol w:w="2938"/>
      </w:tblGrid>
      <w:tr w:rsidR="00FF22FA" w:rsidRPr="00C5354C" w14:paraId="291E8F5E" w14:textId="77777777" w:rsidTr="00915CE8">
        <w:trPr>
          <w:trHeight w:val="706"/>
        </w:trPr>
        <w:tc>
          <w:tcPr>
            <w:tcW w:w="1814" w:type="dxa"/>
            <w:tcBorders>
              <w:top w:val="single" w:sz="4" w:space="0" w:color="auto"/>
              <w:left w:val="single" w:sz="4" w:space="0" w:color="auto"/>
            </w:tcBorders>
            <w:shd w:val="clear" w:color="auto" w:fill="FFFFFF"/>
            <w:vAlign w:val="center"/>
          </w:tcPr>
          <w:p w14:paraId="05E98CE1" w14:textId="77777777" w:rsidR="00FF22FA" w:rsidRPr="00C5354C" w:rsidRDefault="00FF22FA" w:rsidP="00915CE8">
            <w:pPr>
              <w:spacing w:line="240" w:lineRule="auto"/>
              <w:ind w:left="58" w:right="58"/>
              <w:jc w:val="center"/>
              <w:rPr>
                <w:rFonts w:cs="Times New Roman"/>
                <w:b/>
                <w:szCs w:val="24"/>
              </w:rPr>
            </w:pPr>
            <w:bookmarkStart w:id="102" w:name="bookmark2467"/>
            <w:proofErr w:type="spellStart"/>
            <w:r w:rsidRPr="00C5354C">
              <w:rPr>
                <w:rFonts w:cs="Times New Roman"/>
                <w:b/>
                <w:szCs w:val="24"/>
                <w:lang w:bidi="tr-TR"/>
              </w:rPr>
              <w:t>Parametre</w:t>
            </w:r>
            <w:bookmarkEnd w:id="102"/>
            <w:proofErr w:type="spellEnd"/>
          </w:p>
        </w:tc>
        <w:tc>
          <w:tcPr>
            <w:tcW w:w="1051" w:type="dxa"/>
            <w:tcBorders>
              <w:top w:val="single" w:sz="4" w:space="0" w:color="auto"/>
              <w:left w:val="single" w:sz="4" w:space="0" w:color="auto"/>
            </w:tcBorders>
            <w:shd w:val="clear" w:color="auto" w:fill="FFFFFF"/>
            <w:vAlign w:val="center"/>
          </w:tcPr>
          <w:p w14:paraId="6BCE43EA"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Birim</w:t>
            </w:r>
            <w:proofErr w:type="spellEnd"/>
          </w:p>
        </w:tc>
        <w:tc>
          <w:tcPr>
            <w:tcW w:w="2933" w:type="dxa"/>
            <w:tcBorders>
              <w:top w:val="single" w:sz="4" w:space="0" w:color="auto"/>
              <w:left w:val="single" w:sz="4" w:space="0" w:color="auto"/>
            </w:tcBorders>
            <w:shd w:val="clear" w:color="auto" w:fill="FFFFFF"/>
            <w:vAlign w:val="bottom"/>
          </w:tcPr>
          <w:p w14:paraId="63106057"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064CDEDF"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c>
          <w:tcPr>
            <w:tcW w:w="2938" w:type="dxa"/>
            <w:tcBorders>
              <w:top w:val="single" w:sz="4" w:space="0" w:color="auto"/>
              <w:left w:val="single" w:sz="4" w:space="0" w:color="auto"/>
              <w:right w:val="single" w:sz="4" w:space="0" w:color="auto"/>
            </w:tcBorders>
            <w:shd w:val="clear" w:color="auto" w:fill="FFFFFF"/>
            <w:vAlign w:val="center"/>
          </w:tcPr>
          <w:p w14:paraId="4E0ECEC1"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Atık</w:t>
            </w:r>
            <w:proofErr w:type="spellEnd"/>
            <w:r w:rsidRPr="00C5354C">
              <w:rPr>
                <w:rFonts w:cs="Times New Roman"/>
                <w:b/>
                <w:szCs w:val="24"/>
                <w:lang w:bidi="tr-TR"/>
              </w:rPr>
              <w:t xml:space="preserve"> </w:t>
            </w:r>
            <w:proofErr w:type="spellStart"/>
            <w:r w:rsidRPr="00C5354C">
              <w:rPr>
                <w:rFonts w:cs="Times New Roman"/>
                <w:b/>
                <w:szCs w:val="24"/>
                <w:lang w:bidi="tr-TR"/>
              </w:rPr>
              <w:t>arıtma</w:t>
            </w:r>
            <w:proofErr w:type="spellEnd"/>
            <w:r w:rsidRPr="00C5354C">
              <w:rPr>
                <w:rFonts w:cs="Times New Roman"/>
                <w:b/>
                <w:szCs w:val="24"/>
                <w:lang w:bidi="tr-TR"/>
              </w:rPr>
              <w:t xml:space="preserve"> </w:t>
            </w:r>
            <w:proofErr w:type="spellStart"/>
            <w:r w:rsidRPr="00C5354C">
              <w:rPr>
                <w:rFonts w:cs="Times New Roman"/>
                <w:b/>
                <w:szCs w:val="24"/>
                <w:lang w:bidi="tr-TR"/>
              </w:rPr>
              <w:t>süreci</w:t>
            </w:r>
            <w:proofErr w:type="spellEnd"/>
          </w:p>
        </w:tc>
      </w:tr>
      <w:tr w:rsidR="00FF22FA" w:rsidRPr="00C5354C" w14:paraId="59F59D9D" w14:textId="77777777" w:rsidTr="00915CE8">
        <w:trPr>
          <w:trHeight w:val="240"/>
        </w:trPr>
        <w:tc>
          <w:tcPr>
            <w:tcW w:w="1814" w:type="dxa"/>
            <w:tcBorders>
              <w:top w:val="single" w:sz="4" w:space="0" w:color="auto"/>
              <w:left w:val="single" w:sz="4" w:space="0" w:color="auto"/>
            </w:tcBorders>
            <w:shd w:val="clear" w:color="auto" w:fill="FFFFFF"/>
            <w:vAlign w:val="bottom"/>
          </w:tcPr>
          <w:p w14:paraId="146EC70B"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NH</w:t>
            </w:r>
            <w:r w:rsidRPr="00C5354C">
              <w:rPr>
                <w:rFonts w:cs="Times New Roman"/>
                <w:szCs w:val="24"/>
                <w:vertAlign w:val="subscript"/>
                <w:lang w:bidi="tr-TR"/>
              </w:rPr>
              <w:t>3</w:t>
            </w:r>
            <w:r w:rsidRPr="00C5354C">
              <w:rPr>
                <w:rFonts w:cs="Times New Roman"/>
                <w:szCs w:val="24"/>
                <w:lang w:bidi="tr-TR"/>
              </w:rPr>
              <w:t xml:space="preserve"> (</w:t>
            </w:r>
            <w:r w:rsidRPr="00C5354C">
              <w:rPr>
                <w:rFonts w:cs="Times New Roman"/>
                <w:szCs w:val="24"/>
                <w:vertAlign w:val="superscript"/>
                <w:lang w:bidi="tr-TR"/>
              </w:rPr>
              <w:t>1</w:t>
            </w:r>
            <w:r w:rsidRPr="00C5354C">
              <w:rPr>
                <w:rFonts w:cs="Times New Roman"/>
                <w:szCs w:val="24"/>
                <w:lang w:bidi="tr-TR"/>
              </w:rPr>
              <w:t>) (</w:t>
            </w:r>
            <w:r w:rsidRPr="00C5354C">
              <w:rPr>
                <w:rFonts w:cs="Times New Roman"/>
                <w:szCs w:val="24"/>
                <w:vertAlign w:val="superscript"/>
                <w:lang w:bidi="tr-TR"/>
              </w:rPr>
              <w:t>2</w:t>
            </w:r>
            <w:r w:rsidRPr="00C5354C">
              <w:rPr>
                <w:rFonts w:cs="Times New Roman"/>
                <w:szCs w:val="24"/>
                <w:lang w:bidi="tr-TR"/>
              </w:rPr>
              <w:t>)</w:t>
            </w:r>
          </w:p>
        </w:tc>
        <w:tc>
          <w:tcPr>
            <w:tcW w:w="1051" w:type="dxa"/>
            <w:tcBorders>
              <w:top w:val="single" w:sz="4" w:space="0" w:color="auto"/>
              <w:left w:val="single" w:sz="4" w:space="0" w:color="auto"/>
            </w:tcBorders>
            <w:shd w:val="clear" w:color="auto" w:fill="FFFFFF"/>
            <w:vAlign w:val="bottom"/>
          </w:tcPr>
          <w:p w14:paraId="78D6A5D1"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2933" w:type="dxa"/>
            <w:tcBorders>
              <w:top w:val="single" w:sz="4" w:space="0" w:color="auto"/>
              <w:left w:val="single" w:sz="4" w:space="0" w:color="auto"/>
            </w:tcBorders>
            <w:shd w:val="clear" w:color="auto" w:fill="FFFFFF"/>
            <w:vAlign w:val="bottom"/>
          </w:tcPr>
          <w:p w14:paraId="5DA4454D"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0,3-20</w:t>
            </w:r>
          </w:p>
        </w:tc>
        <w:tc>
          <w:tcPr>
            <w:tcW w:w="2938" w:type="dxa"/>
            <w:vMerge w:val="restart"/>
            <w:tcBorders>
              <w:top w:val="single" w:sz="4" w:space="0" w:color="auto"/>
              <w:left w:val="single" w:sz="4" w:space="0" w:color="auto"/>
              <w:right w:val="single" w:sz="4" w:space="0" w:color="auto"/>
            </w:tcBorders>
            <w:shd w:val="clear" w:color="auto" w:fill="FFFFFF"/>
            <w:vAlign w:val="center"/>
          </w:tcPr>
          <w:p w14:paraId="020376EA" w14:textId="77777777"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arıtımları</w:t>
            </w:r>
            <w:proofErr w:type="spellEnd"/>
          </w:p>
        </w:tc>
      </w:tr>
      <w:tr w:rsidR="00FF22FA" w:rsidRPr="00C5354C" w14:paraId="07EBA323" w14:textId="77777777" w:rsidTr="00915CE8">
        <w:trPr>
          <w:trHeight w:val="470"/>
        </w:trPr>
        <w:tc>
          <w:tcPr>
            <w:tcW w:w="1814" w:type="dxa"/>
            <w:tcBorders>
              <w:top w:val="single" w:sz="4" w:space="0" w:color="auto"/>
              <w:left w:val="single" w:sz="4" w:space="0" w:color="auto"/>
            </w:tcBorders>
            <w:shd w:val="clear" w:color="auto" w:fill="FFFFFF"/>
            <w:vAlign w:val="bottom"/>
          </w:tcPr>
          <w:p w14:paraId="3EAC6921"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 xml:space="preserve">Koku </w:t>
            </w:r>
            <w:proofErr w:type="spellStart"/>
            <w:r w:rsidRPr="00C5354C">
              <w:rPr>
                <w:rFonts w:cs="Times New Roman"/>
                <w:szCs w:val="24"/>
                <w:lang w:bidi="tr-TR"/>
              </w:rPr>
              <w:t>derişimi</w:t>
            </w:r>
            <w:proofErr w:type="spellEnd"/>
            <w:r w:rsidRPr="00C5354C">
              <w:rPr>
                <w:rFonts w:cs="Times New Roman"/>
                <w:szCs w:val="24"/>
                <w:lang w:bidi="tr-TR"/>
              </w:rPr>
              <w:t xml:space="preserve"> (</w:t>
            </w:r>
            <w:r w:rsidRPr="00C5354C">
              <w:rPr>
                <w:rFonts w:cs="Times New Roman"/>
                <w:szCs w:val="24"/>
                <w:vertAlign w:val="superscript"/>
                <w:lang w:bidi="tr-TR"/>
              </w:rPr>
              <w:t>1</w:t>
            </w:r>
            <w:r w:rsidRPr="00C5354C">
              <w:rPr>
                <w:rFonts w:cs="Times New Roman"/>
                <w:szCs w:val="24"/>
                <w:lang w:bidi="tr-TR"/>
              </w:rPr>
              <w:t>) (</w:t>
            </w:r>
            <w:r w:rsidRPr="00C5354C">
              <w:rPr>
                <w:rFonts w:cs="Times New Roman"/>
                <w:szCs w:val="24"/>
                <w:vertAlign w:val="superscript"/>
                <w:lang w:bidi="tr-TR"/>
              </w:rPr>
              <w:t>2</w:t>
            </w:r>
            <w:r w:rsidRPr="00C5354C">
              <w:rPr>
                <w:rFonts w:cs="Times New Roman"/>
                <w:szCs w:val="24"/>
                <w:lang w:bidi="tr-TR"/>
              </w:rPr>
              <w:t>)</w:t>
            </w:r>
          </w:p>
        </w:tc>
        <w:tc>
          <w:tcPr>
            <w:tcW w:w="1051" w:type="dxa"/>
            <w:tcBorders>
              <w:top w:val="single" w:sz="4" w:space="0" w:color="auto"/>
              <w:left w:val="single" w:sz="4" w:space="0" w:color="auto"/>
            </w:tcBorders>
            <w:shd w:val="clear" w:color="auto" w:fill="FFFFFF"/>
            <w:vAlign w:val="center"/>
          </w:tcPr>
          <w:p w14:paraId="7749E057"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OU</w:t>
            </w:r>
            <w:r w:rsidRPr="00C5354C">
              <w:rPr>
                <w:rFonts w:cs="Times New Roman"/>
                <w:szCs w:val="24"/>
                <w:vertAlign w:val="subscript"/>
                <w:lang w:bidi="tr-TR"/>
              </w:rPr>
              <w:t>E</w:t>
            </w:r>
            <w:r w:rsidRPr="00C5354C">
              <w:rPr>
                <w:rFonts w:cs="Times New Roman"/>
                <w:szCs w:val="24"/>
                <w:lang w:bidi="tr-TR"/>
              </w:rPr>
              <w:t>/Nm</w:t>
            </w:r>
            <w:r w:rsidRPr="00C5354C">
              <w:rPr>
                <w:rFonts w:cs="Times New Roman"/>
                <w:szCs w:val="24"/>
                <w:vertAlign w:val="superscript"/>
                <w:lang w:bidi="tr-TR"/>
              </w:rPr>
              <w:t>3</w:t>
            </w:r>
          </w:p>
        </w:tc>
        <w:tc>
          <w:tcPr>
            <w:tcW w:w="2933" w:type="dxa"/>
            <w:tcBorders>
              <w:top w:val="single" w:sz="4" w:space="0" w:color="auto"/>
              <w:left w:val="single" w:sz="4" w:space="0" w:color="auto"/>
            </w:tcBorders>
            <w:shd w:val="clear" w:color="auto" w:fill="FFFFFF"/>
            <w:vAlign w:val="center"/>
          </w:tcPr>
          <w:p w14:paraId="68306323"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200-1 000</w:t>
            </w:r>
          </w:p>
        </w:tc>
        <w:tc>
          <w:tcPr>
            <w:tcW w:w="2938" w:type="dxa"/>
            <w:vMerge/>
            <w:tcBorders>
              <w:left w:val="single" w:sz="4" w:space="0" w:color="auto"/>
              <w:right w:val="single" w:sz="4" w:space="0" w:color="auto"/>
            </w:tcBorders>
            <w:shd w:val="clear" w:color="auto" w:fill="FFFFFF"/>
            <w:vAlign w:val="center"/>
          </w:tcPr>
          <w:p w14:paraId="23582762" w14:textId="77777777" w:rsidR="00FF22FA" w:rsidRPr="00C5354C" w:rsidRDefault="00FF22FA" w:rsidP="00915CE8">
            <w:pPr>
              <w:spacing w:line="240" w:lineRule="auto"/>
              <w:ind w:left="58" w:right="58"/>
              <w:jc w:val="center"/>
              <w:rPr>
                <w:rFonts w:cs="Times New Roman"/>
                <w:szCs w:val="24"/>
              </w:rPr>
            </w:pPr>
          </w:p>
        </w:tc>
      </w:tr>
      <w:tr w:rsidR="00FF22FA" w:rsidRPr="00C5354C" w14:paraId="4C9C9E3B" w14:textId="77777777" w:rsidTr="00915CE8">
        <w:trPr>
          <w:trHeight w:val="240"/>
        </w:trPr>
        <w:tc>
          <w:tcPr>
            <w:tcW w:w="1814" w:type="dxa"/>
            <w:tcBorders>
              <w:top w:val="single" w:sz="4" w:space="0" w:color="auto"/>
              <w:left w:val="single" w:sz="4" w:space="0" w:color="auto"/>
            </w:tcBorders>
            <w:shd w:val="clear" w:color="auto" w:fill="FFFFFF"/>
            <w:vAlign w:val="bottom"/>
          </w:tcPr>
          <w:p w14:paraId="75DE2298" w14:textId="77777777"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Toz</w:t>
            </w:r>
            <w:proofErr w:type="spellEnd"/>
          </w:p>
        </w:tc>
        <w:tc>
          <w:tcPr>
            <w:tcW w:w="1051" w:type="dxa"/>
            <w:tcBorders>
              <w:top w:val="single" w:sz="4" w:space="0" w:color="auto"/>
              <w:left w:val="single" w:sz="4" w:space="0" w:color="auto"/>
            </w:tcBorders>
            <w:shd w:val="clear" w:color="auto" w:fill="FFFFFF"/>
            <w:vAlign w:val="bottom"/>
          </w:tcPr>
          <w:p w14:paraId="65E219DA"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2933" w:type="dxa"/>
            <w:tcBorders>
              <w:top w:val="single" w:sz="4" w:space="0" w:color="auto"/>
              <w:left w:val="single" w:sz="4" w:space="0" w:color="auto"/>
            </w:tcBorders>
            <w:shd w:val="clear" w:color="auto" w:fill="FFFFFF"/>
            <w:vAlign w:val="bottom"/>
          </w:tcPr>
          <w:p w14:paraId="2E06AAF8"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2-5</w:t>
            </w:r>
          </w:p>
        </w:tc>
        <w:tc>
          <w:tcPr>
            <w:tcW w:w="2938" w:type="dxa"/>
            <w:vMerge w:val="restart"/>
            <w:tcBorders>
              <w:top w:val="single" w:sz="4" w:space="0" w:color="auto"/>
              <w:left w:val="single" w:sz="4" w:space="0" w:color="auto"/>
              <w:right w:val="single" w:sz="4" w:space="0" w:color="auto"/>
            </w:tcBorders>
            <w:shd w:val="clear" w:color="auto" w:fill="FFFFFF"/>
          </w:tcPr>
          <w:p w14:paraId="50D9BFB7" w14:textId="77777777"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p>
        </w:tc>
      </w:tr>
      <w:tr w:rsidR="00FF22FA" w:rsidRPr="00C5354C" w14:paraId="635A3FC3" w14:textId="77777777" w:rsidTr="00915CE8">
        <w:trPr>
          <w:trHeight w:val="245"/>
        </w:trPr>
        <w:tc>
          <w:tcPr>
            <w:tcW w:w="1814" w:type="dxa"/>
            <w:tcBorders>
              <w:top w:val="single" w:sz="4" w:space="0" w:color="auto"/>
              <w:left w:val="single" w:sz="4" w:space="0" w:color="auto"/>
            </w:tcBorders>
            <w:shd w:val="clear" w:color="auto" w:fill="FFFFFF"/>
            <w:vAlign w:val="bottom"/>
          </w:tcPr>
          <w:p w14:paraId="2F6F139A" w14:textId="1B0BC7DA" w:rsidR="00FF22FA" w:rsidRPr="00C5354C" w:rsidRDefault="00A92E29" w:rsidP="00915CE8">
            <w:pPr>
              <w:spacing w:line="240" w:lineRule="auto"/>
              <w:ind w:left="58" w:right="58"/>
              <w:jc w:val="center"/>
              <w:rPr>
                <w:rFonts w:cs="Times New Roman"/>
                <w:szCs w:val="24"/>
              </w:rPr>
            </w:pPr>
            <w:r w:rsidRPr="00C5354C">
              <w:rPr>
                <w:rFonts w:cs="Times New Roman"/>
                <w:szCs w:val="24"/>
                <w:lang w:bidi="tr-TR"/>
              </w:rPr>
              <w:t>TVOC</w:t>
            </w:r>
          </w:p>
        </w:tc>
        <w:tc>
          <w:tcPr>
            <w:tcW w:w="1051" w:type="dxa"/>
            <w:tcBorders>
              <w:top w:val="single" w:sz="4" w:space="0" w:color="auto"/>
              <w:left w:val="single" w:sz="4" w:space="0" w:color="auto"/>
            </w:tcBorders>
            <w:shd w:val="clear" w:color="auto" w:fill="FFFFFF"/>
            <w:vAlign w:val="bottom"/>
          </w:tcPr>
          <w:p w14:paraId="534FD070"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2933" w:type="dxa"/>
            <w:tcBorders>
              <w:top w:val="single" w:sz="4" w:space="0" w:color="auto"/>
              <w:left w:val="single" w:sz="4" w:space="0" w:color="auto"/>
            </w:tcBorders>
            <w:shd w:val="clear" w:color="auto" w:fill="FFFFFF"/>
            <w:vAlign w:val="bottom"/>
          </w:tcPr>
          <w:p w14:paraId="37FC3C31" w14:textId="77777777" w:rsidR="00FF22FA" w:rsidRPr="00C5354C" w:rsidRDefault="00FF22FA" w:rsidP="00915CE8">
            <w:pPr>
              <w:spacing w:line="240" w:lineRule="auto"/>
              <w:ind w:left="58" w:right="58"/>
              <w:jc w:val="center"/>
              <w:rPr>
                <w:rFonts w:cs="Times New Roman"/>
                <w:szCs w:val="24"/>
              </w:rPr>
            </w:pPr>
            <w:r w:rsidRPr="00C5354C">
              <w:rPr>
                <w:rFonts w:cs="Times New Roman"/>
                <w:szCs w:val="24"/>
                <w:lang w:bidi="tr-TR"/>
              </w:rPr>
              <w:t>5-40 (</w:t>
            </w:r>
            <w:r w:rsidRPr="00C5354C">
              <w:rPr>
                <w:rFonts w:cs="Times New Roman"/>
                <w:szCs w:val="24"/>
                <w:vertAlign w:val="superscript"/>
                <w:lang w:bidi="tr-TR"/>
              </w:rPr>
              <w:t>3</w:t>
            </w:r>
            <w:r w:rsidRPr="00C5354C">
              <w:rPr>
                <w:rFonts w:cs="Times New Roman"/>
                <w:szCs w:val="24"/>
                <w:lang w:bidi="tr-TR"/>
              </w:rPr>
              <w:t>)</w:t>
            </w:r>
          </w:p>
        </w:tc>
        <w:tc>
          <w:tcPr>
            <w:tcW w:w="2938" w:type="dxa"/>
            <w:vMerge/>
            <w:tcBorders>
              <w:left w:val="single" w:sz="4" w:space="0" w:color="auto"/>
              <w:right w:val="single" w:sz="4" w:space="0" w:color="auto"/>
            </w:tcBorders>
            <w:shd w:val="clear" w:color="auto" w:fill="FFFFFF"/>
          </w:tcPr>
          <w:p w14:paraId="629E0608" w14:textId="77777777" w:rsidR="00FF22FA" w:rsidRPr="00C5354C" w:rsidRDefault="00FF22FA" w:rsidP="00915CE8">
            <w:pPr>
              <w:spacing w:line="240" w:lineRule="auto"/>
              <w:ind w:left="58" w:right="58"/>
              <w:rPr>
                <w:rFonts w:cs="Times New Roman"/>
                <w:szCs w:val="24"/>
              </w:rPr>
            </w:pPr>
          </w:p>
        </w:tc>
      </w:tr>
      <w:tr w:rsidR="00FF22FA" w:rsidRPr="00C5354C" w14:paraId="66197B5A" w14:textId="77777777" w:rsidTr="00915CE8">
        <w:trPr>
          <w:trHeight w:val="648"/>
        </w:trPr>
        <w:tc>
          <w:tcPr>
            <w:tcW w:w="8736" w:type="dxa"/>
            <w:gridSpan w:val="4"/>
            <w:tcBorders>
              <w:top w:val="single" w:sz="4" w:space="0" w:color="auto"/>
              <w:left w:val="single" w:sz="4" w:space="0" w:color="auto"/>
              <w:bottom w:val="single" w:sz="4" w:space="0" w:color="auto"/>
              <w:right w:val="single" w:sz="4" w:space="0" w:color="auto"/>
            </w:tcBorders>
            <w:shd w:val="clear" w:color="auto" w:fill="FFFFFF"/>
          </w:tcPr>
          <w:p w14:paraId="184D1A65" w14:textId="77777777" w:rsidR="00FF22FA" w:rsidRPr="00C5354C" w:rsidRDefault="00FF22FA" w:rsidP="00915CE8">
            <w:pPr>
              <w:tabs>
                <w:tab w:val="left" w:pos="221"/>
              </w:tabs>
              <w:spacing w:line="240" w:lineRule="auto"/>
              <w:ind w:left="58" w:right="58"/>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1</w:t>
            </w:r>
            <w:r w:rsidRPr="00C5354C">
              <w:rPr>
                <w:rFonts w:cs="Times New Roman"/>
                <w:szCs w:val="24"/>
                <w:lang w:val="nl-NL" w:bidi="tr-TR"/>
              </w:rPr>
              <w:t>)</w:t>
            </w:r>
            <w:r w:rsidRPr="00C5354C">
              <w:rPr>
                <w:rFonts w:cs="Times New Roman"/>
                <w:szCs w:val="24"/>
                <w:lang w:val="nl-NL" w:bidi="tr-TR"/>
              </w:rPr>
              <w:tab/>
              <w:t>NH</w:t>
            </w:r>
            <w:r w:rsidRPr="00C5354C">
              <w:rPr>
                <w:rFonts w:cs="Times New Roman"/>
                <w:szCs w:val="24"/>
                <w:vertAlign w:val="subscript"/>
                <w:lang w:val="nl-NL" w:bidi="tr-TR"/>
              </w:rPr>
              <w:t>3</w:t>
            </w:r>
            <w:r w:rsidRPr="00C5354C">
              <w:rPr>
                <w:rFonts w:cs="Times New Roman"/>
                <w:szCs w:val="24"/>
                <w:lang w:val="nl-NL" w:bidi="tr-TR"/>
              </w:rPr>
              <w:t xml:space="preserve"> için MET-İES veya koku derişimi için MET-İES’ten en az biri geçerlidir.</w:t>
            </w:r>
          </w:p>
          <w:p w14:paraId="60FA6683" w14:textId="77777777" w:rsidR="00FF22FA" w:rsidRPr="00C5354C" w:rsidRDefault="00FF22FA" w:rsidP="00915CE8">
            <w:pPr>
              <w:tabs>
                <w:tab w:val="left" w:pos="226"/>
              </w:tabs>
              <w:spacing w:line="240" w:lineRule="auto"/>
              <w:ind w:left="58" w:right="58"/>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2</w:t>
            </w:r>
            <w:r w:rsidRPr="00C5354C">
              <w:rPr>
                <w:rFonts w:cs="Times New Roman"/>
                <w:szCs w:val="24"/>
                <w:lang w:val="nl-NL" w:bidi="tr-TR"/>
              </w:rPr>
              <w:t>)</w:t>
            </w:r>
            <w:r w:rsidRPr="00C5354C">
              <w:rPr>
                <w:rFonts w:cs="Times New Roman"/>
                <w:szCs w:val="24"/>
                <w:lang w:val="nl-NL" w:bidi="tr-TR"/>
              </w:rPr>
              <w:tab/>
              <w:t>Bu MET-İES, esas olarak gübreden oluşan atıkların arıtımı için geçerli değildir.</w:t>
            </w:r>
          </w:p>
          <w:p w14:paraId="013B96EC" w14:textId="77777777" w:rsidR="00FF22FA" w:rsidRPr="00C5354C" w:rsidRDefault="00FF22FA" w:rsidP="00915CE8">
            <w:pPr>
              <w:tabs>
                <w:tab w:val="left" w:pos="226"/>
              </w:tabs>
              <w:spacing w:line="240" w:lineRule="auto"/>
              <w:ind w:left="58" w:right="58"/>
              <w:rPr>
                <w:rFonts w:cs="Times New Roman"/>
                <w:szCs w:val="24"/>
                <w:lang w:val="nl-NL"/>
              </w:rPr>
            </w:pPr>
            <w:r w:rsidRPr="00C5354C">
              <w:rPr>
                <w:rFonts w:cs="Times New Roman"/>
                <w:szCs w:val="24"/>
                <w:lang w:val="nl-NL" w:bidi="tr-TR"/>
              </w:rPr>
              <w:t>(</w:t>
            </w:r>
            <w:r w:rsidRPr="00C5354C">
              <w:rPr>
                <w:rFonts w:cs="Times New Roman"/>
                <w:szCs w:val="24"/>
                <w:vertAlign w:val="superscript"/>
                <w:lang w:val="nl-NL" w:bidi="tr-TR"/>
              </w:rPr>
              <w:t>3</w:t>
            </w:r>
            <w:r w:rsidRPr="00C5354C">
              <w:rPr>
                <w:rFonts w:cs="Times New Roman"/>
                <w:szCs w:val="24"/>
                <w:lang w:val="nl-NL" w:bidi="tr-TR"/>
              </w:rPr>
              <w:t>)</w:t>
            </w:r>
            <w:r w:rsidRPr="00C5354C">
              <w:rPr>
                <w:rFonts w:cs="Times New Roman"/>
                <w:szCs w:val="24"/>
                <w:lang w:val="nl-NL" w:bidi="tr-TR"/>
              </w:rPr>
              <w:tab/>
              <w:t>Aralığın alt sınırı, termal oksitleme kullanılarak elde edilebilir.</w:t>
            </w:r>
          </w:p>
        </w:tc>
      </w:tr>
    </w:tbl>
    <w:p w14:paraId="7A9E1E8F" w14:textId="77777777" w:rsidR="00FF22FA" w:rsidRPr="00C5354C" w:rsidRDefault="00FF22FA" w:rsidP="00FF22FA">
      <w:pPr>
        <w:rPr>
          <w:rFonts w:cs="Times New Roman"/>
          <w:szCs w:val="24"/>
          <w:lang w:val="nl-NL"/>
        </w:rPr>
      </w:pPr>
    </w:p>
    <w:p w14:paraId="1F074AB7"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75C9FE35" w14:textId="0DCC051D" w:rsidR="00FF22FA" w:rsidRPr="00C5354C" w:rsidRDefault="00FF22FA" w:rsidP="00D938DD">
      <w:pPr>
        <w:pStyle w:val="Balk3"/>
        <w:numPr>
          <w:ilvl w:val="2"/>
          <w:numId w:val="54"/>
        </w:numPr>
        <w:rPr>
          <w:rFonts w:cs="Times New Roman"/>
          <w:bCs/>
          <w:lang w:val="nl-NL"/>
        </w:rPr>
      </w:pPr>
      <w:bookmarkStart w:id="103" w:name="bookmark2468"/>
      <w:bookmarkStart w:id="104" w:name="bookmark2470"/>
      <w:r w:rsidRPr="00C5354C">
        <w:rPr>
          <w:rFonts w:cs="Times New Roman"/>
          <w:lang w:val="nl-NL" w:bidi="tr-TR"/>
        </w:rPr>
        <w:t>Suya emisyonlar ve su kullanımı</w:t>
      </w:r>
      <w:bookmarkEnd w:id="103"/>
      <w:bookmarkEnd w:id="104"/>
    </w:p>
    <w:p w14:paraId="612A2C24" w14:textId="77777777" w:rsidR="00FF22FA" w:rsidRPr="00C5354C" w:rsidRDefault="00FF22FA" w:rsidP="00FF22FA">
      <w:pPr>
        <w:outlineLvl w:val="4"/>
        <w:rPr>
          <w:rFonts w:cs="Times New Roman"/>
          <w:b/>
          <w:bCs/>
          <w:szCs w:val="24"/>
          <w:lang w:val="nl-NL"/>
        </w:rPr>
      </w:pPr>
      <w:bookmarkStart w:id="105" w:name="bookmark2469"/>
      <w:bookmarkStart w:id="106" w:name="bookmark2471"/>
      <w:r w:rsidRPr="00C5354C">
        <w:rPr>
          <w:rFonts w:cs="Times New Roman"/>
          <w:b/>
          <w:szCs w:val="24"/>
          <w:lang w:val="nl-NL" w:bidi="tr-TR"/>
        </w:rPr>
        <w:t xml:space="preserve">MET 35: </w:t>
      </w:r>
      <w:r w:rsidRPr="00C5354C">
        <w:rPr>
          <w:rFonts w:cs="Times New Roman"/>
          <w:szCs w:val="24"/>
          <w:lang w:val="nl-NL" w:bidi="tr-TR"/>
        </w:rPr>
        <w:t>Atık su oluşumunu ve atık su kullanımını azaltmak için aş</w:t>
      </w:r>
      <w:r w:rsidR="005537CD" w:rsidRPr="00C5354C">
        <w:rPr>
          <w:rFonts w:cs="Times New Roman"/>
          <w:szCs w:val="24"/>
          <w:lang w:val="nl-NL" w:bidi="tr-TR"/>
        </w:rPr>
        <w:t>ağıda verilen tekniklerin tümü</w:t>
      </w:r>
      <w:r w:rsidRPr="00C5354C">
        <w:rPr>
          <w:rFonts w:cs="Times New Roman"/>
          <w:szCs w:val="24"/>
          <w:lang w:val="nl-NL" w:bidi="tr-TR"/>
        </w:rPr>
        <w:t xml:space="preserve"> kullan</w:t>
      </w:r>
      <w:r w:rsidR="005537CD" w:rsidRPr="00C5354C">
        <w:rPr>
          <w:rFonts w:cs="Times New Roman"/>
          <w:szCs w:val="24"/>
          <w:lang w:val="nl-NL" w:bidi="tr-TR"/>
        </w:rPr>
        <w:t>ılır</w:t>
      </w:r>
      <w:r w:rsidRPr="00C5354C">
        <w:rPr>
          <w:rFonts w:cs="Times New Roman"/>
          <w:szCs w:val="24"/>
          <w:lang w:val="nl-NL" w:bidi="tr-TR"/>
        </w:rPr>
        <w:t>.</w:t>
      </w:r>
      <w:bookmarkEnd w:id="105"/>
      <w:bookmarkEnd w:id="106"/>
    </w:p>
    <w:tbl>
      <w:tblPr>
        <w:tblOverlap w:val="never"/>
        <w:tblW w:w="0" w:type="auto"/>
        <w:tblLayout w:type="fixed"/>
        <w:tblCellMar>
          <w:left w:w="10" w:type="dxa"/>
          <w:right w:w="10" w:type="dxa"/>
        </w:tblCellMar>
        <w:tblLook w:val="0000" w:firstRow="0" w:lastRow="0" w:firstColumn="0" w:lastColumn="0" w:noHBand="0" w:noVBand="0"/>
      </w:tblPr>
      <w:tblGrid>
        <w:gridCol w:w="326"/>
        <w:gridCol w:w="2794"/>
        <w:gridCol w:w="2832"/>
        <w:gridCol w:w="2472"/>
      </w:tblGrid>
      <w:tr w:rsidR="00FF22FA" w:rsidRPr="00C5354C" w14:paraId="285C9F80" w14:textId="77777777" w:rsidTr="00915CE8">
        <w:trPr>
          <w:trHeight w:val="20"/>
        </w:trPr>
        <w:tc>
          <w:tcPr>
            <w:tcW w:w="3120" w:type="dxa"/>
            <w:gridSpan w:val="2"/>
            <w:tcBorders>
              <w:top w:val="single" w:sz="4" w:space="0" w:color="auto"/>
              <w:left w:val="single" w:sz="4" w:space="0" w:color="auto"/>
            </w:tcBorders>
            <w:shd w:val="clear" w:color="auto" w:fill="FFFFFF"/>
            <w:vAlign w:val="center"/>
          </w:tcPr>
          <w:p w14:paraId="29EC48B5"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2832" w:type="dxa"/>
            <w:tcBorders>
              <w:top w:val="single" w:sz="4" w:space="0" w:color="auto"/>
              <w:left w:val="single" w:sz="4" w:space="0" w:color="auto"/>
            </w:tcBorders>
            <w:shd w:val="clear" w:color="auto" w:fill="FFFFFF"/>
            <w:vAlign w:val="center"/>
          </w:tcPr>
          <w:p w14:paraId="68AE033F"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c>
          <w:tcPr>
            <w:tcW w:w="2472" w:type="dxa"/>
            <w:tcBorders>
              <w:top w:val="single" w:sz="4" w:space="0" w:color="auto"/>
              <w:left w:val="single" w:sz="4" w:space="0" w:color="auto"/>
              <w:right w:val="single" w:sz="4" w:space="0" w:color="auto"/>
            </w:tcBorders>
            <w:shd w:val="clear" w:color="auto" w:fill="FFFFFF"/>
            <w:vAlign w:val="center"/>
          </w:tcPr>
          <w:p w14:paraId="76BF6A44"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6FE47F5A" w14:textId="77777777" w:rsidTr="00915CE8">
        <w:trPr>
          <w:trHeight w:val="20"/>
        </w:trPr>
        <w:tc>
          <w:tcPr>
            <w:tcW w:w="326" w:type="dxa"/>
            <w:tcBorders>
              <w:top w:val="single" w:sz="4" w:space="0" w:color="auto"/>
              <w:left w:val="single" w:sz="4" w:space="0" w:color="auto"/>
            </w:tcBorders>
            <w:shd w:val="clear" w:color="auto" w:fill="FFFFFF"/>
            <w:vAlign w:val="center"/>
          </w:tcPr>
          <w:p w14:paraId="045FC174"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794" w:type="dxa"/>
            <w:tcBorders>
              <w:top w:val="single" w:sz="4" w:space="0" w:color="auto"/>
              <w:left w:val="single" w:sz="4" w:space="0" w:color="auto"/>
            </w:tcBorders>
            <w:shd w:val="clear" w:color="auto" w:fill="FFFFFF"/>
            <w:vAlign w:val="center"/>
          </w:tcPr>
          <w:p w14:paraId="688D2B59"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ayrılması</w:t>
            </w:r>
            <w:proofErr w:type="spellEnd"/>
          </w:p>
        </w:tc>
        <w:tc>
          <w:tcPr>
            <w:tcW w:w="2832" w:type="dxa"/>
            <w:tcBorders>
              <w:top w:val="single" w:sz="4" w:space="0" w:color="auto"/>
              <w:left w:val="single" w:sz="4" w:space="0" w:color="auto"/>
            </w:tcBorders>
            <w:shd w:val="clear" w:color="auto" w:fill="FFFFFF"/>
            <w:vAlign w:val="center"/>
          </w:tcPr>
          <w:p w14:paraId="0AC4D59E"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Kompost</w:t>
            </w:r>
            <w:proofErr w:type="spellEnd"/>
            <w:r w:rsidRPr="00C5354C">
              <w:rPr>
                <w:rFonts w:cs="Times New Roman"/>
                <w:szCs w:val="24"/>
                <w:lang w:bidi="tr-TR"/>
              </w:rPr>
              <w:t xml:space="preserve"> </w:t>
            </w:r>
            <w:proofErr w:type="spellStart"/>
            <w:r w:rsidRPr="00C5354C">
              <w:rPr>
                <w:rFonts w:cs="Times New Roman"/>
                <w:szCs w:val="24"/>
                <w:lang w:bidi="tr-TR"/>
              </w:rPr>
              <w:t>yığınlarından</w:t>
            </w:r>
            <w:proofErr w:type="spellEnd"/>
            <w:r w:rsidRPr="00C5354C">
              <w:rPr>
                <w:rFonts w:cs="Times New Roman"/>
                <w:szCs w:val="24"/>
                <w:lang w:bidi="tr-TR"/>
              </w:rPr>
              <w:t xml:space="preserve"> </w:t>
            </w:r>
            <w:proofErr w:type="spellStart"/>
            <w:r w:rsidRPr="00C5354C">
              <w:rPr>
                <w:rFonts w:cs="Times New Roman"/>
                <w:szCs w:val="24"/>
                <w:lang w:bidi="tr-TR"/>
              </w:rPr>
              <w:t>sızan</w:t>
            </w:r>
            <w:proofErr w:type="spellEnd"/>
            <w:r w:rsidRPr="00C5354C">
              <w:rPr>
                <w:rFonts w:cs="Times New Roman"/>
                <w:szCs w:val="24"/>
                <w:lang w:bidi="tr-TR"/>
              </w:rPr>
              <w:t xml:space="preserve"> </w:t>
            </w:r>
            <w:proofErr w:type="spellStart"/>
            <w:r w:rsidRPr="00C5354C">
              <w:rPr>
                <w:rFonts w:cs="Times New Roman"/>
                <w:szCs w:val="24"/>
                <w:lang w:bidi="tr-TR"/>
              </w:rPr>
              <w:t>sızıntı</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yüzeysel</w:t>
            </w:r>
            <w:proofErr w:type="spellEnd"/>
            <w:r w:rsidRPr="00C5354C">
              <w:rPr>
                <w:rFonts w:cs="Times New Roman"/>
                <w:szCs w:val="24"/>
                <w:lang w:bidi="tr-TR"/>
              </w:rPr>
              <w:t xml:space="preserve"> </w:t>
            </w:r>
            <w:proofErr w:type="spellStart"/>
            <w:r w:rsidRPr="00C5354C">
              <w:rPr>
                <w:rFonts w:cs="Times New Roman"/>
                <w:szCs w:val="24"/>
                <w:lang w:bidi="tr-TR"/>
              </w:rPr>
              <w:lastRenderedPageBreak/>
              <w:t>akış</w:t>
            </w:r>
            <w:proofErr w:type="spellEnd"/>
            <w:r w:rsidRPr="00C5354C">
              <w:rPr>
                <w:rFonts w:cs="Times New Roman"/>
                <w:szCs w:val="24"/>
                <w:lang w:bidi="tr-TR"/>
              </w:rPr>
              <w:t xml:space="preserve"> </w:t>
            </w:r>
            <w:proofErr w:type="spellStart"/>
            <w:r w:rsidRPr="00C5354C">
              <w:rPr>
                <w:rFonts w:cs="Times New Roman"/>
                <w:szCs w:val="24"/>
                <w:lang w:bidi="tr-TR"/>
              </w:rPr>
              <w:t>suyundan</w:t>
            </w:r>
            <w:proofErr w:type="spellEnd"/>
            <w:r w:rsidRPr="00C5354C">
              <w:rPr>
                <w:rFonts w:cs="Times New Roman"/>
                <w:szCs w:val="24"/>
                <w:lang w:bidi="tr-TR"/>
              </w:rPr>
              <w:t xml:space="preserve"> </w:t>
            </w:r>
            <w:proofErr w:type="spellStart"/>
            <w:r w:rsidRPr="00C5354C">
              <w:rPr>
                <w:rFonts w:cs="Times New Roman"/>
                <w:szCs w:val="24"/>
                <w:lang w:bidi="tr-TR"/>
              </w:rPr>
              <w:t>ayrılır</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MET 19f).</w:t>
            </w:r>
          </w:p>
        </w:tc>
        <w:tc>
          <w:tcPr>
            <w:tcW w:w="2472" w:type="dxa"/>
            <w:tcBorders>
              <w:top w:val="single" w:sz="4" w:space="0" w:color="auto"/>
              <w:left w:val="single" w:sz="4" w:space="0" w:color="auto"/>
              <w:right w:val="single" w:sz="4" w:space="0" w:color="auto"/>
            </w:tcBorders>
            <w:shd w:val="clear" w:color="auto" w:fill="FFFFFF"/>
            <w:vAlign w:val="center"/>
          </w:tcPr>
          <w:p w14:paraId="3C43D18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lastRenderedPageBreak/>
              <w:t xml:space="preserve">Yeni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p w14:paraId="10CA4505" w14:textId="77777777" w:rsidR="00FF22FA" w:rsidRPr="00C5354C" w:rsidRDefault="00FF22FA" w:rsidP="00915CE8">
            <w:pPr>
              <w:spacing w:line="240" w:lineRule="auto"/>
              <w:ind w:left="58" w:right="58"/>
              <w:rPr>
                <w:rFonts w:cs="Times New Roman"/>
                <w:szCs w:val="24"/>
              </w:rPr>
            </w:pPr>
          </w:p>
          <w:p w14:paraId="3AC698E6"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lastRenderedPageBreak/>
              <w:t>Mevcut</w:t>
            </w:r>
            <w:proofErr w:type="spellEnd"/>
            <w:r w:rsidRPr="00C5354C">
              <w:rPr>
                <w:rFonts w:cs="Times New Roman"/>
                <w:szCs w:val="24"/>
                <w:lang w:bidi="tr-TR"/>
              </w:rPr>
              <w:t xml:space="preserve">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devrelerinin</w:t>
            </w:r>
            <w:proofErr w:type="spellEnd"/>
            <w:r w:rsidRPr="00C5354C">
              <w:rPr>
                <w:rFonts w:cs="Times New Roman"/>
                <w:szCs w:val="24"/>
                <w:lang w:bidi="tr-TR"/>
              </w:rPr>
              <w:t xml:space="preserve"> </w:t>
            </w:r>
            <w:proofErr w:type="spellStart"/>
            <w:r w:rsidRPr="00C5354C">
              <w:rPr>
                <w:rFonts w:cs="Times New Roman"/>
                <w:szCs w:val="24"/>
                <w:lang w:bidi="tr-TR"/>
              </w:rPr>
              <w:t>yerleşimi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kısıtlamalar</w:t>
            </w:r>
            <w:proofErr w:type="spellEnd"/>
            <w:r w:rsidRPr="00C5354C">
              <w:rPr>
                <w:rFonts w:cs="Times New Roman"/>
                <w:szCs w:val="24"/>
                <w:lang w:bidi="tr-TR"/>
              </w:rPr>
              <w:t xml:space="preserve"> </w:t>
            </w:r>
            <w:proofErr w:type="spellStart"/>
            <w:r w:rsidRPr="00C5354C">
              <w:rPr>
                <w:rFonts w:cs="Times New Roman"/>
                <w:szCs w:val="24"/>
                <w:lang w:bidi="tr-TR"/>
              </w:rPr>
              <w:t>dahilinde</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tc>
      </w:tr>
      <w:tr w:rsidR="00FF22FA" w:rsidRPr="00C5354C" w14:paraId="6AF44E0B" w14:textId="77777777" w:rsidTr="00915CE8">
        <w:trPr>
          <w:trHeight w:val="20"/>
        </w:trPr>
        <w:tc>
          <w:tcPr>
            <w:tcW w:w="326" w:type="dxa"/>
            <w:tcBorders>
              <w:top w:val="single" w:sz="4" w:space="0" w:color="auto"/>
              <w:left w:val="single" w:sz="4" w:space="0" w:color="auto"/>
            </w:tcBorders>
            <w:shd w:val="clear" w:color="auto" w:fill="FFFFFF"/>
            <w:vAlign w:val="center"/>
          </w:tcPr>
          <w:p w14:paraId="2BF68AB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lastRenderedPageBreak/>
              <w:t>b.</w:t>
            </w:r>
          </w:p>
        </w:tc>
        <w:tc>
          <w:tcPr>
            <w:tcW w:w="2794" w:type="dxa"/>
            <w:tcBorders>
              <w:top w:val="single" w:sz="4" w:space="0" w:color="auto"/>
              <w:left w:val="single" w:sz="4" w:space="0" w:color="auto"/>
            </w:tcBorders>
            <w:shd w:val="clear" w:color="auto" w:fill="FFFFFF"/>
            <w:vAlign w:val="center"/>
          </w:tcPr>
          <w:p w14:paraId="2C3390D4"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devridaimi</w:t>
            </w:r>
            <w:proofErr w:type="spellEnd"/>
          </w:p>
        </w:tc>
        <w:tc>
          <w:tcPr>
            <w:tcW w:w="2832" w:type="dxa"/>
            <w:tcBorders>
              <w:top w:val="single" w:sz="4" w:space="0" w:color="auto"/>
              <w:left w:val="single" w:sz="4" w:space="0" w:color="auto"/>
            </w:tcBorders>
            <w:shd w:val="clear" w:color="auto" w:fill="FFFFFF"/>
            <w:vAlign w:val="center"/>
          </w:tcPr>
          <w:p w14:paraId="5147D767"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Proses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anaerobik</w:t>
            </w:r>
            <w:proofErr w:type="spellEnd"/>
            <w:r w:rsidRPr="00C5354C">
              <w:rPr>
                <w:rFonts w:cs="Times New Roman"/>
                <w:szCs w:val="24"/>
                <w:lang w:bidi="tr-TR"/>
              </w:rPr>
              <w:t xml:space="preserve"> </w:t>
            </w:r>
            <w:proofErr w:type="spellStart"/>
            <w:r w:rsidRPr="00C5354C">
              <w:rPr>
                <w:rFonts w:cs="Times New Roman"/>
                <w:szCs w:val="24"/>
                <w:lang w:bidi="tr-TR"/>
              </w:rPr>
              <w:t>proseslerde</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çürüme</w:t>
            </w:r>
            <w:proofErr w:type="spellEnd"/>
            <w:r w:rsidRPr="00C5354C">
              <w:rPr>
                <w:rFonts w:cs="Times New Roman"/>
                <w:szCs w:val="24"/>
                <w:lang w:bidi="tr-TR"/>
              </w:rPr>
              <w:t xml:space="preserve"> </w:t>
            </w:r>
            <w:proofErr w:type="spellStart"/>
            <w:r w:rsidRPr="00C5354C">
              <w:rPr>
                <w:rFonts w:cs="Times New Roman"/>
                <w:szCs w:val="24"/>
                <w:lang w:bidi="tr-TR"/>
              </w:rPr>
              <w:t>ürününün</w:t>
            </w:r>
            <w:proofErr w:type="spellEnd"/>
            <w:r w:rsidRPr="00C5354C">
              <w:rPr>
                <w:rFonts w:cs="Times New Roman"/>
                <w:szCs w:val="24"/>
                <w:lang w:bidi="tr-TR"/>
              </w:rPr>
              <w:t xml:space="preserve"> </w:t>
            </w:r>
            <w:proofErr w:type="spellStart"/>
            <w:r w:rsidRPr="00C5354C">
              <w:rPr>
                <w:rFonts w:cs="Times New Roman"/>
                <w:szCs w:val="24"/>
                <w:lang w:bidi="tr-TR"/>
              </w:rPr>
              <w:t>suyunun</w:t>
            </w:r>
            <w:proofErr w:type="spellEnd"/>
            <w:r w:rsidRPr="00C5354C">
              <w:rPr>
                <w:rFonts w:cs="Times New Roman"/>
                <w:szCs w:val="24"/>
                <w:lang w:bidi="tr-TR"/>
              </w:rPr>
              <w:t xml:space="preserve"> </w:t>
            </w:r>
            <w:proofErr w:type="spellStart"/>
            <w:r w:rsidRPr="00C5354C">
              <w:rPr>
                <w:rFonts w:cs="Times New Roman"/>
                <w:szCs w:val="24"/>
                <w:lang w:bidi="tr-TR"/>
              </w:rPr>
              <w:t>alınmasından</w:t>
            </w:r>
            <w:proofErr w:type="spellEnd"/>
            <w:r w:rsidRPr="00C5354C">
              <w:rPr>
                <w:rFonts w:cs="Times New Roman"/>
                <w:szCs w:val="24"/>
                <w:lang w:bidi="tr-TR"/>
              </w:rPr>
              <w:t xml:space="preserve"> </w:t>
            </w:r>
            <w:proofErr w:type="spellStart"/>
            <w:r w:rsidRPr="00C5354C">
              <w:rPr>
                <w:rFonts w:cs="Times New Roman"/>
                <w:szCs w:val="24"/>
                <w:lang w:bidi="tr-TR"/>
              </w:rPr>
              <w:t>kaynaklanan</w:t>
            </w:r>
            <w:proofErr w:type="spellEnd"/>
            <w:r w:rsidRPr="00C5354C">
              <w:rPr>
                <w:rFonts w:cs="Times New Roman"/>
                <w:szCs w:val="24"/>
                <w:lang w:bidi="tr-TR"/>
              </w:rPr>
              <w:t xml:space="preserve">) </w:t>
            </w:r>
            <w:proofErr w:type="spellStart"/>
            <w:r w:rsidRPr="00C5354C">
              <w:rPr>
                <w:rFonts w:cs="Times New Roman"/>
                <w:szCs w:val="24"/>
                <w:lang w:bidi="tr-TR"/>
              </w:rPr>
              <w:t>devridaim</w:t>
            </w:r>
            <w:proofErr w:type="spellEnd"/>
            <w:r w:rsidRPr="00C5354C">
              <w:rPr>
                <w:rFonts w:cs="Times New Roman"/>
                <w:szCs w:val="24"/>
                <w:lang w:bidi="tr-TR"/>
              </w:rPr>
              <w:t xml:space="preserve"> </w:t>
            </w:r>
            <w:proofErr w:type="spellStart"/>
            <w:r w:rsidRPr="00C5354C">
              <w:rPr>
                <w:rFonts w:cs="Times New Roman"/>
                <w:szCs w:val="24"/>
                <w:lang w:bidi="tr-TR"/>
              </w:rPr>
              <w:t>edilmesi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mümkün</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kadar</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kullanılması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kondensatı</w:t>
            </w:r>
            <w:proofErr w:type="spellEnd"/>
            <w:r w:rsidRPr="00C5354C">
              <w:rPr>
                <w:rFonts w:cs="Times New Roman"/>
                <w:szCs w:val="24"/>
                <w:lang w:bidi="tr-TR"/>
              </w:rPr>
              <w:t xml:space="preserve">, </w:t>
            </w:r>
            <w:proofErr w:type="spellStart"/>
            <w:r w:rsidRPr="00C5354C">
              <w:rPr>
                <w:rFonts w:cs="Times New Roman"/>
                <w:szCs w:val="24"/>
                <w:lang w:bidi="tr-TR"/>
              </w:rPr>
              <w:t>durulama</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yüzey</w:t>
            </w:r>
            <w:proofErr w:type="spellEnd"/>
            <w:r w:rsidRPr="00C5354C">
              <w:rPr>
                <w:rFonts w:cs="Times New Roman"/>
                <w:szCs w:val="24"/>
                <w:lang w:bidi="tr-TR"/>
              </w:rPr>
              <w:t xml:space="preserve"> </w:t>
            </w:r>
            <w:proofErr w:type="spellStart"/>
            <w:r w:rsidRPr="00C5354C">
              <w:rPr>
                <w:rFonts w:cs="Times New Roman"/>
                <w:szCs w:val="24"/>
                <w:lang w:bidi="tr-TR"/>
              </w:rPr>
              <w:t>akış</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Devridaim</w:t>
            </w:r>
            <w:proofErr w:type="spellEnd"/>
            <w:r w:rsidRPr="00C5354C">
              <w:rPr>
                <w:rFonts w:cs="Times New Roman"/>
                <w:szCs w:val="24"/>
                <w:lang w:bidi="tr-TR"/>
              </w:rPr>
              <w:t xml:space="preserve"> </w:t>
            </w:r>
            <w:proofErr w:type="spellStart"/>
            <w:r w:rsidRPr="00C5354C">
              <w:rPr>
                <w:rFonts w:cs="Times New Roman"/>
                <w:szCs w:val="24"/>
                <w:lang w:bidi="tr-TR"/>
              </w:rPr>
              <w:t>düzeyi</w:t>
            </w:r>
            <w:proofErr w:type="spellEnd"/>
            <w:r w:rsidRPr="00C5354C">
              <w:rPr>
                <w:rFonts w:cs="Times New Roman"/>
                <w:szCs w:val="24"/>
                <w:lang w:bidi="tr-TR"/>
              </w:rPr>
              <w:t xml:space="preserve"> </w:t>
            </w:r>
            <w:proofErr w:type="spellStart"/>
            <w:r w:rsidRPr="00C5354C">
              <w:rPr>
                <w:rFonts w:cs="Times New Roman"/>
                <w:szCs w:val="24"/>
                <w:lang w:bidi="tr-TR"/>
              </w:rPr>
              <w:t>tesisin</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dengesi</w:t>
            </w:r>
            <w:proofErr w:type="spellEnd"/>
            <w:r w:rsidRPr="00C5354C">
              <w:rPr>
                <w:rFonts w:cs="Times New Roman"/>
                <w:szCs w:val="24"/>
                <w:lang w:bidi="tr-TR"/>
              </w:rPr>
              <w:t xml:space="preserve">, </w:t>
            </w:r>
            <w:proofErr w:type="spellStart"/>
            <w:r w:rsidRPr="00C5354C">
              <w:rPr>
                <w:rFonts w:cs="Times New Roman"/>
                <w:szCs w:val="24"/>
                <w:lang w:bidi="tr-TR"/>
              </w:rPr>
              <w:t>safsızlık</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ağır</w:t>
            </w:r>
            <w:proofErr w:type="spellEnd"/>
            <w:r w:rsidRPr="00C5354C">
              <w:rPr>
                <w:rFonts w:cs="Times New Roman"/>
                <w:szCs w:val="24"/>
                <w:lang w:bidi="tr-TR"/>
              </w:rPr>
              <w:t xml:space="preserve"> </w:t>
            </w: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tuzlar</w:t>
            </w:r>
            <w:proofErr w:type="spellEnd"/>
            <w:r w:rsidRPr="00C5354C">
              <w:rPr>
                <w:rFonts w:cs="Times New Roman"/>
                <w:szCs w:val="24"/>
                <w:lang w:bidi="tr-TR"/>
              </w:rPr>
              <w:t xml:space="preserve">, </w:t>
            </w:r>
            <w:proofErr w:type="spellStart"/>
            <w:r w:rsidRPr="00C5354C">
              <w:rPr>
                <w:rFonts w:cs="Times New Roman"/>
                <w:szCs w:val="24"/>
                <w:lang w:bidi="tr-TR"/>
              </w:rPr>
              <w:t>patojenler</w:t>
            </w:r>
            <w:proofErr w:type="spellEnd"/>
            <w:r w:rsidRPr="00C5354C">
              <w:rPr>
                <w:rFonts w:cs="Times New Roman"/>
                <w:szCs w:val="24"/>
                <w:lang w:bidi="tr-TR"/>
              </w:rPr>
              <w:t xml:space="preserve">, </w:t>
            </w:r>
            <w:proofErr w:type="spellStart"/>
            <w:r w:rsidRPr="00C5354C">
              <w:rPr>
                <w:rFonts w:cs="Times New Roman"/>
                <w:szCs w:val="24"/>
                <w:lang w:bidi="tr-TR"/>
              </w:rPr>
              <w:t>kokulu</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özellikleri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besin</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sınırlıdır</w:t>
            </w:r>
            <w:proofErr w:type="spellEnd"/>
            <w:r w:rsidRPr="00C5354C">
              <w:rPr>
                <w:rFonts w:cs="Times New Roman"/>
                <w:szCs w:val="24"/>
                <w:lang w:bidi="tr-TR"/>
              </w:rPr>
              <w:t>.</w:t>
            </w:r>
          </w:p>
        </w:tc>
        <w:tc>
          <w:tcPr>
            <w:tcW w:w="2472" w:type="dxa"/>
            <w:tcBorders>
              <w:top w:val="single" w:sz="4" w:space="0" w:color="auto"/>
              <w:left w:val="single" w:sz="4" w:space="0" w:color="auto"/>
              <w:right w:val="single" w:sz="4" w:space="0" w:color="auto"/>
            </w:tcBorders>
            <w:shd w:val="clear" w:color="auto" w:fill="FFFFFF"/>
            <w:vAlign w:val="center"/>
          </w:tcPr>
          <w:p w14:paraId="4C1F61B6" w14:textId="3FEF64B4"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752E3DA4" w14:textId="77777777" w:rsidTr="00915CE8">
        <w:trPr>
          <w:trHeight w:val="20"/>
        </w:trPr>
        <w:tc>
          <w:tcPr>
            <w:tcW w:w="326" w:type="dxa"/>
            <w:tcBorders>
              <w:top w:val="single" w:sz="4" w:space="0" w:color="auto"/>
              <w:left w:val="single" w:sz="4" w:space="0" w:color="auto"/>
              <w:bottom w:val="single" w:sz="4" w:space="0" w:color="auto"/>
            </w:tcBorders>
            <w:shd w:val="clear" w:color="auto" w:fill="FFFFFF"/>
            <w:vAlign w:val="center"/>
          </w:tcPr>
          <w:p w14:paraId="3962EE6A"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2794" w:type="dxa"/>
            <w:tcBorders>
              <w:top w:val="single" w:sz="4" w:space="0" w:color="auto"/>
              <w:left w:val="single" w:sz="4" w:space="0" w:color="auto"/>
              <w:bottom w:val="single" w:sz="4" w:space="0" w:color="auto"/>
            </w:tcBorders>
            <w:shd w:val="clear" w:color="auto" w:fill="FFFFFF"/>
            <w:vAlign w:val="center"/>
          </w:tcPr>
          <w:p w14:paraId="23611A12"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Sızıntı</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oluşumunun</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aza</w:t>
            </w:r>
            <w:proofErr w:type="spellEnd"/>
            <w:r w:rsidRPr="00C5354C">
              <w:rPr>
                <w:rFonts w:cs="Times New Roman"/>
                <w:szCs w:val="24"/>
                <w:lang w:bidi="tr-TR"/>
              </w:rPr>
              <w:t xml:space="preserve"> </w:t>
            </w:r>
            <w:proofErr w:type="spellStart"/>
            <w:r w:rsidRPr="00C5354C">
              <w:rPr>
                <w:rFonts w:cs="Times New Roman"/>
                <w:szCs w:val="24"/>
                <w:lang w:bidi="tr-TR"/>
              </w:rPr>
              <w:t>indirilmesi</w:t>
            </w:r>
            <w:proofErr w:type="spellEnd"/>
          </w:p>
        </w:tc>
        <w:tc>
          <w:tcPr>
            <w:tcW w:w="2832" w:type="dxa"/>
            <w:tcBorders>
              <w:top w:val="single" w:sz="4" w:space="0" w:color="auto"/>
              <w:left w:val="single" w:sz="4" w:space="0" w:color="auto"/>
              <w:bottom w:val="single" w:sz="4" w:space="0" w:color="auto"/>
            </w:tcBorders>
            <w:shd w:val="clear" w:color="auto" w:fill="FFFFFF"/>
            <w:vAlign w:val="center"/>
          </w:tcPr>
          <w:p w14:paraId="5F31FBE7"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Sızıntı</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oluşumunu</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aza</w:t>
            </w:r>
            <w:proofErr w:type="spellEnd"/>
            <w:r w:rsidRPr="00C5354C">
              <w:rPr>
                <w:rFonts w:cs="Times New Roman"/>
                <w:szCs w:val="24"/>
                <w:lang w:bidi="tr-TR"/>
              </w:rPr>
              <w:t xml:space="preserve"> </w:t>
            </w:r>
            <w:proofErr w:type="spellStart"/>
            <w:r w:rsidRPr="00C5354C">
              <w:rPr>
                <w:rFonts w:cs="Times New Roman"/>
                <w:szCs w:val="24"/>
                <w:lang w:bidi="tr-TR"/>
              </w:rPr>
              <w:t>indirmek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nem</w:t>
            </w:r>
            <w:proofErr w:type="spellEnd"/>
            <w:r w:rsidRPr="00C5354C">
              <w:rPr>
                <w:rFonts w:cs="Times New Roman"/>
                <w:szCs w:val="24"/>
                <w:lang w:bidi="tr-TR"/>
              </w:rPr>
              <w:t xml:space="preserve"> </w:t>
            </w:r>
            <w:proofErr w:type="spellStart"/>
            <w:r w:rsidRPr="00C5354C">
              <w:rPr>
                <w:rFonts w:cs="Times New Roman"/>
                <w:szCs w:val="24"/>
                <w:lang w:bidi="tr-TR"/>
              </w:rPr>
              <w:t>içeriğini</w:t>
            </w:r>
            <w:proofErr w:type="spellEnd"/>
            <w:r w:rsidRPr="00C5354C">
              <w:rPr>
                <w:rFonts w:cs="Times New Roman"/>
                <w:szCs w:val="24"/>
                <w:lang w:bidi="tr-TR"/>
              </w:rPr>
              <w:t xml:space="preserve"> optimize </w:t>
            </w:r>
            <w:proofErr w:type="spellStart"/>
            <w:r w:rsidRPr="00C5354C">
              <w:rPr>
                <w:rFonts w:cs="Times New Roman"/>
                <w:szCs w:val="24"/>
                <w:lang w:bidi="tr-TR"/>
              </w:rPr>
              <w:t>etmek</w:t>
            </w:r>
            <w:proofErr w:type="spellEnd"/>
            <w:r w:rsidRPr="00C5354C">
              <w:rPr>
                <w:rFonts w:cs="Times New Roman"/>
                <w:szCs w:val="24"/>
                <w:lang w:bidi="tr-T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center"/>
          </w:tcPr>
          <w:p w14:paraId="1B99C52E" w14:textId="55C1A7D9"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09FFA4CF" w14:textId="77777777" w:rsidR="00FF22FA" w:rsidRPr="00C5354C" w:rsidRDefault="00FF22FA" w:rsidP="00FF22FA">
      <w:pPr>
        <w:rPr>
          <w:rFonts w:cs="Times New Roman"/>
          <w:szCs w:val="24"/>
          <w:lang w:bidi="tr-TR"/>
        </w:rPr>
      </w:pPr>
    </w:p>
    <w:p w14:paraId="2F623FCA" w14:textId="77777777" w:rsidR="00FF22FA" w:rsidRPr="00C5354C" w:rsidRDefault="00FF22FA" w:rsidP="00D938DD">
      <w:pPr>
        <w:pStyle w:val="Balk2"/>
        <w:numPr>
          <w:ilvl w:val="1"/>
          <w:numId w:val="54"/>
        </w:numPr>
        <w:ind w:left="666"/>
        <w:rPr>
          <w:rFonts w:cs="Times New Roman"/>
          <w:szCs w:val="24"/>
          <w:lang w:bidi="tr-TR"/>
        </w:rPr>
      </w:pPr>
      <w:bookmarkStart w:id="107" w:name="bookmark2473"/>
      <w:bookmarkStart w:id="108" w:name="_Toc154679468"/>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aerobik</w:t>
      </w:r>
      <w:proofErr w:type="spellEnd"/>
      <w:r w:rsidRPr="00C5354C">
        <w:rPr>
          <w:rFonts w:cs="Times New Roman"/>
          <w:szCs w:val="24"/>
          <w:lang w:bidi="tr-TR"/>
        </w:rPr>
        <w:t xml:space="preserve"> </w:t>
      </w:r>
      <w:proofErr w:type="spellStart"/>
      <w:r w:rsidRPr="00C5354C">
        <w:rPr>
          <w:rFonts w:cs="Times New Roman"/>
          <w:szCs w:val="24"/>
          <w:lang w:bidi="tr-TR"/>
        </w:rPr>
        <w:t>arıtımına</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r w:rsidRPr="00C5354C">
        <w:rPr>
          <w:rFonts w:cs="Times New Roman"/>
          <w:szCs w:val="24"/>
          <w:lang w:bidi="tr-TR"/>
        </w:rPr>
        <w:t xml:space="preserve"> MET </w:t>
      </w:r>
      <w:proofErr w:type="spellStart"/>
      <w:r w:rsidRPr="00C5354C">
        <w:rPr>
          <w:rFonts w:cs="Times New Roman"/>
          <w:szCs w:val="24"/>
          <w:lang w:bidi="tr-TR"/>
        </w:rPr>
        <w:t>sonuçları</w:t>
      </w:r>
      <w:bookmarkEnd w:id="107"/>
      <w:bookmarkEnd w:id="108"/>
      <w:proofErr w:type="spellEnd"/>
    </w:p>
    <w:p w14:paraId="7CAA0B5D" w14:textId="656596CB" w:rsidR="00BB7F51" w:rsidRPr="00C5354C" w:rsidRDefault="00BB7F51" w:rsidP="00BB7F51">
      <w:pPr>
        <w:pStyle w:val="NormalWeb"/>
        <w:spacing w:line="360" w:lineRule="auto"/>
        <w:jc w:val="both"/>
      </w:pPr>
      <w:r w:rsidRPr="00C5354C">
        <w:t>Aksi belirtilmedikçe, bu bölümde sunulan BAT sonuçları atıkların aerobik arıtımı için geçerlidir ve ayrıca Bölüm 3.1'de yer alan atıkların biyolojik arıtımına yönelik genel BAT sonuçlarına ek olarak uygulanır.</w:t>
      </w:r>
    </w:p>
    <w:p w14:paraId="6735F0C3" w14:textId="480143DA" w:rsidR="00FF22FA" w:rsidRPr="00C5354C" w:rsidRDefault="00FF22FA" w:rsidP="00D938DD">
      <w:pPr>
        <w:pStyle w:val="Balk3"/>
        <w:numPr>
          <w:ilvl w:val="2"/>
          <w:numId w:val="55"/>
        </w:numPr>
        <w:rPr>
          <w:rFonts w:cs="Times New Roman"/>
        </w:rPr>
      </w:pPr>
      <w:bookmarkStart w:id="109" w:name="bookmark2475"/>
      <w:proofErr w:type="spellStart"/>
      <w:r w:rsidRPr="00C5354C">
        <w:rPr>
          <w:rFonts w:cs="Times New Roman"/>
          <w:lang w:bidi="tr-TR"/>
        </w:rPr>
        <w:t>Genel</w:t>
      </w:r>
      <w:proofErr w:type="spellEnd"/>
      <w:r w:rsidRPr="00C5354C">
        <w:rPr>
          <w:rFonts w:cs="Times New Roman"/>
          <w:lang w:bidi="tr-TR"/>
        </w:rPr>
        <w:t xml:space="preserve"> </w:t>
      </w:r>
      <w:proofErr w:type="spellStart"/>
      <w:r w:rsidRPr="00C5354C">
        <w:rPr>
          <w:rFonts w:cs="Times New Roman"/>
          <w:lang w:bidi="tr-TR"/>
        </w:rPr>
        <w:t>çevresel</w:t>
      </w:r>
      <w:proofErr w:type="spellEnd"/>
      <w:r w:rsidRPr="00C5354C">
        <w:rPr>
          <w:rFonts w:cs="Times New Roman"/>
          <w:lang w:bidi="tr-TR"/>
        </w:rPr>
        <w:t xml:space="preserve"> </w:t>
      </w:r>
      <w:proofErr w:type="spellStart"/>
      <w:r w:rsidRPr="00C5354C">
        <w:rPr>
          <w:rFonts w:cs="Times New Roman"/>
          <w:lang w:bidi="tr-TR"/>
        </w:rPr>
        <w:t>performans</w:t>
      </w:r>
      <w:bookmarkEnd w:id="109"/>
      <w:proofErr w:type="spellEnd"/>
    </w:p>
    <w:p w14:paraId="1B625484" w14:textId="77777777" w:rsidR="00FF22FA" w:rsidRPr="00C5354C" w:rsidRDefault="00FF22FA" w:rsidP="006F0D93">
      <w:pPr>
        <w:pStyle w:val="Normaltext"/>
      </w:pPr>
      <w:bookmarkStart w:id="110" w:name="bookmark2477"/>
      <w:r w:rsidRPr="00C5354C">
        <w:rPr>
          <w:b/>
        </w:rPr>
        <w:t>MET 36:</w:t>
      </w:r>
      <w:r w:rsidRPr="00C5354C">
        <w:t xml:space="preserve"> Havaya emisyonları azaltmak ve genel çevresel performansı iyileştirmek için teme</w:t>
      </w:r>
      <w:r w:rsidR="00C55C1C" w:rsidRPr="00C5354C">
        <w:t>l atık ve proses parametreleri izlenir</w:t>
      </w:r>
      <w:r w:rsidRPr="00C5354C">
        <w:t xml:space="preserve"> ve/veya kontrol </w:t>
      </w:r>
      <w:r w:rsidR="00C55C1C" w:rsidRPr="00C5354C">
        <w:t>edilir</w:t>
      </w:r>
      <w:r w:rsidRPr="00C5354C">
        <w:t>.</w:t>
      </w:r>
      <w:bookmarkEnd w:id="110"/>
    </w:p>
    <w:p w14:paraId="2651001B" w14:textId="77777777" w:rsidR="00FF22FA" w:rsidRPr="00C5354C" w:rsidRDefault="00FF22FA" w:rsidP="00FF22FA">
      <w:pPr>
        <w:outlineLvl w:val="4"/>
        <w:rPr>
          <w:rFonts w:cs="Times New Roman"/>
          <w:szCs w:val="24"/>
        </w:rPr>
      </w:pPr>
      <w:proofErr w:type="spellStart"/>
      <w:r w:rsidRPr="00C5354C">
        <w:rPr>
          <w:rFonts w:cs="Times New Roman"/>
          <w:b/>
          <w:szCs w:val="24"/>
          <w:lang w:bidi="tr-TR"/>
        </w:rPr>
        <w:t>Tanım</w:t>
      </w:r>
      <w:proofErr w:type="spellEnd"/>
    </w:p>
    <w:p w14:paraId="0C7DCF79" w14:textId="77777777" w:rsidR="00FF22FA" w:rsidRPr="00C5354C" w:rsidRDefault="00FF22FA" w:rsidP="00FF22FA">
      <w:pPr>
        <w:rPr>
          <w:rFonts w:cs="Times New Roman"/>
          <w:szCs w:val="24"/>
        </w:rPr>
      </w:pPr>
      <w:proofErr w:type="spellStart"/>
      <w:r w:rsidRPr="00C5354C">
        <w:rPr>
          <w:rFonts w:cs="Times New Roman"/>
          <w:szCs w:val="24"/>
          <w:lang w:bidi="tr-TR"/>
        </w:rPr>
        <w:t>Aşağıdakiler</w:t>
      </w:r>
      <w:proofErr w:type="spellEnd"/>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temel</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proses </w:t>
      </w:r>
      <w:proofErr w:type="spellStart"/>
      <w:r w:rsidRPr="00C5354C">
        <w:rPr>
          <w:rFonts w:cs="Times New Roman"/>
          <w:szCs w:val="24"/>
          <w:lang w:bidi="tr-TR"/>
        </w:rPr>
        <w:t>parametrelerinin</w:t>
      </w:r>
      <w:proofErr w:type="spellEnd"/>
      <w:r w:rsidRPr="00C5354C">
        <w:rPr>
          <w:rFonts w:cs="Times New Roman"/>
          <w:szCs w:val="24"/>
          <w:lang w:bidi="tr-TR"/>
        </w:rPr>
        <w:t xml:space="preserve"> </w:t>
      </w:r>
      <w:proofErr w:type="spellStart"/>
      <w:r w:rsidRPr="00C5354C">
        <w:rPr>
          <w:rFonts w:cs="Times New Roman"/>
          <w:szCs w:val="24"/>
          <w:lang w:bidi="tr-TR"/>
        </w:rPr>
        <w:t>izlenmesi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kontrolü</w:t>
      </w:r>
      <w:proofErr w:type="spellEnd"/>
      <w:r w:rsidRPr="00C5354C">
        <w:rPr>
          <w:rFonts w:cs="Times New Roman"/>
          <w:szCs w:val="24"/>
          <w:lang w:bidi="tr-TR"/>
        </w:rPr>
        <w:t>:</w:t>
      </w:r>
    </w:p>
    <w:p w14:paraId="518D0942"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girdi</w:t>
      </w:r>
      <w:proofErr w:type="spellEnd"/>
      <w:r w:rsidRPr="00C5354C">
        <w:rPr>
          <w:rFonts w:cs="Times New Roman"/>
          <w:szCs w:val="24"/>
          <w:lang w:bidi="tr-TR"/>
        </w:rPr>
        <w:t xml:space="preserve"> </w:t>
      </w:r>
      <w:proofErr w:type="spellStart"/>
      <w:r w:rsidRPr="00C5354C">
        <w:rPr>
          <w:rFonts w:cs="Times New Roman"/>
          <w:szCs w:val="24"/>
          <w:lang w:bidi="tr-TR"/>
        </w:rPr>
        <w:t>özellikleri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gramStart"/>
      <w:r w:rsidRPr="00C5354C">
        <w:rPr>
          <w:rFonts w:cs="Times New Roman"/>
          <w:szCs w:val="24"/>
          <w:lang w:bidi="tr-TR"/>
        </w:rPr>
        <w:t>C:N</w:t>
      </w:r>
      <w:proofErr w:type="gramEnd"/>
      <w:r w:rsidRPr="00C5354C">
        <w:rPr>
          <w:rFonts w:cs="Times New Roman"/>
          <w:szCs w:val="24"/>
          <w:lang w:bidi="tr-TR"/>
        </w:rPr>
        <w:t xml:space="preserve"> </w:t>
      </w:r>
      <w:proofErr w:type="spellStart"/>
      <w:r w:rsidRPr="00C5354C">
        <w:rPr>
          <w:rFonts w:cs="Times New Roman"/>
          <w:szCs w:val="24"/>
          <w:lang w:bidi="tr-TR"/>
        </w:rPr>
        <w:t>oranı</w:t>
      </w:r>
      <w:proofErr w:type="spellEnd"/>
      <w:r w:rsidRPr="00C5354C">
        <w:rPr>
          <w:rFonts w:cs="Times New Roman"/>
          <w:szCs w:val="24"/>
          <w:lang w:bidi="tr-TR"/>
        </w:rPr>
        <w:t xml:space="preserve">, </w:t>
      </w:r>
      <w:proofErr w:type="spellStart"/>
      <w:r w:rsidRPr="00C5354C">
        <w:rPr>
          <w:rFonts w:cs="Times New Roman"/>
          <w:szCs w:val="24"/>
          <w:lang w:bidi="tr-TR"/>
        </w:rPr>
        <w:t>partikül</w:t>
      </w:r>
      <w:proofErr w:type="spellEnd"/>
      <w:r w:rsidRPr="00C5354C">
        <w:rPr>
          <w:rFonts w:cs="Times New Roman"/>
          <w:szCs w:val="24"/>
          <w:lang w:bidi="tr-TR"/>
        </w:rPr>
        <w:t xml:space="preserve"> </w:t>
      </w:r>
      <w:proofErr w:type="spellStart"/>
      <w:r w:rsidRPr="00C5354C">
        <w:rPr>
          <w:rFonts w:cs="Times New Roman"/>
          <w:szCs w:val="24"/>
          <w:lang w:bidi="tr-TR"/>
        </w:rPr>
        <w:t>boyutu</w:t>
      </w:r>
      <w:proofErr w:type="spellEnd"/>
      <w:r w:rsidRPr="00C5354C">
        <w:rPr>
          <w:rFonts w:cs="Times New Roman"/>
          <w:szCs w:val="24"/>
          <w:lang w:bidi="tr-TR"/>
        </w:rPr>
        <w:t>);</w:t>
      </w:r>
    </w:p>
    <w:p w14:paraId="2AA8FA93"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yığının</w:t>
      </w:r>
      <w:proofErr w:type="spellEnd"/>
      <w:r w:rsidRPr="00C5354C">
        <w:rPr>
          <w:rFonts w:cs="Times New Roman"/>
          <w:szCs w:val="24"/>
          <w:lang w:bidi="tr-TR"/>
        </w:rPr>
        <w:t xml:space="preserve"> </w:t>
      </w:r>
      <w:proofErr w:type="spellStart"/>
      <w:r w:rsidRPr="00C5354C">
        <w:rPr>
          <w:rFonts w:cs="Times New Roman"/>
          <w:szCs w:val="24"/>
          <w:lang w:bidi="tr-TR"/>
        </w:rPr>
        <w:t>farklı</w:t>
      </w:r>
      <w:proofErr w:type="spellEnd"/>
      <w:r w:rsidRPr="00C5354C">
        <w:rPr>
          <w:rFonts w:cs="Times New Roman"/>
          <w:szCs w:val="24"/>
          <w:lang w:bidi="tr-TR"/>
        </w:rPr>
        <w:t xml:space="preserve"> </w:t>
      </w:r>
      <w:proofErr w:type="spellStart"/>
      <w:r w:rsidRPr="00C5354C">
        <w:rPr>
          <w:rFonts w:cs="Times New Roman"/>
          <w:szCs w:val="24"/>
          <w:lang w:bidi="tr-TR"/>
        </w:rPr>
        <w:t>noktalarında</w:t>
      </w:r>
      <w:proofErr w:type="spellEnd"/>
      <w:r w:rsidRPr="00C5354C">
        <w:rPr>
          <w:rFonts w:cs="Times New Roman"/>
          <w:szCs w:val="24"/>
          <w:lang w:bidi="tr-TR"/>
        </w:rPr>
        <w:t xml:space="preserve"> </w:t>
      </w:r>
      <w:proofErr w:type="spellStart"/>
      <w:r w:rsidRPr="00C5354C">
        <w:rPr>
          <w:rFonts w:cs="Times New Roman"/>
          <w:szCs w:val="24"/>
          <w:lang w:bidi="tr-TR"/>
        </w:rPr>
        <w:t>sıcaklık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nem</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w:t>
      </w:r>
    </w:p>
    <w:p w14:paraId="2FA1ABD3"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yığının</w:t>
      </w:r>
      <w:proofErr w:type="spellEnd"/>
      <w:r w:rsidRPr="00C5354C">
        <w:rPr>
          <w:rFonts w:cs="Times New Roman"/>
          <w:szCs w:val="24"/>
          <w:lang w:bidi="tr-TR"/>
        </w:rPr>
        <w:t xml:space="preserve"> </w:t>
      </w:r>
      <w:proofErr w:type="spellStart"/>
      <w:r w:rsidRPr="00C5354C">
        <w:rPr>
          <w:rFonts w:cs="Times New Roman"/>
          <w:szCs w:val="24"/>
          <w:lang w:bidi="tr-TR"/>
        </w:rPr>
        <w:t>havalandırılması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yığın</w:t>
      </w:r>
      <w:proofErr w:type="spellEnd"/>
      <w:r w:rsidRPr="00C5354C">
        <w:rPr>
          <w:rFonts w:cs="Times New Roman"/>
          <w:szCs w:val="24"/>
          <w:lang w:bidi="tr-TR"/>
        </w:rPr>
        <w:t xml:space="preserve"> </w:t>
      </w:r>
      <w:proofErr w:type="spellStart"/>
      <w:r w:rsidRPr="00C5354C">
        <w:rPr>
          <w:rFonts w:cs="Times New Roman"/>
          <w:szCs w:val="24"/>
          <w:lang w:bidi="tr-TR"/>
        </w:rPr>
        <w:t>döndürme</w:t>
      </w:r>
      <w:proofErr w:type="spellEnd"/>
      <w:r w:rsidRPr="00C5354C">
        <w:rPr>
          <w:rFonts w:cs="Times New Roman"/>
          <w:szCs w:val="24"/>
          <w:lang w:bidi="tr-TR"/>
        </w:rPr>
        <w:t xml:space="preserve"> </w:t>
      </w:r>
      <w:proofErr w:type="spellStart"/>
      <w:r w:rsidRPr="00C5354C">
        <w:rPr>
          <w:rFonts w:cs="Times New Roman"/>
          <w:szCs w:val="24"/>
          <w:lang w:bidi="tr-TR"/>
        </w:rPr>
        <w:t>sıklığı</w:t>
      </w:r>
      <w:proofErr w:type="spellEnd"/>
      <w:r w:rsidRPr="00C5354C">
        <w:rPr>
          <w:rFonts w:cs="Times New Roman"/>
          <w:szCs w:val="24"/>
          <w:lang w:bidi="tr-TR"/>
        </w:rPr>
        <w:t xml:space="preserve">, </w:t>
      </w:r>
      <w:proofErr w:type="spellStart"/>
      <w:r w:rsidRPr="00C5354C">
        <w:rPr>
          <w:rFonts w:cs="Times New Roman"/>
          <w:szCs w:val="24"/>
          <w:lang w:bidi="tr-TR"/>
        </w:rPr>
        <w:t>yığındaki</w:t>
      </w:r>
      <w:proofErr w:type="spellEnd"/>
      <w:r w:rsidRPr="00C5354C">
        <w:rPr>
          <w:rFonts w:cs="Times New Roman"/>
          <w:szCs w:val="24"/>
          <w:lang w:bidi="tr-TR"/>
        </w:rPr>
        <w:t xml:space="preserve"> O</w:t>
      </w:r>
      <w:r w:rsidRPr="00C5354C">
        <w:rPr>
          <w:rFonts w:cs="Times New Roman"/>
          <w:szCs w:val="24"/>
          <w:vertAlign w:val="subscript"/>
          <w:lang w:bidi="tr-TR"/>
        </w:rPr>
        <w:t>2</w:t>
      </w:r>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CO</w:t>
      </w:r>
      <w:r w:rsidRPr="00C5354C">
        <w:rPr>
          <w:rFonts w:cs="Times New Roman"/>
          <w:szCs w:val="24"/>
          <w:vertAlign w:val="subscript"/>
          <w:lang w:bidi="tr-TR"/>
        </w:rPr>
        <w:t>2</w:t>
      </w:r>
      <w:r w:rsidRPr="00C5354C">
        <w:rPr>
          <w:rFonts w:cs="Times New Roman"/>
          <w:szCs w:val="24"/>
          <w:lang w:bidi="tr-TR"/>
        </w:rPr>
        <w:t xml:space="preserve"> </w:t>
      </w:r>
      <w:proofErr w:type="spellStart"/>
      <w:r w:rsidRPr="00C5354C">
        <w:rPr>
          <w:rFonts w:cs="Times New Roman"/>
          <w:szCs w:val="24"/>
          <w:lang w:bidi="tr-TR"/>
        </w:rPr>
        <w:t>derişimi</w:t>
      </w:r>
      <w:proofErr w:type="spellEnd"/>
      <w:r w:rsidRPr="00C5354C">
        <w:rPr>
          <w:rFonts w:cs="Times New Roman"/>
          <w:szCs w:val="24"/>
          <w:lang w:bidi="tr-TR"/>
        </w:rPr>
        <w:t xml:space="preserve">, </w:t>
      </w:r>
      <w:proofErr w:type="spellStart"/>
      <w:r w:rsidRPr="00C5354C">
        <w:rPr>
          <w:rFonts w:cs="Times New Roman"/>
          <w:szCs w:val="24"/>
          <w:lang w:bidi="tr-TR"/>
        </w:rPr>
        <w:t>basınçlı</w:t>
      </w:r>
      <w:proofErr w:type="spellEnd"/>
      <w:r w:rsidRPr="00C5354C">
        <w:rPr>
          <w:rFonts w:cs="Times New Roman"/>
          <w:szCs w:val="24"/>
          <w:lang w:bidi="tr-TR"/>
        </w:rPr>
        <w:t xml:space="preserve"> </w:t>
      </w:r>
      <w:proofErr w:type="spellStart"/>
      <w:r w:rsidRPr="00C5354C">
        <w:rPr>
          <w:rFonts w:cs="Times New Roman"/>
          <w:szCs w:val="24"/>
          <w:lang w:bidi="tr-TR"/>
        </w:rPr>
        <w:t>havalandırma</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sıcaklığı</w:t>
      </w:r>
      <w:proofErr w:type="spellEnd"/>
      <w:r w:rsidRPr="00C5354C">
        <w:rPr>
          <w:rFonts w:cs="Times New Roman"/>
          <w:szCs w:val="24"/>
          <w:lang w:bidi="tr-TR"/>
        </w:rPr>
        <w:t xml:space="preserve"> </w:t>
      </w:r>
      <w:proofErr w:type="spellStart"/>
      <w:r w:rsidRPr="00C5354C">
        <w:rPr>
          <w:rFonts w:cs="Times New Roman"/>
          <w:szCs w:val="24"/>
          <w:lang w:bidi="tr-TR"/>
        </w:rPr>
        <w:t>aracılığıyla</w:t>
      </w:r>
      <w:proofErr w:type="spellEnd"/>
      <w:r w:rsidRPr="00C5354C">
        <w:rPr>
          <w:rFonts w:cs="Times New Roman"/>
          <w:szCs w:val="24"/>
          <w:lang w:bidi="tr-TR"/>
        </w:rPr>
        <w:t>);</w:t>
      </w:r>
    </w:p>
    <w:p w14:paraId="68498FFF" w14:textId="77777777" w:rsidR="00FF22FA" w:rsidRPr="00C5354C" w:rsidRDefault="00FF22FA" w:rsidP="00FF22FA">
      <w:pPr>
        <w:ind w:left="284" w:hanging="284"/>
        <w:rPr>
          <w:rFonts w:cs="Times New Roman"/>
          <w:szCs w:val="24"/>
          <w:lang w:bidi="tr-TR"/>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yığın</w:t>
      </w:r>
      <w:proofErr w:type="spellEnd"/>
      <w:r w:rsidRPr="00C5354C">
        <w:rPr>
          <w:rFonts w:cs="Times New Roman"/>
          <w:szCs w:val="24"/>
          <w:lang w:bidi="tr-TR"/>
        </w:rPr>
        <w:t xml:space="preserve"> </w:t>
      </w:r>
      <w:proofErr w:type="spellStart"/>
      <w:r w:rsidRPr="00C5354C">
        <w:rPr>
          <w:rFonts w:cs="Times New Roman"/>
          <w:szCs w:val="24"/>
          <w:lang w:bidi="tr-TR"/>
        </w:rPr>
        <w:t>gözenekliliği</w:t>
      </w:r>
      <w:proofErr w:type="spellEnd"/>
      <w:r w:rsidRPr="00C5354C">
        <w:rPr>
          <w:rFonts w:cs="Times New Roman"/>
          <w:szCs w:val="24"/>
          <w:lang w:bidi="tr-TR"/>
        </w:rPr>
        <w:t xml:space="preserve">, </w:t>
      </w:r>
      <w:proofErr w:type="spellStart"/>
      <w:r w:rsidRPr="00C5354C">
        <w:rPr>
          <w:rFonts w:cs="Times New Roman"/>
          <w:szCs w:val="24"/>
          <w:lang w:bidi="tr-TR"/>
        </w:rPr>
        <w:t>yüksekliği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genişliği</w:t>
      </w:r>
      <w:proofErr w:type="spellEnd"/>
      <w:r w:rsidRPr="00C5354C">
        <w:rPr>
          <w:rFonts w:cs="Times New Roman"/>
          <w:szCs w:val="24"/>
          <w:lang w:bidi="tr-TR"/>
        </w:rPr>
        <w:t>.</w:t>
      </w:r>
    </w:p>
    <w:p w14:paraId="6AB1AA90" w14:textId="77777777" w:rsidR="00671BBD" w:rsidRPr="00C5354C" w:rsidRDefault="00671BBD" w:rsidP="00671BBD">
      <w:pPr>
        <w:ind w:left="284" w:hanging="284"/>
        <w:rPr>
          <w:rFonts w:cs="Times New Roman"/>
          <w:b/>
          <w:bCs/>
          <w:i/>
          <w:iCs/>
          <w:szCs w:val="24"/>
          <w:lang w:val="tr-TR"/>
        </w:rPr>
      </w:pPr>
      <w:r w:rsidRPr="00C5354C">
        <w:rPr>
          <w:rFonts w:cs="Times New Roman"/>
          <w:b/>
          <w:bCs/>
          <w:i/>
          <w:iCs/>
          <w:szCs w:val="24"/>
          <w:lang w:val="tr-TR"/>
        </w:rPr>
        <w:lastRenderedPageBreak/>
        <w:t>Uygulanabilirlik</w:t>
      </w:r>
    </w:p>
    <w:p w14:paraId="3CE952D8" w14:textId="77777777" w:rsidR="00671BBD" w:rsidRPr="00C5354C" w:rsidRDefault="00671BBD" w:rsidP="00671BBD">
      <w:pPr>
        <w:ind w:left="284" w:hanging="284"/>
        <w:rPr>
          <w:rFonts w:cs="Times New Roman"/>
          <w:szCs w:val="24"/>
          <w:lang w:val="tr-TR"/>
        </w:rPr>
      </w:pPr>
    </w:p>
    <w:p w14:paraId="5E1C0C59" w14:textId="77777777" w:rsidR="00671BBD" w:rsidRPr="00C5354C" w:rsidRDefault="00671BBD" w:rsidP="00671BBD">
      <w:pPr>
        <w:ind w:left="284" w:hanging="284"/>
        <w:rPr>
          <w:rFonts w:cs="Times New Roman"/>
          <w:szCs w:val="24"/>
          <w:lang w:val="tr-TR"/>
        </w:rPr>
      </w:pPr>
      <w:r w:rsidRPr="00C5354C">
        <w:rPr>
          <w:rFonts w:cs="Times New Roman"/>
          <w:szCs w:val="24"/>
          <w:lang w:val="tr-TR"/>
        </w:rPr>
        <w:t xml:space="preserve">Sağlık ve/veya güvenlik sorunlarının tespit edildiği kapalı proseslerde </w:t>
      </w:r>
      <w:proofErr w:type="gramStart"/>
      <w:r w:rsidRPr="00C5354C">
        <w:rPr>
          <w:rFonts w:cs="Times New Roman"/>
          <w:szCs w:val="24"/>
          <w:lang w:val="tr-TR"/>
        </w:rPr>
        <w:t>rüzgar</w:t>
      </w:r>
      <w:proofErr w:type="gramEnd"/>
      <w:r w:rsidRPr="00C5354C">
        <w:rPr>
          <w:rFonts w:cs="Times New Roman"/>
          <w:szCs w:val="24"/>
          <w:lang w:val="tr-TR"/>
        </w:rPr>
        <w:t xml:space="preserve"> yığınındaki nem içeriğinin izlenmesi uygulanamaz. Bu durumda, nem içeriği atık kapalı </w:t>
      </w:r>
      <w:proofErr w:type="spellStart"/>
      <w:r w:rsidRPr="00C5354C">
        <w:rPr>
          <w:rFonts w:cs="Times New Roman"/>
          <w:szCs w:val="24"/>
          <w:lang w:val="tr-TR"/>
        </w:rPr>
        <w:t>kompostlama</w:t>
      </w:r>
      <w:proofErr w:type="spellEnd"/>
      <w:r w:rsidRPr="00C5354C">
        <w:rPr>
          <w:rFonts w:cs="Times New Roman"/>
          <w:szCs w:val="24"/>
          <w:lang w:val="tr-TR"/>
        </w:rPr>
        <w:t xml:space="preserve"> aşamasına yüklenmeden önce izlenebilir ve kapalı </w:t>
      </w:r>
      <w:proofErr w:type="spellStart"/>
      <w:r w:rsidRPr="00C5354C">
        <w:rPr>
          <w:rFonts w:cs="Times New Roman"/>
          <w:szCs w:val="24"/>
          <w:lang w:val="tr-TR"/>
        </w:rPr>
        <w:t>kompostlama</w:t>
      </w:r>
      <w:proofErr w:type="spellEnd"/>
      <w:r w:rsidRPr="00C5354C">
        <w:rPr>
          <w:rFonts w:cs="Times New Roman"/>
          <w:szCs w:val="24"/>
          <w:lang w:val="tr-TR"/>
        </w:rPr>
        <w:t xml:space="preserve"> aşamasından çıktığında ayarlanabilir.</w:t>
      </w:r>
    </w:p>
    <w:p w14:paraId="5D450343" w14:textId="77777777" w:rsidR="00671BBD" w:rsidRPr="00C5354C" w:rsidRDefault="00671BBD" w:rsidP="00FF22FA">
      <w:pPr>
        <w:ind w:left="284" w:hanging="284"/>
        <w:rPr>
          <w:rFonts w:cs="Times New Roman"/>
          <w:szCs w:val="24"/>
        </w:rPr>
      </w:pPr>
    </w:p>
    <w:p w14:paraId="69261B60" w14:textId="53640C4D" w:rsidR="00FF22FA" w:rsidRPr="00C5354C" w:rsidRDefault="00FF22FA" w:rsidP="00D938DD">
      <w:pPr>
        <w:pStyle w:val="Balk3"/>
        <w:numPr>
          <w:ilvl w:val="2"/>
          <w:numId w:val="55"/>
        </w:numPr>
        <w:rPr>
          <w:rFonts w:cs="Times New Roman"/>
          <w:bCs/>
        </w:rPr>
      </w:pPr>
      <w:bookmarkStart w:id="111" w:name="bookmark2481"/>
      <w:proofErr w:type="spellStart"/>
      <w:r w:rsidRPr="00C5354C">
        <w:rPr>
          <w:rFonts w:cs="Times New Roman"/>
          <w:lang w:bidi="tr-TR"/>
        </w:rPr>
        <w:t>Havaya</w:t>
      </w:r>
      <w:proofErr w:type="spellEnd"/>
      <w:r w:rsidRPr="00C5354C">
        <w:rPr>
          <w:rFonts w:cs="Times New Roman"/>
          <w:lang w:bidi="tr-TR"/>
        </w:rPr>
        <w:t xml:space="preserve"> </w:t>
      </w:r>
      <w:proofErr w:type="spellStart"/>
      <w:r w:rsidRPr="00C5354C">
        <w:rPr>
          <w:rFonts w:cs="Times New Roman"/>
          <w:lang w:bidi="tr-TR"/>
        </w:rPr>
        <w:t>kokulu</w:t>
      </w:r>
      <w:proofErr w:type="spellEnd"/>
      <w:r w:rsidRPr="00C5354C">
        <w:rPr>
          <w:rFonts w:cs="Times New Roman"/>
          <w:lang w:bidi="tr-TR"/>
        </w:rPr>
        <w:t xml:space="preserve"> </w:t>
      </w:r>
      <w:proofErr w:type="spellStart"/>
      <w:r w:rsidRPr="00C5354C">
        <w:rPr>
          <w:rFonts w:cs="Times New Roman"/>
          <w:lang w:bidi="tr-TR"/>
        </w:rPr>
        <w:t>ve</w:t>
      </w:r>
      <w:proofErr w:type="spellEnd"/>
      <w:r w:rsidRPr="00C5354C">
        <w:rPr>
          <w:rFonts w:cs="Times New Roman"/>
          <w:lang w:bidi="tr-TR"/>
        </w:rPr>
        <w:t xml:space="preserve"> </w:t>
      </w:r>
      <w:proofErr w:type="spellStart"/>
      <w:r w:rsidR="00436F21" w:rsidRPr="00C5354C">
        <w:rPr>
          <w:rFonts w:cs="Times New Roman"/>
          <w:lang w:bidi="tr-TR"/>
        </w:rPr>
        <w:t>yayılı</w:t>
      </w:r>
      <w:proofErr w:type="spellEnd"/>
      <w:r w:rsidRPr="00C5354C">
        <w:rPr>
          <w:rFonts w:cs="Times New Roman"/>
          <w:lang w:bidi="tr-TR"/>
        </w:rPr>
        <w:t xml:space="preserve"> </w:t>
      </w:r>
      <w:proofErr w:type="spellStart"/>
      <w:r w:rsidRPr="00C5354C">
        <w:rPr>
          <w:rFonts w:cs="Times New Roman"/>
          <w:lang w:bidi="tr-TR"/>
        </w:rPr>
        <w:t>emisyonlar</w:t>
      </w:r>
      <w:bookmarkEnd w:id="111"/>
      <w:proofErr w:type="spellEnd"/>
    </w:p>
    <w:p w14:paraId="75F527BC" w14:textId="38DE8CBD" w:rsidR="00FF22FA" w:rsidRPr="00C5354C" w:rsidRDefault="00FF22FA" w:rsidP="00FF22FA">
      <w:pPr>
        <w:rPr>
          <w:rFonts w:cs="Times New Roman"/>
          <w:szCs w:val="24"/>
          <w:lang w:val="nl-NL"/>
        </w:rPr>
      </w:pPr>
      <w:r w:rsidRPr="00C5354C">
        <w:rPr>
          <w:rFonts w:cs="Times New Roman"/>
          <w:b/>
          <w:szCs w:val="24"/>
          <w:lang w:val="nl-NL" w:bidi="tr-TR"/>
        </w:rPr>
        <w:t xml:space="preserve">MET 37: </w:t>
      </w:r>
      <w:proofErr w:type="spellStart"/>
      <w:r w:rsidR="00671BBD" w:rsidRPr="00C5354C">
        <w:rPr>
          <w:rFonts w:cs="Times New Roman"/>
          <w:szCs w:val="24"/>
          <w:lang w:bidi="tr-TR"/>
        </w:rPr>
        <w:t>Açık</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hava</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arıtma</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adımlarından</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kaynaklanan</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toz</w:t>
      </w:r>
      <w:proofErr w:type="spellEnd"/>
      <w:r w:rsidR="00671BBD" w:rsidRPr="00C5354C">
        <w:rPr>
          <w:rFonts w:cs="Times New Roman"/>
          <w:szCs w:val="24"/>
          <w:lang w:bidi="tr-TR"/>
        </w:rPr>
        <w:t xml:space="preserve">, koku </w:t>
      </w:r>
      <w:proofErr w:type="spellStart"/>
      <w:r w:rsidR="00671BBD" w:rsidRPr="00C5354C">
        <w:rPr>
          <w:rFonts w:cs="Times New Roman"/>
          <w:szCs w:val="24"/>
          <w:lang w:bidi="tr-TR"/>
        </w:rPr>
        <w:t>ve</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biyoaerosollerin</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yaygın</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emisyonlarını</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azaltmak</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amacıyla</w:t>
      </w:r>
      <w:proofErr w:type="spellEnd"/>
      <w:r w:rsidR="00671BBD" w:rsidRPr="00C5354C">
        <w:rPr>
          <w:rFonts w:cs="Times New Roman"/>
          <w:szCs w:val="24"/>
          <w:lang w:bidi="tr-TR"/>
        </w:rPr>
        <w:t xml:space="preserve">, BAT </w:t>
      </w:r>
      <w:proofErr w:type="spellStart"/>
      <w:r w:rsidR="00671BBD" w:rsidRPr="00C5354C">
        <w:rPr>
          <w:rFonts w:cs="Times New Roman"/>
          <w:szCs w:val="24"/>
          <w:lang w:bidi="tr-TR"/>
        </w:rPr>
        <w:t>aşağıda</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belirtilen</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tekniklerden</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birini</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veya</w:t>
      </w:r>
      <w:proofErr w:type="spellEnd"/>
      <w:r w:rsidR="00671BBD" w:rsidRPr="00C5354C">
        <w:rPr>
          <w:rFonts w:cs="Times New Roman"/>
          <w:szCs w:val="24"/>
          <w:lang w:bidi="tr-TR"/>
        </w:rPr>
        <w:t xml:space="preserve"> her </w:t>
      </w:r>
      <w:proofErr w:type="spellStart"/>
      <w:r w:rsidR="00671BBD" w:rsidRPr="00C5354C">
        <w:rPr>
          <w:rFonts w:cs="Times New Roman"/>
          <w:szCs w:val="24"/>
          <w:lang w:bidi="tr-TR"/>
        </w:rPr>
        <w:t>ikisini</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kullanmayı</w:t>
      </w:r>
      <w:proofErr w:type="spellEnd"/>
      <w:r w:rsidR="00671BBD" w:rsidRPr="00C5354C">
        <w:rPr>
          <w:rFonts w:cs="Times New Roman"/>
          <w:szCs w:val="24"/>
          <w:lang w:bidi="tr-TR"/>
        </w:rPr>
        <w:t xml:space="preserve"> </w:t>
      </w:r>
      <w:proofErr w:type="spellStart"/>
      <w:r w:rsidR="00671BBD" w:rsidRPr="00C5354C">
        <w:rPr>
          <w:rFonts w:cs="Times New Roman"/>
          <w:szCs w:val="24"/>
          <w:lang w:bidi="tr-TR"/>
        </w:rPr>
        <w:t>öngörmektedir</w:t>
      </w:r>
      <w:proofErr w:type="spellEnd"/>
      <w:r w:rsidR="00671BBD"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74"/>
        <w:gridCol w:w="2578"/>
        <w:gridCol w:w="4273"/>
        <w:gridCol w:w="1574"/>
      </w:tblGrid>
      <w:tr w:rsidR="00FF22FA" w:rsidRPr="00C5354C" w14:paraId="2E74241B" w14:textId="77777777" w:rsidTr="00620CC2">
        <w:trPr>
          <w:trHeight w:val="355"/>
          <w:tblHeader/>
        </w:trPr>
        <w:tc>
          <w:tcPr>
            <w:tcW w:w="2952" w:type="dxa"/>
            <w:gridSpan w:val="2"/>
            <w:tcBorders>
              <w:top w:val="single" w:sz="4" w:space="0" w:color="auto"/>
              <w:left w:val="single" w:sz="4" w:space="0" w:color="auto"/>
            </w:tcBorders>
            <w:shd w:val="clear" w:color="auto" w:fill="FFFFFF"/>
            <w:vAlign w:val="center"/>
          </w:tcPr>
          <w:p w14:paraId="59024CC9" w14:textId="77777777" w:rsidR="00FF22FA" w:rsidRPr="00C5354C" w:rsidRDefault="00FF22FA" w:rsidP="00915CE8">
            <w:pPr>
              <w:spacing w:line="240" w:lineRule="auto"/>
              <w:ind w:left="57" w:right="58"/>
              <w:jc w:val="left"/>
              <w:rPr>
                <w:rFonts w:cs="Times New Roman"/>
                <w:b/>
                <w:szCs w:val="24"/>
              </w:rPr>
            </w:pPr>
            <w:r w:rsidRPr="00C5354C">
              <w:rPr>
                <w:rFonts w:cs="Times New Roman"/>
                <w:b/>
                <w:szCs w:val="24"/>
                <w:lang w:bidi="tr-TR"/>
              </w:rPr>
              <w:t>Teknik</w:t>
            </w:r>
          </w:p>
        </w:tc>
        <w:tc>
          <w:tcPr>
            <w:tcW w:w="4273" w:type="dxa"/>
            <w:tcBorders>
              <w:top w:val="single" w:sz="4" w:space="0" w:color="auto"/>
              <w:left w:val="single" w:sz="4" w:space="0" w:color="auto"/>
            </w:tcBorders>
            <w:shd w:val="clear" w:color="auto" w:fill="FFFFFF"/>
            <w:vAlign w:val="center"/>
          </w:tcPr>
          <w:p w14:paraId="48488DAA" w14:textId="77777777" w:rsidR="00FF22FA" w:rsidRPr="00C5354C" w:rsidRDefault="00FF22FA" w:rsidP="00915CE8">
            <w:pPr>
              <w:spacing w:line="240" w:lineRule="auto"/>
              <w:ind w:left="57" w:right="58"/>
              <w:jc w:val="left"/>
              <w:rPr>
                <w:rFonts w:cs="Times New Roman"/>
                <w:b/>
                <w:szCs w:val="24"/>
              </w:rPr>
            </w:pPr>
            <w:proofErr w:type="spellStart"/>
            <w:r w:rsidRPr="00C5354C">
              <w:rPr>
                <w:rFonts w:cs="Times New Roman"/>
                <w:b/>
                <w:szCs w:val="24"/>
                <w:lang w:bidi="tr-TR"/>
              </w:rPr>
              <w:t>Açıklama</w:t>
            </w:r>
            <w:proofErr w:type="spellEnd"/>
          </w:p>
        </w:tc>
        <w:tc>
          <w:tcPr>
            <w:tcW w:w="1574" w:type="dxa"/>
            <w:tcBorders>
              <w:top w:val="single" w:sz="4" w:space="0" w:color="auto"/>
              <w:left w:val="single" w:sz="4" w:space="0" w:color="auto"/>
              <w:right w:val="single" w:sz="4" w:space="0" w:color="auto"/>
            </w:tcBorders>
            <w:shd w:val="clear" w:color="auto" w:fill="FFFFFF"/>
            <w:vAlign w:val="center"/>
          </w:tcPr>
          <w:p w14:paraId="226F9A03" w14:textId="77777777" w:rsidR="00FF22FA" w:rsidRPr="00C5354C" w:rsidRDefault="00FF22FA" w:rsidP="00915CE8">
            <w:pPr>
              <w:spacing w:line="240" w:lineRule="auto"/>
              <w:ind w:left="57" w:right="58"/>
              <w:jc w:val="left"/>
              <w:rPr>
                <w:rFonts w:cs="Times New Roman"/>
                <w:b/>
                <w:szCs w:val="24"/>
              </w:rPr>
            </w:pPr>
            <w:proofErr w:type="spellStart"/>
            <w:r w:rsidRPr="00C5354C">
              <w:rPr>
                <w:rFonts w:cs="Times New Roman"/>
                <w:b/>
                <w:szCs w:val="24"/>
                <w:lang w:bidi="tr-TR"/>
              </w:rPr>
              <w:t>Uygulanabilirlik</w:t>
            </w:r>
            <w:proofErr w:type="spellEnd"/>
          </w:p>
        </w:tc>
      </w:tr>
      <w:tr w:rsidR="00FF22FA" w:rsidRPr="00C5354C" w14:paraId="31F36EE9" w14:textId="77777777" w:rsidTr="00620CC2">
        <w:trPr>
          <w:trHeight w:val="446"/>
        </w:trPr>
        <w:tc>
          <w:tcPr>
            <w:tcW w:w="374" w:type="dxa"/>
            <w:tcBorders>
              <w:top w:val="single" w:sz="4" w:space="0" w:color="auto"/>
              <w:left w:val="single" w:sz="4" w:space="0" w:color="auto"/>
            </w:tcBorders>
            <w:shd w:val="clear" w:color="auto" w:fill="FFFFFF"/>
            <w:vAlign w:val="center"/>
          </w:tcPr>
          <w:p w14:paraId="3899F06F" w14:textId="77777777" w:rsidR="00FF22FA" w:rsidRPr="00C5354C" w:rsidRDefault="00FF22FA" w:rsidP="00915CE8">
            <w:pPr>
              <w:spacing w:line="240" w:lineRule="auto"/>
              <w:ind w:left="57" w:right="58"/>
              <w:jc w:val="left"/>
              <w:rPr>
                <w:rFonts w:cs="Times New Roman"/>
                <w:szCs w:val="24"/>
              </w:rPr>
            </w:pPr>
            <w:bookmarkStart w:id="112" w:name="bookmark2472"/>
            <w:bookmarkStart w:id="113" w:name="bookmark2474"/>
            <w:bookmarkStart w:id="114" w:name="bookmark2476"/>
            <w:bookmarkStart w:id="115" w:name="bookmark2480"/>
            <w:r w:rsidRPr="00C5354C">
              <w:rPr>
                <w:rFonts w:cs="Times New Roman"/>
                <w:szCs w:val="24"/>
                <w:lang w:bidi="tr-TR"/>
              </w:rPr>
              <w:t>a.</w:t>
            </w:r>
            <w:bookmarkEnd w:id="112"/>
            <w:bookmarkEnd w:id="113"/>
            <w:bookmarkEnd w:id="114"/>
            <w:bookmarkEnd w:id="115"/>
          </w:p>
        </w:tc>
        <w:tc>
          <w:tcPr>
            <w:tcW w:w="2578" w:type="dxa"/>
            <w:tcBorders>
              <w:top w:val="single" w:sz="4" w:space="0" w:color="auto"/>
              <w:left w:val="single" w:sz="4" w:space="0" w:color="auto"/>
            </w:tcBorders>
            <w:shd w:val="clear" w:color="auto" w:fill="FFFFFF"/>
            <w:vAlign w:val="center"/>
          </w:tcPr>
          <w:p w14:paraId="04A996E3" w14:textId="77777777"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Yarı</w:t>
            </w:r>
            <w:proofErr w:type="spellEnd"/>
            <w:r w:rsidRPr="00C5354C">
              <w:rPr>
                <w:rFonts w:cs="Times New Roman"/>
                <w:szCs w:val="24"/>
                <w:lang w:bidi="tr-TR"/>
              </w:rPr>
              <w:t xml:space="preserve"> </w:t>
            </w:r>
            <w:proofErr w:type="spellStart"/>
            <w:r w:rsidRPr="00C5354C">
              <w:rPr>
                <w:rFonts w:cs="Times New Roman"/>
                <w:szCs w:val="24"/>
                <w:lang w:bidi="tr-TR"/>
              </w:rPr>
              <w:t>geçirgen</w:t>
            </w:r>
            <w:proofErr w:type="spellEnd"/>
            <w:r w:rsidRPr="00C5354C">
              <w:rPr>
                <w:rFonts w:cs="Times New Roman"/>
                <w:szCs w:val="24"/>
                <w:lang w:bidi="tr-TR"/>
              </w:rPr>
              <w:t xml:space="preserve"> </w:t>
            </w:r>
            <w:proofErr w:type="spellStart"/>
            <w:r w:rsidRPr="00C5354C">
              <w:rPr>
                <w:rFonts w:cs="Times New Roman"/>
                <w:szCs w:val="24"/>
                <w:lang w:bidi="tr-TR"/>
              </w:rPr>
              <w:t>membran</w:t>
            </w:r>
            <w:proofErr w:type="spellEnd"/>
            <w:r w:rsidRPr="00C5354C">
              <w:rPr>
                <w:rFonts w:cs="Times New Roman"/>
                <w:szCs w:val="24"/>
                <w:lang w:bidi="tr-TR"/>
              </w:rPr>
              <w:t xml:space="preserve"> </w:t>
            </w:r>
            <w:proofErr w:type="spellStart"/>
            <w:r w:rsidRPr="00C5354C">
              <w:rPr>
                <w:rFonts w:cs="Times New Roman"/>
                <w:szCs w:val="24"/>
                <w:lang w:bidi="tr-TR"/>
              </w:rPr>
              <w:t>örtülerin</w:t>
            </w:r>
            <w:proofErr w:type="spellEnd"/>
            <w:r w:rsidRPr="00C5354C">
              <w:rPr>
                <w:rFonts w:cs="Times New Roman"/>
                <w:szCs w:val="24"/>
                <w:lang w:bidi="tr-TR"/>
              </w:rPr>
              <w:t xml:space="preserve"> </w:t>
            </w:r>
            <w:proofErr w:type="spellStart"/>
            <w:r w:rsidRPr="00C5354C">
              <w:rPr>
                <w:rFonts w:cs="Times New Roman"/>
                <w:szCs w:val="24"/>
                <w:lang w:bidi="tr-TR"/>
              </w:rPr>
              <w:t>kullanımı</w:t>
            </w:r>
            <w:proofErr w:type="spellEnd"/>
          </w:p>
        </w:tc>
        <w:tc>
          <w:tcPr>
            <w:tcW w:w="4273" w:type="dxa"/>
            <w:tcBorders>
              <w:top w:val="single" w:sz="4" w:space="0" w:color="auto"/>
              <w:left w:val="single" w:sz="4" w:space="0" w:color="auto"/>
            </w:tcBorders>
            <w:shd w:val="clear" w:color="auto" w:fill="FFFFFF"/>
            <w:vAlign w:val="center"/>
          </w:tcPr>
          <w:p w14:paraId="790E3DA8" w14:textId="77777777"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kompost</w:t>
            </w:r>
            <w:proofErr w:type="spellEnd"/>
            <w:r w:rsidRPr="00C5354C">
              <w:rPr>
                <w:rFonts w:cs="Times New Roman"/>
                <w:szCs w:val="24"/>
                <w:lang w:bidi="tr-TR"/>
              </w:rPr>
              <w:t xml:space="preserve"> </w:t>
            </w:r>
            <w:proofErr w:type="spellStart"/>
            <w:r w:rsidRPr="00C5354C">
              <w:rPr>
                <w:rFonts w:cs="Times New Roman"/>
                <w:szCs w:val="24"/>
                <w:lang w:bidi="tr-TR"/>
              </w:rPr>
              <w:t>yığınları</w:t>
            </w:r>
            <w:proofErr w:type="spellEnd"/>
            <w:r w:rsidRPr="00C5354C">
              <w:rPr>
                <w:rFonts w:cs="Times New Roman"/>
                <w:szCs w:val="24"/>
                <w:lang w:bidi="tr-TR"/>
              </w:rPr>
              <w:t xml:space="preserve"> </w:t>
            </w:r>
            <w:proofErr w:type="spellStart"/>
            <w:r w:rsidRPr="00C5354C">
              <w:rPr>
                <w:rFonts w:cs="Times New Roman"/>
                <w:szCs w:val="24"/>
                <w:lang w:bidi="tr-TR"/>
              </w:rPr>
              <w:t>yarı</w:t>
            </w:r>
            <w:proofErr w:type="spellEnd"/>
            <w:r w:rsidRPr="00C5354C">
              <w:rPr>
                <w:rFonts w:cs="Times New Roman"/>
                <w:szCs w:val="24"/>
                <w:lang w:bidi="tr-TR"/>
              </w:rPr>
              <w:t xml:space="preserve"> </w:t>
            </w:r>
            <w:proofErr w:type="spellStart"/>
            <w:r w:rsidRPr="00C5354C">
              <w:rPr>
                <w:rFonts w:cs="Times New Roman"/>
                <w:szCs w:val="24"/>
                <w:lang w:bidi="tr-TR"/>
              </w:rPr>
              <w:t>geçirgen</w:t>
            </w:r>
            <w:proofErr w:type="spellEnd"/>
            <w:r w:rsidRPr="00C5354C">
              <w:rPr>
                <w:rFonts w:cs="Times New Roman"/>
                <w:szCs w:val="24"/>
                <w:lang w:bidi="tr-TR"/>
              </w:rPr>
              <w:t xml:space="preserve"> </w:t>
            </w:r>
            <w:proofErr w:type="spellStart"/>
            <w:r w:rsidRPr="00C5354C">
              <w:rPr>
                <w:rFonts w:cs="Times New Roman"/>
                <w:szCs w:val="24"/>
                <w:lang w:bidi="tr-TR"/>
              </w:rPr>
              <w:t>membranlarla</w:t>
            </w:r>
            <w:proofErr w:type="spellEnd"/>
            <w:r w:rsidRPr="00C5354C">
              <w:rPr>
                <w:rFonts w:cs="Times New Roman"/>
                <w:szCs w:val="24"/>
                <w:lang w:bidi="tr-TR"/>
              </w:rPr>
              <w:t xml:space="preserve"> </w:t>
            </w:r>
            <w:proofErr w:type="spellStart"/>
            <w:r w:rsidRPr="00C5354C">
              <w:rPr>
                <w:rFonts w:cs="Times New Roman"/>
                <w:szCs w:val="24"/>
                <w:lang w:bidi="tr-TR"/>
              </w:rPr>
              <w:t>örtülüdür</w:t>
            </w:r>
            <w:proofErr w:type="spellEnd"/>
            <w:r w:rsidRPr="00C5354C">
              <w:rPr>
                <w:rFonts w:cs="Times New Roman"/>
                <w:szCs w:val="24"/>
                <w:lang w:bidi="tr-TR"/>
              </w:rPr>
              <w:t>.</w:t>
            </w:r>
          </w:p>
        </w:tc>
        <w:tc>
          <w:tcPr>
            <w:tcW w:w="1574" w:type="dxa"/>
            <w:tcBorders>
              <w:top w:val="single" w:sz="4" w:space="0" w:color="auto"/>
              <w:left w:val="single" w:sz="4" w:space="0" w:color="auto"/>
              <w:right w:val="single" w:sz="4" w:space="0" w:color="auto"/>
            </w:tcBorders>
            <w:shd w:val="clear" w:color="auto" w:fill="FFFFFF"/>
            <w:vAlign w:val="center"/>
          </w:tcPr>
          <w:p w14:paraId="326042E7" w14:textId="21448BC6"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671BBD" w:rsidRPr="00C5354C" w14:paraId="37F4CF2A" w14:textId="77777777" w:rsidTr="00CD34DA">
        <w:trPr>
          <w:trHeight w:val="514"/>
        </w:trPr>
        <w:tc>
          <w:tcPr>
            <w:tcW w:w="374" w:type="dxa"/>
            <w:tcBorders>
              <w:top w:val="single" w:sz="4" w:space="0" w:color="auto"/>
              <w:left w:val="single" w:sz="4" w:space="0" w:color="auto"/>
            </w:tcBorders>
            <w:shd w:val="clear" w:color="auto" w:fill="FFFFFF"/>
            <w:vAlign w:val="center"/>
          </w:tcPr>
          <w:p w14:paraId="62F2B610" w14:textId="77777777" w:rsidR="00671BBD" w:rsidRPr="00C5354C" w:rsidRDefault="00671BBD" w:rsidP="00671BBD">
            <w:pPr>
              <w:spacing w:line="240" w:lineRule="auto"/>
              <w:ind w:left="57" w:right="58"/>
              <w:jc w:val="left"/>
              <w:rPr>
                <w:rFonts w:cs="Times New Roman"/>
                <w:szCs w:val="24"/>
              </w:rPr>
            </w:pPr>
          </w:p>
        </w:tc>
        <w:tc>
          <w:tcPr>
            <w:tcW w:w="2578" w:type="dxa"/>
            <w:tcBorders>
              <w:top w:val="single" w:sz="4" w:space="0" w:color="auto"/>
              <w:left w:val="single" w:sz="4" w:space="0" w:color="auto"/>
            </w:tcBorders>
            <w:shd w:val="clear" w:color="auto" w:fill="FFFFFF"/>
            <w:vAlign w:val="center"/>
          </w:tcPr>
          <w:p w14:paraId="143F605A" w14:textId="77777777" w:rsidR="00671BBD" w:rsidRPr="00C5354C" w:rsidRDefault="00671BBD" w:rsidP="00671BBD">
            <w:pPr>
              <w:spacing w:line="240" w:lineRule="auto"/>
              <w:ind w:left="57" w:right="58"/>
              <w:jc w:val="left"/>
              <w:rPr>
                <w:rFonts w:cs="Times New Roman"/>
                <w:szCs w:val="24"/>
              </w:rPr>
            </w:pPr>
          </w:p>
        </w:tc>
        <w:tc>
          <w:tcPr>
            <w:tcW w:w="4273" w:type="dxa"/>
            <w:tcBorders>
              <w:top w:val="single" w:sz="4" w:space="0" w:color="auto"/>
              <w:left w:val="single" w:sz="4" w:space="0" w:color="auto"/>
            </w:tcBorders>
            <w:shd w:val="clear" w:color="auto" w:fill="FFFFFF"/>
          </w:tcPr>
          <w:p w14:paraId="5E601CAF" w14:textId="67906DC6" w:rsidR="00671BBD" w:rsidRPr="00C5354C" w:rsidRDefault="00671BBD" w:rsidP="00671BBD">
            <w:pPr>
              <w:spacing w:line="240" w:lineRule="auto"/>
              <w:ind w:left="57" w:right="58"/>
              <w:jc w:val="left"/>
              <w:rPr>
                <w:rFonts w:cs="Times New Roman"/>
                <w:szCs w:val="24"/>
              </w:rPr>
            </w:pPr>
            <w:r w:rsidRPr="00C5354C">
              <w:rPr>
                <w:rFonts w:cs="Times New Roman"/>
                <w:szCs w:val="24"/>
              </w:rPr>
              <w:t xml:space="preserve">Bu, </w:t>
            </w:r>
            <w:proofErr w:type="spellStart"/>
            <w:r w:rsidRPr="00C5354C">
              <w:rPr>
                <w:rFonts w:cs="Times New Roman"/>
                <w:szCs w:val="24"/>
              </w:rPr>
              <w:t>aşağıdaki</w:t>
            </w:r>
            <w:proofErr w:type="spellEnd"/>
            <w:r w:rsidRPr="00C5354C">
              <w:rPr>
                <w:rFonts w:cs="Times New Roman"/>
                <w:szCs w:val="24"/>
              </w:rPr>
              <w:t xml:space="preserve"> </w:t>
            </w:r>
            <w:proofErr w:type="spellStart"/>
            <w:r w:rsidRPr="00C5354C">
              <w:rPr>
                <w:rFonts w:cs="Times New Roman"/>
                <w:szCs w:val="24"/>
              </w:rPr>
              <w:t>teknikleri</w:t>
            </w:r>
            <w:proofErr w:type="spellEnd"/>
            <w:r w:rsidRPr="00C5354C">
              <w:rPr>
                <w:rFonts w:cs="Times New Roman"/>
                <w:szCs w:val="24"/>
              </w:rPr>
              <w:t xml:space="preserve"> </w:t>
            </w:r>
            <w:proofErr w:type="spellStart"/>
            <w:r w:rsidRPr="00C5354C">
              <w:rPr>
                <w:rFonts w:cs="Times New Roman"/>
                <w:szCs w:val="24"/>
              </w:rPr>
              <w:t>içerir</w:t>
            </w:r>
            <w:proofErr w:type="spellEnd"/>
            <w:r w:rsidRPr="00C5354C">
              <w:rPr>
                <w:rFonts w:cs="Times New Roman"/>
                <w:szCs w:val="24"/>
              </w:rPr>
              <w:t>:</w:t>
            </w:r>
          </w:p>
        </w:tc>
        <w:tc>
          <w:tcPr>
            <w:tcW w:w="1574" w:type="dxa"/>
            <w:tcBorders>
              <w:top w:val="single" w:sz="4" w:space="0" w:color="auto"/>
              <w:left w:val="single" w:sz="4" w:space="0" w:color="auto"/>
              <w:right w:val="single" w:sz="4" w:space="0" w:color="auto"/>
            </w:tcBorders>
            <w:shd w:val="clear" w:color="auto" w:fill="FFFFFF"/>
            <w:vAlign w:val="center"/>
          </w:tcPr>
          <w:p w14:paraId="28394410" w14:textId="77777777" w:rsidR="00671BBD" w:rsidRPr="00C5354C" w:rsidRDefault="00671BBD" w:rsidP="00671BBD">
            <w:pPr>
              <w:spacing w:line="240" w:lineRule="auto"/>
              <w:ind w:left="57" w:right="58"/>
              <w:jc w:val="left"/>
              <w:rPr>
                <w:rFonts w:cs="Times New Roman"/>
                <w:szCs w:val="24"/>
              </w:rPr>
            </w:pPr>
          </w:p>
        </w:tc>
      </w:tr>
      <w:tr w:rsidR="00671BBD" w:rsidRPr="00C5354C" w14:paraId="5608E32C" w14:textId="77777777" w:rsidTr="00CD34DA">
        <w:trPr>
          <w:trHeight w:val="2597"/>
        </w:trPr>
        <w:tc>
          <w:tcPr>
            <w:tcW w:w="374" w:type="dxa"/>
            <w:tcBorders>
              <w:left w:val="single" w:sz="4" w:space="0" w:color="auto"/>
            </w:tcBorders>
            <w:shd w:val="clear" w:color="auto" w:fill="FFFFFF"/>
            <w:vAlign w:val="center"/>
          </w:tcPr>
          <w:p w14:paraId="45BC3E52" w14:textId="77777777" w:rsidR="00671BBD" w:rsidRPr="00C5354C" w:rsidRDefault="00671BBD" w:rsidP="00671BBD">
            <w:pPr>
              <w:spacing w:line="240" w:lineRule="auto"/>
              <w:ind w:left="57" w:right="58"/>
              <w:jc w:val="left"/>
              <w:rPr>
                <w:rFonts w:cs="Times New Roman"/>
                <w:szCs w:val="24"/>
              </w:rPr>
            </w:pPr>
            <w:r w:rsidRPr="00C5354C">
              <w:rPr>
                <w:rFonts w:cs="Times New Roman"/>
                <w:szCs w:val="24"/>
                <w:lang w:bidi="tr-TR"/>
              </w:rPr>
              <w:t>b.</w:t>
            </w:r>
          </w:p>
        </w:tc>
        <w:tc>
          <w:tcPr>
            <w:tcW w:w="2578" w:type="dxa"/>
            <w:tcBorders>
              <w:left w:val="single" w:sz="4" w:space="0" w:color="auto"/>
            </w:tcBorders>
            <w:shd w:val="clear" w:color="auto" w:fill="FFFFFF"/>
            <w:vAlign w:val="center"/>
          </w:tcPr>
          <w:p w14:paraId="61AFB53E" w14:textId="77777777" w:rsidR="00671BBD" w:rsidRPr="00C5354C" w:rsidRDefault="00671BBD" w:rsidP="00671BBD">
            <w:pPr>
              <w:spacing w:line="240" w:lineRule="auto"/>
              <w:ind w:left="57" w:right="58"/>
              <w:jc w:val="left"/>
              <w:rPr>
                <w:rFonts w:cs="Times New Roman"/>
                <w:szCs w:val="24"/>
              </w:rPr>
            </w:pPr>
            <w:proofErr w:type="spellStart"/>
            <w:r w:rsidRPr="00C5354C">
              <w:rPr>
                <w:rFonts w:cs="Times New Roman"/>
                <w:szCs w:val="24"/>
                <w:lang w:bidi="tr-TR"/>
              </w:rPr>
              <w:t>İşlemlerin</w:t>
            </w:r>
            <w:proofErr w:type="spellEnd"/>
            <w:r w:rsidRPr="00C5354C">
              <w:rPr>
                <w:rFonts w:cs="Times New Roman"/>
                <w:szCs w:val="24"/>
                <w:lang w:bidi="tr-TR"/>
              </w:rPr>
              <w:t xml:space="preserve"> </w:t>
            </w:r>
            <w:proofErr w:type="spellStart"/>
            <w:r w:rsidRPr="00C5354C">
              <w:rPr>
                <w:rFonts w:cs="Times New Roman"/>
                <w:szCs w:val="24"/>
                <w:lang w:bidi="tr-TR"/>
              </w:rPr>
              <w:t>meteorolojik</w:t>
            </w:r>
            <w:proofErr w:type="spellEnd"/>
            <w:r w:rsidRPr="00C5354C">
              <w:rPr>
                <w:rFonts w:cs="Times New Roman"/>
                <w:szCs w:val="24"/>
                <w:lang w:bidi="tr-TR"/>
              </w:rPr>
              <w:t xml:space="preserve"> </w:t>
            </w:r>
            <w:proofErr w:type="spellStart"/>
            <w:r w:rsidRPr="00C5354C">
              <w:rPr>
                <w:rFonts w:cs="Times New Roman"/>
                <w:szCs w:val="24"/>
                <w:lang w:bidi="tr-TR"/>
              </w:rPr>
              <w:t>koşullara</w:t>
            </w:r>
            <w:proofErr w:type="spellEnd"/>
            <w:r w:rsidRPr="00C5354C">
              <w:rPr>
                <w:rFonts w:cs="Times New Roman"/>
                <w:szCs w:val="24"/>
                <w:lang w:bidi="tr-TR"/>
              </w:rPr>
              <w:t xml:space="preserve"> </w:t>
            </w:r>
            <w:proofErr w:type="spellStart"/>
            <w:r w:rsidRPr="00C5354C">
              <w:rPr>
                <w:rFonts w:cs="Times New Roman"/>
                <w:szCs w:val="24"/>
                <w:lang w:bidi="tr-TR"/>
              </w:rPr>
              <w:t>uyarlanması</w:t>
            </w:r>
            <w:proofErr w:type="spellEnd"/>
          </w:p>
        </w:tc>
        <w:tc>
          <w:tcPr>
            <w:tcW w:w="4273" w:type="dxa"/>
            <w:tcBorders>
              <w:left w:val="single" w:sz="4" w:space="0" w:color="auto"/>
            </w:tcBorders>
            <w:shd w:val="clear" w:color="auto" w:fill="FFFFFF"/>
          </w:tcPr>
          <w:p w14:paraId="2CC8E31E" w14:textId="7E2364FB" w:rsidR="00671BBD" w:rsidRPr="00C5354C" w:rsidRDefault="00671BBD" w:rsidP="00671BBD">
            <w:pPr>
              <w:spacing w:line="240" w:lineRule="auto"/>
              <w:ind w:left="294" w:right="58" w:hanging="237"/>
              <w:jc w:val="left"/>
              <w:rPr>
                <w:rFonts w:cs="Times New Roman"/>
                <w:szCs w:val="24"/>
              </w:rPr>
            </w:pPr>
            <w:r w:rsidRPr="00C5354C">
              <w:rPr>
                <w:rFonts w:cs="Times New Roman"/>
                <w:szCs w:val="24"/>
              </w:rPr>
              <w:t xml:space="preserve">— </w:t>
            </w:r>
            <w:proofErr w:type="spellStart"/>
            <w:r w:rsidRPr="00C5354C">
              <w:rPr>
                <w:rFonts w:cs="Times New Roman"/>
                <w:szCs w:val="24"/>
              </w:rPr>
              <w:t>Büyük</w:t>
            </w:r>
            <w:proofErr w:type="spellEnd"/>
            <w:r w:rsidRPr="00C5354C">
              <w:rPr>
                <w:rFonts w:cs="Times New Roman"/>
                <w:szCs w:val="24"/>
              </w:rPr>
              <w:t xml:space="preserve"> </w:t>
            </w:r>
            <w:proofErr w:type="spellStart"/>
            <w:r w:rsidRPr="00C5354C">
              <w:rPr>
                <w:rFonts w:cs="Times New Roman"/>
                <w:szCs w:val="24"/>
              </w:rPr>
              <w:t>çaplı</w:t>
            </w:r>
            <w:proofErr w:type="spellEnd"/>
            <w:r w:rsidRPr="00C5354C">
              <w:rPr>
                <w:rFonts w:cs="Times New Roman"/>
                <w:szCs w:val="24"/>
              </w:rPr>
              <w:t xml:space="preserve"> </w:t>
            </w:r>
            <w:proofErr w:type="spellStart"/>
            <w:r w:rsidRPr="00C5354C">
              <w:rPr>
                <w:rFonts w:cs="Times New Roman"/>
                <w:szCs w:val="24"/>
              </w:rPr>
              <w:t>açık</w:t>
            </w:r>
            <w:proofErr w:type="spellEnd"/>
            <w:r w:rsidRPr="00C5354C">
              <w:rPr>
                <w:rFonts w:cs="Times New Roman"/>
                <w:szCs w:val="24"/>
              </w:rPr>
              <w:t xml:space="preserve"> </w:t>
            </w:r>
            <w:proofErr w:type="spellStart"/>
            <w:r w:rsidRPr="00C5354C">
              <w:rPr>
                <w:rFonts w:cs="Times New Roman"/>
                <w:szCs w:val="24"/>
              </w:rPr>
              <w:t>hava</w:t>
            </w:r>
            <w:proofErr w:type="spellEnd"/>
            <w:r w:rsidRPr="00C5354C">
              <w:rPr>
                <w:rFonts w:cs="Times New Roman"/>
                <w:szCs w:val="24"/>
              </w:rPr>
              <w:t xml:space="preserve"> </w:t>
            </w:r>
            <w:proofErr w:type="spellStart"/>
            <w:r w:rsidRPr="00C5354C">
              <w:rPr>
                <w:rFonts w:cs="Times New Roman"/>
                <w:szCs w:val="24"/>
              </w:rPr>
              <w:t>işlem</w:t>
            </w:r>
            <w:proofErr w:type="spellEnd"/>
            <w:r w:rsidRPr="00C5354C">
              <w:rPr>
                <w:rFonts w:cs="Times New Roman"/>
                <w:szCs w:val="24"/>
              </w:rPr>
              <w:t xml:space="preserve"> </w:t>
            </w:r>
            <w:proofErr w:type="spellStart"/>
            <w:r w:rsidRPr="00C5354C">
              <w:rPr>
                <w:rFonts w:cs="Times New Roman"/>
                <w:szCs w:val="24"/>
              </w:rPr>
              <w:t>faaliyetleri</w:t>
            </w:r>
            <w:proofErr w:type="spellEnd"/>
            <w:r w:rsidRPr="00C5354C">
              <w:rPr>
                <w:rFonts w:cs="Times New Roman"/>
                <w:szCs w:val="24"/>
              </w:rPr>
              <w:t xml:space="preserve"> </w:t>
            </w:r>
            <w:proofErr w:type="spellStart"/>
            <w:r w:rsidRPr="00C5354C">
              <w:rPr>
                <w:rFonts w:cs="Times New Roman"/>
                <w:szCs w:val="24"/>
              </w:rPr>
              <w:t>gerçekleştirilirken</w:t>
            </w:r>
            <w:proofErr w:type="spellEnd"/>
            <w:r w:rsidRPr="00C5354C">
              <w:rPr>
                <w:rFonts w:cs="Times New Roman"/>
                <w:szCs w:val="24"/>
              </w:rPr>
              <w:t xml:space="preserve"> </w:t>
            </w:r>
            <w:proofErr w:type="spellStart"/>
            <w:r w:rsidRPr="00C5354C">
              <w:rPr>
                <w:rFonts w:cs="Times New Roman"/>
                <w:szCs w:val="24"/>
              </w:rPr>
              <w:t>hava</w:t>
            </w:r>
            <w:proofErr w:type="spellEnd"/>
            <w:r w:rsidRPr="00C5354C">
              <w:rPr>
                <w:rFonts w:cs="Times New Roman"/>
                <w:szCs w:val="24"/>
              </w:rPr>
              <w:t xml:space="preserve"> </w:t>
            </w:r>
            <w:proofErr w:type="spellStart"/>
            <w:r w:rsidRPr="00C5354C">
              <w:rPr>
                <w:rFonts w:cs="Times New Roman"/>
                <w:szCs w:val="24"/>
              </w:rPr>
              <w:t>koşullarını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tahminlerini</w:t>
            </w:r>
            <w:proofErr w:type="spellEnd"/>
            <w:r w:rsidRPr="00C5354C">
              <w:rPr>
                <w:rFonts w:cs="Times New Roman"/>
                <w:szCs w:val="24"/>
              </w:rPr>
              <w:t xml:space="preserve"> </w:t>
            </w:r>
            <w:proofErr w:type="spellStart"/>
            <w:r w:rsidRPr="00C5354C">
              <w:rPr>
                <w:rFonts w:cs="Times New Roman"/>
                <w:szCs w:val="24"/>
              </w:rPr>
              <w:t>dikkate</w:t>
            </w:r>
            <w:proofErr w:type="spellEnd"/>
            <w:r w:rsidRPr="00C5354C">
              <w:rPr>
                <w:rFonts w:cs="Times New Roman"/>
                <w:szCs w:val="24"/>
              </w:rPr>
              <w:t xml:space="preserve"> </w:t>
            </w:r>
            <w:proofErr w:type="spellStart"/>
            <w:r w:rsidRPr="00C5354C">
              <w:rPr>
                <w:rFonts w:cs="Times New Roman"/>
                <w:szCs w:val="24"/>
              </w:rPr>
              <w:t>almak</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emisyon</w:t>
            </w:r>
            <w:proofErr w:type="spellEnd"/>
            <w:r w:rsidRPr="00C5354C">
              <w:rPr>
                <w:rFonts w:cs="Times New Roman"/>
                <w:szCs w:val="24"/>
              </w:rPr>
              <w:t xml:space="preserve"> </w:t>
            </w:r>
            <w:proofErr w:type="spellStart"/>
            <w:r w:rsidRPr="00C5354C">
              <w:rPr>
                <w:rFonts w:cs="Times New Roman"/>
                <w:szCs w:val="24"/>
              </w:rPr>
              <w:t>yayılımı</w:t>
            </w:r>
            <w:proofErr w:type="spellEnd"/>
            <w:r w:rsidRPr="00C5354C">
              <w:rPr>
                <w:rFonts w:cs="Times New Roman"/>
                <w:szCs w:val="24"/>
              </w:rPr>
              <w:t xml:space="preserve"> </w:t>
            </w:r>
            <w:proofErr w:type="spellStart"/>
            <w:r w:rsidRPr="00C5354C">
              <w:rPr>
                <w:rFonts w:cs="Times New Roman"/>
                <w:szCs w:val="24"/>
              </w:rPr>
              <w:t>açısından</w:t>
            </w:r>
            <w:proofErr w:type="spellEnd"/>
            <w:r w:rsidRPr="00C5354C">
              <w:rPr>
                <w:rFonts w:cs="Times New Roman"/>
                <w:szCs w:val="24"/>
              </w:rPr>
              <w:t xml:space="preserve"> </w:t>
            </w:r>
            <w:proofErr w:type="spellStart"/>
            <w:r w:rsidRPr="00C5354C">
              <w:rPr>
                <w:rFonts w:cs="Times New Roman"/>
                <w:szCs w:val="24"/>
              </w:rPr>
              <w:t>olumsuz</w:t>
            </w:r>
            <w:proofErr w:type="spellEnd"/>
            <w:r w:rsidRPr="00C5354C">
              <w:rPr>
                <w:rFonts w:cs="Times New Roman"/>
                <w:szCs w:val="24"/>
              </w:rPr>
              <w:t xml:space="preserve"> </w:t>
            </w:r>
            <w:proofErr w:type="spellStart"/>
            <w:r w:rsidRPr="00C5354C">
              <w:rPr>
                <w:rFonts w:cs="Times New Roman"/>
                <w:szCs w:val="24"/>
              </w:rPr>
              <w:t>meteorolojik</w:t>
            </w:r>
            <w:proofErr w:type="spellEnd"/>
            <w:r w:rsidRPr="00C5354C">
              <w:rPr>
                <w:rFonts w:cs="Times New Roman"/>
                <w:szCs w:val="24"/>
              </w:rPr>
              <w:t xml:space="preserve"> </w:t>
            </w:r>
            <w:proofErr w:type="spellStart"/>
            <w:r w:rsidRPr="00C5354C">
              <w:rPr>
                <w:rFonts w:cs="Times New Roman"/>
                <w:szCs w:val="24"/>
              </w:rPr>
              <w:t>koşullarda</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rüzgar</w:t>
            </w:r>
            <w:proofErr w:type="spellEnd"/>
            <w:r w:rsidRPr="00C5354C">
              <w:rPr>
                <w:rFonts w:cs="Times New Roman"/>
                <w:szCs w:val="24"/>
              </w:rPr>
              <w:t xml:space="preserve"> </w:t>
            </w:r>
            <w:proofErr w:type="spellStart"/>
            <w:r w:rsidRPr="00C5354C">
              <w:rPr>
                <w:rFonts w:cs="Times New Roman"/>
                <w:szCs w:val="24"/>
              </w:rPr>
              <w:t>hızı</w:t>
            </w:r>
            <w:proofErr w:type="spellEnd"/>
            <w:r w:rsidRPr="00C5354C">
              <w:rPr>
                <w:rFonts w:cs="Times New Roman"/>
                <w:szCs w:val="24"/>
              </w:rPr>
              <w:t xml:space="preserve"> </w:t>
            </w:r>
            <w:proofErr w:type="spellStart"/>
            <w:r w:rsidRPr="00C5354C">
              <w:rPr>
                <w:rFonts w:cs="Times New Roman"/>
                <w:szCs w:val="24"/>
              </w:rPr>
              <w:t>çok</w:t>
            </w:r>
            <w:proofErr w:type="spellEnd"/>
            <w:r w:rsidRPr="00C5354C">
              <w:rPr>
                <w:rFonts w:cs="Times New Roman"/>
                <w:szCs w:val="24"/>
              </w:rPr>
              <w:t xml:space="preserve"> </w:t>
            </w:r>
            <w:proofErr w:type="spellStart"/>
            <w:r w:rsidRPr="00C5354C">
              <w:rPr>
                <w:rFonts w:cs="Times New Roman"/>
                <w:szCs w:val="24"/>
              </w:rPr>
              <w:t>düşük</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çok</w:t>
            </w:r>
            <w:proofErr w:type="spellEnd"/>
            <w:r w:rsidRPr="00C5354C">
              <w:rPr>
                <w:rFonts w:cs="Times New Roman"/>
                <w:szCs w:val="24"/>
              </w:rPr>
              <w:t xml:space="preserve"> </w:t>
            </w:r>
            <w:proofErr w:type="spellStart"/>
            <w:r w:rsidRPr="00C5354C">
              <w:rPr>
                <w:rFonts w:cs="Times New Roman"/>
                <w:szCs w:val="24"/>
              </w:rPr>
              <w:t>yüksek</w:t>
            </w:r>
            <w:proofErr w:type="spellEnd"/>
            <w:r w:rsidRPr="00C5354C">
              <w:rPr>
                <w:rFonts w:cs="Times New Roman"/>
                <w:szCs w:val="24"/>
              </w:rPr>
              <w:t xml:space="preserve"> </w:t>
            </w:r>
            <w:proofErr w:type="spellStart"/>
            <w:r w:rsidRPr="00C5354C">
              <w:rPr>
                <w:rFonts w:cs="Times New Roman"/>
                <w:szCs w:val="24"/>
              </w:rPr>
              <w:t>olduğunda</w:t>
            </w:r>
            <w:proofErr w:type="spellEnd"/>
            <w:r w:rsidRPr="00C5354C">
              <w:rPr>
                <w:rFonts w:cs="Times New Roman"/>
                <w:szCs w:val="24"/>
              </w:rPr>
              <w:t xml:space="preserve"> </w:t>
            </w:r>
            <w:proofErr w:type="spellStart"/>
            <w:r w:rsidRPr="00C5354C">
              <w:rPr>
                <w:rFonts w:cs="Times New Roman"/>
                <w:szCs w:val="24"/>
              </w:rPr>
              <w:t>ya</w:t>
            </w:r>
            <w:proofErr w:type="spellEnd"/>
            <w:r w:rsidRPr="00C5354C">
              <w:rPr>
                <w:rFonts w:cs="Times New Roman"/>
                <w:szCs w:val="24"/>
              </w:rPr>
              <w:t xml:space="preserve"> da </w:t>
            </w:r>
            <w:proofErr w:type="spellStart"/>
            <w:r w:rsidRPr="00C5354C">
              <w:rPr>
                <w:rFonts w:cs="Times New Roman"/>
                <w:szCs w:val="24"/>
              </w:rPr>
              <w:t>rüzgar</w:t>
            </w:r>
            <w:proofErr w:type="spellEnd"/>
            <w:r w:rsidRPr="00C5354C">
              <w:rPr>
                <w:rFonts w:cs="Times New Roman"/>
                <w:szCs w:val="24"/>
              </w:rPr>
              <w:t xml:space="preserve"> </w:t>
            </w:r>
            <w:proofErr w:type="spellStart"/>
            <w:r w:rsidRPr="00C5354C">
              <w:rPr>
                <w:rFonts w:cs="Times New Roman"/>
                <w:szCs w:val="24"/>
              </w:rPr>
              <w:t>hassas</w:t>
            </w:r>
            <w:proofErr w:type="spellEnd"/>
            <w:r w:rsidRPr="00C5354C">
              <w:rPr>
                <w:rFonts w:cs="Times New Roman"/>
                <w:szCs w:val="24"/>
              </w:rPr>
              <w:t xml:space="preserve"> </w:t>
            </w:r>
            <w:proofErr w:type="spellStart"/>
            <w:r w:rsidRPr="00C5354C">
              <w:rPr>
                <w:rFonts w:cs="Times New Roman"/>
                <w:szCs w:val="24"/>
              </w:rPr>
              <w:t>alıcılara</w:t>
            </w:r>
            <w:proofErr w:type="spellEnd"/>
            <w:r w:rsidRPr="00C5354C">
              <w:rPr>
                <w:rFonts w:cs="Times New Roman"/>
                <w:szCs w:val="24"/>
              </w:rPr>
              <w:t xml:space="preserve"> </w:t>
            </w:r>
            <w:proofErr w:type="spellStart"/>
            <w:r w:rsidRPr="00C5354C">
              <w:rPr>
                <w:rFonts w:cs="Times New Roman"/>
                <w:szCs w:val="24"/>
              </w:rPr>
              <w:t>doğru</w:t>
            </w:r>
            <w:proofErr w:type="spellEnd"/>
            <w:r w:rsidRPr="00C5354C">
              <w:rPr>
                <w:rFonts w:cs="Times New Roman"/>
                <w:szCs w:val="24"/>
              </w:rPr>
              <w:t xml:space="preserve"> </w:t>
            </w:r>
            <w:proofErr w:type="spellStart"/>
            <w:r w:rsidRPr="00C5354C">
              <w:rPr>
                <w:rFonts w:cs="Times New Roman"/>
                <w:szCs w:val="24"/>
              </w:rPr>
              <w:t>estiğinde</w:t>
            </w:r>
            <w:proofErr w:type="spellEnd"/>
            <w:r w:rsidRPr="00C5354C">
              <w:rPr>
                <w:rFonts w:cs="Times New Roman"/>
                <w:szCs w:val="24"/>
              </w:rPr>
              <w:t xml:space="preserve">) </w:t>
            </w:r>
            <w:proofErr w:type="spellStart"/>
            <w:r w:rsidRPr="00C5354C">
              <w:rPr>
                <w:rFonts w:cs="Times New Roman"/>
                <w:szCs w:val="24"/>
              </w:rPr>
              <w:t>yığınların</w:t>
            </w:r>
            <w:proofErr w:type="spellEnd"/>
            <w:r w:rsidRPr="00C5354C">
              <w:rPr>
                <w:rFonts w:cs="Times New Roman"/>
                <w:szCs w:val="24"/>
              </w:rPr>
              <w:t xml:space="preserve"> </w:t>
            </w:r>
            <w:proofErr w:type="spellStart"/>
            <w:r w:rsidRPr="00C5354C">
              <w:rPr>
                <w:rFonts w:cs="Times New Roman"/>
                <w:szCs w:val="24"/>
              </w:rPr>
              <w:t>oluşturulmasını</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çevrilmesini</w:t>
            </w:r>
            <w:proofErr w:type="spellEnd"/>
            <w:r w:rsidRPr="00C5354C">
              <w:rPr>
                <w:rFonts w:cs="Times New Roman"/>
                <w:szCs w:val="24"/>
              </w:rPr>
              <w:t xml:space="preserve">, </w:t>
            </w:r>
            <w:proofErr w:type="spellStart"/>
            <w:r w:rsidRPr="00C5354C">
              <w:rPr>
                <w:rFonts w:cs="Times New Roman"/>
                <w:szCs w:val="24"/>
              </w:rPr>
              <w:t>eleme</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öğütme</w:t>
            </w:r>
            <w:proofErr w:type="spellEnd"/>
            <w:r w:rsidRPr="00C5354C">
              <w:rPr>
                <w:rFonts w:cs="Times New Roman"/>
                <w:szCs w:val="24"/>
              </w:rPr>
              <w:t xml:space="preserve"> </w:t>
            </w:r>
            <w:proofErr w:type="spellStart"/>
            <w:r w:rsidRPr="00C5354C">
              <w:rPr>
                <w:rFonts w:cs="Times New Roman"/>
                <w:szCs w:val="24"/>
              </w:rPr>
              <w:t>işlemlerini</w:t>
            </w:r>
            <w:proofErr w:type="spellEnd"/>
            <w:r w:rsidRPr="00C5354C">
              <w:rPr>
                <w:rFonts w:cs="Times New Roman"/>
                <w:szCs w:val="24"/>
              </w:rPr>
              <w:t xml:space="preserve"> </w:t>
            </w:r>
            <w:proofErr w:type="spellStart"/>
            <w:r w:rsidRPr="00C5354C">
              <w:rPr>
                <w:rFonts w:cs="Times New Roman"/>
                <w:szCs w:val="24"/>
              </w:rPr>
              <w:t>önlemek</w:t>
            </w:r>
            <w:proofErr w:type="spellEnd"/>
            <w:r w:rsidRPr="00C5354C">
              <w:rPr>
                <w:rFonts w:cs="Times New Roman"/>
                <w:szCs w:val="24"/>
              </w:rPr>
              <w:t>.</w:t>
            </w:r>
          </w:p>
        </w:tc>
        <w:tc>
          <w:tcPr>
            <w:tcW w:w="1574" w:type="dxa"/>
            <w:vMerge w:val="restart"/>
            <w:tcBorders>
              <w:left w:val="single" w:sz="4" w:space="0" w:color="auto"/>
              <w:right w:val="single" w:sz="4" w:space="0" w:color="auto"/>
            </w:tcBorders>
            <w:shd w:val="clear" w:color="auto" w:fill="FFFFFF"/>
            <w:vAlign w:val="center"/>
          </w:tcPr>
          <w:p w14:paraId="31BDB657" w14:textId="7FBE0D5E" w:rsidR="00671BBD" w:rsidRPr="00C5354C" w:rsidRDefault="00671BBD" w:rsidP="00671BBD">
            <w:pPr>
              <w:spacing w:line="240" w:lineRule="auto"/>
              <w:ind w:left="57" w:right="58"/>
              <w:jc w:val="left"/>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671BBD" w:rsidRPr="00C5354C" w14:paraId="4CDC6D57" w14:textId="77777777" w:rsidTr="00CD34DA">
        <w:trPr>
          <w:trHeight w:val="1704"/>
        </w:trPr>
        <w:tc>
          <w:tcPr>
            <w:tcW w:w="374" w:type="dxa"/>
            <w:tcBorders>
              <w:left w:val="single" w:sz="4" w:space="0" w:color="auto"/>
              <w:bottom w:val="single" w:sz="4" w:space="0" w:color="auto"/>
            </w:tcBorders>
            <w:shd w:val="clear" w:color="auto" w:fill="FFFFFF"/>
            <w:vAlign w:val="center"/>
          </w:tcPr>
          <w:p w14:paraId="2DFFF856" w14:textId="77777777" w:rsidR="00671BBD" w:rsidRPr="00C5354C" w:rsidRDefault="00671BBD" w:rsidP="00671BBD">
            <w:pPr>
              <w:spacing w:line="240" w:lineRule="auto"/>
              <w:ind w:left="57" w:right="58"/>
              <w:jc w:val="left"/>
              <w:rPr>
                <w:rFonts w:cs="Times New Roman"/>
                <w:szCs w:val="24"/>
              </w:rPr>
            </w:pPr>
          </w:p>
        </w:tc>
        <w:tc>
          <w:tcPr>
            <w:tcW w:w="2578" w:type="dxa"/>
            <w:tcBorders>
              <w:left w:val="single" w:sz="4" w:space="0" w:color="auto"/>
              <w:bottom w:val="single" w:sz="4" w:space="0" w:color="auto"/>
            </w:tcBorders>
            <w:shd w:val="clear" w:color="auto" w:fill="FFFFFF"/>
            <w:vAlign w:val="center"/>
          </w:tcPr>
          <w:p w14:paraId="4FE6BD8E" w14:textId="77777777" w:rsidR="00671BBD" w:rsidRPr="00C5354C" w:rsidRDefault="00671BBD" w:rsidP="00671BBD">
            <w:pPr>
              <w:spacing w:line="240" w:lineRule="auto"/>
              <w:ind w:left="57" w:right="58"/>
              <w:jc w:val="left"/>
              <w:rPr>
                <w:rFonts w:cs="Times New Roman"/>
                <w:szCs w:val="24"/>
              </w:rPr>
            </w:pPr>
          </w:p>
        </w:tc>
        <w:tc>
          <w:tcPr>
            <w:tcW w:w="4273" w:type="dxa"/>
            <w:tcBorders>
              <w:left w:val="single" w:sz="4" w:space="0" w:color="auto"/>
              <w:bottom w:val="single" w:sz="4" w:space="0" w:color="auto"/>
            </w:tcBorders>
            <w:shd w:val="clear" w:color="auto" w:fill="FFFFFF"/>
          </w:tcPr>
          <w:p w14:paraId="6202C0E8" w14:textId="45DD5AF9" w:rsidR="00671BBD" w:rsidRPr="00C5354C" w:rsidRDefault="00671BBD" w:rsidP="00671BBD">
            <w:pPr>
              <w:spacing w:line="240" w:lineRule="auto"/>
              <w:ind w:left="294" w:right="58" w:hanging="237"/>
              <w:jc w:val="left"/>
              <w:rPr>
                <w:rFonts w:cs="Times New Roman"/>
                <w:szCs w:val="24"/>
              </w:rPr>
            </w:pPr>
            <w:r w:rsidRPr="00C5354C">
              <w:rPr>
                <w:rFonts w:cs="Times New Roman"/>
                <w:szCs w:val="24"/>
              </w:rPr>
              <w:t xml:space="preserve">— </w:t>
            </w:r>
            <w:proofErr w:type="spellStart"/>
            <w:r w:rsidRPr="00C5354C">
              <w:rPr>
                <w:rFonts w:cs="Times New Roman"/>
                <w:szCs w:val="24"/>
              </w:rPr>
              <w:t>Rüzgar</w:t>
            </w:r>
            <w:proofErr w:type="spellEnd"/>
            <w:r w:rsidRPr="00C5354C">
              <w:rPr>
                <w:rFonts w:cs="Times New Roman"/>
                <w:szCs w:val="24"/>
              </w:rPr>
              <w:t xml:space="preserve"> </w:t>
            </w:r>
            <w:proofErr w:type="spellStart"/>
            <w:r w:rsidRPr="00C5354C">
              <w:rPr>
                <w:rFonts w:cs="Times New Roman"/>
                <w:szCs w:val="24"/>
              </w:rPr>
              <w:t>sıralarını</w:t>
            </w:r>
            <w:proofErr w:type="spellEnd"/>
            <w:r w:rsidRPr="00C5354C">
              <w:rPr>
                <w:rFonts w:cs="Times New Roman"/>
                <w:szCs w:val="24"/>
              </w:rPr>
              <w:t xml:space="preserve">, </w:t>
            </w:r>
            <w:proofErr w:type="spellStart"/>
            <w:r w:rsidRPr="00C5354C">
              <w:rPr>
                <w:rFonts w:cs="Times New Roman"/>
                <w:szCs w:val="24"/>
              </w:rPr>
              <w:t>kompost</w:t>
            </w:r>
            <w:proofErr w:type="spellEnd"/>
            <w:r w:rsidRPr="00C5354C">
              <w:rPr>
                <w:rFonts w:cs="Times New Roman"/>
                <w:szCs w:val="24"/>
              </w:rPr>
              <w:t xml:space="preserve"> </w:t>
            </w:r>
            <w:proofErr w:type="spellStart"/>
            <w:r w:rsidRPr="00C5354C">
              <w:rPr>
                <w:rFonts w:cs="Times New Roman"/>
                <w:szCs w:val="24"/>
              </w:rPr>
              <w:t>kütlesinin</w:t>
            </w:r>
            <w:proofErr w:type="spellEnd"/>
            <w:r w:rsidRPr="00C5354C">
              <w:rPr>
                <w:rFonts w:cs="Times New Roman"/>
                <w:szCs w:val="24"/>
              </w:rPr>
              <w:t xml:space="preserve"> </w:t>
            </w:r>
            <w:proofErr w:type="spellStart"/>
            <w:r w:rsidRPr="00C5354C">
              <w:rPr>
                <w:rFonts w:cs="Times New Roman"/>
                <w:szCs w:val="24"/>
              </w:rPr>
              <w:t>en</w:t>
            </w:r>
            <w:proofErr w:type="spellEnd"/>
            <w:r w:rsidRPr="00C5354C">
              <w:rPr>
                <w:rFonts w:cs="Times New Roman"/>
                <w:szCs w:val="24"/>
              </w:rPr>
              <w:t xml:space="preserve"> </w:t>
            </w:r>
            <w:proofErr w:type="spellStart"/>
            <w:r w:rsidRPr="00C5354C">
              <w:rPr>
                <w:rFonts w:cs="Times New Roman"/>
                <w:szCs w:val="24"/>
              </w:rPr>
              <w:t>küçük</w:t>
            </w:r>
            <w:proofErr w:type="spellEnd"/>
            <w:r w:rsidRPr="00C5354C">
              <w:rPr>
                <w:rFonts w:cs="Times New Roman"/>
                <w:szCs w:val="24"/>
              </w:rPr>
              <w:t xml:space="preserve"> </w:t>
            </w:r>
            <w:proofErr w:type="spellStart"/>
            <w:r w:rsidRPr="00C5354C">
              <w:rPr>
                <w:rFonts w:cs="Times New Roman"/>
                <w:szCs w:val="24"/>
              </w:rPr>
              <w:t>alanının</w:t>
            </w:r>
            <w:proofErr w:type="spellEnd"/>
            <w:r w:rsidRPr="00C5354C">
              <w:rPr>
                <w:rFonts w:cs="Times New Roman"/>
                <w:szCs w:val="24"/>
              </w:rPr>
              <w:t xml:space="preserve"> hakim </w:t>
            </w:r>
            <w:proofErr w:type="spellStart"/>
            <w:r w:rsidRPr="00C5354C">
              <w:rPr>
                <w:rFonts w:cs="Times New Roman"/>
                <w:szCs w:val="24"/>
              </w:rPr>
              <w:t>rüzgara</w:t>
            </w:r>
            <w:proofErr w:type="spellEnd"/>
            <w:r w:rsidRPr="00C5354C">
              <w:rPr>
                <w:rFonts w:cs="Times New Roman"/>
                <w:szCs w:val="24"/>
              </w:rPr>
              <w:t xml:space="preserve"> </w:t>
            </w:r>
            <w:proofErr w:type="spellStart"/>
            <w:r w:rsidRPr="00C5354C">
              <w:rPr>
                <w:rFonts w:cs="Times New Roman"/>
                <w:szCs w:val="24"/>
              </w:rPr>
              <w:t>maruz</w:t>
            </w:r>
            <w:proofErr w:type="spellEnd"/>
            <w:r w:rsidRPr="00C5354C">
              <w:rPr>
                <w:rFonts w:cs="Times New Roman"/>
                <w:szCs w:val="24"/>
              </w:rPr>
              <w:t xml:space="preserve"> </w:t>
            </w:r>
            <w:proofErr w:type="spellStart"/>
            <w:r w:rsidRPr="00C5354C">
              <w:rPr>
                <w:rFonts w:cs="Times New Roman"/>
                <w:szCs w:val="24"/>
              </w:rPr>
              <w:t>kalacağı</w:t>
            </w:r>
            <w:proofErr w:type="spellEnd"/>
            <w:r w:rsidRPr="00C5354C">
              <w:rPr>
                <w:rFonts w:cs="Times New Roman"/>
                <w:szCs w:val="24"/>
              </w:rPr>
              <w:t xml:space="preserve"> </w:t>
            </w:r>
            <w:proofErr w:type="spellStart"/>
            <w:r w:rsidRPr="00C5354C">
              <w:rPr>
                <w:rFonts w:cs="Times New Roman"/>
                <w:szCs w:val="24"/>
              </w:rPr>
              <w:t>şekilde</w:t>
            </w:r>
            <w:proofErr w:type="spellEnd"/>
            <w:r w:rsidRPr="00C5354C">
              <w:rPr>
                <w:rFonts w:cs="Times New Roman"/>
                <w:szCs w:val="24"/>
              </w:rPr>
              <w:t xml:space="preserve"> </w:t>
            </w:r>
            <w:proofErr w:type="spellStart"/>
            <w:r w:rsidRPr="00C5354C">
              <w:rPr>
                <w:rFonts w:cs="Times New Roman"/>
                <w:szCs w:val="24"/>
              </w:rPr>
              <w:t>yönlendirmek</w:t>
            </w:r>
            <w:proofErr w:type="spellEnd"/>
            <w:r w:rsidRPr="00C5354C">
              <w:rPr>
                <w:rFonts w:cs="Times New Roman"/>
                <w:szCs w:val="24"/>
              </w:rPr>
              <w:t xml:space="preserve">, </w:t>
            </w:r>
            <w:proofErr w:type="spellStart"/>
            <w:r w:rsidRPr="00C5354C">
              <w:rPr>
                <w:rFonts w:cs="Times New Roman"/>
                <w:szCs w:val="24"/>
              </w:rPr>
              <w:t>böylece</w:t>
            </w:r>
            <w:proofErr w:type="spellEnd"/>
            <w:r w:rsidRPr="00C5354C">
              <w:rPr>
                <w:rFonts w:cs="Times New Roman"/>
                <w:szCs w:val="24"/>
              </w:rPr>
              <w:t xml:space="preserve"> </w:t>
            </w:r>
            <w:proofErr w:type="spellStart"/>
            <w:r w:rsidRPr="00C5354C">
              <w:rPr>
                <w:rFonts w:cs="Times New Roman"/>
                <w:szCs w:val="24"/>
              </w:rPr>
              <w:t>yığın</w:t>
            </w:r>
            <w:proofErr w:type="spellEnd"/>
            <w:r w:rsidRPr="00C5354C">
              <w:rPr>
                <w:rFonts w:cs="Times New Roman"/>
                <w:szCs w:val="24"/>
              </w:rPr>
              <w:t xml:space="preserve"> </w:t>
            </w:r>
            <w:proofErr w:type="spellStart"/>
            <w:r w:rsidRPr="00C5354C">
              <w:rPr>
                <w:rFonts w:cs="Times New Roman"/>
                <w:szCs w:val="24"/>
              </w:rPr>
              <w:t>yüzeyinden</w:t>
            </w:r>
            <w:proofErr w:type="spellEnd"/>
            <w:r w:rsidRPr="00C5354C">
              <w:rPr>
                <w:rFonts w:cs="Times New Roman"/>
                <w:szCs w:val="24"/>
              </w:rPr>
              <w:t xml:space="preserve"> </w:t>
            </w:r>
            <w:proofErr w:type="spellStart"/>
            <w:r w:rsidRPr="00C5354C">
              <w:rPr>
                <w:rFonts w:cs="Times New Roman"/>
                <w:szCs w:val="24"/>
              </w:rPr>
              <w:t>kirletici</w:t>
            </w:r>
            <w:proofErr w:type="spellEnd"/>
            <w:r w:rsidRPr="00C5354C">
              <w:rPr>
                <w:rFonts w:cs="Times New Roman"/>
                <w:szCs w:val="24"/>
              </w:rPr>
              <w:t xml:space="preserve"> </w:t>
            </w:r>
            <w:proofErr w:type="spellStart"/>
            <w:r w:rsidRPr="00C5354C">
              <w:rPr>
                <w:rFonts w:cs="Times New Roman"/>
                <w:szCs w:val="24"/>
              </w:rPr>
              <w:t>yayılımını</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Yığınlar</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kümeler</w:t>
            </w:r>
            <w:proofErr w:type="spellEnd"/>
            <w:r w:rsidRPr="00C5354C">
              <w:rPr>
                <w:rFonts w:cs="Times New Roman"/>
                <w:szCs w:val="24"/>
              </w:rPr>
              <w:t xml:space="preserve">, </w:t>
            </w:r>
            <w:proofErr w:type="spellStart"/>
            <w:r w:rsidRPr="00C5354C">
              <w:rPr>
                <w:rFonts w:cs="Times New Roman"/>
                <w:szCs w:val="24"/>
              </w:rPr>
              <w:t>mümkünse</w:t>
            </w:r>
            <w:proofErr w:type="spellEnd"/>
            <w:r w:rsidRPr="00C5354C">
              <w:rPr>
                <w:rFonts w:cs="Times New Roman"/>
                <w:szCs w:val="24"/>
              </w:rPr>
              <w:t xml:space="preserve"> </w:t>
            </w:r>
            <w:proofErr w:type="spellStart"/>
            <w:r w:rsidRPr="00C5354C">
              <w:rPr>
                <w:rFonts w:cs="Times New Roman"/>
                <w:szCs w:val="24"/>
              </w:rPr>
              <w:t>tesis</w:t>
            </w:r>
            <w:proofErr w:type="spellEnd"/>
            <w:r w:rsidRPr="00C5354C">
              <w:rPr>
                <w:rFonts w:cs="Times New Roman"/>
                <w:szCs w:val="24"/>
              </w:rPr>
              <w:t xml:space="preserve"> </w:t>
            </w:r>
            <w:proofErr w:type="spellStart"/>
            <w:r w:rsidRPr="00C5354C">
              <w:rPr>
                <w:rFonts w:cs="Times New Roman"/>
                <w:szCs w:val="24"/>
              </w:rPr>
              <w:t>düzeni</w:t>
            </w:r>
            <w:proofErr w:type="spellEnd"/>
            <w:r w:rsidRPr="00C5354C">
              <w:rPr>
                <w:rFonts w:cs="Times New Roman"/>
                <w:szCs w:val="24"/>
              </w:rPr>
              <w:t xml:space="preserve"> </w:t>
            </w:r>
            <w:proofErr w:type="spellStart"/>
            <w:r w:rsidRPr="00C5354C">
              <w:rPr>
                <w:rFonts w:cs="Times New Roman"/>
                <w:szCs w:val="24"/>
              </w:rPr>
              <w:t>içinde</w:t>
            </w:r>
            <w:proofErr w:type="spellEnd"/>
            <w:r w:rsidRPr="00C5354C">
              <w:rPr>
                <w:rFonts w:cs="Times New Roman"/>
                <w:szCs w:val="24"/>
              </w:rPr>
              <w:t xml:space="preserve"> </w:t>
            </w:r>
            <w:proofErr w:type="spellStart"/>
            <w:r w:rsidRPr="00C5354C">
              <w:rPr>
                <w:rFonts w:cs="Times New Roman"/>
                <w:szCs w:val="24"/>
              </w:rPr>
              <w:t>en</w:t>
            </w:r>
            <w:proofErr w:type="spellEnd"/>
            <w:r w:rsidRPr="00C5354C">
              <w:rPr>
                <w:rFonts w:cs="Times New Roman"/>
                <w:szCs w:val="24"/>
              </w:rPr>
              <w:t xml:space="preserve"> </w:t>
            </w:r>
            <w:proofErr w:type="spellStart"/>
            <w:r w:rsidRPr="00C5354C">
              <w:rPr>
                <w:rFonts w:cs="Times New Roman"/>
                <w:szCs w:val="24"/>
              </w:rPr>
              <w:t>düşük</w:t>
            </w:r>
            <w:proofErr w:type="spellEnd"/>
            <w:r w:rsidRPr="00C5354C">
              <w:rPr>
                <w:rFonts w:cs="Times New Roman"/>
                <w:szCs w:val="24"/>
              </w:rPr>
              <w:t xml:space="preserve"> </w:t>
            </w:r>
            <w:proofErr w:type="spellStart"/>
            <w:r w:rsidRPr="00C5354C">
              <w:rPr>
                <w:rFonts w:cs="Times New Roman"/>
                <w:szCs w:val="24"/>
              </w:rPr>
              <w:t>rakımda</w:t>
            </w:r>
            <w:proofErr w:type="spellEnd"/>
            <w:r w:rsidRPr="00C5354C">
              <w:rPr>
                <w:rFonts w:cs="Times New Roman"/>
                <w:szCs w:val="24"/>
              </w:rPr>
              <w:t xml:space="preserve"> </w:t>
            </w:r>
            <w:proofErr w:type="spellStart"/>
            <w:r w:rsidRPr="00C5354C">
              <w:rPr>
                <w:rFonts w:cs="Times New Roman"/>
                <w:szCs w:val="24"/>
              </w:rPr>
              <w:t>konumlandırılmalıdır</w:t>
            </w:r>
            <w:proofErr w:type="spellEnd"/>
            <w:r w:rsidRPr="00C5354C">
              <w:rPr>
                <w:rFonts w:cs="Times New Roman"/>
                <w:szCs w:val="24"/>
              </w:rPr>
              <w:t>.</w:t>
            </w:r>
          </w:p>
        </w:tc>
        <w:tc>
          <w:tcPr>
            <w:tcW w:w="1574" w:type="dxa"/>
            <w:vMerge/>
            <w:tcBorders>
              <w:left w:val="single" w:sz="4" w:space="0" w:color="auto"/>
              <w:bottom w:val="single" w:sz="4" w:space="0" w:color="auto"/>
              <w:right w:val="single" w:sz="4" w:space="0" w:color="auto"/>
            </w:tcBorders>
            <w:shd w:val="clear" w:color="auto" w:fill="FFFFFF"/>
            <w:vAlign w:val="center"/>
          </w:tcPr>
          <w:p w14:paraId="1EAF79B2" w14:textId="77777777" w:rsidR="00671BBD" w:rsidRPr="00C5354C" w:rsidRDefault="00671BBD" w:rsidP="00671BBD">
            <w:pPr>
              <w:spacing w:line="240" w:lineRule="auto"/>
              <w:ind w:left="57" w:right="58"/>
              <w:jc w:val="left"/>
              <w:rPr>
                <w:rFonts w:cs="Times New Roman"/>
                <w:szCs w:val="24"/>
              </w:rPr>
            </w:pPr>
          </w:p>
        </w:tc>
      </w:tr>
    </w:tbl>
    <w:p w14:paraId="3F5B8DFA" w14:textId="77777777" w:rsidR="00FF22FA" w:rsidRPr="00C5354C" w:rsidRDefault="00FF22FA" w:rsidP="00FF22FA">
      <w:pPr>
        <w:rPr>
          <w:rFonts w:cs="Times New Roman"/>
          <w:szCs w:val="24"/>
          <w:lang w:bidi="tr-TR"/>
        </w:rPr>
      </w:pPr>
    </w:p>
    <w:p w14:paraId="07E3609C" w14:textId="77777777" w:rsidR="00671BBD" w:rsidRPr="00C5354C" w:rsidRDefault="00FF22FA" w:rsidP="00D938DD">
      <w:pPr>
        <w:pStyle w:val="Balk2"/>
        <w:numPr>
          <w:ilvl w:val="1"/>
          <w:numId w:val="55"/>
        </w:numPr>
        <w:ind w:left="666"/>
        <w:rPr>
          <w:rFonts w:cs="Times New Roman"/>
          <w:szCs w:val="24"/>
          <w:lang w:bidi="tr-TR"/>
        </w:rPr>
      </w:pPr>
      <w:bookmarkStart w:id="116" w:name="bookmark2482"/>
      <w:bookmarkStart w:id="117" w:name="bookmark2483"/>
      <w:bookmarkStart w:id="118" w:name="_Toc154679469"/>
      <w:proofErr w:type="spellStart"/>
      <w:r w:rsidRPr="00C5354C">
        <w:rPr>
          <w:rFonts w:cs="Times New Roman"/>
          <w:szCs w:val="24"/>
          <w:lang w:bidi="tr-TR"/>
        </w:rPr>
        <w:lastRenderedPageBreak/>
        <w:t>Atıkların</w:t>
      </w:r>
      <w:proofErr w:type="spellEnd"/>
      <w:r w:rsidRPr="00C5354C">
        <w:rPr>
          <w:rFonts w:cs="Times New Roman"/>
          <w:szCs w:val="24"/>
          <w:lang w:bidi="tr-TR"/>
        </w:rPr>
        <w:t xml:space="preserve"> </w:t>
      </w:r>
      <w:proofErr w:type="spellStart"/>
      <w:r w:rsidRPr="00C5354C">
        <w:rPr>
          <w:rFonts w:cs="Times New Roman"/>
          <w:szCs w:val="24"/>
          <w:lang w:bidi="tr-TR"/>
        </w:rPr>
        <w:t>anaerobik</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MET </w:t>
      </w:r>
      <w:proofErr w:type="spellStart"/>
      <w:r w:rsidRPr="00C5354C">
        <w:rPr>
          <w:rFonts w:cs="Times New Roman"/>
          <w:szCs w:val="24"/>
          <w:lang w:bidi="tr-TR"/>
        </w:rPr>
        <w:t>sonuçları</w:t>
      </w:r>
      <w:bookmarkEnd w:id="116"/>
      <w:bookmarkEnd w:id="117"/>
      <w:bookmarkEnd w:id="118"/>
      <w:proofErr w:type="spellEnd"/>
    </w:p>
    <w:p w14:paraId="3CFD0868" w14:textId="0C893C85" w:rsidR="00671BBD" w:rsidRPr="00C5354C" w:rsidRDefault="00671BBD" w:rsidP="00671BBD">
      <w:pPr>
        <w:pStyle w:val="Balk2"/>
        <w:numPr>
          <w:ilvl w:val="0"/>
          <w:numId w:val="0"/>
        </w:numPr>
        <w:ind w:left="90"/>
        <w:rPr>
          <w:rFonts w:cs="Times New Roman"/>
          <w:b w:val="0"/>
          <w:bCs/>
          <w:szCs w:val="24"/>
          <w:lang w:bidi="tr-TR"/>
        </w:rPr>
      </w:pPr>
      <w:proofErr w:type="spellStart"/>
      <w:r w:rsidRPr="00C5354C">
        <w:rPr>
          <w:rFonts w:cs="Times New Roman"/>
          <w:b w:val="0"/>
          <w:bCs/>
          <w:szCs w:val="24"/>
        </w:rPr>
        <w:t>Aksi</w:t>
      </w:r>
      <w:proofErr w:type="spellEnd"/>
      <w:r w:rsidRPr="00C5354C">
        <w:rPr>
          <w:rFonts w:cs="Times New Roman"/>
          <w:b w:val="0"/>
          <w:bCs/>
          <w:szCs w:val="24"/>
        </w:rPr>
        <w:t xml:space="preserve"> </w:t>
      </w:r>
      <w:proofErr w:type="spellStart"/>
      <w:r w:rsidRPr="00C5354C">
        <w:rPr>
          <w:rFonts w:cs="Times New Roman"/>
          <w:b w:val="0"/>
          <w:bCs/>
          <w:szCs w:val="24"/>
        </w:rPr>
        <w:t>belirtilmedikçe</w:t>
      </w:r>
      <w:proofErr w:type="spellEnd"/>
      <w:r w:rsidRPr="00C5354C">
        <w:rPr>
          <w:rFonts w:cs="Times New Roman"/>
          <w:b w:val="0"/>
          <w:bCs/>
          <w:szCs w:val="24"/>
        </w:rPr>
        <w:t xml:space="preserve">, </w:t>
      </w:r>
      <w:proofErr w:type="spellStart"/>
      <w:r w:rsidRPr="00C5354C">
        <w:rPr>
          <w:rFonts w:cs="Times New Roman"/>
          <w:b w:val="0"/>
          <w:bCs/>
          <w:szCs w:val="24"/>
        </w:rPr>
        <w:t>bu</w:t>
      </w:r>
      <w:proofErr w:type="spellEnd"/>
      <w:r w:rsidRPr="00C5354C">
        <w:rPr>
          <w:rFonts w:cs="Times New Roman"/>
          <w:b w:val="0"/>
          <w:bCs/>
          <w:szCs w:val="24"/>
        </w:rPr>
        <w:t xml:space="preserve"> </w:t>
      </w:r>
      <w:proofErr w:type="spellStart"/>
      <w:r w:rsidRPr="00C5354C">
        <w:rPr>
          <w:rFonts w:cs="Times New Roman"/>
          <w:b w:val="0"/>
          <w:bCs/>
          <w:szCs w:val="24"/>
        </w:rPr>
        <w:t>bölümde</w:t>
      </w:r>
      <w:proofErr w:type="spellEnd"/>
      <w:r w:rsidRPr="00C5354C">
        <w:rPr>
          <w:rFonts w:cs="Times New Roman"/>
          <w:b w:val="0"/>
          <w:bCs/>
          <w:szCs w:val="24"/>
        </w:rPr>
        <w:t xml:space="preserve"> </w:t>
      </w:r>
      <w:proofErr w:type="spellStart"/>
      <w:r w:rsidRPr="00C5354C">
        <w:rPr>
          <w:rFonts w:cs="Times New Roman"/>
          <w:b w:val="0"/>
          <w:bCs/>
          <w:szCs w:val="24"/>
        </w:rPr>
        <w:t>sunulan</w:t>
      </w:r>
      <w:proofErr w:type="spellEnd"/>
      <w:r w:rsidRPr="00C5354C">
        <w:rPr>
          <w:rFonts w:cs="Times New Roman"/>
          <w:b w:val="0"/>
          <w:bCs/>
          <w:szCs w:val="24"/>
        </w:rPr>
        <w:t xml:space="preserve"> BAT </w:t>
      </w:r>
      <w:proofErr w:type="spellStart"/>
      <w:r w:rsidRPr="00C5354C">
        <w:rPr>
          <w:rFonts w:cs="Times New Roman"/>
          <w:b w:val="0"/>
          <w:bCs/>
          <w:szCs w:val="24"/>
        </w:rPr>
        <w:t>sonuçları</w:t>
      </w:r>
      <w:proofErr w:type="spellEnd"/>
      <w:r w:rsidRPr="00C5354C">
        <w:rPr>
          <w:rFonts w:cs="Times New Roman"/>
          <w:b w:val="0"/>
          <w:bCs/>
          <w:szCs w:val="24"/>
        </w:rPr>
        <w:t xml:space="preserve"> </w:t>
      </w:r>
      <w:proofErr w:type="spellStart"/>
      <w:r w:rsidRPr="00C5354C">
        <w:rPr>
          <w:rFonts w:cs="Times New Roman"/>
          <w:b w:val="0"/>
          <w:bCs/>
          <w:szCs w:val="24"/>
        </w:rPr>
        <w:t>atıkların</w:t>
      </w:r>
      <w:proofErr w:type="spellEnd"/>
      <w:r w:rsidRPr="00C5354C">
        <w:rPr>
          <w:rFonts w:cs="Times New Roman"/>
          <w:b w:val="0"/>
          <w:bCs/>
          <w:szCs w:val="24"/>
        </w:rPr>
        <w:t xml:space="preserve"> </w:t>
      </w:r>
      <w:proofErr w:type="spellStart"/>
      <w:r w:rsidRPr="00C5354C">
        <w:rPr>
          <w:rFonts w:cs="Times New Roman"/>
          <w:b w:val="0"/>
          <w:bCs/>
          <w:szCs w:val="24"/>
        </w:rPr>
        <w:t>anaerobik</w:t>
      </w:r>
      <w:proofErr w:type="spellEnd"/>
      <w:r w:rsidRPr="00C5354C">
        <w:rPr>
          <w:rFonts w:cs="Times New Roman"/>
          <w:b w:val="0"/>
          <w:bCs/>
          <w:szCs w:val="24"/>
        </w:rPr>
        <w:t xml:space="preserve"> </w:t>
      </w:r>
      <w:proofErr w:type="spellStart"/>
      <w:r w:rsidRPr="00C5354C">
        <w:rPr>
          <w:rFonts w:cs="Times New Roman"/>
          <w:b w:val="0"/>
          <w:bCs/>
          <w:szCs w:val="24"/>
        </w:rPr>
        <w:t>arıtımı</w:t>
      </w:r>
      <w:proofErr w:type="spellEnd"/>
      <w:r w:rsidRPr="00C5354C">
        <w:rPr>
          <w:rFonts w:cs="Times New Roman"/>
          <w:b w:val="0"/>
          <w:bCs/>
          <w:szCs w:val="24"/>
        </w:rPr>
        <w:t xml:space="preserve"> </w:t>
      </w:r>
      <w:proofErr w:type="spellStart"/>
      <w:r w:rsidRPr="00C5354C">
        <w:rPr>
          <w:rFonts w:cs="Times New Roman"/>
          <w:b w:val="0"/>
          <w:bCs/>
          <w:szCs w:val="24"/>
        </w:rPr>
        <w:t>için</w:t>
      </w:r>
      <w:proofErr w:type="spellEnd"/>
      <w:r w:rsidRPr="00C5354C">
        <w:rPr>
          <w:rFonts w:cs="Times New Roman"/>
          <w:b w:val="0"/>
          <w:bCs/>
          <w:szCs w:val="24"/>
        </w:rPr>
        <w:t xml:space="preserve"> </w:t>
      </w:r>
      <w:proofErr w:type="spellStart"/>
      <w:r w:rsidRPr="00C5354C">
        <w:rPr>
          <w:rFonts w:cs="Times New Roman"/>
          <w:b w:val="0"/>
          <w:bCs/>
          <w:szCs w:val="24"/>
        </w:rPr>
        <w:t>geçerlidir</w:t>
      </w:r>
      <w:proofErr w:type="spellEnd"/>
      <w:r w:rsidRPr="00C5354C">
        <w:rPr>
          <w:rFonts w:cs="Times New Roman"/>
          <w:b w:val="0"/>
          <w:bCs/>
          <w:szCs w:val="24"/>
        </w:rPr>
        <w:t xml:space="preserve"> </w:t>
      </w:r>
      <w:proofErr w:type="spellStart"/>
      <w:r w:rsidRPr="00C5354C">
        <w:rPr>
          <w:rFonts w:cs="Times New Roman"/>
          <w:b w:val="0"/>
          <w:bCs/>
          <w:szCs w:val="24"/>
        </w:rPr>
        <w:t>ve</w:t>
      </w:r>
      <w:proofErr w:type="spellEnd"/>
      <w:r w:rsidRPr="00C5354C">
        <w:rPr>
          <w:rFonts w:cs="Times New Roman"/>
          <w:b w:val="0"/>
          <w:bCs/>
          <w:szCs w:val="24"/>
        </w:rPr>
        <w:t xml:space="preserve"> </w:t>
      </w:r>
      <w:proofErr w:type="spellStart"/>
      <w:r w:rsidRPr="00C5354C">
        <w:rPr>
          <w:rFonts w:cs="Times New Roman"/>
          <w:b w:val="0"/>
          <w:bCs/>
          <w:szCs w:val="24"/>
        </w:rPr>
        <w:t>ayrıca</w:t>
      </w:r>
      <w:proofErr w:type="spellEnd"/>
      <w:r w:rsidRPr="00C5354C">
        <w:rPr>
          <w:rFonts w:cs="Times New Roman"/>
          <w:b w:val="0"/>
          <w:bCs/>
          <w:szCs w:val="24"/>
        </w:rPr>
        <w:t xml:space="preserve"> </w:t>
      </w:r>
      <w:proofErr w:type="spellStart"/>
      <w:r w:rsidRPr="00C5354C">
        <w:rPr>
          <w:rFonts w:cs="Times New Roman"/>
          <w:b w:val="0"/>
          <w:bCs/>
          <w:szCs w:val="24"/>
        </w:rPr>
        <w:t>Bölüm</w:t>
      </w:r>
      <w:proofErr w:type="spellEnd"/>
      <w:r w:rsidRPr="00C5354C">
        <w:rPr>
          <w:rFonts w:cs="Times New Roman"/>
          <w:b w:val="0"/>
          <w:bCs/>
          <w:szCs w:val="24"/>
        </w:rPr>
        <w:t xml:space="preserve"> 3.1'de </w:t>
      </w:r>
      <w:proofErr w:type="spellStart"/>
      <w:r w:rsidRPr="00C5354C">
        <w:rPr>
          <w:rFonts w:cs="Times New Roman"/>
          <w:b w:val="0"/>
          <w:bCs/>
          <w:szCs w:val="24"/>
        </w:rPr>
        <w:t>yer</w:t>
      </w:r>
      <w:proofErr w:type="spellEnd"/>
      <w:r w:rsidRPr="00C5354C">
        <w:rPr>
          <w:rFonts w:cs="Times New Roman"/>
          <w:b w:val="0"/>
          <w:bCs/>
          <w:szCs w:val="24"/>
        </w:rPr>
        <w:t xml:space="preserve"> </w:t>
      </w:r>
      <w:proofErr w:type="spellStart"/>
      <w:r w:rsidRPr="00C5354C">
        <w:rPr>
          <w:rFonts w:cs="Times New Roman"/>
          <w:b w:val="0"/>
          <w:bCs/>
          <w:szCs w:val="24"/>
        </w:rPr>
        <w:t>alan</w:t>
      </w:r>
      <w:proofErr w:type="spellEnd"/>
      <w:r w:rsidRPr="00C5354C">
        <w:rPr>
          <w:rFonts w:cs="Times New Roman"/>
          <w:b w:val="0"/>
          <w:bCs/>
          <w:szCs w:val="24"/>
        </w:rPr>
        <w:t xml:space="preserve"> </w:t>
      </w:r>
      <w:proofErr w:type="spellStart"/>
      <w:r w:rsidRPr="00C5354C">
        <w:rPr>
          <w:rFonts w:cs="Times New Roman"/>
          <w:b w:val="0"/>
          <w:bCs/>
          <w:szCs w:val="24"/>
        </w:rPr>
        <w:t>atıkların</w:t>
      </w:r>
      <w:proofErr w:type="spellEnd"/>
      <w:r w:rsidRPr="00C5354C">
        <w:rPr>
          <w:rFonts w:cs="Times New Roman"/>
          <w:b w:val="0"/>
          <w:bCs/>
          <w:szCs w:val="24"/>
        </w:rPr>
        <w:t xml:space="preserve"> </w:t>
      </w:r>
      <w:proofErr w:type="spellStart"/>
      <w:r w:rsidRPr="00C5354C">
        <w:rPr>
          <w:rFonts w:cs="Times New Roman"/>
          <w:b w:val="0"/>
          <w:bCs/>
          <w:szCs w:val="24"/>
        </w:rPr>
        <w:t>biyolojik</w:t>
      </w:r>
      <w:proofErr w:type="spellEnd"/>
      <w:r w:rsidRPr="00C5354C">
        <w:rPr>
          <w:rFonts w:cs="Times New Roman"/>
          <w:b w:val="0"/>
          <w:bCs/>
          <w:szCs w:val="24"/>
        </w:rPr>
        <w:t xml:space="preserve"> </w:t>
      </w:r>
      <w:proofErr w:type="spellStart"/>
      <w:r w:rsidRPr="00C5354C">
        <w:rPr>
          <w:rFonts w:cs="Times New Roman"/>
          <w:b w:val="0"/>
          <w:bCs/>
          <w:szCs w:val="24"/>
        </w:rPr>
        <w:t>arıtımına</w:t>
      </w:r>
      <w:proofErr w:type="spellEnd"/>
      <w:r w:rsidRPr="00C5354C">
        <w:rPr>
          <w:rFonts w:cs="Times New Roman"/>
          <w:b w:val="0"/>
          <w:bCs/>
          <w:szCs w:val="24"/>
        </w:rPr>
        <w:t xml:space="preserve"> </w:t>
      </w:r>
      <w:proofErr w:type="spellStart"/>
      <w:r w:rsidRPr="00C5354C">
        <w:rPr>
          <w:rFonts w:cs="Times New Roman"/>
          <w:b w:val="0"/>
          <w:bCs/>
          <w:szCs w:val="24"/>
        </w:rPr>
        <w:t>yönelik</w:t>
      </w:r>
      <w:proofErr w:type="spellEnd"/>
      <w:r w:rsidRPr="00C5354C">
        <w:rPr>
          <w:rFonts w:cs="Times New Roman"/>
          <w:b w:val="0"/>
          <w:bCs/>
          <w:szCs w:val="24"/>
        </w:rPr>
        <w:t xml:space="preserve"> </w:t>
      </w:r>
      <w:proofErr w:type="spellStart"/>
      <w:r w:rsidRPr="00C5354C">
        <w:rPr>
          <w:rFonts w:cs="Times New Roman"/>
          <w:b w:val="0"/>
          <w:bCs/>
          <w:szCs w:val="24"/>
        </w:rPr>
        <w:t>genel</w:t>
      </w:r>
      <w:proofErr w:type="spellEnd"/>
      <w:r w:rsidRPr="00C5354C">
        <w:rPr>
          <w:rFonts w:cs="Times New Roman"/>
          <w:b w:val="0"/>
          <w:bCs/>
          <w:szCs w:val="24"/>
        </w:rPr>
        <w:t xml:space="preserve"> BAT </w:t>
      </w:r>
      <w:proofErr w:type="spellStart"/>
      <w:r w:rsidRPr="00C5354C">
        <w:rPr>
          <w:rFonts w:cs="Times New Roman"/>
          <w:b w:val="0"/>
          <w:bCs/>
          <w:szCs w:val="24"/>
        </w:rPr>
        <w:t>sonuçlarına</w:t>
      </w:r>
      <w:proofErr w:type="spellEnd"/>
      <w:r w:rsidRPr="00C5354C">
        <w:rPr>
          <w:rFonts w:cs="Times New Roman"/>
          <w:b w:val="0"/>
          <w:bCs/>
          <w:szCs w:val="24"/>
        </w:rPr>
        <w:t xml:space="preserve"> </w:t>
      </w:r>
      <w:proofErr w:type="spellStart"/>
      <w:r w:rsidRPr="00C5354C">
        <w:rPr>
          <w:rFonts w:cs="Times New Roman"/>
          <w:b w:val="0"/>
          <w:bCs/>
          <w:szCs w:val="24"/>
        </w:rPr>
        <w:t>ek</w:t>
      </w:r>
      <w:proofErr w:type="spellEnd"/>
      <w:r w:rsidRPr="00C5354C">
        <w:rPr>
          <w:rFonts w:cs="Times New Roman"/>
          <w:b w:val="0"/>
          <w:bCs/>
          <w:szCs w:val="24"/>
        </w:rPr>
        <w:t xml:space="preserve"> </w:t>
      </w:r>
      <w:proofErr w:type="spellStart"/>
      <w:r w:rsidRPr="00C5354C">
        <w:rPr>
          <w:rFonts w:cs="Times New Roman"/>
          <w:b w:val="0"/>
          <w:bCs/>
          <w:szCs w:val="24"/>
        </w:rPr>
        <w:t>olarak</w:t>
      </w:r>
      <w:proofErr w:type="spellEnd"/>
      <w:r w:rsidRPr="00C5354C">
        <w:rPr>
          <w:rFonts w:cs="Times New Roman"/>
          <w:b w:val="0"/>
          <w:bCs/>
          <w:szCs w:val="24"/>
        </w:rPr>
        <w:t xml:space="preserve"> </w:t>
      </w:r>
      <w:proofErr w:type="spellStart"/>
      <w:r w:rsidRPr="00C5354C">
        <w:rPr>
          <w:rFonts w:cs="Times New Roman"/>
          <w:b w:val="0"/>
          <w:bCs/>
          <w:szCs w:val="24"/>
        </w:rPr>
        <w:t>uygulanır</w:t>
      </w:r>
      <w:proofErr w:type="spellEnd"/>
      <w:r w:rsidRPr="00C5354C">
        <w:rPr>
          <w:rFonts w:cs="Times New Roman"/>
          <w:b w:val="0"/>
          <w:bCs/>
          <w:szCs w:val="24"/>
        </w:rPr>
        <w:t>.</w:t>
      </w:r>
    </w:p>
    <w:p w14:paraId="7EF436CB" w14:textId="77777777" w:rsidR="00FF22FA" w:rsidRPr="00C5354C" w:rsidRDefault="00FF22FA" w:rsidP="00D938DD">
      <w:pPr>
        <w:pStyle w:val="Balk3"/>
        <w:numPr>
          <w:ilvl w:val="2"/>
          <w:numId w:val="55"/>
        </w:numPr>
        <w:rPr>
          <w:rFonts w:cs="Times New Roman"/>
        </w:rPr>
      </w:pPr>
      <w:bookmarkStart w:id="119" w:name="bookmark2484"/>
      <w:bookmarkStart w:id="120" w:name="bookmark2485"/>
      <w:bookmarkStart w:id="121" w:name="_Toc154679470"/>
      <w:proofErr w:type="spellStart"/>
      <w:r w:rsidRPr="00C5354C">
        <w:rPr>
          <w:rFonts w:cs="Times New Roman"/>
          <w:lang w:bidi="tr-TR"/>
        </w:rPr>
        <w:t>Havaya</w:t>
      </w:r>
      <w:proofErr w:type="spellEnd"/>
      <w:r w:rsidRPr="00C5354C">
        <w:rPr>
          <w:rFonts w:cs="Times New Roman"/>
          <w:lang w:bidi="tr-TR"/>
        </w:rPr>
        <w:t xml:space="preserve"> </w:t>
      </w:r>
      <w:proofErr w:type="spellStart"/>
      <w:r w:rsidRPr="00C5354C">
        <w:rPr>
          <w:rFonts w:cs="Times New Roman"/>
          <w:lang w:bidi="tr-TR"/>
        </w:rPr>
        <w:t>emisyonlar</w:t>
      </w:r>
      <w:bookmarkEnd w:id="119"/>
      <w:bookmarkEnd w:id="120"/>
      <w:bookmarkEnd w:id="121"/>
      <w:proofErr w:type="spellEnd"/>
    </w:p>
    <w:p w14:paraId="79E70945" w14:textId="77777777" w:rsidR="00FF22FA" w:rsidRPr="00C5354C" w:rsidRDefault="00FF22FA" w:rsidP="006F0D93">
      <w:pPr>
        <w:pStyle w:val="Normaltext"/>
      </w:pPr>
      <w:bookmarkStart w:id="122" w:name="bookmark2486"/>
      <w:r w:rsidRPr="00C5354C">
        <w:rPr>
          <w:b/>
        </w:rPr>
        <w:t>MET 38:</w:t>
      </w:r>
      <w:r w:rsidRPr="00C5354C">
        <w:t xml:space="preserve"> Havaya emisyonları azaltmak ve genel çevresel performansı iyileştirmek için teme</w:t>
      </w:r>
      <w:r w:rsidR="00C55C1C" w:rsidRPr="00C5354C">
        <w:t>l atık ve proses parametreler</w:t>
      </w:r>
      <w:r w:rsidRPr="00C5354C">
        <w:t xml:space="preserve"> izle</w:t>
      </w:r>
      <w:r w:rsidR="00C55C1C" w:rsidRPr="00C5354C">
        <w:t>nir</w:t>
      </w:r>
      <w:r w:rsidRPr="00C5354C">
        <w:t xml:space="preserve"> ve/veya kon</w:t>
      </w:r>
      <w:r w:rsidR="00C55C1C" w:rsidRPr="00C5354C">
        <w:t>trol edilir</w:t>
      </w:r>
      <w:r w:rsidRPr="00C5354C">
        <w:t>.</w:t>
      </w:r>
      <w:bookmarkEnd w:id="122"/>
    </w:p>
    <w:p w14:paraId="2F5BA21D" w14:textId="77777777" w:rsidR="00FF22FA" w:rsidRPr="00C5354C" w:rsidRDefault="00FF22FA" w:rsidP="00FF22FA">
      <w:pPr>
        <w:outlineLvl w:val="4"/>
        <w:rPr>
          <w:rFonts w:cs="Times New Roman"/>
          <w:b/>
          <w:szCs w:val="24"/>
        </w:rPr>
      </w:pPr>
      <w:proofErr w:type="spellStart"/>
      <w:r w:rsidRPr="00C5354C">
        <w:rPr>
          <w:rFonts w:cs="Times New Roman"/>
          <w:b/>
          <w:szCs w:val="24"/>
          <w:lang w:bidi="tr-TR"/>
        </w:rPr>
        <w:t>Tanım</w:t>
      </w:r>
      <w:proofErr w:type="spellEnd"/>
    </w:p>
    <w:p w14:paraId="69670AB9" w14:textId="77777777" w:rsidR="00FF22FA" w:rsidRPr="00C5354C" w:rsidRDefault="00FF22FA" w:rsidP="00FF22FA">
      <w:pPr>
        <w:spacing w:after="120"/>
        <w:rPr>
          <w:rFonts w:cs="Times New Roman"/>
          <w:b/>
          <w:szCs w:val="24"/>
        </w:rPr>
      </w:pPr>
      <w:proofErr w:type="spellStart"/>
      <w:r w:rsidRPr="00C5354C">
        <w:rPr>
          <w:rFonts w:cs="Times New Roman"/>
          <w:b/>
          <w:szCs w:val="24"/>
          <w:lang w:bidi="tr-TR"/>
        </w:rPr>
        <w:t>Aşağıdakiler</w:t>
      </w:r>
      <w:proofErr w:type="spellEnd"/>
      <w:r w:rsidRPr="00C5354C">
        <w:rPr>
          <w:rFonts w:cs="Times New Roman"/>
          <w:b/>
          <w:szCs w:val="24"/>
          <w:lang w:bidi="tr-TR"/>
        </w:rPr>
        <w:t xml:space="preserve"> </w:t>
      </w:r>
      <w:proofErr w:type="spellStart"/>
      <w:r w:rsidRPr="00C5354C">
        <w:rPr>
          <w:rFonts w:cs="Times New Roman"/>
          <w:b/>
          <w:szCs w:val="24"/>
          <w:lang w:bidi="tr-TR"/>
        </w:rPr>
        <w:t>için</w:t>
      </w:r>
      <w:proofErr w:type="spellEnd"/>
      <w:r w:rsidRPr="00C5354C">
        <w:rPr>
          <w:rFonts w:cs="Times New Roman"/>
          <w:b/>
          <w:szCs w:val="24"/>
          <w:lang w:bidi="tr-TR"/>
        </w:rPr>
        <w:t xml:space="preserve"> </w:t>
      </w:r>
      <w:proofErr w:type="spellStart"/>
      <w:r w:rsidRPr="00C5354C">
        <w:rPr>
          <w:rFonts w:cs="Times New Roman"/>
          <w:b/>
          <w:szCs w:val="24"/>
          <w:lang w:bidi="tr-TR"/>
        </w:rPr>
        <w:t>bir</w:t>
      </w:r>
      <w:proofErr w:type="spellEnd"/>
      <w:r w:rsidRPr="00C5354C">
        <w:rPr>
          <w:rFonts w:cs="Times New Roman"/>
          <w:b/>
          <w:szCs w:val="24"/>
          <w:lang w:bidi="tr-TR"/>
        </w:rPr>
        <w:t xml:space="preserve"> </w:t>
      </w:r>
      <w:proofErr w:type="spellStart"/>
      <w:r w:rsidRPr="00C5354C">
        <w:rPr>
          <w:rFonts w:cs="Times New Roman"/>
          <w:b/>
          <w:szCs w:val="24"/>
          <w:lang w:bidi="tr-TR"/>
        </w:rPr>
        <w:t>manuel</w:t>
      </w:r>
      <w:proofErr w:type="spellEnd"/>
      <w:r w:rsidRPr="00C5354C">
        <w:rPr>
          <w:rFonts w:cs="Times New Roman"/>
          <w:b/>
          <w:szCs w:val="24"/>
          <w:lang w:bidi="tr-TR"/>
        </w:rPr>
        <w:t xml:space="preserve"> </w:t>
      </w:r>
      <w:proofErr w:type="spellStart"/>
      <w:r w:rsidRPr="00C5354C">
        <w:rPr>
          <w:rFonts w:cs="Times New Roman"/>
          <w:b/>
          <w:szCs w:val="24"/>
          <w:lang w:bidi="tr-TR"/>
        </w:rPr>
        <w:t>ve</w:t>
      </w:r>
      <w:proofErr w:type="spellEnd"/>
      <w:r w:rsidRPr="00C5354C">
        <w:rPr>
          <w:rFonts w:cs="Times New Roman"/>
          <w:b/>
          <w:szCs w:val="24"/>
          <w:lang w:bidi="tr-TR"/>
        </w:rPr>
        <w:t>/</w:t>
      </w:r>
      <w:proofErr w:type="spellStart"/>
      <w:r w:rsidRPr="00C5354C">
        <w:rPr>
          <w:rFonts w:cs="Times New Roman"/>
          <w:b/>
          <w:szCs w:val="24"/>
          <w:lang w:bidi="tr-TR"/>
        </w:rPr>
        <w:t>veya</w:t>
      </w:r>
      <w:proofErr w:type="spellEnd"/>
      <w:r w:rsidRPr="00C5354C">
        <w:rPr>
          <w:rFonts w:cs="Times New Roman"/>
          <w:b/>
          <w:szCs w:val="24"/>
          <w:lang w:bidi="tr-TR"/>
        </w:rPr>
        <w:t xml:space="preserve"> </w:t>
      </w:r>
      <w:proofErr w:type="spellStart"/>
      <w:r w:rsidRPr="00C5354C">
        <w:rPr>
          <w:rFonts w:cs="Times New Roman"/>
          <w:b/>
          <w:szCs w:val="24"/>
          <w:lang w:bidi="tr-TR"/>
        </w:rPr>
        <w:t>otomatik</w:t>
      </w:r>
      <w:proofErr w:type="spellEnd"/>
      <w:r w:rsidRPr="00C5354C">
        <w:rPr>
          <w:rFonts w:cs="Times New Roman"/>
          <w:b/>
          <w:szCs w:val="24"/>
          <w:lang w:bidi="tr-TR"/>
        </w:rPr>
        <w:t xml:space="preserve"> </w:t>
      </w:r>
      <w:proofErr w:type="spellStart"/>
      <w:r w:rsidRPr="00C5354C">
        <w:rPr>
          <w:rFonts w:cs="Times New Roman"/>
          <w:b/>
          <w:szCs w:val="24"/>
          <w:lang w:bidi="tr-TR"/>
        </w:rPr>
        <w:t>izleme</w:t>
      </w:r>
      <w:proofErr w:type="spellEnd"/>
      <w:r w:rsidRPr="00C5354C">
        <w:rPr>
          <w:rFonts w:cs="Times New Roman"/>
          <w:b/>
          <w:szCs w:val="24"/>
          <w:lang w:bidi="tr-TR"/>
        </w:rPr>
        <w:t xml:space="preserve"> </w:t>
      </w:r>
      <w:proofErr w:type="spellStart"/>
      <w:r w:rsidRPr="00C5354C">
        <w:rPr>
          <w:rFonts w:cs="Times New Roman"/>
          <w:b/>
          <w:szCs w:val="24"/>
          <w:lang w:bidi="tr-TR"/>
        </w:rPr>
        <w:t>sisteminin</w:t>
      </w:r>
      <w:proofErr w:type="spellEnd"/>
      <w:r w:rsidRPr="00C5354C">
        <w:rPr>
          <w:rFonts w:cs="Times New Roman"/>
          <w:b/>
          <w:szCs w:val="24"/>
          <w:lang w:bidi="tr-TR"/>
        </w:rPr>
        <w:t xml:space="preserve"> </w:t>
      </w:r>
      <w:proofErr w:type="spellStart"/>
      <w:r w:rsidRPr="00C5354C">
        <w:rPr>
          <w:rFonts w:cs="Times New Roman"/>
          <w:b/>
          <w:szCs w:val="24"/>
          <w:lang w:bidi="tr-TR"/>
        </w:rPr>
        <w:t>uygulanması</w:t>
      </w:r>
      <w:proofErr w:type="spellEnd"/>
      <w:r w:rsidRPr="00C5354C">
        <w:rPr>
          <w:rFonts w:cs="Times New Roman"/>
          <w:b/>
          <w:szCs w:val="24"/>
          <w:lang w:bidi="tr-TR"/>
        </w:rPr>
        <w:t>:</w:t>
      </w:r>
    </w:p>
    <w:p w14:paraId="31135365" w14:textId="1FC300DE"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kararlı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çürüt</w:t>
      </w:r>
      <w:r w:rsidR="00436F21" w:rsidRPr="00C5354C">
        <w:rPr>
          <w:rFonts w:cs="Times New Roman"/>
          <w:szCs w:val="24"/>
          <w:lang w:bidi="tr-TR"/>
        </w:rPr>
        <w:t>me</w:t>
      </w:r>
      <w:proofErr w:type="spellEnd"/>
      <w:r w:rsidR="00436F21" w:rsidRPr="00C5354C">
        <w:rPr>
          <w:rFonts w:cs="Times New Roman"/>
          <w:szCs w:val="24"/>
          <w:lang w:bidi="tr-TR"/>
        </w:rPr>
        <w:t xml:space="preserve"> </w:t>
      </w:r>
      <w:proofErr w:type="spellStart"/>
      <w:r w:rsidRPr="00C5354C">
        <w:rPr>
          <w:rFonts w:cs="Times New Roman"/>
          <w:szCs w:val="24"/>
          <w:lang w:bidi="tr-TR"/>
        </w:rPr>
        <w:t>işlemi</w:t>
      </w:r>
      <w:proofErr w:type="spellEnd"/>
      <w:r w:rsidRPr="00C5354C">
        <w:rPr>
          <w:rFonts w:cs="Times New Roman"/>
          <w:szCs w:val="24"/>
          <w:lang w:bidi="tr-TR"/>
        </w:rPr>
        <w:t xml:space="preserve"> </w:t>
      </w:r>
      <w:proofErr w:type="spellStart"/>
      <w:r w:rsidRPr="00C5354C">
        <w:rPr>
          <w:rFonts w:cs="Times New Roman"/>
          <w:szCs w:val="24"/>
          <w:lang w:bidi="tr-TR"/>
        </w:rPr>
        <w:t>sağlamak</w:t>
      </w:r>
      <w:proofErr w:type="spellEnd"/>
      <w:r w:rsidRPr="00C5354C">
        <w:rPr>
          <w:rFonts w:cs="Times New Roman"/>
          <w:szCs w:val="24"/>
          <w:lang w:bidi="tr-TR"/>
        </w:rPr>
        <w:t>;</w:t>
      </w:r>
    </w:p>
    <w:p w14:paraId="4D730AA7"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t xml:space="preserve">koku </w:t>
      </w:r>
      <w:proofErr w:type="spellStart"/>
      <w:r w:rsidRPr="00C5354C">
        <w:rPr>
          <w:rFonts w:cs="Times New Roman"/>
          <w:szCs w:val="24"/>
          <w:lang w:bidi="tr-TR"/>
        </w:rPr>
        <w:t>emisyonlarına</w:t>
      </w:r>
      <w:proofErr w:type="spellEnd"/>
      <w:r w:rsidRPr="00C5354C">
        <w:rPr>
          <w:rFonts w:cs="Times New Roman"/>
          <w:szCs w:val="24"/>
          <w:lang w:bidi="tr-TR"/>
        </w:rPr>
        <w:t xml:space="preserve"> </w:t>
      </w:r>
      <w:proofErr w:type="spellStart"/>
      <w:r w:rsidRPr="00C5354C">
        <w:rPr>
          <w:rFonts w:cs="Times New Roman"/>
          <w:szCs w:val="24"/>
          <w:lang w:bidi="tr-TR"/>
        </w:rPr>
        <w:t>yol</w:t>
      </w:r>
      <w:proofErr w:type="spellEnd"/>
      <w:r w:rsidRPr="00C5354C">
        <w:rPr>
          <w:rFonts w:cs="Times New Roman"/>
          <w:szCs w:val="24"/>
          <w:lang w:bidi="tr-TR"/>
        </w:rPr>
        <w:t xml:space="preserve"> </w:t>
      </w:r>
      <w:proofErr w:type="spellStart"/>
      <w:r w:rsidRPr="00C5354C">
        <w:rPr>
          <w:rFonts w:cs="Times New Roman"/>
          <w:szCs w:val="24"/>
          <w:lang w:bidi="tr-TR"/>
        </w:rPr>
        <w:t>açabilecek</w:t>
      </w:r>
      <w:proofErr w:type="spellEnd"/>
      <w:r w:rsidRPr="00C5354C">
        <w:rPr>
          <w:rFonts w:cs="Times New Roman"/>
          <w:szCs w:val="24"/>
          <w:lang w:bidi="tr-TR"/>
        </w:rPr>
        <w:t xml:space="preserve"> </w:t>
      </w:r>
      <w:proofErr w:type="spellStart"/>
      <w:r w:rsidRPr="00C5354C">
        <w:rPr>
          <w:rFonts w:cs="Times New Roman"/>
          <w:szCs w:val="24"/>
          <w:lang w:bidi="tr-TR"/>
        </w:rPr>
        <w:t>köpürme</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işletimsel</w:t>
      </w:r>
      <w:proofErr w:type="spellEnd"/>
      <w:r w:rsidRPr="00C5354C">
        <w:rPr>
          <w:rFonts w:cs="Times New Roman"/>
          <w:szCs w:val="24"/>
          <w:lang w:bidi="tr-TR"/>
        </w:rPr>
        <w:t xml:space="preserve"> </w:t>
      </w:r>
      <w:proofErr w:type="spellStart"/>
      <w:r w:rsidRPr="00C5354C">
        <w:rPr>
          <w:rFonts w:cs="Times New Roman"/>
          <w:szCs w:val="24"/>
          <w:lang w:bidi="tr-TR"/>
        </w:rPr>
        <w:t>zorlukları</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aza</w:t>
      </w:r>
      <w:proofErr w:type="spellEnd"/>
      <w:r w:rsidRPr="00C5354C">
        <w:rPr>
          <w:rFonts w:cs="Times New Roman"/>
          <w:szCs w:val="24"/>
          <w:lang w:bidi="tr-TR"/>
        </w:rPr>
        <w:t xml:space="preserve"> </w:t>
      </w:r>
      <w:proofErr w:type="spellStart"/>
      <w:r w:rsidRPr="00C5354C">
        <w:rPr>
          <w:rFonts w:cs="Times New Roman"/>
          <w:szCs w:val="24"/>
          <w:lang w:bidi="tr-TR"/>
        </w:rPr>
        <w:t>indirmek</w:t>
      </w:r>
      <w:proofErr w:type="spellEnd"/>
      <w:r w:rsidRPr="00C5354C">
        <w:rPr>
          <w:rFonts w:cs="Times New Roman"/>
          <w:szCs w:val="24"/>
          <w:lang w:bidi="tr-TR"/>
        </w:rPr>
        <w:t>;</w:t>
      </w:r>
    </w:p>
    <w:p w14:paraId="516C9503"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muhafaza</w:t>
      </w:r>
      <w:proofErr w:type="spellEnd"/>
      <w:r w:rsidRPr="00C5354C">
        <w:rPr>
          <w:rFonts w:cs="Times New Roman"/>
          <w:szCs w:val="24"/>
          <w:lang w:bidi="tr-TR"/>
        </w:rPr>
        <w:t xml:space="preserve"> </w:t>
      </w:r>
      <w:proofErr w:type="spellStart"/>
      <w:r w:rsidRPr="00C5354C">
        <w:rPr>
          <w:rFonts w:cs="Times New Roman"/>
          <w:szCs w:val="24"/>
          <w:lang w:bidi="tr-TR"/>
        </w:rPr>
        <w:t>kaybına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patlamalara</w:t>
      </w:r>
      <w:proofErr w:type="spellEnd"/>
      <w:r w:rsidRPr="00C5354C">
        <w:rPr>
          <w:rFonts w:cs="Times New Roman"/>
          <w:szCs w:val="24"/>
          <w:lang w:bidi="tr-TR"/>
        </w:rPr>
        <w:t xml:space="preserve"> </w:t>
      </w:r>
      <w:proofErr w:type="spellStart"/>
      <w:r w:rsidRPr="00C5354C">
        <w:rPr>
          <w:rFonts w:cs="Times New Roman"/>
          <w:szCs w:val="24"/>
          <w:lang w:bidi="tr-TR"/>
        </w:rPr>
        <w:t>yol</w:t>
      </w:r>
      <w:proofErr w:type="spellEnd"/>
      <w:r w:rsidRPr="00C5354C">
        <w:rPr>
          <w:rFonts w:cs="Times New Roman"/>
          <w:szCs w:val="24"/>
          <w:lang w:bidi="tr-TR"/>
        </w:rPr>
        <w:t xml:space="preserve"> </w:t>
      </w:r>
      <w:proofErr w:type="spellStart"/>
      <w:r w:rsidRPr="00C5354C">
        <w:rPr>
          <w:rFonts w:cs="Times New Roman"/>
          <w:szCs w:val="24"/>
          <w:lang w:bidi="tr-TR"/>
        </w:rPr>
        <w:t>açabilecek</w:t>
      </w:r>
      <w:proofErr w:type="spellEnd"/>
      <w:r w:rsidRPr="00C5354C">
        <w:rPr>
          <w:rFonts w:cs="Times New Roman"/>
          <w:szCs w:val="24"/>
          <w:lang w:bidi="tr-TR"/>
        </w:rPr>
        <w:t xml:space="preserve"> </w:t>
      </w:r>
      <w:proofErr w:type="spellStart"/>
      <w:r w:rsidRPr="00C5354C">
        <w:rPr>
          <w:rFonts w:cs="Times New Roman"/>
          <w:szCs w:val="24"/>
          <w:lang w:bidi="tr-TR"/>
        </w:rPr>
        <w:t>sistem</w:t>
      </w:r>
      <w:proofErr w:type="spellEnd"/>
      <w:r w:rsidRPr="00C5354C">
        <w:rPr>
          <w:rFonts w:cs="Times New Roman"/>
          <w:szCs w:val="24"/>
          <w:lang w:bidi="tr-TR"/>
        </w:rPr>
        <w:t xml:space="preserve"> </w:t>
      </w:r>
      <w:proofErr w:type="spellStart"/>
      <w:r w:rsidRPr="00C5354C">
        <w:rPr>
          <w:rFonts w:cs="Times New Roman"/>
          <w:szCs w:val="24"/>
          <w:lang w:bidi="tr-TR"/>
        </w:rPr>
        <w:t>arızaları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yeterli</w:t>
      </w:r>
      <w:proofErr w:type="spellEnd"/>
      <w:r w:rsidRPr="00C5354C">
        <w:rPr>
          <w:rFonts w:cs="Times New Roman"/>
          <w:szCs w:val="24"/>
          <w:lang w:bidi="tr-TR"/>
        </w:rPr>
        <w:t xml:space="preserve"> </w:t>
      </w:r>
      <w:proofErr w:type="spellStart"/>
      <w:r w:rsidRPr="00C5354C">
        <w:rPr>
          <w:rFonts w:cs="Times New Roman"/>
          <w:szCs w:val="24"/>
          <w:lang w:bidi="tr-TR"/>
        </w:rPr>
        <w:t>erken</w:t>
      </w:r>
      <w:proofErr w:type="spellEnd"/>
      <w:r w:rsidRPr="00C5354C">
        <w:rPr>
          <w:rFonts w:cs="Times New Roman"/>
          <w:szCs w:val="24"/>
          <w:lang w:bidi="tr-TR"/>
        </w:rPr>
        <w:t xml:space="preserve"> </w:t>
      </w:r>
      <w:proofErr w:type="spellStart"/>
      <w:r w:rsidRPr="00C5354C">
        <w:rPr>
          <w:rFonts w:cs="Times New Roman"/>
          <w:szCs w:val="24"/>
          <w:lang w:bidi="tr-TR"/>
        </w:rPr>
        <w:t>uyarı</w:t>
      </w:r>
      <w:proofErr w:type="spellEnd"/>
      <w:r w:rsidRPr="00C5354C">
        <w:rPr>
          <w:rFonts w:cs="Times New Roman"/>
          <w:szCs w:val="24"/>
          <w:lang w:bidi="tr-TR"/>
        </w:rPr>
        <w:t xml:space="preserve"> </w:t>
      </w:r>
      <w:proofErr w:type="spellStart"/>
      <w:r w:rsidRPr="00C5354C">
        <w:rPr>
          <w:rFonts w:cs="Times New Roman"/>
          <w:szCs w:val="24"/>
          <w:lang w:bidi="tr-TR"/>
        </w:rPr>
        <w:t>sağlamak</w:t>
      </w:r>
      <w:proofErr w:type="spellEnd"/>
      <w:r w:rsidRPr="00C5354C">
        <w:rPr>
          <w:rFonts w:cs="Times New Roman"/>
          <w:szCs w:val="24"/>
          <w:lang w:bidi="tr-TR"/>
        </w:rPr>
        <w:t>.</w:t>
      </w:r>
    </w:p>
    <w:p w14:paraId="1BD69EE4" w14:textId="77777777" w:rsidR="00671BBD" w:rsidRPr="00C5354C" w:rsidRDefault="00671BBD" w:rsidP="00FF22FA">
      <w:pPr>
        <w:ind w:left="284" w:hanging="284"/>
        <w:rPr>
          <w:rFonts w:cs="Times New Roman"/>
          <w:szCs w:val="24"/>
          <w:lang w:val="fi-FI" w:bidi="tr-TR"/>
        </w:rPr>
      </w:pPr>
      <w:r w:rsidRPr="00C5354C">
        <w:rPr>
          <w:rFonts w:cs="Times New Roman"/>
          <w:szCs w:val="24"/>
          <w:lang w:bidi="tr-TR"/>
        </w:rPr>
        <w:t xml:space="preserve">Bu </w:t>
      </w:r>
      <w:proofErr w:type="spellStart"/>
      <w:r w:rsidRPr="00C5354C">
        <w:rPr>
          <w:rFonts w:cs="Times New Roman"/>
          <w:szCs w:val="24"/>
          <w:lang w:bidi="tr-TR"/>
        </w:rPr>
        <w:t>kapsamda</w:t>
      </w:r>
      <w:proofErr w:type="spellEnd"/>
      <w:r w:rsidRPr="00C5354C">
        <w:rPr>
          <w:rFonts w:cs="Times New Roman"/>
          <w:szCs w:val="24"/>
          <w:lang w:bidi="tr-TR"/>
        </w:rPr>
        <w:t xml:space="preserve">,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temel</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proses </w:t>
      </w:r>
      <w:proofErr w:type="spellStart"/>
      <w:r w:rsidRPr="00C5354C">
        <w:rPr>
          <w:rFonts w:cs="Times New Roman"/>
          <w:szCs w:val="24"/>
          <w:lang w:bidi="tr-TR"/>
        </w:rPr>
        <w:t>parametrelerinin</w:t>
      </w:r>
      <w:proofErr w:type="spellEnd"/>
      <w:r w:rsidRPr="00C5354C">
        <w:rPr>
          <w:rFonts w:cs="Times New Roman"/>
          <w:szCs w:val="24"/>
          <w:lang w:bidi="tr-TR"/>
        </w:rPr>
        <w:t xml:space="preserve"> </w:t>
      </w:r>
      <w:proofErr w:type="spellStart"/>
      <w:r w:rsidRPr="00C5354C">
        <w:rPr>
          <w:rFonts w:cs="Times New Roman"/>
          <w:szCs w:val="24"/>
          <w:lang w:bidi="tr-TR"/>
        </w:rPr>
        <w:t>izlenmesi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kontrol</w:t>
      </w:r>
      <w:proofErr w:type="spellEnd"/>
      <w:r w:rsidRPr="00C5354C">
        <w:rPr>
          <w:rFonts w:cs="Times New Roman"/>
          <w:szCs w:val="24"/>
          <w:lang w:bidi="tr-TR"/>
        </w:rPr>
        <w:t xml:space="preserve"> </w:t>
      </w:r>
      <w:proofErr w:type="spellStart"/>
      <w:r w:rsidRPr="00C5354C">
        <w:rPr>
          <w:rFonts w:cs="Times New Roman"/>
          <w:szCs w:val="24"/>
          <w:lang w:bidi="tr-TR"/>
        </w:rPr>
        <w:t>edilmesi</w:t>
      </w:r>
      <w:proofErr w:type="spellEnd"/>
      <w:r w:rsidRPr="00C5354C">
        <w:rPr>
          <w:rFonts w:cs="Times New Roman"/>
          <w:szCs w:val="24"/>
          <w:lang w:bidi="tr-TR"/>
        </w:rPr>
        <w:t xml:space="preserve"> </w:t>
      </w:r>
      <w:proofErr w:type="spellStart"/>
      <w:r w:rsidRPr="00C5354C">
        <w:rPr>
          <w:rFonts w:cs="Times New Roman"/>
          <w:szCs w:val="24"/>
          <w:lang w:bidi="tr-TR"/>
        </w:rPr>
        <w:t>gerekmektedir</w:t>
      </w:r>
      <w:proofErr w:type="spellEnd"/>
      <w:r w:rsidRPr="00C5354C">
        <w:rPr>
          <w:rFonts w:cs="Times New Roman"/>
          <w:szCs w:val="24"/>
          <w:lang w:bidi="tr-TR"/>
        </w:rPr>
        <w:t>:</w:t>
      </w:r>
      <w:r w:rsidRPr="00C5354C">
        <w:rPr>
          <w:rFonts w:cs="Times New Roman"/>
          <w:szCs w:val="24"/>
          <w:lang w:val="fi-FI" w:bidi="tr-TR"/>
        </w:rPr>
        <w:t xml:space="preserve"> </w:t>
      </w:r>
    </w:p>
    <w:p w14:paraId="2F4F29F0" w14:textId="2EAE61E3" w:rsidR="00FF22FA" w:rsidRPr="00C5354C" w:rsidRDefault="00FF22FA" w:rsidP="00D938DD">
      <w:pPr>
        <w:pStyle w:val="ListeParagraf"/>
        <w:numPr>
          <w:ilvl w:val="0"/>
          <w:numId w:val="56"/>
        </w:numPr>
        <w:rPr>
          <w:rFonts w:cs="Times New Roman"/>
          <w:szCs w:val="24"/>
          <w:lang w:val="fi-FI"/>
        </w:rPr>
      </w:pPr>
      <w:r w:rsidRPr="00C5354C">
        <w:rPr>
          <w:rFonts w:cs="Times New Roman"/>
          <w:szCs w:val="24"/>
          <w:lang w:val="fi-FI" w:bidi="tr-TR"/>
        </w:rPr>
        <w:t>çürütücü beslemesinin pH ve alkalinitesi;</w:t>
      </w:r>
    </w:p>
    <w:p w14:paraId="7555C9FC" w14:textId="0775F552" w:rsidR="00671BBD" w:rsidRPr="00C5354C" w:rsidRDefault="00FF22FA" w:rsidP="00D938DD">
      <w:pPr>
        <w:pStyle w:val="oj-normal"/>
        <w:numPr>
          <w:ilvl w:val="0"/>
          <w:numId w:val="56"/>
        </w:numPr>
        <w:spacing w:before="120" w:beforeAutospacing="0" w:after="0" w:afterAutospacing="0" w:line="360" w:lineRule="auto"/>
        <w:jc w:val="both"/>
        <w:rPr>
          <w:lang w:val="fi-FI" w:bidi="tr-TR"/>
        </w:rPr>
      </w:pPr>
      <w:r w:rsidRPr="00C5354C">
        <w:rPr>
          <w:lang w:val="fi-FI" w:bidi="tr-TR"/>
        </w:rPr>
        <w:t>çürüt</w:t>
      </w:r>
      <w:r w:rsidR="00E5253D" w:rsidRPr="00C5354C">
        <w:rPr>
          <w:lang w:val="fi-FI" w:bidi="tr-TR"/>
        </w:rPr>
        <w:t xml:space="preserve">me </w:t>
      </w:r>
      <w:r w:rsidRPr="00C5354C">
        <w:rPr>
          <w:lang w:val="fi-FI" w:bidi="tr-TR"/>
        </w:rPr>
        <w:t>çalışma sıcaklığı;</w:t>
      </w:r>
    </w:p>
    <w:p w14:paraId="68DCF4F8" w14:textId="16C74855" w:rsidR="00FF22FA" w:rsidRPr="00C5354C" w:rsidRDefault="00FF22FA" w:rsidP="00D938DD">
      <w:pPr>
        <w:pStyle w:val="oj-normal"/>
        <w:numPr>
          <w:ilvl w:val="0"/>
          <w:numId w:val="56"/>
        </w:numPr>
        <w:spacing w:before="120" w:beforeAutospacing="0" w:after="0" w:afterAutospacing="0" w:line="360" w:lineRule="auto"/>
        <w:jc w:val="both"/>
        <w:rPr>
          <w:lang w:val="fi-FI" w:bidi="tr-TR"/>
        </w:rPr>
      </w:pPr>
      <w:r w:rsidRPr="00C5354C">
        <w:rPr>
          <w:lang w:val="fi-FI" w:bidi="tr-TR"/>
        </w:rPr>
        <w:t>çürüt</w:t>
      </w:r>
      <w:r w:rsidR="00E5253D" w:rsidRPr="00C5354C">
        <w:rPr>
          <w:lang w:val="fi-FI" w:bidi="tr-TR"/>
        </w:rPr>
        <w:t>me</w:t>
      </w:r>
      <w:r w:rsidRPr="00C5354C">
        <w:rPr>
          <w:lang w:val="fi-FI" w:bidi="tr-TR"/>
        </w:rPr>
        <w:t xml:space="preserve"> beslemesinin hidrolik ve organik yükleme hızları;</w:t>
      </w:r>
    </w:p>
    <w:p w14:paraId="7FAECD3E" w14:textId="762E9A3A" w:rsidR="00FF22FA" w:rsidRPr="00C5354C" w:rsidRDefault="00FF22FA" w:rsidP="00D938DD">
      <w:pPr>
        <w:pStyle w:val="ListeParagraf"/>
        <w:numPr>
          <w:ilvl w:val="0"/>
          <w:numId w:val="56"/>
        </w:numPr>
        <w:rPr>
          <w:rFonts w:cs="Times New Roman"/>
          <w:szCs w:val="24"/>
          <w:lang w:val="fi-FI"/>
        </w:rPr>
      </w:pPr>
      <w:r w:rsidRPr="00C5354C">
        <w:rPr>
          <w:rFonts w:cs="Times New Roman"/>
          <w:szCs w:val="24"/>
          <w:lang w:val="fi-FI" w:bidi="tr-TR"/>
        </w:rPr>
        <w:t>çürüt</w:t>
      </w:r>
      <w:r w:rsidR="00E5253D" w:rsidRPr="00C5354C">
        <w:rPr>
          <w:rFonts w:cs="Times New Roman"/>
          <w:szCs w:val="24"/>
          <w:lang w:val="fi-FI" w:bidi="tr-TR"/>
        </w:rPr>
        <w:t xml:space="preserve">me </w:t>
      </w:r>
      <w:r w:rsidRPr="00C5354C">
        <w:rPr>
          <w:rFonts w:cs="Times New Roman"/>
          <w:szCs w:val="24"/>
          <w:lang w:val="fi-FI" w:bidi="tr-TR"/>
        </w:rPr>
        <w:t>ve çürüme ürünü içindeki uçucu yağ asitleri (VFA) ve amonyak derişimi;</w:t>
      </w:r>
    </w:p>
    <w:p w14:paraId="7004CD17" w14:textId="73999146" w:rsidR="00FF22FA" w:rsidRPr="00C5354C" w:rsidRDefault="00FF22FA" w:rsidP="00D938DD">
      <w:pPr>
        <w:pStyle w:val="ListeParagraf"/>
        <w:numPr>
          <w:ilvl w:val="0"/>
          <w:numId w:val="56"/>
        </w:numPr>
        <w:rPr>
          <w:rFonts w:cs="Times New Roman"/>
          <w:szCs w:val="24"/>
          <w:lang w:val="fi-FI"/>
        </w:rPr>
      </w:pPr>
      <w:r w:rsidRPr="00C5354C">
        <w:rPr>
          <w:rFonts w:cs="Times New Roman"/>
          <w:szCs w:val="24"/>
          <w:lang w:val="fi-FI" w:bidi="tr-TR"/>
        </w:rPr>
        <w:t>biyogaz miktarı, bileşimi (örn. H</w:t>
      </w:r>
      <w:r w:rsidRPr="00C5354C">
        <w:rPr>
          <w:rFonts w:cs="Times New Roman"/>
          <w:szCs w:val="24"/>
          <w:vertAlign w:val="subscript"/>
          <w:lang w:val="fi-FI" w:bidi="tr-TR"/>
        </w:rPr>
        <w:t>2</w:t>
      </w:r>
      <w:r w:rsidRPr="00C5354C">
        <w:rPr>
          <w:rFonts w:cs="Times New Roman"/>
          <w:szCs w:val="24"/>
          <w:lang w:val="fi-FI" w:bidi="tr-TR"/>
        </w:rPr>
        <w:t>S) ve basıncı;</w:t>
      </w:r>
    </w:p>
    <w:p w14:paraId="033CD815" w14:textId="5E84D0B6" w:rsidR="00FF22FA" w:rsidRPr="00C5354C" w:rsidRDefault="00FF22FA" w:rsidP="00D938DD">
      <w:pPr>
        <w:pStyle w:val="ListeParagraf"/>
        <w:numPr>
          <w:ilvl w:val="0"/>
          <w:numId w:val="56"/>
        </w:numPr>
        <w:rPr>
          <w:rFonts w:cs="Times New Roman"/>
          <w:szCs w:val="24"/>
          <w:lang w:val="fi-FI"/>
        </w:rPr>
      </w:pPr>
      <w:r w:rsidRPr="00C5354C">
        <w:rPr>
          <w:rFonts w:cs="Times New Roman"/>
          <w:szCs w:val="24"/>
          <w:lang w:val="fi-FI" w:bidi="tr-TR"/>
        </w:rPr>
        <w:t>çürütücüdeki sıvı ve köpük seviyeleri.</w:t>
      </w:r>
    </w:p>
    <w:p w14:paraId="503A4052" w14:textId="77777777" w:rsidR="00FF22FA" w:rsidRPr="00C5354C" w:rsidRDefault="00FF22FA" w:rsidP="00D938DD">
      <w:pPr>
        <w:pStyle w:val="Balk2"/>
        <w:numPr>
          <w:ilvl w:val="1"/>
          <w:numId w:val="55"/>
        </w:numPr>
        <w:ind w:left="666"/>
        <w:rPr>
          <w:rFonts w:cs="Times New Roman"/>
          <w:szCs w:val="24"/>
          <w:lang w:val="fi-FI" w:bidi="tr-TR"/>
        </w:rPr>
      </w:pPr>
      <w:bookmarkStart w:id="123" w:name="bookmark2488"/>
      <w:bookmarkStart w:id="124" w:name="bookmark2489"/>
      <w:bookmarkStart w:id="125" w:name="_Toc154679471"/>
      <w:r w:rsidRPr="00C5354C">
        <w:rPr>
          <w:rFonts w:cs="Times New Roman"/>
          <w:szCs w:val="24"/>
          <w:lang w:val="fi-FI" w:bidi="tr-TR"/>
        </w:rPr>
        <w:t>Atıkların mekanik biyolojik arıtımına (MBT) ilişkin MET sonuçları</w:t>
      </w:r>
      <w:bookmarkEnd w:id="123"/>
      <w:bookmarkEnd w:id="124"/>
      <w:bookmarkEnd w:id="125"/>
    </w:p>
    <w:p w14:paraId="34707303" w14:textId="4F84DBF0" w:rsidR="00EA7E7D" w:rsidRPr="00C5354C" w:rsidRDefault="00EA7E7D" w:rsidP="00EA7E7D">
      <w:pPr>
        <w:pStyle w:val="NormalWeb"/>
      </w:pPr>
      <w:r w:rsidRPr="00C5354C">
        <w:t xml:space="preserve">Aksi belirtilmedikçe, bu bölümde sunulan MET sonuçları </w:t>
      </w:r>
      <w:r w:rsidRPr="00C5354C">
        <w:rPr>
          <w:rStyle w:val="Gl"/>
          <w:rFonts w:eastAsiaTheme="majorEastAsia"/>
        </w:rPr>
        <w:t>Mekanik Biyolojik Arıtım (MBT)</w:t>
      </w:r>
      <w:r w:rsidRPr="00C5354C">
        <w:t xml:space="preserve"> için geçerlidir ve ayrıca Bölüm 3.1'de yer alan </w:t>
      </w:r>
      <w:r w:rsidRPr="00C5354C">
        <w:rPr>
          <w:rStyle w:val="Gl"/>
          <w:rFonts w:eastAsiaTheme="majorEastAsia"/>
        </w:rPr>
        <w:t>atıkların biyolojik arıtımına yönelik genel MET sonuçlarına</w:t>
      </w:r>
      <w:r w:rsidRPr="00C5354C">
        <w:t xml:space="preserve"> ek olarak uygulanır.</w:t>
      </w:r>
    </w:p>
    <w:p w14:paraId="18EAF3F2" w14:textId="1FB6EC59" w:rsidR="00EA7E7D" w:rsidRPr="00C5354C" w:rsidRDefault="00EA7E7D" w:rsidP="00307C9C">
      <w:pPr>
        <w:pStyle w:val="NormalWeb"/>
      </w:pPr>
      <w:r w:rsidRPr="00C5354C">
        <w:rPr>
          <w:rStyle w:val="Gl"/>
          <w:rFonts w:eastAsiaTheme="majorEastAsia"/>
        </w:rPr>
        <w:t>Atıkların aerobik arıtımı</w:t>
      </w:r>
      <w:r w:rsidRPr="00C5354C">
        <w:t xml:space="preserve"> (Bölüm 3.2) ve </w:t>
      </w:r>
      <w:r w:rsidRPr="00C5354C">
        <w:rPr>
          <w:rStyle w:val="Gl"/>
          <w:rFonts w:eastAsiaTheme="majorEastAsia"/>
        </w:rPr>
        <w:t>anaerobik arıtımı</w:t>
      </w:r>
      <w:r w:rsidRPr="00C5354C">
        <w:t xml:space="preserve"> (Bölüm 3.3) ile ilgili BAT sonuçları, ilgili olduğu durumlarda </w:t>
      </w:r>
      <w:r w:rsidRPr="00C5354C">
        <w:rPr>
          <w:rStyle w:val="Gl"/>
          <w:rFonts w:eastAsiaTheme="majorEastAsia"/>
        </w:rPr>
        <w:t>mekanik biyolojik atık arıtımına</w:t>
      </w:r>
      <w:r w:rsidRPr="00C5354C">
        <w:t xml:space="preserve"> da uygulanır.</w:t>
      </w:r>
    </w:p>
    <w:p w14:paraId="65C26773" w14:textId="77777777" w:rsidR="00FF22FA" w:rsidRPr="00C5354C" w:rsidRDefault="00FF22FA" w:rsidP="00D938DD">
      <w:pPr>
        <w:pStyle w:val="Balk3"/>
        <w:numPr>
          <w:ilvl w:val="2"/>
          <w:numId w:val="55"/>
        </w:numPr>
        <w:rPr>
          <w:rFonts w:cs="Times New Roman"/>
          <w:bCs/>
          <w:lang w:val="fi-FI"/>
        </w:rPr>
      </w:pPr>
      <w:bookmarkStart w:id="126" w:name="bookmark2490"/>
      <w:bookmarkStart w:id="127" w:name="bookmark2491"/>
      <w:bookmarkStart w:id="128" w:name="_Toc154679472"/>
      <w:r w:rsidRPr="00C5354C">
        <w:rPr>
          <w:rFonts w:cs="Times New Roman"/>
          <w:lang w:val="fi-FI" w:bidi="tr-TR"/>
        </w:rPr>
        <w:t>Havaya emisyonlar</w:t>
      </w:r>
      <w:bookmarkEnd w:id="126"/>
      <w:bookmarkEnd w:id="127"/>
      <w:bookmarkEnd w:id="128"/>
    </w:p>
    <w:p w14:paraId="6E079991" w14:textId="77777777" w:rsidR="00FF22FA" w:rsidRPr="00C5354C" w:rsidRDefault="00FF22FA" w:rsidP="006F0D93">
      <w:pPr>
        <w:pStyle w:val="Normaltext"/>
      </w:pPr>
      <w:r w:rsidRPr="00C5354C">
        <w:rPr>
          <w:b/>
        </w:rPr>
        <w:t>MET 39:</w:t>
      </w:r>
      <w:r w:rsidRPr="00C5354C">
        <w:t xml:space="preserve"> Ha</w:t>
      </w:r>
      <w:r w:rsidR="00C55C1C" w:rsidRPr="00C5354C">
        <w:t xml:space="preserve">vaya emisyonları azaltmak için </w:t>
      </w:r>
      <w:r w:rsidRPr="00C5354C">
        <w:t>aşağıda</w:t>
      </w:r>
      <w:r w:rsidR="00C55C1C" w:rsidRPr="00C5354C">
        <w:t xml:space="preserve"> verilen tekniklerin her ikisi de kullanılır.</w:t>
      </w:r>
    </w:p>
    <w:tbl>
      <w:tblPr>
        <w:tblOverlap w:val="never"/>
        <w:tblW w:w="0" w:type="auto"/>
        <w:tblLayout w:type="fixed"/>
        <w:tblCellMar>
          <w:left w:w="10" w:type="dxa"/>
          <w:right w:w="10" w:type="dxa"/>
        </w:tblCellMar>
        <w:tblLook w:val="0000" w:firstRow="0" w:lastRow="0" w:firstColumn="0" w:lastColumn="0" w:noHBand="0" w:noVBand="0"/>
      </w:tblPr>
      <w:tblGrid>
        <w:gridCol w:w="394"/>
        <w:gridCol w:w="2578"/>
        <w:gridCol w:w="2952"/>
        <w:gridCol w:w="2813"/>
      </w:tblGrid>
      <w:tr w:rsidR="00FF22FA" w:rsidRPr="00C5354C" w14:paraId="39727175" w14:textId="77777777" w:rsidTr="00915CE8">
        <w:trPr>
          <w:trHeight w:val="20"/>
          <w:tblHeader/>
        </w:trPr>
        <w:tc>
          <w:tcPr>
            <w:tcW w:w="2972" w:type="dxa"/>
            <w:gridSpan w:val="2"/>
            <w:tcBorders>
              <w:top w:val="single" w:sz="4" w:space="0" w:color="auto"/>
              <w:left w:val="single" w:sz="4" w:space="0" w:color="auto"/>
            </w:tcBorders>
            <w:shd w:val="clear" w:color="auto" w:fill="FFFFFF"/>
            <w:vAlign w:val="center"/>
          </w:tcPr>
          <w:p w14:paraId="349B3401"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lastRenderedPageBreak/>
              <w:t>Teknik</w:t>
            </w:r>
          </w:p>
        </w:tc>
        <w:tc>
          <w:tcPr>
            <w:tcW w:w="2952" w:type="dxa"/>
            <w:tcBorders>
              <w:top w:val="single" w:sz="4" w:space="0" w:color="auto"/>
              <w:left w:val="single" w:sz="4" w:space="0" w:color="auto"/>
            </w:tcBorders>
            <w:shd w:val="clear" w:color="auto" w:fill="FFFFFF"/>
            <w:vAlign w:val="center"/>
          </w:tcPr>
          <w:p w14:paraId="4126EC98"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c>
          <w:tcPr>
            <w:tcW w:w="2813" w:type="dxa"/>
            <w:tcBorders>
              <w:top w:val="single" w:sz="4" w:space="0" w:color="auto"/>
              <w:left w:val="single" w:sz="4" w:space="0" w:color="auto"/>
              <w:right w:val="single" w:sz="4" w:space="0" w:color="auto"/>
            </w:tcBorders>
            <w:shd w:val="clear" w:color="auto" w:fill="FFFFFF"/>
            <w:vAlign w:val="center"/>
          </w:tcPr>
          <w:p w14:paraId="0D4F6215"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0837DDA7" w14:textId="77777777" w:rsidTr="00915CE8">
        <w:trPr>
          <w:trHeight w:val="20"/>
        </w:trPr>
        <w:tc>
          <w:tcPr>
            <w:tcW w:w="394" w:type="dxa"/>
            <w:tcBorders>
              <w:top w:val="single" w:sz="4" w:space="0" w:color="auto"/>
              <w:left w:val="single" w:sz="4" w:space="0" w:color="auto"/>
            </w:tcBorders>
            <w:shd w:val="clear" w:color="auto" w:fill="FFFFFF"/>
            <w:vAlign w:val="center"/>
          </w:tcPr>
          <w:p w14:paraId="76776753"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578" w:type="dxa"/>
            <w:tcBorders>
              <w:top w:val="single" w:sz="4" w:space="0" w:color="auto"/>
              <w:left w:val="single" w:sz="4" w:space="0" w:color="auto"/>
            </w:tcBorders>
            <w:shd w:val="clear" w:color="auto" w:fill="FFFFFF"/>
            <w:vAlign w:val="center"/>
          </w:tcPr>
          <w:p w14:paraId="5DC3C27A"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akımlarının</w:t>
            </w:r>
            <w:proofErr w:type="spellEnd"/>
            <w:r w:rsidRPr="00C5354C">
              <w:rPr>
                <w:rFonts w:cs="Times New Roman"/>
                <w:szCs w:val="24"/>
                <w:lang w:bidi="tr-TR"/>
              </w:rPr>
              <w:t xml:space="preserve"> </w:t>
            </w:r>
            <w:proofErr w:type="spellStart"/>
            <w:r w:rsidRPr="00C5354C">
              <w:rPr>
                <w:rFonts w:cs="Times New Roman"/>
                <w:szCs w:val="24"/>
                <w:lang w:bidi="tr-TR"/>
              </w:rPr>
              <w:t>ayrılması</w:t>
            </w:r>
            <w:proofErr w:type="spellEnd"/>
          </w:p>
        </w:tc>
        <w:tc>
          <w:tcPr>
            <w:tcW w:w="2952" w:type="dxa"/>
            <w:tcBorders>
              <w:top w:val="single" w:sz="4" w:space="0" w:color="auto"/>
              <w:left w:val="single" w:sz="4" w:space="0" w:color="auto"/>
            </w:tcBorders>
            <w:shd w:val="clear" w:color="auto" w:fill="FFFFFF"/>
            <w:vAlign w:val="center"/>
          </w:tcPr>
          <w:p w14:paraId="3A08AEBE"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akımının</w:t>
            </w:r>
            <w:proofErr w:type="spellEnd"/>
            <w:r w:rsidRPr="00C5354C">
              <w:rPr>
                <w:rFonts w:cs="Times New Roman"/>
                <w:szCs w:val="24"/>
                <w:lang w:bidi="tr-TR"/>
              </w:rPr>
              <w:t xml:space="preserve">, MET 3’te </w:t>
            </w:r>
            <w:proofErr w:type="spellStart"/>
            <w:r w:rsidRPr="00C5354C">
              <w:rPr>
                <w:rFonts w:cs="Times New Roman"/>
                <w:szCs w:val="24"/>
                <w:lang w:bidi="tr-TR"/>
              </w:rPr>
              <w:t>bahsedilen</w:t>
            </w:r>
            <w:proofErr w:type="spellEnd"/>
            <w:r w:rsidRPr="00C5354C">
              <w:rPr>
                <w:rFonts w:cs="Times New Roman"/>
                <w:szCs w:val="24"/>
                <w:lang w:bidi="tr-TR"/>
              </w:rPr>
              <w:t xml:space="preserve"> </w:t>
            </w:r>
            <w:proofErr w:type="spellStart"/>
            <w:r w:rsidRPr="00C5354C">
              <w:rPr>
                <w:rFonts w:cs="Times New Roman"/>
                <w:szCs w:val="24"/>
                <w:lang w:bidi="tr-TR"/>
              </w:rPr>
              <w:t>envanter</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belirlendiği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olan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akımları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düşük</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olan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akımlarına</w:t>
            </w:r>
            <w:proofErr w:type="spellEnd"/>
            <w:r w:rsidRPr="00C5354C">
              <w:rPr>
                <w:rFonts w:cs="Times New Roman"/>
                <w:szCs w:val="24"/>
                <w:lang w:bidi="tr-TR"/>
              </w:rPr>
              <w:t xml:space="preserve"> </w:t>
            </w:r>
            <w:proofErr w:type="spellStart"/>
            <w:r w:rsidRPr="00C5354C">
              <w:rPr>
                <w:rFonts w:cs="Times New Roman"/>
                <w:szCs w:val="24"/>
                <w:lang w:bidi="tr-TR"/>
              </w:rPr>
              <w:t>bölünmesi</w:t>
            </w:r>
            <w:proofErr w:type="spellEnd"/>
            <w:r w:rsidRPr="00C5354C">
              <w:rPr>
                <w:rFonts w:cs="Times New Roman"/>
                <w:szCs w:val="24"/>
                <w:lang w:bidi="tr-TR"/>
              </w:rPr>
              <w:t>.</w:t>
            </w:r>
          </w:p>
        </w:tc>
        <w:tc>
          <w:tcPr>
            <w:tcW w:w="2813" w:type="dxa"/>
            <w:vMerge w:val="restart"/>
            <w:tcBorders>
              <w:top w:val="single" w:sz="4" w:space="0" w:color="auto"/>
              <w:left w:val="single" w:sz="4" w:space="0" w:color="auto"/>
              <w:right w:val="single" w:sz="4" w:space="0" w:color="auto"/>
            </w:tcBorders>
            <w:shd w:val="clear" w:color="auto" w:fill="FFFFFF"/>
            <w:vAlign w:val="center"/>
          </w:tcPr>
          <w:p w14:paraId="7A24827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Yeni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p w14:paraId="65AF02F3" w14:textId="77777777" w:rsidR="00FF22FA" w:rsidRPr="00C5354C" w:rsidRDefault="00FF22FA" w:rsidP="00915CE8">
            <w:pPr>
              <w:spacing w:line="240" w:lineRule="auto"/>
              <w:ind w:left="58" w:right="58"/>
              <w:rPr>
                <w:rFonts w:cs="Times New Roman"/>
                <w:szCs w:val="24"/>
              </w:rPr>
            </w:pPr>
          </w:p>
          <w:p w14:paraId="061102C4" w14:textId="77777777" w:rsidR="00FF22FA" w:rsidRPr="00C5354C" w:rsidRDefault="00FF22FA" w:rsidP="00915CE8">
            <w:pPr>
              <w:spacing w:line="240" w:lineRule="auto"/>
              <w:ind w:left="58" w:right="58"/>
              <w:rPr>
                <w:rFonts w:cs="Times New Roman"/>
                <w:szCs w:val="24"/>
              </w:rPr>
            </w:pPr>
          </w:p>
          <w:p w14:paraId="55A3CE8D"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tesislere</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devrelerinin</w:t>
            </w:r>
            <w:proofErr w:type="spellEnd"/>
            <w:r w:rsidRPr="00C5354C">
              <w:rPr>
                <w:rFonts w:cs="Times New Roman"/>
                <w:szCs w:val="24"/>
                <w:lang w:bidi="tr-TR"/>
              </w:rPr>
              <w:t xml:space="preserve"> </w:t>
            </w:r>
            <w:proofErr w:type="spellStart"/>
            <w:r w:rsidRPr="00C5354C">
              <w:rPr>
                <w:rFonts w:cs="Times New Roman"/>
                <w:szCs w:val="24"/>
                <w:lang w:bidi="tr-TR"/>
              </w:rPr>
              <w:t>yerleşimi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kısıtlamalar</w:t>
            </w:r>
            <w:proofErr w:type="spellEnd"/>
            <w:r w:rsidRPr="00C5354C">
              <w:rPr>
                <w:rFonts w:cs="Times New Roman"/>
                <w:szCs w:val="24"/>
                <w:lang w:bidi="tr-TR"/>
              </w:rPr>
              <w:t xml:space="preserve"> </w:t>
            </w:r>
            <w:proofErr w:type="spellStart"/>
            <w:r w:rsidRPr="00C5354C">
              <w:rPr>
                <w:rFonts w:cs="Times New Roman"/>
                <w:szCs w:val="24"/>
                <w:lang w:bidi="tr-TR"/>
              </w:rPr>
              <w:t>dahilinde</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uygulanabilir</w:t>
            </w:r>
            <w:proofErr w:type="spellEnd"/>
            <w:r w:rsidRPr="00C5354C">
              <w:rPr>
                <w:rFonts w:cs="Times New Roman"/>
                <w:szCs w:val="24"/>
                <w:lang w:bidi="tr-TR"/>
              </w:rPr>
              <w:t>.</w:t>
            </w:r>
          </w:p>
        </w:tc>
      </w:tr>
      <w:tr w:rsidR="00FF22FA" w:rsidRPr="00C5354C" w14:paraId="1A51BECD" w14:textId="77777777" w:rsidTr="00915CE8">
        <w:trPr>
          <w:trHeight w:val="20"/>
        </w:trPr>
        <w:tc>
          <w:tcPr>
            <w:tcW w:w="394" w:type="dxa"/>
            <w:tcBorders>
              <w:top w:val="single" w:sz="4" w:space="0" w:color="auto"/>
              <w:left w:val="single" w:sz="4" w:space="0" w:color="auto"/>
              <w:bottom w:val="single" w:sz="4" w:space="0" w:color="auto"/>
            </w:tcBorders>
            <w:shd w:val="clear" w:color="auto" w:fill="FFFFFF"/>
            <w:vAlign w:val="center"/>
          </w:tcPr>
          <w:p w14:paraId="623F0EC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578" w:type="dxa"/>
            <w:tcBorders>
              <w:top w:val="single" w:sz="4" w:space="0" w:color="auto"/>
              <w:left w:val="single" w:sz="4" w:space="0" w:color="auto"/>
              <w:bottom w:val="single" w:sz="4" w:space="0" w:color="auto"/>
            </w:tcBorders>
            <w:shd w:val="clear" w:color="auto" w:fill="FFFFFF"/>
            <w:vAlign w:val="center"/>
          </w:tcPr>
          <w:p w14:paraId="28260012"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gazın</w:t>
            </w:r>
            <w:proofErr w:type="spellEnd"/>
            <w:r w:rsidRPr="00C5354C">
              <w:rPr>
                <w:rFonts w:cs="Times New Roman"/>
                <w:szCs w:val="24"/>
                <w:lang w:bidi="tr-TR"/>
              </w:rPr>
              <w:t xml:space="preserve"> </w:t>
            </w:r>
            <w:proofErr w:type="spellStart"/>
            <w:r w:rsidRPr="00C5354C">
              <w:rPr>
                <w:rFonts w:cs="Times New Roman"/>
                <w:szCs w:val="24"/>
                <w:lang w:bidi="tr-TR"/>
              </w:rPr>
              <w:t>devridaimi</w:t>
            </w:r>
            <w:proofErr w:type="spellEnd"/>
          </w:p>
        </w:tc>
        <w:tc>
          <w:tcPr>
            <w:tcW w:w="2952" w:type="dxa"/>
            <w:tcBorders>
              <w:top w:val="single" w:sz="4" w:space="0" w:color="auto"/>
              <w:left w:val="single" w:sz="4" w:space="0" w:color="auto"/>
              <w:bottom w:val="single" w:sz="4" w:space="0" w:color="auto"/>
            </w:tcBorders>
            <w:shd w:val="clear" w:color="auto" w:fill="FFFFFF"/>
            <w:vAlign w:val="center"/>
          </w:tcPr>
          <w:p w14:paraId="54DD72FA"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proseste</w:t>
            </w:r>
            <w:proofErr w:type="spellEnd"/>
            <w:r w:rsidRPr="00C5354C">
              <w:rPr>
                <w:rFonts w:cs="Times New Roman"/>
                <w:szCs w:val="24"/>
                <w:lang w:bidi="tr-TR"/>
              </w:rPr>
              <w:t xml:space="preserve"> </w:t>
            </w:r>
            <w:proofErr w:type="spellStart"/>
            <w:r w:rsidRPr="00C5354C">
              <w:rPr>
                <w:rFonts w:cs="Times New Roman"/>
                <w:szCs w:val="24"/>
                <w:lang w:bidi="tr-TR"/>
              </w:rPr>
              <w:t>düşük</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içerikli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gazın</w:t>
            </w:r>
            <w:proofErr w:type="spellEnd"/>
            <w:r w:rsidRPr="00C5354C">
              <w:rPr>
                <w:rFonts w:cs="Times New Roman"/>
                <w:szCs w:val="24"/>
                <w:lang w:bidi="tr-TR"/>
              </w:rPr>
              <w:t xml:space="preserve"> </w:t>
            </w:r>
            <w:proofErr w:type="spellStart"/>
            <w:r w:rsidRPr="00C5354C">
              <w:rPr>
                <w:rFonts w:cs="Times New Roman"/>
                <w:szCs w:val="24"/>
                <w:lang w:bidi="tr-TR"/>
              </w:rPr>
              <w:t>devridaimi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ardından</w:t>
            </w:r>
            <w:proofErr w:type="spellEnd"/>
            <w:r w:rsidRPr="00C5354C">
              <w:rPr>
                <w:rFonts w:cs="Times New Roman"/>
                <w:szCs w:val="24"/>
                <w:lang w:bidi="tr-TR"/>
              </w:rPr>
              <w:t xml:space="preserve"> </w:t>
            </w:r>
            <w:proofErr w:type="spellStart"/>
            <w:r w:rsidRPr="00C5354C">
              <w:rPr>
                <w:rFonts w:cs="Times New Roman"/>
                <w:szCs w:val="24"/>
                <w:lang w:bidi="tr-TR"/>
              </w:rPr>
              <w:t>gelen</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derişimine</w:t>
            </w:r>
            <w:proofErr w:type="spellEnd"/>
            <w:r w:rsidRPr="00C5354C">
              <w:rPr>
                <w:rFonts w:cs="Times New Roman"/>
                <w:szCs w:val="24"/>
                <w:lang w:bidi="tr-TR"/>
              </w:rPr>
              <w:t xml:space="preserve"> </w:t>
            </w:r>
            <w:proofErr w:type="spellStart"/>
            <w:r w:rsidRPr="00C5354C">
              <w:rPr>
                <w:rFonts w:cs="Times New Roman"/>
                <w:szCs w:val="24"/>
                <w:lang w:bidi="tr-TR"/>
              </w:rPr>
              <w:t>uyarlanmış</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466" w:tooltip="Mevcut Belge">
              <w:r w:rsidRPr="00C5354C">
                <w:rPr>
                  <w:rFonts w:cs="Times New Roman"/>
                  <w:szCs w:val="24"/>
                  <w:lang w:bidi="tr-TR"/>
                </w:rPr>
                <w:t>MET 34</w:t>
              </w:r>
            </w:hyperlink>
            <w:r w:rsidRPr="00C5354C">
              <w:rPr>
                <w:rFonts w:cs="Times New Roman"/>
                <w:szCs w:val="24"/>
                <w:lang w:bidi="tr-TR"/>
              </w:rPr>
              <w:t>).</w:t>
            </w:r>
          </w:p>
          <w:p w14:paraId="4E90C2C0"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proseste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gazın</w:t>
            </w:r>
            <w:proofErr w:type="spellEnd"/>
            <w:r w:rsidRPr="00C5354C">
              <w:rPr>
                <w:rFonts w:cs="Times New Roman"/>
                <w:szCs w:val="24"/>
                <w:lang w:bidi="tr-TR"/>
              </w:rPr>
              <w:t xml:space="preserve"> </w:t>
            </w:r>
            <w:proofErr w:type="spellStart"/>
            <w:r w:rsidRPr="00C5354C">
              <w:rPr>
                <w:rFonts w:cs="Times New Roman"/>
                <w:szCs w:val="24"/>
                <w:lang w:bidi="tr-TR"/>
              </w:rPr>
              <w:t>kullanımı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sıcaklığı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bakımından</w:t>
            </w:r>
            <w:proofErr w:type="spellEnd"/>
            <w:r w:rsidRPr="00C5354C">
              <w:rPr>
                <w:rFonts w:cs="Times New Roman"/>
                <w:szCs w:val="24"/>
                <w:lang w:bidi="tr-TR"/>
              </w:rPr>
              <w:t xml:space="preserve"> </w:t>
            </w:r>
            <w:proofErr w:type="spellStart"/>
            <w:r w:rsidRPr="00C5354C">
              <w:rPr>
                <w:rFonts w:cs="Times New Roman"/>
                <w:szCs w:val="24"/>
                <w:lang w:bidi="tr-TR"/>
              </w:rPr>
              <w:t>sınırlı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p w14:paraId="228C291A"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gazın</w:t>
            </w:r>
            <w:proofErr w:type="spellEnd"/>
            <w:r w:rsidRPr="00C5354C">
              <w:rPr>
                <w:rFonts w:cs="Times New Roman"/>
                <w:szCs w:val="24"/>
                <w:lang w:bidi="tr-TR"/>
              </w:rPr>
              <w:t xml:space="preserve"> </w:t>
            </w:r>
            <w:proofErr w:type="spellStart"/>
            <w:r w:rsidRPr="00C5354C">
              <w:rPr>
                <w:rFonts w:cs="Times New Roman"/>
                <w:szCs w:val="24"/>
                <w:lang w:bidi="tr-TR"/>
              </w:rPr>
              <w:t>içerdiği</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buharını</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kullanım</w:t>
            </w:r>
            <w:proofErr w:type="spellEnd"/>
            <w:r w:rsidRPr="00C5354C">
              <w:rPr>
                <w:rFonts w:cs="Times New Roman"/>
                <w:szCs w:val="24"/>
                <w:lang w:bidi="tr-TR"/>
              </w:rPr>
              <w:t xml:space="preserve"> </w:t>
            </w:r>
            <w:proofErr w:type="spellStart"/>
            <w:r w:rsidRPr="00C5354C">
              <w:rPr>
                <w:rFonts w:cs="Times New Roman"/>
                <w:szCs w:val="24"/>
                <w:lang w:bidi="tr-TR"/>
              </w:rPr>
              <w:t>öncesinde</w:t>
            </w:r>
            <w:proofErr w:type="spellEnd"/>
            <w:r w:rsidRPr="00C5354C">
              <w:rPr>
                <w:rFonts w:cs="Times New Roman"/>
                <w:szCs w:val="24"/>
                <w:lang w:bidi="tr-TR"/>
              </w:rPr>
              <w:t xml:space="preserve"> </w:t>
            </w:r>
            <w:proofErr w:type="spellStart"/>
            <w:r w:rsidRPr="00C5354C">
              <w:rPr>
                <w:rFonts w:cs="Times New Roman"/>
                <w:szCs w:val="24"/>
                <w:lang w:bidi="tr-TR"/>
              </w:rPr>
              <w:t>yoğunlaştırmak</w:t>
            </w:r>
            <w:proofErr w:type="spellEnd"/>
            <w:r w:rsidRPr="00C5354C">
              <w:rPr>
                <w:rFonts w:cs="Times New Roman"/>
                <w:szCs w:val="24"/>
                <w:lang w:bidi="tr-TR"/>
              </w:rPr>
              <w:t xml:space="preserve"> </w:t>
            </w:r>
            <w:proofErr w:type="spellStart"/>
            <w:r w:rsidRPr="00C5354C">
              <w:rPr>
                <w:rFonts w:cs="Times New Roman"/>
                <w:szCs w:val="24"/>
                <w:lang w:bidi="tr-TR"/>
              </w:rPr>
              <w:t>gerekebilir</w:t>
            </w:r>
            <w:proofErr w:type="spellEnd"/>
            <w:r w:rsidRPr="00C5354C">
              <w:rPr>
                <w:rFonts w:cs="Times New Roman"/>
                <w:szCs w:val="24"/>
                <w:lang w:bidi="tr-TR"/>
              </w:rPr>
              <w:t xml:space="preserve">. Bu </w:t>
            </w:r>
            <w:proofErr w:type="spellStart"/>
            <w:r w:rsidRPr="00C5354C">
              <w:rPr>
                <w:rFonts w:cs="Times New Roman"/>
                <w:szCs w:val="24"/>
                <w:lang w:bidi="tr-TR"/>
              </w:rPr>
              <w:t>durumda</w:t>
            </w:r>
            <w:proofErr w:type="spellEnd"/>
            <w:r w:rsidRPr="00C5354C">
              <w:rPr>
                <w:rFonts w:cs="Times New Roman"/>
                <w:szCs w:val="24"/>
                <w:lang w:bidi="tr-TR"/>
              </w:rPr>
              <w:t xml:space="preserve">, </w:t>
            </w:r>
            <w:proofErr w:type="spellStart"/>
            <w:r w:rsidRPr="00C5354C">
              <w:rPr>
                <w:rFonts w:cs="Times New Roman"/>
                <w:szCs w:val="24"/>
                <w:lang w:bidi="tr-TR"/>
              </w:rPr>
              <w:t>soğutma</w:t>
            </w:r>
            <w:proofErr w:type="spellEnd"/>
            <w:r w:rsidRPr="00C5354C">
              <w:rPr>
                <w:rFonts w:cs="Times New Roman"/>
                <w:szCs w:val="24"/>
                <w:lang w:bidi="tr-TR"/>
              </w:rPr>
              <w:t xml:space="preserve"> </w:t>
            </w:r>
            <w:proofErr w:type="spellStart"/>
            <w:r w:rsidRPr="00C5354C">
              <w:rPr>
                <w:rFonts w:cs="Times New Roman"/>
                <w:szCs w:val="24"/>
                <w:lang w:bidi="tr-TR"/>
              </w:rPr>
              <w:t>gereklidir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mümkünse</w:t>
            </w:r>
            <w:proofErr w:type="spellEnd"/>
            <w:r w:rsidRPr="00C5354C">
              <w:rPr>
                <w:rFonts w:cs="Times New Roman"/>
                <w:szCs w:val="24"/>
                <w:lang w:bidi="tr-TR"/>
              </w:rPr>
              <w:t xml:space="preserve"> </w:t>
            </w:r>
            <w:proofErr w:type="spellStart"/>
            <w:r w:rsidRPr="00C5354C">
              <w:rPr>
                <w:rFonts w:cs="Times New Roman"/>
                <w:szCs w:val="24"/>
                <w:lang w:bidi="tr-TR"/>
              </w:rPr>
              <w:t>yoğunlaşan</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devridaim</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469" w:tooltip="Mevcut Belge">
              <w:r w:rsidRPr="00C5354C">
                <w:rPr>
                  <w:rFonts w:cs="Times New Roman"/>
                  <w:szCs w:val="24"/>
                  <w:lang w:bidi="tr-TR"/>
                </w:rPr>
                <w:t>MET 35</w:t>
              </w:r>
            </w:hyperlink>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tahliyeden</w:t>
            </w:r>
            <w:proofErr w:type="spellEnd"/>
            <w:r w:rsidRPr="00C5354C">
              <w:rPr>
                <w:rFonts w:cs="Times New Roman"/>
                <w:szCs w:val="24"/>
                <w:lang w:bidi="tr-TR"/>
              </w:rPr>
              <w:t xml:space="preserve"> </w:t>
            </w:r>
            <w:proofErr w:type="spellStart"/>
            <w:r w:rsidRPr="00C5354C">
              <w:rPr>
                <w:rFonts w:cs="Times New Roman"/>
                <w:szCs w:val="24"/>
                <w:lang w:bidi="tr-TR"/>
              </w:rPr>
              <w:t>önce</w:t>
            </w:r>
            <w:proofErr w:type="spellEnd"/>
            <w:r w:rsidRPr="00C5354C">
              <w:rPr>
                <w:rFonts w:cs="Times New Roman"/>
                <w:szCs w:val="24"/>
                <w:lang w:bidi="tr-TR"/>
              </w:rPr>
              <w:t xml:space="preserve"> </w:t>
            </w:r>
            <w:proofErr w:type="spellStart"/>
            <w:r w:rsidRPr="00C5354C">
              <w:rPr>
                <w:rFonts w:cs="Times New Roman"/>
                <w:szCs w:val="24"/>
                <w:lang w:bidi="tr-TR"/>
              </w:rPr>
              <w:t>arıtılır</w:t>
            </w:r>
            <w:proofErr w:type="spellEnd"/>
            <w:r w:rsidRPr="00C5354C">
              <w:rPr>
                <w:rFonts w:cs="Times New Roman"/>
                <w:szCs w:val="24"/>
                <w:lang w:bidi="tr-TR"/>
              </w:rPr>
              <w:t>.</w:t>
            </w:r>
          </w:p>
        </w:tc>
        <w:tc>
          <w:tcPr>
            <w:tcW w:w="2813" w:type="dxa"/>
            <w:vMerge/>
            <w:tcBorders>
              <w:left w:val="single" w:sz="4" w:space="0" w:color="auto"/>
              <w:bottom w:val="single" w:sz="4" w:space="0" w:color="auto"/>
              <w:right w:val="single" w:sz="4" w:space="0" w:color="auto"/>
            </w:tcBorders>
            <w:shd w:val="clear" w:color="auto" w:fill="FFFFFF"/>
            <w:vAlign w:val="center"/>
          </w:tcPr>
          <w:p w14:paraId="76118CC1" w14:textId="77777777" w:rsidR="00FF22FA" w:rsidRPr="00C5354C" w:rsidRDefault="00FF22FA" w:rsidP="00915CE8">
            <w:pPr>
              <w:spacing w:line="240" w:lineRule="auto"/>
              <w:ind w:left="58" w:right="58"/>
              <w:rPr>
                <w:rFonts w:cs="Times New Roman"/>
                <w:szCs w:val="24"/>
              </w:rPr>
            </w:pPr>
          </w:p>
        </w:tc>
      </w:tr>
    </w:tbl>
    <w:p w14:paraId="4D118D86" w14:textId="77777777" w:rsidR="00FF22FA" w:rsidRPr="00C5354C" w:rsidRDefault="00FF22FA" w:rsidP="00FF22FA">
      <w:pPr>
        <w:rPr>
          <w:rFonts w:cs="Times New Roman"/>
          <w:szCs w:val="24"/>
          <w:lang w:bidi="tr-TR"/>
        </w:rPr>
      </w:pPr>
    </w:p>
    <w:p w14:paraId="356F195C" w14:textId="41150B67" w:rsidR="00FF22FA" w:rsidRPr="00C5354C" w:rsidRDefault="00EA7E7D" w:rsidP="00D938DD">
      <w:pPr>
        <w:pStyle w:val="Balk2"/>
        <w:numPr>
          <w:ilvl w:val="0"/>
          <w:numId w:val="55"/>
        </w:numPr>
        <w:rPr>
          <w:rFonts w:cs="Times New Roman"/>
          <w:szCs w:val="24"/>
          <w:lang w:bidi="tr-TR"/>
        </w:rPr>
      </w:pPr>
      <w:bookmarkStart w:id="129" w:name="bookmark2493"/>
      <w:bookmarkStart w:id="130" w:name="bookmark2494"/>
      <w:bookmarkStart w:id="131" w:name="_Toc154679473"/>
      <w:r w:rsidRPr="00C5354C">
        <w:rPr>
          <w:rFonts w:cs="Times New Roman"/>
          <w:szCs w:val="24"/>
          <w:lang w:bidi="tr-TR"/>
        </w:rPr>
        <w:t>ATIKLARIN FIZIKO-KIMYASAL ARITIMINA ILIŞKIN MET SONUÇLARI</w:t>
      </w:r>
      <w:bookmarkEnd w:id="129"/>
      <w:bookmarkEnd w:id="130"/>
      <w:bookmarkEnd w:id="131"/>
    </w:p>
    <w:p w14:paraId="2240F49E" w14:textId="2AE4A1CE" w:rsidR="00EA7E7D" w:rsidRPr="00C5354C" w:rsidRDefault="00EA7E7D" w:rsidP="00EA7E7D">
      <w:pPr>
        <w:rPr>
          <w:rFonts w:cs="Times New Roman"/>
          <w:szCs w:val="24"/>
          <w:lang w:bidi="tr-TR"/>
        </w:rPr>
      </w:pPr>
      <w:proofErr w:type="spellStart"/>
      <w:r w:rsidRPr="00C5354C">
        <w:rPr>
          <w:rFonts w:cs="Times New Roman"/>
          <w:szCs w:val="24"/>
          <w:lang w:bidi="tr-TR"/>
        </w:rPr>
        <w:t>Aksi</w:t>
      </w:r>
      <w:proofErr w:type="spellEnd"/>
      <w:r w:rsidRPr="00C5354C">
        <w:rPr>
          <w:rFonts w:cs="Times New Roman"/>
          <w:szCs w:val="24"/>
          <w:lang w:bidi="tr-TR"/>
        </w:rPr>
        <w:t xml:space="preserve"> </w:t>
      </w:r>
      <w:proofErr w:type="spellStart"/>
      <w:r w:rsidRPr="00C5354C">
        <w:rPr>
          <w:rFonts w:cs="Times New Roman"/>
          <w:szCs w:val="24"/>
          <w:lang w:bidi="tr-TR"/>
        </w:rPr>
        <w:t>belirtilmedikçe</w:t>
      </w:r>
      <w:proofErr w:type="spellEnd"/>
      <w:r w:rsidRPr="00C5354C">
        <w:rPr>
          <w:rFonts w:cs="Times New Roman"/>
          <w:szCs w:val="24"/>
          <w:lang w:bidi="tr-TR"/>
        </w:rPr>
        <w:t xml:space="preserve">, </w:t>
      </w:r>
      <w:proofErr w:type="spellStart"/>
      <w:r w:rsidRPr="00C5354C">
        <w:rPr>
          <w:rFonts w:cs="Times New Roman"/>
          <w:szCs w:val="24"/>
          <w:lang w:bidi="tr-TR"/>
        </w:rPr>
        <w:t>Bölüm</w:t>
      </w:r>
      <w:proofErr w:type="spellEnd"/>
      <w:r w:rsidRPr="00C5354C">
        <w:rPr>
          <w:rFonts w:cs="Times New Roman"/>
          <w:szCs w:val="24"/>
          <w:lang w:bidi="tr-TR"/>
        </w:rPr>
        <w:t xml:space="preserve"> 4'te </w:t>
      </w:r>
      <w:proofErr w:type="spellStart"/>
      <w:r w:rsidRPr="00C5354C">
        <w:rPr>
          <w:rFonts w:cs="Times New Roman"/>
          <w:szCs w:val="24"/>
          <w:lang w:bidi="tr-TR"/>
        </w:rPr>
        <w:t>sunulan</w:t>
      </w:r>
      <w:proofErr w:type="spellEnd"/>
      <w:r w:rsidRPr="00C5354C">
        <w:rPr>
          <w:rFonts w:cs="Times New Roman"/>
          <w:szCs w:val="24"/>
          <w:lang w:bidi="tr-TR"/>
        </w:rPr>
        <w:t xml:space="preserve"> BAT </w:t>
      </w:r>
      <w:proofErr w:type="spellStart"/>
      <w:r w:rsidRPr="00C5354C">
        <w:rPr>
          <w:rFonts w:cs="Times New Roman"/>
          <w:szCs w:val="24"/>
          <w:lang w:bidi="tr-TR"/>
        </w:rPr>
        <w:t>sonuçları</w:t>
      </w:r>
      <w:proofErr w:type="spellEnd"/>
      <w:r w:rsidRPr="00C5354C">
        <w:rPr>
          <w:rFonts w:cs="Times New Roman"/>
          <w:szCs w:val="24"/>
          <w:lang w:bidi="tr-TR"/>
        </w:rPr>
        <w:t xml:space="preserve"> </w:t>
      </w:r>
      <w:proofErr w:type="spellStart"/>
      <w:r w:rsidRPr="00C5354C">
        <w:rPr>
          <w:rFonts w:cs="Times New Roman"/>
          <w:szCs w:val="24"/>
          <w:lang w:bidi="tr-TR"/>
        </w:rPr>
        <w:t>atıkların</w:t>
      </w:r>
      <w:proofErr w:type="spellEnd"/>
      <w:r w:rsidRPr="00C5354C">
        <w:rPr>
          <w:rFonts w:cs="Times New Roman"/>
          <w:szCs w:val="24"/>
          <w:lang w:bidi="tr-TR"/>
        </w:rPr>
        <w:t xml:space="preserve"> </w:t>
      </w:r>
      <w:proofErr w:type="spellStart"/>
      <w:r w:rsidRPr="00C5354C">
        <w:rPr>
          <w:rFonts w:cs="Times New Roman"/>
          <w:szCs w:val="24"/>
          <w:lang w:bidi="tr-TR"/>
        </w:rPr>
        <w:t>fizikokimyasal</w:t>
      </w:r>
      <w:proofErr w:type="spellEnd"/>
      <w:r w:rsidRPr="00C5354C">
        <w:rPr>
          <w:rFonts w:cs="Times New Roman"/>
          <w:szCs w:val="24"/>
          <w:lang w:bidi="tr-TR"/>
        </w:rPr>
        <w:t xml:space="preserve"> </w:t>
      </w:r>
      <w:proofErr w:type="spellStart"/>
      <w:r w:rsidRPr="00C5354C">
        <w:rPr>
          <w:rFonts w:cs="Times New Roman"/>
          <w:szCs w:val="24"/>
          <w:lang w:bidi="tr-TR"/>
        </w:rPr>
        <w:t>arıtımı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geçerlidir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ayrıca</w:t>
      </w:r>
      <w:proofErr w:type="spellEnd"/>
      <w:r w:rsidRPr="00C5354C">
        <w:rPr>
          <w:rFonts w:cs="Times New Roman"/>
          <w:szCs w:val="24"/>
          <w:lang w:bidi="tr-TR"/>
        </w:rPr>
        <w:t xml:space="preserve"> </w:t>
      </w:r>
      <w:proofErr w:type="spellStart"/>
      <w:r w:rsidRPr="00C5354C">
        <w:rPr>
          <w:rFonts w:cs="Times New Roman"/>
          <w:szCs w:val="24"/>
          <w:lang w:bidi="tr-TR"/>
        </w:rPr>
        <w:t>Bölüm</w:t>
      </w:r>
      <w:proofErr w:type="spellEnd"/>
      <w:r w:rsidRPr="00C5354C">
        <w:rPr>
          <w:rFonts w:cs="Times New Roman"/>
          <w:szCs w:val="24"/>
          <w:lang w:bidi="tr-TR"/>
        </w:rPr>
        <w:t xml:space="preserve"> 1'de </w:t>
      </w:r>
      <w:proofErr w:type="spellStart"/>
      <w:r w:rsidRPr="00C5354C">
        <w:rPr>
          <w:rFonts w:cs="Times New Roman"/>
          <w:szCs w:val="24"/>
          <w:lang w:bidi="tr-TR"/>
        </w:rPr>
        <w:t>yer</w:t>
      </w:r>
      <w:proofErr w:type="spellEnd"/>
      <w:r w:rsidRPr="00C5354C">
        <w:rPr>
          <w:rFonts w:cs="Times New Roman"/>
          <w:szCs w:val="24"/>
          <w:lang w:bidi="tr-TR"/>
        </w:rPr>
        <w:t xml:space="preserve"> </w:t>
      </w:r>
      <w:proofErr w:type="spellStart"/>
      <w:r w:rsidRPr="00C5354C">
        <w:rPr>
          <w:rFonts w:cs="Times New Roman"/>
          <w:szCs w:val="24"/>
          <w:lang w:bidi="tr-TR"/>
        </w:rPr>
        <w:t>alan</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BAT </w:t>
      </w:r>
      <w:proofErr w:type="spellStart"/>
      <w:r w:rsidRPr="00C5354C">
        <w:rPr>
          <w:rFonts w:cs="Times New Roman"/>
          <w:szCs w:val="24"/>
          <w:lang w:bidi="tr-TR"/>
        </w:rPr>
        <w:t>sonuçlarına</w:t>
      </w:r>
      <w:proofErr w:type="spellEnd"/>
      <w:r w:rsidRPr="00C5354C">
        <w:rPr>
          <w:rFonts w:cs="Times New Roman"/>
          <w:szCs w:val="24"/>
          <w:lang w:bidi="tr-TR"/>
        </w:rPr>
        <w:t xml:space="preserve"> </w:t>
      </w:r>
      <w:proofErr w:type="spellStart"/>
      <w:r w:rsidRPr="00C5354C">
        <w:rPr>
          <w:rFonts w:cs="Times New Roman"/>
          <w:szCs w:val="24"/>
          <w:lang w:bidi="tr-TR"/>
        </w:rPr>
        <w:t>ek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uygulanır</w:t>
      </w:r>
      <w:proofErr w:type="spellEnd"/>
      <w:r w:rsidRPr="00C5354C">
        <w:rPr>
          <w:rFonts w:cs="Times New Roman"/>
          <w:szCs w:val="24"/>
          <w:lang w:bidi="tr-TR"/>
        </w:rPr>
        <w:t>.</w:t>
      </w:r>
    </w:p>
    <w:p w14:paraId="022CA36F" w14:textId="2C8AE5A2" w:rsidR="00FF22FA" w:rsidRPr="00C5354C" w:rsidRDefault="00FF22FA" w:rsidP="00D938DD">
      <w:pPr>
        <w:pStyle w:val="Balk3"/>
        <w:numPr>
          <w:ilvl w:val="1"/>
          <w:numId w:val="55"/>
        </w:numPr>
        <w:rPr>
          <w:rFonts w:cs="Times New Roman"/>
        </w:rPr>
      </w:pPr>
      <w:bookmarkStart w:id="132" w:name="bookmark2495"/>
      <w:bookmarkStart w:id="133" w:name="bookmark2496"/>
      <w:bookmarkStart w:id="134" w:name="_Toc154679474"/>
      <w:proofErr w:type="spellStart"/>
      <w:r w:rsidRPr="00C5354C">
        <w:rPr>
          <w:rFonts w:cs="Times New Roman"/>
          <w:lang w:bidi="tr-TR"/>
        </w:rPr>
        <w:t>Katı</w:t>
      </w:r>
      <w:proofErr w:type="spellEnd"/>
      <w:r w:rsidRPr="00C5354C">
        <w:rPr>
          <w:rFonts w:cs="Times New Roman"/>
          <w:lang w:bidi="tr-TR"/>
        </w:rPr>
        <w:t xml:space="preserve"> </w:t>
      </w:r>
      <w:proofErr w:type="spellStart"/>
      <w:r w:rsidRPr="00C5354C">
        <w:rPr>
          <w:rFonts w:cs="Times New Roman"/>
          <w:lang w:bidi="tr-TR"/>
        </w:rPr>
        <w:t>ve</w:t>
      </w:r>
      <w:proofErr w:type="spellEnd"/>
      <w:r w:rsidRPr="00C5354C">
        <w:rPr>
          <w:rFonts w:cs="Times New Roman"/>
          <w:lang w:bidi="tr-TR"/>
        </w:rPr>
        <w:t>/</w:t>
      </w:r>
      <w:proofErr w:type="spellStart"/>
      <w:r w:rsidRPr="00C5354C">
        <w:rPr>
          <w:rFonts w:cs="Times New Roman"/>
          <w:lang w:bidi="tr-TR"/>
        </w:rPr>
        <w:t>veya</w:t>
      </w:r>
      <w:proofErr w:type="spellEnd"/>
      <w:r w:rsidRPr="00C5354C">
        <w:rPr>
          <w:rFonts w:cs="Times New Roman"/>
          <w:lang w:bidi="tr-TR"/>
        </w:rPr>
        <w:t xml:space="preserve"> </w:t>
      </w:r>
      <w:proofErr w:type="spellStart"/>
      <w:r w:rsidRPr="00C5354C">
        <w:rPr>
          <w:rFonts w:cs="Times New Roman"/>
          <w:lang w:bidi="tr-TR"/>
        </w:rPr>
        <w:t>macunsu</w:t>
      </w:r>
      <w:proofErr w:type="spellEnd"/>
      <w:r w:rsidRPr="00C5354C">
        <w:rPr>
          <w:rFonts w:cs="Times New Roman"/>
          <w:lang w:bidi="tr-TR"/>
        </w:rPr>
        <w:t xml:space="preserve"> </w:t>
      </w:r>
      <w:proofErr w:type="spellStart"/>
      <w:r w:rsidRPr="00C5354C">
        <w:rPr>
          <w:rFonts w:cs="Times New Roman"/>
          <w:lang w:bidi="tr-TR"/>
        </w:rPr>
        <w:t>atığın</w:t>
      </w:r>
      <w:proofErr w:type="spellEnd"/>
      <w:r w:rsidRPr="00C5354C">
        <w:rPr>
          <w:rFonts w:cs="Times New Roman"/>
          <w:lang w:bidi="tr-TR"/>
        </w:rPr>
        <w:t xml:space="preserve"> </w:t>
      </w:r>
      <w:proofErr w:type="spellStart"/>
      <w:r w:rsidRPr="00C5354C">
        <w:rPr>
          <w:rFonts w:cs="Times New Roman"/>
          <w:lang w:bidi="tr-TR"/>
        </w:rPr>
        <w:t>fiziko-kimyasal</w:t>
      </w:r>
      <w:proofErr w:type="spellEnd"/>
      <w:r w:rsidRPr="00C5354C">
        <w:rPr>
          <w:rFonts w:cs="Times New Roman"/>
          <w:lang w:bidi="tr-TR"/>
        </w:rPr>
        <w:t xml:space="preserve"> </w:t>
      </w:r>
      <w:proofErr w:type="spellStart"/>
      <w:r w:rsidRPr="00C5354C">
        <w:rPr>
          <w:rFonts w:cs="Times New Roman"/>
          <w:lang w:bidi="tr-TR"/>
        </w:rPr>
        <w:t>arıtımına</w:t>
      </w:r>
      <w:proofErr w:type="spellEnd"/>
      <w:r w:rsidRPr="00C5354C">
        <w:rPr>
          <w:rFonts w:cs="Times New Roman"/>
          <w:lang w:bidi="tr-TR"/>
        </w:rPr>
        <w:t xml:space="preserve"> </w:t>
      </w:r>
      <w:proofErr w:type="spellStart"/>
      <w:r w:rsidRPr="00C5354C">
        <w:rPr>
          <w:rFonts w:cs="Times New Roman"/>
          <w:lang w:bidi="tr-TR"/>
        </w:rPr>
        <w:t>ilişkin</w:t>
      </w:r>
      <w:proofErr w:type="spellEnd"/>
      <w:r w:rsidRPr="00C5354C">
        <w:rPr>
          <w:rFonts w:cs="Times New Roman"/>
          <w:lang w:bidi="tr-TR"/>
        </w:rPr>
        <w:t xml:space="preserve"> MET </w:t>
      </w:r>
      <w:proofErr w:type="spellStart"/>
      <w:r w:rsidRPr="00C5354C">
        <w:rPr>
          <w:rFonts w:cs="Times New Roman"/>
          <w:lang w:bidi="tr-TR"/>
        </w:rPr>
        <w:t>sonuçları</w:t>
      </w:r>
      <w:bookmarkEnd w:id="132"/>
      <w:bookmarkEnd w:id="133"/>
      <w:bookmarkEnd w:id="134"/>
      <w:proofErr w:type="spellEnd"/>
    </w:p>
    <w:p w14:paraId="058697F8" w14:textId="471F69B4" w:rsidR="00FF22FA" w:rsidRPr="00C5354C" w:rsidRDefault="00FF22FA" w:rsidP="00D938DD">
      <w:pPr>
        <w:pStyle w:val="Balk4"/>
        <w:numPr>
          <w:ilvl w:val="2"/>
          <w:numId w:val="55"/>
        </w:numPr>
        <w:rPr>
          <w:rFonts w:cs="Times New Roman"/>
          <w:szCs w:val="24"/>
        </w:rPr>
      </w:pPr>
      <w:bookmarkStart w:id="135" w:name="bookmark2497"/>
      <w:bookmarkStart w:id="136" w:name="bookmark2498"/>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performans</w:t>
      </w:r>
      <w:bookmarkEnd w:id="135"/>
      <w:bookmarkEnd w:id="136"/>
      <w:proofErr w:type="spellEnd"/>
    </w:p>
    <w:p w14:paraId="1780B2E1" w14:textId="77777777" w:rsidR="00FF22FA" w:rsidRPr="00C5354C" w:rsidRDefault="00FF22FA" w:rsidP="00FF22FA">
      <w:pPr>
        <w:rPr>
          <w:rFonts w:cs="Times New Roman"/>
          <w:szCs w:val="24"/>
        </w:rPr>
      </w:pPr>
      <w:r w:rsidRPr="00C5354C">
        <w:rPr>
          <w:rFonts w:cs="Times New Roman"/>
          <w:b/>
          <w:szCs w:val="24"/>
          <w:lang w:bidi="tr-TR"/>
        </w:rPr>
        <w:t xml:space="preserve">MET 40: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performansı</w:t>
      </w:r>
      <w:proofErr w:type="spellEnd"/>
      <w:r w:rsidRPr="00C5354C">
        <w:rPr>
          <w:rFonts w:cs="Times New Roman"/>
          <w:szCs w:val="24"/>
          <w:lang w:bidi="tr-TR"/>
        </w:rPr>
        <w:t xml:space="preserve"> </w:t>
      </w:r>
      <w:proofErr w:type="spellStart"/>
      <w:r w:rsidRPr="00C5354C">
        <w:rPr>
          <w:rFonts w:cs="Times New Roman"/>
          <w:szCs w:val="24"/>
          <w:lang w:bidi="tr-TR"/>
        </w:rPr>
        <w:t>iyileştirmek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prosedürlerinin</w:t>
      </w:r>
      <w:proofErr w:type="spellEnd"/>
      <w:r w:rsidRPr="00C5354C">
        <w:rPr>
          <w:rFonts w:cs="Times New Roman"/>
          <w:szCs w:val="24"/>
          <w:lang w:bidi="tr-TR"/>
        </w:rPr>
        <w:t xml:space="preserve"> </w:t>
      </w:r>
      <w:proofErr w:type="spellStart"/>
      <w:r w:rsidRPr="00C5354C">
        <w:rPr>
          <w:rFonts w:cs="Times New Roman"/>
          <w:szCs w:val="24"/>
          <w:lang w:bidi="tr-TR"/>
        </w:rPr>
        <w:t>b</w:t>
      </w:r>
      <w:r w:rsidR="00C55C1C" w:rsidRPr="00C5354C">
        <w:rPr>
          <w:rFonts w:cs="Times New Roman"/>
          <w:szCs w:val="24"/>
          <w:lang w:bidi="tr-TR"/>
        </w:rPr>
        <w:t>ir</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parçası</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olarak</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atık</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girdisi</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izlen</w:t>
      </w:r>
      <w:r w:rsidRPr="00C5354C">
        <w:rPr>
          <w:rFonts w:cs="Times New Roman"/>
          <w:szCs w:val="24"/>
          <w:lang w:bidi="tr-TR"/>
        </w:rPr>
        <w:t>ir</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373" w:tooltip="Mevcut Belge">
        <w:r w:rsidRPr="00C5354C">
          <w:rPr>
            <w:rFonts w:cs="Times New Roman"/>
            <w:szCs w:val="24"/>
            <w:lang w:bidi="tr-TR"/>
          </w:rPr>
          <w:t>MET 2</w:t>
        </w:r>
      </w:hyperlink>
      <w:r w:rsidRPr="00C5354C">
        <w:rPr>
          <w:rFonts w:cs="Times New Roman"/>
          <w:szCs w:val="24"/>
          <w:lang w:bidi="tr-TR"/>
        </w:rPr>
        <w:t>).</w:t>
      </w:r>
    </w:p>
    <w:p w14:paraId="3F5B2B8A" w14:textId="77777777" w:rsidR="00FF22FA" w:rsidRPr="00C5354C" w:rsidRDefault="00FF22FA" w:rsidP="00FF22FA">
      <w:pPr>
        <w:rPr>
          <w:rFonts w:cs="Times New Roman"/>
          <w:b/>
          <w:szCs w:val="24"/>
        </w:rPr>
      </w:pPr>
      <w:proofErr w:type="spellStart"/>
      <w:r w:rsidRPr="00C5354C">
        <w:rPr>
          <w:rFonts w:cs="Times New Roman"/>
          <w:b/>
          <w:szCs w:val="24"/>
          <w:lang w:bidi="tr-TR"/>
        </w:rPr>
        <w:t>Tanım</w:t>
      </w:r>
      <w:proofErr w:type="spellEnd"/>
    </w:p>
    <w:p w14:paraId="27A21C21" w14:textId="77777777" w:rsidR="00FF22FA" w:rsidRPr="00C5354C" w:rsidRDefault="00FF22FA" w:rsidP="00FF22FA">
      <w:pPr>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girişinin</w:t>
      </w:r>
      <w:proofErr w:type="spellEnd"/>
      <w:r w:rsidRPr="00C5354C">
        <w:rPr>
          <w:rFonts w:cs="Times New Roman"/>
          <w:szCs w:val="24"/>
          <w:lang w:bidi="tr-TR"/>
        </w:rPr>
        <w:t xml:space="preserve"> </w:t>
      </w:r>
      <w:proofErr w:type="spellStart"/>
      <w:r w:rsidRPr="00C5354C">
        <w:rPr>
          <w:rFonts w:cs="Times New Roman"/>
          <w:szCs w:val="24"/>
          <w:lang w:bidi="tr-TR"/>
        </w:rPr>
        <w:t>izlenmesi</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aşağıdakiler</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w:t>
      </w:r>
    </w:p>
    <w:p w14:paraId="111DDAD5" w14:textId="77777777" w:rsidR="00FF22FA" w:rsidRPr="00C5354C" w:rsidRDefault="00FF22FA" w:rsidP="00FF22FA">
      <w:pPr>
        <w:ind w:left="284" w:hanging="284"/>
        <w:rPr>
          <w:rFonts w:cs="Times New Roman"/>
          <w:szCs w:val="24"/>
          <w:lang w:val="nl-NL"/>
        </w:rPr>
      </w:pPr>
      <w:r w:rsidRPr="00C5354C">
        <w:rPr>
          <w:rFonts w:cs="Times New Roman"/>
          <w:szCs w:val="24"/>
          <w:lang w:val="nl-NL" w:bidi="tr-TR"/>
        </w:rPr>
        <w:t>•</w:t>
      </w:r>
      <w:r w:rsidRPr="00C5354C">
        <w:rPr>
          <w:rFonts w:cs="Times New Roman"/>
          <w:szCs w:val="24"/>
          <w:lang w:val="nl-NL" w:bidi="tr-TR"/>
        </w:rPr>
        <w:tab/>
        <w:t>organikler, oksitleyici maddeler, metaller (örn. cıva), tuzlar, kokulu bileşikler;</w:t>
      </w:r>
    </w:p>
    <w:p w14:paraId="4160E3BD" w14:textId="77777777" w:rsidR="00FF22FA" w:rsidRPr="00C5354C" w:rsidRDefault="00FF22FA" w:rsidP="00FF22FA">
      <w:pPr>
        <w:ind w:left="284" w:hanging="284"/>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baca</w:t>
      </w:r>
      <w:proofErr w:type="spellEnd"/>
      <w:r w:rsidRPr="00C5354C">
        <w:rPr>
          <w:rFonts w:cs="Times New Roman"/>
          <w:szCs w:val="24"/>
          <w:lang w:bidi="tr-TR"/>
        </w:rPr>
        <w:t xml:space="preserve"> </w:t>
      </w:r>
      <w:proofErr w:type="spellStart"/>
      <w:r w:rsidRPr="00C5354C">
        <w:rPr>
          <w:rFonts w:cs="Times New Roman"/>
          <w:szCs w:val="24"/>
          <w:lang w:bidi="tr-TR"/>
        </w:rPr>
        <w:t>gazı</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artıklarının</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duman</w:t>
      </w:r>
      <w:proofErr w:type="spellEnd"/>
      <w:r w:rsidRPr="00C5354C">
        <w:rPr>
          <w:rFonts w:cs="Times New Roman"/>
          <w:szCs w:val="24"/>
          <w:lang w:bidi="tr-TR"/>
        </w:rPr>
        <w:t xml:space="preserve"> </w:t>
      </w:r>
      <w:proofErr w:type="spellStart"/>
      <w:r w:rsidRPr="00C5354C">
        <w:rPr>
          <w:rFonts w:cs="Times New Roman"/>
          <w:szCs w:val="24"/>
          <w:lang w:bidi="tr-TR"/>
        </w:rPr>
        <w:t>külünün</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karışması</w:t>
      </w:r>
      <w:proofErr w:type="spellEnd"/>
      <w:r w:rsidRPr="00C5354C">
        <w:rPr>
          <w:rFonts w:cs="Times New Roman"/>
          <w:szCs w:val="24"/>
          <w:lang w:bidi="tr-TR"/>
        </w:rPr>
        <w:t xml:space="preserve"> </w:t>
      </w:r>
      <w:proofErr w:type="spellStart"/>
      <w:r w:rsidRPr="00C5354C">
        <w:rPr>
          <w:rFonts w:cs="Times New Roman"/>
          <w:szCs w:val="24"/>
          <w:lang w:bidi="tr-TR"/>
        </w:rPr>
        <w:t>üzerine</w:t>
      </w:r>
      <w:proofErr w:type="spellEnd"/>
      <w:r w:rsidRPr="00C5354C">
        <w:rPr>
          <w:rFonts w:cs="Times New Roman"/>
          <w:szCs w:val="24"/>
          <w:lang w:bidi="tr-TR"/>
        </w:rPr>
        <w:t xml:space="preserve"> H</w:t>
      </w:r>
      <w:r w:rsidRPr="00C5354C">
        <w:rPr>
          <w:rFonts w:cs="Times New Roman"/>
          <w:szCs w:val="24"/>
          <w:vertAlign w:val="subscript"/>
          <w:lang w:bidi="tr-TR"/>
        </w:rPr>
        <w:t>2</w:t>
      </w:r>
      <w:r w:rsidRPr="00C5354C">
        <w:rPr>
          <w:rFonts w:cs="Times New Roman"/>
          <w:szCs w:val="24"/>
          <w:lang w:bidi="tr-TR"/>
        </w:rPr>
        <w:t xml:space="preserve"> </w:t>
      </w:r>
      <w:proofErr w:type="spellStart"/>
      <w:r w:rsidRPr="00C5354C">
        <w:rPr>
          <w:rFonts w:cs="Times New Roman"/>
          <w:szCs w:val="24"/>
          <w:lang w:bidi="tr-TR"/>
        </w:rPr>
        <w:t>oluşum</w:t>
      </w:r>
      <w:proofErr w:type="spellEnd"/>
      <w:r w:rsidRPr="00C5354C">
        <w:rPr>
          <w:rFonts w:cs="Times New Roman"/>
          <w:szCs w:val="24"/>
          <w:lang w:bidi="tr-TR"/>
        </w:rPr>
        <w:t xml:space="preserve"> </w:t>
      </w:r>
      <w:proofErr w:type="spellStart"/>
      <w:r w:rsidRPr="00C5354C">
        <w:rPr>
          <w:rFonts w:cs="Times New Roman"/>
          <w:szCs w:val="24"/>
          <w:lang w:bidi="tr-TR"/>
        </w:rPr>
        <w:t>potansiyeli</w:t>
      </w:r>
      <w:proofErr w:type="spellEnd"/>
      <w:r w:rsidRPr="00C5354C">
        <w:rPr>
          <w:rFonts w:cs="Times New Roman"/>
          <w:szCs w:val="24"/>
          <w:lang w:bidi="tr-TR"/>
        </w:rPr>
        <w:t>.</w:t>
      </w:r>
    </w:p>
    <w:p w14:paraId="3D0D92A4" w14:textId="335DAD4E" w:rsidR="00FF22FA" w:rsidRPr="00C5354C" w:rsidRDefault="00FF22FA" w:rsidP="00D938DD">
      <w:pPr>
        <w:pStyle w:val="Balk4"/>
        <w:numPr>
          <w:ilvl w:val="2"/>
          <w:numId w:val="55"/>
        </w:numPr>
        <w:rPr>
          <w:rFonts w:cs="Times New Roman"/>
          <w:szCs w:val="24"/>
        </w:rPr>
      </w:pPr>
      <w:bookmarkStart w:id="137" w:name="bookmark2499"/>
      <w:bookmarkStart w:id="138" w:name="bookmark2500"/>
      <w:proofErr w:type="spellStart"/>
      <w:r w:rsidRPr="00C5354C">
        <w:rPr>
          <w:rFonts w:cs="Times New Roman"/>
          <w:szCs w:val="24"/>
          <w:lang w:bidi="tr-TR"/>
        </w:rPr>
        <w:lastRenderedPageBreak/>
        <w:t>Havaya</w:t>
      </w:r>
      <w:proofErr w:type="spellEnd"/>
      <w:r w:rsidRPr="00C5354C">
        <w:rPr>
          <w:rFonts w:cs="Times New Roman"/>
          <w:szCs w:val="24"/>
          <w:lang w:bidi="tr-TR"/>
        </w:rPr>
        <w:t xml:space="preserve"> </w:t>
      </w:r>
      <w:proofErr w:type="spellStart"/>
      <w:r w:rsidRPr="00C5354C">
        <w:rPr>
          <w:rFonts w:cs="Times New Roman"/>
          <w:szCs w:val="24"/>
          <w:lang w:bidi="tr-TR"/>
        </w:rPr>
        <w:t>emisyonlar</w:t>
      </w:r>
      <w:bookmarkStart w:id="139" w:name="bookmark2501"/>
      <w:bookmarkEnd w:id="137"/>
      <w:bookmarkEnd w:id="138"/>
      <w:proofErr w:type="spellEnd"/>
    </w:p>
    <w:p w14:paraId="4CBF7445" w14:textId="77777777" w:rsidR="00FF22FA" w:rsidRPr="00C5354C" w:rsidRDefault="00FF22FA" w:rsidP="00FF22FA">
      <w:pPr>
        <w:rPr>
          <w:rFonts w:cs="Times New Roman"/>
          <w:szCs w:val="24"/>
        </w:rPr>
      </w:pPr>
      <w:r w:rsidRPr="00C5354C">
        <w:rPr>
          <w:rFonts w:cs="Times New Roman"/>
          <w:b/>
          <w:szCs w:val="24"/>
          <w:lang w:bidi="tr-TR"/>
        </w:rPr>
        <w:t xml:space="preserve">MET 41: </w:t>
      </w:r>
      <w:proofErr w:type="spellStart"/>
      <w:r w:rsidRPr="00C5354C">
        <w:rPr>
          <w:rFonts w:cs="Times New Roman"/>
          <w:szCs w:val="24"/>
          <w:lang w:bidi="tr-TR"/>
        </w:rPr>
        <w:t>Toz</w:t>
      </w:r>
      <w:proofErr w:type="spellEnd"/>
      <w:r w:rsidRPr="00C5354C">
        <w:rPr>
          <w:rFonts w:cs="Times New Roman"/>
          <w:szCs w:val="24"/>
          <w:lang w:bidi="tr-TR"/>
        </w:rPr>
        <w:t>, NH</w:t>
      </w:r>
      <w:r w:rsidRPr="00C5354C">
        <w:rPr>
          <w:rFonts w:cs="Times New Roman"/>
          <w:szCs w:val="24"/>
          <w:vertAlign w:val="subscript"/>
          <w:lang w:bidi="tr-TR"/>
        </w:rPr>
        <w:t>3</w:t>
      </w:r>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bileşiklerin</w:t>
      </w:r>
      <w:proofErr w:type="spellEnd"/>
      <w:r w:rsidRPr="00C5354C">
        <w:rPr>
          <w:rFonts w:cs="Times New Roman"/>
          <w:szCs w:val="24"/>
          <w:lang w:bidi="tr-TR"/>
        </w:rPr>
        <w:t xml:space="preserve"> </w:t>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00C55C1C" w:rsidRPr="00C5354C">
        <w:rPr>
          <w:rFonts w:cs="Times New Roman"/>
          <w:szCs w:val="24"/>
          <w:lang w:bidi="tr-TR"/>
        </w:rPr>
        <w:t>emisyonlarını</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azaltmak</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için</w:t>
      </w:r>
      <w:proofErr w:type="spellEnd"/>
      <w:r w:rsidRPr="00C5354C">
        <w:rPr>
          <w:rFonts w:cs="Times New Roman"/>
          <w:szCs w:val="24"/>
          <w:lang w:bidi="tr-TR"/>
        </w:rPr>
        <w:t xml:space="preserve"> MET 14d’yi </w:t>
      </w:r>
      <w:proofErr w:type="spellStart"/>
      <w:r w:rsidRPr="00C5354C">
        <w:rPr>
          <w:rFonts w:cs="Times New Roman"/>
          <w:szCs w:val="24"/>
          <w:lang w:bidi="tr-TR"/>
        </w:rPr>
        <w:t>uygulamak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aşa</w:t>
      </w:r>
      <w:r w:rsidR="00C55C1C" w:rsidRPr="00C5354C">
        <w:rPr>
          <w:rFonts w:cs="Times New Roman"/>
          <w:szCs w:val="24"/>
          <w:lang w:bidi="tr-TR"/>
        </w:rPr>
        <w:t>ğıda</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verilen</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tekniklerden</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biri</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veya</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birkaçı</w:t>
      </w:r>
      <w:proofErr w:type="spellEnd"/>
      <w:r w:rsidRPr="00C5354C">
        <w:rPr>
          <w:rFonts w:cs="Times New Roman"/>
          <w:szCs w:val="24"/>
          <w:lang w:bidi="tr-TR"/>
        </w:rPr>
        <w:t xml:space="preserve"> </w:t>
      </w:r>
      <w:proofErr w:type="spellStart"/>
      <w:r w:rsidRPr="00C5354C">
        <w:rPr>
          <w:rFonts w:cs="Times New Roman"/>
          <w:szCs w:val="24"/>
          <w:lang w:bidi="tr-TR"/>
        </w:rPr>
        <w:t>kullan</w:t>
      </w:r>
      <w:r w:rsidR="00C55C1C" w:rsidRPr="00C5354C">
        <w:rPr>
          <w:rFonts w:cs="Times New Roman"/>
          <w:szCs w:val="24"/>
          <w:lang w:bidi="tr-TR"/>
        </w:rPr>
        <w:t>ılır</w:t>
      </w:r>
      <w:proofErr w:type="spellEnd"/>
      <w:r w:rsidRPr="00C5354C">
        <w:rPr>
          <w:rFonts w:cs="Times New Roman"/>
          <w:szCs w:val="24"/>
          <w:lang w:bidi="tr-TR"/>
        </w:rPr>
        <w:t>.</w:t>
      </w:r>
      <w:bookmarkEnd w:id="139"/>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
        <w:gridCol w:w="3451"/>
      </w:tblGrid>
      <w:tr w:rsidR="00FF22FA" w:rsidRPr="00C5354C" w14:paraId="0B9AEF7B" w14:textId="77777777" w:rsidTr="00915CE8">
        <w:trPr>
          <w:trHeight w:val="245"/>
        </w:trPr>
        <w:tc>
          <w:tcPr>
            <w:tcW w:w="3830" w:type="dxa"/>
            <w:gridSpan w:val="2"/>
            <w:shd w:val="clear" w:color="auto" w:fill="FFFFFF"/>
            <w:vAlign w:val="center"/>
          </w:tcPr>
          <w:p w14:paraId="67DC5AF9"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r>
      <w:tr w:rsidR="00FF22FA" w:rsidRPr="00C5354C" w14:paraId="7B431CFD" w14:textId="77777777" w:rsidTr="00915CE8">
        <w:trPr>
          <w:trHeight w:val="341"/>
        </w:trPr>
        <w:tc>
          <w:tcPr>
            <w:tcW w:w="379" w:type="dxa"/>
            <w:shd w:val="clear" w:color="auto" w:fill="FFFFFF"/>
            <w:vAlign w:val="center"/>
          </w:tcPr>
          <w:p w14:paraId="51E2002C"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3451" w:type="dxa"/>
            <w:shd w:val="clear" w:color="auto" w:fill="FFFFFF"/>
            <w:vAlign w:val="center"/>
          </w:tcPr>
          <w:p w14:paraId="662D848E"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Adsorpsiyon</w:t>
            </w:r>
            <w:proofErr w:type="spellEnd"/>
          </w:p>
        </w:tc>
      </w:tr>
      <w:tr w:rsidR="00FF22FA" w:rsidRPr="00C5354C" w14:paraId="392F5314" w14:textId="77777777" w:rsidTr="00915CE8">
        <w:trPr>
          <w:trHeight w:val="336"/>
        </w:trPr>
        <w:tc>
          <w:tcPr>
            <w:tcW w:w="379" w:type="dxa"/>
            <w:shd w:val="clear" w:color="auto" w:fill="FFFFFF"/>
            <w:vAlign w:val="center"/>
          </w:tcPr>
          <w:p w14:paraId="58BC1B35"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3451" w:type="dxa"/>
            <w:shd w:val="clear" w:color="auto" w:fill="FFFFFF"/>
            <w:vAlign w:val="center"/>
          </w:tcPr>
          <w:p w14:paraId="436C9F7D"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Biyofiltre</w:t>
            </w:r>
            <w:proofErr w:type="spellEnd"/>
          </w:p>
        </w:tc>
      </w:tr>
      <w:tr w:rsidR="00FF22FA" w:rsidRPr="00C5354C" w14:paraId="4A3A56DC" w14:textId="77777777" w:rsidTr="00915CE8">
        <w:trPr>
          <w:trHeight w:val="341"/>
        </w:trPr>
        <w:tc>
          <w:tcPr>
            <w:tcW w:w="379" w:type="dxa"/>
            <w:shd w:val="clear" w:color="auto" w:fill="FFFFFF"/>
            <w:vAlign w:val="center"/>
          </w:tcPr>
          <w:p w14:paraId="679309D8"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3451" w:type="dxa"/>
            <w:shd w:val="clear" w:color="auto" w:fill="FFFFFF"/>
            <w:vAlign w:val="center"/>
          </w:tcPr>
          <w:p w14:paraId="0EED8CAC" w14:textId="5D6123B4" w:rsidR="00FF22FA" w:rsidRPr="00C5354C" w:rsidRDefault="009608D5" w:rsidP="00915CE8">
            <w:pPr>
              <w:spacing w:line="240" w:lineRule="auto"/>
              <w:ind w:left="58" w:right="58"/>
              <w:rPr>
                <w:rFonts w:cs="Times New Roman"/>
                <w:szCs w:val="24"/>
              </w:rPr>
            </w:pPr>
            <w:r w:rsidRPr="00C5354C">
              <w:rPr>
                <w:rFonts w:cs="Times New Roman"/>
                <w:szCs w:val="24"/>
                <w:lang w:bidi="tr-TR"/>
              </w:rPr>
              <w:t xml:space="preserve">Bez </w:t>
            </w:r>
            <w:proofErr w:type="spellStart"/>
            <w:r w:rsidRPr="00C5354C">
              <w:rPr>
                <w:rFonts w:cs="Times New Roman"/>
                <w:szCs w:val="24"/>
                <w:lang w:bidi="tr-TR"/>
              </w:rPr>
              <w:t>filtre</w:t>
            </w:r>
            <w:proofErr w:type="spellEnd"/>
          </w:p>
        </w:tc>
      </w:tr>
      <w:tr w:rsidR="00FF22FA" w:rsidRPr="00C5354C" w14:paraId="65CEDBD6" w14:textId="77777777" w:rsidTr="00915CE8">
        <w:trPr>
          <w:trHeight w:val="350"/>
        </w:trPr>
        <w:tc>
          <w:tcPr>
            <w:tcW w:w="379" w:type="dxa"/>
            <w:shd w:val="clear" w:color="auto" w:fill="FFFFFF"/>
            <w:vAlign w:val="center"/>
          </w:tcPr>
          <w:p w14:paraId="3B230E7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d.</w:t>
            </w:r>
          </w:p>
        </w:tc>
        <w:tc>
          <w:tcPr>
            <w:tcW w:w="3451" w:type="dxa"/>
            <w:shd w:val="clear" w:color="auto" w:fill="FFFFFF"/>
            <w:vAlign w:val="center"/>
          </w:tcPr>
          <w:p w14:paraId="4AEF9FB6" w14:textId="34A577CD" w:rsidR="00FF22FA" w:rsidRPr="00C5354C" w:rsidRDefault="00436F21" w:rsidP="00915CE8">
            <w:pPr>
              <w:spacing w:line="240" w:lineRule="auto"/>
              <w:ind w:left="58" w:right="58"/>
              <w:rPr>
                <w:rFonts w:cs="Times New Roman"/>
                <w:szCs w:val="24"/>
              </w:rPr>
            </w:pPr>
            <w:proofErr w:type="spellStart"/>
            <w:r w:rsidRPr="00C5354C">
              <w:rPr>
                <w:rFonts w:cs="Times New Roman"/>
                <w:szCs w:val="24"/>
                <w:lang w:bidi="tr-TR"/>
              </w:rPr>
              <w:t>Islak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yıkama</w:t>
            </w:r>
            <w:proofErr w:type="spellEnd"/>
            <w:r w:rsidR="00EA7E7D" w:rsidRPr="00C5354C">
              <w:rPr>
                <w:rFonts w:cs="Times New Roman"/>
                <w:color w:val="333333"/>
                <w:szCs w:val="24"/>
                <w:shd w:val="clear" w:color="auto" w:fill="FFFFFF"/>
              </w:rPr>
              <w:t xml:space="preserve"> </w:t>
            </w:r>
          </w:p>
        </w:tc>
      </w:tr>
    </w:tbl>
    <w:p w14:paraId="347D54A0" w14:textId="73C7EC7E" w:rsidR="00FF22FA" w:rsidRPr="00C5354C" w:rsidRDefault="00DD3D18" w:rsidP="00FF22FA">
      <w:pPr>
        <w:tabs>
          <w:tab w:val="left" w:pos="1123"/>
        </w:tabs>
        <w:rPr>
          <w:rFonts w:cs="Times New Roman"/>
          <w:b/>
          <w:szCs w:val="24"/>
        </w:rPr>
      </w:pPr>
      <w:bookmarkStart w:id="140" w:name="bookmark2502"/>
      <w:proofErr w:type="spellStart"/>
      <w:r w:rsidRPr="00C5354C">
        <w:rPr>
          <w:rFonts w:cs="Times New Roman"/>
          <w:b/>
          <w:szCs w:val="24"/>
          <w:lang w:bidi="tr-TR"/>
        </w:rPr>
        <w:t>Tablo</w:t>
      </w:r>
      <w:proofErr w:type="spellEnd"/>
      <w:r w:rsidRPr="00C5354C">
        <w:rPr>
          <w:rFonts w:cs="Times New Roman"/>
          <w:b/>
          <w:szCs w:val="24"/>
          <w:lang w:bidi="tr-TR"/>
        </w:rPr>
        <w:t xml:space="preserve"> 6.8 </w:t>
      </w:r>
      <w:proofErr w:type="spellStart"/>
      <w:r w:rsidR="00FF22FA" w:rsidRPr="00C5354C">
        <w:rPr>
          <w:rFonts w:cs="Times New Roman"/>
          <w:b/>
          <w:szCs w:val="24"/>
          <w:lang w:bidi="tr-TR"/>
        </w:rPr>
        <w:t>Katı</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ve</w:t>
      </w:r>
      <w:proofErr w:type="spellEnd"/>
      <w:r w:rsidR="00FF22FA" w:rsidRPr="00C5354C">
        <w:rPr>
          <w:rFonts w:cs="Times New Roman"/>
          <w:b/>
          <w:szCs w:val="24"/>
          <w:lang w:bidi="tr-TR"/>
        </w:rPr>
        <w:t>/</w:t>
      </w:r>
      <w:proofErr w:type="spellStart"/>
      <w:r w:rsidR="00FF22FA" w:rsidRPr="00C5354C">
        <w:rPr>
          <w:rFonts w:cs="Times New Roman"/>
          <w:b/>
          <w:szCs w:val="24"/>
          <w:lang w:bidi="tr-TR"/>
        </w:rPr>
        <w:t>veya</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macunsu</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atığın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fiziko-kimyasal</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arıtımından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kanalize</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havaya</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toz</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emisyonları</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için</w:t>
      </w:r>
      <w:proofErr w:type="spellEnd"/>
      <w:r w:rsidR="00FF22FA" w:rsidRPr="00C5354C">
        <w:rPr>
          <w:rFonts w:cs="Times New Roman"/>
          <w:b/>
          <w:szCs w:val="24"/>
          <w:lang w:bidi="tr-TR"/>
        </w:rPr>
        <w:t xml:space="preserve"> MET </w:t>
      </w:r>
      <w:proofErr w:type="spellStart"/>
      <w:r w:rsidR="00FF22FA" w:rsidRPr="00C5354C">
        <w:rPr>
          <w:rFonts w:cs="Times New Roman"/>
          <w:b/>
          <w:szCs w:val="24"/>
          <w:lang w:bidi="tr-TR"/>
        </w:rPr>
        <w:t>ile</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ilişkili</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emisyon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seviyesi</w:t>
      </w:r>
      <w:proofErr w:type="spellEnd"/>
      <w:r w:rsidR="00FF22FA" w:rsidRPr="00C5354C">
        <w:rPr>
          <w:rFonts w:cs="Times New Roman"/>
          <w:b/>
          <w:szCs w:val="24"/>
          <w:lang w:bidi="tr-TR"/>
        </w:rPr>
        <w:t xml:space="preserve"> (MET-İES)</w:t>
      </w:r>
      <w:bookmarkEnd w:id="140"/>
    </w:p>
    <w:tbl>
      <w:tblPr>
        <w:tblOverlap w:val="never"/>
        <w:tblW w:w="0" w:type="auto"/>
        <w:tblLayout w:type="fixed"/>
        <w:tblCellMar>
          <w:left w:w="10" w:type="dxa"/>
          <w:right w:w="10" w:type="dxa"/>
        </w:tblCellMar>
        <w:tblLook w:val="0000" w:firstRow="0" w:lastRow="0" w:firstColumn="0" w:lastColumn="0" w:noHBand="0" w:noVBand="0"/>
      </w:tblPr>
      <w:tblGrid>
        <w:gridCol w:w="2381"/>
        <w:gridCol w:w="1814"/>
        <w:gridCol w:w="4541"/>
      </w:tblGrid>
      <w:tr w:rsidR="00FF22FA" w:rsidRPr="00C5354C" w14:paraId="68A13ACE" w14:textId="77777777" w:rsidTr="00915CE8">
        <w:trPr>
          <w:trHeight w:val="475"/>
        </w:trPr>
        <w:tc>
          <w:tcPr>
            <w:tcW w:w="2381" w:type="dxa"/>
            <w:tcBorders>
              <w:top w:val="single" w:sz="4" w:space="0" w:color="auto"/>
              <w:left w:val="single" w:sz="4" w:space="0" w:color="auto"/>
            </w:tcBorders>
            <w:shd w:val="clear" w:color="auto" w:fill="FFFFFF"/>
            <w:vAlign w:val="center"/>
          </w:tcPr>
          <w:p w14:paraId="47244F1F"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Parametre</w:t>
            </w:r>
            <w:proofErr w:type="spellEnd"/>
          </w:p>
        </w:tc>
        <w:tc>
          <w:tcPr>
            <w:tcW w:w="1814" w:type="dxa"/>
            <w:tcBorders>
              <w:top w:val="single" w:sz="4" w:space="0" w:color="auto"/>
              <w:left w:val="single" w:sz="4" w:space="0" w:color="auto"/>
            </w:tcBorders>
            <w:shd w:val="clear" w:color="auto" w:fill="FFFFFF"/>
            <w:vAlign w:val="center"/>
          </w:tcPr>
          <w:p w14:paraId="56FC3FA9"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Birim</w:t>
            </w:r>
            <w:proofErr w:type="spellEnd"/>
          </w:p>
        </w:tc>
        <w:tc>
          <w:tcPr>
            <w:tcW w:w="4541" w:type="dxa"/>
            <w:tcBorders>
              <w:top w:val="single" w:sz="4" w:space="0" w:color="auto"/>
              <w:left w:val="single" w:sz="4" w:space="0" w:color="auto"/>
              <w:right w:val="single" w:sz="4" w:space="0" w:color="auto"/>
            </w:tcBorders>
            <w:shd w:val="clear" w:color="auto" w:fill="FFFFFF"/>
            <w:vAlign w:val="bottom"/>
          </w:tcPr>
          <w:p w14:paraId="262329B6"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MET-İES</w:t>
            </w:r>
          </w:p>
          <w:p w14:paraId="2E03F380" w14:textId="77777777" w:rsidR="00FF22FA" w:rsidRPr="00C5354C" w:rsidRDefault="00FF22FA" w:rsidP="00915CE8">
            <w:pPr>
              <w:spacing w:line="240" w:lineRule="auto"/>
              <w:ind w:left="58" w:right="58"/>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192B929F" w14:textId="77777777" w:rsidTr="00915CE8">
        <w:trPr>
          <w:trHeight w:val="250"/>
        </w:trPr>
        <w:tc>
          <w:tcPr>
            <w:tcW w:w="2381" w:type="dxa"/>
            <w:tcBorders>
              <w:top w:val="single" w:sz="4" w:space="0" w:color="auto"/>
              <w:left w:val="single" w:sz="4" w:space="0" w:color="auto"/>
              <w:bottom w:val="single" w:sz="4" w:space="0" w:color="auto"/>
            </w:tcBorders>
            <w:shd w:val="clear" w:color="auto" w:fill="FFFFFF"/>
            <w:vAlign w:val="bottom"/>
          </w:tcPr>
          <w:p w14:paraId="0C59F1B7"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Toz</w:t>
            </w:r>
            <w:proofErr w:type="spellEnd"/>
          </w:p>
        </w:tc>
        <w:tc>
          <w:tcPr>
            <w:tcW w:w="1814" w:type="dxa"/>
            <w:tcBorders>
              <w:top w:val="single" w:sz="4" w:space="0" w:color="auto"/>
              <w:left w:val="single" w:sz="4" w:space="0" w:color="auto"/>
              <w:bottom w:val="single" w:sz="4" w:space="0" w:color="auto"/>
            </w:tcBorders>
            <w:shd w:val="clear" w:color="auto" w:fill="FFFFFF"/>
            <w:vAlign w:val="bottom"/>
          </w:tcPr>
          <w:p w14:paraId="719ABD23"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bottom"/>
          </w:tcPr>
          <w:p w14:paraId="5856E8B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2-5</w:t>
            </w:r>
          </w:p>
        </w:tc>
      </w:tr>
    </w:tbl>
    <w:p w14:paraId="37A4B02F" w14:textId="77777777" w:rsidR="00FF22FA" w:rsidRPr="00C5354C" w:rsidRDefault="00FF22FA" w:rsidP="00FF22FA">
      <w:pPr>
        <w:rPr>
          <w:rFonts w:cs="Times New Roman"/>
          <w:szCs w:val="24"/>
        </w:rPr>
      </w:pPr>
    </w:p>
    <w:p w14:paraId="4407CD6C"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7A60739C" w14:textId="13888A61" w:rsidR="00FF22FA" w:rsidRPr="00C5354C" w:rsidRDefault="00FF22FA" w:rsidP="00D938DD">
      <w:pPr>
        <w:pStyle w:val="Balk2"/>
        <w:numPr>
          <w:ilvl w:val="1"/>
          <w:numId w:val="55"/>
        </w:numPr>
        <w:rPr>
          <w:rFonts w:cs="Times New Roman"/>
          <w:bCs/>
          <w:szCs w:val="24"/>
          <w:lang w:val="nl-NL"/>
        </w:rPr>
      </w:pPr>
      <w:bookmarkStart w:id="141" w:name="bookmark2503"/>
      <w:bookmarkStart w:id="142" w:name="bookmark2504"/>
      <w:bookmarkStart w:id="143" w:name="bookmark2505"/>
      <w:bookmarkStart w:id="144" w:name="_Toc154679475"/>
      <w:r w:rsidRPr="00C5354C">
        <w:rPr>
          <w:rFonts w:cs="Times New Roman"/>
          <w:szCs w:val="24"/>
          <w:lang w:val="nl-NL" w:bidi="tr-TR"/>
        </w:rPr>
        <w:t>Atık yağın yeniden rafinasyonuna ilişkin MET sonuçları</w:t>
      </w:r>
      <w:bookmarkEnd w:id="141"/>
      <w:bookmarkEnd w:id="142"/>
      <w:bookmarkEnd w:id="143"/>
      <w:bookmarkEnd w:id="144"/>
    </w:p>
    <w:p w14:paraId="61401D88" w14:textId="77777777" w:rsidR="00FF22FA" w:rsidRPr="00C5354C" w:rsidRDefault="00FF22FA" w:rsidP="00D938DD">
      <w:pPr>
        <w:pStyle w:val="Balk3"/>
        <w:numPr>
          <w:ilvl w:val="2"/>
          <w:numId w:val="55"/>
        </w:numPr>
        <w:rPr>
          <w:rFonts w:cs="Times New Roman"/>
          <w:bCs/>
          <w:lang w:val="nl-NL"/>
        </w:rPr>
      </w:pPr>
      <w:bookmarkStart w:id="145" w:name="bookmark2506"/>
      <w:bookmarkStart w:id="146" w:name="_Toc154679476"/>
      <w:r w:rsidRPr="00C5354C">
        <w:rPr>
          <w:rFonts w:cs="Times New Roman"/>
          <w:lang w:val="nl-NL" w:bidi="tr-TR"/>
        </w:rPr>
        <w:t>Genel çevresel performans</w:t>
      </w:r>
      <w:bookmarkEnd w:id="145"/>
      <w:bookmarkEnd w:id="146"/>
    </w:p>
    <w:p w14:paraId="73B9DFF7" w14:textId="77777777" w:rsidR="00FF22FA" w:rsidRPr="00C5354C" w:rsidRDefault="00FF22FA" w:rsidP="00FF22FA">
      <w:pPr>
        <w:rPr>
          <w:rFonts w:cs="Times New Roman"/>
          <w:szCs w:val="24"/>
        </w:rPr>
      </w:pPr>
      <w:r w:rsidRPr="00C5354C">
        <w:rPr>
          <w:rFonts w:cs="Times New Roman"/>
          <w:b/>
          <w:szCs w:val="24"/>
          <w:lang w:val="nl-NL" w:bidi="tr-TR"/>
        </w:rPr>
        <w:t xml:space="preserve">MET 42: </w:t>
      </w:r>
      <w:r w:rsidRPr="00C5354C">
        <w:rPr>
          <w:rFonts w:cs="Times New Roman"/>
          <w:szCs w:val="24"/>
          <w:lang w:val="nl-NL" w:bidi="tr-TR"/>
        </w:rPr>
        <w:t>Genel çevresel performansı iyileştirmek için MET, atık ön kabul ve kabul prosedürlerinin bir parçası olarak atık girdisi izle</w:t>
      </w:r>
      <w:r w:rsidR="00C55C1C" w:rsidRPr="00C5354C">
        <w:rPr>
          <w:rFonts w:cs="Times New Roman"/>
          <w:szCs w:val="24"/>
          <w:lang w:val="nl-NL" w:bidi="tr-TR"/>
        </w:rPr>
        <w:t>nir</w:t>
      </w:r>
      <w:r w:rsidRPr="00C5354C">
        <w:rPr>
          <w:rFonts w:cs="Times New Roman"/>
          <w:szCs w:val="24"/>
          <w:lang w:val="nl-NL" w:bidi="tr-TR"/>
        </w:rPr>
        <w:t xml:space="preserve"> (bkz. </w:t>
      </w:r>
      <w:hyperlink w:anchor="bookmark2373" w:tooltip="Mevcut Belge">
        <w:r w:rsidRPr="00C5354C">
          <w:rPr>
            <w:rFonts w:cs="Times New Roman"/>
            <w:szCs w:val="24"/>
            <w:lang w:bidi="tr-TR"/>
          </w:rPr>
          <w:t>MET 2</w:t>
        </w:r>
      </w:hyperlink>
      <w:r w:rsidRPr="00C5354C">
        <w:rPr>
          <w:rFonts w:cs="Times New Roman"/>
          <w:szCs w:val="24"/>
          <w:lang w:bidi="tr-TR"/>
        </w:rPr>
        <w:t>).</w:t>
      </w:r>
    </w:p>
    <w:p w14:paraId="3CD206B5" w14:textId="77777777" w:rsidR="00FF22FA" w:rsidRPr="00C5354C" w:rsidRDefault="00FF22FA" w:rsidP="00FF22FA">
      <w:pPr>
        <w:rPr>
          <w:rFonts w:cs="Times New Roman"/>
          <w:b/>
          <w:szCs w:val="24"/>
        </w:rPr>
      </w:pPr>
      <w:proofErr w:type="spellStart"/>
      <w:r w:rsidRPr="00C5354C">
        <w:rPr>
          <w:rFonts w:cs="Times New Roman"/>
          <w:b/>
          <w:szCs w:val="24"/>
          <w:lang w:bidi="tr-TR"/>
        </w:rPr>
        <w:t>Tanım</w:t>
      </w:r>
      <w:proofErr w:type="spellEnd"/>
    </w:p>
    <w:p w14:paraId="605830E2" w14:textId="77777777" w:rsidR="00FF22FA" w:rsidRPr="00C5354C" w:rsidRDefault="00FF22FA" w:rsidP="00FF22FA">
      <w:pPr>
        <w:rPr>
          <w:rFonts w:cs="Times New Roman"/>
          <w:szCs w:val="24"/>
          <w:lang w:bidi="tr-TR"/>
        </w:rPr>
      </w:pPr>
      <w:proofErr w:type="spellStart"/>
      <w:r w:rsidRPr="00C5354C">
        <w:rPr>
          <w:rFonts w:cs="Times New Roman"/>
          <w:szCs w:val="24"/>
          <w:lang w:bidi="tr-TR"/>
        </w:rPr>
        <w:t>Klorlu</w:t>
      </w:r>
      <w:proofErr w:type="spellEnd"/>
      <w:r w:rsidRPr="00C5354C">
        <w:rPr>
          <w:rFonts w:cs="Times New Roman"/>
          <w:szCs w:val="24"/>
          <w:lang w:bidi="tr-TR"/>
        </w:rPr>
        <w:t xml:space="preserve"> </w:t>
      </w:r>
      <w:proofErr w:type="spellStart"/>
      <w:r w:rsidRPr="00C5354C">
        <w:rPr>
          <w:rFonts w:cs="Times New Roman"/>
          <w:szCs w:val="24"/>
          <w:lang w:bidi="tr-TR"/>
        </w:rPr>
        <w:t>bileşiklerin</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klorlu</w:t>
      </w:r>
      <w:proofErr w:type="spellEnd"/>
      <w:r w:rsidRPr="00C5354C">
        <w:rPr>
          <w:rFonts w:cs="Times New Roman"/>
          <w:szCs w:val="24"/>
          <w:lang w:bidi="tr-TR"/>
        </w:rPr>
        <w:t xml:space="preserve"> </w:t>
      </w:r>
      <w:proofErr w:type="spellStart"/>
      <w:r w:rsidRPr="00C5354C">
        <w:rPr>
          <w:rFonts w:cs="Times New Roman"/>
          <w:szCs w:val="24"/>
          <w:lang w:bidi="tr-TR"/>
        </w:rPr>
        <w:t>çözücüler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PCB'ler</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girdisinin</w:t>
      </w:r>
      <w:proofErr w:type="spellEnd"/>
      <w:r w:rsidRPr="00C5354C">
        <w:rPr>
          <w:rFonts w:cs="Times New Roman"/>
          <w:szCs w:val="24"/>
          <w:lang w:bidi="tr-TR"/>
        </w:rPr>
        <w:t xml:space="preserve"> </w:t>
      </w:r>
      <w:proofErr w:type="spellStart"/>
      <w:r w:rsidRPr="00C5354C">
        <w:rPr>
          <w:rFonts w:cs="Times New Roman"/>
          <w:szCs w:val="24"/>
          <w:lang w:bidi="tr-TR"/>
        </w:rPr>
        <w:t>izlenmesi</w:t>
      </w:r>
      <w:proofErr w:type="spellEnd"/>
      <w:r w:rsidRPr="00C5354C">
        <w:rPr>
          <w:rFonts w:cs="Times New Roman"/>
          <w:szCs w:val="24"/>
          <w:lang w:bidi="tr-TR"/>
        </w:rPr>
        <w:t>.</w:t>
      </w:r>
    </w:p>
    <w:p w14:paraId="325833DB" w14:textId="77777777" w:rsidR="00BD7B60" w:rsidRPr="00C5354C" w:rsidRDefault="00BD7B60" w:rsidP="00FF22FA">
      <w:pPr>
        <w:rPr>
          <w:rFonts w:cs="Times New Roman"/>
          <w:szCs w:val="24"/>
          <w:lang w:bidi="tr-TR"/>
        </w:rPr>
      </w:pPr>
    </w:p>
    <w:p w14:paraId="7CCA25A8" w14:textId="77777777" w:rsidR="00FF22FA" w:rsidRPr="00C5354C" w:rsidRDefault="00FF22FA" w:rsidP="00FF22FA">
      <w:pPr>
        <w:rPr>
          <w:rFonts w:cs="Times New Roman"/>
          <w:szCs w:val="24"/>
        </w:rPr>
      </w:pPr>
      <w:r w:rsidRPr="00C5354C">
        <w:rPr>
          <w:rFonts w:cs="Times New Roman"/>
          <w:b/>
          <w:szCs w:val="24"/>
          <w:lang w:bidi="tr-TR"/>
        </w:rPr>
        <w:t xml:space="preserve">MET 43: </w:t>
      </w:r>
      <w:proofErr w:type="spellStart"/>
      <w:r w:rsidRPr="00C5354C">
        <w:rPr>
          <w:rFonts w:cs="Times New Roman"/>
          <w:szCs w:val="24"/>
          <w:lang w:bidi="tr-TR"/>
        </w:rPr>
        <w:t>Bertarafa</w:t>
      </w:r>
      <w:proofErr w:type="spellEnd"/>
      <w:r w:rsidRPr="00C5354C">
        <w:rPr>
          <w:rFonts w:cs="Times New Roman"/>
          <w:szCs w:val="24"/>
          <w:lang w:bidi="tr-TR"/>
        </w:rPr>
        <w:t xml:space="preserve"> </w:t>
      </w:r>
      <w:proofErr w:type="spellStart"/>
      <w:r w:rsidRPr="00C5354C">
        <w:rPr>
          <w:rFonts w:cs="Times New Roman"/>
          <w:szCs w:val="24"/>
          <w:lang w:bidi="tr-TR"/>
        </w:rPr>
        <w:t>gönderilen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miktarını</w:t>
      </w:r>
      <w:proofErr w:type="spellEnd"/>
      <w:r w:rsidRPr="00C5354C">
        <w:rPr>
          <w:rFonts w:cs="Times New Roman"/>
          <w:szCs w:val="24"/>
          <w:lang w:bidi="tr-TR"/>
        </w:rPr>
        <w:t xml:space="preserve"> </w:t>
      </w:r>
      <w:proofErr w:type="spellStart"/>
      <w:r w:rsidRPr="00C5354C">
        <w:rPr>
          <w:rFonts w:cs="Times New Roman"/>
          <w:szCs w:val="24"/>
          <w:lang w:bidi="tr-TR"/>
        </w:rPr>
        <w:t>azaltmak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aşağ</w:t>
      </w:r>
      <w:r w:rsidR="00C55C1C" w:rsidRPr="00C5354C">
        <w:rPr>
          <w:rFonts w:cs="Times New Roman"/>
          <w:szCs w:val="24"/>
          <w:lang w:bidi="tr-TR"/>
        </w:rPr>
        <w:t>ıda</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verilen</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tekniklerden</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biri</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veya</w:t>
      </w:r>
      <w:proofErr w:type="spellEnd"/>
      <w:r w:rsidR="00C55C1C" w:rsidRPr="00C5354C">
        <w:rPr>
          <w:rFonts w:cs="Times New Roman"/>
          <w:szCs w:val="24"/>
          <w:lang w:bidi="tr-TR"/>
        </w:rPr>
        <w:t xml:space="preserve"> her </w:t>
      </w:r>
      <w:proofErr w:type="spellStart"/>
      <w:r w:rsidR="00C55C1C" w:rsidRPr="00C5354C">
        <w:rPr>
          <w:rFonts w:cs="Times New Roman"/>
          <w:szCs w:val="24"/>
          <w:lang w:bidi="tr-TR"/>
        </w:rPr>
        <w:t>ikisi</w:t>
      </w:r>
      <w:proofErr w:type="spellEnd"/>
      <w:r w:rsidR="00C55C1C" w:rsidRPr="00C5354C">
        <w:rPr>
          <w:rFonts w:cs="Times New Roman"/>
          <w:szCs w:val="24"/>
          <w:lang w:bidi="tr-TR"/>
        </w:rPr>
        <w:t xml:space="preserve"> de</w:t>
      </w:r>
      <w:r w:rsidRPr="00C5354C">
        <w:rPr>
          <w:rFonts w:cs="Times New Roman"/>
          <w:szCs w:val="24"/>
          <w:lang w:bidi="tr-TR"/>
        </w:rPr>
        <w:t xml:space="preserve"> </w:t>
      </w:r>
      <w:proofErr w:type="spellStart"/>
      <w:r w:rsidRPr="00C5354C">
        <w:rPr>
          <w:rFonts w:cs="Times New Roman"/>
          <w:szCs w:val="24"/>
          <w:lang w:bidi="tr-TR"/>
        </w:rPr>
        <w:t>kullanıl</w:t>
      </w:r>
      <w:r w:rsidR="00C55C1C" w:rsidRPr="00C5354C">
        <w:rPr>
          <w:rFonts w:cs="Times New Roman"/>
          <w:szCs w:val="24"/>
          <w:lang w:bidi="tr-TR"/>
        </w:rPr>
        <w:t>ır</w:t>
      </w:r>
      <w:proofErr w:type="spellEnd"/>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421"/>
        <w:gridCol w:w="2391"/>
        <w:gridCol w:w="5664"/>
      </w:tblGrid>
      <w:tr w:rsidR="00FF22FA" w:rsidRPr="00C5354C" w14:paraId="5EE4A532" w14:textId="77777777" w:rsidTr="00915CE8">
        <w:trPr>
          <w:trHeight w:val="250"/>
        </w:trPr>
        <w:tc>
          <w:tcPr>
            <w:tcW w:w="2812" w:type="dxa"/>
            <w:gridSpan w:val="2"/>
            <w:tcBorders>
              <w:top w:val="single" w:sz="4" w:space="0" w:color="auto"/>
              <w:left w:val="single" w:sz="4" w:space="0" w:color="auto"/>
            </w:tcBorders>
            <w:shd w:val="clear" w:color="auto" w:fill="FFFFFF"/>
            <w:vAlign w:val="bottom"/>
          </w:tcPr>
          <w:p w14:paraId="72139AB6"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5664" w:type="dxa"/>
            <w:tcBorders>
              <w:top w:val="single" w:sz="4" w:space="0" w:color="auto"/>
              <w:left w:val="single" w:sz="4" w:space="0" w:color="auto"/>
              <w:right w:val="single" w:sz="4" w:space="0" w:color="auto"/>
            </w:tcBorders>
            <w:shd w:val="clear" w:color="auto" w:fill="FFFFFF"/>
            <w:vAlign w:val="bottom"/>
          </w:tcPr>
          <w:p w14:paraId="75231B8B"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r>
      <w:tr w:rsidR="00FF22FA" w:rsidRPr="00C5354C" w14:paraId="36981C6B" w14:textId="77777777" w:rsidTr="00915CE8">
        <w:trPr>
          <w:trHeight w:val="485"/>
        </w:trPr>
        <w:tc>
          <w:tcPr>
            <w:tcW w:w="421" w:type="dxa"/>
            <w:tcBorders>
              <w:top w:val="single" w:sz="4" w:space="0" w:color="auto"/>
              <w:left w:val="single" w:sz="4" w:space="0" w:color="auto"/>
            </w:tcBorders>
            <w:shd w:val="clear" w:color="auto" w:fill="FFFFFF"/>
            <w:vAlign w:val="center"/>
          </w:tcPr>
          <w:p w14:paraId="04A25931"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391" w:type="dxa"/>
            <w:tcBorders>
              <w:top w:val="single" w:sz="4" w:space="0" w:color="auto"/>
              <w:left w:val="single" w:sz="4" w:space="0" w:color="auto"/>
            </w:tcBorders>
            <w:shd w:val="clear" w:color="auto" w:fill="FFFFFF"/>
            <w:vAlign w:val="center"/>
          </w:tcPr>
          <w:p w14:paraId="63446119"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Malzeme</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w:t>
            </w:r>
            <w:proofErr w:type="spellEnd"/>
          </w:p>
        </w:tc>
        <w:tc>
          <w:tcPr>
            <w:tcW w:w="5664" w:type="dxa"/>
            <w:tcBorders>
              <w:top w:val="single" w:sz="4" w:space="0" w:color="auto"/>
              <w:left w:val="single" w:sz="4" w:space="0" w:color="auto"/>
              <w:right w:val="single" w:sz="4" w:space="0" w:color="auto"/>
            </w:tcBorders>
            <w:shd w:val="clear" w:color="auto" w:fill="FFFFFF"/>
          </w:tcPr>
          <w:p w14:paraId="514DF40B"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Vakumlu</w:t>
            </w:r>
            <w:proofErr w:type="spellEnd"/>
            <w:r w:rsidRPr="00C5354C">
              <w:rPr>
                <w:rFonts w:cs="Times New Roman"/>
                <w:szCs w:val="24"/>
                <w:lang w:bidi="tr-TR"/>
              </w:rPr>
              <w:t xml:space="preserve"> </w:t>
            </w:r>
            <w:proofErr w:type="spellStart"/>
            <w:r w:rsidRPr="00C5354C">
              <w:rPr>
                <w:rFonts w:cs="Times New Roman"/>
                <w:szCs w:val="24"/>
                <w:lang w:bidi="tr-TR"/>
              </w:rPr>
              <w:t>damıtma</w:t>
            </w:r>
            <w:proofErr w:type="spellEnd"/>
            <w:r w:rsidRPr="00C5354C">
              <w:rPr>
                <w:rFonts w:cs="Times New Roman"/>
                <w:szCs w:val="24"/>
                <w:lang w:bidi="tr-TR"/>
              </w:rPr>
              <w:t xml:space="preserve">, </w:t>
            </w:r>
            <w:proofErr w:type="spellStart"/>
            <w:r w:rsidRPr="00C5354C">
              <w:rPr>
                <w:rFonts w:cs="Times New Roman"/>
                <w:szCs w:val="24"/>
                <w:lang w:bidi="tr-TR"/>
              </w:rPr>
              <w:t>çözücülü</w:t>
            </w:r>
            <w:proofErr w:type="spellEnd"/>
            <w:r w:rsidRPr="00C5354C">
              <w:rPr>
                <w:rFonts w:cs="Times New Roman"/>
                <w:szCs w:val="24"/>
                <w:lang w:bidi="tr-TR"/>
              </w:rPr>
              <w:t xml:space="preserve"> </w:t>
            </w:r>
            <w:proofErr w:type="spellStart"/>
            <w:r w:rsidRPr="00C5354C">
              <w:rPr>
                <w:rFonts w:cs="Times New Roman"/>
                <w:szCs w:val="24"/>
                <w:lang w:bidi="tr-TR"/>
              </w:rPr>
              <w:t>özütleme</w:t>
            </w:r>
            <w:proofErr w:type="spellEnd"/>
            <w:r w:rsidRPr="00C5354C">
              <w:rPr>
                <w:rFonts w:cs="Times New Roman"/>
                <w:szCs w:val="24"/>
                <w:lang w:bidi="tr-TR"/>
              </w:rPr>
              <w:t xml:space="preserve">, </w:t>
            </w:r>
            <w:proofErr w:type="spellStart"/>
            <w:r w:rsidRPr="00C5354C">
              <w:rPr>
                <w:rFonts w:cs="Times New Roman"/>
                <w:szCs w:val="24"/>
                <w:lang w:bidi="tr-TR"/>
              </w:rPr>
              <w:t>ince</w:t>
            </w:r>
            <w:proofErr w:type="spellEnd"/>
            <w:r w:rsidRPr="00C5354C">
              <w:rPr>
                <w:rFonts w:cs="Times New Roman"/>
                <w:szCs w:val="24"/>
                <w:lang w:bidi="tr-TR"/>
              </w:rPr>
              <w:t xml:space="preserve"> </w:t>
            </w:r>
            <w:proofErr w:type="spellStart"/>
            <w:r w:rsidRPr="00C5354C">
              <w:rPr>
                <w:rFonts w:cs="Times New Roman"/>
                <w:szCs w:val="24"/>
                <w:lang w:bidi="tr-TR"/>
              </w:rPr>
              <w:t>filmli</w:t>
            </w:r>
            <w:proofErr w:type="spellEnd"/>
            <w:r w:rsidRPr="00C5354C">
              <w:rPr>
                <w:rFonts w:cs="Times New Roman"/>
                <w:szCs w:val="24"/>
                <w:lang w:bidi="tr-TR"/>
              </w:rPr>
              <w:t xml:space="preserve"> </w:t>
            </w:r>
            <w:proofErr w:type="spellStart"/>
            <w:r w:rsidRPr="00C5354C">
              <w:rPr>
                <w:rFonts w:cs="Times New Roman"/>
                <w:szCs w:val="24"/>
                <w:lang w:bidi="tr-TR"/>
              </w:rPr>
              <w:t>buharlaştırıcılar</w:t>
            </w:r>
            <w:proofErr w:type="spellEnd"/>
            <w:r w:rsidRPr="00C5354C">
              <w:rPr>
                <w:rFonts w:cs="Times New Roman"/>
                <w:szCs w:val="24"/>
                <w:lang w:bidi="tr-TR"/>
              </w:rPr>
              <w:t xml:space="preserve"> </w:t>
            </w:r>
            <w:proofErr w:type="spellStart"/>
            <w:r w:rsidRPr="00C5354C">
              <w:rPr>
                <w:rFonts w:cs="Times New Roman"/>
                <w:szCs w:val="24"/>
                <w:lang w:bidi="tr-TR"/>
              </w:rPr>
              <w:t>vb.den</w:t>
            </w:r>
            <w:proofErr w:type="spellEnd"/>
            <w:r w:rsidRPr="00C5354C">
              <w:rPr>
                <w:rFonts w:cs="Times New Roman"/>
                <w:szCs w:val="24"/>
                <w:lang w:bidi="tr-TR"/>
              </w:rPr>
              <w:t xml:space="preserve"> </w:t>
            </w:r>
            <w:proofErr w:type="spellStart"/>
            <w:r w:rsidRPr="00C5354C">
              <w:rPr>
                <w:rFonts w:cs="Times New Roman"/>
                <w:szCs w:val="24"/>
                <w:lang w:bidi="tr-TR"/>
              </w:rPr>
              <w:t>gelen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artıkların</w:t>
            </w:r>
            <w:proofErr w:type="spellEnd"/>
            <w:r w:rsidRPr="00C5354C">
              <w:rPr>
                <w:rFonts w:cs="Times New Roman"/>
                <w:szCs w:val="24"/>
                <w:lang w:bidi="tr-TR"/>
              </w:rPr>
              <w:t xml:space="preserve"> </w:t>
            </w:r>
            <w:proofErr w:type="spellStart"/>
            <w:r w:rsidRPr="00C5354C">
              <w:rPr>
                <w:rFonts w:cs="Times New Roman"/>
                <w:szCs w:val="24"/>
                <w:lang w:bidi="tr-TR"/>
              </w:rPr>
              <w:t>asfalt</w:t>
            </w:r>
            <w:proofErr w:type="spellEnd"/>
            <w:r w:rsidRPr="00C5354C">
              <w:rPr>
                <w:rFonts w:cs="Times New Roman"/>
                <w:szCs w:val="24"/>
                <w:lang w:bidi="tr-TR"/>
              </w:rPr>
              <w:t xml:space="preserve"> </w:t>
            </w:r>
            <w:proofErr w:type="spellStart"/>
            <w:r w:rsidRPr="00C5354C">
              <w:rPr>
                <w:rFonts w:cs="Times New Roman"/>
                <w:szCs w:val="24"/>
                <w:lang w:bidi="tr-TR"/>
              </w:rPr>
              <w:t>ürünleri</w:t>
            </w:r>
            <w:proofErr w:type="spellEnd"/>
            <w:r w:rsidRPr="00C5354C">
              <w:rPr>
                <w:rFonts w:cs="Times New Roman"/>
                <w:szCs w:val="24"/>
                <w:lang w:bidi="tr-TR"/>
              </w:rPr>
              <w:t xml:space="preserve"> </w:t>
            </w:r>
            <w:proofErr w:type="spellStart"/>
            <w:r w:rsidRPr="00C5354C">
              <w:rPr>
                <w:rFonts w:cs="Times New Roman"/>
                <w:szCs w:val="24"/>
                <w:lang w:bidi="tr-TR"/>
              </w:rPr>
              <w:t>vb.nde</w:t>
            </w:r>
            <w:proofErr w:type="spellEnd"/>
            <w:r w:rsidRPr="00C5354C">
              <w:rPr>
                <w:rFonts w:cs="Times New Roman"/>
                <w:szCs w:val="24"/>
                <w:lang w:bidi="tr-TR"/>
              </w:rPr>
              <w:t xml:space="preserve"> </w:t>
            </w:r>
            <w:proofErr w:type="spellStart"/>
            <w:r w:rsidRPr="00C5354C">
              <w:rPr>
                <w:rFonts w:cs="Times New Roman"/>
                <w:szCs w:val="24"/>
                <w:lang w:bidi="tr-TR"/>
              </w:rPr>
              <w:t>kullanılması</w:t>
            </w:r>
            <w:proofErr w:type="spellEnd"/>
            <w:r w:rsidRPr="00C5354C">
              <w:rPr>
                <w:rFonts w:cs="Times New Roman"/>
                <w:szCs w:val="24"/>
                <w:lang w:bidi="tr-TR"/>
              </w:rPr>
              <w:t>.</w:t>
            </w:r>
          </w:p>
        </w:tc>
      </w:tr>
      <w:tr w:rsidR="00FF22FA" w:rsidRPr="00C5354C" w14:paraId="4E8160E1" w14:textId="77777777" w:rsidTr="00915CE8">
        <w:trPr>
          <w:trHeight w:val="480"/>
        </w:trPr>
        <w:tc>
          <w:tcPr>
            <w:tcW w:w="421" w:type="dxa"/>
            <w:tcBorders>
              <w:top w:val="single" w:sz="4" w:space="0" w:color="auto"/>
              <w:left w:val="single" w:sz="4" w:space="0" w:color="auto"/>
              <w:bottom w:val="single" w:sz="4" w:space="0" w:color="auto"/>
            </w:tcBorders>
            <w:shd w:val="clear" w:color="auto" w:fill="FFFFFF"/>
            <w:vAlign w:val="center"/>
          </w:tcPr>
          <w:p w14:paraId="04870739"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391" w:type="dxa"/>
            <w:tcBorders>
              <w:top w:val="single" w:sz="4" w:space="0" w:color="auto"/>
              <w:left w:val="single" w:sz="4" w:space="0" w:color="auto"/>
              <w:bottom w:val="single" w:sz="4" w:space="0" w:color="auto"/>
            </w:tcBorders>
            <w:shd w:val="clear" w:color="auto" w:fill="FFFFFF"/>
            <w:vAlign w:val="center"/>
          </w:tcPr>
          <w:p w14:paraId="4B2CBAB9"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w:t>
            </w:r>
            <w:proofErr w:type="spellEnd"/>
          </w:p>
        </w:tc>
        <w:tc>
          <w:tcPr>
            <w:tcW w:w="5664" w:type="dxa"/>
            <w:tcBorders>
              <w:top w:val="single" w:sz="4" w:space="0" w:color="auto"/>
              <w:left w:val="single" w:sz="4" w:space="0" w:color="auto"/>
              <w:bottom w:val="single" w:sz="4" w:space="0" w:color="auto"/>
              <w:right w:val="single" w:sz="4" w:space="0" w:color="auto"/>
            </w:tcBorders>
            <w:shd w:val="clear" w:color="auto" w:fill="FFFFFF"/>
            <w:vAlign w:val="bottom"/>
          </w:tcPr>
          <w:p w14:paraId="0E041AB6"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Vakumlu</w:t>
            </w:r>
            <w:proofErr w:type="spellEnd"/>
            <w:r w:rsidRPr="00C5354C">
              <w:rPr>
                <w:rFonts w:cs="Times New Roman"/>
                <w:szCs w:val="24"/>
                <w:lang w:bidi="tr-TR"/>
              </w:rPr>
              <w:t xml:space="preserve"> </w:t>
            </w:r>
            <w:proofErr w:type="spellStart"/>
            <w:r w:rsidRPr="00C5354C">
              <w:rPr>
                <w:rFonts w:cs="Times New Roman"/>
                <w:szCs w:val="24"/>
                <w:lang w:bidi="tr-TR"/>
              </w:rPr>
              <w:t>damıtma</w:t>
            </w:r>
            <w:proofErr w:type="spellEnd"/>
            <w:r w:rsidRPr="00C5354C">
              <w:rPr>
                <w:rFonts w:cs="Times New Roman"/>
                <w:szCs w:val="24"/>
                <w:lang w:bidi="tr-TR"/>
              </w:rPr>
              <w:t xml:space="preserve">, </w:t>
            </w:r>
            <w:proofErr w:type="spellStart"/>
            <w:r w:rsidRPr="00C5354C">
              <w:rPr>
                <w:rFonts w:cs="Times New Roman"/>
                <w:szCs w:val="24"/>
                <w:lang w:bidi="tr-TR"/>
              </w:rPr>
              <w:t>çözücülü</w:t>
            </w:r>
            <w:proofErr w:type="spellEnd"/>
            <w:r w:rsidRPr="00C5354C">
              <w:rPr>
                <w:rFonts w:cs="Times New Roman"/>
                <w:szCs w:val="24"/>
                <w:lang w:bidi="tr-TR"/>
              </w:rPr>
              <w:t xml:space="preserve"> </w:t>
            </w:r>
            <w:proofErr w:type="spellStart"/>
            <w:r w:rsidRPr="00C5354C">
              <w:rPr>
                <w:rFonts w:cs="Times New Roman"/>
                <w:szCs w:val="24"/>
                <w:lang w:bidi="tr-TR"/>
              </w:rPr>
              <w:t>özütleme</w:t>
            </w:r>
            <w:proofErr w:type="spellEnd"/>
            <w:r w:rsidRPr="00C5354C">
              <w:rPr>
                <w:rFonts w:cs="Times New Roman"/>
                <w:szCs w:val="24"/>
                <w:lang w:bidi="tr-TR"/>
              </w:rPr>
              <w:t xml:space="preserve">, </w:t>
            </w:r>
            <w:proofErr w:type="spellStart"/>
            <w:r w:rsidRPr="00C5354C">
              <w:rPr>
                <w:rFonts w:cs="Times New Roman"/>
                <w:szCs w:val="24"/>
                <w:lang w:bidi="tr-TR"/>
              </w:rPr>
              <w:t>ince</w:t>
            </w:r>
            <w:proofErr w:type="spellEnd"/>
            <w:r w:rsidRPr="00C5354C">
              <w:rPr>
                <w:rFonts w:cs="Times New Roman"/>
                <w:szCs w:val="24"/>
                <w:lang w:bidi="tr-TR"/>
              </w:rPr>
              <w:t xml:space="preserve"> </w:t>
            </w:r>
            <w:proofErr w:type="spellStart"/>
            <w:r w:rsidRPr="00C5354C">
              <w:rPr>
                <w:rFonts w:cs="Times New Roman"/>
                <w:szCs w:val="24"/>
                <w:lang w:bidi="tr-TR"/>
              </w:rPr>
              <w:t>filmli</w:t>
            </w:r>
            <w:proofErr w:type="spellEnd"/>
            <w:r w:rsidRPr="00C5354C">
              <w:rPr>
                <w:rFonts w:cs="Times New Roman"/>
                <w:szCs w:val="24"/>
                <w:lang w:bidi="tr-TR"/>
              </w:rPr>
              <w:t xml:space="preserve"> </w:t>
            </w:r>
            <w:proofErr w:type="spellStart"/>
            <w:r w:rsidRPr="00C5354C">
              <w:rPr>
                <w:rFonts w:cs="Times New Roman"/>
                <w:szCs w:val="24"/>
                <w:lang w:bidi="tr-TR"/>
              </w:rPr>
              <w:t>buharlaştırıcılar</w:t>
            </w:r>
            <w:proofErr w:type="spellEnd"/>
            <w:r w:rsidRPr="00C5354C">
              <w:rPr>
                <w:rFonts w:cs="Times New Roman"/>
                <w:szCs w:val="24"/>
                <w:lang w:bidi="tr-TR"/>
              </w:rPr>
              <w:t xml:space="preserve"> </w:t>
            </w:r>
            <w:proofErr w:type="spellStart"/>
            <w:r w:rsidRPr="00C5354C">
              <w:rPr>
                <w:rFonts w:cs="Times New Roman"/>
                <w:szCs w:val="24"/>
                <w:lang w:bidi="tr-TR"/>
              </w:rPr>
              <w:t>vb.den</w:t>
            </w:r>
            <w:proofErr w:type="spellEnd"/>
            <w:r w:rsidRPr="00C5354C">
              <w:rPr>
                <w:rFonts w:cs="Times New Roman"/>
                <w:szCs w:val="24"/>
                <w:lang w:bidi="tr-TR"/>
              </w:rPr>
              <w:t xml:space="preserve"> </w:t>
            </w:r>
            <w:proofErr w:type="spellStart"/>
            <w:r w:rsidRPr="00C5354C">
              <w:rPr>
                <w:rFonts w:cs="Times New Roman"/>
                <w:szCs w:val="24"/>
                <w:lang w:bidi="tr-TR"/>
              </w:rPr>
              <w:t>gelen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artıkların</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kullanılması</w:t>
            </w:r>
            <w:proofErr w:type="spellEnd"/>
            <w:r w:rsidRPr="00C5354C">
              <w:rPr>
                <w:rFonts w:cs="Times New Roman"/>
                <w:szCs w:val="24"/>
                <w:lang w:bidi="tr-TR"/>
              </w:rPr>
              <w:t>.</w:t>
            </w:r>
          </w:p>
        </w:tc>
      </w:tr>
    </w:tbl>
    <w:p w14:paraId="546E6A62" w14:textId="77777777" w:rsidR="00FF22FA" w:rsidRPr="00C5354C" w:rsidRDefault="00FF22FA" w:rsidP="00D938DD">
      <w:pPr>
        <w:pStyle w:val="Balk3"/>
        <w:numPr>
          <w:ilvl w:val="2"/>
          <w:numId w:val="55"/>
        </w:numPr>
        <w:rPr>
          <w:rFonts w:cs="Times New Roman"/>
          <w:bCs/>
        </w:rPr>
      </w:pPr>
      <w:bookmarkStart w:id="147" w:name="bookmark2507"/>
      <w:bookmarkStart w:id="148" w:name="bookmark2508"/>
      <w:bookmarkStart w:id="149" w:name="_Toc154679477"/>
      <w:proofErr w:type="spellStart"/>
      <w:r w:rsidRPr="00C5354C">
        <w:rPr>
          <w:rFonts w:cs="Times New Roman"/>
          <w:lang w:bidi="tr-TR"/>
        </w:rPr>
        <w:t>Havaya</w:t>
      </w:r>
      <w:proofErr w:type="spellEnd"/>
      <w:r w:rsidRPr="00C5354C">
        <w:rPr>
          <w:rFonts w:cs="Times New Roman"/>
          <w:lang w:bidi="tr-TR"/>
        </w:rPr>
        <w:t xml:space="preserve"> </w:t>
      </w:r>
      <w:proofErr w:type="spellStart"/>
      <w:r w:rsidRPr="00C5354C">
        <w:rPr>
          <w:rFonts w:cs="Times New Roman"/>
          <w:lang w:bidi="tr-TR"/>
        </w:rPr>
        <w:t>emisyonlar</w:t>
      </w:r>
      <w:bookmarkEnd w:id="147"/>
      <w:bookmarkEnd w:id="148"/>
      <w:bookmarkEnd w:id="149"/>
      <w:proofErr w:type="spellEnd"/>
    </w:p>
    <w:p w14:paraId="2AF418DB" w14:textId="77777777" w:rsidR="00FF22FA" w:rsidRPr="00C5354C" w:rsidRDefault="00FF22FA" w:rsidP="00FF22FA">
      <w:pPr>
        <w:rPr>
          <w:rFonts w:cs="Times New Roman"/>
          <w:szCs w:val="24"/>
        </w:rPr>
      </w:pPr>
      <w:bookmarkStart w:id="150" w:name="bookmark2509"/>
      <w:r w:rsidRPr="00C5354C">
        <w:rPr>
          <w:rFonts w:cs="Times New Roman"/>
          <w:b/>
          <w:szCs w:val="24"/>
          <w:lang w:bidi="tr-TR"/>
        </w:rPr>
        <w:t xml:space="preserve">MET 44: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bileşiklerin</w:t>
      </w:r>
      <w:proofErr w:type="spellEnd"/>
      <w:r w:rsidRPr="00C5354C">
        <w:rPr>
          <w:rFonts w:cs="Times New Roman"/>
          <w:szCs w:val="24"/>
          <w:lang w:bidi="tr-TR"/>
        </w:rPr>
        <w:t xml:space="preserve"> </w:t>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emisyonlarını</w:t>
      </w:r>
      <w:proofErr w:type="spellEnd"/>
      <w:r w:rsidRPr="00C5354C">
        <w:rPr>
          <w:rFonts w:cs="Times New Roman"/>
          <w:szCs w:val="24"/>
          <w:lang w:bidi="tr-TR"/>
        </w:rPr>
        <w:t xml:space="preserve"> </w:t>
      </w:r>
      <w:proofErr w:type="spellStart"/>
      <w:r w:rsidRPr="00C5354C">
        <w:rPr>
          <w:rFonts w:cs="Times New Roman"/>
          <w:szCs w:val="24"/>
          <w:lang w:bidi="tr-TR"/>
        </w:rPr>
        <w:t>azaltmak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MET 14d’yi </w:t>
      </w:r>
      <w:proofErr w:type="spellStart"/>
      <w:r w:rsidRPr="00C5354C">
        <w:rPr>
          <w:rFonts w:cs="Times New Roman"/>
          <w:szCs w:val="24"/>
          <w:lang w:bidi="tr-TR"/>
        </w:rPr>
        <w:t>uyg</w:t>
      </w:r>
      <w:r w:rsidR="00C55C1C" w:rsidRPr="00C5354C">
        <w:rPr>
          <w:rFonts w:cs="Times New Roman"/>
          <w:szCs w:val="24"/>
          <w:lang w:bidi="tr-TR"/>
        </w:rPr>
        <w:t>ulanır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aşa</w:t>
      </w:r>
      <w:r w:rsidR="00C55C1C" w:rsidRPr="00C5354C">
        <w:rPr>
          <w:rFonts w:cs="Times New Roman"/>
          <w:szCs w:val="24"/>
          <w:lang w:bidi="tr-TR"/>
        </w:rPr>
        <w:t>ğıda</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verilen</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tekniklerden</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biri</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veya</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birkaç</w:t>
      </w:r>
      <w:proofErr w:type="spellEnd"/>
      <w:r w:rsidR="00C55C1C" w:rsidRPr="00C5354C">
        <w:rPr>
          <w:rFonts w:cs="Times New Roman"/>
          <w:szCs w:val="24"/>
          <w:lang w:bidi="tr-TR"/>
        </w:rPr>
        <w:t xml:space="preserve"> </w:t>
      </w:r>
      <w:proofErr w:type="spellStart"/>
      <w:r w:rsidR="00C55C1C" w:rsidRPr="00C5354C">
        <w:rPr>
          <w:rFonts w:cs="Times New Roman"/>
          <w:szCs w:val="24"/>
          <w:lang w:bidi="tr-TR"/>
        </w:rPr>
        <w:t>kullanılır</w:t>
      </w:r>
      <w:proofErr w:type="spellEnd"/>
      <w:r w:rsidRPr="00C5354C">
        <w:rPr>
          <w:rFonts w:cs="Times New Roman"/>
          <w:szCs w:val="24"/>
          <w:lang w:bidi="tr-TR"/>
        </w:rPr>
        <w:t>.</w:t>
      </w:r>
      <w:bookmarkEnd w:id="150"/>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
        <w:gridCol w:w="3182"/>
      </w:tblGrid>
      <w:tr w:rsidR="00FF22FA" w:rsidRPr="00C5354C" w14:paraId="156F0007" w14:textId="77777777" w:rsidTr="00915CE8">
        <w:trPr>
          <w:trHeight w:val="245"/>
        </w:trPr>
        <w:tc>
          <w:tcPr>
            <w:tcW w:w="3537" w:type="dxa"/>
            <w:gridSpan w:val="2"/>
            <w:shd w:val="clear" w:color="auto" w:fill="FFFFFF"/>
            <w:vAlign w:val="bottom"/>
          </w:tcPr>
          <w:p w14:paraId="716A4892" w14:textId="77777777" w:rsidR="00FF22FA" w:rsidRPr="00C5354C" w:rsidRDefault="00FF22FA" w:rsidP="00915CE8">
            <w:pPr>
              <w:ind w:left="57" w:right="57"/>
              <w:jc w:val="center"/>
              <w:rPr>
                <w:rFonts w:cs="Times New Roman"/>
                <w:b/>
                <w:szCs w:val="24"/>
              </w:rPr>
            </w:pPr>
            <w:r w:rsidRPr="00C5354C">
              <w:rPr>
                <w:rFonts w:cs="Times New Roman"/>
                <w:b/>
                <w:szCs w:val="24"/>
                <w:lang w:bidi="tr-TR"/>
              </w:rPr>
              <w:lastRenderedPageBreak/>
              <w:t>Teknik</w:t>
            </w:r>
          </w:p>
        </w:tc>
      </w:tr>
      <w:tr w:rsidR="00FF22FA" w:rsidRPr="00C5354C" w14:paraId="710050DE" w14:textId="77777777" w:rsidTr="00915CE8">
        <w:trPr>
          <w:trHeight w:val="398"/>
        </w:trPr>
        <w:tc>
          <w:tcPr>
            <w:tcW w:w="355" w:type="dxa"/>
            <w:shd w:val="clear" w:color="auto" w:fill="FFFFFF"/>
            <w:vAlign w:val="center"/>
          </w:tcPr>
          <w:p w14:paraId="5E60D11A" w14:textId="77777777" w:rsidR="00FF22FA" w:rsidRPr="00C5354C" w:rsidRDefault="00FF22FA" w:rsidP="00915CE8">
            <w:pPr>
              <w:ind w:left="57" w:right="57"/>
              <w:rPr>
                <w:rFonts w:cs="Times New Roman"/>
                <w:szCs w:val="24"/>
              </w:rPr>
            </w:pPr>
            <w:r w:rsidRPr="00C5354C">
              <w:rPr>
                <w:rFonts w:cs="Times New Roman"/>
                <w:szCs w:val="24"/>
                <w:lang w:bidi="tr-TR"/>
              </w:rPr>
              <w:t>a.</w:t>
            </w:r>
          </w:p>
        </w:tc>
        <w:tc>
          <w:tcPr>
            <w:tcW w:w="3182" w:type="dxa"/>
            <w:shd w:val="clear" w:color="auto" w:fill="FFFFFF"/>
            <w:vAlign w:val="center"/>
          </w:tcPr>
          <w:p w14:paraId="4342B401"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Adsorpsiyon</w:t>
            </w:r>
            <w:proofErr w:type="spellEnd"/>
          </w:p>
        </w:tc>
      </w:tr>
      <w:tr w:rsidR="00FF22FA" w:rsidRPr="00C5354C" w14:paraId="0D6AFC4E" w14:textId="77777777" w:rsidTr="00915CE8">
        <w:trPr>
          <w:trHeight w:val="398"/>
        </w:trPr>
        <w:tc>
          <w:tcPr>
            <w:tcW w:w="355" w:type="dxa"/>
            <w:shd w:val="clear" w:color="auto" w:fill="FFFFFF"/>
            <w:vAlign w:val="center"/>
          </w:tcPr>
          <w:p w14:paraId="342B51EE" w14:textId="77777777" w:rsidR="00FF22FA" w:rsidRPr="00C5354C" w:rsidRDefault="00FF22FA" w:rsidP="00915CE8">
            <w:pPr>
              <w:ind w:left="57" w:right="57"/>
              <w:rPr>
                <w:rFonts w:cs="Times New Roman"/>
                <w:szCs w:val="24"/>
              </w:rPr>
            </w:pPr>
            <w:r w:rsidRPr="00C5354C">
              <w:rPr>
                <w:rFonts w:cs="Times New Roman"/>
                <w:szCs w:val="24"/>
                <w:lang w:bidi="tr-TR"/>
              </w:rPr>
              <w:t>c.</w:t>
            </w:r>
          </w:p>
        </w:tc>
        <w:tc>
          <w:tcPr>
            <w:tcW w:w="3182" w:type="dxa"/>
            <w:shd w:val="clear" w:color="auto" w:fill="FFFFFF"/>
            <w:vAlign w:val="center"/>
          </w:tcPr>
          <w:p w14:paraId="7CF2E5E8"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p>
        </w:tc>
      </w:tr>
      <w:tr w:rsidR="00FF22FA" w:rsidRPr="00C5354C" w14:paraId="7A616978" w14:textId="77777777" w:rsidTr="00915CE8">
        <w:trPr>
          <w:trHeight w:val="408"/>
        </w:trPr>
        <w:tc>
          <w:tcPr>
            <w:tcW w:w="355" w:type="dxa"/>
            <w:shd w:val="clear" w:color="auto" w:fill="FFFFFF"/>
            <w:vAlign w:val="center"/>
          </w:tcPr>
          <w:p w14:paraId="5C5DFBF3" w14:textId="77777777" w:rsidR="00FF22FA" w:rsidRPr="00C5354C" w:rsidRDefault="00FF22FA" w:rsidP="00915CE8">
            <w:pPr>
              <w:ind w:left="57" w:right="57"/>
              <w:rPr>
                <w:rFonts w:cs="Times New Roman"/>
                <w:szCs w:val="24"/>
              </w:rPr>
            </w:pPr>
            <w:r w:rsidRPr="00C5354C">
              <w:rPr>
                <w:rFonts w:cs="Times New Roman"/>
                <w:szCs w:val="24"/>
                <w:lang w:bidi="tr-TR"/>
              </w:rPr>
              <w:t>d.</w:t>
            </w:r>
          </w:p>
        </w:tc>
        <w:tc>
          <w:tcPr>
            <w:tcW w:w="3182" w:type="dxa"/>
            <w:shd w:val="clear" w:color="auto" w:fill="FFFFFF"/>
            <w:vAlign w:val="center"/>
          </w:tcPr>
          <w:p w14:paraId="1C977B49" w14:textId="3EAAB2AA" w:rsidR="00FF22FA" w:rsidRPr="00C5354C" w:rsidRDefault="00E5253D" w:rsidP="00915CE8">
            <w:pPr>
              <w:ind w:left="57" w:right="57"/>
              <w:rPr>
                <w:rFonts w:cs="Times New Roman"/>
                <w:szCs w:val="24"/>
              </w:rPr>
            </w:pPr>
            <w:proofErr w:type="spellStart"/>
            <w:r w:rsidRPr="00C5354C">
              <w:rPr>
                <w:rFonts w:cs="Times New Roman"/>
                <w:szCs w:val="24"/>
                <w:lang w:bidi="tr-TR"/>
              </w:rPr>
              <w:t>Islak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yıkama</w:t>
            </w:r>
            <w:proofErr w:type="spellEnd"/>
          </w:p>
        </w:tc>
      </w:tr>
    </w:tbl>
    <w:p w14:paraId="06182B84" w14:textId="77777777" w:rsidR="00FF22FA" w:rsidRPr="00C5354C" w:rsidRDefault="00FF22FA" w:rsidP="00FF22FA">
      <w:pPr>
        <w:rPr>
          <w:rFonts w:cs="Times New Roman"/>
          <w:szCs w:val="24"/>
        </w:rPr>
      </w:pPr>
    </w:p>
    <w:p w14:paraId="684A1149"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7C860F68" w14:textId="77777777" w:rsidR="00FF22FA" w:rsidRPr="00C5354C" w:rsidRDefault="00FF22FA" w:rsidP="00D938DD">
      <w:pPr>
        <w:pStyle w:val="Balk2"/>
        <w:numPr>
          <w:ilvl w:val="1"/>
          <w:numId w:val="55"/>
        </w:numPr>
        <w:rPr>
          <w:rFonts w:cs="Times New Roman"/>
          <w:bCs/>
          <w:szCs w:val="24"/>
          <w:lang w:val="nl-NL"/>
        </w:rPr>
      </w:pPr>
      <w:bookmarkStart w:id="151" w:name="bookmark2510"/>
      <w:bookmarkStart w:id="152" w:name="bookmark2511"/>
      <w:bookmarkStart w:id="153" w:name="_Toc154679478"/>
      <w:r w:rsidRPr="00C5354C">
        <w:rPr>
          <w:rFonts w:cs="Times New Roman"/>
          <w:szCs w:val="24"/>
          <w:lang w:val="nl-NL" w:bidi="tr-TR"/>
        </w:rPr>
        <w:t>Isıl değere sahip atıkların fiziko-kimyasal arıtımına ilişkin MET sonuçları</w:t>
      </w:r>
      <w:bookmarkEnd w:id="151"/>
      <w:bookmarkEnd w:id="152"/>
      <w:bookmarkEnd w:id="153"/>
    </w:p>
    <w:p w14:paraId="3E0A0C95" w14:textId="77777777" w:rsidR="00FF22FA" w:rsidRPr="00C5354C" w:rsidRDefault="00FF22FA" w:rsidP="00D938DD">
      <w:pPr>
        <w:pStyle w:val="Balk3"/>
        <w:numPr>
          <w:ilvl w:val="2"/>
          <w:numId w:val="55"/>
        </w:numPr>
        <w:rPr>
          <w:rFonts w:cs="Times New Roman"/>
          <w:bCs/>
          <w:lang w:val="nl-NL"/>
        </w:rPr>
      </w:pPr>
      <w:bookmarkStart w:id="154" w:name="bookmark2512"/>
      <w:bookmarkStart w:id="155" w:name="bookmark2513"/>
      <w:bookmarkStart w:id="156" w:name="_Toc154679479"/>
      <w:r w:rsidRPr="00C5354C">
        <w:rPr>
          <w:rFonts w:cs="Times New Roman"/>
          <w:lang w:val="nl-NL" w:bidi="tr-TR"/>
        </w:rPr>
        <w:t>Havaya emisyonlar</w:t>
      </w:r>
      <w:bookmarkEnd w:id="154"/>
      <w:bookmarkEnd w:id="155"/>
      <w:bookmarkEnd w:id="156"/>
    </w:p>
    <w:p w14:paraId="22917717" w14:textId="77777777" w:rsidR="00FF22FA" w:rsidRPr="00C5354C" w:rsidRDefault="00FF22FA" w:rsidP="00FF22FA">
      <w:pPr>
        <w:rPr>
          <w:rFonts w:cs="Times New Roman"/>
          <w:szCs w:val="24"/>
          <w:lang w:val="nl-NL"/>
        </w:rPr>
      </w:pPr>
      <w:bookmarkStart w:id="157" w:name="bookmark2514"/>
      <w:r w:rsidRPr="00C5354C">
        <w:rPr>
          <w:rFonts w:cs="Times New Roman"/>
          <w:b/>
          <w:szCs w:val="24"/>
          <w:lang w:val="nl-NL" w:bidi="tr-TR"/>
        </w:rPr>
        <w:t xml:space="preserve">MET 45: </w:t>
      </w:r>
      <w:r w:rsidRPr="00C5354C">
        <w:rPr>
          <w:rFonts w:cs="Times New Roman"/>
          <w:szCs w:val="24"/>
          <w:lang w:val="nl-NL" w:bidi="tr-TR"/>
        </w:rPr>
        <w:t xml:space="preserve">Organik bileşiklerin havaya emisyonlarını azaltmak için </w:t>
      </w:r>
      <w:r w:rsidR="00C55C1C" w:rsidRPr="00C5354C">
        <w:rPr>
          <w:rFonts w:cs="Times New Roman"/>
          <w:szCs w:val="24"/>
          <w:lang w:val="nl-NL" w:bidi="tr-TR"/>
        </w:rPr>
        <w:t>MET 14d’yi uygulanır</w:t>
      </w:r>
      <w:r w:rsidRPr="00C5354C">
        <w:rPr>
          <w:rFonts w:cs="Times New Roman"/>
          <w:szCs w:val="24"/>
          <w:lang w:val="nl-NL" w:bidi="tr-TR"/>
        </w:rPr>
        <w:t xml:space="preserve"> ve aşa</w:t>
      </w:r>
      <w:r w:rsidR="00C55C1C" w:rsidRPr="00C5354C">
        <w:rPr>
          <w:rFonts w:cs="Times New Roman"/>
          <w:szCs w:val="24"/>
          <w:lang w:val="nl-NL" w:bidi="tr-TR"/>
        </w:rPr>
        <w:t>ğıda verilen tekniklerden biri veya birkaçı</w:t>
      </w:r>
      <w:r w:rsidRPr="00C5354C">
        <w:rPr>
          <w:rFonts w:cs="Times New Roman"/>
          <w:szCs w:val="24"/>
          <w:lang w:val="nl-NL" w:bidi="tr-TR"/>
        </w:rPr>
        <w:t xml:space="preserve"> kullan</w:t>
      </w:r>
      <w:r w:rsidR="00C55C1C" w:rsidRPr="00C5354C">
        <w:rPr>
          <w:rFonts w:cs="Times New Roman"/>
          <w:szCs w:val="24"/>
          <w:lang w:val="nl-NL" w:bidi="tr-TR"/>
        </w:rPr>
        <w:t>ılır</w:t>
      </w:r>
      <w:r w:rsidRPr="00C5354C">
        <w:rPr>
          <w:rFonts w:cs="Times New Roman"/>
          <w:szCs w:val="24"/>
          <w:lang w:val="nl-NL" w:bidi="tr-TR"/>
        </w:rPr>
        <w:t>.</w:t>
      </w:r>
      <w:bookmarkEnd w:id="157"/>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
        <w:gridCol w:w="3182"/>
        <w:gridCol w:w="3537"/>
      </w:tblGrid>
      <w:tr w:rsidR="007E17B8" w:rsidRPr="00C5354C" w14:paraId="27ADBC26" w14:textId="47827503" w:rsidTr="00CD34DA">
        <w:trPr>
          <w:trHeight w:val="245"/>
        </w:trPr>
        <w:tc>
          <w:tcPr>
            <w:tcW w:w="3537" w:type="dxa"/>
            <w:gridSpan w:val="2"/>
            <w:shd w:val="clear" w:color="auto" w:fill="FFFFFF"/>
            <w:vAlign w:val="bottom"/>
          </w:tcPr>
          <w:p w14:paraId="4192615B" w14:textId="77777777" w:rsidR="007E17B8" w:rsidRPr="00C5354C" w:rsidRDefault="007E17B8" w:rsidP="00915CE8">
            <w:pPr>
              <w:ind w:left="57" w:right="57"/>
              <w:jc w:val="center"/>
              <w:rPr>
                <w:rFonts w:cs="Times New Roman"/>
                <w:b/>
                <w:szCs w:val="24"/>
              </w:rPr>
            </w:pPr>
            <w:r w:rsidRPr="00C5354C">
              <w:rPr>
                <w:rFonts w:cs="Times New Roman"/>
                <w:b/>
                <w:szCs w:val="24"/>
                <w:lang w:bidi="tr-TR"/>
              </w:rPr>
              <w:t>Teknik</w:t>
            </w:r>
          </w:p>
        </w:tc>
        <w:tc>
          <w:tcPr>
            <w:tcW w:w="3537" w:type="dxa"/>
            <w:shd w:val="clear" w:color="auto" w:fill="FFFFFF"/>
          </w:tcPr>
          <w:p w14:paraId="72CFDA37" w14:textId="05108374" w:rsidR="007E17B8" w:rsidRPr="00C5354C" w:rsidRDefault="007E17B8" w:rsidP="00915CE8">
            <w:pPr>
              <w:ind w:left="57" w:right="57"/>
              <w:jc w:val="center"/>
              <w:rPr>
                <w:rFonts w:cs="Times New Roman"/>
                <w:b/>
                <w:szCs w:val="24"/>
                <w:lang w:bidi="tr-TR"/>
              </w:rPr>
            </w:pPr>
            <w:proofErr w:type="spellStart"/>
            <w:r w:rsidRPr="00C5354C">
              <w:rPr>
                <w:rFonts w:cs="Times New Roman"/>
                <w:b/>
                <w:szCs w:val="24"/>
                <w:lang w:bidi="tr-TR"/>
              </w:rPr>
              <w:t>Tanım</w:t>
            </w:r>
            <w:proofErr w:type="spellEnd"/>
          </w:p>
        </w:tc>
      </w:tr>
      <w:tr w:rsidR="007E17B8" w:rsidRPr="00C5354C" w14:paraId="3950F32D" w14:textId="2AF35FED" w:rsidTr="00CD34DA">
        <w:trPr>
          <w:trHeight w:val="398"/>
        </w:trPr>
        <w:tc>
          <w:tcPr>
            <w:tcW w:w="355" w:type="dxa"/>
            <w:shd w:val="clear" w:color="auto" w:fill="FFFFFF"/>
            <w:vAlign w:val="center"/>
          </w:tcPr>
          <w:p w14:paraId="4F17BA59" w14:textId="77777777" w:rsidR="007E17B8" w:rsidRPr="00C5354C" w:rsidRDefault="007E17B8" w:rsidP="00915CE8">
            <w:pPr>
              <w:ind w:left="57" w:right="57"/>
              <w:rPr>
                <w:rFonts w:cs="Times New Roman"/>
                <w:szCs w:val="24"/>
              </w:rPr>
            </w:pPr>
            <w:r w:rsidRPr="00C5354C">
              <w:rPr>
                <w:rFonts w:cs="Times New Roman"/>
                <w:szCs w:val="24"/>
                <w:lang w:bidi="tr-TR"/>
              </w:rPr>
              <w:t>a.</w:t>
            </w:r>
          </w:p>
        </w:tc>
        <w:tc>
          <w:tcPr>
            <w:tcW w:w="3182" w:type="dxa"/>
            <w:shd w:val="clear" w:color="auto" w:fill="FFFFFF"/>
            <w:vAlign w:val="center"/>
          </w:tcPr>
          <w:p w14:paraId="5C54B92E" w14:textId="77777777" w:rsidR="007E17B8" w:rsidRPr="00C5354C" w:rsidRDefault="007E17B8" w:rsidP="00915CE8">
            <w:pPr>
              <w:ind w:left="57" w:right="57"/>
              <w:rPr>
                <w:rFonts w:cs="Times New Roman"/>
                <w:szCs w:val="24"/>
              </w:rPr>
            </w:pPr>
            <w:proofErr w:type="spellStart"/>
            <w:r w:rsidRPr="00C5354C">
              <w:rPr>
                <w:rFonts w:cs="Times New Roman"/>
                <w:szCs w:val="24"/>
                <w:lang w:bidi="tr-TR"/>
              </w:rPr>
              <w:t>Adsorpsiyon</w:t>
            </w:r>
            <w:proofErr w:type="spellEnd"/>
          </w:p>
        </w:tc>
        <w:tc>
          <w:tcPr>
            <w:tcW w:w="3537" w:type="dxa"/>
            <w:vMerge w:val="restart"/>
            <w:shd w:val="clear" w:color="auto" w:fill="FFFFFF"/>
          </w:tcPr>
          <w:p w14:paraId="55B3C8CF" w14:textId="7A8748B3" w:rsidR="007E17B8" w:rsidRPr="00C5354C" w:rsidRDefault="007E17B8" w:rsidP="00915CE8">
            <w:pPr>
              <w:ind w:left="57" w:right="57"/>
              <w:rPr>
                <w:rFonts w:cs="Times New Roman"/>
                <w:szCs w:val="24"/>
                <w:lang w:bidi="tr-TR"/>
              </w:rPr>
            </w:pPr>
            <w:proofErr w:type="spellStart"/>
            <w:r w:rsidRPr="00C5354C">
              <w:rPr>
                <w:rFonts w:cs="Times New Roman"/>
                <w:szCs w:val="24"/>
                <w:lang w:bidi="tr-TR"/>
              </w:rPr>
              <w:t>Bkz</w:t>
            </w:r>
            <w:proofErr w:type="spellEnd"/>
            <w:r w:rsidRPr="00C5354C">
              <w:rPr>
                <w:rFonts w:cs="Times New Roman"/>
                <w:szCs w:val="24"/>
                <w:lang w:bidi="tr-TR"/>
              </w:rPr>
              <w:t xml:space="preserve">. </w:t>
            </w:r>
            <w:proofErr w:type="spellStart"/>
            <w:r w:rsidRPr="00C5354C">
              <w:rPr>
                <w:rFonts w:cs="Times New Roman"/>
                <w:szCs w:val="24"/>
                <w:lang w:bidi="tr-TR"/>
              </w:rPr>
              <w:t>Bölüm</w:t>
            </w:r>
            <w:proofErr w:type="spellEnd"/>
            <w:r w:rsidRPr="00C5354C">
              <w:rPr>
                <w:rFonts w:cs="Times New Roman"/>
                <w:szCs w:val="24"/>
                <w:lang w:bidi="tr-TR"/>
              </w:rPr>
              <w:t xml:space="preserve"> 6.1</w:t>
            </w:r>
          </w:p>
        </w:tc>
      </w:tr>
      <w:tr w:rsidR="007E17B8" w:rsidRPr="00C5354C" w14:paraId="7BC19456" w14:textId="6D2B9280" w:rsidTr="00CD34DA">
        <w:trPr>
          <w:trHeight w:val="403"/>
        </w:trPr>
        <w:tc>
          <w:tcPr>
            <w:tcW w:w="355" w:type="dxa"/>
            <w:shd w:val="clear" w:color="auto" w:fill="FFFFFF"/>
            <w:vAlign w:val="center"/>
          </w:tcPr>
          <w:p w14:paraId="718DDA8A" w14:textId="77777777" w:rsidR="007E17B8" w:rsidRPr="00C5354C" w:rsidRDefault="007E17B8" w:rsidP="00915CE8">
            <w:pPr>
              <w:ind w:left="57" w:right="57"/>
              <w:rPr>
                <w:rFonts w:cs="Times New Roman"/>
                <w:szCs w:val="24"/>
              </w:rPr>
            </w:pPr>
            <w:r w:rsidRPr="00C5354C">
              <w:rPr>
                <w:rFonts w:cs="Times New Roman"/>
                <w:szCs w:val="24"/>
                <w:lang w:bidi="tr-TR"/>
              </w:rPr>
              <w:t>b.</w:t>
            </w:r>
          </w:p>
        </w:tc>
        <w:tc>
          <w:tcPr>
            <w:tcW w:w="3182" w:type="dxa"/>
            <w:shd w:val="clear" w:color="auto" w:fill="FFFFFF"/>
            <w:vAlign w:val="center"/>
          </w:tcPr>
          <w:p w14:paraId="6A05CE20" w14:textId="0F7F25EA" w:rsidR="007E17B8" w:rsidRPr="00C5354C" w:rsidRDefault="007E17B8" w:rsidP="00915CE8">
            <w:pPr>
              <w:ind w:left="57" w:right="57"/>
              <w:rPr>
                <w:rFonts w:cs="Times New Roman"/>
                <w:szCs w:val="24"/>
              </w:rPr>
            </w:pPr>
            <w:proofErr w:type="spellStart"/>
            <w:r w:rsidRPr="00C5354C">
              <w:rPr>
                <w:rFonts w:cs="Times New Roman"/>
                <w:szCs w:val="24"/>
                <w:lang w:bidi="tr-TR"/>
              </w:rPr>
              <w:t>Kriyojenik</w:t>
            </w:r>
            <w:proofErr w:type="spellEnd"/>
            <w:r w:rsidRPr="00C5354C">
              <w:rPr>
                <w:rFonts w:cs="Times New Roman"/>
                <w:szCs w:val="24"/>
                <w:lang w:bidi="tr-TR"/>
              </w:rPr>
              <w:t xml:space="preserve"> </w:t>
            </w:r>
            <w:proofErr w:type="spellStart"/>
            <w:r w:rsidRPr="00C5354C">
              <w:rPr>
                <w:rFonts w:cs="Times New Roman"/>
                <w:szCs w:val="24"/>
                <w:lang w:bidi="tr-TR"/>
              </w:rPr>
              <w:t>yoğunlaşma</w:t>
            </w:r>
            <w:proofErr w:type="spellEnd"/>
          </w:p>
        </w:tc>
        <w:tc>
          <w:tcPr>
            <w:tcW w:w="3537" w:type="dxa"/>
            <w:vMerge/>
            <w:shd w:val="clear" w:color="auto" w:fill="FFFFFF"/>
          </w:tcPr>
          <w:p w14:paraId="3BA02885" w14:textId="77777777" w:rsidR="007E17B8" w:rsidRPr="00C5354C" w:rsidRDefault="007E17B8" w:rsidP="00915CE8">
            <w:pPr>
              <w:ind w:left="57" w:right="57"/>
              <w:rPr>
                <w:rFonts w:cs="Times New Roman"/>
                <w:szCs w:val="24"/>
                <w:lang w:bidi="tr-TR"/>
              </w:rPr>
            </w:pPr>
          </w:p>
        </w:tc>
      </w:tr>
      <w:tr w:rsidR="007E17B8" w:rsidRPr="00C5354C" w14:paraId="0776A03F" w14:textId="0A3F3F13" w:rsidTr="00CD34DA">
        <w:trPr>
          <w:trHeight w:val="398"/>
        </w:trPr>
        <w:tc>
          <w:tcPr>
            <w:tcW w:w="355" w:type="dxa"/>
            <w:shd w:val="clear" w:color="auto" w:fill="FFFFFF"/>
            <w:vAlign w:val="center"/>
          </w:tcPr>
          <w:p w14:paraId="4C64AAF7" w14:textId="77777777" w:rsidR="007E17B8" w:rsidRPr="00C5354C" w:rsidRDefault="007E17B8" w:rsidP="00915CE8">
            <w:pPr>
              <w:ind w:left="57" w:right="57"/>
              <w:rPr>
                <w:rFonts w:cs="Times New Roman"/>
                <w:szCs w:val="24"/>
              </w:rPr>
            </w:pPr>
            <w:r w:rsidRPr="00C5354C">
              <w:rPr>
                <w:rFonts w:cs="Times New Roman"/>
                <w:szCs w:val="24"/>
                <w:lang w:bidi="tr-TR"/>
              </w:rPr>
              <w:t>c.</w:t>
            </w:r>
          </w:p>
        </w:tc>
        <w:tc>
          <w:tcPr>
            <w:tcW w:w="3182" w:type="dxa"/>
            <w:shd w:val="clear" w:color="auto" w:fill="FFFFFF"/>
            <w:vAlign w:val="center"/>
          </w:tcPr>
          <w:p w14:paraId="4CFFAC02" w14:textId="77777777" w:rsidR="007E17B8" w:rsidRPr="00C5354C" w:rsidRDefault="007E17B8" w:rsidP="00915CE8">
            <w:pPr>
              <w:ind w:left="57" w:right="57"/>
              <w:rPr>
                <w:rFonts w:cs="Times New Roman"/>
                <w:szCs w:val="24"/>
              </w:rPr>
            </w:pP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p>
        </w:tc>
        <w:tc>
          <w:tcPr>
            <w:tcW w:w="3537" w:type="dxa"/>
            <w:vMerge/>
            <w:shd w:val="clear" w:color="auto" w:fill="FFFFFF"/>
          </w:tcPr>
          <w:p w14:paraId="37637DB1" w14:textId="77777777" w:rsidR="007E17B8" w:rsidRPr="00C5354C" w:rsidRDefault="007E17B8" w:rsidP="00915CE8">
            <w:pPr>
              <w:ind w:left="57" w:right="57"/>
              <w:rPr>
                <w:rFonts w:cs="Times New Roman"/>
                <w:szCs w:val="24"/>
                <w:lang w:bidi="tr-TR"/>
              </w:rPr>
            </w:pPr>
          </w:p>
        </w:tc>
      </w:tr>
      <w:tr w:rsidR="007E17B8" w:rsidRPr="00C5354C" w14:paraId="0DC4FA26" w14:textId="7ED9B535" w:rsidTr="00CD34DA">
        <w:trPr>
          <w:trHeight w:val="408"/>
        </w:trPr>
        <w:tc>
          <w:tcPr>
            <w:tcW w:w="355" w:type="dxa"/>
            <w:shd w:val="clear" w:color="auto" w:fill="FFFFFF"/>
            <w:vAlign w:val="center"/>
          </w:tcPr>
          <w:p w14:paraId="6CEE4A5B" w14:textId="77777777" w:rsidR="007E17B8" w:rsidRPr="00C5354C" w:rsidRDefault="007E17B8" w:rsidP="00915CE8">
            <w:pPr>
              <w:ind w:left="57" w:right="57"/>
              <w:rPr>
                <w:rFonts w:cs="Times New Roman"/>
                <w:szCs w:val="24"/>
              </w:rPr>
            </w:pPr>
            <w:r w:rsidRPr="00C5354C">
              <w:rPr>
                <w:rFonts w:cs="Times New Roman"/>
                <w:szCs w:val="24"/>
                <w:lang w:bidi="tr-TR"/>
              </w:rPr>
              <w:t>d.</w:t>
            </w:r>
          </w:p>
        </w:tc>
        <w:tc>
          <w:tcPr>
            <w:tcW w:w="3182" w:type="dxa"/>
            <w:shd w:val="clear" w:color="auto" w:fill="FFFFFF"/>
            <w:vAlign w:val="center"/>
          </w:tcPr>
          <w:p w14:paraId="0CA76B1D" w14:textId="30899FFA" w:rsidR="007E17B8" w:rsidRPr="00C5354C" w:rsidRDefault="00E5253D" w:rsidP="00915CE8">
            <w:pPr>
              <w:ind w:left="57" w:right="57"/>
              <w:rPr>
                <w:rFonts w:cs="Times New Roman"/>
                <w:szCs w:val="24"/>
              </w:rPr>
            </w:pPr>
            <w:proofErr w:type="spellStart"/>
            <w:r w:rsidRPr="00C5354C">
              <w:rPr>
                <w:rFonts w:cs="Times New Roman"/>
                <w:szCs w:val="24"/>
                <w:lang w:bidi="tr-TR"/>
              </w:rPr>
              <w:t>Islak</w:t>
            </w:r>
            <w:proofErr w:type="spellEnd"/>
            <w:r w:rsidR="007E17B8" w:rsidRPr="00C5354C">
              <w:rPr>
                <w:rFonts w:cs="Times New Roman"/>
                <w:szCs w:val="24"/>
                <w:lang w:bidi="tr-TR"/>
              </w:rPr>
              <w:t xml:space="preserve"> </w:t>
            </w:r>
            <w:proofErr w:type="spellStart"/>
            <w:r w:rsidR="007E17B8" w:rsidRPr="00C5354C">
              <w:rPr>
                <w:rFonts w:cs="Times New Roman"/>
                <w:szCs w:val="24"/>
                <w:lang w:bidi="tr-TR"/>
              </w:rPr>
              <w:t>yıkama</w:t>
            </w:r>
            <w:proofErr w:type="spellEnd"/>
          </w:p>
        </w:tc>
        <w:tc>
          <w:tcPr>
            <w:tcW w:w="3537" w:type="dxa"/>
            <w:vMerge/>
            <w:shd w:val="clear" w:color="auto" w:fill="FFFFFF"/>
          </w:tcPr>
          <w:p w14:paraId="01099E28" w14:textId="77777777" w:rsidR="007E17B8" w:rsidRPr="00C5354C" w:rsidRDefault="007E17B8" w:rsidP="00915CE8">
            <w:pPr>
              <w:ind w:left="57" w:right="57"/>
              <w:rPr>
                <w:rFonts w:cs="Times New Roman"/>
                <w:szCs w:val="24"/>
                <w:lang w:bidi="tr-TR"/>
              </w:rPr>
            </w:pPr>
          </w:p>
        </w:tc>
      </w:tr>
    </w:tbl>
    <w:p w14:paraId="2E7B3564" w14:textId="44824F17" w:rsidR="007E17B8" w:rsidRPr="00C5354C" w:rsidRDefault="007E17B8" w:rsidP="00FF22FA">
      <w:pPr>
        <w:rPr>
          <w:rFonts w:cs="Times New Roman"/>
          <w:szCs w:val="24"/>
          <w:lang w:val="tr-TR" w:bidi="tr-TR"/>
        </w:rPr>
      </w:pPr>
      <w:r w:rsidRPr="00C5354C">
        <w:rPr>
          <w:rFonts w:cs="Times New Roman"/>
          <w:szCs w:val="24"/>
          <w:lang w:val="tr-TR" w:bidi="tr-TR"/>
        </w:rPr>
        <w:t>Bölüm 4.5'teki MET-İES seti uygulanır.</w:t>
      </w:r>
    </w:p>
    <w:p w14:paraId="58BD49A3" w14:textId="32FCFCCE"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70BED724" w14:textId="77777777" w:rsidR="00FF22FA" w:rsidRPr="00C5354C" w:rsidRDefault="00FF22FA" w:rsidP="00D938DD">
      <w:pPr>
        <w:pStyle w:val="Balk2"/>
        <w:numPr>
          <w:ilvl w:val="1"/>
          <w:numId w:val="55"/>
        </w:numPr>
        <w:rPr>
          <w:rFonts w:cs="Times New Roman"/>
          <w:bCs/>
          <w:szCs w:val="24"/>
          <w:lang w:val="nl-NL"/>
        </w:rPr>
      </w:pPr>
      <w:bookmarkStart w:id="158" w:name="bookmark2515"/>
      <w:bookmarkStart w:id="159" w:name="bookmark2516"/>
      <w:bookmarkStart w:id="160" w:name="bookmark2517"/>
      <w:bookmarkStart w:id="161" w:name="_Toc154679480"/>
      <w:r w:rsidRPr="00C5354C">
        <w:rPr>
          <w:rFonts w:cs="Times New Roman"/>
          <w:szCs w:val="24"/>
          <w:lang w:val="nl-NL" w:bidi="tr-TR"/>
        </w:rPr>
        <w:t>Kullanılmış çözücülerin rejenerasyonuna ilişkin MET sonuçları</w:t>
      </w:r>
      <w:bookmarkEnd w:id="158"/>
      <w:bookmarkEnd w:id="159"/>
      <w:bookmarkEnd w:id="160"/>
      <w:bookmarkEnd w:id="161"/>
    </w:p>
    <w:p w14:paraId="6450739E" w14:textId="77777777" w:rsidR="00FF22FA" w:rsidRPr="00C5354C" w:rsidRDefault="00FF22FA" w:rsidP="00D938DD">
      <w:pPr>
        <w:pStyle w:val="Balk3"/>
        <w:numPr>
          <w:ilvl w:val="2"/>
          <w:numId w:val="55"/>
        </w:numPr>
        <w:rPr>
          <w:rFonts w:cs="Times New Roman"/>
          <w:lang w:val="nl-NL"/>
        </w:rPr>
      </w:pPr>
      <w:bookmarkStart w:id="162" w:name="bookmark2518"/>
      <w:bookmarkStart w:id="163" w:name="_Toc154679481"/>
      <w:r w:rsidRPr="00C5354C">
        <w:rPr>
          <w:rFonts w:cs="Times New Roman"/>
          <w:lang w:val="nl-NL" w:bidi="tr-TR"/>
        </w:rPr>
        <w:t>Genel çevresel performans</w:t>
      </w:r>
      <w:bookmarkEnd w:id="162"/>
      <w:bookmarkEnd w:id="163"/>
    </w:p>
    <w:p w14:paraId="7D7051AE" w14:textId="77777777" w:rsidR="00FF22FA" w:rsidRPr="00C5354C" w:rsidRDefault="00FF22FA" w:rsidP="006F0D93">
      <w:pPr>
        <w:pStyle w:val="Normaltext"/>
      </w:pPr>
      <w:bookmarkStart w:id="164" w:name="bookmark2519"/>
      <w:r w:rsidRPr="00C5354C">
        <w:rPr>
          <w:b/>
        </w:rPr>
        <w:t>MET 46:</w:t>
      </w:r>
      <w:r w:rsidRPr="00C5354C">
        <w:t xml:space="preserve"> Kullanılmış çözücü </w:t>
      </w:r>
      <w:proofErr w:type="spellStart"/>
      <w:r w:rsidRPr="00C5354C">
        <w:t>rejenerasyonunun</w:t>
      </w:r>
      <w:proofErr w:type="spellEnd"/>
      <w:r w:rsidRPr="00C5354C">
        <w:t xml:space="preserve"> genel çevresel performansını iyileştirmek için aş</w:t>
      </w:r>
      <w:r w:rsidR="00BD7B60" w:rsidRPr="00C5354C">
        <w:t>ağıda verilen tekniklerin biri veya her ikisi de</w:t>
      </w:r>
      <w:r w:rsidRPr="00C5354C">
        <w:t xml:space="preserve"> kullan</w:t>
      </w:r>
      <w:r w:rsidR="00BD7B60" w:rsidRPr="00C5354C">
        <w:t>ılır</w:t>
      </w:r>
      <w:r w:rsidRPr="00C5354C">
        <w:t>.</w:t>
      </w:r>
      <w:bookmarkEnd w:id="164"/>
    </w:p>
    <w:tbl>
      <w:tblPr>
        <w:tblOverlap w:val="never"/>
        <w:tblW w:w="0" w:type="auto"/>
        <w:tblLayout w:type="fixed"/>
        <w:tblCellMar>
          <w:left w:w="10" w:type="dxa"/>
          <w:right w:w="10" w:type="dxa"/>
        </w:tblCellMar>
        <w:tblLook w:val="0000" w:firstRow="0" w:lastRow="0" w:firstColumn="0" w:lastColumn="0" w:noHBand="0" w:noVBand="0"/>
      </w:tblPr>
      <w:tblGrid>
        <w:gridCol w:w="398"/>
        <w:gridCol w:w="2126"/>
        <w:gridCol w:w="3154"/>
        <w:gridCol w:w="3058"/>
      </w:tblGrid>
      <w:tr w:rsidR="00FF22FA" w:rsidRPr="00C5354C" w14:paraId="07856C7A" w14:textId="77777777" w:rsidTr="00915CE8">
        <w:trPr>
          <w:trHeight w:val="245"/>
        </w:trPr>
        <w:tc>
          <w:tcPr>
            <w:tcW w:w="2524" w:type="dxa"/>
            <w:gridSpan w:val="2"/>
            <w:tcBorders>
              <w:top w:val="single" w:sz="4" w:space="0" w:color="auto"/>
              <w:left w:val="single" w:sz="4" w:space="0" w:color="auto"/>
            </w:tcBorders>
            <w:shd w:val="clear" w:color="auto" w:fill="FFFFFF"/>
            <w:vAlign w:val="bottom"/>
          </w:tcPr>
          <w:p w14:paraId="58FA85E2"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t>Teknik</w:t>
            </w:r>
          </w:p>
        </w:tc>
        <w:tc>
          <w:tcPr>
            <w:tcW w:w="3154" w:type="dxa"/>
            <w:tcBorders>
              <w:top w:val="single" w:sz="4" w:space="0" w:color="auto"/>
              <w:left w:val="single" w:sz="4" w:space="0" w:color="auto"/>
            </w:tcBorders>
            <w:shd w:val="clear" w:color="auto" w:fill="FFFFFF"/>
            <w:vAlign w:val="bottom"/>
          </w:tcPr>
          <w:p w14:paraId="1DEF0ABE"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c>
          <w:tcPr>
            <w:tcW w:w="3058" w:type="dxa"/>
            <w:tcBorders>
              <w:top w:val="single" w:sz="4" w:space="0" w:color="auto"/>
              <w:left w:val="single" w:sz="4" w:space="0" w:color="auto"/>
              <w:right w:val="single" w:sz="4" w:space="0" w:color="auto"/>
            </w:tcBorders>
            <w:shd w:val="clear" w:color="auto" w:fill="FFFFFF"/>
            <w:vAlign w:val="bottom"/>
          </w:tcPr>
          <w:p w14:paraId="767BD41E"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Uygulanabilirlik</w:t>
            </w:r>
            <w:proofErr w:type="spellEnd"/>
          </w:p>
        </w:tc>
      </w:tr>
      <w:tr w:rsidR="00FF22FA" w:rsidRPr="00C5354C" w14:paraId="33E755B3" w14:textId="77777777" w:rsidTr="00915CE8">
        <w:trPr>
          <w:trHeight w:val="931"/>
        </w:trPr>
        <w:tc>
          <w:tcPr>
            <w:tcW w:w="398" w:type="dxa"/>
            <w:tcBorders>
              <w:top w:val="single" w:sz="4" w:space="0" w:color="auto"/>
              <w:left w:val="single" w:sz="4" w:space="0" w:color="auto"/>
            </w:tcBorders>
            <w:shd w:val="clear" w:color="auto" w:fill="FFFFFF"/>
            <w:vAlign w:val="center"/>
          </w:tcPr>
          <w:p w14:paraId="249F3540"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2126" w:type="dxa"/>
            <w:tcBorders>
              <w:top w:val="single" w:sz="4" w:space="0" w:color="auto"/>
              <w:left w:val="single" w:sz="4" w:space="0" w:color="auto"/>
            </w:tcBorders>
            <w:shd w:val="clear" w:color="auto" w:fill="FFFFFF"/>
            <w:vAlign w:val="center"/>
          </w:tcPr>
          <w:p w14:paraId="0ACAA32F"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Malzeme</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w:t>
            </w:r>
            <w:proofErr w:type="spellEnd"/>
          </w:p>
        </w:tc>
        <w:tc>
          <w:tcPr>
            <w:tcW w:w="3154" w:type="dxa"/>
            <w:tcBorders>
              <w:top w:val="single" w:sz="4" w:space="0" w:color="auto"/>
              <w:left w:val="single" w:sz="4" w:space="0" w:color="auto"/>
            </w:tcBorders>
            <w:shd w:val="clear" w:color="auto" w:fill="FFFFFF"/>
            <w:vAlign w:val="center"/>
          </w:tcPr>
          <w:p w14:paraId="1AE2E7C4"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Çözücüler</w:t>
            </w:r>
            <w:proofErr w:type="spellEnd"/>
            <w:r w:rsidRPr="00C5354C">
              <w:rPr>
                <w:rFonts w:cs="Times New Roman"/>
                <w:szCs w:val="24"/>
                <w:lang w:bidi="tr-TR"/>
              </w:rPr>
              <w:t xml:space="preserve">, </w:t>
            </w:r>
            <w:proofErr w:type="spellStart"/>
            <w:r w:rsidRPr="00C5354C">
              <w:rPr>
                <w:rFonts w:cs="Times New Roman"/>
                <w:szCs w:val="24"/>
                <w:lang w:bidi="tr-TR"/>
              </w:rPr>
              <w:t>damıtma</w:t>
            </w:r>
            <w:proofErr w:type="spellEnd"/>
            <w:r w:rsidRPr="00C5354C">
              <w:rPr>
                <w:rFonts w:cs="Times New Roman"/>
                <w:szCs w:val="24"/>
                <w:lang w:bidi="tr-TR"/>
              </w:rPr>
              <w:t xml:space="preserve"> </w:t>
            </w:r>
            <w:proofErr w:type="spellStart"/>
            <w:r w:rsidRPr="00C5354C">
              <w:rPr>
                <w:rFonts w:cs="Times New Roman"/>
                <w:szCs w:val="24"/>
                <w:lang w:bidi="tr-TR"/>
              </w:rPr>
              <w:t>kalıntılarından</w:t>
            </w:r>
            <w:proofErr w:type="spellEnd"/>
            <w:r w:rsidRPr="00C5354C">
              <w:rPr>
                <w:rFonts w:cs="Times New Roman"/>
                <w:szCs w:val="24"/>
                <w:lang w:bidi="tr-TR"/>
              </w:rPr>
              <w:t xml:space="preserve"> </w:t>
            </w:r>
            <w:proofErr w:type="spellStart"/>
            <w:r w:rsidRPr="00C5354C">
              <w:rPr>
                <w:rFonts w:cs="Times New Roman"/>
                <w:szCs w:val="24"/>
                <w:lang w:bidi="tr-TR"/>
              </w:rPr>
              <w:t>buharlaştırma</w:t>
            </w:r>
            <w:proofErr w:type="spellEnd"/>
            <w:r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kazanılır</w:t>
            </w:r>
            <w:proofErr w:type="spellEnd"/>
            <w:r w:rsidRPr="00C5354C">
              <w:rPr>
                <w:rFonts w:cs="Times New Roman"/>
                <w:szCs w:val="24"/>
                <w:lang w:bidi="tr-TR"/>
              </w:rPr>
              <w:t>.</w:t>
            </w:r>
          </w:p>
        </w:tc>
        <w:tc>
          <w:tcPr>
            <w:tcW w:w="3058" w:type="dxa"/>
            <w:tcBorders>
              <w:top w:val="single" w:sz="4" w:space="0" w:color="auto"/>
              <w:left w:val="single" w:sz="4" w:space="0" w:color="auto"/>
              <w:right w:val="single" w:sz="4" w:space="0" w:color="auto"/>
            </w:tcBorders>
            <w:shd w:val="clear" w:color="auto" w:fill="FFFFFF"/>
            <w:vAlign w:val="center"/>
          </w:tcPr>
          <w:p w14:paraId="0DE20BB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 xml:space="preserve">Geri </w:t>
            </w:r>
            <w:proofErr w:type="spellStart"/>
            <w:r w:rsidRPr="00C5354C">
              <w:rPr>
                <w:rFonts w:cs="Times New Roman"/>
                <w:szCs w:val="24"/>
                <w:lang w:bidi="tr-TR"/>
              </w:rPr>
              <w:t>kazanılan</w:t>
            </w:r>
            <w:proofErr w:type="spellEnd"/>
            <w:r w:rsidRPr="00C5354C">
              <w:rPr>
                <w:rFonts w:cs="Times New Roman"/>
                <w:szCs w:val="24"/>
                <w:lang w:bidi="tr-TR"/>
              </w:rPr>
              <w:t xml:space="preserve"> </w:t>
            </w:r>
            <w:proofErr w:type="spellStart"/>
            <w:r w:rsidRPr="00C5354C">
              <w:rPr>
                <w:rFonts w:cs="Times New Roman"/>
                <w:szCs w:val="24"/>
                <w:lang w:bidi="tr-TR"/>
              </w:rPr>
              <w:t>çözücü</w:t>
            </w:r>
            <w:proofErr w:type="spellEnd"/>
            <w:r w:rsidRPr="00C5354C">
              <w:rPr>
                <w:rFonts w:cs="Times New Roman"/>
                <w:szCs w:val="24"/>
                <w:lang w:bidi="tr-TR"/>
              </w:rPr>
              <w:t xml:space="preserve"> </w:t>
            </w:r>
            <w:proofErr w:type="spellStart"/>
            <w:r w:rsidRPr="00C5354C">
              <w:rPr>
                <w:rFonts w:cs="Times New Roman"/>
                <w:szCs w:val="24"/>
                <w:lang w:bidi="tr-TR"/>
              </w:rPr>
              <w:t>miktarına</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talebi</w:t>
            </w:r>
            <w:proofErr w:type="spellEnd"/>
            <w:r w:rsidRPr="00C5354C">
              <w:rPr>
                <w:rFonts w:cs="Times New Roman"/>
                <w:szCs w:val="24"/>
                <w:lang w:bidi="tr-TR"/>
              </w:rPr>
              <w:t xml:space="preserve"> </w:t>
            </w:r>
            <w:proofErr w:type="spellStart"/>
            <w:r w:rsidRPr="00C5354C">
              <w:rPr>
                <w:rFonts w:cs="Times New Roman"/>
                <w:szCs w:val="24"/>
                <w:lang w:bidi="tr-TR"/>
              </w:rPr>
              <w:t>aşırı</w:t>
            </w:r>
            <w:proofErr w:type="spellEnd"/>
            <w:r w:rsidRPr="00C5354C">
              <w:rPr>
                <w:rFonts w:cs="Times New Roman"/>
                <w:szCs w:val="24"/>
                <w:lang w:bidi="tr-TR"/>
              </w:rPr>
              <w:t xml:space="preserve"> </w:t>
            </w:r>
            <w:proofErr w:type="spellStart"/>
            <w:r w:rsidRPr="00C5354C">
              <w:rPr>
                <w:rFonts w:cs="Times New Roman"/>
                <w:szCs w:val="24"/>
                <w:lang w:bidi="tr-TR"/>
              </w:rPr>
              <w:t>olduğunda</w:t>
            </w:r>
            <w:proofErr w:type="spellEnd"/>
            <w:r w:rsidRPr="00C5354C">
              <w:rPr>
                <w:rFonts w:cs="Times New Roman"/>
                <w:szCs w:val="24"/>
                <w:lang w:bidi="tr-TR"/>
              </w:rPr>
              <w:t xml:space="preserve"> </w:t>
            </w:r>
            <w:proofErr w:type="spellStart"/>
            <w:r w:rsidRPr="00C5354C">
              <w:rPr>
                <w:rFonts w:cs="Times New Roman"/>
                <w:szCs w:val="24"/>
                <w:lang w:bidi="tr-TR"/>
              </w:rPr>
              <w:t>uygulanabilirlik</w:t>
            </w:r>
            <w:proofErr w:type="spellEnd"/>
            <w:r w:rsidRPr="00C5354C">
              <w:rPr>
                <w:rFonts w:cs="Times New Roman"/>
                <w:szCs w:val="24"/>
                <w:lang w:bidi="tr-TR"/>
              </w:rPr>
              <w:t xml:space="preserve"> </w:t>
            </w:r>
            <w:proofErr w:type="spellStart"/>
            <w:r w:rsidRPr="00C5354C">
              <w:rPr>
                <w:rFonts w:cs="Times New Roman"/>
                <w:szCs w:val="24"/>
                <w:lang w:bidi="tr-TR"/>
              </w:rPr>
              <w:t>kısıtlı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tc>
      </w:tr>
      <w:tr w:rsidR="00FF22FA" w:rsidRPr="00C5354C" w14:paraId="00908B20" w14:textId="77777777" w:rsidTr="00915CE8">
        <w:trPr>
          <w:trHeight w:val="480"/>
        </w:trPr>
        <w:tc>
          <w:tcPr>
            <w:tcW w:w="398" w:type="dxa"/>
            <w:tcBorders>
              <w:top w:val="single" w:sz="4" w:space="0" w:color="auto"/>
              <w:left w:val="single" w:sz="4" w:space="0" w:color="auto"/>
              <w:bottom w:val="single" w:sz="4" w:space="0" w:color="auto"/>
            </w:tcBorders>
            <w:shd w:val="clear" w:color="auto" w:fill="FFFFFF"/>
            <w:vAlign w:val="center"/>
          </w:tcPr>
          <w:p w14:paraId="4CCF8A0B"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2126" w:type="dxa"/>
            <w:tcBorders>
              <w:top w:val="single" w:sz="4" w:space="0" w:color="auto"/>
              <w:left w:val="single" w:sz="4" w:space="0" w:color="auto"/>
              <w:bottom w:val="single" w:sz="4" w:space="0" w:color="auto"/>
            </w:tcBorders>
            <w:shd w:val="clear" w:color="auto" w:fill="FFFFFF"/>
            <w:vAlign w:val="center"/>
          </w:tcPr>
          <w:p w14:paraId="50EFB5EA"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w:t>
            </w:r>
            <w:proofErr w:type="spellEnd"/>
          </w:p>
        </w:tc>
        <w:tc>
          <w:tcPr>
            <w:tcW w:w="3154" w:type="dxa"/>
            <w:tcBorders>
              <w:top w:val="single" w:sz="4" w:space="0" w:color="auto"/>
              <w:left w:val="single" w:sz="4" w:space="0" w:color="auto"/>
              <w:bottom w:val="single" w:sz="4" w:space="0" w:color="auto"/>
            </w:tcBorders>
            <w:shd w:val="clear" w:color="auto" w:fill="FFFFFF"/>
            <w:vAlign w:val="center"/>
          </w:tcPr>
          <w:p w14:paraId="1722BDC2" w14:textId="77777777" w:rsidR="00FF22FA" w:rsidRPr="00C5354C" w:rsidRDefault="00FF22FA" w:rsidP="00915CE8">
            <w:pPr>
              <w:spacing w:line="240" w:lineRule="auto"/>
              <w:ind w:left="58" w:right="58"/>
              <w:rPr>
                <w:rFonts w:cs="Times New Roman"/>
                <w:szCs w:val="24"/>
                <w:lang w:val="nl-NL"/>
              </w:rPr>
            </w:pPr>
            <w:r w:rsidRPr="00C5354C">
              <w:rPr>
                <w:rFonts w:cs="Times New Roman"/>
                <w:szCs w:val="24"/>
                <w:lang w:val="nl-NL" w:bidi="tr-TR"/>
              </w:rPr>
              <w:t>Damıtmadan kalan artıklar, enerjiyi geri kazanmak için kullanılır.</w:t>
            </w:r>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tcPr>
          <w:p w14:paraId="2AD67699" w14:textId="7357CF73"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4435FF4D" w14:textId="77777777" w:rsidR="00FF22FA" w:rsidRPr="00C5354C" w:rsidRDefault="00FF22FA" w:rsidP="00D938DD">
      <w:pPr>
        <w:pStyle w:val="Balk3"/>
        <w:numPr>
          <w:ilvl w:val="2"/>
          <w:numId w:val="55"/>
        </w:numPr>
        <w:rPr>
          <w:rFonts w:cs="Times New Roman"/>
          <w:bCs/>
        </w:rPr>
      </w:pPr>
      <w:bookmarkStart w:id="165" w:name="bookmark2520"/>
      <w:bookmarkStart w:id="166" w:name="bookmark2521"/>
      <w:bookmarkStart w:id="167" w:name="_Toc154679482"/>
      <w:proofErr w:type="spellStart"/>
      <w:r w:rsidRPr="00C5354C">
        <w:rPr>
          <w:rFonts w:cs="Times New Roman"/>
          <w:lang w:bidi="tr-TR"/>
        </w:rPr>
        <w:t>Havaya</w:t>
      </w:r>
      <w:proofErr w:type="spellEnd"/>
      <w:r w:rsidRPr="00C5354C">
        <w:rPr>
          <w:rFonts w:cs="Times New Roman"/>
          <w:lang w:bidi="tr-TR"/>
        </w:rPr>
        <w:t xml:space="preserve"> </w:t>
      </w:r>
      <w:proofErr w:type="spellStart"/>
      <w:r w:rsidRPr="00C5354C">
        <w:rPr>
          <w:rFonts w:cs="Times New Roman"/>
          <w:lang w:bidi="tr-TR"/>
        </w:rPr>
        <w:t>emisyonlar</w:t>
      </w:r>
      <w:bookmarkEnd w:id="165"/>
      <w:bookmarkEnd w:id="166"/>
      <w:bookmarkEnd w:id="167"/>
      <w:proofErr w:type="spellEnd"/>
    </w:p>
    <w:p w14:paraId="668FFB0C" w14:textId="77777777" w:rsidR="00FF22FA" w:rsidRPr="00C5354C" w:rsidRDefault="00FF22FA" w:rsidP="006F0D93">
      <w:pPr>
        <w:pStyle w:val="Normaltext"/>
      </w:pPr>
      <w:bookmarkStart w:id="168" w:name="bookmark2522"/>
      <w:bookmarkStart w:id="169" w:name="bookmark2523"/>
      <w:r w:rsidRPr="00C5354C">
        <w:rPr>
          <w:b/>
        </w:rPr>
        <w:t>MET 47:</w:t>
      </w:r>
      <w:r w:rsidRPr="00C5354C">
        <w:t xml:space="preserve"> Organik bileşiklerin havaya emisyonlarını azaltmak için MET 14d’yi uygulamak ve aşağıd</w:t>
      </w:r>
      <w:r w:rsidR="005E4FA0" w:rsidRPr="00C5354C">
        <w:t>a verilen tekniklerden birkaçı</w:t>
      </w:r>
      <w:r w:rsidRPr="00C5354C">
        <w:t xml:space="preserve"> kullan</w:t>
      </w:r>
      <w:r w:rsidR="005E4FA0" w:rsidRPr="00C5354C">
        <w:t>ılır</w:t>
      </w:r>
      <w:r w:rsidRPr="00C5354C">
        <w:t>.</w:t>
      </w:r>
      <w:bookmarkEnd w:id="168"/>
      <w:bookmarkEnd w:id="169"/>
    </w:p>
    <w:tbl>
      <w:tblPr>
        <w:tblOverlap w:val="never"/>
        <w:tblW w:w="0" w:type="auto"/>
        <w:tblLayout w:type="fixed"/>
        <w:tblCellMar>
          <w:left w:w="10" w:type="dxa"/>
          <w:right w:w="10" w:type="dxa"/>
        </w:tblCellMar>
        <w:tblLook w:val="0000" w:firstRow="0" w:lastRow="0" w:firstColumn="0" w:lastColumn="0" w:noHBand="0" w:noVBand="0"/>
      </w:tblPr>
      <w:tblGrid>
        <w:gridCol w:w="398"/>
        <w:gridCol w:w="2122"/>
        <w:gridCol w:w="3302"/>
        <w:gridCol w:w="2914"/>
      </w:tblGrid>
      <w:tr w:rsidR="00FF22FA" w:rsidRPr="00C5354C" w14:paraId="789F6899" w14:textId="77777777" w:rsidTr="00915CE8">
        <w:trPr>
          <w:trHeight w:val="245"/>
        </w:trPr>
        <w:tc>
          <w:tcPr>
            <w:tcW w:w="2520" w:type="dxa"/>
            <w:gridSpan w:val="2"/>
            <w:tcBorders>
              <w:top w:val="single" w:sz="4" w:space="0" w:color="auto"/>
              <w:left w:val="single" w:sz="4" w:space="0" w:color="auto"/>
            </w:tcBorders>
            <w:shd w:val="clear" w:color="auto" w:fill="FFFFFF"/>
            <w:vAlign w:val="center"/>
          </w:tcPr>
          <w:p w14:paraId="3C9EEB01"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lastRenderedPageBreak/>
              <w:t>Teknik</w:t>
            </w:r>
          </w:p>
        </w:tc>
        <w:tc>
          <w:tcPr>
            <w:tcW w:w="3302" w:type="dxa"/>
            <w:tcBorders>
              <w:top w:val="single" w:sz="4" w:space="0" w:color="auto"/>
              <w:left w:val="single" w:sz="4" w:space="0" w:color="auto"/>
            </w:tcBorders>
            <w:shd w:val="clear" w:color="auto" w:fill="FFFFFF"/>
            <w:vAlign w:val="center"/>
          </w:tcPr>
          <w:p w14:paraId="37AA5191" w14:textId="77777777" w:rsidR="00FF22FA" w:rsidRPr="00C5354C" w:rsidRDefault="00FF22FA" w:rsidP="00915CE8">
            <w:pPr>
              <w:spacing w:line="240" w:lineRule="auto"/>
              <w:ind w:left="58" w:right="58"/>
              <w:jc w:val="left"/>
              <w:rPr>
                <w:rFonts w:cs="Times New Roman"/>
                <w:b/>
                <w:szCs w:val="24"/>
              </w:rPr>
            </w:pPr>
            <w:proofErr w:type="spellStart"/>
            <w:r w:rsidRPr="00C5354C">
              <w:rPr>
                <w:rFonts w:cs="Times New Roman"/>
                <w:b/>
                <w:szCs w:val="24"/>
                <w:lang w:bidi="tr-TR"/>
              </w:rPr>
              <w:t>Açıklama</w:t>
            </w:r>
            <w:proofErr w:type="spellEnd"/>
          </w:p>
        </w:tc>
        <w:tc>
          <w:tcPr>
            <w:tcW w:w="2914" w:type="dxa"/>
            <w:tcBorders>
              <w:top w:val="single" w:sz="4" w:space="0" w:color="auto"/>
              <w:left w:val="single" w:sz="4" w:space="0" w:color="auto"/>
              <w:right w:val="single" w:sz="4" w:space="0" w:color="auto"/>
            </w:tcBorders>
            <w:shd w:val="clear" w:color="auto" w:fill="FFFFFF"/>
            <w:vAlign w:val="center"/>
          </w:tcPr>
          <w:p w14:paraId="1C07F71A" w14:textId="77777777" w:rsidR="00FF22FA" w:rsidRPr="00C5354C" w:rsidRDefault="00FF22FA" w:rsidP="00915CE8">
            <w:pPr>
              <w:spacing w:line="240" w:lineRule="auto"/>
              <w:ind w:left="58" w:right="58"/>
              <w:jc w:val="left"/>
              <w:rPr>
                <w:rFonts w:cs="Times New Roman"/>
                <w:b/>
                <w:szCs w:val="24"/>
              </w:rPr>
            </w:pPr>
            <w:proofErr w:type="spellStart"/>
            <w:r w:rsidRPr="00C5354C">
              <w:rPr>
                <w:rFonts w:cs="Times New Roman"/>
                <w:b/>
                <w:szCs w:val="24"/>
                <w:lang w:bidi="tr-TR"/>
              </w:rPr>
              <w:t>Uygulanabilirlik</w:t>
            </w:r>
            <w:proofErr w:type="spellEnd"/>
          </w:p>
        </w:tc>
      </w:tr>
      <w:tr w:rsidR="00FF22FA" w:rsidRPr="00C5354C" w14:paraId="0F2618BF" w14:textId="77777777" w:rsidTr="00915CE8">
        <w:trPr>
          <w:trHeight w:val="1162"/>
        </w:trPr>
        <w:tc>
          <w:tcPr>
            <w:tcW w:w="398" w:type="dxa"/>
            <w:tcBorders>
              <w:top w:val="single" w:sz="4" w:space="0" w:color="auto"/>
              <w:left w:val="single" w:sz="4" w:space="0" w:color="auto"/>
            </w:tcBorders>
            <w:shd w:val="clear" w:color="auto" w:fill="FFFFFF"/>
            <w:vAlign w:val="center"/>
          </w:tcPr>
          <w:p w14:paraId="167CB2B7"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a.</w:t>
            </w:r>
          </w:p>
        </w:tc>
        <w:tc>
          <w:tcPr>
            <w:tcW w:w="2122" w:type="dxa"/>
            <w:tcBorders>
              <w:top w:val="single" w:sz="4" w:space="0" w:color="auto"/>
              <w:left w:val="single" w:sz="4" w:space="0" w:color="auto"/>
            </w:tcBorders>
            <w:shd w:val="clear" w:color="auto" w:fill="FFFFFF"/>
            <w:vAlign w:val="center"/>
          </w:tcPr>
          <w:p w14:paraId="48E0D6FE"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Bir </w:t>
            </w:r>
            <w:proofErr w:type="spellStart"/>
            <w:r w:rsidRPr="00C5354C">
              <w:rPr>
                <w:rFonts w:cs="Times New Roman"/>
                <w:szCs w:val="24"/>
                <w:lang w:bidi="tr-TR"/>
              </w:rPr>
              <w:t>buhar</w:t>
            </w:r>
            <w:proofErr w:type="spellEnd"/>
            <w:r w:rsidRPr="00C5354C">
              <w:rPr>
                <w:rFonts w:cs="Times New Roman"/>
                <w:szCs w:val="24"/>
                <w:lang w:bidi="tr-TR"/>
              </w:rPr>
              <w:t xml:space="preserve"> </w:t>
            </w:r>
            <w:proofErr w:type="spellStart"/>
            <w:r w:rsidRPr="00C5354C">
              <w:rPr>
                <w:rFonts w:cs="Times New Roman"/>
                <w:szCs w:val="24"/>
                <w:lang w:bidi="tr-TR"/>
              </w:rPr>
              <w:t>kazanında</w:t>
            </w:r>
            <w:proofErr w:type="spellEnd"/>
            <w:r w:rsidRPr="00C5354C">
              <w:rPr>
                <w:rFonts w:cs="Times New Roman"/>
                <w:szCs w:val="24"/>
                <w:lang w:bidi="tr-TR"/>
              </w:rPr>
              <w:t xml:space="preserve"> proses </w:t>
            </w:r>
            <w:proofErr w:type="spellStart"/>
            <w:r w:rsidRPr="00C5354C">
              <w:rPr>
                <w:rFonts w:cs="Times New Roman"/>
                <w:szCs w:val="24"/>
                <w:lang w:bidi="tr-TR"/>
              </w:rPr>
              <w:t>çıkış</w:t>
            </w:r>
            <w:proofErr w:type="spellEnd"/>
            <w:r w:rsidRPr="00C5354C">
              <w:rPr>
                <w:rFonts w:cs="Times New Roman"/>
                <w:szCs w:val="24"/>
                <w:lang w:bidi="tr-TR"/>
              </w:rPr>
              <w:t xml:space="preserve"> </w:t>
            </w:r>
            <w:proofErr w:type="spellStart"/>
            <w:r w:rsidRPr="00C5354C">
              <w:rPr>
                <w:rFonts w:cs="Times New Roman"/>
                <w:szCs w:val="24"/>
                <w:lang w:bidi="tr-TR"/>
              </w:rPr>
              <w:t>gazlarının</w:t>
            </w:r>
            <w:proofErr w:type="spellEnd"/>
            <w:r w:rsidRPr="00C5354C">
              <w:rPr>
                <w:rFonts w:cs="Times New Roman"/>
                <w:szCs w:val="24"/>
                <w:lang w:bidi="tr-TR"/>
              </w:rPr>
              <w:t xml:space="preserve"> </w:t>
            </w:r>
            <w:proofErr w:type="spellStart"/>
            <w:r w:rsidRPr="00C5354C">
              <w:rPr>
                <w:rFonts w:cs="Times New Roman"/>
                <w:szCs w:val="24"/>
                <w:lang w:bidi="tr-TR"/>
              </w:rPr>
              <w:t>devridaimi</w:t>
            </w:r>
            <w:proofErr w:type="spellEnd"/>
          </w:p>
        </w:tc>
        <w:tc>
          <w:tcPr>
            <w:tcW w:w="3302" w:type="dxa"/>
            <w:tcBorders>
              <w:top w:val="single" w:sz="4" w:space="0" w:color="auto"/>
              <w:left w:val="single" w:sz="4" w:space="0" w:color="auto"/>
            </w:tcBorders>
            <w:shd w:val="clear" w:color="auto" w:fill="FFFFFF"/>
            <w:vAlign w:val="center"/>
          </w:tcPr>
          <w:p w14:paraId="74A4B72C"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Yoğunlaştırıcılardan</w:t>
            </w:r>
            <w:proofErr w:type="spellEnd"/>
            <w:r w:rsidRPr="00C5354C">
              <w:rPr>
                <w:rFonts w:cs="Times New Roman"/>
                <w:szCs w:val="24"/>
                <w:lang w:bidi="tr-TR"/>
              </w:rPr>
              <w:t xml:space="preserve"> </w:t>
            </w:r>
            <w:proofErr w:type="spellStart"/>
            <w:r w:rsidRPr="00C5354C">
              <w:rPr>
                <w:rFonts w:cs="Times New Roman"/>
                <w:szCs w:val="24"/>
                <w:lang w:bidi="tr-TR"/>
              </w:rPr>
              <w:t>çıkan</w:t>
            </w:r>
            <w:proofErr w:type="spellEnd"/>
            <w:r w:rsidRPr="00C5354C">
              <w:rPr>
                <w:rFonts w:cs="Times New Roman"/>
                <w:szCs w:val="24"/>
                <w:lang w:bidi="tr-TR"/>
              </w:rPr>
              <w:t xml:space="preserve"> proses </w:t>
            </w:r>
            <w:proofErr w:type="spellStart"/>
            <w:r w:rsidRPr="00C5354C">
              <w:rPr>
                <w:rFonts w:cs="Times New Roman"/>
                <w:szCs w:val="24"/>
                <w:lang w:bidi="tr-TR"/>
              </w:rPr>
              <w:t>çıkış</w:t>
            </w:r>
            <w:proofErr w:type="spellEnd"/>
            <w:r w:rsidRPr="00C5354C">
              <w:rPr>
                <w:rFonts w:cs="Times New Roman"/>
                <w:szCs w:val="24"/>
                <w:lang w:bidi="tr-TR"/>
              </w:rPr>
              <w:t xml:space="preserve"> </w:t>
            </w:r>
            <w:proofErr w:type="spellStart"/>
            <w:r w:rsidRPr="00C5354C">
              <w:rPr>
                <w:rFonts w:cs="Times New Roman"/>
                <w:szCs w:val="24"/>
                <w:lang w:bidi="tr-TR"/>
              </w:rPr>
              <w:t>gazları</w:t>
            </w:r>
            <w:proofErr w:type="spellEnd"/>
            <w:r w:rsidRPr="00C5354C">
              <w:rPr>
                <w:rFonts w:cs="Times New Roman"/>
                <w:szCs w:val="24"/>
                <w:lang w:bidi="tr-TR"/>
              </w:rPr>
              <w:t xml:space="preserve">, </w:t>
            </w:r>
            <w:proofErr w:type="spellStart"/>
            <w:r w:rsidRPr="00C5354C">
              <w:rPr>
                <w:rFonts w:cs="Times New Roman"/>
                <w:szCs w:val="24"/>
                <w:lang w:bidi="tr-TR"/>
              </w:rPr>
              <w:t>tesisi</w:t>
            </w:r>
            <w:proofErr w:type="spellEnd"/>
            <w:r w:rsidRPr="00C5354C">
              <w:rPr>
                <w:rFonts w:cs="Times New Roman"/>
                <w:szCs w:val="24"/>
                <w:lang w:bidi="tr-TR"/>
              </w:rPr>
              <w:t xml:space="preserve"> </w:t>
            </w:r>
            <w:proofErr w:type="spellStart"/>
            <w:r w:rsidRPr="00C5354C">
              <w:rPr>
                <w:rFonts w:cs="Times New Roman"/>
                <w:szCs w:val="24"/>
                <w:lang w:bidi="tr-TR"/>
              </w:rPr>
              <w:t>besleyen</w:t>
            </w:r>
            <w:proofErr w:type="spellEnd"/>
            <w:r w:rsidRPr="00C5354C">
              <w:rPr>
                <w:rFonts w:cs="Times New Roman"/>
                <w:szCs w:val="24"/>
                <w:lang w:bidi="tr-TR"/>
              </w:rPr>
              <w:t xml:space="preserve"> </w:t>
            </w:r>
            <w:proofErr w:type="spellStart"/>
            <w:r w:rsidRPr="00C5354C">
              <w:rPr>
                <w:rFonts w:cs="Times New Roman"/>
                <w:szCs w:val="24"/>
                <w:lang w:bidi="tr-TR"/>
              </w:rPr>
              <w:t>buhar</w:t>
            </w:r>
            <w:proofErr w:type="spellEnd"/>
            <w:r w:rsidRPr="00C5354C">
              <w:rPr>
                <w:rFonts w:cs="Times New Roman"/>
                <w:szCs w:val="24"/>
                <w:lang w:bidi="tr-TR"/>
              </w:rPr>
              <w:t xml:space="preserve"> </w:t>
            </w:r>
            <w:proofErr w:type="spellStart"/>
            <w:r w:rsidRPr="00C5354C">
              <w:rPr>
                <w:rFonts w:cs="Times New Roman"/>
                <w:szCs w:val="24"/>
                <w:lang w:bidi="tr-TR"/>
              </w:rPr>
              <w:t>kazanına</w:t>
            </w:r>
            <w:proofErr w:type="spellEnd"/>
            <w:r w:rsidRPr="00C5354C">
              <w:rPr>
                <w:rFonts w:cs="Times New Roman"/>
                <w:szCs w:val="24"/>
                <w:lang w:bidi="tr-TR"/>
              </w:rPr>
              <w:t xml:space="preserve"> </w:t>
            </w:r>
            <w:proofErr w:type="spellStart"/>
            <w:r w:rsidRPr="00C5354C">
              <w:rPr>
                <w:rFonts w:cs="Times New Roman"/>
                <w:szCs w:val="24"/>
                <w:lang w:bidi="tr-TR"/>
              </w:rPr>
              <w:t>gönderilir</w:t>
            </w:r>
            <w:proofErr w:type="spellEnd"/>
            <w:r w:rsidRPr="00C5354C">
              <w:rPr>
                <w:rFonts w:cs="Times New Roman"/>
                <w:szCs w:val="24"/>
                <w:lang w:bidi="tr-TR"/>
              </w:rPr>
              <w:t>.</w:t>
            </w:r>
          </w:p>
        </w:tc>
        <w:tc>
          <w:tcPr>
            <w:tcW w:w="2914" w:type="dxa"/>
            <w:tcBorders>
              <w:top w:val="single" w:sz="4" w:space="0" w:color="auto"/>
              <w:left w:val="single" w:sz="4" w:space="0" w:color="auto"/>
              <w:right w:val="single" w:sz="4" w:space="0" w:color="auto"/>
            </w:tcBorders>
            <w:shd w:val="clear" w:color="auto" w:fill="FFFFFF"/>
            <w:vAlign w:val="center"/>
          </w:tcPr>
          <w:p w14:paraId="6E13F836"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PCB'lerin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PCDD/</w:t>
            </w:r>
            <w:proofErr w:type="spellStart"/>
            <w:r w:rsidRPr="00C5354C">
              <w:rPr>
                <w:rFonts w:cs="Times New Roman"/>
                <w:szCs w:val="24"/>
                <w:lang w:bidi="tr-TR"/>
              </w:rPr>
              <w:t>F'nin</w:t>
            </w:r>
            <w:proofErr w:type="spellEnd"/>
            <w:r w:rsidRPr="00C5354C">
              <w:rPr>
                <w:rFonts w:cs="Times New Roman"/>
                <w:szCs w:val="24"/>
                <w:lang w:bidi="tr-TR"/>
              </w:rPr>
              <w:t xml:space="preserve"> </w:t>
            </w:r>
            <w:proofErr w:type="spellStart"/>
            <w:r w:rsidRPr="00C5354C">
              <w:rPr>
                <w:rFonts w:cs="Times New Roman"/>
                <w:szCs w:val="24"/>
                <w:lang w:bidi="tr-TR"/>
              </w:rPr>
              <w:t>üretilmesini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salınmasını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halojenli</w:t>
            </w:r>
            <w:proofErr w:type="spellEnd"/>
            <w:r w:rsidRPr="00C5354C">
              <w:rPr>
                <w:rFonts w:cs="Times New Roman"/>
                <w:szCs w:val="24"/>
                <w:lang w:bidi="tr-TR"/>
              </w:rPr>
              <w:t xml:space="preserve"> </w:t>
            </w:r>
            <w:proofErr w:type="spellStart"/>
            <w:r w:rsidRPr="00C5354C">
              <w:rPr>
                <w:rFonts w:cs="Times New Roman"/>
                <w:szCs w:val="24"/>
                <w:lang w:bidi="tr-TR"/>
              </w:rPr>
              <w:t>çözücü</w:t>
            </w:r>
            <w:proofErr w:type="spellEnd"/>
            <w:r w:rsidRPr="00C5354C">
              <w:rPr>
                <w:rFonts w:cs="Times New Roman"/>
                <w:szCs w:val="24"/>
                <w:lang w:bidi="tr-TR"/>
              </w:rPr>
              <w:t xml:space="preserve"> </w:t>
            </w:r>
            <w:proofErr w:type="spellStart"/>
            <w:r w:rsidRPr="00C5354C">
              <w:rPr>
                <w:rFonts w:cs="Times New Roman"/>
                <w:szCs w:val="24"/>
                <w:lang w:bidi="tr-TR"/>
              </w:rPr>
              <w:t>atıklarının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geçerli</w:t>
            </w:r>
            <w:proofErr w:type="spellEnd"/>
            <w:r w:rsidRPr="00C5354C">
              <w:rPr>
                <w:rFonts w:cs="Times New Roman"/>
                <w:szCs w:val="24"/>
                <w:lang w:bidi="tr-TR"/>
              </w:rPr>
              <w:t xml:space="preserve"> </w:t>
            </w:r>
            <w:proofErr w:type="spellStart"/>
            <w:r w:rsidRPr="00C5354C">
              <w:rPr>
                <w:rFonts w:cs="Times New Roman"/>
                <w:szCs w:val="24"/>
                <w:lang w:bidi="tr-TR"/>
              </w:rPr>
              <w:t>olmayabilir</w:t>
            </w:r>
            <w:proofErr w:type="spellEnd"/>
            <w:r w:rsidRPr="00C5354C">
              <w:rPr>
                <w:rFonts w:cs="Times New Roman"/>
                <w:szCs w:val="24"/>
                <w:lang w:bidi="tr-TR"/>
              </w:rPr>
              <w:t>.</w:t>
            </w:r>
          </w:p>
        </w:tc>
      </w:tr>
      <w:tr w:rsidR="00FF22FA" w:rsidRPr="00C5354C" w14:paraId="2D28CA9B" w14:textId="77777777" w:rsidTr="00915CE8">
        <w:trPr>
          <w:trHeight w:val="1157"/>
        </w:trPr>
        <w:tc>
          <w:tcPr>
            <w:tcW w:w="398" w:type="dxa"/>
            <w:tcBorders>
              <w:top w:val="single" w:sz="4" w:space="0" w:color="auto"/>
              <w:left w:val="single" w:sz="4" w:space="0" w:color="auto"/>
            </w:tcBorders>
            <w:shd w:val="clear" w:color="auto" w:fill="FFFFFF"/>
            <w:vAlign w:val="center"/>
          </w:tcPr>
          <w:p w14:paraId="439004DE"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b</w:t>
            </w:r>
          </w:p>
        </w:tc>
        <w:tc>
          <w:tcPr>
            <w:tcW w:w="2122" w:type="dxa"/>
            <w:tcBorders>
              <w:top w:val="single" w:sz="4" w:space="0" w:color="auto"/>
              <w:left w:val="single" w:sz="4" w:space="0" w:color="auto"/>
            </w:tcBorders>
            <w:shd w:val="clear" w:color="auto" w:fill="FFFFFF"/>
            <w:vAlign w:val="center"/>
          </w:tcPr>
          <w:p w14:paraId="07179C4F"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Adsorpsiyon</w:t>
            </w:r>
            <w:proofErr w:type="spellEnd"/>
          </w:p>
        </w:tc>
        <w:tc>
          <w:tcPr>
            <w:tcW w:w="3302" w:type="dxa"/>
            <w:tcBorders>
              <w:top w:val="single" w:sz="4" w:space="0" w:color="auto"/>
              <w:left w:val="single" w:sz="4" w:space="0" w:color="auto"/>
            </w:tcBorders>
            <w:shd w:val="clear" w:color="auto" w:fill="FFFFFF"/>
            <w:vAlign w:val="center"/>
          </w:tcPr>
          <w:p w14:paraId="2FD42624" w14:textId="7CD9D619"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proofErr w:type="spellStart"/>
            <w:r w:rsidR="007E17B8" w:rsidRPr="00C5354C">
              <w:rPr>
                <w:rFonts w:cs="Times New Roman"/>
                <w:szCs w:val="24"/>
              </w:rPr>
              <w:t>Bölüm</w:t>
            </w:r>
            <w:proofErr w:type="spellEnd"/>
            <w:r w:rsidR="007E17B8" w:rsidRPr="00C5354C">
              <w:rPr>
                <w:rFonts w:cs="Times New Roman"/>
                <w:szCs w:val="24"/>
              </w:rPr>
              <w:t xml:space="preserve"> 6.1.</w:t>
            </w:r>
          </w:p>
        </w:tc>
        <w:tc>
          <w:tcPr>
            <w:tcW w:w="2914" w:type="dxa"/>
            <w:tcBorders>
              <w:top w:val="single" w:sz="4" w:space="0" w:color="auto"/>
              <w:left w:val="single" w:sz="4" w:space="0" w:color="auto"/>
              <w:right w:val="single" w:sz="4" w:space="0" w:color="auto"/>
            </w:tcBorders>
            <w:shd w:val="clear" w:color="auto" w:fill="FFFFFF"/>
            <w:vAlign w:val="center"/>
          </w:tcPr>
          <w:p w14:paraId="78C809B1"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Güvenlik</w:t>
            </w:r>
            <w:proofErr w:type="spellEnd"/>
            <w:r w:rsidRPr="00C5354C">
              <w:rPr>
                <w:rFonts w:cs="Times New Roman"/>
                <w:szCs w:val="24"/>
                <w:lang w:bidi="tr-TR"/>
              </w:rPr>
              <w:t xml:space="preserve"> </w:t>
            </w:r>
            <w:proofErr w:type="spellStart"/>
            <w:r w:rsidRPr="00C5354C">
              <w:rPr>
                <w:rFonts w:cs="Times New Roman"/>
                <w:szCs w:val="24"/>
                <w:lang w:bidi="tr-TR"/>
              </w:rPr>
              <w:t>nedenlerinden</w:t>
            </w:r>
            <w:proofErr w:type="spellEnd"/>
            <w:r w:rsidRPr="00C5354C">
              <w:rPr>
                <w:rFonts w:cs="Times New Roman"/>
                <w:szCs w:val="24"/>
                <w:lang w:bidi="tr-TR"/>
              </w:rPr>
              <w:t xml:space="preserve"> </w:t>
            </w:r>
            <w:proofErr w:type="spellStart"/>
            <w:r w:rsidRPr="00C5354C">
              <w:rPr>
                <w:rFonts w:cs="Times New Roman"/>
                <w:szCs w:val="24"/>
                <w:lang w:bidi="tr-TR"/>
              </w:rPr>
              <w:t>dolayı</w:t>
            </w:r>
            <w:proofErr w:type="spellEnd"/>
            <w:r w:rsidRPr="00C5354C">
              <w:rPr>
                <w:rFonts w:cs="Times New Roman"/>
                <w:szCs w:val="24"/>
                <w:lang w:bidi="tr-TR"/>
              </w:rPr>
              <w:t xml:space="preserve"> </w:t>
            </w:r>
            <w:proofErr w:type="spellStart"/>
            <w:r w:rsidRPr="00C5354C">
              <w:rPr>
                <w:rFonts w:cs="Times New Roman"/>
                <w:szCs w:val="24"/>
                <w:lang w:bidi="tr-TR"/>
              </w:rPr>
              <w:t>tekniğin</w:t>
            </w:r>
            <w:proofErr w:type="spellEnd"/>
            <w:r w:rsidRPr="00C5354C">
              <w:rPr>
                <w:rFonts w:cs="Times New Roman"/>
                <w:szCs w:val="24"/>
                <w:lang w:bidi="tr-TR"/>
              </w:rPr>
              <w:t xml:space="preserve"> </w:t>
            </w:r>
            <w:proofErr w:type="spellStart"/>
            <w:r w:rsidRPr="00C5354C">
              <w:rPr>
                <w:rFonts w:cs="Times New Roman"/>
                <w:szCs w:val="24"/>
                <w:lang w:bidi="tr-TR"/>
              </w:rPr>
              <w:t>uygulanabilirliğine</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r w:rsidRPr="00C5354C">
              <w:rPr>
                <w:rFonts w:cs="Times New Roman"/>
                <w:szCs w:val="24"/>
                <w:lang w:bidi="tr-TR"/>
              </w:rPr>
              <w:t xml:space="preserve"> </w:t>
            </w:r>
            <w:proofErr w:type="spellStart"/>
            <w:r w:rsidRPr="00C5354C">
              <w:rPr>
                <w:rFonts w:cs="Times New Roman"/>
                <w:szCs w:val="24"/>
                <w:lang w:bidi="tr-TR"/>
              </w:rPr>
              <w:t>sınırlamalar</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yatakları</w:t>
            </w:r>
            <w:proofErr w:type="spellEnd"/>
            <w:r w:rsidRPr="00C5354C">
              <w:rPr>
                <w:rFonts w:cs="Times New Roman"/>
                <w:szCs w:val="24"/>
                <w:lang w:bidi="tr-TR"/>
              </w:rPr>
              <w:t xml:space="preserve"> </w:t>
            </w:r>
            <w:proofErr w:type="spellStart"/>
            <w:r w:rsidRPr="00C5354C">
              <w:rPr>
                <w:rFonts w:cs="Times New Roman"/>
                <w:szCs w:val="24"/>
                <w:lang w:bidi="tr-TR"/>
              </w:rPr>
              <w:t>ketonlarla</w:t>
            </w:r>
            <w:proofErr w:type="spellEnd"/>
            <w:r w:rsidRPr="00C5354C">
              <w:rPr>
                <w:rFonts w:cs="Times New Roman"/>
                <w:szCs w:val="24"/>
                <w:lang w:bidi="tr-TR"/>
              </w:rPr>
              <w:t xml:space="preserve"> </w:t>
            </w:r>
            <w:proofErr w:type="spellStart"/>
            <w:r w:rsidRPr="00C5354C">
              <w:rPr>
                <w:rFonts w:cs="Times New Roman"/>
                <w:szCs w:val="24"/>
                <w:lang w:bidi="tr-TR"/>
              </w:rPr>
              <w:t>yüklendiğinde</w:t>
            </w:r>
            <w:proofErr w:type="spellEnd"/>
            <w:r w:rsidRPr="00C5354C">
              <w:rPr>
                <w:rFonts w:cs="Times New Roman"/>
                <w:szCs w:val="24"/>
                <w:lang w:bidi="tr-TR"/>
              </w:rPr>
              <w:t xml:space="preserve"> </w:t>
            </w:r>
            <w:proofErr w:type="spellStart"/>
            <w:r w:rsidRPr="00C5354C">
              <w:rPr>
                <w:rFonts w:cs="Times New Roman"/>
                <w:szCs w:val="24"/>
                <w:lang w:bidi="tr-TR"/>
              </w:rPr>
              <w:t>kendiliğinden</w:t>
            </w:r>
            <w:proofErr w:type="spellEnd"/>
            <w:r w:rsidRPr="00C5354C">
              <w:rPr>
                <w:rFonts w:cs="Times New Roman"/>
                <w:szCs w:val="24"/>
                <w:lang w:bidi="tr-TR"/>
              </w:rPr>
              <w:t xml:space="preserve"> </w:t>
            </w:r>
            <w:proofErr w:type="spellStart"/>
            <w:r w:rsidRPr="00C5354C">
              <w:rPr>
                <w:rFonts w:cs="Times New Roman"/>
                <w:szCs w:val="24"/>
                <w:lang w:bidi="tr-TR"/>
              </w:rPr>
              <w:t>tutuşma</w:t>
            </w:r>
            <w:proofErr w:type="spellEnd"/>
            <w:r w:rsidRPr="00C5354C">
              <w:rPr>
                <w:rFonts w:cs="Times New Roman"/>
                <w:szCs w:val="24"/>
                <w:lang w:bidi="tr-TR"/>
              </w:rPr>
              <w:t xml:space="preserve"> </w:t>
            </w:r>
            <w:proofErr w:type="spellStart"/>
            <w:r w:rsidRPr="00C5354C">
              <w:rPr>
                <w:rFonts w:cs="Times New Roman"/>
                <w:szCs w:val="24"/>
                <w:lang w:bidi="tr-TR"/>
              </w:rPr>
              <w:t>eğilimindedir</w:t>
            </w:r>
            <w:proofErr w:type="spellEnd"/>
            <w:r w:rsidRPr="00C5354C">
              <w:rPr>
                <w:rFonts w:cs="Times New Roman"/>
                <w:szCs w:val="24"/>
                <w:lang w:bidi="tr-TR"/>
              </w:rPr>
              <w:t>).</w:t>
            </w:r>
          </w:p>
        </w:tc>
      </w:tr>
      <w:tr w:rsidR="00FF22FA" w:rsidRPr="00C5354C" w14:paraId="5616CBEC" w14:textId="77777777" w:rsidTr="00915CE8">
        <w:trPr>
          <w:trHeight w:val="1162"/>
        </w:trPr>
        <w:tc>
          <w:tcPr>
            <w:tcW w:w="398" w:type="dxa"/>
            <w:tcBorders>
              <w:top w:val="single" w:sz="4" w:space="0" w:color="auto"/>
              <w:left w:val="single" w:sz="4" w:space="0" w:color="auto"/>
            </w:tcBorders>
            <w:shd w:val="clear" w:color="auto" w:fill="FFFFFF"/>
            <w:vAlign w:val="center"/>
          </w:tcPr>
          <w:p w14:paraId="10F1672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c.</w:t>
            </w:r>
          </w:p>
        </w:tc>
        <w:tc>
          <w:tcPr>
            <w:tcW w:w="2122" w:type="dxa"/>
            <w:tcBorders>
              <w:top w:val="single" w:sz="4" w:space="0" w:color="auto"/>
              <w:left w:val="single" w:sz="4" w:space="0" w:color="auto"/>
            </w:tcBorders>
            <w:shd w:val="clear" w:color="auto" w:fill="FFFFFF"/>
            <w:vAlign w:val="center"/>
          </w:tcPr>
          <w:p w14:paraId="180F7B58"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p>
        </w:tc>
        <w:tc>
          <w:tcPr>
            <w:tcW w:w="3302" w:type="dxa"/>
            <w:tcBorders>
              <w:top w:val="single" w:sz="4" w:space="0" w:color="auto"/>
              <w:left w:val="single" w:sz="4" w:space="0" w:color="auto"/>
            </w:tcBorders>
            <w:shd w:val="clear" w:color="auto" w:fill="FFFFFF"/>
            <w:vAlign w:val="center"/>
          </w:tcPr>
          <w:p w14:paraId="24FBA494" w14:textId="476FFFB2" w:rsidR="00FF22FA" w:rsidRPr="00C5354C" w:rsidRDefault="007E17B8" w:rsidP="00915CE8">
            <w:pPr>
              <w:spacing w:line="240" w:lineRule="auto"/>
              <w:ind w:left="58" w:right="58"/>
              <w:jc w:val="left"/>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proofErr w:type="spellStart"/>
            <w:r w:rsidRPr="00C5354C">
              <w:rPr>
                <w:rFonts w:cs="Times New Roman"/>
                <w:szCs w:val="24"/>
              </w:rPr>
              <w:t>Bölüm</w:t>
            </w:r>
            <w:proofErr w:type="spellEnd"/>
            <w:r w:rsidRPr="00C5354C">
              <w:rPr>
                <w:rFonts w:cs="Times New Roman"/>
                <w:szCs w:val="24"/>
              </w:rPr>
              <w:t xml:space="preserve"> 6.1.</w:t>
            </w:r>
          </w:p>
        </w:tc>
        <w:tc>
          <w:tcPr>
            <w:tcW w:w="2914" w:type="dxa"/>
            <w:tcBorders>
              <w:top w:val="single" w:sz="4" w:space="0" w:color="auto"/>
              <w:left w:val="single" w:sz="4" w:space="0" w:color="auto"/>
              <w:right w:val="single" w:sz="4" w:space="0" w:color="auto"/>
            </w:tcBorders>
            <w:shd w:val="clear" w:color="auto" w:fill="FFFFFF"/>
            <w:vAlign w:val="center"/>
          </w:tcPr>
          <w:p w14:paraId="64E591C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PCB'lerin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PCDD/</w:t>
            </w:r>
            <w:proofErr w:type="spellStart"/>
            <w:r w:rsidRPr="00C5354C">
              <w:rPr>
                <w:rFonts w:cs="Times New Roman"/>
                <w:szCs w:val="24"/>
                <w:lang w:bidi="tr-TR"/>
              </w:rPr>
              <w:t>F'nin</w:t>
            </w:r>
            <w:proofErr w:type="spellEnd"/>
            <w:r w:rsidRPr="00C5354C">
              <w:rPr>
                <w:rFonts w:cs="Times New Roman"/>
                <w:szCs w:val="24"/>
                <w:lang w:bidi="tr-TR"/>
              </w:rPr>
              <w:t xml:space="preserve"> </w:t>
            </w:r>
            <w:proofErr w:type="spellStart"/>
            <w:r w:rsidRPr="00C5354C">
              <w:rPr>
                <w:rFonts w:cs="Times New Roman"/>
                <w:szCs w:val="24"/>
                <w:lang w:bidi="tr-TR"/>
              </w:rPr>
              <w:t>üretilmesini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salınmasını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halojenli</w:t>
            </w:r>
            <w:proofErr w:type="spellEnd"/>
            <w:r w:rsidRPr="00C5354C">
              <w:rPr>
                <w:rFonts w:cs="Times New Roman"/>
                <w:szCs w:val="24"/>
                <w:lang w:bidi="tr-TR"/>
              </w:rPr>
              <w:t xml:space="preserve"> </w:t>
            </w:r>
            <w:proofErr w:type="spellStart"/>
            <w:r w:rsidRPr="00C5354C">
              <w:rPr>
                <w:rFonts w:cs="Times New Roman"/>
                <w:szCs w:val="24"/>
                <w:lang w:bidi="tr-TR"/>
              </w:rPr>
              <w:t>çözücü</w:t>
            </w:r>
            <w:proofErr w:type="spellEnd"/>
            <w:r w:rsidRPr="00C5354C">
              <w:rPr>
                <w:rFonts w:cs="Times New Roman"/>
                <w:szCs w:val="24"/>
                <w:lang w:bidi="tr-TR"/>
              </w:rPr>
              <w:t xml:space="preserve"> </w:t>
            </w:r>
            <w:proofErr w:type="spellStart"/>
            <w:r w:rsidRPr="00C5354C">
              <w:rPr>
                <w:rFonts w:cs="Times New Roman"/>
                <w:szCs w:val="24"/>
                <w:lang w:bidi="tr-TR"/>
              </w:rPr>
              <w:t>atıklarının</w:t>
            </w:r>
            <w:proofErr w:type="spellEnd"/>
            <w:r w:rsidRPr="00C5354C">
              <w:rPr>
                <w:rFonts w:cs="Times New Roman"/>
                <w:szCs w:val="24"/>
                <w:lang w:bidi="tr-TR"/>
              </w:rPr>
              <w:t xml:space="preserve"> </w:t>
            </w:r>
            <w:proofErr w:type="spellStart"/>
            <w:r w:rsidRPr="00C5354C">
              <w:rPr>
                <w:rFonts w:cs="Times New Roman"/>
                <w:szCs w:val="24"/>
                <w:lang w:bidi="tr-TR"/>
              </w:rPr>
              <w:t>arıtılması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geçerli</w:t>
            </w:r>
            <w:proofErr w:type="spellEnd"/>
            <w:r w:rsidRPr="00C5354C">
              <w:rPr>
                <w:rFonts w:cs="Times New Roman"/>
                <w:szCs w:val="24"/>
                <w:lang w:bidi="tr-TR"/>
              </w:rPr>
              <w:t xml:space="preserve"> </w:t>
            </w:r>
            <w:proofErr w:type="spellStart"/>
            <w:r w:rsidRPr="00C5354C">
              <w:rPr>
                <w:rFonts w:cs="Times New Roman"/>
                <w:szCs w:val="24"/>
                <w:lang w:bidi="tr-TR"/>
              </w:rPr>
              <w:t>olmayabilir</w:t>
            </w:r>
            <w:proofErr w:type="spellEnd"/>
            <w:r w:rsidRPr="00C5354C">
              <w:rPr>
                <w:rFonts w:cs="Times New Roman"/>
                <w:szCs w:val="24"/>
                <w:lang w:bidi="tr-TR"/>
              </w:rPr>
              <w:t>.</w:t>
            </w:r>
          </w:p>
        </w:tc>
      </w:tr>
      <w:tr w:rsidR="00FF22FA" w:rsidRPr="00C5354C" w14:paraId="7495D625" w14:textId="77777777" w:rsidTr="00915CE8">
        <w:trPr>
          <w:trHeight w:val="470"/>
        </w:trPr>
        <w:tc>
          <w:tcPr>
            <w:tcW w:w="398" w:type="dxa"/>
            <w:tcBorders>
              <w:top w:val="single" w:sz="4" w:space="0" w:color="auto"/>
              <w:left w:val="single" w:sz="4" w:space="0" w:color="auto"/>
            </w:tcBorders>
            <w:shd w:val="clear" w:color="auto" w:fill="FFFFFF"/>
            <w:vAlign w:val="center"/>
          </w:tcPr>
          <w:p w14:paraId="4399F8E5"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d</w:t>
            </w:r>
          </w:p>
        </w:tc>
        <w:tc>
          <w:tcPr>
            <w:tcW w:w="2122" w:type="dxa"/>
            <w:tcBorders>
              <w:top w:val="single" w:sz="4" w:space="0" w:color="auto"/>
              <w:left w:val="single" w:sz="4" w:space="0" w:color="auto"/>
            </w:tcBorders>
            <w:shd w:val="clear" w:color="auto" w:fill="FFFFFF"/>
            <w:vAlign w:val="center"/>
          </w:tcPr>
          <w:p w14:paraId="04EE5312" w14:textId="727A336A"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Yoğunlaştırma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000B58EF" w:rsidRPr="00C5354C">
              <w:rPr>
                <w:rFonts w:cs="Times New Roman"/>
                <w:szCs w:val="24"/>
                <w:lang w:bidi="tr-TR"/>
              </w:rPr>
              <w:t>kriyojenik</w:t>
            </w:r>
            <w:proofErr w:type="spellEnd"/>
            <w:r w:rsidR="000B58EF" w:rsidRPr="00C5354C">
              <w:rPr>
                <w:rFonts w:cs="Times New Roman"/>
                <w:szCs w:val="24"/>
                <w:lang w:bidi="tr-TR"/>
              </w:rPr>
              <w:t xml:space="preserve"> </w:t>
            </w:r>
            <w:proofErr w:type="spellStart"/>
            <w:r w:rsidR="000B58EF" w:rsidRPr="00C5354C">
              <w:rPr>
                <w:rFonts w:cs="Times New Roman"/>
                <w:szCs w:val="24"/>
                <w:lang w:bidi="tr-TR"/>
              </w:rPr>
              <w:t>yoğunlaşma</w:t>
            </w:r>
            <w:proofErr w:type="spellEnd"/>
          </w:p>
        </w:tc>
        <w:tc>
          <w:tcPr>
            <w:tcW w:w="3302" w:type="dxa"/>
            <w:tcBorders>
              <w:top w:val="single" w:sz="4" w:space="0" w:color="auto"/>
              <w:left w:val="single" w:sz="4" w:space="0" w:color="auto"/>
            </w:tcBorders>
            <w:shd w:val="clear" w:color="auto" w:fill="FFFFFF"/>
            <w:vAlign w:val="center"/>
          </w:tcPr>
          <w:p w14:paraId="45F57FE7" w14:textId="5E4A0342" w:rsidR="00FF22FA" w:rsidRPr="00C5354C" w:rsidRDefault="007E17B8" w:rsidP="00915CE8">
            <w:pPr>
              <w:spacing w:line="240" w:lineRule="auto"/>
              <w:ind w:left="58" w:right="58"/>
              <w:jc w:val="left"/>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proofErr w:type="spellStart"/>
            <w:r w:rsidRPr="00C5354C">
              <w:rPr>
                <w:rFonts w:cs="Times New Roman"/>
                <w:szCs w:val="24"/>
              </w:rPr>
              <w:t>Bölüm</w:t>
            </w:r>
            <w:proofErr w:type="spellEnd"/>
            <w:r w:rsidRPr="00C5354C">
              <w:rPr>
                <w:rFonts w:cs="Times New Roman"/>
                <w:szCs w:val="24"/>
              </w:rPr>
              <w:t xml:space="preserve"> 6.1.</w:t>
            </w:r>
          </w:p>
        </w:tc>
        <w:tc>
          <w:tcPr>
            <w:tcW w:w="2914" w:type="dxa"/>
            <w:tcBorders>
              <w:top w:val="single" w:sz="4" w:space="0" w:color="auto"/>
              <w:left w:val="single" w:sz="4" w:space="0" w:color="auto"/>
              <w:right w:val="single" w:sz="4" w:space="0" w:color="auto"/>
            </w:tcBorders>
            <w:shd w:val="clear" w:color="auto" w:fill="FFFFFF"/>
            <w:vAlign w:val="center"/>
          </w:tcPr>
          <w:p w14:paraId="76389AC1" w14:textId="7394A1FE"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372E1565" w14:textId="77777777" w:rsidTr="00915CE8">
        <w:trPr>
          <w:trHeight w:val="408"/>
        </w:trPr>
        <w:tc>
          <w:tcPr>
            <w:tcW w:w="398" w:type="dxa"/>
            <w:tcBorders>
              <w:top w:val="single" w:sz="4" w:space="0" w:color="auto"/>
              <w:left w:val="single" w:sz="4" w:space="0" w:color="auto"/>
              <w:bottom w:val="single" w:sz="4" w:space="0" w:color="auto"/>
            </w:tcBorders>
            <w:shd w:val="clear" w:color="auto" w:fill="FFFFFF"/>
            <w:vAlign w:val="center"/>
          </w:tcPr>
          <w:p w14:paraId="33454932"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e.</w:t>
            </w:r>
          </w:p>
        </w:tc>
        <w:tc>
          <w:tcPr>
            <w:tcW w:w="2122" w:type="dxa"/>
            <w:tcBorders>
              <w:top w:val="single" w:sz="4" w:space="0" w:color="auto"/>
              <w:left w:val="single" w:sz="4" w:space="0" w:color="auto"/>
              <w:bottom w:val="single" w:sz="4" w:space="0" w:color="auto"/>
            </w:tcBorders>
            <w:shd w:val="clear" w:color="auto" w:fill="FFFFFF"/>
            <w:vAlign w:val="center"/>
          </w:tcPr>
          <w:p w14:paraId="0415D178" w14:textId="4C64C491" w:rsidR="00FF22FA" w:rsidRPr="00C5354C" w:rsidRDefault="00E5253D" w:rsidP="00915CE8">
            <w:pPr>
              <w:spacing w:line="240" w:lineRule="auto"/>
              <w:ind w:left="58" w:right="58"/>
              <w:jc w:val="left"/>
              <w:rPr>
                <w:rFonts w:cs="Times New Roman"/>
                <w:szCs w:val="24"/>
              </w:rPr>
            </w:pPr>
            <w:proofErr w:type="spellStart"/>
            <w:r w:rsidRPr="00C5354C">
              <w:rPr>
                <w:rFonts w:cs="Times New Roman"/>
                <w:szCs w:val="24"/>
                <w:lang w:bidi="tr-TR"/>
              </w:rPr>
              <w:t>Islak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yıkama</w:t>
            </w:r>
            <w:proofErr w:type="spellEnd"/>
          </w:p>
        </w:tc>
        <w:tc>
          <w:tcPr>
            <w:tcW w:w="3302" w:type="dxa"/>
            <w:tcBorders>
              <w:top w:val="single" w:sz="4" w:space="0" w:color="auto"/>
              <w:left w:val="single" w:sz="4" w:space="0" w:color="auto"/>
              <w:bottom w:val="single" w:sz="4" w:space="0" w:color="auto"/>
            </w:tcBorders>
            <w:shd w:val="clear" w:color="auto" w:fill="FFFFFF"/>
            <w:vAlign w:val="center"/>
          </w:tcPr>
          <w:p w14:paraId="541194F3" w14:textId="3C76E019" w:rsidR="00FF22FA" w:rsidRPr="00C5354C" w:rsidRDefault="007E17B8" w:rsidP="00915CE8">
            <w:pPr>
              <w:spacing w:line="240" w:lineRule="auto"/>
              <w:ind w:left="58" w:right="58"/>
              <w:jc w:val="left"/>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proofErr w:type="spellStart"/>
            <w:r w:rsidRPr="00C5354C">
              <w:rPr>
                <w:rFonts w:cs="Times New Roman"/>
                <w:szCs w:val="24"/>
              </w:rPr>
              <w:t>Bölüm</w:t>
            </w:r>
            <w:proofErr w:type="spellEnd"/>
            <w:r w:rsidRPr="00C5354C">
              <w:rPr>
                <w:rFonts w:cs="Times New Roman"/>
                <w:szCs w:val="24"/>
              </w:rPr>
              <w:t xml:space="preserve"> 6.1.</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14:paraId="418C1C7F" w14:textId="2882FC84"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25AA2E1F" w14:textId="77777777" w:rsidR="007E17B8" w:rsidRPr="00C5354C" w:rsidRDefault="007E17B8" w:rsidP="007E17B8">
      <w:pPr>
        <w:rPr>
          <w:rFonts w:cs="Times New Roman"/>
          <w:szCs w:val="24"/>
          <w:lang w:val="tr-TR" w:bidi="tr-TR"/>
        </w:rPr>
      </w:pPr>
      <w:r w:rsidRPr="00C5354C">
        <w:rPr>
          <w:rFonts w:cs="Times New Roman"/>
          <w:szCs w:val="24"/>
          <w:lang w:val="tr-TR" w:bidi="tr-TR"/>
        </w:rPr>
        <w:t xml:space="preserve">Bölüm 4.5'teki </w:t>
      </w:r>
      <w:r w:rsidRPr="00C5354C">
        <w:rPr>
          <w:rFonts w:cs="Times New Roman"/>
          <w:b/>
          <w:bCs/>
          <w:szCs w:val="24"/>
          <w:lang w:val="tr-TR" w:bidi="tr-TR"/>
        </w:rPr>
        <w:t>MET-İES</w:t>
      </w:r>
      <w:r w:rsidRPr="00C5354C">
        <w:rPr>
          <w:rFonts w:cs="Times New Roman"/>
          <w:szCs w:val="24"/>
          <w:lang w:val="tr-TR" w:bidi="tr-TR"/>
        </w:rPr>
        <w:t xml:space="preserve"> seti uygulanır.</w:t>
      </w:r>
    </w:p>
    <w:p w14:paraId="7DF794AF" w14:textId="77777777" w:rsidR="00FF22FA" w:rsidRPr="00C5354C" w:rsidRDefault="00FF22FA" w:rsidP="00FF22FA">
      <w:pPr>
        <w:rPr>
          <w:rFonts w:cs="Times New Roman"/>
          <w:szCs w:val="24"/>
        </w:rPr>
      </w:pPr>
    </w:p>
    <w:p w14:paraId="0E701F70" w14:textId="7E72B186" w:rsidR="007E17B8" w:rsidRPr="00C5354C" w:rsidRDefault="00FF22FA" w:rsidP="00FF22FA">
      <w:pPr>
        <w:rPr>
          <w:rFonts w:cs="Times New Roman"/>
          <w:szCs w:val="24"/>
          <w:lang w:val="nl-NL" w:bidi="tr-TR"/>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67EF5C19" w14:textId="64AD0E83" w:rsidR="007E17B8" w:rsidRPr="00C5354C" w:rsidRDefault="007E17B8" w:rsidP="00D938DD">
      <w:pPr>
        <w:pStyle w:val="ListeParagraf"/>
        <w:numPr>
          <w:ilvl w:val="1"/>
          <w:numId w:val="55"/>
        </w:numPr>
        <w:tabs>
          <w:tab w:val="left" w:pos="360"/>
        </w:tabs>
        <w:rPr>
          <w:rFonts w:cs="Times New Roman"/>
          <w:b/>
          <w:szCs w:val="24"/>
          <w:lang w:val="tr-TR"/>
        </w:rPr>
      </w:pPr>
      <w:r w:rsidRPr="00C5354C">
        <w:rPr>
          <w:rFonts w:cs="Times New Roman"/>
          <w:b/>
          <w:szCs w:val="24"/>
          <w:lang w:val="tr-TR"/>
        </w:rPr>
        <w:t xml:space="preserve">Atık yağların yeniden rafine edilmesi, </w:t>
      </w:r>
      <w:proofErr w:type="spellStart"/>
      <w:r w:rsidRPr="00C5354C">
        <w:rPr>
          <w:rFonts w:cs="Times New Roman"/>
          <w:b/>
          <w:szCs w:val="24"/>
          <w:lang w:val="tr-TR"/>
        </w:rPr>
        <w:t>kalorifik</w:t>
      </w:r>
      <w:proofErr w:type="spellEnd"/>
      <w:r w:rsidRPr="00C5354C">
        <w:rPr>
          <w:rFonts w:cs="Times New Roman"/>
          <w:b/>
          <w:szCs w:val="24"/>
          <w:lang w:val="tr-TR"/>
        </w:rPr>
        <w:t xml:space="preserve"> değere sahip atıkların </w:t>
      </w:r>
      <w:proofErr w:type="spellStart"/>
      <w:r w:rsidRPr="00C5354C">
        <w:rPr>
          <w:rFonts w:cs="Times New Roman"/>
          <w:b/>
          <w:szCs w:val="24"/>
          <w:lang w:val="tr-TR"/>
        </w:rPr>
        <w:t>fiziko</w:t>
      </w:r>
      <w:proofErr w:type="spellEnd"/>
      <w:r w:rsidRPr="00C5354C">
        <w:rPr>
          <w:rFonts w:cs="Times New Roman"/>
          <w:b/>
          <w:szCs w:val="24"/>
          <w:lang w:val="tr-TR"/>
        </w:rPr>
        <w:t xml:space="preserve">-kimyasal arıtımı ve kullanılmış </w:t>
      </w:r>
      <w:proofErr w:type="spellStart"/>
      <w:r w:rsidRPr="00C5354C">
        <w:rPr>
          <w:rFonts w:cs="Times New Roman"/>
          <w:b/>
          <w:szCs w:val="24"/>
          <w:lang w:val="tr-TR"/>
        </w:rPr>
        <w:t>solventlerin</w:t>
      </w:r>
      <w:proofErr w:type="spellEnd"/>
      <w:r w:rsidRPr="00C5354C">
        <w:rPr>
          <w:rFonts w:cs="Times New Roman"/>
          <w:b/>
          <w:szCs w:val="24"/>
          <w:lang w:val="tr-TR"/>
        </w:rPr>
        <w:t xml:space="preserve"> </w:t>
      </w:r>
      <w:proofErr w:type="spellStart"/>
      <w:r w:rsidRPr="00C5354C">
        <w:rPr>
          <w:rFonts w:cs="Times New Roman"/>
          <w:b/>
          <w:szCs w:val="24"/>
          <w:lang w:val="tr-TR"/>
        </w:rPr>
        <w:t>rejenerasyonundan</w:t>
      </w:r>
      <w:proofErr w:type="spellEnd"/>
      <w:r w:rsidRPr="00C5354C">
        <w:rPr>
          <w:rFonts w:cs="Times New Roman"/>
          <w:b/>
          <w:szCs w:val="24"/>
          <w:lang w:val="tr-TR"/>
        </w:rPr>
        <w:t xml:space="preserve"> kaynaklanan havaya organik bileşik emisyonları için MET-İES</w:t>
      </w:r>
    </w:p>
    <w:p w14:paraId="0F219382" w14:textId="76C2E451" w:rsidR="007E17B8" w:rsidRPr="00C5354C" w:rsidRDefault="007E17B8" w:rsidP="007E17B8">
      <w:pPr>
        <w:pStyle w:val="ListeParagraf"/>
        <w:tabs>
          <w:tab w:val="left" w:pos="360"/>
        </w:tabs>
        <w:ind w:left="682"/>
        <w:jc w:val="center"/>
        <w:rPr>
          <w:rFonts w:cs="Times New Roman"/>
          <w:bCs/>
          <w:i/>
          <w:iCs/>
          <w:szCs w:val="24"/>
          <w:lang w:val="tr-TR"/>
        </w:rPr>
      </w:pPr>
    </w:p>
    <w:p w14:paraId="1624A909" w14:textId="1ABA15A3" w:rsidR="007E17B8" w:rsidRPr="00C5354C" w:rsidRDefault="00E842F2" w:rsidP="00E842F2">
      <w:pPr>
        <w:tabs>
          <w:tab w:val="left" w:pos="5760"/>
        </w:tabs>
        <w:rPr>
          <w:rFonts w:cs="Times New Roman"/>
          <w:b/>
          <w:szCs w:val="24"/>
          <w:lang w:val="tr-TR"/>
        </w:rPr>
      </w:pPr>
      <w:r>
        <w:rPr>
          <w:rFonts w:cs="Times New Roman"/>
          <w:b/>
          <w:szCs w:val="24"/>
          <w:lang w:val="tr-TR"/>
        </w:rPr>
        <w:tab/>
      </w:r>
    </w:p>
    <w:p w14:paraId="163A861F" w14:textId="3CFC7DA3" w:rsidR="007E17B8" w:rsidRPr="00C5354C" w:rsidRDefault="00242916" w:rsidP="007E17B8">
      <w:pPr>
        <w:tabs>
          <w:tab w:val="left" w:pos="360"/>
        </w:tabs>
        <w:rPr>
          <w:rFonts w:cs="Times New Roman"/>
          <w:b/>
          <w:szCs w:val="24"/>
          <w:lang w:val="nl-NL" w:bidi="tr-TR"/>
        </w:rPr>
      </w:pPr>
      <w:bookmarkStart w:id="170" w:name="bookmark2527"/>
      <w:r w:rsidRPr="00C5354C">
        <w:rPr>
          <w:rFonts w:cs="Times New Roman"/>
          <w:b/>
          <w:szCs w:val="24"/>
          <w:lang w:val="nl-NL" w:bidi="tr-TR"/>
        </w:rPr>
        <w:t xml:space="preserve">Tablo 6.9 </w:t>
      </w:r>
      <w:r w:rsidR="007E17B8" w:rsidRPr="00C5354C">
        <w:rPr>
          <w:rFonts w:cs="Times New Roman"/>
          <w:b/>
          <w:szCs w:val="24"/>
          <w:lang w:val="nl-NL" w:bidi="tr-TR"/>
        </w:rPr>
        <w:t xml:space="preserve">Atık yağın yeniden rafinasyonundan, ısıl değere sahip atıkların fiziko-kimyasal arıtımından ve kullanılmış çözücülerin rejenerasyonundan kaynaklanan kanalize havaya </w:t>
      </w:r>
      <w:r w:rsidR="00A92E29" w:rsidRPr="00C5354C">
        <w:rPr>
          <w:rFonts w:cs="Times New Roman"/>
          <w:b/>
          <w:szCs w:val="24"/>
          <w:lang w:val="nl-NL" w:bidi="tr-TR"/>
        </w:rPr>
        <w:t>TVOC</w:t>
      </w:r>
      <w:r w:rsidR="007E17B8" w:rsidRPr="00C5354C">
        <w:rPr>
          <w:rFonts w:cs="Times New Roman"/>
          <w:b/>
          <w:szCs w:val="24"/>
          <w:lang w:val="nl-NL" w:bidi="tr-TR"/>
        </w:rPr>
        <w:t xml:space="preserve"> emisyonları için MET ile ilişkili emisyon seviyesi (MET-İES)</w:t>
      </w:r>
      <w:bookmarkEnd w:id="170"/>
    </w:p>
    <w:p w14:paraId="61555EBF" w14:textId="77777777" w:rsidR="007E17B8" w:rsidRPr="00C5354C" w:rsidRDefault="007E17B8" w:rsidP="00FF22FA">
      <w:pPr>
        <w:tabs>
          <w:tab w:val="left" w:pos="360"/>
        </w:tabs>
        <w:rPr>
          <w:rFonts w:cs="Times New Roman"/>
          <w:b/>
          <w:szCs w:val="24"/>
          <w:lang w:val="nl-NL"/>
        </w:rPr>
      </w:pPr>
    </w:p>
    <w:tbl>
      <w:tblPr>
        <w:tblOverlap w:val="never"/>
        <w:tblW w:w="0" w:type="auto"/>
        <w:tblLayout w:type="fixed"/>
        <w:tblCellMar>
          <w:left w:w="10" w:type="dxa"/>
          <w:right w:w="10" w:type="dxa"/>
        </w:tblCellMar>
        <w:tblLook w:val="0000" w:firstRow="0" w:lastRow="0" w:firstColumn="0" w:lastColumn="0" w:noHBand="0" w:noVBand="0"/>
      </w:tblPr>
      <w:tblGrid>
        <w:gridCol w:w="3619"/>
        <w:gridCol w:w="859"/>
        <w:gridCol w:w="4109"/>
      </w:tblGrid>
      <w:tr w:rsidR="00FF22FA" w:rsidRPr="00C5354C" w14:paraId="79E9C686" w14:textId="77777777" w:rsidTr="00915CE8">
        <w:trPr>
          <w:trHeight w:val="686"/>
        </w:trPr>
        <w:tc>
          <w:tcPr>
            <w:tcW w:w="3619" w:type="dxa"/>
            <w:tcBorders>
              <w:top w:val="single" w:sz="4" w:space="0" w:color="auto"/>
              <w:left w:val="single" w:sz="4" w:space="0" w:color="auto"/>
            </w:tcBorders>
            <w:shd w:val="clear" w:color="auto" w:fill="FFFFFF"/>
            <w:vAlign w:val="center"/>
          </w:tcPr>
          <w:p w14:paraId="71009754" w14:textId="77777777" w:rsidR="00FF22FA" w:rsidRPr="00C5354C" w:rsidRDefault="00FF22FA" w:rsidP="00915CE8">
            <w:pPr>
              <w:spacing w:line="240" w:lineRule="auto"/>
              <w:rPr>
                <w:rFonts w:cs="Times New Roman"/>
                <w:b/>
                <w:szCs w:val="24"/>
              </w:rPr>
            </w:pPr>
            <w:proofErr w:type="spellStart"/>
            <w:r w:rsidRPr="00C5354C">
              <w:rPr>
                <w:rFonts w:cs="Times New Roman"/>
                <w:b/>
                <w:szCs w:val="24"/>
                <w:lang w:bidi="tr-TR"/>
              </w:rPr>
              <w:t>Parametre</w:t>
            </w:r>
            <w:proofErr w:type="spellEnd"/>
          </w:p>
        </w:tc>
        <w:tc>
          <w:tcPr>
            <w:tcW w:w="859" w:type="dxa"/>
            <w:tcBorders>
              <w:top w:val="single" w:sz="4" w:space="0" w:color="auto"/>
              <w:left w:val="single" w:sz="4" w:space="0" w:color="auto"/>
            </w:tcBorders>
            <w:shd w:val="clear" w:color="auto" w:fill="FFFFFF"/>
            <w:vAlign w:val="center"/>
          </w:tcPr>
          <w:p w14:paraId="3EBA5D30" w14:textId="77777777" w:rsidR="00FF22FA" w:rsidRPr="00C5354C" w:rsidRDefault="00FF22FA" w:rsidP="00915CE8">
            <w:pPr>
              <w:spacing w:line="240" w:lineRule="auto"/>
              <w:rPr>
                <w:rFonts w:cs="Times New Roman"/>
                <w:b/>
                <w:szCs w:val="24"/>
              </w:rPr>
            </w:pPr>
            <w:proofErr w:type="spellStart"/>
            <w:r w:rsidRPr="00C5354C">
              <w:rPr>
                <w:rFonts w:cs="Times New Roman"/>
                <w:b/>
                <w:szCs w:val="24"/>
                <w:lang w:bidi="tr-TR"/>
              </w:rPr>
              <w:t>Birim</w:t>
            </w:r>
            <w:proofErr w:type="spellEnd"/>
          </w:p>
        </w:tc>
        <w:tc>
          <w:tcPr>
            <w:tcW w:w="4109" w:type="dxa"/>
            <w:tcBorders>
              <w:top w:val="single" w:sz="4" w:space="0" w:color="auto"/>
              <w:left w:val="single" w:sz="4" w:space="0" w:color="auto"/>
              <w:right w:val="single" w:sz="4" w:space="0" w:color="auto"/>
            </w:tcBorders>
            <w:shd w:val="clear" w:color="auto" w:fill="FFFFFF"/>
            <w:vAlign w:val="center"/>
          </w:tcPr>
          <w:p w14:paraId="0E95D507" w14:textId="77777777" w:rsidR="00FF22FA" w:rsidRPr="00C5354C" w:rsidRDefault="00FF22FA" w:rsidP="00915CE8">
            <w:pPr>
              <w:spacing w:line="240" w:lineRule="auto"/>
              <w:rPr>
                <w:rFonts w:cs="Times New Roman"/>
                <w:b/>
                <w:szCs w:val="24"/>
                <w:lang w:val="fi-FI"/>
              </w:rPr>
            </w:pPr>
            <w:r w:rsidRPr="00C5354C">
              <w:rPr>
                <w:rFonts w:cs="Times New Roman"/>
                <w:b/>
                <w:szCs w:val="24"/>
                <w:lang w:val="fi-FI" w:bidi="tr-TR"/>
              </w:rPr>
              <w:t>MET-İES (</w:t>
            </w:r>
            <w:r w:rsidRPr="00C5354C">
              <w:rPr>
                <w:rFonts w:cs="Times New Roman"/>
                <w:b/>
                <w:szCs w:val="24"/>
                <w:vertAlign w:val="superscript"/>
                <w:lang w:val="fi-FI" w:bidi="tr-TR"/>
              </w:rPr>
              <w:t>1</w:t>
            </w:r>
            <w:r w:rsidRPr="00C5354C">
              <w:rPr>
                <w:rFonts w:cs="Times New Roman"/>
                <w:b/>
                <w:szCs w:val="24"/>
                <w:lang w:val="fi-FI" w:bidi="tr-TR"/>
              </w:rPr>
              <w:t>)</w:t>
            </w:r>
          </w:p>
          <w:p w14:paraId="251A382C" w14:textId="77777777" w:rsidR="00FF22FA" w:rsidRPr="00C5354C" w:rsidRDefault="00FF22FA" w:rsidP="00915CE8">
            <w:pPr>
              <w:spacing w:line="240" w:lineRule="auto"/>
              <w:rPr>
                <w:rFonts w:cs="Times New Roman"/>
                <w:b/>
                <w:szCs w:val="24"/>
                <w:lang w:val="fi-FI"/>
              </w:rPr>
            </w:pPr>
            <w:r w:rsidRPr="00C5354C">
              <w:rPr>
                <w:rFonts w:cs="Times New Roman"/>
                <w:b/>
                <w:szCs w:val="24"/>
                <w:lang w:val="fi-FI" w:bidi="tr-TR"/>
              </w:rPr>
              <w:t>(Numune alma periyodu üzerinden ortalama)</w:t>
            </w:r>
          </w:p>
        </w:tc>
      </w:tr>
      <w:tr w:rsidR="00FF22FA" w:rsidRPr="00C5354C" w14:paraId="00A0F4BA" w14:textId="77777777" w:rsidTr="00915CE8">
        <w:trPr>
          <w:trHeight w:val="490"/>
        </w:trPr>
        <w:tc>
          <w:tcPr>
            <w:tcW w:w="3619" w:type="dxa"/>
            <w:tcBorders>
              <w:top w:val="single" w:sz="4" w:space="0" w:color="auto"/>
              <w:left w:val="single" w:sz="4" w:space="0" w:color="auto"/>
            </w:tcBorders>
            <w:shd w:val="clear" w:color="auto" w:fill="FFFFFF"/>
            <w:vAlign w:val="center"/>
          </w:tcPr>
          <w:p w14:paraId="1871FB04" w14:textId="5934ADA8" w:rsidR="00FF22FA" w:rsidRPr="00C5354C" w:rsidRDefault="00A92E29" w:rsidP="00915CE8">
            <w:pPr>
              <w:spacing w:line="240" w:lineRule="auto"/>
              <w:rPr>
                <w:rFonts w:cs="Times New Roman"/>
                <w:szCs w:val="24"/>
              </w:rPr>
            </w:pPr>
            <w:r w:rsidRPr="00C5354C">
              <w:rPr>
                <w:rFonts w:cs="Times New Roman"/>
                <w:szCs w:val="24"/>
                <w:lang w:bidi="tr-TR"/>
              </w:rPr>
              <w:t>TVOC</w:t>
            </w:r>
          </w:p>
        </w:tc>
        <w:tc>
          <w:tcPr>
            <w:tcW w:w="859" w:type="dxa"/>
            <w:tcBorders>
              <w:top w:val="single" w:sz="4" w:space="0" w:color="auto"/>
              <w:left w:val="single" w:sz="4" w:space="0" w:color="auto"/>
            </w:tcBorders>
            <w:shd w:val="clear" w:color="auto" w:fill="FFFFFF"/>
            <w:vAlign w:val="center"/>
          </w:tcPr>
          <w:p w14:paraId="67B7975A" w14:textId="77777777" w:rsidR="00FF22FA" w:rsidRPr="00C5354C" w:rsidRDefault="00FF22FA" w:rsidP="00915CE8">
            <w:pPr>
              <w:spacing w:line="240" w:lineRule="auto"/>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09" w:type="dxa"/>
            <w:tcBorders>
              <w:top w:val="single" w:sz="4" w:space="0" w:color="auto"/>
              <w:left w:val="single" w:sz="4" w:space="0" w:color="auto"/>
              <w:right w:val="single" w:sz="4" w:space="0" w:color="auto"/>
            </w:tcBorders>
            <w:shd w:val="clear" w:color="auto" w:fill="FFFFFF"/>
            <w:vAlign w:val="center"/>
          </w:tcPr>
          <w:p w14:paraId="09363BCE" w14:textId="77777777" w:rsidR="00FF22FA" w:rsidRPr="00C5354C" w:rsidRDefault="00FF22FA" w:rsidP="00915CE8">
            <w:pPr>
              <w:spacing w:line="240" w:lineRule="auto"/>
              <w:rPr>
                <w:rFonts w:cs="Times New Roman"/>
                <w:szCs w:val="24"/>
              </w:rPr>
            </w:pPr>
            <w:r w:rsidRPr="00C5354C">
              <w:rPr>
                <w:rFonts w:cs="Times New Roman"/>
                <w:szCs w:val="24"/>
                <w:lang w:bidi="tr-TR"/>
              </w:rPr>
              <w:t>5-30</w:t>
            </w:r>
          </w:p>
        </w:tc>
      </w:tr>
      <w:tr w:rsidR="00FF22FA" w:rsidRPr="00C5354C" w14:paraId="5EB1270E" w14:textId="77777777" w:rsidTr="00915CE8">
        <w:trPr>
          <w:trHeight w:val="504"/>
        </w:trPr>
        <w:tc>
          <w:tcPr>
            <w:tcW w:w="8587" w:type="dxa"/>
            <w:gridSpan w:val="3"/>
            <w:tcBorders>
              <w:top w:val="single" w:sz="4" w:space="0" w:color="auto"/>
              <w:left w:val="single" w:sz="4" w:space="0" w:color="auto"/>
              <w:bottom w:val="single" w:sz="4" w:space="0" w:color="auto"/>
              <w:right w:val="single" w:sz="4" w:space="0" w:color="auto"/>
            </w:tcBorders>
            <w:shd w:val="clear" w:color="auto" w:fill="FFFFFF"/>
          </w:tcPr>
          <w:p w14:paraId="39D94176" w14:textId="77777777" w:rsidR="00FF22FA" w:rsidRPr="00C5354C" w:rsidRDefault="00FF22FA" w:rsidP="00915CE8">
            <w:pPr>
              <w:spacing w:line="240" w:lineRule="auto"/>
              <w:rPr>
                <w:rFonts w:cs="Times New Roman"/>
                <w:szCs w:val="24"/>
              </w:rPr>
            </w:pPr>
            <w:r w:rsidRPr="00C5354C">
              <w:rPr>
                <w:rFonts w:cs="Times New Roman"/>
                <w:szCs w:val="24"/>
                <w:lang w:bidi="tr-TR"/>
              </w:rPr>
              <w:lastRenderedPageBreak/>
              <w:t>(</w:t>
            </w:r>
            <w:r w:rsidRPr="00C5354C">
              <w:rPr>
                <w:rFonts w:cs="Times New Roman"/>
                <w:szCs w:val="24"/>
                <w:vertAlign w:val="superscript"/>
                <w:lang w:bidi="tr-TR"/>
              </w:rPr>
              <w:t>1</w:t>
            </w:r>
            <w:r w:rsidRPr="00C5354C">
              <w:rPr>
                <w:rFonts w:cs="Times New Roman"/>
                <w:szCs w:val="24"/>
                <w:lang w:bidi="tr-TR"/>
              </w:rPr>
              <w:t xml:space="preserve">) MET 3'te </w:t>
            </w:r>
            <w:proofErr w:type="spellStart"/>
            <w:r w:rsidRPr="00C5354C">
              <w:rPr>
                <w:rFonts w:cs="Times New Roman"/>
                <w:szCs w:val="24"/>
                <w:lang w:bidi="tr-TR"/>
              </w:rPr>
              <w:t>belirtilen</w:t>
            </w:r>
            <w:proofErr w:type="spellEnd"/>
            <w:r w:rsidRPr="00C5354C">
              <w:rPr>
                <w:rFonts w:cs="Times New Roman"/>
                <w:szCs w:val="24"/>
                <w:lang w:bidi="tr-TR"/>
              </w:rPr>
              <w:t xml:space="preserve"> </w:t>
            </w:r>
            <w:proofErr w:type="spellStart"/>
            <w:r w:rsidRPr="00C5354C">
              <w:rPr>
                <w:rFonts w:cs="Times New Roman"/>
                <w:szCs w:val="24"/>
                <w:lang w:bidi="tr-TR"/>
              </w:rPr>
              <w:t>envantere</w:t>
            </w:r>
            <w:proofErr w:type="spellEnd"/>
            <w:r w:rsidRPr="00C5354C">
              <w:rPr>
                <w:rFonts w:cs="Times New Roman"/>
                <w:szCs w:val="24"/>
                <w:lang w:bidi="tr-TR"/>
              </w:rPr>
              <w:t xml:space="preserve"> </w:t>
            </w:r>
            <w:proofErr w:type="spellStart"/>
            <w:r w:rsidRPr="00C5354C">
              <w:rPr>
                <w:rFonts w:cs="Times New Roman"/>
                <w:szCs w:val="24"/>
                <w:lang w:bidi="tr-TR"/>
              </w:rPr>
              <w:t>dayalı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akışında</w:t>
            </w:r>
            <w:proofErr w:type="spellEnd"/>
            <w:r w:rsidRPr="00C5354C">
              <w:rPr>
                <w:rFonts w:cs="Times New Roman"/>
                <w:szCs w:val="24"/>
                <w:lang w:bidi="tr-TR"/>
              </w:rPr>
              <w:t xml:space="preserve"> </w:t>
            </w:r>
            <w:proofErr w:type="spellStart"/>
            <w:r w:rsidRPr="00C5354C">
              <w:rPr>
                <w:rFonts w:cs="Times New Roman"/>
                <w:szCs w:val="24"/>
                <w:lang w:bidi="tr-TR"/>
              </w:rPr>
              <w:t>hiçbir</w:t>
            </w:r>
            <w:proofErr w:type="spellEnd"/>
            <w:r w:rsidRPr="00C5354C">
              <w:rPr>
                <w:rFonts w:cs="Times New Roman"/>
                <w:szCs w:val="24"/>
                <w:lang w:bidi="tr-TR"/>
              </w:rPr>
              <w:t xml:space="preserve"> CMR </w:t>
            </w:r>
            <w:proofErr w:type="spellStart"/>
            <w:r w:rsidRPr="00C5354C">
              <w:rPr>
                <w:rFonts w:cs="Times New Roman"/>
                <w:szCs w:val="24"/>
                <w:lang w:bidi="tr-TR"/>
              </w:rPr>
              <w:t>maddesinin</w:t>
            </w:r>
            <w:proofErr w:type="spellEnd"/>
            <w:r w:rsidRPr="00C5354C">
              <w:rPr>
                <w:rFonts w:cs="Times New Roman"/>
                <w:szCs w:val="24"/>
                <w:lang w:bidi="tr-TR"/>
              </w:rPr>
              <w:t xml:space="preserve"> </w:t>
            </w:r>
            <w:proofErr w:type="spellStart"/>
            <w:r w:rsidRPr="00C5354C">
              <w:rPr>
                <w:rFonts w:cs="Times New Roman"/>
                <w:szCs w:val="24"/>
                <w:lang w:bidi="tr-TR"/>
              </w:rPr>
              <w:t>tanımlanmamış</w:t>
            </w:r>
            <w:proofErr w:type="spellEnd"/>
            <w:r w:rsidRPr="00C5354C">
              <w:rPr>
                <w:rFonts w:cs="Times New Roman"/>
                <w:szCs w:val="24"/>
                <w:lang w:bidi="tr-TR"/>
              </w:rPr>
              <w:t xml:space="preserve"> </w:t>
            </w:r>
            <w:proofErr w:type="spellStart"/>
            <w:r w:rsidRPr="00C5354C">
              <w:rPr>
                <w:rFonts w:cs="Times New Roman"/>
                <w:szCs w:val="24"/>
                <w:lang w:bidi="tr-TR"/>
              </w:rPr>
              <w:t>olması</w:t>
            </w:r>
            <w:proofErr w:type="spellEnd"/>
            <w:r w:rsidRPr="00C5354C">
              <w:rPr>
                <w:rFonts w:cs="Times New Roman"/>
                <w:szCs w:val="24"/>
                <w:lang w:bidi="tr-TR"/>
              </w:rPr>
              <w:t xml:space="preserve"> </w:t>
            </w:r>
            <w:proofErr w:type="spellStart"/>
            <w:r w:rsidRPr="00C5354C">
              <w:rPr>
                <w:rFonts w:cs="Times New Roman"/>
                <w:szCs w:val="24"/>
                <w:lang w:bidi="tr-TR"/>
              </w:rPr>
              <w:t>kaydıyla</w:t>
            </w:r>
            <w:proofErr w:type="spellEnd"/>
            <w:r w:rsidRPr="00C5354C">
              <w:rPr>
                <w:rFonts w:cs="Times New Roman"/>
                <w:szCs w:val="24"/>
                <w:lang w:bidi="tr-TR"/>
              </w:rPr>
              <w:t xml:space="preserve">, </w:t>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noktasında</w:t>
            </w:r>
            <w:proofErr w:type="spellEnd"/>
            <w:r w:rsidRPr="00C5354C">
              <w:rPr>
                <w:rFonts w:cs="Times New Roman"/>
                <w:szCs w:val="24"/>
                <w:lang w:bidi="tr-TR"/>
              </w:rPr>
              <w:t xml:space="preserve"> </w:t>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yükü</w:t>
            </w:r>
            <w:proofErr w:type="spellEnd"/>
            <w:r w:rsidRPr="00C5354C">
              <w:rPr>
                <w:rFonts w:cs="Times New Roman"/>
                <w:szCs w:val="24"/>
                <w:lang w:bidi="tr-TR"/>
              </w:rPr>
              <w:t xml:space="preserve"> 2 kg/</w:t>
            </w:r>
            <w:proofErr w:type="spellStart"/>
            <w:r w:rsidRPr="00C5354C">
              <w:rPr>
                <w:rFonts w:cs="Times New Roman"/>
                <w:szCs w:val="24"/>
                <w:lang w:bidi="tr-TR"/>
              </w:rPr>
              <w:t>saat'in</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olduğunda</w:t>
            </w:r>
            <w:proofErr w:type="spellEnd"/>
            <w:r w:rsidRPr="00C5354C">
              <w:rPr>
                <w:rFonts w:cs="Times New Roman"/>
                <w:szCs w:val="24"/>
                <w:lang w:bidi="tr-TR"/>
              </w:rPr>
              <w:t xml:space="preserve"> MET-İES </w:t>
            </w:r>
            <w:proofErr w:type="spellStart"/>
            <w:r w:rsidRPr="00C5354C">
              <w:rPr>
                <w:rFonts w:cs="Times New Roman"/>
                <w:szCs w:val="24"/>
                <w:lang w:bidi="tr-TR"/>
              </w:rPr>
              <w:t>geçerli</w:t>
            </w:r>
            <w:proofErr w:type="spellEnd"/>
            <w:r w:rsidRPr="00C5354C">
              <w:rPr>
                <w:rFonts w:cs="Times New Roman"/>
                <w:szCs w:val="24"/>
                <w:lang w:bidi="tr-TR"/>
              </w:rPr>
              <w:t xml:space="preserve"> </w:t>
            </w:r>
            <w:proofErr w:type="spellStart"/>
            <w:r w:rsidRPr="00C5354C">
              <w:rPr>
                <w:rFonts w:cs="Times New Roman"/>
                <w:szCs w:val="24"/>
                <w:lang w:bidi="tr-TR"/>
              </w:rPr>
              <w:t>değildir</w:t>
            </w:r>
            <w:proofErr w:type="spellEnd"/>
            <w:r w:rsidRPr="00C5354C">
              <w:rPr>
                <w:rFonts w:cs="Times New Roman"/>
                <w:szCs w:val="24"/>
                <w:lang w:bidi="tr-TR"/>
              </w:rPr>
              <w:t>.</w:t>
            </w:r>
          </w:p>
        </w:tc>
      </w:tr>
    </w:tbl>
    <w:p w14:paraId="4D342B90" w14:textId="1ED8ADC2" w:rsidR="00FF22FA" w:rsidRPr="00C5354C" w:rsidRDefault="00FF22FA" w:rsidP="00D938DD">
      <w:pPr>
        <w:pStyle w:val="Balk2"/>
        <w:numPr>
          <w:ilvl w:val="1"/>
          <w:numId w:val="55"/>
        </w:numPr>
        <w:rPr>
          <w:rFonts w:cs="Times New Roman"/>
          <w:szCs w:val="24"/>
        </w:rPr>
      </w:pPr>
      <w:bookmarkStart w:id="171" w:name="bookmark2528"/>
      <w:bookmarkStart w:id="172" w:name="bookmark2529"/>
      <w:bookmarkStart w:id="173" w:name="_Toc154679484"/>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karbonun</w:t>
      </w:r>
      <w:proofErr w:type="spellEnd"/>
      <w:r w:rsidRPr="00C5354C">
        <w:rPr>
          <w:rFonts w:cs="Times New Roman"/>
          <w:szCs w:val="24"/>
          <w:lang w:bidi="tr-TR"/>
        </w:rPr>
        <w:t xml:space="preserve"> </w:t>
      </w:r>
      <w:proofErr w:type="spellStart"/>
      <w:r w:rsidRPr="00C5354C">
        <w:rPr>
          <w:rFonts w:cs="Times New Roman"/>
          <w:szCs w:val="24"/>
          <w:lang w:bidi="tr-TR"/>
        </w:rPr>
        <w:t>ısıl</w:t>
      </w:r>
      <w:proofErr w:type="spellEnd"/>
      <w:r w:rsidRPr="00C5354C">
        <w:rPr>
          <w:rFonts w:cs="Times New Roman"/>
          <w:szCs w:val="24"/>
          <w:lang w:bidi="tr-TR"/>
        </w:rPr>
        <w:t xml:space="preserve"> </w:t>
      </w:r>
      <w:proofErr w:type="spellStart"/>
      <w:r w:rsidRPr="00C5354C">
        <w:rPr>
          <w:rFonts w:cs="Times New Roman"/>
          <w:szCs w:val="24"/>
          <w:lang w:bidi="tr-TR"/>
        </w:rPr>
        <w:t>arıtımına</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katalizörlere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00CA098A" w:rsidRPr="00C5354C">
        <w:rPr>
          <w:rFonts w:cs="Times New Roman"/>
          <w:szCs w:val="24"/>
          <w:lang w:bidi="tr-TR"/>
        </w:rPr>
        <w:t>kontamine</w:t>
      </w:r>
      <w:proofErr w:type="spellEnd"/>
      <w:r w:rsidR="00CA098A" w:rsidRPr="00C5354C">
        <w:rPr>
          <w:rFonts w:cs="Times New Roman"/>
          <w:szCs w:val="24"/>
          <w:lang w:bidi="tr-TR"/>
        </w:rPr>
        <w:t xml:space="preserve"> </w:t>
      </w:r>
      <w:proofErr w:type="spellStart"/>
      <w:r w:rsidRPr="00C5354C">
        <w:rPr>
          <w:rFonts w:cs="Times New Roman"/>
          <w:szCs w:val="24"/>
          <w:lang w:bidi="tr-TR"/>
        </w:rPr>
        <w:t>toprağa</w:t>
      </w:r>
      <w:proofErr w:type="spellEnd"/>
      <w:r w:rsidRPr="00C5354C">
        <w:rPr>
          <w:rFonts w:cs="Times New Roman"/>
          <w:szCs w:val="24"/>
          <w:lang w:bidi="tr-TR"/>
        </w:rPr>
        <w:t xml:space="preserve"> </w:t>
      </w:r>
      <w:proofErr w:type="spellStart"/>
      <w:r w:rsidRPr="00C5354C">
        <w:rPr>
          <w:rFonts w:cs="Times New Roman"/>
          <w:szCs w:val="24"/>
          <w:lang w:bidi="tr-TR"/>
        </w:rPr>
        <w:t>ilişkin</w:t>
      </w:r>
      <w:proofErr w:type="spellEnd"/>
      <w:r w:rsidRPr="00C5354C">
        <w:rPr>
          <w:rFonts w:cs="Times New Roman"/>
          <w:szCs w:val="24"/>
          <w:lang w:bidi="tr-TR"/>
        </w:rPr>
        <w:t xml:space="preserve"> MET </w:t>
      </w:r>
      <w:proofErr w:type="spellStart"/>
      <w:r w:rsidRPr="00C5354C">
        <w:rPr>
          <w:rFonts w:cs="Times New Roman"/>
          <w:szCs w:val="24"/>
          <w:lang w:bidi="tr-TR"/>
        </w:rPr>
        <w:t>sonuçları</w:t>
      </w:r>
      <w:bookmarkEnd w:id="171"/>
      <w:bookmarkEnd w:id="172"/>
      <w:bookmarkEnd w:id="173"/>
      <w:proofErr w:type="spellEnd"/>
    </w:p>
    <w:p w14:paraId="6578073B" w14:textId="77777777" w:rsidR="00FF22FA" w:rsidRPr="00C5354C" w:rsidRDefault="00FF22FA" w:rsidP="00D938DD">
      <w:pPr>
        <w:pStyle w:val="Balk3"/>
        <w:numPr>
          <w:ilvl w:val="2"/>
          <w:numId w:val="55"/>
        </w:numPr>
        <w:rPr>
          <w:rFonts w:cs="Times New Roman"/>
          <w:bCs/>
        </w:rPr>
      </w:pPr>
      <w:bookmarkStart w:id="174" w:name="bookmark2530"/>
      <w:bookmarkStart w:id="175" w:name="bookmark2531"/>
      <w:proofErr w:type="spellStart"/>
      <w:r w:rsidRPr="00C5354C">
        <w:rPr>
          <w:rFonts w:cs="Times New Roman"/>
          <w:lang w:bidi="tr-TR"/>
        </w:rPr>
        <w:t>Genel</w:t>
      </w:r>
      <w:proofErr w:type="spellEnd"/>
      <w:r w:rsidRPr="00C5354C">
        <w:rPr>
          <w:rFonts w:cs="Times New Roman"/>
          <w:lang w:bidi="tr-TR"/>
        </w:rPr>
        <w:t xml:space="preserve"> </w:t>
      </w:r>
      <w:proofErr w:type="spellStart"/>
      <w:r w:rsidRPr="00C5354C">
        <w:rPr>
          <w:rFonts w:cs="Times New Roman"/>
          <w:lang w:bidi="tr-TR"/>
        </w:rPr>
        <w:t>çevresel</w:t>
      </w:r>
      <w:proofErr w:type="spellEnd"/>
      <w:r w:rsidRPr="00C5354C">
        <w:rPr>
          <w:rFonts w:cs="Times New Roman"/>
          <w:lang w:bidi="tr-TR"/>
        </w:rPr>
        <w:t xml:space="preserve"> </w:t>
      </w:r>
      <w:proofErr w:type="spellStart"/>
      <w:r w:rsidRPr="00C5354C">
        <w:rPr>
          <w:rFonts w:cs="Times New Roman"/>
          <w:lang w:bidi="tr-TR"/>
        </w:rPr>
        <w:t>performans</w:t>
      </w:r>
      <w:bookmarkEnd w:id="174"/>
      <w:bookmarkEnd w:id="175"/>
      <w:proofErr w:type="spellEnd"/>
    </w:p>
    <w:p w14:paraId="48BA4D0E" w14:textId="236240DB" w:rsidR="00FF22FA" w:rsidRPr="00C5354C" w:rsidRDefault="00FF22FA" w:rsidP="00FF22FA">
      <w:pPr>
        <w:rPr>
          <w:rFonts w:cs="Times New Roman"/>
          <w:szCs w:val="24"/>
        </w:rPr>
      </w:pPr>
      <w:r w:rsidRPr="00C5354C">
        <w:rPr>
          <w:rFonts w:cs="Times New Roman"/>
          <w:b/>
          <w:szCs w:val="24"/>
          <w:lang w:bidi="tr-TR"/>
        </w:rPr>
        <w:t xml:space="preserve">MET 48: </w:t>
      </w: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karbonun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katalizörlerin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kazılmış</w:t>
      </w:r>
      <w:proofErr w:type="spellEnd"/>
      <w:r w:rsidRPr="00C5354C">
        <w:rPr>
          <w:rFonts w:cs="Times New Roman"/>
          <w:szCs w:val="24"/>
          <w:lang w:bidi="tr-TR"/>
        </w:rPr>
        <w:t xml:space="preserve"> </w:t>
      </w:r>
      <w:r w:rsidR="00CA098A" w:rsidRPr="00C5354C">
        <w:rPr>
          <w:rFonts w:cs="Times New Roman"/>
          <w:szCs w:val="24"/>
          <w:lang w:val="nl-NL" w:bidi="tr-TR"/>
        </w:rPr>
        <w:t>kontamine</w:t>
      </w:r>
      <w:r w:rsidR="00CA098A" w:rsidRPr="00C5354C">
        <w:rPr>
          <w:rFonts w:cs="Times New Roman"/>
          <w:szCs w:val="24"/>
          <w:lang w:bidi="tr-TR"/>
        </w:rPr>
        <w:t xml:space="preserve"> </w:t>
      </w:r>
      <w:proofErr w:type="spellStart"/>
      <w:r w:rsidRPr="00C5354C">
        <w:rPr>
          <w:rFonts w:cs="Times New Roman"/>
          <w:szCs w:val="24"/>
          <w:lang w:bidi="tr-TR"/>
        </w:rPr>
        <w:t>toprağın</w:t>
      </w:r>
      <w:proofErr w:type="spellEnd"/>
      <w:r w:rsidRPr="00C5354C">
        <w:rPr>
          <w:rFonts w:cs="Times New Roman"/>
          <w:szCs w:val="24"/>
          <w:lang w:bidi="tr-TR"/>
        </w:rPr>
        <w:t xml:space="preserve"> </w:t>
      </w: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arıtımının</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performansını</w:t>
      </w:r>
      <w:proofErr w:type="spellEnd"/>
      <w:r w:rsidRPr="00C5354C">
        <w:rPr>
          <w:rFonts w:cs="Times New Roman"/>
          <w:szCs w:val="24"/>
          <w:lang w:bidi="tr-TR"/>
        </w:rPr>
        <w:t xml:space="preserve"> </w:t>
      </w:r>
      <w:proofErr w:type="spellStart"/>
      <w:r w:rsidRPr="00C5354C">
        <w:rPr>
          <w:rFonts w:cs="Times New Roman"/>
          <w:szCs w:val="24"/>
          <w:lang w:bidi="tr-TR"/>
        </w:rPr>
        <w:t>iyileştirmek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aş</w:t>
      </w:r>
      <w:r w:rsidR="005E4FA0" w:rsidRPr="00C5354C">
        <w:rPr>
          <w:rFonts w:cs="Times New Roman"/>
          <w:szCs w:val="24"/>
          <w:lang w:bidi="tr-TR"/>
        </w:rPr>
        <w:t>ağıda</w:t>
      </w:r>
      <w:proofErr w:type="spellEnd"/>
      <w:r w:rsidR="005E4FA0" w:rsidRPr="00C5354C">
        <w:rPr>
          <w:rFonts w:cs="Times New Roman"/>
          <w:szCs w:val="24"/>
          <w:lang w:bidi="tr-TR"/>
        </w:rPr>
        <w:t xml:space="preserve"> </w:t>
      </w:r>
      <w:proofErr w:type="spellStart"/>
      <w:r w:rsidR="005E4FA0" w:rsidRPr="00C5354C">
        <w:rPr>
          <w:rFonts w:cs="Times New Roman"/>
          <w:szCs w:val="24"/>
          <w:lang w:bidi="tr-TR"/>
        </w:rPr>
        <w:t>verilen</w:t>
      </w:r>
      <w:proofErr w:type="spellEnd"/>
      <w:r w:rsidR="005E4FA0" w:rsidRPr="00C5354C">
        <w:rPr>
          <w:rFonts w:cs="Times New Roman"/>
          <w:szCs w:val="24"/>
          <w:lang w:bidi="tr-TR"/>
        </w:rPr>
        <w:t xml:space="preserve"> </w:t>
      </w:r>
      <w:proofErr w:type="spellStart"/>
      <w:r w:rsidR="005E4FA0" w:rsidRPr="00C5354C">
        <w:rPr>
          <w:rFonts w:cs="Times New Roman"/>
          <w:szCs w:val="24"/>
          <w:lang w:bidi="tr-TR"/>
        </w:rPr>
        <w:t>tekniklerin</w:t>
      </w:r>
      <w:proofErr w:type="spellEnd"/>
      <w:r w:rsidR="005E4FA0" w:rsidRPr="00C5354C">
        <w:rPr>
          <w:rFonts w:cs="Times New Roman"/>
          <w:szCs w:val="24"/>
          <w:lang w:bidi="tr-TR"/>
        </w:rPr>
        <w:t xml:space="preserve"> </w:t>
      </w:r>
      <w:proofErr w:type="spellStart"/>
      <w:r w:rsidR="005E4FA0" w:rsidRPr="00C5354C">
        <w:rPr>
          <w:rFonts w:cs="Times New Roman"/>
          <w:szCs w:val="24"/>
          <w:lang w:bidi="tr-TR"/>
        </w:rPr>
        <w:t>tümü</w:t>
      </w:r>
      <w:proofErr w:type="spellEnd"/>
      <w:r w:rsidR="005E4FA0" w:rsidRPr="00C5354C">
        <w:rPr>
          <w:rFonts w:cs="Times New Roman"/>
          <w:szCs w:val="24"/>
          <w:lang w:bidi="tr-TR"/>
        </w:rPr>
        <w:t xml:space="preserve"> </w:t>
      </w:r>
      <w:proofErr w:type="spellStart"/>
      <w:r w:rsidR="005E4FA0" w:rsidRPr="00C5354C">
        <w:rPr>
          <w:rFonts w:cs="Times New Roman"/>
          <w:szCs w:val="24"/>
          <w:lang w:bidi="tr-TR"/>
        </w:rPr>
        <w:t>kullanılır</w:t>
      </w:r>
      <w:proofErr w:type="spellEnd"/>
      <w:r w:rsidRPr="00C5354C">
        <w:rPr>
          <w:rFonts w:cs="Times New Roman"/>
          <w:szCs w:val="24"/>
          <w:lang w:bidi="tr-TR"/>
        </w:rPr>
        <w:t>.</w:t>
      </w:r>
    </w:p>
    <w:tbl>
      <w:tblPr>
        <w:tblOverlap w:val="never"/>
        <w:tblW w:w="0" w:type="auto"/>
        <w:tblLayout w:type="fixed"/>
        <w:tblCellMar>
          <w:left w:w="10" w:type="dxa"/>
          <w:right w:w="10" w:type="dxa"/>
        </w:tblCellMar>
        <w:tblLook w:val="0000" w:firstRow="0" w:lastRow="0" w:firstColumn="0" w:lastColumn="0" w:noHBand="0" w:noVBand="0"/>
      </w:tblPr>
      <w:tblGrid>
        <w:gridCol w:w="307"/>
        <w:gridCol w:w="2683"/>
        <w:gridCol w:w="2856"/>
        <w:gridCol w:w="2890"/>
      </w:tblGrid>
      <w:tr w:rsidR="00FF22FA" w:rsidRPr="00C5354C" w14:paraId="771C2080" w14:textId="77777777" w:rsidTr="00915CE8">
        <w:trPr>
          <w:trHeight w:val="245"/>
          <w:tblHeader/>
        </w:trPr>
        <w:tc>
          <w:tcPr>
            <w:tcW w:w="2990" w:type="dxa"/>
            <w:gridSpan w:val="2"/>
            <w:tcBorders>
              <w:top w:val="single" w:sz="4" w:space="0" w:color="auto"/>
              <w:left w:val="single" w:sz="4" w:space="0" w:color="auto"/>
            </w:tcBorders>
            <w:shd w:val="clear" w:color="auto" w:fill="FFFFFF"/>
            <w:vAlign w:val="center"/>
          </w:tcPr>
          <w:p w14:paraId="2E2AFE22" w14:textId="77777777" w:rsidR="00FF22FA" w:rsidRPr="00C5354C" w:rsidRDefault="00FF22FA" w:rsidP="00915CE8">
            <w:pPr>
              <w:spacing w:line="240" w:lineRule="auto"/>
              <w:ind w:left="57" w:right="58"/>
              <w:jc w:val="left"/>
              <w:rPr>
                <w:rFonts w:cs="Times New Roman"/>
                <w:b/>
                <w:szCs w:val="24"/>
              </w:rPr>
            </w:pPr>
            <w:r w:rsidRPr="00C5354C">
              <w:rPr>
                <w:rFonts w:cs="Times New Roman"/>
                <w:b/>
                <w:szCs w:val="24"/>
                <w:lang w:bidi="tr-TR"/>
              </w:rPr>
              <w:t>Teknik</w:t>
            </w:r>
          </w:p>
        </w:tc>
        <w:tc>
          <w:tcPr>
            <w:tcW w:w="2856" w:type="dxa"/>
            <w:tcBorders>
              <w:top w:val="single" w:sz="4" w:space="0" w:color="auto"/>
              <w:left w:val="single" w:sz="4" w:space="0" w:color="auto"/>
            </w:tcBorders>
            <w:shd w:val="clear" w:color="auto" w:fill="FFFFFF"/>
            <w:vAlign w:val="center"/>
          </w:tcPr>
          <w:p w14:paraId="42643558" w14:textId="77777777" w:rsidR="00FF22FA" w:rsidRPr="00C5354C" w:rsidRDefault="00FF22FA" w:rsidP="00915CE8">
            <w:pPr>
              <w:spacing w:line="240" w:lineRule="auto"/>
              <w:ind w:left="57" w:right="58"/>
              <w:jc w:val="left"/>
              <w:rPr>
                <w:rFonts w:cs="Times New Roman"/>
                <w:b/>
                <w:szCs w:val="24"/>
              </w:rPr>
            </w:pPr>
            <w:proofErr w:type="spellStart"/>
            <w:r w:rsidRPr="00C5354C">
              <w:rPr>
                <w:rFonts w:cs="Times New Roman"/>
                <w:b/>
                <w:szCs w:val="24"/>
                <w:lang w:bidi="tr-TR"/>
              </w:rPr>
              <w:t>Açıklama</w:t>
            </w:r>
            <w:proofErr w:type="spellEnd"/>
          </w:p>
        </w:tc>
        <w:tc>
          <w:tcPr>
            <w:tcW w:w="2890" w:type="dxa"/>
            <w:tcBorders>
              <w:top w:val="single" w:sz="4" w:space="0" w:color="auto"/>
              <w:left w:val="single" w:sz="4" w:space="0" w:color="auto"/>
              <w:right w:val="single" w:sz="4" w:space="0" w:color="auto"/>
            </w:tcBorders>
            <w:shd w:val="clear" w:color="auto" w:fill="FFFFFF"/>
            <w:vAlign w:val="center"/>
          </w:tcPr>
          <w:p w14:paraId="195F4664" w14:textId="77777777" w:rsidR="00FF22FA" w:rsidRPr="00C5354C" w:rsidRDefault="00FF22FA" w:rsidP="00915CE8">
            <w:pPr>
              <w:spacing w:line="240" w:lineRule="auto"/>
              <w:ind w:left="57" w:right="58"/>
              <w:jc w:val="left"/>
              <w:rPr>
                <w:rFonts w:cs="Times New Roman"/>
                <w:b/>
                <w:szCs w:val="24"/>
              </w:rPr>
            </w:pPr>
            <w:proofErr w:type="spellStart"/>
            <w:r w:rsidRPr="00C5354C">
              <w:rPr>
                <w:rFonts w:cs="Times New Roman"/>
                <w:b/>
                <w:szCs w:val="24"/>
                <w:lang w:bidi="tr-TR"/>
              </w:rPr>
              <w:t>Uygulanabilirlik</w:t>
            </w:r>
            <w:proofErr w:type="spellEnd"/>
          </w:p>
        </w:tc>
      </w:tr>
      <w:tr w:rsidR="00FF22FA" w:rsidRPr="00C5354C" w14:paraId="06AC3D5A" w14:textId="77777777" w:rsidTr="00915CE8">
        <w:trPr>
          <w:trHeight w:val="1392"/>
        </w:trPr>
        <w:tc>
          <w:tcPr>
            <w:tcW w:w="307" w:type="dxa"/>
            <w:tcBorders>
              <w:top w:val="single" w:sz="4" w:space="0" w:color="auto"/>
              <w:left w:val="single" w:sz="4" w:space="0" w:color="auto"/>
            </w:tcBorders>
            <w:shd w:val="clear" w:color="auto" w:fill="FFFFFF"/>
            <w:vAlign w:val="center"/>
          </w:tcPr>
          <w:p w14:paraId="0D17B4DB"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a.</w:t>
            </w:r>
          </w:p>
        </w:tc>
        <w:tc>
          <w:tcPr>
            <w:tcW w:w="2683" w:type="dxa"/>
            <w:tcBorders>
              <w:top w:val="single" w:sz="4" w:space="0" w:color="auto"/>
              <w:left w:val="single" w:sz="4" w:space="0" w:color="auto"/>
            </w:tcBorders>
            <w:shd w:val="clear" w:color="auto" w:fill="FFFFFF"/>
            <w:vAlign w:val="center"/>
          </w:tcPr>
          <w:p w14:paraId="6181EDAE" w14:textId="77777777"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Fırın</w:t>
            </w:r>
            <w:proofErr w:type="spellEnd"/>
            <w:r w:rsidRPr="00C5354C">
              <w:rPr>
                <w:rFonts w:cs="Times New Roman"/>
                <w:szCs w:val="24"/>
                <w:lang w:bidi="tr-TR"/>
              </w:rPr>
              <w:t xml:space="preserve"> </w:t>
            </w:r>
            <w:proofErr w:type="spellStart"/>
            <w:r w:rsidRPr="00C5354C">
              <w:rPr>
                <w:rFonts w:cs="Times New Roman"/>
                <w:szCs w:val="24"/>
                <w:lang w:bidi="tr-TR"/>
              </w:rPr>
              <w:t>çıkış</w:t>
            </w:r>
            <w:proofErr w:type="spellEnd"/>
            <w:r w:rsidRPr="00C5354C">
              <w:rPr>
                <w:rFonts w:cs="Times New Roman"/>
                <w:szCs w:val="24"/>
                <w:lang w:bidi="tr-TR"/>
              </w:rPr>
              <w:t xml:space="preserve"> </w:t>
            </w:r>
            <w:proofErr w:type="spellStart"/>
            <w:r w:rsidRPr="00C5354C">
              <w:rPr>
                <w:rFonts w:cs="Times New Roman"/>
                <w:szCs w:val="24"/>
                <w:lang w:bidi="tr-TR"/>
              </w:rPr>
              <w:t>gazından</w:t>
            </w:r>
            <w:proofErr w:type="spellEnd"/>
            <w:r w:rsidRPr="00C5354C">
              <w:rPr>
                <w:rFonts w:cs="Times New Roman"/>
                <w:szCs w:val="24"/>
                <w:lang w:bidi="tr-TR"/>
              </w:rPr>
              <w:t xml:space="preserve"> </w:t>
            </w:r>
            <w:proofErr w:type="spellStart"/>
            <w:r w:rsidRPr="00C5354C">
              <w:rPr>
                <w:rFonts w:cs="Times New Roman"/>
                <w:szCs w:val="24"/>
                <w:lang w:bidi="tr-TR"/>
              </w:rPr>
              <w:t>ısı</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w:t>
            </w:r>
            <w:proofErr w:type="spellEnd"/>
          </w:p>
        </w:tc>
        <w:tc>
          <w:tcPr>
            <w:tcW w:w="2856" w:type="dxa"/>
            <w:tcBorders>
              <w:top w:val="single" w:sz="4" w:space="0" w:color="auto"/>
              <w:left w:val="single" w:sz="4" w:space="0" w:color="auto"/>
            </w:tcBorders>
            <w:shd w:val="clear" w:color="auto" w:fill="FFFFFF"/>
            <w:vAlign w:val="center"/>
          </w:tcPr>
          <w:p w14:paraId="508807EC"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 xml:space="preserve">Geri </w:t>
            </w:r>
            <w:proofErr w:type="spellStart"/>
            <w:r w:rsidRPr="00C5354C">
              <w:rPr>
                <w:rFonts w:cs="Times New Roman"/>
                <w:szCs w:val="24"/>
                <w:lang w:bidi="tr-TR"/>
              </w:rPr>
              <w:t>kazanılan</w:t>
            </w:r>
            <w:proofErr w:type="spellEnd"/>
            <w:r w:rsidRPr="00C5354C">
              <w:rPr>
                <w:rFonts w:cs="Times New Roman"/>
                <w:szCs w:val="24"/>
                <w:lang w:bidi="tr-TR"/>
              </w:rPr>
              <w:t xml:space="preserve"> </w:t>
            </w:r>
            <w:proofErr w:type="spellStart"/>
            <w:r w:rsidRPr="00C5354C">
              <w:rPr>
                <w:rFonts w:cs="Times New Roman"/>
                <w:szCs w:val="24"/>
                <w:lang w:bidi="tr-TR"/>
              </w:rPr>
              <w:t>ısı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yanma</w:t>
            </w:r>
            <w:proofErr w:type="spellEnd"/>
            <w:r w:rsidRPr="00C5354C">
              <w:rPr>
                <w:rFonts w:cs="Times New Roman"/>
                <w:szCs w:val="24"/>
                <w:lang w:bidi="tr-TR"/>
              </w:rPr>
              <w:t xml:space="preserve"> </w:t>
            </w:r>
            <w:proofErr w:type="spellStart"/>
            <w:r w:rsidRPr="00C5354C">
              <w:rPr>
                <w:rFonts w:cs="Times New Roman"/>
                <w:szCs w:val="24"/>
                <w:lang w:bidi="tr-TR"/>
              </w:rPr>
              <w:t>havasının</w:t>
            </w:r>
            <w:proofErr w:type="spellEnd"/>
            <w:r w:rsidRPr="00C5354C">
              <w:rPr>
                <w:rFonts w:cs="Times New Roman"/>
                <w:szCs w:val="24"/>
                <w:lang w:bidi="tr-TR"/>
              </w:rPr>
              <w:t xml:space="preserve"> </w:t>
            </w:r>
            <w:proofErr w:type="spellStart"/>
            <w:r w:rsidRPr="00C5354C">
              <w:rPr>
                <w:rFonts w:cs="Times New Roman"/>
                <w:szCs w:val="24"/>
                <w:lang w:bidi="tr-TR"/>
              </w:rPr>
              <w:t>ön</w:t>
            </w:r>
            <w:proofErr w:type="spellEnd"/>
            <w:r w:rsidRPr="00C5354C">
              <w:rPr>
                <w:rFonts w:cs="Times New Roman"/>
                <w:szCs w:val="24"/>
                <w:lang w:bidi="tr-TR"/>
              </w:rPr>
              <w:t xml:space="preserve"> </w:t>
            </w:r>
            <w:proofErr w:type="spellStart"/>
            <w:r w:rsidRPr="00C5354C">
              <w:rPr>
                <w:rFonts w:cs="Times New Roman"/>
                <w:szCs w:val="24"/>
                <w:lang w:bidi="tr-TR"/>
              </w:rPr>
              <w:t>ısıtılması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aynı</w:t>
            </w:r>
            <w:proofErr w:type="spellEnd"/>
            <w:r w:rsidRPr="00C5354C">
              <w:rPr>
                <w:rFonts w:cs="Times New Roman"/>
                <w:szCs w:val="24"/>
                <w:lang w:bidi="tr-TR"/>
              </w:rPr>
              <w:t xml:space="preserve"> </w:t>
            </w:r>
            <w:proofErr w:type="spellStart"/>
            <w:r w:rsidRPr="00C5354C">
              <w:rPr>
                <w:rFonts w:cs="Times New Roman"/>
                <w:szCs w:val="24"/>
                <w:lang w:bidi="tr-TR"/>
              </w:rPr>
              <w:t>zamanda</w:t>
            </w:r>
            <w:proofErr w:type="spellEnd"/>
            <w:r w:rsidRPr="00C5354C">
              <w:rPr>
                <w:rFonts w:cs="Times New Roman"/>
                <w:szCs w:val="24"/>
                <w:lang w:bidi="tr-TR"/>
              </w:rPr>
              <w:t xml:space="preserve"> </w:t>
            </w:r>
            <w:proofErr w:type="spellStart"/>
            <w:r w:rsidRPr="00C5354C">
              <w:rPr>
                <w:rFonts w:cs="Times New Roman"/>
                <w:szCs w:val="24"/>
                <w:lang w:bidi="tr-TR"/>
              </w:rPr>
              <w:t>kullanılmış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karbonun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etkinleştirilmesinde</w:t>
            </w:r>
            <w:proofErr w:type="spellEnd"/>
            <w:r w:rsidRPr="00C5354C">
              <w:rPr>
                <w:rFonts w:cs="Times New Roman"/>
                <w:szCs w:val="24"/>
                <w:lang w:bidi="tr-TR"/>
              </w:rPr>
              <w:t xml:space="preserve"> de </w:t>
            </w:r>
            <w:proofErr w:type="spellStart"/>
            <w:r w:rsidRPr="00C5354C">
              <w:rPr>
                <w:rFonts w:cs="Times New Roman"/>
                <w:szCs w:val="24"/>
                <w:lang w:bidi="tr-TR"/>
              </w:rPr>
              <w:t>kullanılan</w:t>
            </w:r>
            <w:proofErr w:type="spellEnd"/>
            <w:r w:rsidRPr="00C5354C">
              <w:rPr>
                <w:rFonts w:cs="Times New Roman"/>
                <w:szCs w:val="24"/>
                <w:lang w:bidi="tr-TR"/>
              </w:rPr>
              <w:t xml:space="preserve"> </w:t>
            </w:r>
            <w:proofErr w:type="spellStart"/>
            <w:r w:rsidRPr="00C5354C">
              <w:rPr>
                <w:rFonts w:cs="Times New Roman"/>
                <w:szCs w:val="24"/>
                <w:lang w:bidi="tr-TR"/>
              </w:rPr>
              <w:t>buharın</w:t>
            </w:r>
            <w:proofErr w:type="spellEnd"/>
            <w:r w:rsidRPr="00C5354C">
              <w:rPr>
                <w:rFonts w:cs="Times New Roman"/>
                <w:szCs w:val="24"/>
                <w:lang w:bidi="tr-TR"/>
              </w:rPr>
              <w:t xml:space="preserve"> </w:t>
            </w:r>
            <w:proofErr w:type="spellStart"/>
            <w:r w:rsidRPr="00C5354C">
              <w:rPr>
                <w:rFonts w:cs="Times New Roman"/>
                <w:szCs w:val="24"/>
                <w:lang w:bidi="tr-TR"/>
              </w:rPr>
              <w:t>üretimi</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kullanılabilir</w:t>
            </w:r>
            <w:proofErr w:type="spellEnd"/>
            <w:r w:rsidRPr="00C5354C">
              <w:rPr>
                <w:rFonts w:cs="Times New Roman"/>
                <w:szCs w:val="24"/>
                <w:lang w:bidi="tr-TR"/>
              </w:rPr>
              <w:t>.</w:t>
            </w:r>
          </w:p>
        </w:tc>
        <w:tc>
          <w:tcPr>
            <w:tcW w:w="2890" w:type="dxa"/>
            <w:tcBorders>
              <w:top w:val="single" w:sz="4" w:space="0" w:color="auto"/>
              <w:left w:val="single" w:sz="4" w:space="0" w:color="auto"/>
              <w:right w:val="single" w:sz="4" w:space="0" w:color="auto"/>
            </w:tcBorders>
            <w:shd w:val="clear" w:color="auto" w:fill="FFFFFF"/>
            <w:vAlign w:val="center"/>
          </w:tcPr>
          <w:p w14:paraId="0DA4CF2A" w14:textId="439572DE"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r w:rsidR="00FF22FA" w:rsidRPr="00C5354C" w14:paraId="6748FB8B" w14:textId="77777777" w:rsidTr="00915CE8">
        <w:trPr>
          <w:trHeight w:val="1848"/>
        </w:trPr>
        <w:tc>
          <w:tcPr>
            <w:tcW w:w="307" w:type="dxa"/>
            <w:tcBorders>
              <w:top w:val="single" w:sz="4" w:space="0" w:color="auto"/>
              <w:left w:val="single" w:sz="4" w:space="0" w:color="auto"/>
            </w:tcBorders>
            <w:shd w:val="clear" w:color="auto" w:fill="FFFFFF"/>
            <w:vAlign w:val="center"/>
          </w:tcPr>
          <w:p w14:paraId="18BA56ED"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b.</w:t>
            </w:r>
          </w:p>
        </w:tc>
        <w:tc>
          <w:tcPr>
            <w:tcW w:w="2683" w:type="dxa"/>
            <w:tcBorders>
              <w:top w:val="single" w:sz="4" w:space="0" w:color="auto"/>
              <w:left w:val="single" w:sz="4" w:space="0" w:color="auto"/>
            </w:tcBorders>
            <w:shd w:val="clear" w:color="auto" w:fill="FFFFFF"/>
            <w:vAlign w:val="center"/>
          </w:tcPr>
          <w:p w14:paraId="3FA58289" w14:textId="77777777"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Dolaylı</w:t>
            </w:r>
            <w:proofErr w:type="spellEnd"/>
            <w:r w:rsidRPr="00C5354C">
              <w:rPr>
                <w:rFonts w:cs="Times New Roman"/>
                <w:szCs w:val="24"/>
                <w:lang w:bidi="tr-TR"/>
              </w:rPr>
              <w:t xml:space="preserve"> </w:t>
            </w:r>
            <w:proofErr w:type="spellStart"/>
            <w:r w:rsidRPr="00C5354C">
              <w:rPr>
                <w:rFonts w:cs="Times New Roman"/>
                <w:szCs w:val="24"/>
                <w:lang w:bidi="tr-TR"/>
              </w:rPr>
              <w:t>ateşlemeli</w:t>
            </w:r>
            <w:proofErr w:type="spellEnd"/>
            <w:r w:rsidRPr="00C5354C">
              <w:rPr>
                <w:rFonts w:cs="Times New Roman"/>
                <w:szCs w:val="24"/>
                <w:lang w:bidi="tr-TR"/>
              </w:rPr>
              <w:t xml:space="preserve"> </w:t>
            </w:r>
            <w:proofErr w:type="spellStart"/>
            <w:r w:rsidRPr="00C5354C">
              <w:rPr>
                <w:rFonts w:cs="Times New Roman"/>
                <w:szCs w:val="24"/>
                <w:lang w:bidi="tr-TR"/>
              </w:rPr>
              <w:t>fırın</w:t>
            </w:r>
            <w:proofErr w:type="spellEnd"/>
          </w:p>
        </w:tc>
        <w:tc>
          <w:tcPr>
            <w:tcW w:w="2856" w:type="dxa"/>
            <w:tcBorders>
              <w:top w:val="single" w:sz="4" w:space="0" w:color="auto"/>
              <w:left w:val="single" w:sz="4" w:space="0" w:color="auto"/>
            </w:tcBorders>
            <w:shd w:val="clear" w:color="auto" w:fill="FFFFFF"/>
            <w:vAlign w:val="center"/>
          </w:tcPr>
          <w:p w14:paraId="4B8DA3B3" w14:textId="77777777"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Fırının</w:t>
            </w:r>
            <w:proofErr w:type="spellEnd"/>
            <w:r w:rsidRPr="00C5354C">
              <w:rPr>
                <w:rFonts w:cs="Times New Roman"/>
                <w:szCs w:val="24"/>
                <w:lang w:bidi="tr-TR"/>
              </w:rPr>
              <w:t xml:space="preserve"> </w:t>
            </w:r>
            <w:proofErr w:type="spellStart"/>
            <w:r w:rsidRPr="00C5354C">
              <w:rPr>
                <w:rFonts w:cs="Times New Roman"/>
                <w:szCs w:val="24"/>
                <w:lang w:bidi="tr-TR"/>
              </w:rPr>
              <w:t>içeriği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brülör</w:t>
            </w:r>
            <w:proofErr w:type="spellEnd"/>
            <w:r w:rsidRPr="00C5354C">
              <w:rPr>
                <w:rFonts w:cs="Times New Roman"/>
                <w:szCs w:val="24"/>
                <w:lang w:bidi="tr-TR"/>
              </w:rPr>
              <w:t>(</w:t>
            </w:r>
            <w:proofErr w:type="spellStart"/>
            <w:r w:rsidRPr="00C5354C">
              <w:rPr>
                <w:rFonts w:cs="Times New Roman"/>
                <w:szCs w:val="24"/>
                <w:lang w:bidi="tr-TR"/>
              </w:rPr>
              <w:t>ler</w:t>
            </w:r>
            <w:proofErr w:type="spellEnd"/>
            <w:r w:rsidRPr="00C5354C">
              <w:rPr>
                <w:rFonts w:cs="Times New Roman"/>
                <w:szCs w:val="24"/>
                <w:lang w:bidi="tr-TR"/>
              </w:rPr>
              <w:t xml:space="preserve">)den </w:t>
            </w:r>
            <w:proofErr w:type="spellStart"/>
            <w:r w:rsidRPr="00C5354C">
              <w:rPr>
                <w:rFonts w:cs="Times New Roman"/>
                <w:szCs w:val="24"/>
                <w:lang w:bidi="tr-TR"/>
              </w:rPr>
              <w:t>çıkan</w:t>
            </w:r>
            <w:proofErr w:type="spellEnd"/>
            <w:r w:rsidRPr="00C5354C">
              <w:rPr>
                <w:rFonts w:cs="Times New Roman"/>
                <w:szCs w:val="24"/>
                <w:lang w:bidi="tr-TR"/>
              </w:rPr>
              <w:t xml:space="preserve"> </w:t>
            </w:r>
            <w:proofErr w:type="spellStart"/>
            <w:r w:rsidRPr="00C5354C">
              <w:rPr>
                <w:rFonts w:cs="Times New Roman"/>
                <w:szCs w:val="24"/>
                <w:lang w:bidi="tr-TR"/>
              </w:rPr>
              <w:t>baca</w:t>
            </w:r>
            <w:proofErr w:type="spellEnd"/>
            <w:r w:rsidRPr="00C5354C">
              <w:rPr>
                <w:rFonts w:cs="Times New Roman"/>
                <w:szCs w:val="24"/>
                <w:lang w:bidi="tr-TR"/>
              </w:rPr>
              <w:t xml:space="preserve"> </w:t>
            </w:r>
            <w:proofErr w:type="spellStart"/>
            <w:r w:rsidRPr="00C5354C">
              <w:rPr>
                <w:rFonts w:cs="Times New Roman"/>
                <w:szCs w:val="24"/>
                <w:lang w:bidi="tr-TR"/>
              </w:rPr>
              <w:t>gazları</w:t>
            </w:r>
            <w:proofErr w:type="spellEnd"/>
            <w:r w:rsidRPr="00C5354C">
              <w:rPr>
                <w:rFonts w:cs="Times New Roman"/>
                <w:szCs w:val="24"/>
                <w:lang w:bidi="tr-TR"/>
              </w:rPr>
              <w:t xml:space="preserve"> </w:t>
            </w:r>
            <w:proofErr w:type="spellStart"/>
            <w:r w:rsidRPr="00C5354C">
              <w:rPr>
                <w:rFonts w:cs="Times New Roman"/>
                <w:szCs w:val="24"/>
                <w:lang w:bidi="tr-TR"/>
              </w:rPr>
              <w:t>arasındaki</w:t>
            </w:r>
            <w:proofErr w:type="spellEnd"/>
            <w:r w:rsidRPr="00C5354C">
              <w:rPr>
                <w:rFonts w:cs="Times New Roman"/>
                <w:szCs w:val="24"/>
                <w:lang w:bidi="tr-TR"/>
              </w:rPr>
              <w:t xml:space="preserve"> </w:t>
            </w:r>
            <w:proofErr w:type="spellStart"/>
            <w:r w:rsidRPr="00C5354C">
              <w:rPr>
                <w:rFonts w:cs="Times New Roman"/>
                <w:szCs w:val="24"/>
                <w:lang w:bidi="tr-TR"/>
              </w:rPr>
              <w:t>teması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dolaylı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ateşlenen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fırın</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w:t>
            </w:r>
          </w:p>
        </w:tc>
        <w:tc>
          <w:tcPr>
            <w:tcW w:w="2890" w:type="dxa"/>
            <w:tcBorders>
              <w:top w:val="single" w:sz="4" w:space="0" w:color="auto"/>
              <w:left w:val="single" w:sz="4" w:space="0" w:color="auto"/>
              <w:right w:val="single" w:sz="4" w:space="0" w:color="auto"/>
            </w:tcBorders>
            <w:shd w:val="clear" w:color="auto" w:fill="FFFFFF"/>
            <w:vAlign w:val="center"/>
          </w:tcPr>
          <w:p w14:paraId="13CDF361" w14:textId="15FD1E63"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Dolaylı</w:t>
            </w:r>
            <w:proofErr w:type="spellEnd"/>
            <w:r w:rsidRPr="00C5354C">
              <w:rPr>
                <w:rFonts w:cs="Times New Roman"/>
                <w:szCs w:val="24"/>
                <w:lang w:bidi="tr-TR"/>
              </w:rPr>
              <w:t xml:space="preserve"> </w:t>
            </w:r>
            <w:proofErr w:type="spellStart"/>
            <w:r w:rsidRPr="00C5354C">
              <w:rPr>
                <w:rFonts w:cs="Times New Roman"/>
                <w:szCs w:val="24"/>
                <w:lang w:bidi="tr-TR"/>
              </w:rPr>
              <w:t>ateşlemeli</w:t>
            </w:r>
            <w:proofErr w:type="spellEnd"/>
            <w:r w:rsidRPr="00C5354C">
              <w:rPr>
                <w:rFonts w:cs="Times New Roman"/>
                <w:szCs w:val="24"/>
                <w:lang w:bidi="tr-TR"/>
              </w:rPr>
              <w:t xml:space="preserve"> </w:t>
            </w:r>
            <w:proofErr w:type="spellStart"/>
            <w:r w:rsidRPr="00C5354C">
              <w:rPr>
                <w:rFonts w:cs="Times New Roman"/>
                <w:szCs w:val="24"/>
                <w:lang w:bidi="tr-TR"/>
              </w:rPr>
              <w:t>fırınlar</w:t>
            </w:r>
            <w:proofErr w:type="spellEnd"/>
            <w:r w:rsidRPr="00C5354C">
              <w:rPr>
                <w:rFonts w:cs="Times New Roman"/>
                <w:szCs w:val="24"/>
                <w:lang w:bidi="tr-TR"/>
              </w:rPr>
              <w:t xml:space="preserve"> </w:t>
            </w:r>
            <w:proofErr w:type="spellStart"/>
            <w:r w:rsidRPr="00C5354C">
              <w:rPr>
                <w:rFonts w:cs="Times New Roman"/>
                <w:szCs w:val="24"/>
                <w:lang w:bidi="tr-TR"/>
              </w:rPr>
              <w:t>normalde</w:t>
            </w:r>
            <w:proofErr w:type="spellEnd"/>
            <w:r w:rsidRPr="00C5354C">
              <w:rPr>
                <w:rFonts w:cs="Times New Roman"/>
                <w:szCs w:val="24"/>
                <w:lang w:bidi="tr-TR"/>
              </w:rPr>
              <w:t xml:space="preserve"> metal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boru</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inşa</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00307C9C" w:rsidRPr="00C5354C">
              <w:rPr>
                <w:rFonts w:cs="Times New Roman"/>
                <w:szCs w:val="24"/>
                <w:lang w:bidi="tr-TR"/>
              </w:rPr>
              <w:t>aşınma</w:t>
            </w:r>
            <w:proofErr w:type="spellEnd"/>
            <w:r w:rsidRPr="00C5354C">
              <w:rPr>
                <w:rFonts w:cs="Times New Roman"/>
                <w:szCs w:val="24"/>
                <w:lang w:bidi="tr-TR"/>
              </w:rPr>
              <w:t xml:space="preserve"> </w:t>
            </w:r>
            <w:proofErr w:type="spellStart"/>
            <w:r w:rsidRPr="00C5354C">
              <w:rPr>
                <w:rFonts w:cs="Times New Roman"/>
                <w:szCs w:val="24"/>
                <w:lang w:bidi="tr-TR"/>
              </w:rPr>
              <w:t>sorunları</w:t>
            </w:r>
            <w:proofErr w:type="spellEnd"/>
            <w:r w:rsidRPr="00C5354C">
              <w:rPr>
                <w:rFonts w:cs="Times New Roman"/>
                <w:szCs w:val="24"/>
                <w:lang w:bidi="tr-TR"/>
              </w:rPr>
              <w:t xml:space="preserve"> </w:t>
            </w:r>
            <w:proofErr w:type="spellStart"/>
            <w:r w:rsidRPr="00C5354C">
              <w:rPr>
                <w:rFonts w:cs="Times New Roman"/>
                <w:szCs w:val="24"/>
                <w:lang w:bidi="tr-TR"/>
              </w:rPr>
              <w:t>nedeniyle</w:t>
            </w:r>
            <w:proofErr w:type="spellEnd"/>
            <w:r w:rsidRPr="00C5354C">
              <w:rPr>
                <w:rFonts w:cs="Times New Roman"/>
                <w:szCs w:val="24"/>
                <w:lang w:bidi="tr-TR"/>
              </w:rPr>
              <w:t xml:space="preserve"> </w:t>
            </w:r>
            <w:proofErr w:type="spellStart"/>
            <w:r w:rsidRPr="00C5354C">
              <w:rPr>
                <w:rFonts w:cs="Times New Roman"/>
                <w:szCs w:val="24"/>
                <w:lang w:bidi="tr-TR"/>
              </w:rPr>
              <w:t>uygulanabilirlik</w:t>
            </w:r>
            <w:proofErr w:type="spellEnd"/>
            <w:r w:rsidRPr="00C5354C">
              <w:rPr>
                <w:rFonts w:cs="Times New Roman"/>
                <w:szCs w:val="24"/>
                <w:lang w:bidi="tr-TR"/>
              </w:rPr>
              <w:t xml:space="preserve"> </w:t>
            </w:r>
            <w:proofErr w:type="spellStart"/>
            <w:r w:rsidRPr="00C5354C">
              <w:rPr>
                <w:rFonts w:cs="Times New Roman"/>
                <w:szCs w:val="24"/>
                <w:lang w:bidi="tr-TR"/>
              </w:rPr>
              <w:t>kısıtlı</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p w14:paraId="5EFE928C" w14:textId="77777777"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tesislerin</w:t>
            </w:r>
            <w:proofErr w:type="spellEnd"/>
            <w:r w:rsidRPr="00C5354C">
              <w:rPr>
                <w:rFonts w:cs="Times New Roman"/>
                <w:szCs w:val="24"/>
                <w:lang w:bidi="tr-TR"/>
              </w:rPr>
              <w:t xml:space="preserve"> </w:t>
            </w:r>
            <w:proofErr w:type="spellStart"/>
            <w:r w:rsidRPr="00C5354C">
              <w:rPr>
                <w:rFonts w:cs="Times New Roman"/>
                <w:szCs w:val="24"/>
                <w:lang w:bidi="tr-TR"/>
              </w:rPr>
              <w:t>yenilenmesine</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ekonomik</w:t>
            </w:r>
            <w:proofErr w:type="spellEnd"/>
            <w:r w:rsidRPr="00C5354C">
              <w:rPr>
                <w:rFonts w:cs="Times New Roman"/>
                <w:szCs w:val="24"/>
                <w:lang w:bidi="tr-TR"/>
              </w:rPr>
              <w:t xml:space="preserve"> </w:t>
            </w:r>
            <w:proofErr w:type="spellStart"/>
            <w:r w:rsidRPr="00C5354C">
              <w:rPr>
                <w:rFonts w:cs="Times New Roman"/>
                <w:szCs w:val="24"/>
                <w:lang w:bidi="tr-TR"/>
              </w:rPr>
              <w:t>kısıtlamalar</w:t>
            </w:r>
            <w:proofErr w:type="spellEnd"/>
            <w:r w:rsidRPr="00C5354C">
              <w:rPr>
                <w:rFonts w:cs="Times New Roman"/>
                <w:szCs w:val="24"/>
                <w:lang w:bidi="tr-TR"/>
              </w:rPr>
              <w:t xml:space="preserve"> da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olabilir</w:t>
            </w:r>
            <w:proofErr w:type="spellEnd"/>
            <w:r w:rsidRPr="00C5354C">
              <w:rPr>
                <w:rFonts w:cs="Times New Roman"/>
                <w:szCs w:val="24"/>
                <w:lang w:bidi="tr-TR"/>
              </w:rPr>
              <w:t>.</w:t>
            </w:r>
          </w:p>
        </w:tc>
      </w:tr>
      <w:tr w:rsidR="00FF22FA" w:rsidRPr="00C5354C" w14:paraId="1BB6732A" w14:textId="77777777" w:rsidTr="00915CE8">
        <w:trPr>
          <w:trHeight w:val="2952"/>
        </w:trPr>
        <w:tc>
          <w:tcPr>
            <w:tcW w:w="307" w:type="dxa"/>
            <w:tcBorders>
              <w:top w:val="single" w:sz="4" w:space="0" w:color="auto"/>
              <w:left w:val="single" w:sz="4" w:space="0" w:color="auto"/>
              <w:bottom w:val="single" w:sz="4" w:space="0" w:color="auto"/>
            </w:tcBorders>
            <w:shd w:val="clear" w:color="auto" w:fill="FFFFFF"/>
            <w:vAlign w:val="center"/>
          </w:tcPr>
          <w:p w14:paraId="75E6F8E8" w14:textId="77777777" w:rsidR="00FF22FA" w:rsidRPr="00C5354C" w:rsidRDefault="00FF22FA" w:rsidP="00915CE8">
            <w:pPr>
              <w:spacing w:line="240" w:lineRule="auto"/>
              <w:ind w:left="57" w:right="58"/>
              <w:jc w:val="left"/>
              <w:rPr>
                <w:rFonts w:cs="Times New Roman"/>
                <w:szCs w:val="24"/>
              </w:rPr>
            </w:pPr>
            <w:r w:rsidRPr="00C5354C">
              <w:rPr>
                <w:rFonts w:cs="Times New Roman"/>
                <w:szCs w:val="24"/>
                <w:lang w:bidi="tr-TR"/>
              </w:rPr>
              <w:t>c.</w:t>
            </w:r>
          </w:p>
        </w:tc>
        <w:tc>
          <w:tcPr>
            <w:tcW w:w="2683" w:type="dxa"/>
            <w:tcBorders>
              <w:top w:val="single" w:sz="4" w:space="0" w:color="auto"/>
              <w:left w:val="single" w:sz="4" w:space="0" w:color="auto"/>
              <w:bottom w:val="single" w:sz="4" w:space="0" w:color="auto"/>
            </w:tcBorders>
            <w:shd w:val="clear" w:color="auto" w:fill="FFFFFF"/>
            <w:vAlign w:val="center"/>
          </w:tcPr>
          <w:p w14:paraId="38E7CE53" w14:textId="77777777"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w:t>
            </w:r>
            <w:proofErr w:type="spellStart"/>
            <w:r w:rsidRPr="00C5354C">
              <w:rPr>
                <w:rFonts w:cs="Times New Roman"/>
                <w:szCs w:val="24"/>
                <w:lang w:bidi="tr-TR"/>
              </w:rPr>
              <w:t>azaltmaya</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prosese</w:t>
            </w:r>
            <w:proofErr w:type="spellEnd"/>
            <w:r w:rsidRPr="00C5354C">
              <w:rPr>
                <w:rFonts w:cs="Times New Roman"/>
                <w:szCs w:val="24"/>
                <w:lang w:bidi="tr-TR"/>
              </w:rPr>
              <w:t xml:space="preserve"> </w:t>
            </w:r>
            <w:proofErr w:type="spellStart"/>
            <w:r w:rsidRPr="00C5354C">
              <w:rPr>
                <w:rFonts w:cs="Times New Roman"/>
                <w:szCs w:val="24"/>
                <w:lang w:bidi="tr-TR"/>
              </w:rPr>
              <w:t>entegre</w:t>
            </w:r>
            <w:proofErr w:type="spellEnd"/>
            <w:r w:rsidRPr="00C5354C">
              <w:rPr>
                <w:rFonts w:cs="Times New Roman"/>
                <w:szCs w:val="24"/>
                <w:lang w:bidi="tr-TR"/>
              </w:rPr>
              <w:t xml:space="preserve"> </w:t>
            </w:r>
            <w:proofErr w:type="spellStart"/>
            <w:r w:rsidRPr="00C5354C">
              <w:rPr>
                <w:rFonts w:cs="Times New Roman"/>
                <w:szCs w:val="24"/>
                <w:lang w:bidi="tr-TR"/>
              </w:rPr>
              <w:t>teknikler</w:t>
            </w:r>
            <w:proofErr w:type="spellEnd"/>
          </w:p>
        </w:tc>
        <w:tc>
          <w:tcPr>
            <w:tcW w:w="2856" w:type="dxa"/>
            <w:tcBorders>
              <w:top w:val="single" w:sz="4" w:space="0" w:color="auto"/>
              <w:left w:val="single" w:sz="4" w:space="0" w:color="auto"/>
              <w:bottom w:val="single" w:sz="4" w:space="0" w:color="auto"/>
            </w:tcBorders>
            <w:shd w:val="clear" w:color="auto" w:fill="FFFFFF"/>
            <w:vAlign w:val="center"/>
          </w:tcPr>
          <w:p w14:paraId="2FE30B2A" w14:textId="77777777" w:rsidR="00FF22FA" w:rsidRPr="00C5354C" w:rsidRDefault="00FF22FA" w:rsidP="00915CE8">
            <w:pPr>
              <w:spacing w:line="240" w:lineRule="auto"/>
              <w:ind w:left="397" w:right="58" w:hanging="283"/>
              <w:jc w:val="left"/>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343008E6" w14:textId="77777777" w:rsidR="00FF22FA" w:rsidRPr="00C5354C" w:rsidRDefault="00FF22FA" w:rsidP="00915CE8">
            <w:pPr>
              <w:tabs>
                <w:tab w:val="left" w:pos="-185"/>
              </w:tabs>
              <w:spacing w:line="240" w:lineRule="auto"/>
              <w:ind w:left="397" w:right="58" w:hanging="283"/>
              <w:jc w:val="left"/>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fırın</w:t>
            </w:r>
            <w:proofErr w:type="spellEnd"/>
            <w:r w:rsidRPr="00C5354C">
              <w:rPr>
                <w:rFonts w:cs="Times New Roman"/>
                <w:szCs w:val="24"/>
                <w:lang w:bidi="tr-TR"/>
              </w:rPr>
              <w:t xml:space="preserve"> </w:t>
            </w:r>
            <w:proofErr w:type="spellStart"/>
            <w:r w:rsidRPr="00C5354C">
              <w:rPr>
                <w:rFonts w:cs="Times New Roman"/>
                <w:szCs w:val="24"/>
                <w:lang w:bidi="tr-TR"/>
              </w:rPr>
              <w:t>sıcaklığının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döner</w:t>
            </w:r>
            <w:proofErr w:type="spellEnd"/>
            <w:r w:rsidRPr="00C5354C">
              <w:rPr>
                <w:rFonts w:cs="Times New Roman"/>
                <w:szCs w:val="24"/>
                <w:lang w:bidi="tr-TR"/>
              </w:rPr>
              <w:t xml:space="preserve"> </w:t>
            </w:r>
            <w:proofErr w:type="spellStart"/>
            <w:r w:rsidRPr="00C5354C">
              <w:rPr>
                <w:rFonts w:cs="Times New Roman"/>
                <w:szCs w:val="24"/>
                <w:lang w:bidi="tr-TR"/>
              </w:rPr>
              <w:t>fırının</w:t>
            </w:r>
            <w:proofErr w:type="spellEnd"/>
            <w:r w:rsidRPr="00C5354C">
              <w:rPr>
                <w:rFonts w:cs="Times New Roman"/>
                <w:szCs w:val="24"/>
                <w:lang w:bidi="tr-TR"/>
              </w:rPr>
              <w:t xml:space="preserve"> </w:t>
            </w:r>
            <w:proofErr w:type="spellStart"/>
            <w:r w:rsidRPr="00C5354C">
              <w:rPr>
                <w:rFonts w:cs="Times New Roman"/>
                <w:szCs w:val="24"/>
                <w:lang w:bidi="tr-TR"/>
              </w:rPr>
              <w:t>dönüş</w:t>
            </w:r>
            <w:proofErr w:type="spellEnd"/>
            <w:r w:rsidRPr="00C5354C">
              <w:rPr>
                <w:rFonts w:cs="Times New Roman"/>
                <w:szCs w:val="24"/>
                <w:lang w:bidi="tr-TR"/>
              </w:rPr>
              <w:t xml:space="preserve"> </w:t>
            </w:r>
            <w:proofErr w:type="spellStart"/>
            <w:r w:rsidRPr="00C5354C">
              <w:rPr>
                <w:rFonts w:cs="Times New Roman"/>
                <w:szCs w:val="24"/>
                <w:lang w:bidi="tr-TR"/>
              </w:rPr>
              <w:t>hızının</w:t>
            </w:r>
            <w:proofErr w:type="spellEnd"/>
            <w:r w:rsidRPr="00C5354C">
              <w:rPr>
                <w:rFonts w:cs="Times New Roman"/>
                <w:szCs w:val="24"/>
                <w:lang w:bidi="tr-TR"/>
              </w:rPr>
              <w:t xml:space="preserve"> </w:t>
            </w:r>
            <w:proofErr w:type="spellStart"/>
            <w:r w:rsidRPr="00C5354C">
              <w:rPr>
                <w:rFonts w:cs="Times New Roman"/>
                <w:szCs w:val="24"/>
                <w:lang w:bidi="tr-TR"/>
              </w:rPr>
              <w:t>kontrolü</w:t>
            </w:r>
            <w:proofErr w:type="spellEnd"/>
            <w:r w:rsidRPr="00C5354C">
              <w:rPr>
                <w:rFonts w:cs="Times New Roman"/>
                <w:szCs w:val="24"/>
                <w:lang w:bidi="tr-TR"/>
              </w:rPr>
              <w:t>;</w:t>
            </w:r>
          </w:p>
          <w:p w14:paraId="31D233B3" w14:textId="77777777" w:rsidR="00FF22FA" w:rsidRPr="00C5354C" w:rsidRDefault="00FF22FA" w:rsidP="00915CE8">
            <w:pPr>
              <w:tabs>
                <w:tab w:val="left" w:pos="-185"/>
              </w:tabs>
              <w:spacing w:line="240" w:lineRule="auto"/>
              <w:ind w:left="397" w:right="58" w:hanging="283"/>
              <w:jc w:val="left"/>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yakıt</w:t>
            </w:r>
            <w:proofErr w:type="spellEnd"/>
            <w:r w:rsidRPr="00C5354C">
              <w:rPr>
                <w:rFonts w:cs="Times New Roman"/>
                <w:szCs w:val="24"/>
                <w:lang w:bidi="tr-TR"/>
              </w:rPr>
              <w:t xml:space="preserve"> </w:t>
            </w:r>
            <w:proofErr w:type="spellStart"/>
            <w:r w:rsidRPr="00C5354C">
              <w:rPr>
                <w:rFonts w:cs="Times New Roman"/>
                <w:szCs w:val="24"/>
                <w:lang w:bidi="tr-TR"/>
              </w:rPr>
              <w:t>seçimi</w:t>
            </w:r>
            <w:proofErr w:type="spellEnd"/>
            <w:r w:rsidRPr="00C5354C">
              <w:rPr>
                <w:rFonts w:cs="Times New Roman"/>
                <w:szCs w:val="24"/>
                <w:lang w:bidi="tr-TR"/>
              </w:rPr>
              <w:t>;</w:t>
            </w:r>
          </w:p>
          <w:p w14:paraId="68163331" w14:textId="77777777" w:rsidR="00FF22FA" w:rsidRPr="00C5354C" w:rsidRDefault="00FF22FA" w:rsidP="00915CE8">
            <w:pPr>
              <w:tabs>
                <w:tab w:val="left" w:pos="-190"/>
              </w:tabs>
              <w:spacing w:line="240" w:lineRule="auto"/>
              <w:ind w:left="397" w:right="58" w:hanging="283"/>
              <w:jc w:val="left"/>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dfiüz</w:t>
            </w:r>
            <w:proofErr w:type="spellEnd"/>
            <w:r w:rsidRPr="00C5354C">
              <w:rPr>
                <w:rFonts w:cs="Times New Roman"/>
                <w:szCs w:val="24"/>
                <w:lang w:bidi="tr-TR"/>
              </w:rPr>
              <w:t xml:space="preserve"> </w:t>
            </w:r>
            <w:proofErr w:type="spellStart"/>
            <w:r w:rsidRPr="00C5354C">
              <w:rPr>
                <w:rFonts w:cs="Times New Roman"/>
                <w:szCs w:val="24"/>
                <w:lang w:bidi="tr-TR"/>
              </w:rPr>
              <w:t>emisyonları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sızdırmaz</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fırının</w:t>
            </w:r>
            <w:proofErr w:type="spellEnd"/>
            <w:r w:rsidRPr="00C5354C">
              <w:rPr>
                <w:rFonts w:cs="Times New Roman"/>
                <w:szCs w:val="24"/>
                <w:lang w:bidi="tr-TR"/>
              </w:rPr>
              <w:t xml:space="preserve"> </w:t>
            </w:r>
            <w:proofErr w:type="spellStart"/>
            <w:r w:rsidRPr="00C5354C">
              <w:rPr>
                <w:rFonts w:cs="Times New Roman"/>
                <w:szCs w:val="24"/>
                <w:lang w:bidi="tr-TR"/>
              </w:rPr>
              <w:t>kullanılması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fırının</w:t>
            </w:r>
            <w:proofErr w:type="spellEnd"/>
            <w:r w:rsidRPr="00C5354C">
              <w:rPr>
                <w:rFonts w:cs="Times New Roman"/>
                <w:szCs w:val="24"/>
                <w:lang w:bidi="tr-TR"/>
              </w:rPr>
              <w:t xml:space="preserve"> </w:t>
            </w:r>
            <w:proofErr w:type="spellStart"/>
            <w:r w:rsidRPr="00C5354C">
              <w:rPr>
                <w:rFonts w:cs="Times New Roman"/>
                <w:szCs w:val="24"/>
                <w:lang w:bidi="tr-TR"/>
              </w:rPr>
              <w:t>düşük</w:t>
            </w:r>
            <w:proofErr w:type="spellEnd"/>
            <w:r w:rsidRPr="00C5354C">
              <w:rPr>
                <w:rFonts w:cs="Times New Roman"/>
                <w:szCs w:val="24"/>
                <w:lang w:bidi="tr-TR"/>
              </w:rPr>
              <w:t xml:space="preserve"> </w:t>
            </w:r>
            <w:proofErr w:type="spellStart"/>
            <w:r w:rsidRPr="00C5354C">
              <w:rPr>
                <w:rFonts w:cs="Times New Roman"/>
                <w:szCs w:val="24"/>
                <w:lang w:bidi="tr-TR"/>
              </w:rPr>
              <w:t>basınçta</w:t>
            </w:r>
            <w:proofErr w:type="spellEnd"/>
            <w:r w:rsidRPr="00C5354C">
              <w:rPr>
                <w:rFonts w:cs="Times New Roman"/>
                <w:szCs w:val="24"/>
                <w:lang w:bidi="tr-TR"/>
              </w:rPr>
              <w:t xml:space="preserve"> </w:t>
            </w:r>
            <w:proofErr w:type="spellStart"/>
            <w:r w:rsidRPr="00C5354C">
              <w:rPr>
                <w:rFonts w:cs="Times New Roman"/>
                <w:szCs w:val="24"/>
                <w:lang w:bidi="tr-TR"/>
              </w:rPr>
              <w:t>çalıştırılması</w:t>
            </w:r>
            <w:proofErr w:type="spellEnd"/>
            <w:r w:rsidRPr="00C5354C">
              <w:rPr>
                <w:rFonts w:cs="Times New Roman"/>
                <w:szCs w:val="24"/>
                <w:lang w:bidi="tr-TR"/>
              </w:rPr>
              <w:t>.</w:t>
            </w:r>
          </w:p>
        </w:tc>
        <w:tc>
          <w:tcPr>
            <w:tcW w:w="2890" w:type="dxa"/>
            <w:tcBorders>
              <w:top w:val="single" w:sz="4" w:space="0" w:color="auto"/>
              <w:left w:val="single" w:sz="4" w:space="0" w:color="auto"/>
              <w:bottom w:val="single" w:sz="4" w:space="0" w:color="auto"/>
              <w:right w:val="single" w:sz="4" w:space="0" w:color="auto"/>
            </w:tcBorders>
            <w:shd w:val="clear" w:color="auto" w:fill="FFFFFF"/>
            <w:vAlign w:val="center"/>
          </w:tcPr>
          <w:p w14:paraId="36B6BE7C" w14:textId="55AC4120" w:rsidR="00FF22FA" w:rsidRPr="00C5354C" w:rsidRDefault="00FF22FA" w:rsidP="00915CE8">
            <w:pPr>
              <w:spacing w:line="240" w:lineRule="auto"/>
              <w:ind w:left="57" w:right="58"/>
              <w:jc w:val="left"/>
              <w:rPr>
                <w:rFonts w:cs="Times New Roman"/>
                <w:szCs w:val="24"/>
              </w:rPr>
            </w:pP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proofErr w:type="gramStart"/>
            <w:r w:rsidR="00761EFB" w:rsidRPr="00C5354C">
              <w:rPr>
                <w:rFonts w:cs="Times New Roman"/>
                <w:szCs w:val="24"/>
                <w:lang w:bidi="tr-TR"/>
              </w:rPr>
              <w:t>uygulanabilir</w:t>
            </w:r>
            <w:proofErr w:type="spellEnd"/>
            <w:r w:rsidR="00761EFB" w:rsidRPr="00C5354C">
              <w:rPr>
                <w:rFonts w:cs="Times New Roman"/>
                <w:szCs w:val="24"/>
                <w:lang w:bidi="tr-TR"/>
              </w:rPr>
              <w:t>.</w:t>
            </w:r>
            <w:r w:rsidRPr="00C5354C">
              <w:rPr>
                <w:rFonts w:cs="Times New Roman"/>
                <w:szCs w:val="24"/>
                <w:lang w:bidi="tr-TR"/>
              </w:rPr>
              <w:t>.</w:t>
            </w:r>
            <w:proofErr w:type="gramEnd"/>
          </w:p>
        </w:tc>
      </w:tr>
    </w:tbl>
    <w:p w14:paraId="416CDD1D" w14:textId="77777777" w:rsidR="00FF22FA" w:rsidRPr="00C5354C" w:rsidRDefault="00FF22FA" w:rsidP="00D938DD">
      <w:pPr>
        <w:pStyle w:val="Balk3"/>
        <w:numPr>
          <w:ilvl w:val="2"/>
          <w:numId w:val="55"/>
        </w:numPr>
        <w:rPr>
          <w:rFonts w:cs="Times New Roman"/>
          <w:bCs/>
        </w:rPr>
      </w:pPr>
      <w:bookmarkStart w:id="176" w:name="bookmark2532"/>
      <w:bookmarkStart w:id="177" w:name="bookmark2533"/>
      <w:proofErr w:type="spellStart"/>
      <w:r w:rsidRPr="00C5354C">
        <w:rPr>
          <w:rFonts w:cs="Times New Roman"/>
          <w:lang w:bidi="tr-TR"/>
        </w:rPr>
        <w:t>Havaya</w:t>
      </w:r>
      <w:proofErr w:type="spellEnd"/>
      <w:r w:rsidRPr="00C5354C">
        <w:rPr>
          <w:rFonts w:cs="Times New Roman"/>
          <w:lang w:bidi="tr-TR"/>
        </w:rPr>
        <w:t xml:space="preserve"> </w:t>
      </w:r>
      <w:proofErr w:type="spellStart"/>
      <w:r w:rsidRPr="00C5354C">
        <w:rPr>
          <w:rFonts w:cs="Times New Roman"/>
          <w:lang w:bidi="tr-TR"/>
        </w:rPr>
        <w:t>emisyonlar</w:t>
      </w:r>
      <w:bookmarkEnd w:id="176"/>
      <w:bookmarkEnd w:id="177"/>
      <w:proofErr w:type="spellEnd"/>
    </w:p>
    <w:p w14:paraId="086B669F" w14:textId="77777777" w:rsidR="00FF22FA" w:rsidRPr="00C5354C" w:rsidRDefault="00FF22FA" w:rsidP="006F0D93">
      <w:pPr>
        <w:pStyle w:val="Normaltext"/>
      </w:pPr>
      <w:bookmarkStart w:id="178" w:name="bookmark2534"/>
      <w:bookmarkStart w:id="179" w:name="bookmark2535"/>
      <w:r w:rsidRPr="00C5354C">
        <w:rPr>
          <w:b/>
        </w:rPr>
        <w:t>MET 49:</w:t>
      </w:r>
      <w:r w:rsidRPr="00C5354C">
        <w:t xml:space="preserve"> </w:t>
      </w:r>
      <w:proofErr w:type="spellStart"/>
      <w:r w:rsidRPr="00C5354C">
        <w:t>HCl</w:t>
      </w:r>
      <w:proofErr w:type="spellEnd"/>
      <w:r w:rsidRPr="00C5354C">
        <w:t>, HF, toz ve organik bileşiklerin havaya emisyonlarını azaltmak için MET 14d’yi uygulamak ve aşağı</w:t>
      </w:r>
      <w:r w:rsidR="005E4FA0" w:rsidRPr="00C5354C">
        <w:t>da verilen tekniklerden biri veya birkaçı kullanılır</w:t>
      </w:r>
      <w:r w:rsidRPr="00C5354C">
        <w:t>.</w:t>
      </w:r>
      <w:bookmarkEnd w:id="178"/>
      <w:bookmarkEnd w:id="179"/>
    </w:p>
    <w:tbl>
      <w:tblPr>
        <w:tblOverlap w:val="never"/>
        <w:tblW w:w="0" w:type="auto"/>
        <w:tblLayout w:type="fixed"/>
        <w:tblCellMar>
          <w:left w:w="10" w:type="dxa"/>
          <w:right w:w="10" w:type="dxa"/>
        </w:tblCellMar>
        <w:tblLook w:val="0000" w:firstRow="0" w:lastRow="0" w:firstColumn="0" w:lastColumn="0" w:noHBand="0" w:noVBand="0"/>
      </w:tblPr>
      <w:tblGrid>
        <w:gridCol w:w="312"/>
        <w:gridCol w:w="3206"/>
        <w:gridCol w:w="5218"/>
      </w:tblGrid>
      <w:tr w:rsidR="00FF22FA" w:rsidRPr="00C5354C" w14:paraId="1736DC50" w14:textId="77777777" w:rsidTr="00915CE8">
        <w:trPr>
          <w:trHeight w:val="245"/>
          <w:tblHeader/>
        </w:trPr>
        <w:tc>
          <w:tcPr>
            <w:tcW w:w="3518" w:type="dxa"/>
            <w:gridSpan w:val="2"/>
            <w:tcBorders>
              <w:top w:val="single" w:sz="4" w:space="0" w:color="auto"/>
              <w:left w:val="single" w:sz="4" w:space="0" w:color="auto"/>
            </w:tcBorders>
            <w:shd w:val="clear" w:color="auto" w:fill="FFFFFF"/>
            <w:vAlign w:val="bottom"/>
          </w:tcPr>
          <w:p w14:paraId="1B4CA75F" w14:textId="77777777" w:rsidR="00FF22FA" w:rsidRPr="00C5354C" w:rsidRDefault="00FF22FA" w:rsidP="00915CE8">
            <w:pPr>
              <w:spacing w:line="240" w:lineRule="auto"/>
              <w:ind w:left="58" w:right="58"/>
              <w:jc w:val="center"/>
              <w:rPr>
                <w:rFonts w:cs="Times New Roman"/>
                <w:b/>
                <w:szCs w:val="24"/>
              </w:rPr>
            </w:pPr>
            <w:r w:rsidRPr="00C5354C">
              <w:rPr>
                <w:rFonts w:cs="Times New Roman"/>
                <w:b/>
                <w:szCs w:val="24"/>
                <w:lang w:bidi="tr-TR"/>
              </w:rPr>
              <w:lastRenderedPageBreak/>
              <w:t>Teknik</w:t>
            </w:r>
          </w:p>
        </w:tc>
        <w:tc>
          <w:tcPr>
            <w:tcW w:w="5218" w:type="dxa"/>
            <w:tcBorders>
              <w:top w:val="single" w:sz="4" w:space="0" w:color="auto"/>
              <w:left w:val="single" w:sz="4" w:space="0" w:color="auto"/>
              <w:right w:val="single" w:sz="4" w:space="0" w:color="auto"/>
            </w:tcBorders>
            <w:shd w:val="clear" w:color="auto" w:fill="FFFFFF"/>
            <w:vAlign w:val="bottom"/>
          </w:tcPr>
          <w:p w14:paraId="66BDB788" w14:textId="77777777" w:rsidR="00FF22FA" w:rsidRPr="00C5354C" w:rsidRDefault="00FF22FA" w:rsidP="00915CE8">
            <w:pPr>
              <w:spacing w:line="240" w:lineRule="auto"/>
              <w:ind w:left="58" w:right="58"/>
              <w:jc w:val="center"/>
              <w:rPr>
                <w:rFonts w:cs="Times New Roman"/>
                <w:b/>
                <w:szCs w:val="24"/>
              </w:rPr>
            </w:pPr>
            <w:proofErr w:type="spellStart"/>
            <w:r w:rsidRPr="00C5354C">
              <w:rPr>
                <w:rFonts w:cs="Times New Roman"/>
                <w:b/>
                <w:szCs w:val="24"/>
                <w:lang w:bidi="tr-TR"/>
              </w:rPr>
              <w:t>Açıklama</w:t>
            </w:r>
            <w:proofErr w:type="spellEnd"/>
          </w:p>
        </w:tc>
      </w:tr>
      <w:tr w:rsidR="00FF22FA" w:rsidRPr="00C5354C" w14:paraId="0DDDD096" w14:textId="77777777" w:rsidTr="00915CE8">
        <w:trPr>
          <w:trHeight w:val="470"/>
        </w:trPr>
        <w:tc>
          <w:tcPr>
            <w:tcW w:w="312" w:type="dxa"/>
            <w:tcBorders>
              <w:top w:val="single" w:sz="4" w:space="0" w:color="auto"/>
              <w:left w:val="single" w:sz="4" w:space="0" w:color="auto"/>
            </w:tcBorders>
            <w:shd w:val="clear" w:color="auto" w:fill="FFFFFF"/>
            <w:vAlign w:val="center"/>
          </w:tcPr>
          <w:p w14:paraId="2EAE9EDD"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a.</w:t>
            </w:r>
          </w:p>
        </w:tc>
        <w:tc>
          <w:tcPr>
            <w:tcW w:w="3206" w:type="dxa"/>
            <w:tcBorders>
              <w:top w:val="single" w:sz="4" w:space="0" w:color="auto"/>
              <w:left w:val="single" w:sz="4" w:space="0" w:color="auto"/>
            </w:tcBorders>
            <w:shd w:val="clear" w:color="auto" w:fill="FFFFFF"/>
            <w:vAlign w:val="center"/>
          </w:tcPr>
          <w:p w14:paraId="7C1147CB"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Siklon</w:t>
            </w:r>
            <w:proofErr w:type="spellEnd"/>
          </w:p>
        </w:tc>
        <w:tc>
          <w:tcPr>
            <w:tcW w:w="5218" w:type="dxa"/>
            <w:tcBorders>
              <w:top w:val="single" w:sz="4" w:space="0" w:color="auto"/>
              <w:left w:val="single" w:sz="4" w:space="0" w:color="auto"/>
              <w:right w:val="single" w:sz="4" w:space="0" w:color="auto"/>
            </w:tcBorders>
            <w:shd w:val="clear" w:color="auto" w:fill="FFFFFF"/>
            <w:vAlign w:val="bottom"/>
          </w:tcPr>
          <w:p w14:paraId="3DFC29D6"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559" w:tooltip="Mevcut Belge">
              <w:proofErr w:type="spellStart"/>
              <w:r w:rsidRPr="00C5354C">
                <w:rPr>
                  <w:rFonts w:cs="Times New Roman"/>
                  <w:szCs w:val="24"/>
                  <w:lang w:bidi="tr-TR"/>
                </w:rPr>
                <w:t>Bölüm</w:t>
              </w:r>
              <w:proofErr w:type="spellEnd"/>
              <w:r w:rsidRPr="00C5354C">
                <w:rPr>
                  <w:rFonts w:cs="Times New Roman"/>
                  <w:szCs w:val="24"/>
                  <w:lang w:bidi="tr-TR"/>
                </w:rPr>
                <w:t xml:space="preserve"> 3.1</w:t>
              </w:r>
            </w:hyperlink>
            <w:r w:rsidRPr="00C5354C">
              <w:rPr>
                <w:rFonts w:cs="Times New Roman"/>
                <w:szCs w:val="24"/>
                <w:lang w:bidi="tr-TR"/>
              </w:rPr>
              <w:t>.</w:t>
            </w:r>
            <w:hyperlink w:anchor="bookmark2559" w:tooltip="Mevcut Belge"/>
            <w:r w:rsidRPr="00C5354C">
              <w:rPr>
                <w:rFonts w:cs="Times New Roman"/>
                <w:szCs w:val="24"/>
                <w:lang w:bidi="tr-TR"/>
              </w:rPr>
              <w:t xml:space="preserve">Teknik,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azaltma</w:t>
            </w:r>
            <w:proofErr w:type="spellEnd"/>
            <w:r w:rsidRPr="00C5354C">
              <w:rPr>
                <w:rFonts w:cs="Times New Roman"/>
                <w:szCs w:val="24"/>
                <w:lang w:bidi="tr-TR"/>
              </w:rPr>
              <w:t xml:space="preserve"> </w:t>
            </w:r>
            <w:proofErr w:type="spellStart"/>
            <w:r w:rsidRPr="00C5354C">
              <w:rPr>
                <w:rFonts w:cs="Times New Roman"/>
                <w:szCs w:val="24"/>
                <w:lang w:bidi="tr-TR"/>
              </w:rPr>
              <w:t>teknikleriyle</w:t>
            </w:r>
            <w:proofErr w:type="spellEnd"/>
            <w:r w:rsidRPr="00C5354C">
              <w:rPr>
                <w:rFonts w:cs="Times New Roman"/>
                <w:szCs w:val="24"/>
                <w:lang w:bidi="tr-TR"/>
              </w:rPr>
              <w:t xml:space="preserve"> </w:t>
            </w:r>
            <w:proofErr w:type="spellStart"/>
            <w:r w:rsidRPr="00C5354C">
              <w:rPr>
                <w:rFonts w:cs="Times New Roman"/>
                <w:szCs w:val="24"/>
                <w:lang w:bidi="tr-TR"/>
              </w:rPr>
              <w:t>birlikte</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w:t>
            </w:r>
          </w:p>
        </w:tc>
      </w:tr>
      <w:tr w:rsidR="00FF22FA" w:rsidRPr="00C5354C" w14:paraId="06778B59" w14:textId="77777777" w:rsidTr="00915CE8">
        <w:trPr>
          <w:trHeight w:val="341"/>
        </w:trPr>
        <w:tc>
          <w:tcPr>
            <w:tcW w:w="312" w:type="dxa"/>
            <w:tcBorders>
              <w:top w:val="single" w:sz="4" w:space="0" w:color="auto"/>
              <w:left w:val="single" w:sz="4" w:space="0" w:color="auto"/>
            </w:tcBorders>
            <w:shd w:val="clear" w:color="auto" w:fill="FFFFFF"/>
            <w:vAlign w:val="bottom"/>
          </w:tcPr>
          <w:p w14:paraId="1197B5C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b.</w:t>
            </w:r>
          </w:p>
        </w:tc>
        <w:tc>
          <w:tcPr>
            <w:tcW w:w="3206" w:type="dxa"/>
            <w:tcBorders>
              <w:top w:val="single" w:sz="4" w:space="0" w:color="auto"/>
              <w:left w:val="single" w:sz="4" w:space="0" w:color="auto"/>
            </w:tcBorders>
            <w:shd w:val="clear" w:color="auto" w:fill="FFFFFF"/>
            <w:vAlign w:val="bottom"/>
          </w:tcPr>
          <w:p w14:paraId="042652DE" w14:textId="52EE0D70"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Elektrostatik</w:t>
            </w:r>
            <w:proofErr w:type="spellEnd"/>
            <w:r w:rsidRPr="00C5354C">
              <w:rPr>
                <w:rFonts w:cs="Times New Roman"/>
                <w:szCs w:val="24"/>
                <w:lang w:bidi="tr-TR"/>
              </w:rPr>
              <w:t xml:space="preserve"> </w:t>
            </w:r>
            <w:proofErr w:type="spellStart"/>
            <w:proofErr w:type="gramStart"/>
            <w:r w:rsidR="00436F21" w:rsidRPr="00C5354C">
              <w:rPr>
                <w:rFonts w:cs="Times New Roman"/>
                <w:szCs w:val="24"/>
                <w:lang w:bidi="tr-TR"/>
              </w:rPr>
              <w:t>filtreler</w:t>
            </w:r>
            <w:proofErr w:type="spellEnd"/>
            <w:r w:rsidRPr="00C5354C">
              <w:rPr>
                <w:rFonts w:cs="Times New Roman"/>
                <w:szCs w:val="24"/>
                <w:lang w:bidi="tr-TR"/>
              </w:rPr>
              <w:t>(</w:t>
            </w:r>
            <w:proofErr w:type="gramEnd"/>
            <w:r w:rsidRPr="00C5354C">
              <w:rPr>
                <w:rFonts w:cs="Times New Roman"/>
                <w:szCs w:val="24"/>
                <w:lang w:bidi="tr-TR"/>
              </w:rPr>
              <w:t>ESP)</w:t>
            </w:r>
          </w:p>
        </w:tc>
        <w:tc>
          <w:tcPr>
            <w:tcW w:w="5218" w:type="dxa"/>
            <w:vMerge w:val="restart"/>
            <w:tcBorders>
              <w:top w:val="single" w:sz="4" w:space="0" w:color="auto"/>
              <w:left w:val="single" w:sz="4" w:space="0" w:color="auto"/>
              <w:right w:val="single" w:sz="4" w:space="0" w:color="auto"/>
            </w:tcBorders>
            <w:shd w:val="clear" w:color="auto" w:fill="FFFFFF"/>
            <w:vAlign w:val="center"/>
          </w:tcPr>
          <w:p w14:paraId="4D45B683" w14:textId="77777777" w:rsidR="00FF22FA" w:rsidRPr="00C5354C" w:rsidRDefault="00FF22FA" w:rsidP="00915CE8">
            <w:pPr>
              <w:spacing w:line="240" w:lineRule="auto"/>
              <w:ind w:left="58" w:right="58"/>
              <w:jc w:val="center"/>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559" w:tooltip="Mevcut Belge">
              <w:proofErr w:type="spellStart"/>
              <w:r w:rsidRPr="00C5354C">
                <w:rPr>
                  <w:rFonts w:cs="Times New Roman"/>
                  <w:szCs w:val="24"/>
                  <w:lang w:bidi="tr-TR"/>
                </w:rPr>
                <w:t>Bölüm</w:t>
              </w:r>
              <w:proofErr w:type="spellEnd"/>
              <w:r w:rsidRPr="00C5354C">
                <w:rPr>
                  <w:rFonts w:cs="Times New Roman"/>
                  <w:szCs w:val="24"/>
                  <w:lang w:bidi="tr-TR"/>
                </w:rPr>
                <w:t xml:space="preserve"> 3.1</w:t>
              </w:r>
            </w:hyperlink>
            <w:r w:rsidRPr="00C5354C">
              <w:rPr>
                <w:rFonts w:cs="Times New Roman"/>
                <w:szCs w:val="24"/>
                <w:lang w:bidi="tr-TR"/>
              </w:rPr>
              <w:t>.</w:t>
            </w:r>
          </w:p>
        </w:tc>
      </w:tr>
      <w:tr w:rsidR="00FF22FA" w:rsidRPr="00C5354C" w14:paraId="5D55AA21" w14:textId="77777777" w:rsidTr="00915CE8">
        <w:trPr>
          <w:trHeight w:val="341"/>
        </w:trPr>
        <w:tc>
          <w:tcPr>
            <w:tcW w:w="312" w:type="dxa"/>
            <w:tcBorders>
              <w:top w:val="single" w:sz="4" w:space="0" w:color="auto"/>
              <w:left w:val="single" w:sz="4" w:space="0" w:color="auto"/>
            </w:tcBorders>
            <w:shd w:val="clear" w:color="auto" w:fill="FFFFFF"/>
            <w:vAlign w:val="center"/>
          </w:tcPr>
          <w:p w14:paraId="33297AF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c.</w:t>
            </w:r>
          </w:p>
        </w:tc>
        <w:tc>
          <w:tcPr>
            <w:tcW w:w="3206" w:type="dxa"/>
            <w:tcBorders>
              <w:top w:val="single" w:sz="4" w:space="0" w:color="auto"/>
              <w:left w:val="single" w:sz="4" w:space="0" w:color="auto"/>
            </w:tcBorders>
            <w:shd w:val="clear" w:color="auto" w:fill="FFFFFF"/>
            <w:vAlign w:val="center"/>
          </w:tcPr>
          <w:p w14:paraId="595E76CC" w14:textId="0AB2404D" w:rsidR="00FF22FA" w:rsidRPr="00C5354C" w:rsidRDefault="009608D5" w:rsidP="00915CE8">
            <w:pPr>
              <w:spacing w:line="240" w:lineRule="auto"/>
              <w:ind w:left="58" w:right="58"/>
              <w:rPr>
                <w:rFonts w:cs="Times New Roman"/>
                <w:szCs w:val="24"/>
              </w:rPr>
            </w:pPr>
            <w:r w:rsidRPr="00C5354C">
              <w:rPr>
                <w:rFonts w:cs="Times New Roman"/>
                <w:szCs w:val="24"/>
                <w:lang w:bidi="tr-TR"/>
              </w:rPr>
              <w:t xml:space="preserve">Bez </w:t>
            </w:r>
            <w:proofErr w:type="spellStart"/>
            <w:r w:rsidRPr="00C5354C">
              <w:rPr>
                <w:rFonts w:cs="Times New Roman"/>
                <w:szCs w:val="24"/>
                <w:lang w:bidi="tr-TR"/>
              </w:rPr>
              <w:t>filtre</w:t>
            </w:r>
            <w:proofErr w:type="spellEnd"/>
          </w:p>
        </w:tc>
        <w:tc>
          <w:tcPr>
            <w:tcW w:w="5218" w:type="dxa"/>
            <w:vMerge/>
            <w:tcBorders>
              <w:left w:val="single" w:sz="4" w:space="0" w:color="auto"/>
              <w:right w:val="single" w:sz="4" w:space="0" w:color="auto"/>
            </w:tcBorders>
            <w:shd w:val="clear" w:color="auto" w:fill="FFFFFF"/>
            <w:vAlign w:val="center"/>
          </w:tcPr>
          <w:p w14:paraId="180044A2" w14:textId="77777777" w:rsidR="00FF22FA" w:rsidRPr="00C5354C" w:rsidRDefault="00FF22FA" w:rsidP="00915CE8">
            <w:pPr>
              <w:spacing w:line="240" w:lineRule="auto"/>
              <w:ind w:left="58" w:right="58"/>
              <w:rPr>
                <w:rFonts w:cs="Times New Roman"/>
                <w:szCs w:val="24"/>
              </w:rPr>
            </w:pPr>
          </w:p>
        </w:tc>
      </w:tr>
      <w:tr w:rsidR="00FF22FA" w:rsidRPr="00C5354C" w14:paraId="2DBC509D" w14:textId="77777777" w:rsidTr="00915CE8">
        <w:trPr>
          <w:trHeight w:val="341"/>
        </w:trPr>
        <w:tc>
          <w:tcPr>
            <w:tcW w:w="312" w:type="dxa"/>
            <w:tcBorders>
              <w:top w:val="single" w:sz="4" w:space="0" w:color="auto"/>
              <w:left w:val="single" w:sz="4" w:space="0" w:color="auto"/>
            </w:tcBorders>
            <w:shd w:val="clear" w:color="auto" w:fill="FFFFFF"/>
            <w:vAlign w:val="bottom"/>
          </w:tcPr>
          <w:p w14:paraId="3A6CA56E"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d.</w:t>
            </w:r>
          </w:p>
        </w:tc>
        <w:tc>
          <w:tcPr>
            <w:tcW w:w="3206" w:type="dxa"/>
            <w:tcBorders>
              <w:top w:val="single" w:sz="4" w:space="0" w:color="auto"/>
              <w:left w:val="single" w:sz="4" w:space="0" w:color="auto"/>
            </w:tcBorders>
            <w:shd w:val="clear" w:color="auto" w:fill="FFFFFF"/>
            <w:vAlign w:val="bottom"/>
          </w:tcPr>
          <w:p w14:paraId="751346F2" w14:textId="3315D1AA" w:rsidR="00FF22FA" w:rsidRPr="00C5354C" w:rsidRDefault="00E5253D" w:rsidP="00915CE8">
            <w:pPr>
              <w:spacing w:line="240" w:lineRule="auto"/>
              <w:ind w:left="58" w:right="58"/>
              <w:rPr>
                <w:rFonts w:cs="Times New Roman"/>
                <w:szCs w:val="24"/>
              </w:rPr>
            </w:pPr>
            <w:proofErr w:type="spellStart"/>
            <w:r w:rsidRPr="00C5354C">
              <w:rPr>
                <w:rFonts w:cs="Times New Roman"/>
                <w:szCs w:val="24"/>
                <w:lang w:bidi="tr-TR"/>
              </w:rPr>
              <w:t>Islak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yıkama</w:t>
            </w:r>
            <w:proofErr w:type="spellEnd"/>
          </w:p>
        </w:tc>
        <w:tc>
          <w:tcPr>
            <w:tcW w:w="5218" w:type="dxa"/>
            <w:vMerge/>
            <w:tcBorders>
              <w:left w:val="single" w:sz="4" w:space="0" w:color="auto"/>
              <w:right w:val="single" w:sz="4" w:space="0" w:color="auto"/>
            </w:tcBorders>
            <w:shd w:val="clear" w:color="auto" w:fill="FFFFFF"/>
            <w:vAlign w:val="center"/>
          </w:tcPr>
          <w:p w14:paraId="7F95B7E2" w14:textId="77777777" w:rsidR="00FF22FA" w:rsidRPr="00C5354C" w:rsidRDefault="00FF22FA" w:rsidP="00915CE8">
            <w:pPr>
              <w:spacing w:line="240" w:lineRule="auto"/>
              <w:ind w:left="58" w:right="58"/>
              <w:rPr>
                <w:rFonts w:cs="Times New Roman"/>
                <w:szCs w:val="24"/>
              </w:rPr>
            </w:pPr>
          </w:p>
        </w:tc>
      </w:tr>
      <w:tr w:rsidR="00FF22FA" w:rsidRPr="00C5354C" w14:paraId="623252DA" w14:textId="77777777" w:rsidTr="00915CE8">
        <w:trPr>
          <w:trHeight w:val="336"/>
        </w:trPr>
        <w:tc>
          <w:tcPr>
            <w:tcW w:w="312" w:type="dxa"/>
            <w:tcBorders>
              <w:top w:val="single" w:sz="4" w:space="0" w:color="auto"/>
              <w:left w:val="single" w:sz="4" w:space="0" w:color="auto"/>
            </w:tcBorders>
            <w:shd w:val="clear" w:color="auto" w:fill="FFFFFF"/>
            <w:vAlign w:val="bottom"/>
          </w:tcPr>
          <w:p w14:paraId="2C6D661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e.</w:t>
            </w:r>
          </w:p>
        </w:tc>
        <w:tc>
          <w:tcPr>
            <w:tcW w:w="3206" w:type="dxa"/>
            <w:tcBorders>
              <w:top w:val="single" w:sz="4" w:space="0" w:color="auto"/>
              <w:left w:val="single" w:sz="4" w:space="0" w:color="auto"/>
            </w:tcBorders>
            <w:shd w:val="clear" w:color="auto" w:fill="FFFFFF"/>
            <w:vAlign w:val="bottom"/>
          </w:tcPr>
          <w:p w14:paraId="7BF225AB"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Adsorpsiyon</w:t>
            </w:r>
            <w:proofErr w:type="spellEnd"/>
          </w:p>
        </w:tc>
        <w:tc>
          <w:tcPr>
            <w:tcW w:w="5218" w:type="dxa"/>
            <w:vMerge/>
            <w:tcBorders>
              <w:left w:val="single" w:sz="4" w:space="0" w:color="auto"/>
              <w:right w:val="single" w:sz="4" w:space="0" w:color="auto"/>
            </w:tcBorders>
            <w:shd w:val="clear" w:color="auto" w:fill="FFFFFF"/>
            <w:vAlign w:val="center"/>
          </w:tcPr>
          <w:p w14:paraId="139BFC7F" w14:textId="77777777" w:rsidR="00FF22FA" w:rsidRPr="00C5354C" w:rsidRDefault="00FF22FA" w:rsidP="00915CE8">
            <w:pPr>
              <w:spacing w:line="240" w:lineRule="auto"/>
              <w:ind w:left="58" w:right="58"/>
              <w:rPr>
                <w:rFonts w:cs="Times New Roman"/>
                <w:szCs w:val="24"/>
              </w:rPr>
            </w:pPr>
          </w:p>
        </w:tc>
      </w:tr>
      <w:tr w:rsidR="00FF22FA" w:rsidRPr="00C5354C" w14:paraId="628F2239" w14:textId="77777777" w:rsidTr="00915CE8">
        <w:trPr>
          <w:trHeight w:val="341"/>
        </w:trPr>
        <w:tc>
          <w:tcPr>
            <w:tcW w:w="312" w:type="dxa"/>
            <w:tcBorders>
              <w:top w:val="single" w:sz="4" w:space="0" w:color="auto"/>
              <w:left w:val="single" w:sz="4" w:space="0" w:color="auto"/>
            </w:tcBorders>
            <w:shd w:val="clear" w:color="auto" w:fill="FFFFFF"/>
            <w:vAlign w:val="bottom"/>
          </w:tcPr>
          <w:p w14:paraId="3FA1504F"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f.</w:t>
            </w:r>
          </w:p>
        </w:tc>
        <w:tc>
          <w:tcPr>
            <w:tcW w:w="3206" w:type="dxa"/>
            <w:tcBorders>
              <w:top w:val="single" w:sz="4" w:space="0" w:color="auto"/>
              <w:left w:val="single" w:sz="4" w:space="0" w:color="auto"/>
            </w:tcBorders>
            <w:shd w:val="clear" w:color="auto" w:fill="FFFFFF"/>
            <w:vAlign w:val="bottom"/>
          </w:tcPr>
          <w:p w14:paraId="2A92BBBF"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Yoğunlaştırma</w:t>
            </w:r>
            <w:proofErr w:type="spellEnd"/>
          </w:p>
        </w:tc>
        <w:tc>
          <w:tcPr>
            <w:tcW w:w="5218" w:type="dxa"/>
            <w:vMerge/>
            <w:tcBorders>
              <w:left w:val="single" w:sz="4" w:space="0" w:color="auto"/>
              <w:right w:val="single" w:sz="4" w:space="0" w:color="auto"/>
            </w:tcBorders>
            <w:shd w:val="clear" w:color="auto" w:fill="FFFFFF"/>
            <w:vAlign w:val="center"/>
          </w:tcPr>
          <w:p w14:paraId="5A394815" w14:textId="77777777" w:rsidR="00FF22FA" w:rsidRPr="00C5354C" w:rsidRDefault="00FF22FA" w:rsidP="00915CE8">
            <w:pPr>
              <w:spacing w:line="240" w:lineRule="auto"/>
              <w:ind w:left="58" w:right="58"/>
              <w:rPr>
                <w:rFonts w:cs="Times New Roman"/>
                <w:szCs w:val="24"/>
              </w:rPr>
            </w:pPr>
          </w:p>
        </w:tc>
      </w:tr>
      <w:tr w:rsidR="00FF22FA" w:rsidRPr="00C5354C" w14:paraId="4B19EBD6" w14:textId="77777777" w:rsidTr="00915CE8">
        <w:trPr>
          <w:trHeight w:val="341"/>
        </w:trPr>
        <w:tc>
          <w:tcPr>
            <w:tcW w:w="312" w:type="dxa"/>
            <w:tcBorders>
              <w:top w:val="single" w:sz="4" w:space="0" w:color="auto"/>
              <w:left w:val="single" w:sz="4" w:space="0" w:color="auto"/>
            </w:tcBorders>
            <w:shd w:val="clear" w:color="auto" w:fill="FFFFFF"/>
            <w:vAlign w:val="bottom"/>
          </w:tcPr>
          <w:p w14:paraId="2820C152"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g.</w:t>
            </w:r>
          </w:p>
        </w:tc>
        <w:tc>
          <w:tcPr>
            <w:tcW w:w="3206" w:type="dxa"/>
            <w:tcBorders>
              <w:top w:val="single" w:sz="4" w:space="0" w:color="auto"/>
              <w:left w:val="single" w:sz="4" w:space="0" w:color="auto"/>
            </w:tcBorders>
            <w:shd w:val="clear" w:color="auto" w:fill="FFFFFF"/>
            <w:vAlign w:val="bottom"/>
          </w:tcPr>
          <w:p w14:paraId="0BA52DC0" w14:textId="77777777" w:rsidR="00FF22FA" w:rsidRPr="00C5354C" w:rsidRDefault="00FF22FA" w:rsidP="00915CE8">
            <w:pPr>
              <w:spacing w:line="240" w:lineRule="auto"/>
              <w:ind w:left="58" w:right="58"/>
              <w:rPr>
                <w:rFonts w:cs="Times New Roman"/>
                <w:szCs w:val="24"/>
              </w:rPr>
            </w:pP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r w:rsidRPr="00C5354C">
              <w:rPr>
                <w:rFonts w:cs="Times New Roman"/>
                <w:szCs w:val="24"/>
                <w:lang w:bidi="tr-TR"/>
              </w:rPr>
              <w:t xml:space="preserve"> (1)</w:t>
            </w:r>
          </w:p>
        </w:tc>
        <w:tc>
          <w:tcPr>
            <w:tcW w:w="5218" w:type="dxa"/>
            <w:vMerge/>
            <w:tcBorders>
              <w:left w:val="single" w:sz="4" w:space="0" w:color="auto"/>
              <w:right w:val="single" w:sz="4" w:space="0" w:color="auto"/>
            </w:tcBorders>
            <w:shd w:val="clear" w:color="auto" w:fill="FFFFFF"/>
            <w:vAlign w:val="center"/>
          </w:tcPr>
          <w:p w14:paraId="5AD8D2C0" w14:textId="77777777" w:rsidR="00FF22FA" w:rsidRPr="00C5354C" w:rsidRDefault="00FF22FA" w:rsidP="00915CE8">
            <w:pPr>
              <w:spacing w:line="240" w:lineRule="auto"/>
              <w:ind w:left="58" w:right="58"/>
              <w:rPr>
                <w:rFonts w:cs="Times New Roman"/>
                <w:szCs w:val="24"/>
              </w:rPr>
            </w:pPr>
          </w:p>
        </w:tc>
      </w:tr>
      <w:tr w:rsidR="00FF22FA" w:rsidRPr="00C5354C" w14:paraId="158AD828" w14:textId="77777777" w:rsidTr="00915CE8">
        <w:trPr>
          <w:trHeight w:val="1056"/>
        </w:trPr>
        <w:tc>
          <w:tcPr>
            <w:tcW w:w="8736" w:type="dxa"/>
            <w:gridSpan w:val="3"/>
            <w:tcBorders>
              <w:top w:val="single" w:sz="4" w:space="0" w:color="auto"/>
              <w:left w:val="single" w:sz="4" w:space="0" w:color="auto"/>
              <w:bottom w:val="single" w:sz="4" w:space="0" w:color="auto"/>
              <w:right w:val="single" w:sz="4" w:space="0" w:color="auto"/>
            </w:tcBorders>
            <w:shd w:val="clear" w:color="auto" w:fill="FFFFFF"/>
          </w:tcPr>
          <w:p w14:paraId="3C7953A6" w14:textId="77777777" w:rsidR="00FF22FA" w:rsidRPr="00C5354C" w:rsidRDefault="00FF22FA" w:rsidP="00915CE8">
            <w:pPr>
              <w:spacing w:line="240" w:lineRule="auto"/>
              <w:ind w:left="58" w:right="58"/>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 xml:space="preserve">) </w:t>
            </w: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r w:rsidRPr="00C5354C">
              <w:rPr>
                <w:rFonts w:cs="Times New Roman"/>
                <w:szCs w:val="24"/>
                <w:lang w:bidi="tr-TR"/>
              </w:rPr>
              <w:t xml:space="preserve">, </w:t>
            </w:r>
            <w:proofErr w:type="spellStart"/>
            <w:r w:rsidRPr="00C5354C">
              <w:rPr>
                <w:rFonts w:cs="Times New Roman"/>
                <w:szCs w:val="24"/>
                <w:lang w:bidi="tr-TR"/>
              </w:rPr>
              <w:t>refrakter</w:t>
            </w:r>
            <w:proofErr w:type="spellEnd"/>
            <w:r w:rsidRPr="00C5354C">
              <w:rPr>
                <w:rFonts w:cs="Times New Roman"/>
                <w:szCs w:val="24"/>
                <w:lang w:bidi="tr-TR"/>
              </w:rPr>
              <w:t xml:space="preserve"> </w:t>
            </w:r>
            <w:proofErr w:type="spellStart"/>
            <w:r w:rsidRPr="00C5354C">
              <w:rPr>
                <w:rFonts w:cs="Times New Roman"/>
                <w:szCs w:val="24"/>
                <w:lang w:bidi="tr-TR"/>
              </w:rPr>
              <w:t>halojenli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dirençli</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w:t>
            </w:r>
            <w:proofErr w:type="spellStart"/>
            <w:r w:rsidRPr="00C5354C">
              <w:rPr>
                <w:rFonts w:cs="Times New Roman"/>
                <w:szCs w:val="24"/>
                <w:lang w:bidi="tr-TR"/>
              </w:rPr>
              <w:t>bulunmasının</w:t>
            </w:r>
            <w:proofErr w:type="spellEnd"/>
            <w:r w:rsidRPr="00C5354C">
              <w:rPr>
                <w:rFonts w:cs="Times New Roman"/>
                <w:szCs w:val="24"/>
                <w:lang w:bidi="tr-TR"/>
              </w:rPr>
              <w:t xml:space="preserve"> </w:t>
            </w:r>
            <w:proofErr w:type="spellStart"/>
            <w:r w:rsidRPr="00C5354C">
              <w:rPr>
                <w:rFonts w:cs="Times New Roman"/>
                <w:szCs w:val="24"/>
                <w:lang w:bidi="tr-TR"/>
              </w:rPr>
              <w:t>muhtemel</w:t>
            </w:r>
            <w:proofErr w:type="spellEnd"/>
            <w:r w:rsidRPr="00C5354C">
              <w:rPr>
                <w:rFonts w:cs="Times New Roman"/>
                <w:szCs w:val="24"/>
                <w:lang w:bidi="tr-TR"/>
              </w:rPr>
              <w:t xml:space="preserve"> </w:t>
            </w:r>
            <w:proofErr w:type="spellStart"/>
            <w:r w:rsidRPr="00C5354C">
              <w:rPr>
                <w:rFonts w:cs="Times New Roman"/>
                <w:szCs w:val="24"/>
                <w:lang w:bidi="tr-TR"/>
              </w:rPr>
              <w:t>olduğu</w:t>
            </w:r>
            <w:proofErr w:type="spellEnd"/>
            <w:r w:rsidRPr="00C5354C">
              <w:rPr>
                <w:rFonts w:cs="Times New Roman"/>
                <w:szCs w:val="24"/>
                <w:lang w:bidi="tr-TR"/>
              </w:rPr>
              <w:t xml:space="preserve"> </w:t>
            </w:r>
            <w:proofErr w:type="spellStart"/>
            <w:r w:rsidRPr="00C5354C">
              <w:rPr>
                <w:rFonts w:cs="Times New Roman"/>
                <w:szCs w:val="24"/>
                <w:lang w:bidi="tr-TR"/>
              </w:rPr>
              <w:t>endüstriyel</w:t>
            </w:r>
            <w:proofErr w:type="spellEnd"/>
            <w:r w:rsidRPr="00C5354C">
              <w:rPr>
                <w:rFonts w:cs="Times New Roman"/>
                <w:szCs w:val="24"/>
                <w:lang w:bidi="tr-TR"/>
              </w:rPr>
              <w:t xml:space="preserve"> </w:t>
            </w:r>
            <w:proofErr w:type="spellStart"/>
            <w:r w:rsidRPr="00C5354C">
              <w:rPr>
                <w:rFonts w:cs="Times New Roman"/>
                <w:szCs w:val="24"/>
                <w:lang w:bidi="tr-TR"/>
              </w:rPr>
              <w:t>uygulamalarda</w:t>
            </w:r>
            <w:proofErr w:type="spellEnd"/>
            <w:r w:rsidRPr="00C5354C">
              <w:rPr>
                <w:rFonts w:cs="Times New Roman"/>
                <w:szCs w:val="24"/>
                <w:lang w:bidi="tr-TR"/>
              </w:rPr>
              <w:t xml:space="preserve"> </w:t>
            </w:r>
            <w:proofErr w:type="spellStart"/>
            <w:r w:rsidRPr="00C5354C">
              <w:rPr>
                <w:rFonts w:cs="Times New Roman"/>
                <w:szCs w:val="24"/>
                <w:lang w:bidi="tr-TR"/>
              </w:rPr>
              <w:t>kullanılan</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karbonun</w:t>
            </w:r>
            <w:proofErr w:type="spellEnd"/>
            <w:r w:rsidRPr="00C5354C">
              <w:rPr>
                <w:rFonts w:cs="Times New Roman"/>
                <w:szCs w:val="24"/>
                <w:lang w:bidi="tr-TR"/>
              </w:rPr>
              <w:t xml:space="preserve"> </w:t>
            </w:r>
            <w:proofErr w:type="spellStart"/>
            <w:r w:rsidRPr="00C5354C">
              <w:rPr>
                <w:rFonts w:cs="Times New Roman"/>
                <w:szCs w:val="24"/>
                <w:lang w:bidi="tr-TR"/>
              </w:rPr>
              <w:t>rejenerasyonu</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w:t>
            </w:r>
            <w:proofErr w:type="spellEnd"/>
            <w:r w:rsidRPr="00C5354C">
              <w:rPr>
                <w:rFonts w:cs="Times New Roman"/>
                <w:szCs w:val="24"/>
                <w:lang w:bidi="tr-TR"/>
              </w:rPr>
              <w:t xml:space="preserve"> 1 100 °C </w:t>
            </w:r>
            <w:proofErr w:type="spellStart"/>
            <w:r w:rsidRPr="00C5354C">
              <w:rPr>
                <w:rFonts w:cs="Times New Roman"/>
                <w:szCs w:val="24"/>
                <w:lang w:bidi="tr-TR"/>
              </w:rPr>
              <w:t>sıcaklık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iki</w:t>
            </w:r>
            <w:proofErr w:type="spellEnd"/>
            <w:r w:rsidRPr="00C5354C">
              <w:rPr>
                <w:rFonts w:cs="Times New Roman"/>
                <w:szCs w:val="24"/>
                <w:lang w:bidi="tr-TR"/>
              </w:rPr>
              <w:t xml:space="preserve"> </w:t>
            </w:r>
            <w:proofErr w:type="spellStart"/>
            <w:r w:rsidRPr="00C5354C">
              <w:rPr>
                <w:rFonts w:cs="Times New Roman"/>
                <w:szCs w:val="24"/>
                <w:lang w:bidi="tr-TR"/>
              </w:rPr>
              <w:t>saniyelik</w:t>
            </w:r>
            <w:proofErr w:type="spellEnd"/>
            <w:r w:rsidRPr="00C5354C">
              <w:rPr>
                <w:rFonts w:cs="Times New Roman"/>
                <w:szCs w:val="24"/>
                <w:lang w:bidi="tr-TR"/>
              </w:rPr>
              <w:t xml:space="preserve"> </w:t>
            </w:r>
            <w:proofErr w:type="spellStart"/>
            <w:r w:rsidRPr="00C5354C">
              <w:rPr>
                <w:rFonts w:cs="Times New Roman"/>
                <w:szCs w:val="24"/>
                <w:lang w:bidi="tr-TR"/>
              </w:rPr>
              <w:t>kalma</w:t>
            </w:r>
            <w:proofErr w:type="spellEnd"/>
            <w:r w:rsidRPr="00C5354C">
              <w:rPr>
                <w:rFonts w:cs="Times New Roman"/>
                <w:szCs w:val="24"/>
                <w:lang w:bidi="tr-TR"/>
              </w:rPr>
              <w:t xml:space="preserve"> </w:t>
            </w:r>
            <w:proofErr w:type="spellStart"/>
            <w:r w:rsidRPr="00C5354C">
              <w:rPr>
                <w:rFonts w:cs="Times New Roman"/>
                <w:szCs w:val="24"/>
                <w:lang w:bidi="tr-TR"/>
              </w:rPr>
              <w:t>süresi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gerçekleştirilir</w:t>
            </w:r>
            <w:proofErr w:type="spellEnd"/>
            <w:r w:rsidRPr="00C5354C">
              <w:rPr>
                <w:rFonts w:cs="Times New Roman"/>
                <w:szCs w:val="24"/>
                <w:lang w:bidi="tr-TR"/>
              </w:rPr>
              <w:t xml:space="preserve">. </w:t>
            </w:r>
            <w:proofErr w:type="spellStart"/>
            <w:r w:rsidRPr="00C5354C">
              <w:rPr>
                <w:rFonts w:cs="Times New Roman"/>
                <w:szCs w:val="24"/>
                <w:lang w:bidi="tr-TR"/>
              </w:rPr>
              <w:t>İçme</w:t>
            </w:r>
            <w:proofErr w:type="spellEnd"/>
            <w:r w:rsidRPr="00C5354C">
              <w:rPr>
                <w:rFonts w:cs="Times New Roman"/>
                <w:szCs w:val="24"/>
                <w:lang w:bidi="tr-TR"/>
              </w:rPr>
              <w:t xml:space="preserve"> </w:t>
            </w: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gıda</w:t>
            </w:r>
            <w:proofErr w:type="spellEnd"/>
            <w:r w:rsidRPr="00C5354C">
              <w:rPr>
                <w:rFonts w:cs="Times New Roman"/>
                <w:szCs w:val="24"/>
                <w:lang w:bidi="tr-TR"/>
              </w:rPr>
              <w:t xml:space="preserve"> </w:t>
            </w:r>
            <w:proofErr w:type="spellStart"/>
            <w:r w:rsidRPr="00C5354C">
              <w:rPr>
                <w:rFonts w:cs="Times New Roman"/>
                <w:szCs w:val="24"/>
                <w:lang w:bidi="tr-TR"/>
              </w:rPr>
              <w:t>sınıfı</w:t>
            </w:r>
            <w:proofErr w:type="spellEnd"/>
            <w:r w:rsidRPr="00C5354C">
              <w:rPr>
                <w:rFonts w:cs="Times New Roman"/>
                <w:szCs w:val="24"/>
                <w:lang w:bidi="tr-TR"/>
              </w:rPr>
              <w:t xml:space="preserve"> </w:t>
            </w:r>
            <w:proofErr w:type="spellStart"/>
            <w:r w:rsidRPr="00C5354C">
              <w:rPr>
                <w:rFonts w:cs="Times New Roman"/>
                <w:szCs w:val="24"/>
                <w:lang w:bidi="tr-TR"/>
              </w:rPr>
              <w:t>uygulamalar</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kullanılması</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w:t>
            </w:r>
            <w:proofErr w:type="spellEnd"/>
            <w:r w:rsidRPr="00C5354C">
              <w:rPr>
                <w:rFonts w:cs="Times New Roman"/>
                <w:szCs w:val="24"/>
                <w:lang w:bidi="tr-TR"/>
              </w:rPr>
              <w:t xml:space="preserve"> 850 °C </w:t>
            </w:r>
            <w:proofErr w:type="spellStart"/>
            <w:r w:rsidRPr="00C5354C">
              <w:rPr>
                <w:rFonts w:cs="Times New Roman"/>
                <w:szCs w:val="24"/>
                <w:lang w:bidi="tr-TR"/>
              </w:rPr>
              <w:t>ısıtma</w:t>
            </w:r>
            <w:proofErr w:type="spellEnd"/>
            <w:r w:rsidRPr="00C5354C">
              <w:rPr>
                <w:rFonts w:cs="Times New Roman"/>
                <w:szCs w:val="24"/>
                <w:lang w:bidi="tr-TR"/>
              </w:rPr>
              <w:t xml:space="preserve"> </w:t>
            </w:r>
            <w:proofErr w:type="spellStart"/>
            <w:r w:rsidRPr="00C5354C">
              <w:rPr>
                <w:rFonts w:cs="Times New Roman"/>
                <w:szCs w:val="24"/>
                <w:lang w:bidi="tr-TR"/>
              </w:rPr>
              <w:t>sıcaklığına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iki</w:t>
            </w:r>
            <w:proofErr w:type="spellEnd"/>
            <w:r w:rsidRPr="00C5354C">
              <w:rPr>
                <w:rFonts w:cs="Times New Roman"/>
                <w:szCs w:val="24"/>
                <w:lang w:bidi="tr-TR"/>
              </w:rPr>
              <w:t xml:space="preserve"> </w:t>
            </w:r>
            <w:proofErr w:type="spellStart"/>
            <w:r w:rsidRPr="00C5354C">
              <w:rPr>
                <w:rFonts w:cs="Times New Roman"/>
                <w:szCs w:val="24"/>
                <w:lang w:bidi="tr-TR"/>
              </w:rPr>
              <w:t>saniyelik</w:t>
            </w:r>
            <w:proofErr w:type="spellEnd"/>
            <w:r w:rsidRPr="00C5354C">
              <w:rPr>
                <w:rFonts w:cs="Times New Roman"/>
                <w:szCs w:val="24"/>
                <w:lang w:bidi="tr-TR"/>
              </w:rPr>
              <w:t xml:space="preserve"> </w:t>
            </w:r>
            <w:proofErr w:type="spellStart"/>
            <w:r w:rsidRPr="00C5354C">
              <w:rPr>
                <w:rFonts w:cs="Times New Roman"/>
                <w:szCs w:val="24"/>
                <w:lang w:bidi="tr-TR"/>
              </w:rPr>
              <w:t>kalış</w:t>
            </w:r>
            <w:proofErr w:type="spellEnd"/>
            <w:r w:rsidRPr="00C5354C">
              <w:rPr>
                <w:rFonts w:cs="Times New Roman"/>
                <w:szCs w:val="24"/>
                <w:lang w:bidi="tr-TR"/>
              </w:rPr>
              <w:t xml:space="preserve"> </w:t>
            </w:r>
            <w:proofErr w:type="spellStart"/>
            <w:r w:rsidRPr="00C5354C">
              <w:rPr>
                <w:rFonts w:cs="Times New Roman"/>
                <w:szCs w:val="24"/>
                <w:lang w:bidi="tr-TR"/>
              </w:rPr>
              <w:t>süresine</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son </w:t>
            </w:r>
            <w:proofErr w:type="spellStart"/>
            <w:r w:rsidRPr="00C5354C">
              <w:rPr>
                <w:rFonts w:cs="Times New Roman"/>
                <w:szCs w:val="24"/>
                <w:lang w:bidi="tr-TR"/>
              </w:rPr>
              <w:t>yakıcı</w:t>
            </w:r>
            <w:proofErr w:type="spellEnd"/>
            <w:r w:rsidRPr="00C5354C">
              <w:rPr>
                <w:rFonts w:cs="Times New Roman"/>
                <w:szCs w:val="24"/>
                <w:lang w:bidi="tr-TR"/>
              </w:rPr>
              <w:t xml:space="preserve"> </w:t>
            </w:r>
            <w:proofErr w:type="spellStart"/>
            <w:r w:rsidRPr="00C5354C">
              <w:rPr>
                <w:rFonts w:cs="Times New Roman"/>
                <w:szCs w:val="24"/>
                <w:lang w:bidi="tr-TR"/>
              </w:rPr>
              <w:t>yeterlidir</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559" w:tooltip="Mevcut Belge">
              <w:proofErr w:type="spellStart"/>
              <w:r w:rsidRPr="00C5354C">
                <w:rPr>
                  <w:rFonts w:cs="Times New Roman"/>
                  <w:szCs w:val="24"/>
                  <w:lang w:bidi="tr-TR"/>
                </w:rPr>
                <w:t>Bölüm</w:t>
              </w:r>
              <w:proofErr w:type="spellEnd"/>
              <w:r w:rsidRPr="00C5354C">
                <w:rPr>
                  <w:rFonts w:cs="Times New Roman"/>
                  <w:szCs w:val="24"/>
                  <w:lang w:bidi="tr-TR"/>
                </w:rPr>
                <w:t xml:space="preserve"> 3.1</w:t>
              </w:r>
            </w:hyperlink>
            <w:r w:rsidRPr="00C5354C">
              <w:rPr>
                <w:rFonts w:cs="Times New Roman"/>
                <w:szCs w:val="24"/>
                <w:lang w:bidi="tr-TR"/>
              </w:rPr>
              <w:t>).</w:t>
            </w:r>
          </w:p>
        </w:tc>
      </w:tr>
    </w:tbl>
    <w:p w14:paraId="0A9329A3" w14:textId="77777777" w:rsidR="00FF22FA" w:rsidRPr="00C5354C" w:rsidRDefault="00FF22FA" w:rsidP="00FF22FA">
      <w:pPr>
        <w:rPr>
          <w:rFonts w:cs="Times New Roman"/>
          <w:szCs w:val="24"/>
        </w:rPr>
      </w:pPr>
    </w:p>
    <w:p w14:paraId="4AB1010B"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0381F0FF" w14:textId="0959B530" w:rsidR="00FF22FA" w:rsidRPr="00C5354C" w:rsidRDefault="00FF22FA" w:rsidP="00D938DD">
      <w:pPr>
        <w:pStyle w:val="Balk2"/>
        <w:numPr>
          <w:ilvl w:val="1"/>
          <w:numId w:val="55"/>
        </w:numPr>
        <w:rPr>
          <w:rFonts w:cs="Times New Roman"/>
          <w:szCs w:val="24"/>
          <w:lang w:val="nl-NL"/>
        </w:rPr>
      </w:pPr>
      <w:bookmarkStart w:id="180" w:name="bookmark2536"/>
      <w:bookmarkStart w:id="181" w:name="bookmark2537"/>
      <w:bookmarkStart w:id="182" w:name="_Toc154679485"/>
      <w:r w:rsidRPr="00C5354C">
        <w:rPr>
          <w:rFonts w:cs="Times New Roman"/>
          <w:szCs w:val="24"/>
          <w:lang w:val="nl-NL" w:bidi="tr-TR"/>
        </w:rPr>
        <w:t xml:space="preserve">Çıkarılan </w:t>
      </w:r>
      <w:r w:rsidR="00CA098A" w:rsidRPr="00C5354C">
        <w:rPr>
          <w:rFonts w:cs="Times New Roman"/>
          <w:szCs w:val="24"/>
          <w:lang w:val="nl-NL" w:bidi="tr-TR"/>
        </w:rPr>
        <w:t>kontamine</w:t>
      </w:r>
      <w:r w:rsidRPr="00C5354C">
        <w:rPr>
          <w:rFonts w:cs="Times New Roman"/>
          <w:szCs w:val="24"/>
          <w:lang w:val="nl-NL" w:bidi="tr-TR"/>
        </w:rPr>
        <w:t xml:space="preserve"> toprağın suyla yıkanmasına ilişkin MET sonuçları</w:t>
      </w:r>
      <w:bookmarkEnd w:id="180"/>
      <w:bookmarkEnd w:id="181"/>
      <w:bookmarkEnd w:id="182"/>
    </w:p>
    <w:p w14:paraId="2B070CA1" w14:textId="77777777" w:rsidR="00FF22FA" w:rsidRPr="00C5354C" w:rsidRDefault="00FF22FA" w:rsidP="00D938DD">
      <w:pPr>
        <w:pStyle w:val="Balk3"/>
        <w:numPr>
          <w:ilvl w:val="2"/>
          <w:numId w:val="55"/>
        </w:numPr>
        <w:rPr>
          <w:rFonts w:cs="Times New Roman"/>
          <w:bCs/>
          <w:lang w:val="nl-NL"/>
        </w:rPr>
      </w:pPr>
      <w:bookmarkStart w:id="183" w:name="bookmark2538"/>
      <w:bookmarkStart w:id="184" w:name="bookmark2539"/>
      <w:r w:rsidRPr="00C5354C">
        <w:rPr>
          <w:rFonts w:cs="Times New Roman"/>
          <w:lang w:val="nl-NL" w:bidi="tr-TR"/>
        </w:rPr>
        <w:t>Havaya emisyonlar</w:t>
      </w:r>
      <w:bookmarkEnd w:id="183"/>
      <w:bookmarkEnd w:id="184"/>
    </w:p>
    <w:p w14:paraId="487C337C" w14:textId="77777777" w:rsidR="00FF22FA" w:rsidRPr="00C5354C" w:rsidRDefault="00FF22FA" w:rsidP="00FF22FA">
      <w:pPr>
        <w:rPr>
          <w:rFonts w:cs="Times New Roman"/>
          <w:szCs w:val="24"/>
          <w:lang w:val="nl-NL" w:bidi="tr-TR"/>
        </w:rPr>
      </w:pPr>
      <w:bookmarkStart w:id="185" w:name="bookmark2540"/>
      <w:r w:rsidRPr="00C5354C">
        <w:rPr>
          <w:rFonts w:cs="Times New Roman"/>
          <w:b/>
          <w:szCs w:val="24"/>
          <w:lang w:val="nl-NL" w:bidi="tr-TR"/>
        </w:rPr>
        <w:t xml:space="preserve">MET 50: </w:t>
      </w:r>
      <w:r w:rsidRPr="00C5354C">
        <w:rPr>
          <w:rFonts w:cs="Times New Roman"/>
          <w:szCs w:val="24"/>
          <w:lang w:val="nl-NL" w:bidi="tr-TR"/>
        </w:rPr>
        <w:t>Depolama, taşıma ve yıkama adımlarından toz ve organik bileşiklerin havaya emisyonlarını azaltmak için MET 14d’yi uygulamak ve aşağ</w:t>
      </w:r>
      <w:r w:rsidR="005E4FA0" w:rsidRPr="00C5354C">
        <w:rPr>
          <w:rFonts w:cs="Times New Roman"/>
          <w:szCs w:val="24"/>
          <w:lang w:val="nl-NL" w:bidi="tr-TR"/>
        </w:rPr>
        <w:t>ıda verilen tekniklerden biri veya birkaçı</w:t>
      </w:r>
      <w:r w:rsidRPr="00C5354C">
        <w:rPr>
          <w:rFonts w:cs="Times New Roman"/>
          <w:szCs w:val="24"/>
          <w:lang w:val="nl-NL" w:bidi="tr-TR"/>
        </w:rPr>
        <w:t xml:space="preserve"> kullan</w:t>
      </w:r>
      <w:r w:rsidR="005E4FA0" w:rsidRPr="00C5354C">
        <w:rPr>
          <w:rFonts w:cs="Times New Roman"/>
          <w:szCs w:val="24"/>
          <w:lang w:val="nl-NL" w:bidi="tr-TR"/>
        </w:rPr>
        <w:t>ır</w:t>
      </w:r>
      <w:r w:rsidRPr="00C5354C">
        <w:rPr>
          <w:rFonts w:cs="Times New Roman"/>
          <w:szCs w:val="24"/>
          <w:lang w:val="nl-NL" w:bidi="tr-TR"/>
        </w:rPr>
        <w:t>.</w:t>
      </w:r>
      <w:bookmarkEnd w:id="185"/>
    </w:p>
    <w:tbl>
      <w:tblPr>
        <w:tblOverlap w:val="never"/>
        <w:tblW w:w="0" w:type="auto"/>
        <w:tblLayout w:type="fixed"/>
        <w:tblCellMar>
          <w:left w:w="10" w:type="dxa"/>
          <w:right w:w="10" w:type="dxa"/>
        </w:tblCellMar>
        <w:tblLook w:val="0000" w:firstRow="0" w:lastRow="0" w:firstColumn="0" w:lastColumn="0" w:noHBand="0" w:noVBand="0"/>
      </w:tblPr>
      <w:tblGrid>
        <w:gridCol w:w="240"/>
        <w:gridCol w:w="3461"/>
        <w:gridCol w:w="4723"/>
      </w:tblGrid>
      <w:tr w:rsidR="00FF22FA" w:rsidRPr="00C5354C" w14:paraId="7DAADCF3" w14:textId="77777777" w:rsidTr="00915CE8">
        <w:trPr>
          <w:trHeight w:val="245"/>
        </w:trPr>
        <w:tc>
          <w:tcPr>
            <w:tcW w:w="3701" w:type="dxa"/>
            <w:gridSpan w:val="2"/>
            <w:tcBorders>
              <w:top w:val="single" w:sz="4" w:space="0" w:color="auto"/>
              <w:left w:val="single" w:sz="4" w:space="0" w:color="auto"/>
            </w:tcBorders>
            <w:shd w:val="clear" w:color="auto" w:fill="FFFFFF"/>
            <w:vAlign w:val="center"/>
          </w:tcPr>
          <w:p w14:paraId="5FD00253" w14:textId="77777777" w:rsidR="00FF22FA" w:rsidRPr="00C5354C" w:rsidRDefault="00FF22FA" w:rsidP="00915CE8">
            <w:pPr>
              <w:ind w:left="57" w:right="57"/>
              <w:jc w:val="center"/>
              <w:rPr>
                <w:rFonts w:cs="Times New Roman"/>
                <w:b/>
                <w:szCs w:val="24"/>
              </w:rPr>
            </w:pPr>
            <w:r w:rsidRPr="00C5354C">
              <w:rPr>
                <w:rFonts w:cs="Times New Roman"/>
                <w:b/>
                <w:szCs w:val="24"/>
                <w:lang w:bidi="tr-TR"/>
              </w:rPr>
              <w:t>Teknik</w:t>
            </w:r>
          </w:p>
        </w:tc>
        <w:tc>
          <w:tcPr>
            <w:tcW w:w="4723" w:type="dxa"/>
            <w:tcBorders>
              <w:top w:val="single" w:sz="4" w:space="0" w:color="auto"/>
              <w:left w:val="single" w:sz="4" w:space="0" w:color="auto"/>
              <w:right w:val="single" w:sz="4" w:space="0" w:color="auto"/>
            </w:tcBorders>
            <w:shd w:val="clear" w:color="auto" w:fill="FFFFFF"/>
            <w:vAlign w:val="center"/>
          </w:tcPr>
          <w:p w14:paraId="49F601AB" w14:textId="77777777" w:rsidR="00FF22FA" w:rsidRPr="00C5354C" w:rsidRDefault="00FF22FA" w:rsidP="00915CE8">
            <w:pPr>
              <w:ind w:left="57" w:right="57"/>
              <w:jc w:val="center"/>
              <w:rPr>
                <w:rFonts w:cs="Times New Roman"/>
                <w:b/>
                <w:szCs w:val="24"/>
              </w:rPr>
            </w:pPr>
            <w:proofErr w:type="spellStart"/>
            <w:r w:rsidRPr="00C5354C">
              <w:rPr>
                <w:rFonts w:cs="Times New Roman"/>
                <w:b/>
                <w:szCs w:val="24"/>
                <w:lang w:bidi="tr-TR"/>
              </w:rPr>
              <w:t>Açıklama</w:t>
            </w:r>
            <w:proofErr w:type="spellEnd"/>
          </w:p>
        </w:tc>
      </w:tr>
      <w:tr w:rsidR="00FF22FA" w:rsidRPr="00C5354C" w14:paraId="714E150D" w14:textId="77777777" w:rsidTr="00915CE8">
        <w:trPr>
          <w:trHeight w:val="341"/>
        </w:trPr>
        <w:tc>
          <w:tcPr>
            <w:tcW w:w="240" w:type="dxa"/>
            <w:tcBorders>
              <w:top w:val="single" w:sz="4" w:space="0" w:color="auto"/>
              <w:left w:val="single" w:sz="4" w:space="0" w:color="auto"/>
            </w:tcBorders>
            <w:shd w:val="clear" w:color="auto" w:fill="FFFFFF"/>
            <w:vAlign w:val="center"/>
          </w:tcPr>
          <w:p w14:paraId="1EEB62B2" w14:textId="77777777" w:rsidR="00FF22FA" w:rsidRPr="00C5354C" w:rsidRDefault="00FF22FA" w:rsidP="00915CE8">
            <w:pPr>
              <w:ind w:left="57" w:right="57"/>
              <w:rPr>
                <w:rFonts w:cs="Times New Roman"/>
                <w:szCs w:val="24"/>
              </w:rPr>
            </w:pPr>
            <w:r w:rsidRPr="00C5354C">
              <w:rPr>
                <w:rFonts w:cs="Times New Roman"/>
                <w:szCs w:val="24"/>
                <w:lang w:bidi="tr-TR"/>
              </w:rPr>
              <w:t>a</w:t>
            </w:r>
          </w:p>
        </w:tc>
        <w:tc>
          <w:tcPr>
            <w:tcW w:w="3461" w:type="dxa"/>
            <w:tcBorders>
              <w:top w:val="single" w:sz="4" w:space="0" w:color="auto"/>
              <w:left w:val="single" w:sz="4" w:space="0" w:color="auto"/>
            </w:tcBorders>
            <w:shd w:val="clear" w:color="auto" w:fill="FFFFFF"/>
            <w:vAlign w:val="center"/>
          </w:tcPr>
          <w:p w14:paraId="47360946" w14:textId="77777777" w:rsidR="00FF22FA" w:rsidRPr="00C5354C" w:rsidRDefault="00FF22FA" w:rsidP="00915CE8">
            <w:pPr>
              <w:ind w:left="57" w:right="57"/>
              <w:rPr>
                <w:rFonts w:cs="Times New Roman"/>
                <w:szCs w:val="24"/>
              </w:rPr>
            </w:pPr>
            <w:proofErr w:type="spellStart"/>
            <w:r w:rsidRPr="00C5354C">
              <w:rPr>
                <w:rFonts w:cs="Times New Roman"/>
                <w:szCs w:val="24"/>
                <w:lang w:bidi="tr-TR"/>
              </w:rPr>
              <w:t>Adsorpsiyon</w:t>
            </w:r>
            <w:proofErr w:type="spellEnd"/>
          </w:p>
        </w:tc>
        <w:tc>
          <w:tcPr>
            <w:tcW w:w="4723" w:type="dxa"/>
            <w:vMerge w:val="restart"/>
            <w:tcBorders>
              <w:top w:val="single" w:sz="4" w:space="0" w:color="auto"/>
              <w:left w:val="single" w:sz="4" w:space="0" w:color="auto"/>
              <w:right w:val="single" w:sz="4" w:space="0" w:color="auto"/>
            </w:tcBorders>
            <w:shd w:val="clear" w:color="auto" w:fill="FFFFFF"/>
            <w:vAlign w:val="center"/>
          </w:tcPr>
          <w:p w14:paraId="7F0EAE9F" w14:textId="21A97F88" w:rsidR="00FF22FA" w:rsidRPr="00C5354C" w:rsidRDefault="00FF22FA" w:rsidP="00915CE8">
            <w:pPr>
              <w:ind w:left="57" w:right="57"/>
              <w:jc w:val="center"/>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559" w:tooltip="Mevcut Belge">
              <w:proofErr w:type="spellStart"/>
              <w:r w:rsidR="00D178B0" w:rsidRPr="00C5354C">
                <w:rPr>
                  <w:rFonts w:cs="Times New Roman"/>
                  <w:szCs w:val="24"/>
                  <w:lang w:bidi="tr-TR"/>
                </w:rPr>
                <w:t>Bölüm</w:t>
              </w:r>
              <w:proofErr w:type="spellEnd"/>
            </w:hyperlink>
            <w:r w:rsidR="00D178B0" w:rsidRPr="00C5354C">
              <w:rPr>
                <w:rFonts w:cs="Times New Roman"/>
                <w:szCs w:val="24"/>
                <w:lang w:bidi="tr-TR"/>
              </w:rPr>
              <w:t xml:space="preserve"> 6.1.</w:t>
            </w:r>
          </w:p>
        </w:tc>
      </w:tr>
      <w:tr w:rsidR="00FF22FA" w:rsidRPr="00C5354C" w14:paraId="2FFC0F0E" w14:textId="77777777" w:rsidTr="00915CE8">
        <w:trPr>
          <w:trHeight w:val="341"/>
        </w:trPr>
        <w:tc>
          <w:tcPr>
            <w:tcW w:w="240" w:type="dxa"/>
            <w:tcBorders>
              <w:top w:val="single" w:sz="4" w:space="0" w:color="auto"/>
              <w:left w:val="single" w:sz="4" w:space="0" w:color="auto"/>
            </w:tcBorders>
            <w:shd w:val="clear" w:color="auto" w:fill="FFFFFF"/>
            <w:vAlign w:val="center"/>
          </w:tcPr>
          <w:p w14:paraId="5B8A8756" w14:textId="77777777" w:rsidR="00FF22FA" w:rsidRPr="00C5354C" w:rsidRDefault="00FF22FA" w:rsidP="00915CE8">
            <w:pPr>
              <w:ind w:left="57" w:right="57"/>
              <w:rPr>
                <w:rFonts w:cs="Times New Roman"/>
                <w:szCs w:val="24"/>
              </w:rPr>
            </w:pPr>
            <w:r w:rsidRPr="00C5354C">
              <w:rPr>
                <w:rFonts w:cs="Times New Roman"/>
                <w:szCs w:val="24"/>
                <w:lang w:bidi="tr-TR"/>
              </w:rPr>
              <w:t>b</w:t>
            </w:r>
          </w:p>
        </w:tc>
        <w:tc>
          <w:tcPr>
            <w:tcW w:w="3461" w:type="dxa"/>
            <w:tcBorders>
              <w:top w:val="single" w:sz="4" w:space="0" w:color="auto"/>
              <w:left w:val="single" w:sz="4" w:space="0" w:color="auto"/>
            </w:tcBorders>
            <w:shd w:val="clear" w:color="auto" w:fill="FFFFFF"/>
            <w:vAlign w:val="center"/>
          </w:tcPr>
          <w:p w14:paraId="6C76D292" w14:textId="4DAC99BD" w:rsidR="00FF22FA" w:rsidRPr="00C5354C" w:rsidRDefault="009608D5" w:rsidP="00915CE8">
            <w:pPr>
              <w:ind w:left="57" w:right="57"/>
              <w:rPr>
                <w:rFonts w:cs="Times New Roman"/>
                <w:szCs w:val="24"/>
              </w:rPr>
            </w:pPr>
            <w:r w:rsidRPr="00C5354C">
              <w:rPr>
                <w:rFonts w:cs="Times New Roman"/>
                <w:szCs w:val="24"/>
                <w:lang w:bidi="tr-TR"/>
              </w:rPr>
              <w:t xml:space="preserve">Bez </w:t>
            </w:r>
            <w:proofErr w:type="spellStart"/>
            <w:r w:rsidRPr="00C5354C">
              <w:rPr>
                <w:rFonts w:cs="Times New Roman"/>
                <w:szCs w:val="24"/>
                <w:lang w:bidi="tr-TR"/>
              </w:rPr>
              <w:t>filtre</w:t>
            </w:r>
            <w:proofErr w:type="spellEnd"/>
          </w:p>
        </w:tc>
        <w:tc>
          <w:tcPr>
            <w:tcW w:w="4723" w:type="dxa"/>
            <w:vMerge/>
            <w:tcBorders>
              <w:left w:val="single" w:sz="4" w:space="0" w:color="auto"/>
              <w:right w:val="single" w:sz="4" w:space="0" w:color="auto"/>
            </w:tcBorders>
            <w:shd w:val="clear" w:color="auto" w:fill="FFFFFF"/>
            <w:vAlign w:val="center"/>
          </w:tcPr>
          <w:p w14:paraId="25790D32" w14:textId="77777777" w:rsidR="00FF22FA" w:rsidRPr="00C5354C" w:rsidRDefault="00FF22FA" w:rsidP="00915CE8">
            <w:pPr>
              <w:ind w:left="57" w:right="57"/>
              <w:rPr>
                <w:rFonts w:cs="Times New Roman"/>
                <w:szCs w:val="24"/>
              </w:rPr>
            </w:pPr>
          </w:p>
        </w:tc>
      </w:tr>
      <w:tr w:rsidR="00FF22FA" w:rsidRPr="00C5354C" w14:paraId="444297CB" w14:textId="77777777" w:rsidTr="00915CE8">
        <w:trPr>
          <w:trHeight w:val="350"/>
        </w:trPr>
        <w:tc>
          <w:tcPr>
            <w:tcW w:w="240" w:type="dxa"/>
            <w:tcBorders>
              <w:top w:val="single" w:sz="4" w:space="0" w:color="auto"/>
              <w:left w:val="single" w:sz="4" w:space="0" w:color="auto"/>
              <w:bottom w:val="single" w:sz="4" w:space="0" w:color="auto"/>
            </w:tcBorders>
            <w:shd w:val="clear" w:color="auto" w:fill="FFFFFF"/>
            <w:vAlign w:val="center"/>
          </w:tcPr>
          <w:p w14:paraId="73DA6865" w14:textId="77777777" w:rsidR="00FF22FA" w:rsidRPr="00C5354C" w:rsidRDefault="00FF22FA" w:rsidP="00915CE8">
            <w:pPr>
              <w:ind w:left="57" w:right="57"/>
              <w:rPr>
                <w:rFonts w:cs="Times New Roman"/>
                <w:szCs w:val="24"/>
              </w:rPr>
            </w:pPr>
            <w:r w:rsidRPr="00C5354C">
              <w:rPr>
                <w:rFonts w:cs="Times New Roman"/>
                <w:szCs w:val="24"/>
                <w:lang w:bidi="tr-TR"/>
              </w:rPr>
              <w:t>c</w:t>
            </w:r>
          </w:p>
        </w:tc>
        <w:tc>
          <w:tcPr>
            <w:tcW w:w="3461" w:type="dxa"/>
            <w:tcBorders>
              <w:top w:val="single" w:sz="4" w:space="0" w:color="auto"/>
              <w:left w:val="single" w:sz="4" w:space="0" w:color="auto"/>
              <w:bottom w:val="single" w:sz="4" w:space="0" w:color="auto"/>
            </w:tcBorders>
            <w:shd w:val="clear" w:color="auto" w:fill="FFFFFF"/>
            <w:vAlign w:val="center"/>
          </w:tcPr>
          <w:p w14:paraId="1CE3E281" w14:textId="4AD66D09" w:rsidR="00FF22FA" w:rsidRPr="00C5354C" w:rsidRDefault="00E5253D" w:rsidP="00915CE8">
            <w:pPr>
              <w:ind w:left="57" w:right="57"/>
              <w:rPr>
                <w:rFonts w:cs="Times New Roman"/>
                <w:szCs w:val="24"/>
              </w:rPr>
            </w:pPr>
            <w:proofErr w:type="spellStart"/>
            <w:r w:rsidRPr="00C5354C">
              <w:rPr>
                <w:rFonts w:cs="Times New Roman"/>
                <w:szCs w:val="24"/>
                <w:lang w:bidi="tr-TR"/>
              </w:rPr>
              <w:t>Islak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yıkama</w:t>
            </w:r>
            <w:proofErr w:type="spellEnd"/>
          </w:p>
        </w:tc>
        <w:tc>
          <w:tcPr>
            <w:tcW w:w="4723" w:type="dxa"/>
            <w:vMerge/>
            <w:tcBorders>
              <w:left w:val="single" w:sz="4" w:space="0" w:color="auto"/>
              <w:bottom w:val="single" w:sz="4" w:space="0" w:color="auto"/>
              <w:right w:val="single" w:sz="4" w:space="0" w:color="auto"/>
            </w:tcBorders>
            <w:shd w:val="clear" w:color="auto" w:fill="FFFFFF"/>
            <w:vAlign w:val="center"/>
          </w:tcPr>
          <w:p w14:paraId="6D75336C" w14:textId="77777777" w:rsidR="00FF22FA" w:rsidRPr="00C5354C" w:rsidRDefault="00FF22FA" w:rsidP="00915CE8">
            <w:pPr>
              <w:ind w:left="57" w:right="57"/>
              <w:rPr>
                <w:rFonts w:cs="Times New Roman"/>
                <w:szCs w:val="24"/>
              </w:rPr>
            </w:pPr>
          </w:p>
        </w:tc>
      </w:tr>
    </w:tbl>
    <w:p w14:paraId="49C60D41" w14:textId="77777777" w:rsidR="00FF22FA" w:rsidRPr="00C5354C" w:rsidRDefault="00FF22FA" w:rsidP="00FF22FA">
      <w:pPr>
        <w:rPr>
          <w:rFonts w:cs="Times New Roman"/>
          <w:szCs w:val="24"/>
          <w:lang w:val="nl-NL" w:bidi="tr-TR"/>
        </w:rPr>
      </w:pPr>
    </w:p>
    <w:p w14:paraId="4DF74D88"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236628DC" w14:textId="77777777" w:rsidR="00FF22FA" w:rsidRPr="00C5354C" w:rsidRDefault="00FF22FA" w:rsidP="00D938DD">
      <w:pPr>
        <w:pStyle w:val="Balk2"/>
        <w:numPr>
          <w:ilvl w:val="1"/>
          <w:numId w:val="55"/>
        </w:numPr>
        <w:rPr>
          <w:rFonts w:cs="Times New Roman"/>
          <w:bCs/>
          <w:szCs w:val="24"/>
          <w:lang w:val="nl-NL"/>
        </w:rPr>
      </w:pPr>
      <w:bookmarkStart w:id="186" w:name="bookmark2541"/>
      <w:bookmarkStart w:id="187" w:name="bookmark2542"/>
      <w:bookmarkStart w:id="188" w:name="_Toc154679486"/>
      <w:r w:rsidRPr="00C5354C">
        <w:rPr>
          <w:rFonts w:cs="Times New Roman"/>
          <w:szCs w:val="24"/>
          <w:lang w:val="nl-NL" w:bidi="tr-TR"/>
        </w:rPr>
        <w:t>PCB içeren teçhizatın arındırılması için MET sonuçları</w:t>
      </w:r>
      <w:bookmarkEnd w:id="186"/>
      <w:bookmarkEnd w:id="187"/>
      <w:bookmarkEnd w:id="188"/>
    </w:p>
    <w:p w14:paraId="213A3A38" w14:textId="77777777" w:rsidR="00FF22FA" w:rsidRPr="00C5354C" w:rsidRDefault="00FF22FA" w:rsidP="00D938DD">
      <w:pPr>
        <w:pStyle w:val="Balk3"/>
        <w:numPr>
          <w:ilvl w:val="2"/>
          <w:numId w:val="55"/>
        </w:numPr>
        <w:rPr>
          <w:rFonts w:cs="Times New Roman"/>
          <w:bCs/>
          <w:lang w:val="nl-NL"/>
        </w:rPr>
      </w:pPr>
      <w:bookmarkStart w:id="189" w:name="bookmark2543"/>
      <w:bookmarkStart w:id="190" w:name="bookmark2544"/>
      <w:r w:rsidRPr="00C5354C">
        <w:rPr>
          <w:rFonts w:cs="Times New Roman"/>
          <w:lang w:val="nl-NL" w:bidi="tr-TR"/>
        </w:rPr>
        <w:t>Genel çevresel performans</w:t>
      </w:r>
      <w:bookmarkEnd w:id="189"/>
      <w:bookmarkEnd w:id="190"/>
    </w:p>
    <w:p w14:paraId="51D835F5" w14:textId="77777777" w:rsidR="00FF22FA" w:rsidRPr="00C5354C" w:rsidRDefault="00FF22FA" w:rsidP="00FF22FA">
      <w:pPr>
        <w:rPr>
          <w:rFonts w:cs="Times New Roman"/>
          <w:szCs w:val="24"/>
          <w:lang w:val="nl-NL"/>
        </w:rPr>
      </w:pPr>
      <w:bookmarkStart w:id="191" w:name="bookmark2545"/>
      <w:r w:rsidRPr="00C5354C">
        <w:rPr>
          <w:rFonts w:cs="Times New Roman"/>
          <w:b/>
          <w:szCs w:val="24"/>
          <w:lang w:val="nl-NL" w:bidi="tr-TR"/>
        </w:rPr>
        <w:t xml:space="preserve">MET 51: </w:t>
      </w:r>
      <w:r w:rsidRPr="00C5354C">
        <w:rPr>
          <w:rFonts w:cs="Times New Roman"/>
          <w:szCs w:val="24"/>
          <w:lang w:val="nl-NL" w:bidi="tr-TR"/>
        </w:rPr>
        <w:t>Genel çevresel performansı iyileştirmek ve PCB'lerin ve organik bileşiklerin havaya kanalize edilm</w:t>
      </w:r>
      <w:r w:rsidR="005E4FA0" w:rsidRPr="00C5354C">
        <w:rPr>
          <w:rFonts w:cs="Times New Roman"/>
          <w:szCs w:val="24"/>
          <w:lang w:val="nl-NL" w:bidi="tr-TR"/>
        </w:rPr>
        <w:t>iş emisyonlarını azaltmak için</w:t>
      </w:r>
      <w:r w:rsidRPr="00C5354C">
        <w:rPr>
          <w:rFonts w:cs="Times New Roman"/>
          <w:szCs w:val="24"/>
          <w:lang w:val="nl-NL" w:bidi="tr-TR"/>
        </w:rPr>
        <w:t xml:space="preserve"> aşa</w:t>
      </w:r>
      <w:r w:rsidR="005E4FA0" w:rsidRPr="00C5354C">
        <w:rPr>
          <w:rFonts w:cs="Times New Roman"/>
          <w:szCs w:val="24"/>
          <w:lang w:val="nl-NL" w:bidi="tr-TR"/>
        </w:rPr>
        <w:t xml:space="preserve">ğıda verilen tekniklerin tümü </w:t>
      </w:r>
      <w:r w:rsidRPr="00C5354C">
        <w:rPr>
          <w:rFonts w:cs="Times New Roman"/>
          <w:szCs w:val="24"/>
          <w:lang w:val="nl-NL" w:bidi="tr-TR"/>
        </w:rPr>
        <w:t>kullan</w:t>
      </w:r>
      <w:r w:rsidR="005E4FA0" w:rsidRPr="00C5354C">
        <w:rPr>
          <w:rFonts w:cs="Times New Roman"/>
          <w:szCs w:val="24"/>
          <w:lang w:val="nl-NL" w:bidi="tr-TR"/>
        </w:rPr>
        <w:t>ılır</w:t>
      </w:r>
      <w:r w:rsidRPr="00C5354C">
        <w:rPr>
          <w:rFonts w:cs="Times New Roman"/>
          <w:szCs w:val="24"/>
          <w:lang w:val="nl-NL" w:bidi="tr-TR"/>
        </w:rPr>
        <w:t>.</w:t>
      </w:r>
      <w:bookmarkEnd w:id="191"/>
    </w:p>
    <w:tbl>
      <w:tblPr>
        <w:tblOverlap w:val="never"/>
        <w:tblW w:w="0" w:type="auto"/>
        <w:tblLayout w:type="fixed"/>
        <w:tblCellMar>
          <w:left w:w="10" w:type="dxa"/>
          <w:right w:w="10" w:type="dxa"/>
        </w:tblCellMar>
        <w:tblLook w:val="0000" w:firstRow="0" w:lastRow="0" w:firstColumn="0" w:lastColumn="0" w:noHBand="0" w:noVBand="0"/>
      </w:tblPr>
      <w:tblGrid>
        <w:gridCol w:w="374"/>
        <w:gridCol w:w="3235"/>
        <w:gridCol w:w="4838"/>
      </w:tblGrid>
      <w:tr w:rsidR="00FF22FA" w:rsidRPr="00C5354C" w14:paraId="3672DDA0" w14:textId="77777777" w:rsidTr="00915CE8">
        <w:trPr>
          <w:trHeight w:val="57"/>
          <w:tblHeader/>
        </w:trPr>
        <w:tc>
          <w:tcPr>
            <w:tcW w:w="3609" w:type="dxa"/>
            <w:gridSpan w:val="2"/>
            <w:tcBorders>
              <w:top w:val="single" w:sz="4" w:space="0" w:color="auto"/>
              <w:left w:val="single" w:sz="4" w:space="0" w:color="auto"/>
            </w:tcBorders>
            <w:shd w:val="clear" w:color="auto" w:fill="FFFFFF"/>
            <w:vAlign w:val="bottom"/>
          </w:tcPr>
          <w:p w14:paraId="6E9ADA02" w14:textId="77777777" w:rsidR="00FF22FA" w:rsidRPr="00C5354C" w:rsidRDefault="00FF22FA" w:rsidP="00915CE8">
            <w:pPr>
              <w:spacing w:line="240" w:lineRule="auto"/>
              <w:ind w:left="57" w:right="58"/>
              <w:jc w:val="center"/>
              <w:rPr>
                <w:rFonts w:cs="Times New Roman"/>
                <w:b/>
                <w:szCs w:val="24"/>
              </w:rPr>
            </w:pPr>
            <w:r w:rsidRPr="00C5354C">
              <w:rPr>
                <w:rFonts w:cs="Times New Roman"/>
                <w:b/>
                <w:szCs w:val="24"/>
                <w:lang w:bidi="tr-TR"/>
              </w:rPr>
              <w:lastRenderedPageBreak/>
              <w:t>Teknik</w:t>
            </w:r>
          </w:p>
        </w:tc>
        <w:tc>
          <w:tcPr>
            <w:tcW w:w="4838" w:type="dxa"/>
            <w:tcBorders>
              <w:top w:val="single" w:sz="4" w:space="0" w:color="auto"/>
              <w:left w:val="single" w:sz="4" w:space="0" w:color="auto"/>
              <w:right w:val="single" w:sz="4" w:space="0" w:color="auto"/>
            </w:tcBorders>
            <w:shd w:val="clear" w:color="auto" w:fill="FFFFFF"/>
            <w:vAlign w:val="bottom"/>
          </w:tcPr>
          <w:p w14:paraId="45AA6F0B" w14:textId="77777777" w:rsidR="00FF22FA" w:rsidRPr="00C5354C" w:rsidRDefault="00FF22FA" w:rsidP="00915CE8">
            <w:pPr>
              <w:spacing w:line="240" w:lineRule="auto"/>
              <w:ind w:left="57" w:right="58"/>
              <w:jc w:val="center"/>
              <w:rPr>
                <w:rFonts w:cs="Times New Roman"/>
                <w:b/>
                <w:szCs w:val="24"/>
              </w:rPr>
            </w:pPr>
            <w:proofErr w:type="spellStart"/>
            <w:r w:rsidRPr="00C5354C">
              <w:rPr>
                <w:rFonts w:cs="Times New Roman"/>
                <w:b/>
                <w:szCs w:val="24"/>
                <w:lang w:bidi="tr-TR"/>
              </w:rPr>
              <w:t>Açıklama</w:t>
            </w:r>
            <w:proofErr w:type="spellEnd"/>
          </w:p>
        </w:tc>
      </w:tr>
      <w:tr w:rsidR="00FF22FA" w:rsidRPr="00C5354C" w14:paraId="63BE598A" w14:textId="77777777" w:rsidTr="00915CE8">
        <w:trPr>
          <w:trHeight w:val="57"/>
        </w:trPr>
        <w:tc>
          <w:tcPr>
            <w:tcW w:w="374" w:type="dxa"/>
            <w:tcBorders>
              <w:top w:val="single" w:sz="4" w:space="0" w:color="auto"/>
              <w:left w:val="single" w:sz="4" w:space="0" w:color="auto"/>
            </w:tcBorders>
            <w:shd w:val="clear" w:color="auto" w:fill="FFFFFF"/>
            <w:vAlign w:val="center"/>
          </w:tcPr>
          <w:p w14:paraId="6FAD1ACA"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a.</w:t>
            </w:r>
          </w:p>
        </w:tc>
        <w:tc>
          <w:tcPr>
            <w:tcW w:w="3235" w:type="dxa"/>
            <w:tcBorders>
              <w:top w:val="single" w:sz="4" w:space="0" w:color="auto"/>
              <w:left w:val="single" w:sz="4" w:space="0" w:color="auto"/>
            </w:tcBorders>
            <w:shd w:val="clear" w:color="auto" w:fill="FFFFFF"/>
            <w:vAlign w:val="center"/>
          </w:tcPr>
          <w:p w14:paraId="5EE9A527" w14:textId="77777777"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Depolama ve arıtma alanlarının kaplanması</w:t>
            </w:r>
          </w:p>
        </w:tc>
        <w:tc>
          <w:tcPr>
            <w:tcW w:w="4838" w:type="dxa"/>
            <w:tcBorders>
              <w:top w:val="single" w:sz="4" w:space="0" w:color="auto"/>
              <w:left w:val="single" w:sz="4" w:space="0" w:color="auto"/>
              <w:right w:val="single" w:sz="4" w:space="0" w:color="auto"/>
            </w:tcBorders>
            <w:shd w:val="clear" w:color="auto" w:fill="FFFFFF"/>
            <w:vAlign w:val="bottom"/>
          </w:tcPr>
          <w:p w14:paraId="4471A70E" w14:textId="77777777" w:rsidR="00FF22FA" w:rsidRPr="00C5354C" w:rsidRDefault="00FF22FA" w:rsidP="00915CE8">
            <w:pPr>
              <w:spacing w:line="240" w:lineRule="auto"/>
              <w:ind w:left="57" w:right="58"/>
              <w:rPr>
                <w:rFonts w:cs="Times New Roman"/>
                <w:szCs w:val="24"/>
                <w:lang w:val="fi-FI"/>
              </w:rPr>
            </w:pPr>
            <w:r w:rsidRPr="00C5354C">
              <w:rPr>
                <w:rFonts w:cs="Times New Roman"/>
                <w:szCs w:val="24"/>
                <w:lang w:val="fi-FI" w:bidi="tr-TR"/>
              </w:rPr>
              <w:t>Bu, aşağıdaki gibi teknikleri içerir:</w:t>
            </w:r>
          </w:p>
          <w:p w14:paraId="57228E6A" w14:textId="77777777" w:rsidR="00FF22FA" w:rsidRPr="00C5354C" w:rsidRDefault="00FF22FA" w:rsidP="00915CE8">
            <w:pPr>
              <w:spacing w:line="240" w:lineRule="auto"/>
              <w:ind w:left="487" w:right="58" w:hanging="430"/>
              <w:rPr>
                <w:rFonts w:cs="Times New Roman"/>
                <w:szCs w:val="24"/>
                <w:lang w:val="fi-FI"/>
              </w:rPr>
            </w:pPr>
            <w:r w:rsidRPr="00C5354C">
              <w:rPr>
                <w:rFonts w:cs="Times New Roman"/>
                <w:szCs w:val="24"/>
                <w:lang w:val="fi-FI" w:bidi="tr-TR"/>
              </w:rPr>
              <w:t xml:space="preserve">• </w:t>
            </w:r>
            <w:r w:rsidRPr="00C5354C">
              <w:rPr>
                <w:rFonts w:cs="Times New Roman"/>
                <w:szCs w:val="24"/>
                <w:lang w:val="fi-FI" w:bidi="tr-TR"/>
              </w:rPr>
              <w:tab/>
              <w:t>depolama ve arıtma alanının tüm beton zeminine reçine kaplama uygulaması.</w:t>
            </w:r>
          </w:p>
        </w:tc>
      </w:tr>
      <w:tr w:rsidR="00FF22FA" w:rsidRPr="00C5354C" w14:paraId="57573E53" w14:textId="77777777" w:rsidTr="00915CE8">
        <w:trPr>
          <w:trHeight w:val="57"/>
        </w:trPr>
        <w:tc>
          <w:tcPr>
            <w:tcW w:w="374" w:type="dxa"/>
            <w:tcBorders>
              <w:top w:val="single" w:sz="4" w:space="0" w:color="auto"/>
              <w:left w:val="single" w:sz="4" w:space="0" w:color="auto"/>
            </w:tcBorders>
            <w:shd w:val="clear" w:color="auto" w:fill="FFFFFF"/>
            <w:vAlign w:val="center"/>
          </w:tcPr>
          <w:p w14:paraId="187DE597"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b.</w:t>
            </w:r>
          </w:p>
        </w:tc>
        <w:tc>
          <w:tcPr>
            <w:tcW w:w="3235" w:type="dxa"/>
            <w:tcBorders>
              <w:top w:val="single" w:sz="4" w:space="0" w:color="auto"/>
              <w:left w:val="single" w:sz="4" w:space="0" w:color="auto"/>
            </w:tcBorders>
            <w:shd w:val="clear" w:color="auto" w:fill="FFFFFF"/>
            <w:vAlign w:val="center"/>
          </w:tcPr>
          <w:p w14:paraId="30DD9F42"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Bulaşımın</w:t>
            </w:r>
            <w:proofErr w:type="spellEnd"/>
            <w:r w:rsidRPr="00C5354C">
              <w:rPr>
                <w:rFonts w:cs="Times New Roman"/>
                <w:szCs w:val="24"/>
                <w:lang w:bidi="tr-TR"/>
              </w:rPr>
              <w:t xml:space="preserve"> </w:t>
            </w:r>
            <w:proofErr w:type="spellStart"/>
            <w:r w:rsidRPr="00C5354C">
              <w:rPr>
                <w:rFonts w:cs="Times New Roman"/>
                <w:szCs w:val="24"/>
                <w:lang w:bidi="tr-TR"/>
              </w:rPr>
              <w:t>yayılmasını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personel</w:t>
            </w:r>
            <w:proofErr w:type="spellEnd"/>
            <w:r w:rsidRPr="00C5354C">
              <w:rPr>
                <w:rFonts w:cs="Times New Roman"/>
                <w:szCs w:val="24"/>
                <w:lang w:bidi="tr-TR"/>
              </w:rPr>
              <w:t xml:space="preserve"> </w:t>
            </w:r>
            <w:proofErr w:type="spellStart"/>
            <w:r w:rsidRPr="00C5354C">
              <w:rPr>
                <w:rFonts w:cs="Times New Roman"/>
                <w:szCs w:val="24"/>
                <w:lang w:bidi="tr-TR"/>
              </w:rPr>
              <w:t>erişim</w:t>
            </w:r>
            <w:proofErr w:type="spellEnd"/>
            <w:r w:rsidRPr="00C5354C">
              <w:rPr>
                <w:rFonts w:cs="Times New Roman"/>
                <w:szCs w:val="24"/>
                <w:lang w:bidi="tr-TR"/>
              </w:rPr>
              <w:t xml:space="preserve"> </w:t>
            </w:r>
            <w:proofErr w:type="spellStart"/>
            <w:r w:rsidRPr="00C5354C">
              <w:rPr>
                <w:rFonts w:cs="Times New Roman"/>
                <w:szCs w:val="24"/>
                <w:lang w:bidi="tr-TR"/>
              </w:rPr>
              <w:t>kurallarının</w:t>
            </w:r>
            <w:proofErr w:type="spellEnd"/>
            <w:r w:rsidRPr="00C5354C">
              <w:rPr>
                <w:rFonts w:cs="Times New Roman"/>
                <w:szCs w:val="24"/>
                <w:lang w:bidi="tr-TR"/>
              </w:rPr>
              <w:t xml:space="preserve"> </w:t>
            </w:r>
            <w:proofErr w:type="spellStart"/>
            <w:r w:rsidRPr="00C5354C">
              <w:rPr>
                <w:rFonts w:cs="Times New Roman"/>
                <w:szCs w:val="24"/>
                <w:lang w:bidi="tr-TR"/>
              </w:rPr>
              <w:t>uygulanması</w:t>
            </w:r>
            <w:proofErr w:type="spellEnd"/>
          </w:p>
        </w:tc>
        <w:tc>
          <w:tcPr>
            <w:tcW w:w="4838" w:type="dxa"/>
            <w:tcBorders>
              <w:top w:val="single" w:sz="4" w:space="0" w:color="auto"/>
              <w:left w:val="single" w:sz="4" w:space="0" w:color="auto"/>
              <w:right w:val="single" w:sz="4" w:space="0" w:color="auto"/>
            </w:tcBorders>
            <w:shd w:val="clear" w:color="auto" w:fill="FFFFFF"/>
            <w:vAlign w:val="bottom"/>
          </w:tcPr>
          <w:p w14:paraId="413372CE"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6DC81BC7"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depolama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alanlarına</w:t>
            </w:r>
            <w:proofErr w:type="spellEnd"/>
            <w:r w:rsidRPr="00C5354C">
              <w:rPr>
                <w:rFonts w:cs="Times New Roman"/>
                <w:szCs w:val="24"/>
                <w:lang w:bidi="tr-TR"/>
              </w:rPr>
              <w:t xml:space="preserve"> </w:t>
            </w:r>
            <w:proofErr w:type="spellStart"/>
            <w:r w:rsidRPr="00C5354C">
              <w:rPr>
                <w:rFonts w:cs="Times New Roman"/>
                <w:szCs w:val="24"/>
                <w:lang w:bidi="tr-TR"/>
              </w:rPr>
              <w:t>erişim</w:t>
            </w:r>
            <w:proofErr w:type="spellEnd"/>
            <w:r w:rsidRPr="00C5354C">
              <w:rPr>
                <w:rFonts w:cs="Times New Roman"/>
                <w:szCs w:val="24"/>
                <w:lang w:bidi="tr-TR"/>
              </w:rPr>
              <w:t xml:space="preserve"> </w:t>
            </w:r>
            <w:proofErr w:type="spellStart"/>
            <w:r w:rsidRPr="00C5354C">
              <w:rPr>
                <w:rFonts w:cs="Times New Roman"/>
                <w:szCs w:val="24"/>
                <w:lang w:bidi="tr-TR"/>
              </w:rPr>
              <w:t>noktaları</w:t>
            </w:r>
            <w:proofErr w:type="spellEnd"/>
            <w:r w:rsidRPr="00C5354C">
              <w:rPr>
                <w:rFonts w:cs="Times New Roman"/>
                <w:szCs w:val="24"/>
                <w:lang w:bidi="tr-TR"/>
              </w:rPr>
              <w:t xml:space="preserve"> </w:t>
            </w:r>
            <w:proofErr w:type="spellStart"/>
            <w:r w:rsidRPr="00C5354C">
              <w:rPr>
                <w:rFonts w:cs="Times New Roman"/>
                <w:szCs w:val="24"/>
                <w:lang w:bidi="tr-TR"/>
              </w:rPr>
              <w:t>kilitlenir</w:t>
            </w:r>
            <w:proofErr w:type="spellEnd"/>
            <w:r w:rsidRPr="00C5354C">
              <w:rPr>
                <w:rFonts w:cs="Times New Roman"/>
                <w:szCs w:val="24"/>
                <w:lang w:bidi="tr-TR"/>
              </w:rPr>
              <w:t>;</w:t>
            </w:r>
          </w:p>
          <w:p w14:paraId="30DEA46B" w14:textId="0012ED8D"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r w:rsidR="00CA098A" w:rsidRPr="00C5354C">
              <w:rPr>
                <w:rFonts w:cs="Times New Roman"/>
                <w:szCs w:val="24"/>
                <w:lang w:val="nl-NL" w:bidi="tr-TR"/>
              </w:rPr>
              <w:t>kontamine</w:t>
            </w:r>
            <w:r w:rsidRPr="00C5354C">
              <w:rPr>
                <w:rFonts w:cs="Times New Roman"/>
                <w:szCs w:val="24"/>
                <w:lang w:bidi="tr-TR"/>
              </w:rPr>
              <w:t xml:space="preserve"> </w:t>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depolandığı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taşındığı</w:t>
            </w:r>
            <w:proofErr w:type="spellEnd"/>
            <w:r w:rsidRPr="00C5354C">
              <w:rPr>
                <w:rFonts w:cs="Times New Roman"/>
                <w:szCs w:val="24"/>
                <w:lang w:bidi="tr-TR"/>
              </w:rPr>
              <w:t xml:space="preserve"> </w:t>
            </w:r>
            <w:proofErr w:type="spellStart"/>
            <w:r w:rsidRPr="00C5354C">
              <w:rPr>
                <w:rFonts w:cs="Times New Roman"/>
                <w:szCs w:val="24"/>
                <w:lang w:bidi="tr-TR"/>
              </w:rPr>
              <w:t>alana</w:t>
            </w:r>
            <w:proofErr w:type="spellEnd"/>
            <w:r w:rsidRPr="00C5354C">
              <w:rPr>
                <w:rFonts w:cs="Times New Roman"/>
                <w:szCs w:val="24"/>
                <w:lang w:bidi="tr-TR"/>
              </w:rPr>
              <w:t xml:space="preserve"> </w:t>
            </w:r>
            <w:proofErr w:type="spellStart"/>
            <w:r w:rsidRPr="00C5354C">
              <w:rPr>
                <w:rFonts w:cs="Times New Roman"/>
                <w:szCs w:val="24"/>
                <w:lang w:bidi="tr-TR"/>
              </w:rPr>
              <w:t>erişim</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özel</w:t>
            </w:r>
            <w:proofErr w:type="spellEnd"/>
            <w:r w:rsidRPr="00C5354C">
              <w:rPr>
                <w:rFonts w:cs="Times New Roman"/>
                <w:szCs w:val="24"/>
                <w:lang w:bidi="tr-TR"/>
              </w:rPr>
              <w:t xml:space="preserve"> </w:t>
            </w:r>
            <w:proofErr w:type="spellStart"/>
            <w:r w:rsidRPr="00C5354C">
              <w:rPr>
                <w:rFonts w:cs="Times New Roman"/>
                <w:szCs w:val="24"/>
                <w:lang w:bidi="tr-TR"/>
              </w:rPr>
              <w:t>nitelik</w:t>
            </w:r>
            <w:proofErr w:type="spellEnd"/>
            <w:r w:rsidRPr="00C5354C">
              <w:rPr>
                <w:rFonts w:cs="Times New Roman"/>
                <w:szCs w:val="24"/>
                <w:lang w:bidi="tr-TR"/>
              </w:rPr>
              <w:t xml:space="preserve"> </w:t>
            </w:r>
            <w:proofErr w:type="spellStart"/>
            <w:r w:rsidRPr="00C5354C">
              <w:rPr>
                <w:rFonts w:cs="Times New Roman"/>
                <w:szCs w:val="24"/>
                <w:lang w:bidi="tr-TR"/>
              </w:rPr>
              <w:t>şartı</w:t>
            </w:r>
            <w:proofErr w:type="spellEnd"/>
            <w:r w:rsidRPr="00C5354C">
              <w:rPr>
                <w:rFonts w:cs="Times New Roman"/>
                <w:szCs w:val="24"/>
                <w:lang w:bidi="tr-TR"/>
              </w:rPr>
              <w:t xml:space="preserve"> </w:t>
            </w:r>
            <w:proofErr w:type="spellStart"/>
            <w:r w:rsidRPr="00C5354C">
              <w:rPr>
                <w:rFonts w:cs="Times New Roman"/>
                <w:szCs w:val="24"/>
                <w:lang w:bidi="tr-TR"/>
              </w:rPr>
              <w:t>aranır</w:t>
            </w:r>
            <w:proofErr w:type="spellEnd"/>
            <w:r w:rsidRPr="00C5354C">
              <w:rPr>
                <w:rFonts w:cs="Times New Roman"/>
                <w:szCs w:val="24"/>
                <w:lang w:bidi="tr-TR"/>
              </w:rPr>
              <w:t>;</w:t>
            </w:r>
          </w:p>
          <w:p w14:paraId="685671C3"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kişisel</w:t>
            </w:r>
            <w:proofErr w:type="spellEnd"/>
            <w:r w:rsidRPr="00C5354C">
              <w:rPr>
                <w:rFonts w:cs="Times New Roman"/>
                <w:szCs w:val="24"/>
                <w:lang w:bidi="tr-TR"/>
              </w:rPr>
              <w:t xml:space="preserve"> </w:t>
            </w:r>
            <w:proofErr w:type="spellStart"/>
            <w:r w:rsidRPr="00C5354C">
              <w:rPr>
                <w:rFonts w:cs="Times New Roman"/>
                <w:szCs w:val="24"/>
                <w:lang w:bidi="tr-TR"/>
              </w:rPr>
              <w:t>koruyucu</w:t>
            </w:r>
            <w:proofErr w:type="spellEnd"/>
            <w:r w:rsidRPr="00C5354C">
              <w:rPr>
                <w:rFonts w:cs="Times New Roman"/>
                <w:szCs w:val="24"/>
                <w:lang w:bidi="tr-TR"/>
              </w:rPr>
              <w:t xml:space="preserve"> </w:t>
            </w:r>
            <w:proofErr w:type="spellStart"/>
            <w:r w:rsidRPr="00C5354C">
              <w:rPr>
                <w:rFonts w:cs="Times New Roman"/>
                <w:szCs w:val="24"/>
                <w:lang w:bidi="tr-TR"/>
              </w:rPr>
              <w:t>kıyafeti</w:t>
            </w:r>
            <w:proofErr w:type="spellEnd"/>
            <w:r w:rsidRPr="00C5354C">
              <w:rPr>
                <w:rFonts w:cs="Times New Roman"/>
                <w:szCs w:val="24"/>
                <w:lang w:bidi="tr-TR"/>
              </w:rPr>
              <w:t xml:space="preserve"> </w:t>
            </w:r>
            <w:proofErr w:type="spellStart"/>
            <w:r w:rsidRPr="00C5354C">
              <w:rPr>
                <w:rFonts w:cs="Times New Roman"/>
                <w:szCs w:val="24"/>
                <w:lang w:bidi="tr-TR"/>
              </w:rPr>
              <w:t>giymek</w:t>
            </w:r>
            <w:proofErr w:type="spellEnd"/>
            <w:r w:rsidRPr="00C5354C">
              <w:rPr>
                <w:rFonts w:cs="Times New Roman"/>
                <w:szCs w:val="24"/>
                <w:lang w:bidi="tr-TR"/>
              </w:rPr>
              <w:t>/</w:t>
            </w:r>
            <w:proofErr w:type="spellStart"/>
            <w:r w:rsidRPr="00C5354C">
              <w:rPr>
                <w:rFonts w:cs="Times New Roman"/>
                <w:szCs w:val="24"/>
                <w:lang w:bidi="tr-TR"/>
              </w:rPr>
              <w:t>çıkarmak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ayrı</w:t>
            </w:r>
            <w:proofErr w:type="spellEnd"/>
            <w:r w:rsidRPr="00C5354C">
              <w:rPr>
                <w:rFonts w:cs="Times New Roman"/>
                <w:szCs w:val="24"/>
                <w:lang w:bidi="tr-TR"/>
              </w:rPr>
              <w:t xml:space="preserve"> '</w:t>
            </w:r>
            <w:proofErr w:type="spellStart"/>
            <w:r w:rsidRPr="00C5354C">
              <w:rPr>
                <w:rFonts w:cs="Times New Roman"/>
                <w:szCs w:val="24"/>
                <w:lang w:bidi="tr-TR"/>
              </w:rPr>
              <w:t>temiz</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kirli</w:t>
            </w:r>
            <w:proofErr w:type="spellEnd"/>
            <w:r w:rsidRPr="00C5354C">
              <w:rPr>
                <w:rFonts w:cs="Times New Roman"/>
                <w:szCs w:val="24"/>
                <w:lang w:bidi="tr-TR"/>
              </w:rPr>
              <w:t xml:space="preserve">' </w:t>
            </w:r>
            <w:proofErr w:type="spellStart"/>
            <w:r w:rsidRPr="00C5354C">
              <w:rPr>
                <w:rFonts w:cs="Times New Roman"/>
                <w:szCs w:val="24"/>
                <w:lang w:bidi="tr-TR"/>
              </w:rPr>
              <w:t>vestiyerleri</w:t>
            </w:r>
            <w:proofErr w:type="spellEnd"/>
            <w:r w:rsidRPr="00C5354C">
              <w:rPr>
                <w:rFonts w:cs="Times New Roman"/>
                <w:szCs w:val="24"/>
                <w:lang w:bidi="tr-TR"/>
              </w:rPr>
              <w:t xml:space="preserve"> </w:t>
            </w:r>
            <w:proofErr w:type="spellStart"/>
            <w:r w:rsidRPr="00C5354C">
              <w:rPr>
                <w:rFonts w:cs="Times New Roman"/>
                <w:szCs w:val="24"/>
                <w:lang w:bidi="tr-TR"/>
              </w:rPr>
              <w:t>bulundurulur</w:t>
            </w:r>
            <w:proofErr w:type="spellEnd"/>
            <w:r w:rsidRPr="00C5354C">
              <w:rPr>
                <w:rFonts w:cs="Times New Roman"/>
                <w:szCs w:val="24"/>
                <w:lang w:bidi="tr-TR"/>
              </w:rPr>
              <w:t>.</w:t>
            </w:r>
          </w:p>
        </w:tc>
      </w:tr>
      <w:tr w:rsidR="00FF22FA" w:rsidRPr="00C5354C" w14:paraId="671A7B88" w14:textId="77777777" w:rsidTr="00915CE8">
        <w:trPr>
          <w:trHeight w:val="57"/>
        </w:trPr>
        <w:tc>
          <w:tcPr>
            <w:tcW w:w="374" w:type="dxa"/>
            <w:tcBorders>
              <w:top w:val="single" w:sz="4" w:space="0" w:color="auto"/>
              <w:left w:val="single" w:sz="4" w:space="0" w:color="auto"/>
            </w:tcBorders>
            <w:shd w:val="clear" w:color="auto" w:fill="FFFFFF"/>
            <w:vAlign w:val="center"/>
          </w:tcPr>
          <w:p w14:paraId="48FED2FD"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c.</w:t>
            </w:r>
          </w:p>
        </w:tc>
        <w:tc>
          <w:tcPr>
            <w:tcW w:w="3235" w:type="dxa"/>
            <w:tcBorders>
              <w:top w:val="single" w:sz="4" w:space="0" w:color="auto"/>
              <w:left w:val="single" w:sz="4" w:space="0" w:color="auto"/>
            </w:tcBorders>
            <w:shd w:val="clear" w:color="auto" w:fill="FFFFFF"/>
            <w:vAlign w:val="center"/>
          </w:tcPr>
          <w:p w14:paraId="72F10FC5"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Optimize </w:t>
            </w:r>
            <w:proofErr w:type="spellStart"/>
            <w:r w:rsidRPr="00C5354C">
              <w:rPr>
                <w:rFonts w:cs="Times New Roman"/>
                <w:szCs w:val="24"/>
                <w:lang w:bidi="tr-TR"/>
              </w:rPr>
              <w:t>edilmiş</w:t>
            </w:r>
            <w:proofErr w:type="spellEnd"/>
            <w:r w:rsidRPr="00C5354C">
              <w:rPr>
                <w:rFonts w:cs="Times New Roman"/>
                <w:szCs w:val="24"/>
                <w:lang w:bidi="tr-TR"/>
              </w:rPr>
              <w:t xml:space="preserve"> </w:t>
            </w:r>
            <w:proofErr w:type="spellStart"/>
            <w:r w:rsidRPr="00C5354C">
              <w:rPr>
                <w:rFonts w:cs="Times New Roman"/>
                <w:szCs w:val="24"/>
                <w:lang w:bidi="tr-TR"/>
              </w:rPr>
              <w:t>teçhizat</w:t>
            </w:r>
            <w:proofErr w:type="spellEnd"/>
            <w:r w:rsidRPr="00C5354C">
              <w:rPr>
                <w:rFonts w:cs="Times New Roman"/>
                <w:szCs w:val="24"/>
                <w:lang w:bidi="tr-TR"/>
              </w:rPr>
              <w:t xml:space="preserve"> </w:t>
            </w:r>
            <w:proofErr w:type="spellStart"/>
            <w:r w:rsidRPr="00C5354C">
              <w:rPr>
                <w:rFonts w:cs="Times New Roman"/>
                <w:szCs w:val="24"/>
                <w:lang w:bidi="tr-TR"/>
              </w:rPr>
              <w:t>temizliği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drenajı</w:t>
            </w:r>
            <w:proofErr w:type="spellEnd"/>
          </w:p>
        </w:tc>
        <w:tc>
          <w:tcPr>
            <w:tcW w:w="4838" w:type="dxa"/>
            <w:tcBorders>
              <w:top w:val="single" w:sz="4" w:space="0" w:color="auto"/>
              <w:left w:val="single" w:sz="4" w:space="0" w:color="auto"/>
              <w:right w:val="single" w:sz="4" w:space="0" w:color="auto"/>
            </w:tcBorders>
            <w:shd w:val="clear" w:color="auto" w:fill="FFFFFF"/>
            <w:vAlign w:val="bottom"/>
          </w:tcPr>
          <w:p w14:paraId="24F6ECEF"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2FEC43BF" w14:textId="53E849D0" w:rsidR="00FF22FA" w:rsidRPr="00C5354C" w:rsidRDefault="00FF22FA" w:rsidP="00915CE8">
            <w:pPr>
              <w:tabs>
                <w:tab w:val="left" w:pos="-85"/>
              </w:tabs>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r w:rsidR="00CA098A" w:rsidRPr="00C5354C">
              <w:rPr>
                <w:rFonts w:cs="Times New Roman"/>
                <w:szCs w:val="24"/>
                <w:lang w:val="nl-NL" w:bidi="tr-TR"/>
              </w:rPr>
              <w:t>kontamine</w:t>
            </w:r>
            <w:r w:rsidRPr="00C5354C">
              <w:rPr>
                <w:rFonts w:cs="Times New Roman"/>
                <w:szCs w:val="24"/>
                <w:lang w:bidi="tr-TR"/>
              </w:rPr>
              <w:t xml:space="preserve"> </w:t>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dış</w:t>
            </w:r>
            <w:proofErr w:type="spellEnd"/>
            <w:r w:rsidRPr="00C5354C">
              <w:rPr>
                <w:rFonts w:cs="Times New Roman"/>
                <w:szCs w:val="24"/>
                <w:lang w:bidi="tr-TR"/>
              </w:rPr>
              <w:t xml:space="preserve"> </w:t>
            </w:r>
            <w:proofErr w:type="spellStart"/>
            <w:r w:rsidRPr="00C5354C">
              <w:rPr>
                <w:rFonts w:cs="Times New Roman"/>
                <w:szCs w:val="24"/>
                <w:lang w:bidi="tr-TR"/>
              </w:rPr>
              <w:t>yüzeyleri</w:t>
            </w:r>
            <w:proofErr w:type="spellEnd"/>
            <w:r w:rsidRPr="00C5354C">
              <w:rPr>
                <w:rFonts w:cs="Times New Roman"/>
                <w:szCs w:val="24"/>
                <w:lang w:bidi="tr-TR"/>
              </w:rPr>
              <w:t xml:space="preserve"> </w:t>
            </w:r>
            <w:proofErr w:type="spellStart"/>
            <w:r w:rsidRPr="00C5354C">
              <w:rPr>
                <w:rFonts w:cs="Times New Roman"/>
                <w:szCs w:val="24"/>
                <w:lang w:bidi="tr-TR"/>
              </w:rPr>
              <w:t>anyonik</w:t>
            </w:r>
            <w:proofErr w:type="spellEnd"/>
            <w:r w:rsidRPr="00C5354C">
              <w:rPr>
                <w:rFonts w:cs="Times New Roman"/>
                <w:szCs w:val="24"/>
                <w:lang w:bidi="tr-TR"/>
              </w:rPr>
              <w:t xml:space="preserve"> </w:t>
            </w:r>
            <w:proofErr w:type="spellStart"/>
            <w:r w:rsidRPr="00C5354C">
              <w:rPr>
                <w:rFonts w:cs="Times New Roman"/>
                <w:szCs w:val="24"/>
                <w:lang w:bidi="tr-TR"/>
              </w:rPr>
              <w:t>deterjanla</w:t>
            </w:r>
            <w:proofErr w:type="spellEnd"/>
            <w:r w:rsidRPr="00C5354C">
              <w:rPr>
                <w:rFonts w:cs="Times New Roman"/>
                <w:szCs w:val="24"/>
                <w:lang w:bidi="tr-TR"/>
              </w:rPr>
              <w:t xml:space="preserve"> </w:t>
            </w:r>
            <w:proofErr w:type="spellStart"/>
            <w:r w:rsidRPr="00C5354C">
              <w:rPr>
                <w:rFonts w:cs="Times New Roman"/>
                <w:szCs w:val="24"/>
                <w:lang w:bidi="tr-TR"/>
              </w:rPr>
              <w:t>temizlenir</w:t>
            </w:r>
            <w:proofErr w:type="spellEnd"/>
            <w:r w:rsidRPr="00C5354C">
              <w:rPr>
                <w:rFonts w:cs="Times New Roman"/>
                <w:szCs w:val="24"/>
                <w:lang w:bidi="tr-TR"/>
              </w:rPr>
              <w:t>;</w:t>
            </w:r>
          </w:p>
          <w:p w14:paraId="15EFD5B3" w14:textId="77777777" w:rsidR="00FF22FA" w:rsidRPr="00C5354C" w:rsidRDefault="00FF22FA" w:rsidP="00915CE8">
            <w:pPr>
              <w:tabs>
                <w:tab w:val="left" w:pos="-85"/>
              </w:tabs>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yerçekimi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boşaltma</w:t>
            </w:r>
            <w:proofErr w:type="spellEnd"/>
            <w:r w:rsidRPr="00C5354C">
              <w:rPr>
                <w:rFonts w:cs="Times New Roman"/>
                <w:szCs w:val="24"/>
                <w:lang w:bidi="tr-TR"/>
              </w:rPr>
              <w:t xml:space="preserve"> </w:t>
            </w:r>
            <w:proofErr w:type="spellStart"/>
            <w:r w:rsidRPr="00C5354C">
              <w:rPr>
                <w:rFonts w:cs="Times New Roman"/>
                <w:szCs w:val="24"/>
                <w:lang w:bidi="tr-TR"/>
              </w:rPr>
              <w:t>yerine</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pompa</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vakum</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boşaltılması</w:t>
            </w:r>
            <w:proofErr w:type="spellEnd"/>
            <w:r w:rsidRPr="00C5354C">
              <w:rPr>
                <w:rFonts w:cs="Times New Roman"/>
                <w:szCs w:val="24"/>
                <w:lang w:bidi="tr-TR"/>
              </w:rPr>
              <w:t>;</w:t>
            </w:r>
          </w:p>
          <w:p w14:paraId="2CE5E94E"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vakum</w:t>
            </w:r>
            <w:proofErr w:type="spellEnd"/>
            <w:r w:rsidRPr="00C5354C">
              <w:rPr>
                <w:rFonts w:cs="Times New Roman"/>
                <w:szCs w:val="24"/>
                <w:lang w:bidi="tr-TR"/>
              </w:rPr>
              <w:t xml:space="preserve"> </w:t>
            </w:r>
            <w:proofErr w:type="spellStart"/>
            <w:r w:rsidRPr="00C5354C">
              <w:rPr>
                <w:rFonts w:cs="Times New Roman"/>
                <w:szCs w:val="24"/>
                <w:lang w:bidi="tr-TR"/>
              </w:rPr>
              <w:t>kabının</w:t>
            </w:r>
            <w:proofErr w:type="spellEnd"/>
            <w:r w:rsidRPr="00C5354C">
              <w:rPr>
                <w:rFonts w:cs="Times New Roman"/>
                <w:szCs w:val="24"/>
                <w:lang w:bidi="tr-TR"/>
              </w:rPr>
              <w:t xml:space="preserve"> </w:t>
            </w:r>
            <w:proofErr w:type="spellStart"/>
            <w:r w:rsidRPr="00C5354C">
              <w:rPr>
                <w:rFonts w:cs="Times New Roman"/>
                <w:szCs w:val="24"/>
                <w:lang w:bidi="tr-TR"/>
              </w:rPr>
              <w:t>doldurulması</w:t>
            </w:r>
            <w:proofErr w:type="spellEnd"/>
            <w:r w:rsidRPr="00C5354C">
              <w:rPr>
                <w:rFonts w:cs="Times New Roman"/>
                <w:szCs w:val="24"/>
                <w:lang w:bidi="tr-TR"/>
              </w:rPr>
              <w:t xml:space="preserve">, </w:t>
            </w:r>
            <w:proofErr w:type="spellStart"/>
            <w:r w:rsidRPr="00C5354C">
              <w:rPr>
                <w:rFonts w:cs="Times New Roman"/>
                <w:szCs w:val="24"/>
                <w:lang w:bidi="tr-TR"/>
              </w:rPr>
              <w:t>boşaltılması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bağlanması</w:t>
            </w:r>
            <w:proofErr w:type="spellEnd"/>
            <w:r w:rsidRPr="00C5354C">
              <w:rPr>
                <w:rFonts w:cs="Times New Roman"/>
                <w:szCs w:val="24"/>
                <w:lang w:bidi="tr-TR"/>
              </w:rPr>
              <w:t>/</w:t>
            </w:r>
            <w:proofErr w:type="spellStart"/>
            <w:r w:rsidRPr="00C5354C">
              <w:rPr>
                <w:rFonts w:cs="Times New Roman"/>
                <w:szCs w:val="24"/>
                <w:lang w:bidi="tr-TR"/>
              </w:rPr>
              <w:t>bağlantısının</w:t>
            </w:r>
            <w:proofErr w:type="spellEnd"/>
            <w:r w:rsidRPr="00C5354C">
              <w:rPr>
                <w:rFonts w:cs="Times New Roman"/>
                <w:szCs w:val="24"/>
                <w:lang w:bidi="tr-TR"/>
              </w:rPr>
              <w:t xml:space="preserve"> </w:t>
            </w:r>
            <w:proofErr w:type="spellStart"/>
            <w:r w:rsidRPr="00C5354C">
              <w:rPr>
                <w:rFonts w:cs="Times New Roman"/>
                <w:szCs w:val="24"/>
                <w:lang w:bidi="tr-TR"/>
              </w:rPr>
              <w:t>kesilmesine</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prosedürler</w:t>
            </w:r>
            <w:proofErr w:type="spellEnd"/>
            <w:r w:rsidRPr="00C5354C">
              <w:rPr>
                <w:rFonts w:cs="Times New Roman"/>
                <w:szCs w:val="24"/>
                <w:lang w:bidi="tr-TR"/>
              </w:rPr>
              <w:t xml:space="preserve"> </w:t>
            </w:r>
            <w:proofErr w:type="spellStart"/>
            <w:r w:rsidRPr="00C5354C">
              <w:rPr>
                <w:rFonts w:cs="Times New Roman"/>
                <w:szCs w:val="24"/>
                <w:lang w:bidi="tr-TR"/>
              </w:rPr>
              <w:t>tanımlanır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w:t>
            </w:r>
          </w:p>
          <w:p w14:paraId="0B340E6F" w14:textId="585AEBE2" w:rsidR="00FF22FA" w:rsidRPr="00C5354C" w:rsidRDefault="00FF22FA" w:rsidP="00915CE8">
            <w:pPr>
              <w:tabs>
                <w:tab w:val="left" w:pos="-85"/>
              </w:tabs>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elektrik</w:t>
            </w:r>
            <w:proofErr w:type="spellEnd"/>
            <w:r w:rsidRPr="00C5354C">
              <w:rPr>
                <w:rFonts w:cs="Times New Roman"/>
                <w:szCs w:val="24"/>
                <w:lang w:bidi="tr-TR"/>
              </w:rPr>
              <w:t xml:space="preserve"> </w:t>
            </w:r>
            <w:proofErr w:type="spellStart"/>
            <w:r w:rsidRPr="00C5354C">
              <w:rPr>
                <w:rFonts w:cs="Times New Roman"/>
                <w:szCs w:val="24"/>
                <w:lang w:bidi="tr-TR"/>
              </w:rPr>
              <w:t>trafosunun</w:t>
            </w:r>
            <w:proofErr w:type="spellEnd"/>
            <w:r w:rsidRPr="00C5354C">
              <w:rPr>
                <w:rFonts w:cs="Times New Roman"/>
                <w:szCs w:val="24"/>
                <w:lang w:bidi="tr-TR"/>
              </w:rPr>
              <w:t xml:space="preserve"> </w:t>
            </w:r>
            <w:proofErr w:type="spellStart"/>
            <w:r w:rsidRPr="00C5354C">
              <w:rPr>
                <w:rFonts w:cs="Times New Roman"/>
                <w:szCs w:val="24"/>
                <w:lang w:bidi="tr-TR"/>
              </w:rPr>
              <w:t>çekirdeğinin</w:t>
            </w:r>
            <w:proofErr w:type="spellEnd"/>
            <w:r w:rsidRPr="00C5354C">
              <w:rPr>
                <w:rFonts w:cs="Times New Roman"/>
                <w:szCs w:val="24"/>
                <w:lang w:bidi="tr-TR"/>
              </w:rPr>
              <w:t xml:space="preserve"> </w:t>
            </w:r>
            <w:proofErr w:type="spellStart"/>
            <w:r w:rsidRPr="00C5354C">
              <w:rPr>
                <w:rFonts w:cs="Times New Roman"/>
                <w:szCs w:val="24"/>
                <w:lang w:bidi="tr-TR"/>
              </w:rPr>
              <w:t>muhafazadan</w:t>
            </w:r>
            <w:proofErr w:type="spellEnd"/>
            <w:r w:rsidRPr="00C5354C">
              <w:rPr>
                <w:rFonts w:cs="Times New Roman"/>
                <w:szCs w:val="24"/>
                <w:lang w:bidi="tr-TR"/>
              </w:rPr>
              <w:t xml:space="preserve"> </w:t>
            </w:r>
            <w:proofErr w:type="spellStart"/>
            <w:r w:rsidRPr="00C5354C">
              <w:rPr>
                <w:rFonts w:cs="Times New Roman"/>
                <w:szCs w:val="24"/>
                <w:lang w:bidi="tr-TR"/>
              </w:rPr>
              <w:t>ayrılmasından</w:t>
            </w:r>
            <w:proofErr w:type="spellEnd"/>
            <w:r w:rsidRPr="00C5354C">
              <w:rPr>
                <w:rFonts w:cs="Times New Roman"/>
                <w:szCs w:val="24"/>
                <w:lang w:bidi="tr-TR"/>
              </w:rPr>
              <w:t xml:space="preserve"> </w:t>
            </w:r>
            <w:proofErr w:type="spellStart"/>
            <w:r w:rsidRPr="00C5354C">
              <w:rPr>
                <w:rFonts w:cs="Times New Roman"/>
                <w:szCs w:val="24"/>
                <w:lang w:bidi="tr-TR"/>
              </w:rPr>
              <w:t>sonra</w:t>
            </w:r>
            <w:proofErr w:type="spellEnd"/>
            <w:r w:rsidRPr="00C5354C">
              <w:rPr>
                <w:rFonts w:cs="Times New Roman"/>
                <w:szCs w:val="24"/>
                <w:lang w:bidi="tr-TR"/>
              </w:rPr>
              <w:t xml:space="preserve"> </w:t>
            </w:r>
            <w:proofErr w:type="spellStart"/>
            <w:r w:rsidRPr="00C5354C">
              <w:rPr>
                <w:rFonts w:cs="Times New Roman"/>
                <w:szCs w:val="24"/>
                <w:lang w:bidi="tr-TR"/>
              </w:rPr>
              <w:t>sonraki</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işlemleri</w:t>
            </w:r>
            <w:proofErr w:type="spellEnd"/>
            <w:r w:rsidRPr="00C5354C">
              <w:rPr>
                <w:rFonts w:cs="Times New Roman"/>
                <w:szCs w:val="24"/>
                <w:lang w:bidi="tr-TR"/>
              </w:rPr>
              <w:t xml:space="preserve"> </w:t>
            </w:r>
            <w:proofErr w:type="spellStart"/>
            <w:r w:rsidRPr="00C5354C">
              <w:rPr>
                <w:rFonts w:cs="Times New Roman"/>
                <w:szCs w:val="24"/>
                <w:lang w:bidi="tr-TR"/>
              </w:rPr>
              <w:t>esnasında</w:t>
            </w:r>
            <w:proofErr w:type="spellEnd"/>
            <w:r w:rsidRPr="00C5354C">
              <w:rPr>
                <w:rFonts w:cs="Times New Roman"/>
                <w:szCs w:val="24"/>
                <w:lang w:bidi="tr-TR"/>
              </w:rPr>
              <w:t xml:space="preserve"> </w:t>
            </w:r>
            <w:r w:rsidR="00CA098A" w:rsidRPr="00C5354C">
              <w:rPr>
                <w:rFonts w:cs="Times New Roman"/>
                <w:szCs w:val="24"/>
                <w:lang w:val="nl-NL" w:bidi="tr-TR"/>
              </w:rPr>
              <w:t>kontamine</w:t>
            </w:r>
            <w:r w:rsidRPr="00C5354C">
              <w:rPr>
                <w:rFonts w:cs="Times New Roman"/>
                <w:szCs w:val="24"/>
                <w:lang w:bidi="tr-TR"/>
              </w:rPr>
              <w:t xml:space="preserve"> </w:t>
            </w:r>
            <w:proofErr w:type="spellStart"/>
            <w:r w:rsidRPr="00C5354C">
              <w:rPr>
                <w:rFonts w:cs="Times New Roman"/>
                <w:szCs w:val="24"/>
                <w:lang w:bidi="tr-TR"/>
              </w:rPr>
              <w:t>sıvının</w:t>
            </w:r>
            <w:proofErr w:type="spellEnd"/>
            <w:r w:rsidRPr="00C5354C">
              <w:rPr>
                <w:rFonts w:cs="Times New Roman"/>
                <w:szCs w:val="24"/>
                <w:lang w:bidi="tr-TR"/>
              </w:rPr>
              <w:t xml:space="preserve"> </w:t>
            </w:r>
            <w:proofErr w:type="spellStart"/>
            <w:r w:rsidRPr="00C5354C">
              <w:rPr>
                <w:rFonts w:cs="Times New Roman"/>
                <w:szCs w:val="24"/>
                <w:lang w:bidi="tr-TR"/>
              </w:rPr>
              <w:t>damlamasını</w:t>
            </w:r>
            <w:proofErr w:type="spellEnd"/>
            <w:r w:rsidRPr="00C5354C">
              <w:rPr>
                <w:rFonts w:cs="Times New Roman"/>
                <w:szCs w:val="24"/>
                <w:lang w:bidi="tr-TR"/>
              </w:rPr>
              <w:t xml:space="preserve"> </w:t>
            </w:r>
            <w:proofErr w:type="spellStart"/>
            <w:r w:rsidRPr="00C5354C">
              <w:rPr>
                <w:rFonts w:cs="Times New Roman"/>
                <w:szCs w:val="24"/>
                <w:lang w:bidi="tr-TR"/>
              </w:rPr>
              <w:t>önlemek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uzun</w:t>
            </w:r>
            <w:proofErr w:type="spellEnd"/>
            <w:r w:rsidRPr="00C5354C">
              <w:rPr>
                <w:rFonts w:cs="Times New Roman"/>
                <w:szCs w:val="24"/>
                <w:lang w:bidi="tr-TR"/>
              </w:rPr>
              <w:t xml:space="preserve"> </w:t>
            </w:r>
            <w:proofErr w:type="spellStart"/>
            <w:r w:rsidRPr="00C5354C">
              <w:rPr>
                <w:rFonts w:cs="Times New Roman"/>
                <w:szCs w:val="24"/>
                <w:lang w:bidi="tr-TR"/>
              </w:rPr>
              <w:t>drenaj</w:t>
            </w:r>
            <w:proofErr w:type="spellEnd"/>
            <w:r w:rsidRPr="00C5354C">
              <w:rPr>
                <w:rFonts w:cs="Times New Roman"/>
                <w:szCs w:val="24"/>
                <w:lang w:bidi="tr-TR"/>
              </w:rPr>
              <w:t xml:space="preserve"> </w:t>
            </w:r>
            <w:proofErr w:type="spellStart"/>
            <w:r w:rsidRPr="00C5354C">
              <w:rPr>
                <w:rFonts w:cs="Times New Roman"/>
                <w:szCs w:val="24"/>
                <w:lang w:bidi="tr-TR"/>
              </w:rPr>
              <w:t>periyodu</w:t>
            </w:r>
            <w:proofErr w:type="spellEnd"/>
            <w:r w:rsidRPr="00C5354C">
              <w:rPr>
                <w:rFonts w:cs="Times New Roman"/>
                <w:szCs w:val="24"/>
                <w:lang w:bidi="tr-TR"/>
              </w:rPr>
              <w:t xml:space="preserve"> </w:t>
            </w:r>
            <w:proofErr w:type="spellStart"/>
            <w:r w:rsidRPr="00C5354C">
              <w:rPr>
                <w:rFonts w:cs="Times New Roman"/>
                <w:szCs w:val="24"/>
                <w:lang w:bidi="tr-TR"/>
              </w:rPr>
              <w:t>sağlanır</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w:t>
            </w:r>
            <w:proofErr w:type="spellEnd"/>
            <w:r w:rsidRPr="00C5354C">
              <w:rPr>
                <w:rFonts w:cs="Times New Roman"/>
                <w:szCs w:val="24"/>
                <w:lang w:bidi="tr-TR"/>
              </w:rPr>
              <w:t xml:space="preserve"> 12 </w:t>
            </w:r>
            <w:proofErr w:type="spellStart"/>
            <w:r w:rsidRPr="00C5354C">
              <w:rPr>
                <w:rFonts w:cs="Times New Roman"/>
                <w:szCs w:val="24"/>
                <w:lang w:bidi="tr-TR"/>
              </w:rPr>
              <w:t>saat</w:t>
            </w:r>
            <w:proofErr w:type="spellEnd"/>
            <w:r w:rsidRPr="00C5354C">
              <w:rPr>
                <w:rFonts w:cs="Times New Roman"/>
                <w:szCs w:val="24"/>
                <w:lang w:bidi="tr-TR"/>
              </w:rPr>
              <w:t>).</w:t>
            </w:r>
          </w:p>
        </w:tc>
      </w:tr>
      <w:tr w:rsidR="00FF22FA" w:rsidRPr="00C5354C" w14:paraId="10C3B6B2" w14:textId="77777777" w:rsidTr="00915CE8">
        <w:trPr>
          <w:trHeight w:val="57"/>
        </w:trPr>
        <w:tc>
          <w:tcPr>
            <w:tcW w:w="374" w:type="dxa"/>
            <w:tcBorders>
              <w:top w:val="single" w:sz="4" w:space="0" w:color="auto"/>
              <w:left w:val="single" w:sz="4" w:space="0" w:color="auto"/>
            </w:tcBorders>
            <w:shd w:val="clear" w:color="auto" w:fill="FFFFFF"/>
            <w:vAlign w:val="center"/>
          </w:tcPr>
          <w:p w14:paraId="7E020DFC"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d.</w:t>
            </w:r>
          </w:p>
        </w:tc>
        <w:tc>
          <w:tcPr>
            <w:tcW w:w="3235" w:type="dxa"/>
            <w:tcBorders>
              <w:top w:val="single" w:sz="4" w:space="0" w:color="auto"/>
              <w:left w:val="single" w:sz="4" w:space="0" w:color="auto"/>
            </w:tcBorders>
            <w:shd w:val="clear" w:color="auto" w:fill="FFFFFF"/>
            <w:vAlign w:val="center"/>
          </w:tcPr>
          <w:p w14:paraId="2FDF66DF"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Pr="00C5354C">
              <w:rPr>
                <w:rFonts w:cs="Times New Roman"/>
                <w:szCs w:val="24"/>
                <w:lang w:bidi="tr-TR"/>
              </w:rPr>
              <w:t>emisyonların</w:t>
            </w:r>
            <w:proofErr w:type="spellEnd"/>
            <w:r w:rsidRPr="00C5354C">
              <w:rPr>
                <w:rFonts w:cs="Times New Roman"/>
                <w:szCs w:val="24"/>
                <w:lang w:bidi="tr-TR"/>
              </w:rPr>
              <w:t xml:space="preserve"> </w:t>
            </w:r>
            <w:proofErr w:type="spellStart"/>
            <w:r w:rsidRPr="00C5354C">
              <w:rPr>
                <w:rFonts w:cs="Times New Roman"/>
                <w:szCs w:val="24"/>
                <w:lang w:bidi="tr-TR"/>
              </w:rPr>
              <w:t>kontrolü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izlenmesi</w:t>
            </w:r>
            <w:proofErr w:type="spellEnd"/>
          </w:p>
        </w:tc>
        <w:tc>
          <w:tcPr>
            <w:tcW w:w="4838" w:type="dxa"/>
            <w:tcBorders>
              <w:top w:val="single" w:sz="4" w:space="0" w:color="auto"/>
              <w:left w:val="single" w:sz="4" w:space="0" w:color="auto"/>
              <w:right w:val="single" w:sz="4" w:space="0" w:color="auto"/>
            </w:tcBorders>
            <w:shd w:val="clear" w:color="auto" w:fill="FFFFFF"/>
            <w:vAlign w:val="bottom"/>
          </w:tcPr>
          <w:p w14:paraId="287A4943"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7659576B"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t xml:space="preserve">o </w:t>
            </w:r>
            <w:proofErr w:type="spellStart"/>
            <w:r w:rsidRPr="00C5354C">
              <w:rPr>
                <w:rFonts w:cs="Times New Roman"/>
                <w:szCs w:val="24"/>
                <w:lang w:bidi="tr-TR"/>
              </w:rPr>
              <w:t>arındırma</w:t>
            </w:r>
            <w:proofErr w:type="spellEnd"/>
            <w:r w:rsidRPr="00C5354C">
              <w:rPr>
                <w:rFonts w:cs="Times New Roman"/>
                <w:szCs w:val="24"/>
                <w:lang w:bidi="tr-TR"/>
              </w:rPr>
              <w:t xml:space="preserve"> </w:t>
            </w:r>
            <w:proofErr w:type="spellStart"/>
            <w:r w:rsidRPr="00C5354C">
              <w:rPr>
                <w:rFonts w:cs="Times New Roman"/>
                <w:szCs w:val="24"/>
                <w:lang w:bidi="tr-TR"/>
              </w:rPr>
              <w:t>alanının</w:t>
            </w:r>
            <w:proofErr w:type="spellEnd"/>
            <w:r w:rsidRPr="00C5354C">
              <w:rPr>
                <w:rFonts w:cs="Times New Roman"/>
                <w:szCs w:val="24"/>
                <w:lang w:bidi="tr-TR"/>
              </w:rPr>
              <w:t xml:space="preserve"> </w:t>
            </w:r>
            <w:proofErr w:type="spellStart"/>
            <w:r w:rsidRPr="00C5354C">
              <w:rPr>
                <w:rFonts w:cs="Times New Roman"/>
                <w:szCs w:val="24"/>
                <w:lang w:bidi="tr-TR"/>
              </w:rPr>
              <w:t>havası</w:t>
            </w:r>
            <w:proofErr w:type="spellEnd"/>
            <w:r w:rsidRPr="00C5354C">
              <w:rPr>
                <w:rFonts w:cs="Times New Roman"/>
                <w:szCs w:val="24"/>
                <w:lang w:bidi="tr-TR"/>
              </w:rPr>
              <w:t xml:space="preserve"> </w:t>
            </w:r>
            <w:proofErr w:type="spellStart"/>
            <w:r w:rsidRPr="00C5354C">
              <w:rPr>
                <w:rFonts w:cs="Times New Roman"/>
                <w:szCs w:val="24"/>
                <w:lang w:bidi="tr-TR"/>
              </w:rPr>
              <w:t>toplanır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filtreleri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arıtılır</w:t>
            </w:r>
            <w:proofErr w:type="spellEnd"/>
            <w:r w:rsidRPr="00C5354C">
              <w:rPr>
                <w:rFonts w:cs="Times New Roman"/>
                <w:szCs w:val="24"/>
                <w:lang w:bidi="tr-TR"/>
              </w:rPr>
              <w:t>;</w:t>
            </w:r>
          </w:p>
          <w:p w14:paraId="5C7B9A08"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yukarıda</w:t>
            </w:r>
            <w:proofErr w:type="spellEnd"/>
            <w:r w:rsidRPr="00C5354C">
              <w:rPr>
                <w:rFonts w:cs="Times New Roman"/>
                <w:szCs w:val="24"/>
                <w:lang w:bidi="tr-TR"/>
              </w:rPr>
              <w:t xml:space="preserve"> c </w:t>
            </w:r>
            <w:proofErr w:type="spellStart"/>
            <w:r w:rsidRPr="00C5354C">
              <w:rPr>
                <w:rFonts w:cs="Times New Roman"/>
                <w:szCs w:val="24"/>
                <w:lang w:bidi="tr-TR"/>
              </w:rPr>
              <w:t>tekniğinde</w:t>
            </w:r>
            <w:proofErr w:type="spellEnd"/>
            <w:r w:rsidRPr="00C5354C">
              <w:rPr>
                <w:rFonts w:cs="Times New Roman"/>
                <w:szCs w:val="24"/>
                <w:lang w:bidi="tr-TR"/>
              </w:rPr>
              <w:t xml:space="preserve"> </w:t>
            </w:r>
            <w:proofErr w:type="spellStart"/>
            <w:r w:rsidRPr="00C5354C">
              <w:rPr>
                <w:rFonts w:cs="Times New Roman"/>
                <w:szCs w:val="24"/>
                <w:lang w:bidi="tr-TR"/>
              </w:rPr>
              <w:t>bahsedilen</w:t>
            </w:r>
            <w:proofErr w:type="spellEnd"/>
            <w:r w:rsidRPr="00C5354C">
              <w:rPr>
                <w:rFonts w:cs="Times New Roman"/>
                <w:szCs w:val="24"/>
                <w:lang w:bidi="tr-TR"/>
              </w:rPr>
              <w:t xml:space="preserve"> </w:t>
            </w:r>
            <w:proofErr w:type="spellStart"/>
            <w:r w:rsidRPr="00C5354C">
              <w:rPr>
                <w:rFonts w:cs="Times New Roman"/>
                <w:szCs w:val="24"/>
                <w:lang w:bidi="tr-TR"/>
              </w:rPr>
              <w:t>vakum</w:t>
            </w:r>
            <w:proofErr w:type="spellEnd"/>
            <w:r w:rsidRPr="00C5354C">
              <w:rPr>
                <w:rFonts w:cs="Times New Roman"/>
                <w:szCs w:val="24"/>
                <w:lang w:bidi="tr-TR"/>
              </w:rPr>
              <w:t xml:space="preserve"> </w:t>
            </w:r>
            <w:proofErr w:type="spellStart"/>
            <w:r w:rsidRPr="00C5354C">
              <w:rPr>
                <w:rFonts w:cs="Times New Roman"/>
                <w:szCs w:val="24"/>
                <w:lang w:bidi="tr-TR"/>
              </w:rPr>
              <w:t>pompasının</w:t>
            </w:r>
            <w:proofErr w:type="spellEnd"/>
            <w:r w:rsidRPr="00C5354C">
              <w:rPr>
                <w:rFonts w:cs="Times New Roman"/>
                <w:szCs w:val="24"/>
                <w:lang w:bidi="tr-TR"/>
              </w:rPr>
              <w:t xml:space="preserve"> </w:t>
            </w:r>
            <w:proofErr w:type="spellStart"/>
            <w:r w:rsidRPr="00C5354C">
              <w:rPr>
                <w:rFonts w:cs="Times New Roman"/>
                <w:szCs w:val="24"/>
                <w:lang w:bidi="tr-TR"/>
              </w:rPr>
              <w:t>dışa</w:t>
            </w:r>
            <w:proofErr w:type="spellEnd"/>
            <w:r w:rsidRPr="00C5354C">
              <w:rPr>
                <w:rFonts w:cs="Times New Roman"/>
                <w:szCs w:val="24"/>
                <w:lang w:bidi="tr-TR"/>
              </w:rPr>
              <w:t xml:space="preserve"> </w:t>
            </w:r>
            <w:proofErr w:type="spellStart"/>
            <w:r w:rsidRPr="00C5354C">
              <w:rPr>
                <w:rFonts w:cs="Times New Roman"/>
                <w:szCs w:val="24"/>
                <w:lang w:bidi="tr-TR"/>
              </w:rPr>
              <w:t>atımı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boru</w:t>
            </w:r>
            <w:proofErr w:type="spellEnd"/>
            <w:r w:rsidRPr="00C5354C">
              <w:rPr>
                <w:rFonts w:cs="Times New Roman"/>
                <w:szCs w:val="24"/>
                <w:lang w:bidi="tr-TR"/>
              </w:rPr>
              <w:t xml:space="preserve"> </w:t>
            </w:r>
            <w:proofErr w:type="spellStart"/>
            <w:r w:rsidRPr="00C5354C">
              <w:rPr>
                <w:rFonts w:cs="Times New Roman"/>
                <w:szCs w:val="24"/>
                <w:lang w:bidi="tr-TR"/>
              </w:rPr>
              <w:t>çıkışı</w:t>
            </w:r>
            <w:proofErr w:type="spellEnd"/>
            <w:r w:rsidRPr="00C5354C">
              <w:rPr>
                <w:rFonts w:cs="Times New Roman"/>
                <w:szCs w:val="24"/>
                <w:lang w:bidi="tr-TR"/>
              </w:rPr>
              <w:t xml:space="preserve"> </w:t>
            </w:r>
            <w:proofErr w:type="spellStart"/>
            <w:r w:rsidRPr="00C5354C">
              <w:rPr>
                <w:rFonts w:cs="Times New Roman"/>
                <w:szCs w:val="24"/>
                <w:lang w:bidi="tr-TR"/>
              </w:rPr>
              <w:t>azaltma</w:t>
            </w:r>
            <w:proofErr w:type="spellEnd"/>
            <w:r w:rsidRPr="00C5354C">
              <w:rPr>
                <w:rFonts w:cs="Times New Roman"/>
                <w:szCs w:val="24"/>
                <w:lang w:bidi="tr-TR"/>
              </w:rPr>
              <w:t xml:space="preserve"> </w:t>
            </w:r>
            <w:proofErr w:type="spellStart"/>
            <w:r w:rsidRPr="00C5354C">
              <w:rPr>
                <w:rFonts w:cs="Times New Roman"/>
                <w:szCs w:val="24"/>
                <w:lang w:bidi="tr-TR"/>
              </w:rPr>
              <w:t>sistemine</w:t>
            </w:r>
            <w:proofErr w:type="spellEnd"/>
            <w:r w:rsidRPr="00C5354C">
              <w:rPr>
                <w:rFonts w:cs="Times New Roman"/>
                <w:szCs w:val="24"/>
                <w:lang w:bidi="tr-TR"/>
              </w:rPr>
              <w:t xml:space="preserve"> </w:t>
            </w:r>
            <w:proofErr w:type="spellStart"/>
            <w:r w:rsidRPr="00C5354C">
              <w:rPr>
                <w:rFonts w:cs="Times New Roman"/>
                <w:szCs w:val="24"/>
                <w:lang w:bidi="tr-TR"/>
              </w:rPr>
              <w:t>bağlıdır</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sıcaklıkta</w:t>
            </w:r>
            <w:proofErr w:type="spellEnd"/>
            <w:r w:rsidRPr="00C5354C">
              <w:rPr>
                <w:rFonts w:cs="Times New Roman"/>
                <w:szCs w:val="24"/>
                <w:lang w:bidi="tr-TR"/>
              </w:rPr>
              <w:t xml:space="preserve"> </w:t>
            </w:r>
            <w:proofErr w:type="spellStart"/>
            <w:r w:rsidRPr="00C5354C">
              <w:rPr>
                <w:rFonts w:cs="Times New Roman"/>
                <w:szCs w:val="24"/>
                <w:lang w:bidi="tr-TR"/>
              </w:rPr>
              <w:t>yakma</w:t>
            </w:r>
            <w:proofErr w:type="spellEnd"/>
            <w:r w:rsidRPr="00C5354C">
              <w:rPr>
                <w:rFonts w:cs="Times New Roman"/>
                <w:szCs w:val="24"/>
                <w:lang w:bidi="tr-TR"/>
              </w:rPr>
              <w:t xml:space="preserve"> </w:t>
            </w:r>
            <w:proofErr w:type="spellStart"/>
            <w:r w:rsidRPr="00C5354C">
              <w:rPr>
                <w:rFonts w:cs="Times New Roman"/>
                <w:szCs w:val="24"/>
                <w:lang w:bidi="tr-TR"/>
              </w:rPr>
              <w:t>fırını</w:t>
            </w:r>
            <w:proofErr w:type="spellEnd"/>
            <w:r w:rsidRPr="00C5354C">
              <w:rPr>
                <w:rFonts w:cs="Times New Roman"/>
                <w:szCs w:val="24"/>
                <w:lang w:bidi="tr-TR"/>
              </w:rPr>
              <w:t xml:space="preserve">, </w:t>
            </w: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üzerinde</w:t>
            </w:r>
            <w:proofErr w:type="spellEnd"/>
            <w:r w:rsidRPr="00C5354C">
              <w:rPr>
                <w:rFonts w:cs="Times New Roman"/>
                <w:szCs w:val="24"/>
                <w:lang w:bidi="tr-TR"/>
              </w:rPr>
              <w:t xml:space="preserve"> </w:t>
            </w:r>
            <w:proofErr w:type="spellStart"/>
            <w:r w:rsidRPr="00C5354C">
              <w:rPr>
                <w:rFonts w:cs="Times New Roman"/>
                <w:szCs w:val="24"/>
                <w:lang w:bidi="tr-TR"/>
              </w:rPr>
              <w:t>adsorpsiyon</w:t>
            </w:r>
            <w:proofErr w:type="spellEnd"/>
            <w:r w:rsidRPr="00C5354C">
              <w:rPr>
                <w:rFonts w:cs="Times New Roman"/>
                <w:szCs w:val="24"/>
                <w:lang w:bidi="tr-TR"/>
              </w:rPr>
              <w:t>);</w:t>
            </w:r>
          </w:p>
          <w:p w14:paraId="0CD10FFB" w14:textId="77777777" w:rsidR="00FF22FA" w:rsidRPr="00C5354C" w:rsidRDefault="00FF22FA" w:rsidP="00915CE8">
            <w:pPr>
              <w:spacing w:line="240" w:lineRule="auto"/>
              <w:ind w:left="487" w:right="58" w:hanging="430"/>
              <w:rPr>
                <w:rFonts w:cs="Times New Roman"/>
                <w:szCs w:val="24"/>
                <w:lang w:val="nl-NL"/>
              </w:rPr>
            </w:pPr>
            <w:r w:rsidRPr="00C5354C">
              <w:rPr>
                <w:rFonts w:cs="Times New Roman"/>
                <w:szCs w:val="24"/>
                <w:lang w:val="nl-NL" w:bidi="tr-TR"/>
              </w:rPr>
              <w:t>•</w:t>
            </w:r>
            <w:r w:rsidRPr="00C5354C">
              <w:rPr>
                <w:rFonts w:cs="Times New Roman"/>
                <w:szCs w:val="24"/>
                <w:lang w:val="nl-NL" w:bidi="tr-TR"/>
              </w:rPr>
              <w:tab/>
              <w:t xml:space="preserve">kanalize emisyonlar izlenir (bkz. </w:t>
            </w:r>
            <w:hyperlink w:anchor="bookmark2380" w:tooltip="Mevcut Belge">
              <w:r w:rsidRPr="00C5354C">
                <w:rPr>
                  <w:rFonts w:cs="Times New Roman"/>
                  <w:szCs w:val="24"/>
                  <w:lang w:val="nl-NL" w:bidi="tr-TR"/>
                </w:rPr>
                <w:t>MET 8</w:t>
              </w:r>
            </w:hyperlink>
            <w:r w:rsidRPr="00C5354C">
              <w:rPr>
                <w:rFonts w:cs="Times New Roman"/>
                <w:szCs w:val="24"/>
                <w:lang w:val="nl-NL" w:bidi="tr-TR"/>
              </w:rPr>
              <w:t>);</w:t>
            </w:r>
          </w:p>
          <w:p w14:paraId="4B5ED950" w14:textId="77777777" w:rsidR="00FF22FA" w:rsidRPr="00C5354C" w:rsidRDefault="00FF22FA" w:rsidP="00915CE8">
            <w:pPr>
              <w:spacing w:line="240" w:lineRule="auto"/>
              <w:ind w:left="487" w:right="58" w:hanging="430"/>
              <w:rPr>
                <w:rFonts w:cs="Times New Roman"/>
                <w:szCs w:val="24"/>
                <w:lang w:val="nl-NL"/>
              </w:rPr>
            </w:pPr>
            <w:r w:rsidRPr="00C5354C">
              <w:rPr>
                <w:rFonts w:cs="Times New Roman"/>
                <w:szCs w:val="24"/>
                <w:lang w:val="nl-NL" w:bidi="tr-TR"/>
              </w:rPr>
              <w:t>•</w:t>
            </w:r>
            <w:r w:rsidRPr="00C5354C">
              <w:rPr>
                <w:rFonts w:cs="Times New Roman"/>
                <w:szCs w:val="24"/>
                <w:lang w:val="nl-NL" w:bidi="tr-TR"/>
              </w:rPr>
              <w:tab/>
              <w:t>PCB'lerin potansiyel atmosferik birikimi izlenir (örn. fiziko-kimyasal ölçümler veya biyoizleme yoluyla).</w:t>
            </w:r>
          </w:p>
        </w:tc>
      </w:tr>
      <w:tr w:rsidR="00FF22FA" w:rsidRPr="00C5354C" w14:paraId="6949980B" w14:textId="77777777" w:rsidTr="00915CE8">
        <w:trPr>
          <w:trHeight w:val="57"/>
        </w:trPr>
        <w:tc>
          <w:tcPr>
            <w:tcW w:w="374" w:type="dxa"/>
            <w:tcBorders>
              <w:top w:val="single" w:sz="4" w:space="0" w:color="auto"/>
              <w:left w:val="single" w:sz="4" w:space="0" w:color="auto"/>
            </w:tcBorders>
            <w:shd w:val="clear" w:color="auto" w:fill="FFFFFF"/>
            <w:vAlign w:val="center"/>
          </w:tcPr>
          <w:p w14:paraId="3F447BF8"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e.</w:t>
            </w:r>
          </w:p>
        </w:tc>
        <w:tc>
          <w:tcPr>
            <w:tcW w:w="3235" w:type="dxa"/>
            <w:tcBorders>
              <w:top w:val="single" w:sz="4" w:space="0" w:color="auto"/>
              <w:left w:val="single" w:sz="4" w:space="0" w:color="auto"/>
            </w:tcBorders>
            <w:shd w:val="clear" w:color="auto" w:fill="FFFFFF"/>
            <w:vAlign w:val="center"/>
          </w:tcPr>
          <w:p w14:paraId="4154A080"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kalıntılarının</w:t>
            </w:r>
            <w:proofErr w:type="spellEnd"/>
            <w:r w:rsidRPr="00C5354C">
              <w:rPr>
                <w:rFonts w:cs="Times New Roman"/>
                <w:szCs w:val="24"/>
                <w:lang w:bidi="tr-TR"/>
              </w:rPr>
              <w:t xml:space="preserve"> </w:t>
            </w:r>
            <w:proofErr w:type="spellStart"/>
            <w:r w:rsidRPr="00C5354C">
              <w:rPr>
                <w:rFonts w:cs="Times New Roman"/>
                <w:szCs w:val="24"/>
                <w:lang w:bidi="tr-TR"/>
              </w:rPr>
              <w:t>bertarafı</w:t>
            </w:r>
            <w:proofErr w:type="spellEnd"/>
          </w:p>
        </w:tc>
        <w:tc>
          <w:tcPr>
            <w:tcW w:w="4838" w:type="dxa"/>
            <w:tcBorders>
              <w:top w:val="single" w:sz="4" w:space="0" w:color="auto"/>
              <w:left w:val="single" w:sz="4" w:space="0" w:color="auto"/>
              <w:right w:val="single" w:sz="4" w:space="0" w:color="auto"/>
            </w:tcBorders>
            <w:shd w:val="clear" w:color="auto" w:fill="FFFFFF"/>
            <w:vAlign w:val="bottom"/>
          </w:tcPr>
          <w:p w14:paraId="669E2C4F"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 xml:space="preserve">Bu, </w:t>
            </w:r>
            <w:proofErr w:type="spellStart"/>
            <w:r w:rsidRPr="00C5354C">
              <w:rPr>
                <w:rFonts w:cs="Times New Roman"/>
                <w:szCs w:val="24"/>
                <w:lang w:bidi="tr-TR"/>
              </w:rPr>
              <w:t>aşağıdaki</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w:t>
            </w:r>
          </w:p>
          <w:p w14:paraId="5D16BC6C" w14:textId="3FE419D3"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elektrik</w:t>
            </w:r>
            <w:proofErr w:type="spellEnd"/>
            <w:r w:rsidRPr="00C5354C">
              <w:rPr>
                <w:rFonts w:cs="Times New Roman"/>
                <w:szCs w:val="24"/>
                <w:lang w:bidi="tr-TR"/>
              </w:rPr>
              <w:t xml:space="preserve"> </w:t>
            </w:r>
            <w:proofErr w:type="spellStart"/>
            <w:r w:rsidRPr="00C5354C">
              <w:rPr>
                <w:rFonts w:cs="Times New Roman"/>
                <w:szCs w:val="24"/>
                <w:lang w:bidi="tr-TR"/>
              </w:rPr>
              <w:t>trafosunun</w:t>
            </w:r>
            <w:proofErr w:type="spellEnd"/>
            <w:r w:rsidRPr="00C5354C">
              <w:rPr>
                <w:rFonts w:cs="Times New Roman"/>
                <w:szCs w:val="24"/>
                <w:lang w:bidi="tr-TR"/>
              </w:rPr>
              <w:t xml:space="preserve"> </w:t>
            </w:r>
            <w:proofErr w:type="spellStart"/>
            <w:r w:rsidRPr="00C5354C">
              <w:rPr>
                <w:rFonts w:cs="Times New Roman"/>
                <w:szCs w:val="24"/>
                <w:lang w:bidi="tr-TR"/>
              </w:rPr>
              <w:t>gözenekli</w:t>
            </w:r>
            <w:proofErr w:type="spellEnd"/>
            <w:r w:rsidRPr="00C5354C">
              <w:rPr>
                <w:rFonts w:cs="Times New Roman"/>
                <w:szCs w:val="24"/>
                <w:lang w:bidi="tr-TR"/>
              </w:rPr>
              <w:t xml:space="preserve"> (</w:t>
            </w:r>
            <w:proofErr w:type="spellStart"/>
            <w:r w:rsidRPr="00C5354C">
              <w:rPr>
                <w:rFonts w:cs="Times New Roman"/>
                <w:szCs w:val="24"/>
                <w:lang w:bidi="tr-TR"/>
              </w:rPr>
              <w:t>ahşap</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kağıt</w:t>
            </w:r>
            <w:proofErr w:type="spellEnd"/>
            <w:r w:rsidRPr="00C5354C">
              <w:rPr>
                <w:rFonts w:cs="Times New Roman"/>
                <w:szCs w:val="24"/>
                <w:lang w:bidi="tr-TR"/>
              </w:rPr>
              <w:t xml:space="preserve">), </w:t>
            </w:r>
            <w:r w:rsidR="00CA098A" w:rsidRPr="00C5354C">
              <w:rPr>
                <w:rFonts w:cs="Times New Roman"/>
                <w:szCs w:val="24"/>
                <w:lang w:val="nl-NL" w:bidi="tr-TR"/>
              </w:rPr>
              <w:t>kontamine</w:t>
            </w:r>
            <w:r w:rsidRPr="00C5354C">
              <w:rPr>
                <w:rFonts w:cs="Times New Roman"/>
                <w:szCs w:val="24"/>
                <w:lang w:bidi="tr-TR"/>
              </w:rPr>
              <w:t xml:space="preserve"> </w:t>
            </w:r>
            <w:proofErr w:type="spellStart"/>
            <w:r w:rsidRPr="00C5354C">
              <w:rPr>
                <w:rFonts w:cs="Times New Roman"/>
                <w:szCs w:val="24"/>
                <w:lang w:bidi="tr-TR"/>
              </w:rPr>
              <w:t>parçaları</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sıcaklıkta</w:t>
            </w:r>
            <w:proofErr w:type="spellEnd"/>
            <w:r w:rsidRPr="00C5354C">
              <w:rPr>
                <w:rFonts w:cs="Times New Roman"/>
                <w:szCs w:val="24"/>
                <w:lang w:bidi="tr-TR"/>
              </w:rPr>
              <w:t xml:space="preserve"> </w:t>
            </w:r>
            <w:proofErr w:type="spellStart"/>
            <w:r w:rsidRPr="00C5354C">
              <w:rPr>
                <w:rFonts w:cs="Times New Roman"/>
                <w:szCs w:val="24"/>
                <w:lang w:bidi="tr-TR"/>
              </w:rPr>
              <w:t>yakmaya</w:t>
            </w:r>
            <w:proofErr w:type="spellEnd"/>
            <w:r w:rsidRPr="00C5354C">
              <w:rPr>
                <w:rFonts w:cs="Times New Roman"/>
                <w:szCs w:val="24"/>
                <w:lang w:bidi="tr-TR"/>
              </w:rPr>
              <w:t xml:space="preserve"> </w:t>
            </w:r>
            <w:proofErr w:type="spellStart"/>
            <w:r w:rsidRPr="00C5354C">
              <w:rPr>
                <w:rFonts w:cs="Times New Roman"/>
                <w:szCs w:val="24"/>
                <w:lang w:bidi="tr-TR"/>
              </w:rPr>
              <w:t>gönderilir</w:t>
            </w:r>
            <w:proofErr w:type="spellEnd"/>
            <w:r w:rsidRPr="00C5354C">
              <w:rPr>
                <w:rFonts w:cs="Times New Roman"/>
                <w:szCs w:val="24"/>
                <w:lang w:bidi="tr-TR"/>
              </w:rPr>
              <w:t>;</w:t>
            </w:r>
          </w:p>
          <w:p w14:paraId="4C476063" w14:textId="77777777" w:rsidR="00FF22FA" w:rsidRPr="00C5354C" w:rsidRDefault="00FF22FA" w:rsidP="00915CE8">
            <w:pPr>
              <w:spacing w:line="240" w:lineRule="auto"/>
              <w:ind w:left="487" w:right="58" w:hanging="430"/>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Yağlardaki</w:t>
            </w:r>
            <w:proofErr w:type="spellEnd"/>
            <w:r w:rsidRPr="00C5354C">
              <w:rPr>
                <w:rFonts w:cs="Times New Roman"/>
                <w:szCs w:val="24"/>
                <w:lang w:bidi="tr-TR"/>
              </w:rPr>
              <w:t xml:space="preserve"> </w:t>
            </w:r>
            <w:proofErr w:type="spellStart"/>
            <w:r w:rsidRPr="00C5354C">
              <w:rPr>
                <w:rFonts w:cs="Times New Roman"/>
                <w:szCs w:val="24"/>
                <w:lang w:bidi="tr-TR"/>
              </w:rPr>
              <w:t>PCB'ler</w:t>
            </w:r>
            <w:proofErr w:type="spellEnd"/>
            <w:r w:rsidRPr="00C5354C">
              <w:rPr>
                <w:rFonts w:cs="Times New Roman"/>
                <w:szCs w:val="24"/>
                <w:lang w:bidi="tr-TR"/>
              </w:rPr>
              <w:t xml:space="preserve"> </w:t>
            </w:r>
            <w:proofErr w:type="spellStart"/>
            <w:r w:rsidRPr="00C5354C">
              <w:rPr>
                <w:rFonts w:cs="Times New Roman"/>
                <w:szCs w:val="24"/>
                <w:lang w:bidi="tr-TR"/>
              </w:rPr>
              <w:t>imha</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klorsuzlaştırma</w:t>
            </w:r>
            <w:proofErr w:type="spellEnd"/>
            <w:r w:rsidRPr="00C5354C">
              <w:rPr>
                <w:rFonts w:cs="Times New Roman"/>
                <w:szCs w:val="24"/>
                <w:lang w:bidi="tr-TR"/>
              </w:rPr>
              <w:t xml:space="preserve">, </w:t>
            </w:r>
            <w:proofErr w:type="spellStart"/>
            <w:r w:rsidRPr="00C5354C">
              <w:rPr>
                <w:rFonts w:cs="Times New Roman"/>
                <w:szCs w:val="24"/>
                <w:lang w:bidi="tr-TR"/>
              </w:rPr>
              <w:t>hidrojenasyon</w:t>
            </w:r>
            <w:proofErr w:type="spellEnd"/>
            <w:r w:rsidRPr="00C5354C">
              <w:rPr>
                <w:rFonts w:cs="Times New Roman"/>
                <w:szCs w:val="24"/>
                <w:lang w:bidi="tr-TR"/>
              </w:rPr>
              <w:t xml:space="preserve">, </w:t>
            </w:r>
            <w:proofErr w:type="spellStart"/>
            <w:r w:rsidRPr="00C5354C">
              <w:rPr>
                <w:rFonts w:cs="Times New Roman"/>
                <w:szCs w:val="24"/>
                <w:lang w:bidi="tr-TR"/>
              </w:rPr>
              <w:t>solvatlı</w:t>
            </w:r>
            <w:proofErr w:type="spellEnd"/>
            <w:r w:rsidRPr="00C5354C">
              <w:rPr>
                <w:rFonts w:cs="Times New Roman"/>
                <w:szCs w:val="24"/>
                <w:lang w:bidi="tr-TR"/>
              </w:rPr>
              <w:t xml:space="preserve"> </w:t>
            </w:r>
            <w:proofErr w:type="spellStart"/>
            <w:r w:rsidRPr="00C5354C">
              <w:rPr>
                <w:rFonts w:cs="Times New Roman"/>
                <w:szCs w:val="24"/>
                <w:lang w:bidi="tr-TR"/>
              </w:rPr>
              <w:t>elektron</w:t>
            </w:r>
            <w:proofErr w:type="spellEnd"/>
            <w:r w:rsidRPr="00C5354C">
              <w:rPr>
                <w:rFonts w:cs="Times New Roman"/>
                <w:szCs w:val="24"/>
                <w:lang w:bidi="tr-TR"/>
              </w:rPr>
              <w:t xml:space="preserve"> </w:t>
            </w:r>
            <w:proofErr w:type="spellStart"/>
            <w:r w:rsidRPr="00C5354C">
              <w:rPr>
                <w:rFonts w:cs="Times New Roman"/>
                <w:szCs w:val="24"/>
                <w:lang w:bidi="tr-TR"/>
              </w:rPr>
              <w:t>işlemleri</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sıcaklıkta</w:t>
            </w:r>
            <w:proofErr w:type="spellEnd"/>
            <w:r w:rsidRPr="00C5354C">
              <w:rPr>
                <w:rFonts w:cs="Times New Roman"/>
                <w:szCs w:val="24"/>
                <w:lang w:bidi="tr-TR"/>
              </w:rPr>
              <w:t xml:space="preserve"> </w:t>
            </w:r>
            <w:proofErr w:type="spellStart"/>
            <w:r w:rsidRPr="00C5354C">
              <w:rPr>
                <w:rFonts w:cs="Times New Roman"/>
                <w:szCs w:val="24"/>
                <w:lang w:bidi="tr-TR"/>
              </w:rPr>
              <w:t>yakma</w:t>
            </w:r>
            <w:proofErr w:type="spellEnd"/>
            <w:r w:rsidRPr="00C5354C">
              <w:rPr>
                <w:rFonts w:cs="Times New Roman"/>
                <w:szCs w:val="24"/>
                <w:lang w:bidi="tr-TR"/>
              </w:rPr>
              <w:t>).</w:t>
            </w:r>
          </w:p>
        </w:tc>
      </w:tr>
      <w:tr w:rsidR="00FF22FA" w:rsidRPr="00C5354C" w14:paraId="381B2278" w14:textId="77777777" w:rsidTr="00915CE8">
        <w:trPr>
          <w:trHeight w:val="57"/>
        </w:trPr>
        <w:tc>
          <w:tcPr>
            <w:tcW w:w="374" w:type="dxa"/>
            <w:tcBorders>
              <w:top w:val="single" w:sz="4" w:space="0" w:color="auto"/>
              <w:left w:val="single" w:sz="4" w:space="0" w:color="auto"/>
              <w:bottom w:val="single" w:sz="4" w:space="0" w:color="auto"/>
            </w:tcBorders>
            <w:shd w:val="clear" w:color="auto" w:fill="FFFFFF"/>
            <w:vAlign w:val="center"/>
          </w:tcPr>
          <w:p w14:paraId="475AD548" w14:textId="77777777" w:rsidR="00FF22FA" w:rsidRPr="00C5354C" w:rsidRDefault="00FF22FA" w:rsidP="00915CE8">
            <w:pPr>
              <w:spacing w:line="240" w:lineRule="auto"/>
              <w:ind w:left="57" w:right="58"/>
              <w:rPr>
                <w:rFonts w:cs="Times New Roman"/>
                <w:szCs w:val="24"/>
              </w:rPr>
            </w:pPr>
            <w:r w:rsidRPr="00C5354C">
              <w:rPr>
                <w:rFonts w:cs="Times New Roman"/>
                <w:szCs w:val="24"/>
                <w:lang w:bidi="tr-TR"/>
              </w:rPr>
              <w:t>f.</w:t>
            </w:r>
          </w:p>
        </w:tc>
        <w:tc>
          <w:tcPr>
            <w:tcW w:w="3235" w:type="dxa"/>
            <w:tcBorders>
              <w:top w:val="single" w:sz="4" w:space="0" w:color="auto"/>
              <w:left w:val="single" w:sz="4" w:space="0" w:color="auto"/>
              <w:bottom w:val="single" w:sz="4" w:space="0" w:color="auto"/>
            </w:tcBorders>
            <w:shd w:val="clear" w:color="auto" w:fill="FFFFFF"/>
            <w:vAlign w:val="bottom"/>
          </w:tcPr>
          <w:p w14:paraId="02B50B98"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Çözücülü</w:t>
            </w:r>
            <w:proofErr w:type="spellEnd"/>
            <w:r w:rsidRPr="00C5354C">
              <w:rPr>
                <w:rFonts w:cs="Times New Roman"/>
                <w:szCs w:val="24"/>
                <w:lang w:bidi="tr-TR"/>
              </w:rPr>
              <w:t xml:space="preserve"> </w:t>
            </w:r>
            <w:proofErr w:type="spellStart"/>
            <w:r w:rsidRPr="00C5354C">
              <w:rPr>
                <w:rFonts w:cs="Times New Roman"/>
                <w:szCs w:val="24"/>
                <w:lang w:bidi="tr-TR"/>
              </w:rPr>
              <w:t>yıkama</w:t>
            </w:r>
            <w:proofErr w:type="spellEnd"/>
            <w:r w:rsidRPr="00C5354C">
              <w:rPr>
                <w:rFonts w:cs="Times New Roman"/>
                <w:szCs w:val="24"/>
                <w:lang w:bidi="tr-TR"/>
              </w:rPr>
              <w:t xml:space="preserve"> </w:t>
            </w:r>
            <w:proofErr w:type="spellStart"/>
            <w:r w:rsidRPr="00C5354C">
              <w:rPr>
                <w:rFonts w:cs="Times New Roman"/>
                <w:szCs w:val="24"/>
                <w:lang w:bidi="tr-TR"/>
              </w:rPr>
              <w:t>kullanıldığında</w:t>
            </w:r>
            <w:proofErr w:type="spellEnd"/>
            <w:r w:rsidRPr="00C5354C">
              <w:rPr>
                <w:rFonts w:cs="Times New Roman"/>
                <w:szCs w:val="24"/>
                <w:lang w:bidi="tr-TR"/>
              </w:rPr>
              <w:t xml:space="preserve"> </w:t>
            </w:r>
            <w:proofErr w:type="spellStart"/>
            <w:r w:rsidRPr="00C5354C">
              <w:rPr>
                <w:rFonts w:cs="Times New Roman"/>
                <w:szCs w:val="24"/>
                <w:lang w:bidi="tr-TR"/>
              </w:rPr>
              <w:t>çözücünün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kazanılması</w:t>
            </w:r>
            <w:proofErr w:type="spellEnd"/>
          </w:p>
        </w:tc>
        <w:tc>
          <w:tcPr>
            <w:tcW w:w="4838" w:type="dxa"/>
            <w:tcBorders>
              <w:top w:val="single" w:sz="4" w:space="0" w:color="auto"/>
              <w:left w:val="single" w:sz="4" w:space="0" w:color="auto"/>
              <w:bottom w:val="single" w:sz="4" w:space="0" w:color="auto"/>
              <w:right w:val="single" w:sz="4" w:space="0" w:color="auto"/>
            </w:tcBorders>
            <w:shd w:val="clear" w:color="auto" w:fill="FFFFFF"/>
            <w:vAlign w:val="bottom"/>
          </w:tcPr>
          <w:p w14:paraId="768A70ED" w14:textId="77777777" w:rsidR="00FF22FA" w:rsidRPr="00C5354C" w:rsidRDefault="00FF22FA" w:rsidP="00915CE8">
            <w:pPr>
              <w:spacing w:line="240" w:lineRule="auto"/>
              <w:ind w:left="57" w:right="58"/>
              <w:rPr>
                <w:rFonts w:cs="Times New Roman"/>
                <w:szCs w:val="24"/>
              </w:rPr>
            </w:pP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çözücü</w:t>
            </w:r>
            <w:proofErr w:type="spellEnd"/>
            <w:r w:rsidRPr="00C5354C">
              <w:rPr>
                <w:rFonts w:cs="Times New Roman"/>
                <w:szCs w:val="24"/>
                <w:lang w:bidi="tr-TR"/>
              </w:rPr>
              <w:t xml:space="preserve"> </w:t>
            </w:r>
            <w:proofErr w:type="spellStart"/>
            <w:r w:rsidRPr="00C5354C">
              <w:rPr>
                <w:rFonts w:cs="Times New Roman"/>
                <w:szCs w:val="24"/>
                <w:lang w:bidi="tr-TR"/>
              </w:rPr>
              <w:t>toplanır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işlemde</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kullanılmak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damıtılır</w:t>
            </w:r>
            <w:proofErr w:type="spellEnd"/>
            <w:r w:rsidRPr="00C5354C">
              <w:rPr>
                <w:rFonts w:cs="Times New Roman"/>
                <w:szCs w:val="24"/>
                <w:lang w:bidi="tr-TR"/>
              </w:rPr>
              <w:t>.</w:t>
            </w:r>
          </w:p>
        </w:tc>
      </w:tr>
    </w:tbl>
    <w:p w14:paraId="0406356E" w14:textId="77777777" w:rsidR="00FF22FA" w:rsidRPr="00C5354C" w:rsidRDefault="00FF22FA" w:rsidP="00FF22FA">
      <w:pPr>
        <w:rPr>
          <w:rFonts w:cs="Times New Roman"/>
          <w:szCs w:val="24"/>
        </w:rPr>
      </w:pPr>
    </w:p>
    <w:p w14:paraId="7D3C7CA6" w14:textId="77777777" w:rsidR="00FF22FA" w:rsidRPr="00C5354C" w:rsidRDefault="00FF22FA" w:rsidP="00FF22FA">
      <w:pPr>
        <w:rPr>
          <w:rFonts w:cs="Times New Roman"/>
          <w:szCs w:val="24"/>
          <w:lang w:val="nl-NL"/>
        </w:rPr>
      </w:pPr>
      <w:r w:rsidRPr="00C5354C">
        <w:rPr>
          <w:rFonts w:cs="Times New Roman"/>
          <w:szCs w:val="24"/>
          <w:lang w:val="nl-NL" w:bidi="tr-TR"/>
        </w:rPr>
        <w:lastRenderedPageBreak/>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2294152A" w14:textId="77777777" w:rsidR="00D178B0" w:rsidRPr="00C5354C" w:rsidRDefault="00D178B0" w:rsidP="00D938DD">
      <w:pPr>
        <w:pStyle w:val="Balk2"/>
        <w:numPr>
          <w:ilvl w:val="0"/>
          <w:numId w:val="55"/>
        </w:numPr>
        <w:rPr>
          <w:rFonts w:cs="Times New Roman"/>
          <w:szCs w:val="24"/>
          <w:lang w:val="nl-NL"/>
        </w:rPr>
      </w:pPr>
      <w:bookmarkStart w:id="192" w:name="bookmark2546"/>
      <w:bookmarkStart w:id="193" w:name="bookmark2547"/>
      <w:bookmarkStart w:id="194" w:name="_Toc154679487"/>
      <w:r w:rsidRPr="00C5354C">
        <w:rPr>
          <w:rFonts w:cs="Times New Roman"/>
          <w:szCs w:val="24"/>
          <w:lang w:val="nl-NL" w:bidi="tr-TR"/>
        </w:rPr>
        <w:t>SU BAZLI SIVI ATIKLARIN ARITILMASINA ILIŞKIN MET SONUÇLARI</w:t>
      </w:r>
      <w:bookmarkStart w:id="195" w:name="bookmark2548"/>
      <w:bookmarkStart w:id="196" w:name="bookmark2549"/>
      <w:bookmarkStart w:id="197" w:name="_Toc154679488"/>
      <w:bookmarkEnd w:id="192"/>
      <w:bookmarkEnd w:id="193"/>
      <w:bookmarkEnd w:id="194"/>
    </w:p>
    <w:p w14:paraId="24037551" w14:textId="67A0E593" w:rsidR="00D178B0" w:rsidRPr="00C5354C" w:rsidRDefault="00D178B0" w:rsidP="00D178B0">
      <w:pPr>
        <w:pStyle w:val="Balk2"/>
        <w:numPr>
          <w:ilvl w:val="0"/>
          <w:numId w:val="0"/>
        </w:numPr>
        <w:rPr>
          <w:rFonts w:cs="Times New Roman"/>
          <w:b w:val="0"/>
          <w:bCs/>
          <w:szCs w:val="24"/>
          <w:lang w:val="nl-NL"/>
        </w:rPr>
      </w:pPr>
      <w:proofErr w:type="spellStart"/>
      <w:r w:rsidRPr="00C5354C">
        <w:rPr>
          <w:rFonts w:cs="Times New Roman"/>
          <w:b w:val="0"/>
          <w:bCs/>
          <w:szCs w:val="24"/>
        </w:rPr>
        <w:t>Aksi</w:t>
      </w:r>
      <w:proofErr w:type="spellEnd"/>
      <w:r w:rsidRPr="00C5354C">
        <w:rPr>
          <w:rFonts w:cs="Times New Roman"/>
          <w:b w:val="0"/>
          <w:bCs/>
          <w:szCs w:val="24"/>
        </w:rPr>
        <w:t xml:space="preserve"> </w:t>
      </w:r>
      <w:proofErr w:type="spellStart"/>
      <w:r w:rsidRPr="00C5354C">
        <w:rPr>
          <w:rFonts w:cs="Times New Roman"/>
          <w:b w:val="0"/>
          <w:bCs/>
          <w:szCs w:val="24"/>
        </w:rPr>
        <w:t>belirtilmedikçe</w:t>
      </w:r>
      <w:proofErr w:type="spellEnd"/>
      <w:r w:rsidRPr="00C5354C">
        <w:rPr>
          <w:rFonts w:cs="Times New Roman"/>
          <w:b w:val="0"/>
          <w:bCs/>
          <w:szCs w:val="24"/>
        </w:rPr>
        <w:t xml:space="preserve">, </w:t>
      </w:r>
      <w:proofErr w:type="spellStart"/>
      <w:r w:rsidRPr="00C5354C">
        <w:rPr>
          <w:rFonts w:cs="Times New Roman"/>
          <w:b w:val="0"/>
          <w:bCs/>
          <w:szCs w:val="24"/>
        </w:rPr>
        <w:t>Bölüm</w:t>
      </w:r>
      <w:proofErr w:type="spellEnd"/>
      <w:r w:rsidRPr="00C5354C">
        <w:rPr>
          <w:rFonts w:cs="Times New Roman"/>
          <w:b w:val="0"/>
          <w:bCs/>
          <w:szCs w:val="24"/>
        </w:rPr>
        <w:t xml:space="preserve"> 5'te </w:t>
      </w:r>
      <w:proofErr w:type="spellStart"/>
      <w:r w:rsidRPr="00C5354C">
        <w:rPr>
          <w:rFonts w:cs="Times New Roman"/>
          <w:b w:val="0"/>
          <w:bCs/>
          <w:szCs w:val="24"/>
        </w:rPr>
        <w:t>sunulan</w:t>
      </w:r>
      <w:proofErr w:type="spellEnd"/>
      <w:r w:rsidRPr="00C5354C">
        <w:rPr>
          <w:rFonts w:cs="Times New Roman"/>
          <w:b w:val="0"/>
          <w:bCs/>
          <w:szCs w:val="24"/>
        </w:rPr>
        <w:t xml:space="preserve"> MET </w:t>
      </w:r>
      <w:proofErr w:type="spellStart"/>
      <w:r w:rsidRPr="00C5354C">
        <w:rPr>
          <w:rFonts w:cs="Times New Roman"/>
          <w:b w:val="0"/>
          <w:bCs/>
          <w:szCs w:val="24"/>
        </w:rPr>
        <w:t>sonuçları</w:t>
      </w:r>
      <w:proofErr w:type="spellEnd"/>
      <w:r w:rsidRPr="00C5354C">
        <w:rPr>
          <w:rFonts w:cs="Times New Roman"/>
          <w:b w:val="0"/>
          <w:bCs/>
          <w:szCs w:val="24"/>
        </w:rPr>
        <w:t xml:space="preserve"> </w:t>
      </w:r>
      <w:proofErr w:type="spellStart"/>
      <w:r w:rsidRPr="00C5354C">
        <w:rPr>
          <w:rFonts w:cs="Times New Roman"/>
          <w:b w:val="0"/>
          <w:bCs/>
          <w:szCs w:val="24"/>
        </w:rPr>
        <w:t>su</w:t>
      </w:r>
      <w:proofErr w:type="spellEnd"/>
      <w:r w:rsidRPr="00C5354C">
        <w:rPr>
          <w:rFonts w:cs="Times New Roman"/>
          <w:b w:val="0"/>
          <w:bCs/>
          <w:szCs w:val="24"/>
        </w:rPr>
        <w:t xml:space="preserve"> </w:t>
      </w:r>
      <w:proofErr w:type="spellStart"/>
      <w:r w:rsidRPr="00C5354C">
        <w:rPr>
          <w:rFonts w:cs="Times New Roman"/>
          <w:b w:val="0"/>
          <w:bCs/>
          <w:szCs w:val="24"/>
        </w:rPr>
        <w:t>bazlı</w:t>
      </w:r>
      <w:proofErr w:type="spellEnd"/>
      <w:r w:rsidRPr="00C5354C">
        <w:rPr>
          <w:rFonts w:cs="Times New Roman"/>
          <w:b w:val="0"/>
          <w:bCs/>
          <w:szCs w:val="24"/>
        </w:rPr>
        <w:t xml:space="preserve"> </w:t>
      </w:r>
      <w:proofErr w:type="spellStart"/>
      <w:r w:rsidRPr="00C5354C">
        <w:rPr>
          <w:rFonts w:cs="Times New Roman"/>
          <w:b w:val="0"/>
          <w:bCs/>
          <w:szCs w:val="24"/>
        </w:rPr>
        <w:t>sıvı</w:t>
      </w:r>
      <w:proofErr w:type="spellEnd"/>
      <w:r w:rsidRPr="00C5354C">
        <w:rPr>
          <w:rFonts w:cs="Times New Roman"/>
          <w:b w:val="0"/>
          <w:bCs/>
          <w:szCs w:val="24"/>
        </w:rPr>
        <w:t xml:space="preserve"> </w:t>
      </w:r>
      <w:proofErr w:type="spellStart"/>
      <w:r w:rsidRPr="00C5354C">
        <w:rPr>
          <w:rFonts w:cs="Times New Roman"/>
          <w:b w:val="0"/>
          <w:bCs/>
          <w:szCs w:val="24"/>
        </w:rPr>
        <w:t>atıkların</w:t>
      </w:r>
      <w:proofErr w:type="spellEnd"/>
      <w:r w:rsidRPr="00C5354C">
        <w:rPr>
          <w:rFonts w:cs="Times New Roman"/>
          <w:b w:val="0"/>
          <w:bCs/>
          <w:szCs w:val="24"/>
        </w:rPr>
        <w:t xml:space="preserve"> </w:t>
      </w:r>
      <w:proofErr w:type="spellStart"/>
      <w:r w:rsidRPr="00C5354C">
        <w:rPr>
          <w:rFonts w:cs="Times New Roman"/>
          <w:b w:val="0"/>
          <w:bCs/>
          <w:szCs w:val="24"/>
        </w:rPr>
        <w:t>arıtılması</w:t>
      </w:r>
      <w:proofErr w:type="spellEnd"/>
      <w:r w:rsidRPr="00C5354C">
        <w:rPr>
          <w:rFonts w:cs="Times New Roman"/>
          <w:b w:val="0"/>
          <w:bCs/>
          <w:szCs w:val="24"/>
        </w:rPr>
        <w:t xml:space="preserve"> </w:t>
      </w:r>
      <w:proofErr w:type="spellStart"/>
      <w:r w:rsidRPr="00C5354C">
        <w:rPr>
          <w:rFonts w:cs="Times New Roman"/>
          <w:b w:val="0"/>
          <w:bCs/>
          <w:szCs w:val="24"/>
        </w:rPr>
        <w:t>için</w:t>
      </w:r>
      <w:proofErr w:type="spellEnd"/>
      <w:r w:rsidRPr="00C5354C">
        <w:rPr>
          <w:rFonts w:cs="Times New Roman"/>
          <w:b w:val="0"/>
          <w:bCs/>
          <w:szCs w:val="24"/>
        </w:rPr>
        <w:t xml:space="preserve"> </w:t>
      </w:r>
      <w:proofErr w:type="spellStart"/>
      <w:r w:rsidRPr="00C5354C">
        <w:rPr>
          <w:rFonts w:cs="Times New Roman"/>
          <w:b w:val="0"/>
          <w:bCs/>
          <w:szCs w:val="24"/>
        </w:rPr>
        <w:t>ve</w:t>
      </w:r>
      <w:proofErr w:type="spellEnd"/>
      <w:r w:rsidRPr="00C5354C">
        <w:rPr>
          <w:rFonts w:cs="Times New Roman"/>
          <w:b w:val="0"/>
          <w:bCs/>
          <w:szCs w:val="24"/>
        </w:rPr>
        <w:t xml:space="preserve"> </w:t>
      </w:r>
      <w:proofErr w:type="spellStart"/>
      <w:r w:rsidRPr="00C5354C">
        <w:rPr>
          <w:rFonts w:cs="Times New Roman"/>
          <w:b w:val="0"/>
          <w:bCs/>
          <w:szCs w:val="24"/>
        </w:rPr>
        <w:t>Bölüm</w:t>
      </w:r>
      <w:proofErr w:type="spellEnd"/>
      <w:r w:rsidRPr="00C5354C">
        <w:rPr>
          <w:rFonts w:cs="Times New Roman"/>
          <w:b w:val="0"/>
          <w:bCs/>
          <w:szCs w:val="24"/>
        </w:rPr>
        <w:t xml:space="preserve"> 1'deki </w:t>
      </w:r>
      <w:proofErr w:type="spellStart"/>
      <w:r w:rsidRPr="00C5354C">
        <w:rPr>
          <w:rFonts w:cs="Times New Roman"/>
          <w:b w:val="0"/>
          <w:bCs/>
          <w:szCs w:val="24"/>
        </w:rPr>
        <w:t>genel</w:t>
      </w:r>
      <w:proofErr w:type="spellEnd"/>
      <w:r w:rsidRPr="00C5354C">
        <w:rPr>
          <w:rFonts w:cs="Times New Roman"/>
          <w:b w:val="0"/>
          <w:bCs/>
          <w:szCs w:val="24"/>
        </w:rPr>
        <w:t xml:space="preserve"> MET </w:t>
      </w:r>
      <w:proofErr w:type="spellStart"/>
      <w:r w:rsidRPr="00C5354C">
        <w:rPr>
          <w:rFonts w:cs="Times New Roman"/>
          <w:b w:val="0"/>
          <w:bCs/>
          <w:szCs w:val="24"/>
        </w:rPr>
        <w:t>sonuçlarına</w:t>
      </w:r>
      <w:proofErr w:type="spellEnd"/>
      <w:r w:rsidRPr="00C5354C">
        <w:rPr>
          <w:rFonts w:cs="Times New Roman"/>
          <w:b w:val="0"/>
          <w:bCs/>
          <w:szCs w:val="24"/>
        </w:rPr>
        <w:t xml:space="preserve"> </w:t>
      </w:r>
      <w:proofErr w:type="spellStart"/>
      <w:r w:rsidRPr="00C5354C">
        <w:rPr>
          <w:rFonts w:cs="Times New Roman"/>
          <w:b w:val="0"/>
          <w:bCs/>
          <w:szCs w:val="24"/>
        </w:rPr>
        <w:t>ek</w:t>
      </w:r>
      <w:proofErr w:type="spellEnd"/>
      <w:r w:rsidRPr="00C5354C">
        <w:rPr>
          <w:rFonts w:cs="Times New Roman"/>
          <w:b w:val="0"/>
          <w:bCs/>
          <w:szCs w:val="24"/>
        </w:rPr>
        <w:t xml:space="preserve"> </w:t>
      </w:r>
      <w:proofErr w:type="spellStart"/>
      <w:r w:rsidRPr="00C5354C">
        <w:rPr>
          <w:rFonts w:cs="Times New Roman"/>
          <w:b w:val="0"/>
          <w:bCs/>
          <w:szCs w:val="24"/>
        </w:rPr>
        <w:t>olarak</w:t>
      </w:r>
      <w:proofErr w:type="spellEnd"/>
      <w:r w:rsidRPr="00C5354C">
        <w:rPr>
          <w:rFonts w:cs="Times New Roman"/>
          <w:b w:val="0"/>
          <w:bCs/>
          <w:szCs w:val="24"/>
        </w:rPr>
        <w:t xml:space="preserve"> </w:t>
      </w:r>
      <w:proofErr w:type="spellStart"/>
      <w:r w:rsidRPr="00C5354C">
        <w:rPr>
          <w:rFonts w:cs="Times New Roman"/>
          <w:b w:val="0"/>
          <w:bCs/>
          <w:szCs w:val="24"/>
        </w:rPr>
        <w:t>geçerlidir</w:t>
      </w:r>
      <w:proofErr w:type="spellEnd"/>
      <w:r w:rsidRPr="00C5354C">
        <w:rPr>
          <w:rFonts w:cs="Times New Roman"/>
          <w:b w:val="0"/>
          <w:bCs/>
          <w:szCs w:val="24"/>
        </w:rPr>
        <w:t>.</w:t>
      </w:r>
    </w:p>
    <w:p w14:paraId="061CDEB7" w14:textId="25D44A60" w:rsidR="00FF22FA" w:rsidRPr="00C5354C" w:rsidRDefault="00FF22FA" w:rsidP="00D938DD">
      <w:pPr>
        <w:pStyle w:val="Balk3"/>
        <w:numPr>
          <w:ilvl w:val="1"/>
          <w:numId w:val="55"/>
        </w:numPr>
        <w:rPr>
          <w:rFonts w:cs="Times New Roman"/>
          <w:lang w:val="nl-NL"/>
        </w:rPr>
      </w:pPr>
      <w:r w:rsidRPr="00C5354C">
        <w:rPr>
          <w:rFonts w:cs="Times New Roman"/>
          <w:lang w:val="nl-NL" w:bidi="tr-TR"/>
        </w:rPr>
        <w:t>Genel çevresel performans</w:t>
      </w:r>
      <w:bookmarkEnd w:id="195"/>
      <w:bookmarkEnd w:id="196"/>
      <w:bookmarkEnd w:id="197"/>
    </w:p>
    <w:p w14:paraId="1C98B52D" w14:textId="77777777" w:rsidR="00FF22FA" w:rsidRPr="00C5354C" w:rsidRDefault="00FF22FA" w:rsidP="00FF22FA">
      <w:pPr>
        <w:rPr>
          <w:rFonts w:cs="Times New Roman"/>
          <w:szCs w:val="24"/>
        </w:rPr>
      </w:pPr>
      <w:bookmarkStart w:id="198" w:name="bookmark2550"/>
      <w:r w:rsidRPr="00C5354C">
        <w:rPr>
          <w:rFonts w:cs="Times New Roman"/>
          <w:b/>
          <w:szCs w:val="24"/>
          <w:lang w:val="nl-NL" w:bidi="tr-TR"/>
        </w:rPr>
        <w:t xml:space="preserve">MET 52: </w:t>
      </w:r>
      <w:r w:rsidRPr="00C5354C">
        <w:rPr>
          <w:rFonts w:cs="Times New Roman"/>
          <w:szCs w:val="24"/>
          <w:lang w:val="nl-NL" w:bidi="tr-TR"/>
        </w:rPr>
        <w:t>Genel çevresel performansı iyileştirmek için atık ön kabul ve kabul prosedürlerinin b</w:t>
      </w:r>
      <w:r w:rsidR="005E4FA0" w:rsidRPr="00C5354C">
        <w:rPr>
          <w:rFonts w:cs="Times New Roman"/>
          <w:szCs w:val="24"/>
          <w:lang w:val="nl-NL" w:bidi="tr-TR"/>
        </w:rPr>
        <w:t>ir parçası olarak atık girdisi</w:t>
      </w:r>
      <w:r w:rsidRPr="00C5354C">
        <w:rPr>
          <w:rFonts w:cs="Times New Roman"/>
          <w:szCs w:val="24"/>
          <w:lang w:val="nl-NL" w:bidi="tr-TR"/>
        </w:rPr>
        <w:t xml:space="preserve"> izle</w:t>
      </w:r>
      <w:r w:rsidR="005E4FA0" w:rsidRPr="00C5354C">
        <w:rPr>
          <w:rFonts w:cs="Times New Roman"/>
          <w:szCs w:val="24"/>
          <w:lang w:val="nl-NL" w:bidi="tr-TR"/>
        </w:rPr>
        <w:t>nir</w:t>
      </w:r>
      <w:r w:rsidRPr="00C5354C">
        <w:rPr>
          <w:rFonts w:cs="Times New Roman"/>
          <w:szCs w:val="24"/>
          <w:lang w:val="nl-NL" w:bidi="tr-TR"/>
        </w:rPr>
        <w:t xml:space="preserve"> (bkz. </w:t>
      </w:r>
      <w:hyperlink w:anchor="bookmark2373" w:tooltip="Mevcut Belge">
        <w:r w:rsidRPr="00C5354C">
          <w:rPr>
            <w:rFonts w:cs="Times New Roman"/>
            <w:szCs w:val="24"/>
            <w:lang w:bidi="tr-TR"/>
          </w:rPr>
          <w:t>MET 2</w:t>
        </w:r>
      </w:hyperlink>
      <w:r w:rsidRPr="00C5354C">
        <w:rPr>
          <w:rFonts w:cs="Times New Roman"/>
          <w:szCs w:val="24"/>
          <w:lang w:bidi="tr-TR"/>
        </w:rPr>
        <w:t>).</w:t>
      </w:r>
      <w:bookmarkEnd w:id="198"/>
    </w:p>
    <w:p w14:paraId="296B36A5" w14:textId="77777777" w:rsidR="00FF22FA" w:rsidRPr="00C5354C" w:rsidRDefault="00FF22FA" w:rsidP="00FF22FA">
      <w:pPr>
        <w:outlineLvl w:val="4"/>
        <w:rPr>
          <w:rFonts w:cs="Times New Roman"/>
          <w:b/>
          <w:szCs w:val="24"/>
        </w:rPr>
      </w:pPr>
      <w:proofErr w:type="spellStart"/>
      <w:r w:rsidRPr="00C5354C">
        <w:rPr>
          <w:rFonts w:cs="Times New Roman"/>
          <w:b/>
          <w:szCs w:val="24"/>
          <w:lang w:bidi="tr-TR"/>
        </w:rPr>
        <w:t>Tanım</w:t>
      </w:r>
      <w:proofErr w:type="spellEnd"/>
    </w:p>
    <w:p w14:paraId="111C33BB" w14:textId="77777777" w:rsidR="00FF22FA" w:rsidRPr="00C5354C" w:rsidRDefault="00FF22FA" w:rsidP="00FF22FA">
      <w:pPr>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girişinin</w:t>
      </w:r>
      <w:proofErr w:type="spellEnd"/>
      <w:r w:rsidRPr="00C5354C">
        <w:rPr>
          <w:rFonts w:cs="Times New Roman"/>
          <w:szCs w:val="24"/>
          <w:lang w:bidi="tr-TR"/>
        </w:rPr>
        <w:t xml:space="preserve"> </w:t>
      </w:r>
      <w:proofErr w:type="spellStart"/>
      <w:r w:rsidRPr="00C5354C">
        <w:rPr>
          <w:rFonts w:cs="Times New Roman"/>
          <w:szCs w:val="24"/>
          <w:lang w:bidi="tr-TR"/>
        </w:rPr>
        <w:t>izlenmesi</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aşağıdakiler</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w:t>
      </w:r>
    </w:p>
    <w:p w14:paraId="01F953F8" w14:textId="70397348"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r>
      <w:proofErr w:type="spellStart"/>
      <w:r w:rsidR="00D178B0" w:rsidRPr="00C5354C">
        <w:rPr>
          <w:rFonts w:cs="Times New Roman"/>
          <w:szCs w:val="24"/>
          <w:lang w:bidi="tr-TR"/>
        </w:rPr>
        <w:t>biyolojik</w:t>
      </w:r>
      <w:proofErr w:type="spellEnd"/>
      <w:r w:rsidR="00D178B0" w:rsidRPr="00C5354C">
        <w:rPr>
          <w:rFonts w:cs="Times New Roman"/>
          <w:szCs w:val="24"/>
          <w:lang w:bidi="tr-TR"/>
        </w:rPr>
        <w:t xml:space="preserve"> </w:t>
      </w:r>
      <w:proofErr w:type="spellStart"/>
      <w:r w:rsidR="00D178B0" w:rsidRPr="00C5354C">
        <w:rPr>
          <w:rFonts w:cs="Times New Roman"/>
          <w:szCs w:val="24"/>
          <w:lang w:bidi="tr-TR"/>
        </w:rPr>
        <w:t>elimine</w:t>
      </w:r>
      <w:proofErr w:type="spellEnd"/>
      <w:r w:rsidR="00D178B0" w:rsidRPr="00C5354C">
        <w:rPr>
          <w:rFonts w:cs="Times New Roman"/>
          <w:szCs w:val="24"/>
          <w:lang w:bidi="tr-TR"/>
        </w:rPr>
        <w:t xml:space="preserve"> </w:t>
      </w:r>
      <w:proofErr w:type="spellStart"/>
      <w:r w:rsidR="00D178B0" w:rsidRPr="00C5354C">
        <w:rPr>
          <w:rFonts w:cs="Times New Roman"/>
          <w:szCs w:val="24"/>
          <w:lang w:bidi="tr-TR"/>
        </w:rPr>
        <w:t>edilebilirlik</w:t>
      </w:r>
      <w:proofErr w:type="spellEnd"/>
      <w:r w:rsidR="00D178B0" w:rsidRPr="00C5354C">
        <w:rPr>
          <w:rFonts w:cs="Times New Roman"/>
          <w:szCs w:val="24"/>
          <w:lang w:bidi="tr-TR"/>
        </w:rPr>
        <w:t xml:space="preserve"> </w:t>
      </w:r>
      <w:r w:rsidRPr="00C5354C">
        <w:rPr>
          <w:rFonts w:cs="Times New Roman"/>
          <w:szCs w:val="24"/>
          <w:lang w:bidi="tr-TR"/>
        </w:rPr>
        <w:t>(</w:t>
      </w:r>
      <w:proofErr w:type="spellStart"/>
      <w:r w:rsidRPr="00C5354C">
        <w:rPr>
          <w:rFonts w:cs="Times New Roman"/>
          <w:szCs w:val="24"/>
          <w:lang w:bidi="tr-TR"/>
        </w:rPr>
        <w:t>örn</w:t>
      </w:r>
      <w:proofErr w:type="spellEnd"/>
      <w:r w:rsidRPr="00C5354C">
        <w:rPr>
          <w:rFonts w:cs="Times New Roman"/>
          <w:szCs w:val="24"/>
          <w:lang w:bidi="tr-TR"/>
        </w:rPr>
        <w:t xml:space="preserve">. BOİ, BOİ/KOİ </w:t>
      </w:r>
      <w:proofErr w:type="spellStart"/>
      <w:r w:rsidRPr="00C5354C">
        <w:rPr>
          <w:rFonts w:cs="Times New Roman"/>
          <w:szCs w:val="24"/>
          <w:lang w:bidi="tr-TR"/>
        </w:rPr>
        <w:t>oranı</w:t>
      </w:r>
      <w:proofErr w:type="spellEnd"/>
      <w:r w:rsidRPr="00C5354C">
        <w:rPr>
          <w:rFonts w:cs="Times New Roman"/>
          <w:szCs w:val="24"/>
          <w:lang w:bidi="tr-TR"/>
        </w:rPr>
        <w:t>, Zahn-</w:t>
      </w:r>
      <w:proofErr w:type="spellStart"/>
      <w:r w:rsidRPr="00C5354C">
        <w:rPr>
          <w:rFonts w:cs="Times New Roman"/>
          <w:szCs w:val="24"/>
          <w:lang w:bidi="tr-TR"/>
        </w:rPr>
        <w:t>Wellens</w:t>
      </w:r>
      <w:proofErr w:type="spellEnd"/>
      <w:r w:rsidRPr="00C5354C">
        <w:rPr>
          <w:rFonts w:cs="Times New Roman"/>
          <w:szCs w:val="24"/>
          <w:lang w:bidi="tr-TR"/>
        </w:rPr>
        <w:t xml:space="preserve"> </w:t>
      </w:r>
      <w:proofErr w:type="spellStart"/>
      <w:r w:rsidRPr="00C5354C">
        <w:rPr>
          <w:rFonts w:cs="Times New Roman"/>
          <w:szCs w:val="24"/>
          <w:lang w:bidi="tr-TR"/>
        </w:rPr>
        <w:t>testi</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inhibisyon</w:t>
      </w:r>
      <w:proofErr w:type="spellEnd"/>
      <w:r w:rsidRPr="00C5354C">
        <w:rPr>
          <w:rFonts w:cs="Times New Roman"/>
          <w:szCs w:val="24"/>
          <w:lang w:bidi="tr-TR"/>
        </w:rPr>
        <w:t xml:space="preserve"> </w:t>
      </w:r>
      <w:proofErr w:type="spellStart"/>
      <w:r w:rsidRPr="00C5354C">
        <w:rPr>
          <w:rFonts w:cs="Times New Roman"/>
          <w:szCs w:val="24"/>
          <w:lang w:bidi="tr-TR"/>
        </w:rPr>
        <w:t>potansiyeli</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çamur</w:t>
      </w:r>
      <w:proofErr w:type="spellEnd"/>
      <w:r w:rsidRPr="00C5354C">
        <w:rPr>
          <w:rFonts w:cs="Times New Roman"/>
          <w:szCs w:val="24"/>
          <w:lang w:bidi="tr-TR"/>
        </w:rPr>
        <w:t xml:space="preserve"> </w:t>
      </w:r>
      <w:proofErr w:type="spellStart"/>
      <w:r w:rsidRPr="00C5354C">
        <w:rPr>
          <w:rFonts w:cs="Times New Roman"/>
          <w:szCs w:val="24"/>
          <w:lang w:bidi="tr-TR"/>
        </w:rPr>
        <w:t>inhibisyonu</w:t>
      </w:r>
      <w:proofErr w:type="spellEnd"/>
      <w:r w:rsidRPr="00C5354C">
        <w:rPr>
          <w:rFonts w:cs="Times New Roman"/>
          <w:szCs w:val="24"/>
          <w:lang w:bidi="tr-TR"/>
        </w:rPr>
        <w:t>));</w:t>
      </w:r>
    </w:p>
    <w:p w14:paraId="55170C10" w14:textId="77777777" w:rsidR="00FF22FA" w:rsidRPr="00C5354C" w:rsidRDefault="00FF22FA" w:rsidP="00FF22FA">
      <w:pPr>
        <w:ind w:left="426" w:hanging="426"/>
        <w:rPr>
          <w:rFonts w:cs="Times New Roman"/>
          <w:szCs w:val="24"/>
        </w:rPr>
      </w:pP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laboratuvar</w:t>
      </w:r>
      <w:proofErr w:type="spellEnd"/>
      <w:r w:rsidRPr="00C5354C">
        <w:rPr>
          <w:rFonts w:cs="Times New Roman"/>
          <w:szCs w:val="24"/>
          <w:lang w:bidi="tr-TR"/>
        </w:rPr>
        <w:t xml:space="preserve"> </w:t>
      </w:r>
      <w:proofErr w:type="spellStart"/>
      <w:r w:rsidRPr="00C5354C">
        <w:rPr>
          <w:rFonts w:cs="Times New Roman"/>
          <w:szCs w:val="24"/>
          <w:lang w:bidi="tr-TR"/>
        </w:rPr>
        <w:t>ölçekli</w:t>
      </w:r>
      <w:proofErr w:type="spellEnd"/>
      <w:r w:rsidRPr="00C5354C">
        <w:rPr>
          <w:rFonts w:cs="Times New Roman"/>
          <w:szCs w:val="24"/>
          <w:lang w:bidi="tr-TR"/>
        </w:rPr>
        <w:t xml:space="preserve"> </w:t>
      </w:r>
      <w:proofErr w:type="spellStart"/>
      <w:r w:rsidRPr="00C5354C">
        <w:rPr>
          <w:rFonts w:cs="Times New Roman"/>
          <w:szCs w:val="24"/>
          <w:lang w:bidi="tr-TR"/>
        </w:rPr>
        <w:t>testler</w:t>
      </w:r>
      <w:proofErr w:type="spellEnd"/>
      <w:r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emülsiyon</w:t>
      </w:r>
      <w:proofErr w:type="spellEnd"/>
      <w:r w:rsidRPr="00C5354C">
        <w:rPr>
          <w:rFonts w:cs="Times New Roman"/>
          <w:szCs w:val="24"/>
          <w:lang w:bidi="tr-TR"/>
        </w:rPr>
        <w:t xml:space="preserve"> </w:t>
      </w:r>
      <w:proofErr w:type="spellStart"/>
      <w:r w:rsidRPr="00C5354C">
        <w:rPr>
          <w:rFonts w:cs="Times New Roman"/>
          <w:szCs w:val="24"/>
          <w:lang w:bidi="tr-TR"/>
        </w:rPr>
        <w:t>kırmanın</w:t>
      </w:r>
      <w:proofErr w:type="spellEnd"/>
      <w:r w:rsidRPr="00C5354C">
        <w:rPr>
          <w:rFonts w:cs="Times New Roman"/>
          <w:szCs w:val="24"/>
          <w:lang w:bidi="tr-TR"/>
        </w:rPr>
        <w:t xml:space="preserve"> </w:t>
      </w:r>
      <w:proofErr w:type="spellStart"/>
      <w:r w:rsidRPr="00C5354C">
        <w:rPr>
          <w:rFonts w:cs="Times New Roman"/>
          <w:szCs w:val="24"/>
          <w:lang w:bidi="tr-TR"/>
        </w:rPr>
        <w:t>fizibilitesi</w:t>
      </w:r>
      <w:proofErr w:type="spellEnd"/>
      <w:r w:rsidRPr="00C5354C">
        <w:rPr>
          <w:rFonts w:cs="Times New Roman"/>
          <w:szCs w:val="24"/>
          <w:lang w:bidi="tr-TR"/>
        </w:rPr>
        <w:t>.</w:t>
      </w:r>
    </w:p>
    <w:p w14:paraId="703699C7" w14:textId="77777777" w:rsidR="00FF22FA" w:rsidRPr="00C5354C" w:rsidRDefault="00FF22FA" w:rsidP="00D938DD">
      <w:pPr>
        <w:pStyle w:val="Balk3"/>
        <w:numPr>
          <w:ilvl w:val="2"/>
          <w:numId w:val="55"/>
        </w:numPr>
        <w:rPr>
          <w:rFonts w:cs="Times New Roman"/>
        </w:rPr>
      </w:pPr>
      <w:bookmarkStart w:id="199" w:name="bookmark2552"/>
      <w:bookmarkStart w:id="200" w:name="bookmark2553"/>
      <w:bookmarkStart w:id="201" w:name="_Toc154679489"/>
      <w:proofErr w:type="spellStart"/>
      <w:r w:rsidRPr="00C5354C">
        <w:rPr>
          <w:rFonts w:cs="Times New Roman"/>
          <w:lang w:bidi="tr-TR"/>
        </w:rPr>
        <w:t>Havaya</w:t>
      </w:r>
      <w:proofErr w:type="spellEnd"/>
      <w:r w:rsidRPr="00C5354C">
        <w:rPr>
          <w:rFonts w:cs="Times New Roman"/>
          <w:lang w:bidi="tr-TR"/>
        </w:rPr>
        <w:t xml:space="preserve"> </w:t>
      </w:r>
      <w:proofErr w:type="spellStart"/>
      <w:r w:rsidRPr="00C5354C">
        <w:rPr>
          <w:rFonts w:cs="Times New Roman"/>
          <w:lang w:bidi="tr-TR"/>
        </w:rPr>
        <w:t>emisyonlar</w:t>
      </w:r>
      <w:bookmarkEnd w:id="199"/>
      <w:bookmarkEnd w:id="200"/>
      <w:bookmarkEnd w:id="201"/>
      <w:proofErr w:type="spellEnd"/>
    </w:p>
    <w:p w14:paraId="79B66193" w14:textId="77777777" w:rsidR="00FF22FA" w:rsidRPr="00C5354C" w:rsidRDefault="00FF22FA" w:rsidP="006F0D93">
      <w:pPr>
        <w:pStyle w:val="Normaltext"/>
      </w:pPr>
      <w:bookmarkStart w:id="202" w:name="bookmark2554"/>
      <w:bookmarkStart w:id="203" w:name="bookmark2555"/>
      <w:r w:rsidRPr="00C5354C">
        <w:rPr>
          <w:b/>
        </w:rPr>
        <w:t>MET 53:</w:t>
      </w:r>
      <w:r w:rsidRPr="00C5354C">
        <w:t xml:space="preserve"> </w:t>
      </w:r>
      <w:proofErr w:type="spellStart"/>
      <w:r w:rsidRPr="00C5354C">
        <w:t>HCl</w:t>
      </w:r>
      <w:proofErr w:type="spellEnd"/>
      <w:r w:rsidRPr="00C5354C">
        <w:t>, NH</w:t>
      </w:r>
      <w:r w:rsidRPr="00C5354C">
        <w:rPr>
          <w:vertAlign w:val="subscript"/>
        </w:rPr>
        <w:t>3</w:t>
      </w:r>
      <w:r w:rsidRPr="00C5354C">
        <w:t xml:space="preserve"> ve organik bileşiklerin hava</w:t>
      </w:r>
      <w:r w:rsidR="005E4FA0" w:rsidRPr="00C5354C">
        <w:t xml:space="preserve">ya emisyonlarını azaltmak için </w:t>
      </w:r>
      <w:r w:rsidRPr="00C5354C">
        <w:t>MET 14d’yi uygulamak ve aşa</w:t>
      </w:r>
      <w:r w:rsidR="005E4FA0" w:rsidRPr="00C5354C">
        <w:t>ğıda verilen tekniklerden biri veya birkaçı</w:t>
      </w:r>
      <w:r w:rsidRPr="00C5354C">
        <w:t xml:space="preserve"> kullan</w:t>
      </w:r>
      <w:r w:rsidR="005E4FA0" w:rsidRPr="00C5354C">
        <w:t>ılır</w:t>
      </w:r>
      <w:r w:rsidRPr="00C5354C">
        <w:t>.</w:t>
      </w:r>
      <w:bookmarkEnd w:id="202"/>
      <w:bookmarkEnd w:id="203"/>
    </w:p>
    <w:tbl>
      <w:tblPr>
        <w:tblOverlap w:val="never"/>
        <w:tblW w:w="0" w:type="auto"/>
        <w:tblLayout w:type="fixed"/>
        <w:tblCellMar>
          <w:left w:w="10" w:type="dxa"/>
          <w:right w:w="10" w:type="dxa"/>
        </w:tblCellMar>
        <w:tblLook w:val="0000" w:firstRow="0" w:lastRow="0" w:firstColumn="0" w:lastColumn="0" w:noHBand="0" w:noVBand="0"/>
      </w:tblPr>
      <w:tblGrid>
        <w:gridCol w:w="331"/>
        <w:gridCol w:w="2227"/>
        <w:gridCol w:w="5803"/>
      </w:tblGrid>
      <w:tr w:rsidR="00FF22FA" w:rsidRPr="00C5354C" w14:paraId="74BB98EE" w14:textId="77777777" w:rsidTr="00915CE8">
        <w:trPr>
          <w:trHeight w:val="245"/>
          <w:tblHeader/>
        </w:trPr>
        <w:tc>
          <w:tcPr>
            <w:tcW w:w="2558" w:type="dxa"/>
            <w:gridSpan w:val="2"/>
            <w:tcBorders>
              <w:top w:val="single" w:sz="4" w:space="0" w:color="auto"/>
              <w:left w:val="single" w:sz="4" w:space="0" w:color="auto"/>
            </w:tcBorders>
            <w:shd w:val="clear" w:color="auto" w:fill="FFFFFF"/>
            <w:vAlign w:val="center"/>
          </w:tcPr>
          <w:p w14:paraId="64CA2F06" w14:textId="77777777" w:rsidR="00FF22FA" w:rsidRPr="00C5354C" w:rsidRDefault="00FF22FA" w:rsidP="00915CE8">
            <w:pPr>
              <w:ind w:left="57" w:right="57"/>
              <w:jc w:val="left"/>
              <w:rPr>
                <w:rFonts w:cs="Times New Roman"/>
                <w:b/>
                <w:szCs w:val="24"/>
              </w:rPr>
            </w:pPr>
            <w:r w:rsidRPr="00C5354C">
              <w:rPr>
                <w:rFonts w:cs="Times New Roman"/>
                <w:b/>
                <w:szCs w:val="24"/>
                <w:lang w:bidi="tr-TR"/>
              </w:rPr>
              <w:t>Teknik</w:t>
            </w:r>
          </w:p>
        </w:tc>
        <w:tc>
          <w:tcPr>
            <w:tcW w:w="5803" w:type="dxa"/>
            <w:tcBorders>
              <w:top w:val="single" w:sz="4" w:space="0" w:color="auto"/>
              <w:left w:val="single" w:sz="4" w:space="0" w:color="auto"/>
              <w:right w:val="single" w:sz="4" w:space="0" w:color="auto"/>
            </w:tcBorders>
            <w:shd w:val="clear" w:color="auto" w:fill="FFFFFF"/>
            <w:vAlign w:val="center"/>
          </w:tcPr>
          <w:p w14:paraId="3B7AE54D" w14:textId="77777777" w:rsidR="00FF22FA" w:rsidRPr="00C5354C" w:rsidRDefault="00FF22FA" w:rsidP="00915CE8">
            <w:pPr>
              <w:ind w:left="57" w:right="57"/>
              <w:jc w:val="left"/>
              <w:rPr>
                <w:rFonts w:cs="Times New Roman"/>
                <w:b/>
                <w:szCs w:val="24"/>
              </w:rPr>
            </w:pPr>
            <w:proofErr w:type="spellStart"/>
            <w:r w:rsidRPr="00C5354C">
              <w:rPr>
                <w:rFonts w:cs="Times New Roman"/>
                <w:b/>
                <w:szCs w:val="24"/>
                <w:lang w:bidi="tr-TR"/>
              </w:rPr>
              <w:t>Açıklama</w:t>
            </w:r>
            <w:proofErr w:type="spellEnd"/>
          </w:p>
        </w:tc>
      </w:tr>
      <w:tr w:rsidR="00FF22FA" w:rsidRPr="00C5354C" w14:paraId="432D2BB2" w14:textId="77777777" w:rsidTr="00915CE8">
        <w:trPr>
          <w:trHeight w:val="470"/>
        </w:trPr>
        <w:tc>
          <w:tcPr>
            <w:tcW w:w="331" w:type="dxa"/>
            <w:tcBorders>
              <w:top w:val="single" w:sz="4" w:space="0" w:color="auto"/>
              <w:left w:val="single" w:sz="4" w:space="0" w:color="auto"/>
            </w:tcBorders>
            <w:shd w:val="clear" w:color="auto" w:fill="FFFFFF"/>
            <w:vAlign w:val="center"/>
          </w:tcPr>
          <w:p w14:paraId="5BE6DA1F" w14:textId="77777777" w:rsidR="00FF22FA" w:rsidRPr="00C5354C" w:rsidRDefault="00FF22FA" w:rsidP="00915CE8">
            <w:pPr>
              <w:ind w:left="57" w:right="57"/>
              <w:jc w:val="left"/>
              <w:rPr>
                <w:rFonts w:cs="Times New Roman"/>
                <w:szCs w:val="24"/>
              </w:rPr>
            </w:pPr>
            <w:r w:rsidRPr="00C5354C">
              <w:rPr>
                <w:rFonts w:cs="Times New Roman"/>
                <w:szCs w:val="24"/>
                <w:lang w:bidi="tr-TR"/>
              </w:rPr>
              <w:t>a.</w:t>
            </w:r>
          </w:p>
        </w:tc>
        <w:tc>
          <w:tcPr>
            <w:tcW w:w="2227" w:type="dxa"/>
            <w:tcBorders>
              <w:top w:val="single" w:sz="4" w:space="0" w:color="auto"/>
              <w:left w:val="single" w:sz="4" w:space="0" w:color="auto"/>
            </w:tcBorders>
            <w:shd w:val="clear" w:color="auto" w:fill="FFFFFF"/>
            <w:vAlign w:val="center"/>
          </w:tcPr>
          <w:p w14:paraId="424AB43F"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Adsorpsiyon</w:t>
            </w:r>
            <w:proofErr w:type="spellEnd"/>
          </w:p>
        </w:tc>
        <w:tc>
          <w:tcPr>
            <w:tcW w:w="5803" w:type="dxa"/>
            <w:vMerge w:val="restart"/>
            <w:tcBorders>
              <w:top w:val="single" w:sz="4" w:space="0" w:color="auto"/>
              <w:left w:val="single" w:sz="4" w:space="0" w:color="auto"/>
              <w:right w:val="single" w:sz="4" w:space="0" w:color="auto"/>
            </w:tcBorders>
            <w:shd w:val="clear" w:color="auto" w:fill="FFFFFF"/>
            <w:vAlign w:val="center"/>
          </w:tcPr>
          <w:p w14:paraId="46F1BEAF" w14:textId="05E04A9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559" w:tooltip="Mevcut Belge">
              <w:proofErr w:type="spellStart"/>
              <w:r w:rsidR="00D178B0" w:rsidRPr="00C5354C">
                <w:rPr>
                  <w:rFonts w:cs="Times New Roman"/>
                  <w:szCs w:val="24"/>
                  <w:lang w:bidi="tr-TR"/>
                </w:rPr>
                <w:t>Bölüm</w:t>
              </w:r>
              <w:proofErr w:type="spellEnd"/>
            </w:hyperlink>
            <w:r w:rsidR="00D178B0" w:rsidRPr="00C5354C">
              <w:rPr>
                <w:rFonts w:cs="Times New Roman"/>
                <w:szCs w:val="24"/>
                <w:lang w:bidi="tr-TR"/>
              </w:rPr>
              <w:t xml:space="preserve"> 6.1.</w:t>
            </w:r>
          </w:p>
        </w:tc>
      </w:tr>
      <w:tr w:rsidR="00FF22FA" w:rsidRPr="00C5354C" w14:paraId="40ECFA46" w14:textId="77777777" w:rsidTr="00915CE8">
        <w:trPr>
          <w:trHeight w:val="470"/>
        </w:trPr>
        <w:tc>
          <w:tcPr>
            <w:tcW w:w="331" w:type="dxa"/>
            <w:tcBorders>
              <w:top w:val="single" w:sz="4" w:space="0" w:color="auto"/>
              <w:left w:val="single" w:sz="4" w:space="0" w:color="auto"/>
            </w:tcBorders>
            <w:shd w:val="clear" w:color="auto" w:fill="FFFFFF"/>
            <w:vAlign w:val="center"/>
          </w:tcPr>
          <w:p w14:paraId="36F229A0" w14:textId="77777777" w:rsidR="00FF22FA" w:rsidRPr="00C5354C" w:rsidRDefault="00FF22FA" w:rsidP="00915CE8">
            <w:pPr>
              <w:ind w:left="57" w:right="57"/>
              <w:jc w:val="left"/>
              <w:rPr>
                <w:rFonts w:cs="Times New Roman"/>
                <w:szCs w:val="24"/>
              </w:rPr>
            </w:pPr>
            <w:r w:rsidRPr="00C5354C">
              <w:rPr>
                <w:rFonts w:cs="Times New Roman"/>
                <w:szCs w:val="24"/>
                <w:lang w:bidi="tr-TR"/>
              </w:rPr>
              <w:t>b.</w:t>
            </w:r>
          </w:p>
        </w:tc>
        <w:tc>
          <w:tcPr>
            <w:tcW w:w="2227" w:type="dxa"/>
            <w:tcBorders>
              <w:top w:val="single" w:sz="4" w:space="0" w:color="auto"/>
              <w:left w:val="single" w:sz="4" w:space="0" w:color="auto"/>
            </w:tcBorders>
            <w:shd w:val="clear" w:color="auto" w:fill="FFFFFF"/>
            <w:vAlign w:val="center"/>
          </w:tcPr>
          <w:p w14:paraId="0333B06D"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Biyofiltre</w:t>
            </w:r>
            <w:proofErr w:type="spellEnd"/>
          </w:p>
        </w:tc>
        <w:tc>
          <w:tcPr>
            <w:tcW w:w="5803" w:type="dxa"/>
            <w:vMerge/>
            <w:tcBorders>
              <w:left w:val="single" w:sz="4" w:space="0" w:color="auto"/>
              <w:right w:val="single" w:sz="4" w:space="0" w:color="auto"/>
            </w:tcBorders>
            <w:shd w:val="clear" w:color="auto" w:fill="FFFFFF"/>
            <w:vAlign w:val="center"/>
          </w:tcPr>
          <w:p w14:paraId="7103FC25" w14:textId="77777777" w:rsidR="00FF22FA" w:rsidRPr="00C5354C" w:rsidRDefault="00FF22FA" w:rsidP="00915CE8">
            <w:pPr>
              <w:ind w:left="57" w:right="57"/>
              <w:jc w:val="left"/>
              <w:rPr>
                <w:rFonts w:cs="Times New Roman"/>
                <w:szCs w:val="24"/>
              </w:rPr>
            </w:pPr>
          </w:p>
        </w:tc>
      </w:tr>
      <w:tr w:rsidR="00FF22FA" w:rsidRPr="00C5354C" w14:paraId="13C26503" w14:textId="77777777" w:rsidTr="00915CE8">
        <w:trPr>
          <w:trHeight w:val="470"/>
        </w:trPr>
        <w:tc>
          <w:tcPr>
            <w:tcW w:w="331" w:type="dxa"/>
            <w:tcBorders>
              <w:top w:val="single" w:sz="4" w:space="0" w:color="auto"/>
              <w:left w:val="single" w:sz="4" w:space="0" w:color="auto"/>
            </w:tcBorders>
            <w:shd w:val="clear" w:color="auto" w:fill="FFFFFF"/>
            <w:vAlign w:val="center"/>
          </w:tcPr>
          <w:p w14:paraId="5E4A304F" w14:textId="77777777" w:rsidR="00FF22FA" w:rsidRPr="00C5354C" w:rsidRDefault="00FF22FA" w:rsidP="00915CE8">
            <w:pPr>
              <w:ind w:left="57" w:right="57"/>
              <w:jc w:val="left"/>
              <w:rPr>
                <w:rFonts w:cs="Times New Roman"/>
                <w:szCs w:val="24"/>
              </w:rPr>
            </w:pPr>
            <w:r w:rsidRPr="00C5354C">
              <w:rPr>
                <w:rFonts w:cs="Times New Roman"/>
                <w:szCs w:val="24"/>
                <w:lang w:bidi="tr-TR"/>
              </w:rPr>
              <w:t>c.</w:t>
            </w:r>
          </w:p>
        </w:tc>
        <w:tc>
          <w:tcPr>
            <w:tcW w:w="2227" w:type="dxa"/>
            <w:tcBorders>
              <w:top w:val="single" w:sz="4" w:space="0" w:color="auto"/>
              <w:left w:val="single" w:sz="4" w:space="0" w:color="auto"/>
            </w:tcBorders>
            <w:shd w:val="clear" w:color="auto" w:fill="FFFFFF"/>
            <w:vAlign w:val="center"/>
          </w:tcPr>
          <w:p w14:paraId="5F2C4194" w14:textId="77777777" w:rsidR="00FF22FA" w:rsidRPr="00C5354C" w:rsidRDefault="00FF22FA" w:rsidP="00915CE8">
            <w:pPr>
              <w:ind w:left="57" w:right="57"/>
              <w:jc w:val="left"/>
              <w:rPr>
                <w:rFonts w:cs="Times New Roman"/>
                <w:szCs w:val="24"/>
              </w:rPr>
            </w:pP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p>
        </w:tc>
        <w:tc>
          <w:tcPr>
            <w:tcW w:w="5803" w:type="dxa"/>
            <w:vMerge/>
            <w:tcBorders>
              <w:left w:val="single" w:sz="4" w:space="0" w:color="auto"/>
              <w:right w:val="single" w:sz="4" w:space="0" w:color="auto"/>
            </w:tcBorders>
            <w:shd w:val="clear" w:color="auto" w:fill="FFFFFF"/>
            <w:vAlign w:val="center"/>
          </w:tcPr>
          <w:p w14:paraId="3FDCC6C6" w14:textId="77777777" w:rsidR="00FF22FA" w:rsidRPr="00C5354C" w:rsidRDefault="00FF22FA" w:rsidP="00915CE8">
            <w:pPr>
              <w:ind w:left="57" w:right="57"/>
              <w:jc w:val="left"/>
              <w:rPr>
                <w:rFonts w:cs="Times New Roman"/>
                <w:szCs w:val="24"/>
              </w:rPr>
            </w:pPr>
          </w:p>
        </w:tc>
      </w:tr>
      <w:tr w:rsidR="00FF22FA" w:rsidRPr="00C5354C" w14:paraId="380359D7" w14:textId="77777777" w:rsidTr="00915CE8">
        <w:trPr>
          <w:trHeight w:val="480"/>
        </w:trPr>
        <w:tc>
          <w:tcPr>
            <w:tcW w:w="331" w:type="dxa"/>
            <w:tcBorders>
              <w:top w:val="single" w:sz="4" w:space="0" w:color="auto"/>
              <w:left w:val="single" w:sz="4" w:space="0" w:color="auto"/>
              <w:bottom w:val="single" w:sz="4" w:space="0" w:color="auto"/>
            </w:tcBorders>
            <w:shd w:val="clear" w:color="auto" w:fill="FFFFFF"/>
            <w:vAlign w:val="center"/>
          </w:tcPr>
          <w:p w14:paraId="23A9D7B8" w14:textId="77777777" w:rsidR="00FF22FA" w:rsidRPr="00C5354C" w:rsidRDefault="00FF22FA" w:rsidP="00915CE8">
            <w:pPr>
              <w:ind w:left="57" w:right="57"/>
              <w:jc w:val="left"/>
              <w:rPr>
                <w:rFonts w:cs="Times New Roman"/>
                <w:szCs w:val="24"/>
              </w:rPr>
            </w:pPr>
            <w:r w:rsidRPr="00C5354C">
              <w:rPr>
                <w:rFonts w:cs="Times New Roman"/>
                <w:szCs w:val="24"/>
                <w:lang w:bidi="tr-TR"/>
              </w:rPr>
              <w:t>d.</w:t>
            </w:r>
          </w:p>
        </w:tc>
        <w:tc>
          <w:tcPr>
            <w:tcW w:w="2227" w:type="dxa"/>
            <w:tcBorders>
              <w:top w:val="single" w:sz="4" w:space="0" w:color="auto"/>
              <w:left w:val="single" w:sz="4" w:space="0" w:color="auto"/>
              <w:bottom w:val="single" w:sz="4" w:space="0" w:color="auto"/>
            </w:tcBorders>
            <w:shd w:val="clear" w:color="auto" w:fill="FFFFFF"/>
            <w:vAlign w:val="center"/>
          </w:tcPr>
          <w:p w14:paraId="45C56717" w14:textId="6EB71ECE" w:rsidR="00FF22FA" w:rsidRPr="00C5354C" w:rsidRDefault="00E5253D" w:rsidP="00915CE8">
            <w:pPr>
              <w:ind w:left="57" w:right="57"/>
              <w:jc w:val="left"/>
              <w:rPr>
                <w:rFonts w:cs="Times New Roman"/>
                <w:szCs w:val="24"/>
              </w:rPr>
            </w:pPr>
            <w:proofErr w:type="spellStart"/>
            <w:r w:rsidRPr="00C5354C">
              <w:rPr>
                <w:rFonts w:cs="Times New Roman"/>
                <w:szCs w:val="24"/>
                <w:lang w:bidi="tr-TR"/>
              </w:rPr>
              <w:t>Islak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yıkama</w:t>
            </w:r>
            <w:proofErr w:type="spellEnd"/>
          </w:p>
        </w:tc>
        <w:tc>
          <w:tcPr>
            <w:tcW w:w="5803" w:type="dxa"/>
            <w:vMerge/>
            <w:tcBorders>
              <w:left w:val="single" w:sz="4" w:space="0" w:color="auto"/>
              <w:bottom w:val="single" w:sz="4" w:space="0" w:color="auto"/>
              <w:right w:val="single" w:sz="4" w:space="0" w:color="auto"/>
            </w:tcBorders>
            <w:shd w:val="clear" w:color="auto" w:fill="FFFFFF"/>
            <w:vAlign w:val="center"/>
          </w:tcPr>
          <w:p w14:paraId="4110AE81" w14:textId="77777777" w:rsidR="00FF22FA" w:rsidRPr="00C5354C" w:rsidRDefault="00FF22FA" w:rsidP="00915CE8">
            <w:pPr>
              <w:ind w:left="57" w:right="57"/>
              <w:jc w:val="left"/>
              <w:rPr>
                <w:rFonts w:cs="Times New Roman"/>
                <w:szCs w:val="24"/>
              </w:rPr>
            </w:pPr>
          </w:p>
        </w:tc>
      </w:tr>
    </w:tbl>
    <w:p w14:paraId="0241880F" w14:textId="7D92765F" w:rsidR="00FF22FA" w:rsidRPr="00C5354C" w:rsidRDefault="00242916" w:rsidP="00FF22FA">
      <w:pPr>
        <w:rPr>
          <w:rFonts w:cs="Times New Roman"/>
          <w:b/>
          <w:szCs w:val="24"/>
        </w:rPr>
      </w:pPr>
      <w:bookmarkStart w:id="204" w:name="bookmark2556"/>
      <w:proofErr w:type="spellStart"/>
      <w:r w:rsidRPr="00C5354C">
        <w:rPr>
          <w:rFonts w:cs="Times New Roman"/>
          <w:b/>
          <w:szCs w:val="24"/>
          <w:lang w:bidi="tr-TR"/>
        </w:rPr>
        <w:t>Tablo</w:t>
      </w:r>
      <w:proofErr w:type="spellEnd"/>
      <w:r w:rsidRPr="00C5354C">
        <w:rPr>
          <w:rFonts w:cs="Times New Roman"/>
          <w:b/>
          <w:szCs w:val="24"/>
          <w:lang w:bidi="tr-TR"/>
        </w:rPr>
        <w:t xml:space="preserve"> 6.10 </w:t>
      </w:r>
      <w:proofErr w:type="spellStart"/>
      <w:r w:rsidR="00FF22FA" w:rsidRPr="00C5354C">
        <w:rPr>
          <w:rFonts w:cs="Times New Roman"/>
          <w:b/>
          <w:szCs w:val="24"/>
          <w:lang w:bidi="tr-TR"/>
        </w:rPr>
        <w:t>Su</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bazlı</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sıvı</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atıkların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arıtımından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kanalize</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havaya</w:t>
      </w:r>
      <w:proofErr w:type="spellEnd"/>
      <w:r w:rsidR="00FF22FA" w:rsidRPr="00C5354C">
        <w:rPr>
          <w:rFonts w:cs="Times New Roman"/>
          <w:b/>
          <w:szCs w:val="24"/>
          <w:lang w:bidi="tr-TR"/>
        </w:rPr>
        <w:t xml:space="preserve"> HCl </w:t>
      </w:r>
      <w:proofErr w:type="spellStart"/>
      <w:r w:rsidR="00FF22FA" w:rsidRPr="00C5354C">
        <w:rPr>
          <w:rFonts w:cs="Times New Roman"/>
          <w:b/>
          <w:szCs w:val="24"/>
          <w:lang w:bidi="tr-TR"/>
        </w:rPr>
        <w:t>ve</w:t>
      </w:r>
      <w:proofErr w:type="spellEnd"/>
      <w:r w:rsidR="00FF22FA" w:rsidRPr="00C5354C">
        <w:rPr>
          <w:rFonts w:cs="Times New Roman"/>
          <w:b/>
          <w:szCs w:val="24"/>
          <w:lang w:bidi="tr-TR"/>
        </w:rPr>
        <w:t xml:space="preserve"> </w:t>
      </w:r>
      <w:r w:rsidR="00A92E29" w:rsidRPr="00C5354C">
        <w:rPr>
          <w:rFonts w:cs="Times New Roman"/>
          <w:b/>
          <w:szCs w:val="24"/>
          <w:lang w:bidi="tr-TR"/>
        </w:rPr>
        <w:t>TVOC</w:t>
      </w:r>
      <w:r w:rsidR="00FF22FA" w:rsidRPr="00C5354C">
        <w:rPr>
          <w:rFonts w:cs="Times New Roman"/>
          <w:b/>
          <w:szCs w:val="24"/>
          <w:lang w:bidi="tr-TR"/>
        </w:rPr>
        <w:t xml:space="preserve"> </w:t>
      </w:r>
      <w:proofErr w:type="spellStart"/>
      <w:r w:rsidR="00FF22FA" w:rsidRPr="00C5354C">
        <w:rPr>
          <w:rFonts w:cs="Times New Roman"/>
          <w:b/>
          <w:szCs w:val="24"/>
          <w:lang w:bidi="tr-TR"/>
        </w:rPr>
        <w:t>emisyonları</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için</w:t>
      </w:r>
      <w:proofErr w:type="spellEnd"/>
      <w:r w:rsidR="00FF22FA" w:rsidRPr="00C5354C">
        <w:rPr>
          <w:rFonts w:cs="Times New Roman"/>
          <w:b/>
          <w:szCs w:val="24"/>
          <w:lang w:bidi="tr-TR"/>
        </w:rPr>
        <w:t xml:space="preserve"> MET </w:t>
      </w:r>
      <w:proofErr w:type="spellStart"/>
      <w:r w:rsidR="00FF22FA" w:rsidRPr="00C5354C">
        <w:rPr>
          <w:rFonts w:cs="Times New Roman"/>
          <w:b/>
          <w:szCs w:val="24"/>
          <w:lang w:bidi="tr-TR"/>
        </w:rPr>
        <w:t>ile</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ilişkili</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emisyon</w:t>
      </w:r>
      <w:proofErr w:type="spellEnd"/>
      <w:r w:rsidR="00FF22FA" w:rsidRPr="00C5354C">
        <w:rPr>
          <w:rFonts w:cs="Times New Roman"/>
          <w:b/>
          <w:szCs w:val="24"/>
          <w:lang w:bidi="tr-TR"/>
        </w:rPr>
        <w:t xml:space="preserve"> </w:t>
      </w:r>
      <w:proofErr w:type="spellStart"/>
      <w:r w:rsidR="00FF22FA" w:rsidRPr="00C5354C">
        <w:rPr>
          <w:rFonts w:cs="Times New Roman"/>
          <w:b/>
          <w:szCs w:val="24"/>
          <w:lang w:bidi="tr-TR"/>
        </w:rPr>
        <w:t>seviyeleri</w:t>
      </w:r>
      <w:proofErr w:type="spellEnd"/>
      <w:r w:rsidR="00FF22FA" w:rsidRPr="00C5354C">
        <w:rPr>
          <w:rFonts w:cs="Times New Roman"/>
          <w:b/>
          <w:szCs w:val="24"/>
          <w:lang w:bidi="tr-TR"/>
        </w:rPr>
        <w:t xml:space="preserve"> (MET-</w:t>
      </w:r>
      <w:proofErr w:type="spellStart"/>
      <w:r w:rsidR="00FF22FA" w:rsidRPr="00C5354C">
        <w:rPr>
          <w:rFonts w:cs="Times New Roman"/>
          <w:b/>
          <w:szCs w:val="24"/>
          <w:lang w:bidi="tr-TR"/>
        </w:rPr>
        <w:t>İES'ler</w:t>
      </w:r>
      <w:proofErr w:type="spellEnd"/>
      <w:r w:rsidR="00FF22FA" w:rsidRPr="00C5354C">
        <w:rPr>
          <w:rFonts w:cs="Times New Roman"/>
          <w:b/>
          <w:szCs w:val="24"/>
          <w:lang w:bidi="tr-TR"/>
        </w:rPr>
        <w:t>)</w:t>
      </w:r>
      <w:bookmarkEnd w:id="204"/>
    </w:p>
    <w:tbl>
      <w:tblPr>
        <w:tblOverlap w:val="never"/>
        <w:tblW w:w="0" w:type="auto"/>
        <w:tblLayout w:type="fixed"/>
        <w:tblCellMar>
          <w:left w:w="10" w:type="dxa"/>
          <w:right w:w="10" w:type="dxa"/>
        </w:tblCellMar>
        <w:tblLook w:val="0000" w:firstRow="0" w:lastRow="0" w:firstColumn="0" w:lastColumn="0" w:noHBand="0" w:noVBand="0"/>
      </w:tblPr>
      <w:tblGrid>
        <w:gridCol w:w="3614"/>
        <w:gridCol w:w="864"/>
        <w:gridCol w:w="4114"/>
      </w:tblGrid>
      <w:tr w:rsidR="00FF22FA" w:rsidRPr="00C5354C" w14:paraId="66DB06C1" w14:textId="77777777" w:rsidTr="00915CE8">
        <w:trPr>
          <w:trHeight w:val="610"/>
        </w:trPr>
        <w:tc>
          <w:tcPr>
            <w:tcW w:w="3614" w:type="dxa"/>
            <w:tcBorders>
              <w:top w:val="single" w:sz="4" w:space="0" w:color="auto"/>
              <w:left w:val="single" w:sz="4" w:space="0" w:color="auto"/>
            </w:tcBorders>
            <w:shd w:val="clear" w:color="auto" w:fill="FFFFFF"/>
            <w:vAlign w:val="center"/>
          </w:tcPr>
          <w:p w14:paraId="270D65B7" w14:textId="77777777" w:rsidR="00FF22FA" w:rsidRPr="00C5354C" w:rsidRDefault="00FF22FA" w:rsidP="00915CE8">
            <w:pPr>
              <w:ind w:left="57" w:right="57"/>
              <w:jc w:val="center"/>
              <w:rPr>
                <w:rFonts w:cs="Times New Roman"/>
                <w:b/>
                <w:szCs w:val="24"/>
              </w:rPr>
            </w:pPr>
            <w:proofErr w:type="spellStart"/>
            <w:r w:rsidRPr="00C5354C">
              <w:rPr>
                <w:rFonts w:cs="Times New Roman"/>
                <w:b/>
                <w:szCs w:val="24"/>
                <w:lang w:bidi="tr-TR"/>
              </w:rPr>
              <w:t>Parametre</w:t>
            </w:r>
            <w:proofErr w:type="spellEnd"/>
          </w:p>
        </w:tc>
        <w:tc>
          <w:tcPr>
            <w:tcW w:w="864" w:type="dxa"/>
            <w:tcBorders>
              <w:top w:val="single" w:sz="4" w:space="0" w:color="auto"/>
              <w:left w:val="single" w:sz="4" w:space="0" w:color="auto"/>
            </w:tcBorders>
            <w:shd w:val="clear" w:color="auto" w:fill="FFFFFF"/>
            <w:vAlign w:val="center"/>
          </w:tcPr>
          <w:p w14:paraId="4803F526" w14:textId="77777777" w:rsidR="00FF22FA" w:rsidRPr="00C5354C" w:rsidRDefault="00FF22FA" w:rsidP="00915CE8">
            <w:pPr>
              <w:ind w:left="57" w:right="57"/>
              <w:jc w:val="center"/>
              <w:rPr>
                <w:rFonts w:cs="Times New Roman"/>
                <w:b/>
                <w:szCs w:val="24"/>
              </w:rPr>
            </w:pPr>
            <w:proofErr w:type="spellStart"/>
            <w:r w:rsidRPr="00C5354C">
              <w:rPr>
                <w:rFonts w:cs="Times New Roman"/>
                <w:b/>
                <w:szCs w:val="24"/>
                <w:lang w:bidi="tr-TR"/>
              </w:rPr>
              <w:t>Birim</w:t>
            </w:r>
            <w:proofErr w:type="spellEnd"/>
          </w:p>
        </w:tc>
        <w:tc>
          <w:tcPr>
            <w:tcW w:w="4114" w:type="dxa"/>
            <w:tcBorders>
              <w:top w:val="single" w:sz="4" w:space="0" w:color="auto"/>
              <w:left w:val="single" w:sz="4" w:space="0" w:color="auto"/>
              <w:right w:val="single" w:sz="4" w:space="0" w:color="auto"/>
            </w:tcBorders>
            <w:shd w:val="clear" w:color="auto" w:fill="FFFFFF"/>
            <w:vAlign w:val="center"/>
          </w:tcPr>
          <w:p w14:paraId="5AE09137" w14:textId="77777777" w:rsidR="00FF22FA" w:rsidRPr="00C5354C" w:rsidRDefault="00FF22FA" w:rsidP="00915CE8">
            <w:pPr>
              <w:ind w:left="57" w:right="57"/>
              <w:jc w:val="center"/>
              <w:rPr>
                <w:rFonts w:cs="Times New Roman"/>
                <w:b/>
                <w:szCs w:val="24"/>
                <w:lang w:val="fi-FI"/>
              </w:rPr>
            </w:pPr>
            <w:r w:rsidRPr="00C5354C">
              <w:rPr>
                <w:rFonts w:cs="Times New Roman"/>
                <w:b/>
                <w:szCs w:val="24"/>
                <w:lang w:val="fi-FI" w:bidi="tr-TR"/>
              </w:rPr>
              <w:t>MET-İES (</w:t>
            </w:r>
            <w:r w:rsidRPr="00C5354C">
              <w:rPr>
                <w:rFonts w:cs="Times New Roman"/>
                <w:b/>
                <w:szCs w:val="24"/>
                <w:vertAlign w:val="superscript"/>
                <w:lang w:val="fi-FI" w:bidi="tr-TR"/>
              </w:rPr>
              <w:t>1</w:t>
            </w:r>
            <w:r w:rsidRPr="00C5354C">
              <w:rPr>
                <w:rFonts w:cs="Times New Roman"/>
                <w:b/>
                <w:szCs w:val="24"/>
                <w:lang w:val="fi-FI" w:bidi="tr-TR"/>
              </w:rPr>
              <w:t>)</w:t>
            </w:r>
          </w:p>
          <w:p w14:paraId="742FBFB9" w14:textId="77777777" w:rsidR="00FF22FA" w:rsidRPr="00C5354C" w:rsidRDefault="00FF22FA" w:rsidP="00915CE8">
            <w:pPr>
              <w:ind w:left="57" w:right="57"/>
              <w:jc w:val="center"/>
              <w:rPr>
                <w:rFonts w:cs="Times New Roman"/>
                <w:b/>
                <w:szCs w:val="24"/>
                <w:lang w:val="fi-FI"/>
              </w:rPr>
            </w:pPr>
            <w:r w:rsidRPr="00C5354C">
              <w:rPr>
                <w:rFonts w:cs="Times New Roman"/>
                <w:b/>
                <w:szCs w:val="24"/>
                <w:lang w:val="fi-FI" w:bidi="tr-TR"/>
              </w:rPr>
              <w:t>(Numune alma periyodu üzerinden ortalama)</w:t>
            </w:r>
          </w:p>
        </w:tc>
      </w:tr>
      <w:tr w:rsidR="00FF22FA" w:rsidRPr="00C5354C" w14:paraId="5FB19DC7" w14:textId="77777777" w:rsidTr="00915CE8">
        <w:trPr>
          <w:trHeight w:val="245"/>
        </w:trPr>
        <w:tc>
          <w:tcPr>
            <w:tcW w:w="3614" w:type="dxa"/>
            <w:tcBorders>
              <w:top w:val="single" w:sz="4" w:space="0" w:color="auto"/>
              <w:left w:val="single" w:sz="4" w:space="0" w:color="auto"/>
            </w:tcBorders>
            <w:shd w:val="clear" w:color="auto" w:fill="FFFFFF"/>
            <w:vAlign w:val="center"/>
          </w:tcPr>
          <w:p w14:paraId="7B9EFF30" w14:textId="77777777" w:rsidR="00FF22FA" w:rsidRPr="00C5354C" w:rsidRDefault="00FF22FA" w:rsidP="00915CE8">
            <w:pPr>
              <w:ind w:left="57" w:right="57"/>
              <w:jc w:val="center"/>
              <w:rPr>
                <w:rFonts w:cs="Times New Roman"/>
                <w:szCs w:val="24"/>
              </w:rPr>
            </w:pPr>
            <w:proofErr w:type="spellStart"/>
            <w:r w:rsidRPr="00C5354C">
              <w:rPr>
                <w:rFonts w:cs="Times New Roman"/>
                <w:szCs w:val="24"/>
                <w:lang w:bidi="tr-TR"/>
              </w:rPr>
              <w:t>Hidrojen</w:t>
            </w:r>
            <w:proofErr w:type="spellEnd"/>
            <w:r w:rsidRPr="00C5354C">
              <w:rPr>
                <w:rFonts w:cs="Times New Roman"/>
                <w:szCs w:val="24"/>
                <w:lang w:bidi="tr-TR"/>
              </w:rPr>
              <w:t xml:space="preserve"> </w:t>
            </w:r>
            <w:proofErr w:type="spellStart"/>
            <w:r w:rsidRPr="00C5354C">
              <w:rPr>
                <w:rFonts w:cs="Times New Roman"/>
                <w:szCs w:val="24"/>
                <w:lang w:bidi="tr-TR"/>
              </w:rPr>
              <w:t>klorür</w:t>
            </w:r>
            <w:proofErr w:type="spellEnd"/>
            <w:r w:rsidRPr="00C5354C">
              <w:rPr>
                <w:rFonts w:cs="Times New Roman"/>
                <w:szCs w:val="24"/>
                <w:lang w:bidi="tr-TR"/>
              </w:rPr>
              <w:t xml:space="preserve"> (HCl)</w:t>
            </w:r>
          </w:p>
        </w:tc>
        <w:tc>
          <w:tcPr>
            <w:tcW w:w="864" w:type="dxa"/>
            <w:vMerge w:val="restart"/>
            <w:tcBorders>
              <w:top w:val="single" w:sz="4" w:space="0" w:color="auto"/>
              <w:left w:val="single" w:sz="4" w:space="0" w:color="auto"/>
            </w:tcBorders>
            <w:shd w:val="clear" w:color="auto" w:fill="FFFFFF"/>
            <w:vAlign w:val="center"/>
          </w:tcPr>
          <w:p w14:paraId="1DB0D5EA" w14:textId="77777777" w:rsidR="00FF22FA" w:rsidRPr="00C5354C" w:rsidRDefault="00FF22FA" w:rsidP="00915CE8">
            <w:pPr>
              <w:ind w:left="57" w:right="57"/>
              <w:jc w:val="center"/>
              <w:rPr>
                <w:rFonts w:cs="Times New Roman"/>
                <w:szCs w:val="24"/>
              </w:rPr>
            </w:pPr>
            <w:r w:rsidRPr="00C5354C">
              <w:rPr>
                <w:rFonts w:cs="Times New Roman"/>
                <w:szCs w:val="24"/>
                <w:lang w:bidi="tr-TR"/>
              </w:rPr>
              <w:t>mg/Nm</w:t>
            </w:r>
            <w:r w:rsidRPr="00C5354C">
              <w:rPr>
                <w:rFonts w:cs="Times New Roman"/>
                <w:szCs w:val="24"/>
                <w:vertAlign w:val="superscript"/>
                <w:lang w:bidi="tr-TR"/>
              </w:rPr>
              <w:t>3</w:t>
            </w:r>
          </w:p>
        </w:tc>
        <w:tc>
          <w:tcPr>
            <w:tcW w:w="4114" w:type="dxa"/>
            <w:tcBorders>
              <w:top w:val="single" w:sz="4" w:space="0" w:color="auto"/>
              <w:left w:val="single" w:sz="4" w:space="0" w:color="auto"/>
              <w:right w:val="single" w:sz="4" w:space="0" w:color="auto"/>
            </w:tcBorders>
            <w:shd w:val="clear" w:color="auto" w:fill="FFFFFF"/>
            <w:vAlign w:val="center"/>
          </w:tcPr>
          <w:p w14:paraId="240B470E" w14:textId="77777777" w:rsidR="00FF22FA" w:rsidRPr="00C5354C" w:rsidRDefault="00FF22FA" w:rsidP="00915CE8">
            <w:pPr>
              <w:ind w:left="57" w:right="57"/>
              <w:jc w:val="center"/>
              <w:rPr>
                <w:rFonts w:cs="Times New Roman"/>
                <w:szCs w:val="24"/>
              </w:rPr>
            </w:pPr>
            <w:r w:rsidRPr="00C5354C">
              <w:rPr>
                <w:rFonts w:cs="Times New Roman"/>
                <w:szCs w:val="24"/>
                <w:lang w:bidi="tr-TR"/>
              </w:rPr>
              <w:t>1-5</w:t>
            </w:r>
          </w:p>
        </w:tc>
      </w:tr>
      <w:tr w:rsidR="00FF22FA" w:rsidRPr="00C5354C" w14:paraId="1471CEE4" w14:textId="77777777" w:rsidTr="00915CE8">
        <w:trPr>
          <w:trHeight w:val="245"/>
        </w:trPr>
        <w:tc>
          <w:tcPr>
            <w:tcW w:w="3614" w:type="dxa"/>
            <w:tcBorders>
              <w:top w:val="single" w:sz="4" w:space="0" w:color="auto"/>
              <w:left w:val="single" w:sz="4" w:space="0" w:color="auto"/>
            </w:tcBorders>
            <w:shd w:val="clear" w:color="auto" w:fill="FFFFFF"/>
            <w:vAlign w:val="center"/>
          </w:tcPr>
          <w:p w14:paraId="3BFED640" w14:textId="745A421F" w:rsidR="00FF22FA" w:rsidRPr="00C5354C" w:rsidRDefault="00A92E29" w:rsidP="00915CE8">
            <w:pPr>
              <w:ind w:left="57" w:right="57"/>
              <w:jc w:val="center"/>
              <w:rPr>
                <w:rFonts w:cs="Times New Roman"/>
                <w:szCs w:val="24"/>
              </w:rPr>
            </w:pPr>
            <w:r w:rsidRPr="00C5354C">
              <w:rPr>
                <w:rFonts w:cs="Times New Roman"/>
                <w:szCs w:val="24"/>
                <w:lang w:bidi="tr-TR"/>
              </w:rPr>
              <w:t>TVOC</w:t>
            </w:r>
          </w:p>
        </w:tc>
        <w:tc>
          <w:tcPr>
            <w:tcW w:w="864" w:type="dxa"/>
            <w:vMerge/>
            <w:tcBorders>
              <w:left w:val="single" w:sz="4" w:space="0" w:color="auto"/>
            </w:tcBorders>
            <w:shd w:val="clear" w:color="auto" w:fill="FFFFFF"/>
            <w:vAlign w:val="center"/>
          </w:tcPr>
          <w:p w14:paraId="3A6E31DD" w14:textId="77777777" w:rsidR="00FF22FA" w:rsidRPr="00C5354C" w:rsidRDefault="00FF22FA" w:rsidP="00915CE8">
            <w:pPr>
              <w:ind w:left="57" w:right="57"/>
              <w:jc w:val="center"/>
              <w:rPr>
                <w:rFonts w:cs="Times New Roman"/>
                <w:szCs w:val="24"/>
              </w:rPr>
            </w:pPr>
          </w:p>
        </w:tc>
        <w:tc>
          <w:tcPr>
            <w:tcW w:w="4114" w:type="dxa"/>
            <w:tcBorders>
              <w:top w:val="single" w:sz="4" w:space="0" w:color="auto"/>
              <w:left w:val="single" w:sz="4" w:space="0" w:color="auto"/>
              <w:right w:val="single" w:sz="4" w:space="0" w:color="auto"/>
            </w:tcBorders>
            <w:shd w:val="clear" w:color="auto" w:fill="FFFFFF"/>
            <w:vAlign w:val="center"/>
          </w:tcPr>
          <w:p w14:paraId="307BB23E" w14:textId="77777777" w:rsidR="00FF22FA" w:rsidRPr="00C5354C" w:rsidRDefault="00FF22FA" w:rsidP="00915CE8">
            <w:pPr>
              <w:ind w:left="57" w:right="57"/>
              <w:jc w:val="center"/>
              <w:rPr>
                <w:rFonts w:cs="Times New Roman"/>
                <w:szCs w:val="24"/>
              </w:rPr>
            </w:pPr>
            <w:r w:rsidRPr="00C5354C">
              <w:rPr>
                <w:rFonts w:cs="Times New Roman"/>
                <w:szCs w:val="24"/>
                <w:lang w:bidi="tr-TR"/>
              </w:rPr>
              <w:t>3-20 (</w:t>
            </w:r>
            <w:r w:rsidRPr="00C5354C">
              <w:rPr>
                <w:rFonts w:cs="Times New Roman"/>
                <w:szCs w:val="24"/>
                <w:vertAlign w:val="superscript"/>
                <w:lang w:bidi="tr-TR"/>
              </w:rPr>
              <w:t>2</w:t>
            </w:r>
            <w:r w:rsidRPr="00C5354C">
              <w:rPr>
                <w:rFonts w:cs="Times New Roman"/>
                <w:szCs w:val="24"/>
                <w:lang w:bidi="tr-TR"/>
              </w:rPr>
              <w:t>)</w:t>
            </w:r>
          </w:p>
        </w:tc>
      </w:tr>
      <w:tr w:rsidR="00FF22FA" w:rsidRPr="00C5354C" w14:paraId="2F5C1CD6" w14:textId="77777777" w:rsidTr="00915CE8">
        <w:trPr>
          <w:trHeight w:val="643"/>
        </w:trPr>
        <w:tc>
          <w:tcPr>
            <w:tcW w:w="859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D1AB68D" w14:textId="77777777" w:rsidR="00FF22FA" w:rsidRPr="00C5354C" w:rsidRDefault="00FF22FA" w:rsidP="00915CE8">
            <w:pPr>
              <w:tabs>
                <w:tab w:val="left" w:pos="411"/>
              </w:tabs>
              <w:ind w:left="127" w:right="57"/>
              <w:rPr>
                <w:rFonts w:cs="Times New Roman"/>
                <w:szCs w:val="24"/>
              </w:rPr>
            </w:pPr>
            <w:r w:rsidRPr="00C5354C">
              <w:rPr>
                <w:rFonts w:cs="Times New Roman"/>
                <w:szCs w:val="24"/>
                <w:lang w:bidi="tr-TR"/>
              </w:rPr>
              <w:t>(</w:t>
            </w:r>
            <w:r w:rsidRPr="00C5354C">
              <w:rPr>
                <w:rFonts w:cs="Times New Roman"/>
                <w:szCs w:val="24"/>
                <w:vertAlign w:val="superscript"/>
                <w:lang w:bidi="tr-TR"/>
              </w:rPr>
              <w:t>1</w:t>
            </w:r>
            <w:r w:rsidRPr="00C5354C">
              <w:rPr>
                <w:rFonts w:cs="Times New Roman"/>
                <w:szCs w:val="24"/>
                <w:lang w:bidi="tr-TR"/>
              </w:rPr>
              <w:t>)</w:t>
            </w:r>
            <w:r w:rsidRPr="00C5354C">
              <w:rPr>
                <w:rFonts w:cs="Times New Roman"/>
                <w:szCs w:val="24"/>
                <w:lang w:bidi="tr-TR"/>
              </w:rPr>
              <w:tab/>
              <w:t>Bu MET-</w:t>
            </w:r>
            <w:proofErr w:type="spellStart"/>
            <w:r w:rsidRPr="00C5354C">
              <w:rPr>
                <w:rFonts w:cs="Times New Roman"/>
                <w:szCs w:val="24"/>
                <w:lang w:bidi="tr-TR"/>
              </w:rPr>
              <w:t>İES’ler</w:t>
            </w:r>
            <w:proofErr w:type="spellEnd"/>
            <w:r w:rsidRPr="00C5354C">
              <w:rPr>
                <w:rFonts w:cs="Times New Roman"/>
                <w:szCs w:val="24"/>
                <w:lang w:bidi="tr-TR"/>
              </w:rPr>
              <w:t xml:space="preserve">, </w:t>
            </w:r>
            <w:proofErr w:type="spellStart"/>
            <w:r w:rsidRPr="00C5354C">
              <w:rPr>
                <w:rFonts w:cs="Times New Roman"/>
                <w:szCs w:val="24"/>
                <w:lang w:bidi="tr-TR"/>
              </w:rPr>
              <w:t>yalnızca</w:t>
            </w:r>
            <w:proofErr w:type="spellEnd"/>
            <w:r w:rsidRPr="00C5354C">
              <w:rPr>
                <w:rFonts w:cs="Times New Roman"/>
                <w:szCs w:val="24"/>
                <w:lang w:bidi="tr-TR"/>
              </w:rPr>
              <w:t xml:space="preserve"> </w:t>
            </w:r>
            <w:hyperlink w:anchor="bookmark2374" w:tooltip="Mevcut Belge">
              <w:r w:rsidRPr="00C5354C">
                <w:rPr>
                  <w:rFonts w:cs="Times New Roman"/>
                  <w:szCs w:val="24"/>
                  <w:lang w:bidi="tr-TR"/>
                </w:rPr>
                <w:t>MET 3</w:t>
              </w:r>
            </w:hyperlink>
            <w:r w:rsidRPr="00C5354C">
              <w:rPr>
                <w:rFonts w:cs="Times New Roman"/>
                <w:szCs w:val="24"/>
                <w:lang w:bidi="tr-TR"/>
              </w:rPr>
              <w:t xml:space="preserve">’te </w:t>
            </w:r>
            <w:proofErr w:type="spellStart"/>
            <w:r w:rsidRPr="00C5354C">
              <w:rPr>
                <w:rFonts w:cs="Times New Roman"/>
                <w:szCs w:val="24"/>
                <w:lang w:bidi="tr-TR"/>
              </w:rPr>
              <w:t>geçen</w:t>
            </w:r>
            <w:proofErr w:type="spellEnd"/>
            <w:r w:rsidRPr="00C5354C">
              <w:rPr>
                <w:rFonts w:cs="Times New Roman"/>
                <w:szCs w:val="24"/>
                <w:lang w:bidi="tr-TR"/>
              </w:rPr>
              <w:t xml:space="preserve"> </w:t>
            </w:r>
            <w:proofErr w:type="spellStart"/>
            <w:r w:rsidRPr="00C5354C">
              <w:rPr>
                <w:rFonts w:cs="Times New Roman"/>
                <w:szCs w:val="24"/>
                <w:lang w:bidi="tr-TR"/>
              </w:rPr>
              <w:t>envantere</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maddenin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akımıyla</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olduğunun</w:t>
            </w:r>
            <w:proofErr w:type="spellEnd"/>
            <w:r w:rsidRPr="00C5354C">
              <w:rPr>
                <w:rFonts w:cs="Times New Roman"/>
                <w:szCs w:val="24"/>
                <w:lang w:bidi="tr-TR"/>
              </w:rPr>
              <w:t xml:space="preserve"> </w:t>
            </w:r>
            <w:proofErr w:type="spellStart"/>
            <w:r w:rsidRPr="00C5354C">
              <w:rPr>
                <w:rFonts w:cs="Times New Roman"/>
                <w:szCs w:val="24"/>
                <w:lang w:bidi="tr-TR"/>
              </w:rPr>
              <w:t>belirlenmesi</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geçerlidir</w:t>
            </w:r>
            <w:proofErr w:type="spellEnd"/>
            <w:r w:rsidRPr="00C5354C">
              <w:rPr>
                <w:rFonts w:cs="Times New Roman"/>
                <w:szCs w:val="24"/>
                <w:lang w:bidi="tr-TR"/>
              </w:rPr>
              <w:t>.</w:t>
            </w:r>
          </w:p>
          <w:p w14:paraId="34DA2221" w14:textId="77777777" w:rsidR="00FF22FA" w:rsidRPr="00C5354C" w:rsidRDefault="00FF22FA" w:rsidP="00915CE8">
            <w:pPr>
              <w:tabs>
                <w:tab w:val="left" w:pos="226"/>
                <w:tab w:val="left" w:pos="411"/>
              </w:tabs>
              <w:ind w:left="127" w:right="57"/>
              <w:rPr>
                <w:rFonts w:cs="Times New Roman"/>
                <w:szCs w:val="24"/>
              </w:rPr>
            </w:pPr>
            <w:r w:rsidRPr="00C5354C">
              <w:rPr>
                <w:rFonts w:cs="Times New Roman"/>
                <w:szCs w:val="24"/>
                <w:lang w:bidi="tr-TR"/>
              </w:rPr>
              <w:lastRenderedPageBreak/>
              <w:t>(</w:t>
            </w:r>
            <w:r w:rsidRPr="00C5354C">
              <w:rPr>
                <w:rFonts w:cs="Times New Roman"/>
                <w:szCs w:val="24"/>
                <w:vertAlign w:val="superscript"/>
                <w:lang w:bidi="tr-TR"/>
              </w:rPr>
              <w:t>2</w:t>
            </w:r>
            <w:r w:rsidRPr="00C5354C">
              <w:rPr>
                <w:rFonts w:cs="Times New Roman"/>
                <w:szCs w:val="24"/>
                <w:lang w:bidi="tr-TR"/>
              </w:rPr>
              <w:t>)</w:t>
            </w:r>
            <w:r w:rsidRPr="00C5354C">
              <w:rPr>
                <w:rFonts w:cs="Times New Roman"/>
                <w:szCs w:val="24"/>
                <w:lang w:bidi="tr-TR"/>
              </w:rPr>
              <w:tab/>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noktasında</w:t>
            </w:r>
            <w:proofErr w:type="spellEnd"/>
            <w:r w:rsidRPr="00C5354C">
              <w:rPr>
                <w:rFonts w:cs="Times New Roman"/>
                <w:szCs w:val="24"/>
                <w:lang w:bidi="tr-TR"/>
              </w:rPr>
              <w:t xml:space="preserve"> </w:t>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yükü</w:t>
            </w:r>
            <w:proofErr w:type="spellEnd"/>
            <w:r w:rsidRPr="00C5354C">
              <w:rPr>
                <w:rFonts w:cs="Times New Roman"/>
                <w:szCs w:val="24"/>
                <w:lang w:bidi="tr-TR"/>
              </w:rPr>
              <w:t xml:space="preserve"> 0,5 kg/s </w:t>
            </w:r>
            <w:proofErr w:type="spellStart"/>
            <w:r w:rsidRPr="00C5354C">
              <w:rPr>
                <w:rFonts w:cs="Times New Roman"/>
                <w:szCs w:val="24"/>
                <w:lang w:bidi="tr-TR"/>
              </w:rPr>
              <w:t>değerinin</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olduğunda</w:t>
            </w:r>
            <w:proofErr w:type="spellEnd"/>
            <w:r w:rsidRPr="00C5354C">
              <w:rPr>
                <w:rFonts w:cs="Times New Roman"/>
                <w:szCs w:val="24"/>
                <w:lang w:bidi="tr-TR"/>
              </w:rPr>
              <w:t xml:space="preserve"> </w:t>
            </w:r>
            <w:proofErr w:type="spellStart"/>
            <w:r w:rsidRPr="00C5354C">
              <w:rPr>
                <w:rFonts w:cs="Times New Roman"/>
                <w:szCs w:val="24"/>
                <w:lang w:bidi="tr-TR"/>
              </w:rPr>
              <w:t>aralığın</w:t>
            </w:r>
            <w:proofErr w:type="spellEnd"/>
            <w:r w:rsidRPr="00C5354C">
              <w:rPr>
                <w:rFonts w:cs="Times New Roman"/>
                <w:szCs w:val="24"/>
                <w:lang w:bidi="tr-TR"/>
              </w:rPr>
              <w:t xml:space="preserve"> </w:t>
            </w:r>
            <w:proofErr w:type="spellStart"/>
            <w:r w:rsidRPr="00C5354C">
              <w:rPr>
                <w:rFonts w:cs="Times New Roman"/>
                <w:szCs w:val="24"/>
                <w:lang w:bidi="tr-TR"/>
              </w:rPr>
              <w:t>üst</w:t>
            </w:r>
            <w:proofErr w:type="spellEnd"/>
            <w:r w:rsidRPr="00C5354C">
              <w:rPr>
                <w:rFonts w:cs="Times New Roman"/>
                <w:szCs w:val="24"/>
                <w:lang w:bidi="tr-TR"/>
              </w:rPr>
              <w:t xml:space="preserve"> </w:t>
            </w:r>
            <w:proofErr w:type="spellStart"/>
            <w:r w:rsidRPr="00C5354C">
              <w:rPr>
                <w:rFonts w:cs="Times New Roman"/>
                <w:szCs w:val="24"/>
                <w:lang w:bidi="tr-TR"/>
              </w:rPr>
              <w:t>sınırı</w:t>
            </w:r>
            <w:proofErr w:type="spellEnd"/>
            <w:r w:rsidRPr="00C5354C">
              <w:rPr>
                <w:rFonts w:cs="Times New Roman"/>
                <w:szCs w:val="24"/>
                <w:lang w:bidi="tr-TR"/>
              </w:rPr>
              <w:t xml:space="preserve"> 45 mg/Nm</w:t>
            </w:r>
            <w:r w:rsidRPr="00C5354C">
              <w:rPr>
                <w:rFonts w:cs="Times New Roman"/>
                <w:szCs w:val="24"/>
                <w:vertAlign w:val="superscript"/>
                <w:lang w:bidi="tr-TR"/>
              </w:rPr>
              <w:t>3</w:t>
            </w:r>
            <w:r w:rsidRPr="00C5354C">
              <w:rPr>
                <w:rFonts w:cs="Times New Roman"/>
                <w:szCs w:val="24"/>
                <w:lang w:bidi="tr-TR"/>
              </w:rPr>
              <w:t>'tür.</w:t>
            </w:r>
          </w:p>
        </w:tc>
      </w:tr>
    </w:tbl>
    <w:p w14:paraId="7BCB1734" w14:textId="77777777" w:rsidR="00FF22FA" w:rsidRPr="00C5354C" w:rsidRDefault="00FF22FA" w:rsidP="00FF22FA">
      <w:pPr>
        <w:rPr>
          <w:rFonts w:cs="Times New Roman"/>
          <w:szCs w:val="24"/>
        </w:rPr>
      </w:pPr>
    </w:p>
    <w:p w14:paraId="39462173" w14:textId="77777777" w:rsidR="00FF22FA" w:rsidRPr="00C5354C" w:rsidRDefault="00FF22FA" w:rsidP="00FF22FA">
      <w:pPr>
        <w:rPr>
          <w:rFonts w:cs="Times New Roman"/>
          <w:szCs w:val="24"/>
          <w:lang w:val="nl-NL"/>
        </w:rPr>
      </w:pPr>
      <w:r w:rsidRPr="00C5354C">
        <w:rPr>
          <w:rFonts w:cs="Times New Roman"/>
          <w:szCs w:val="24"/>
          <w:lang w:val="nl-NL" w:bidi="tr-TR"/>
        </w:rPr>
        <w:t xml:space="preserve">İlgili izleme </w:t>
      </w:r>
      <w:r w:rsidR="00C5354C" w:rsidRPr="00C5354C">
        <w:fldChar w:fldCharType="begin"/>
      </w:r>
      <w:r w:rsidR="00C5354C" w:rsidRPr="00C5354C">
        <w:instrText xml:space="preserve"> HYPERLINK \l "bookmark2380" \o "Mevcut Belge" \h </w:instrText>
      </w:r>
      <w:r w:rsidR="00C5354C" w:rsidRPr="00C5354C">
        <w:fldChar w:fldCharType="separate"/>
      </w:r>
      <w:r w:rsidRPr="00C5354C">
        <w:rPr>
          <w:rFonts w:cs="Times New Roman"/>
          <w:szCs w:val="24"/>
          <w:lang w:val="nl-NL" w:bidi="tr-TR"/>
        </w:rPr>
        <w:t>MET 8</w:t>
      </w:r>
      <w:r w:rsidR="00C5354C" w:rsidRPr="00C5354C">
        <w:rPr>
          <w:rFonts w:cs="Times New Roman"/>
          <w:szCs w:val="24"/>
          <w:lang w:val="nl-NL" w:bidi="tr-TR"/>
        </w:rPr>
        <w:fldChar w:fldCharType="end"/>
      </w:r>
      <w:r w:rsidRPr="00C5354C">
        <w:rPr>
          <w:rFonts w:cs="Times New Roman"/>
          <w:szCs w:val="24"/>
          <w:lang w:val="nl-NL" w:bidi="tr-TR"/>
        </w:rPr>
        <w:t>'de verilmiştir.</w:t>
      </w:r>
    </w:p>
    <w:p w14:paraId="527E007C" w14:textId="77777777" w:rsidR="00FF22FA" w:rsidRPr="00C5354C" w:rsidRDefault="00FF22FA" w:rsidP="00FF22FA">
      <w:pPr>
        <w:rPr>
          <w:rFonts w:cs="Times New Roman"/>
          <w:b/>
          <w:bCs/>
          <w:szCs w:val="24"/>
          <w:lang w:val="nl-NL"/>
        </w:rPr>
      </w:pPr>
    </w:p>
    <w:p w14:paraId="46E5685E" w14:textId="77777777" w:rsidR="00FF22FA" w:rsidRPr="00C5354C" w:rsidRDefault="00FF22FA" w:rsidP="00D938DD">
      <w:pPr>
        <w:pStyle w:val="Balk1"/>
        <w:numPr>
          <w:ilvl w:val="0"/>
          <w:numId w:val="55"/>
        </w:numPr>
        <w:rPr>
          <w:rFonts w:cs="Times New Roman"/>
          <w:bCs/>
          <w:szCs w:val="24"/>
          <w:lang w:val="nl-NL"/>
        </w:rPr>
      </w:pPr>
      <w:bookmarkStart w:id="205" w:name="bookmark2557"/>
      <w:bookmarkStart w:id="206" w:name="bookmark2558"/>
      <w:bookmarkStart w:id="207" w:name="_Toc154679490"/>
      <w:r w:rsidRPr="00C5354C">
        <w:rPr>
          <w:rFonts w:cs="Times New Roman"/>
          <w:szCs w:val="24"/>
          <w:lang w:val="nl-NL" w:bidi="tr-TR"/>
        </w:rPr>
        <w:t>ATIK ARITIMI SEKTÖRÜNE YÖNELİK TEKNİKLERİN TANIMI</w:t>
      </w:r>
      <w:bookmarkEnd w:id="205"/>
      <w:bookmarkEnd w:id="206"/>
      <w:bookmarkEnd w:id="207"/>
    </w:p>
    <w:p w14:paraId="69E1B763" w14:textId="37DD0972" w:rsidR="00FF22FA" w:rsidRPr="00C5354C" w:rsidRDefault="00E601E6" w:rsidP="00D938DD">
      <w:pPr>
        <w:pStyle w:val="Balk2"/>
        <w:numPr>
          <w:ilvl w:val="1"/>
          <w:numId w:val="55"/>
        </w:numPr>
        <w:rPr>
          <w:rFonts w:cs="Times New Roman"/>
          <w:bCs/>
          <w:szCs w:val="24"/>
        </w:rPr>
      </w:pPr>
      <w:bookmarkStart w:id="208" w:name="bookmark2559"/>
      <w:bookmarkStart w:id="209" w:name="bookmark2560"/>
      <w:bookmarkStart w:id="210" w:name="_Toc154679491"/>
      <w:r w:rsidRPr="00C5354C">
        <w:rPr>
          <w:rFonts w:cs="Times New Roman"/>
          <w:szCs w:val="24"/>
          <w:lang w:bidi="tr-TR"/>
        </w:rPr>
        <w:t xml:space="preserve">Baca </w:t>
      </w:r>
      <w:proofErr w:type="spellStart"/>
      <w:r w:rsidRPr="00C5354C">
        <w:rPr>
          <w:rFonts w:cs="Times New Roman"/>
          <w:szCs w:val="24"/>
          <w:lang w:bidi="tr-TR"/>
        </w:rPr>
        <w:t>gazı</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emisyonlar</w:t>
      </w:r>
      <w:bookmarkEnd w:id="208"/>
      <w:bookmarkEnd w:id="209"/>
      <w:bookmarkEnd w:id="210"/>
      <w:r w:rsidRPr="00C5354C">
        <w:rPr>
          <w:rFonts w:cs="Times New Roman"/>
          <w:szCs w:val="24"/>
          <w:lang w:bidi="tr-TR"/>
        </w:rPr>
        <w:t>ı</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1373"/>
        <w:gridCol w:w="2002"/>
        <w:gridCol w:w="5362"/>
      </w:tblGrid>
      <w:tr w:rsidR="00FF22FA" w:rsidRPr="00C5354C" w14:paraId="63BB944B" w14:textId="77777777" w:rsidTr="00915CE8">
        <w:trPr>
          <w:trHeight w:val="475"/>
          <w:tblHeader/>
        </w:trPr>
        <w:tc>
          <w:tcPr>
            <w:tcW w:w="1373" w:type="dxa"/>
            <w:tcBorders>
              <w:top w:val="single" w:sz="4" w:space="0" w:color="auto"/>
              <w:left w:val="single" w:sz="4" w:space="0" w:color="auto"/>
            </w:tcBorders>
            <w:shd w:val="clear" w:color="auto" w:fill="FFFFFF"/>
            <w:vAlign w:val="center"/>
          </w:tcPr>
          <w:p w14:paraId="1345379F"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Teknik</w:t>
            </w:r>
          </w:p>
        </w:tc>
        <w:tc>
          <w:tcPr>
            <w:tcW w:w="2002" w:type="dxa"/>
            <w:tcBorders>
              <w:top w:val="single" w:sz="4" w:space="0" w:color="auto"/>
              <w:left w:val="single" w:sz="4" w:space="0" w:color="auto"/>
            </w:tcBorders>
            <w:shd w:val="clear" w:color="auto" w:fill="FFFFFF"/>
            <w:vAlign w:val="center"/>
          </w:tcPr>
          <w:p w14:paraId="61737C64" w14:textId="77777777" w:rsidR="00FF22FA" w:rsidRPr="00C5354C" w:rsidRDefault="00FF22FA" w:rsidP="00915CE8">
            <w:pPr>
              <w:spacing w:line="240" w:lineRule="auto"/>
              <w:ind w:left="58" w:right="58"/>
              <w:jc w:val="left"/>
              <w:rPr>
                <w:rFonts w:cs="Times New Roman"/>
                <w:b/>
                <w:szCs w:val="24"/>
              </w:rPr>
            </w:pPr>
            <w:proofErr w:type="spellStart"/>
            <w:r w:rsidRPr="00C5354C">
              <w:rPr>
                <w:rFonts w:cs="Times New Roman"/>
                <w:b/>
                <w:szCs w:val="24"/>
                <w:lang w:bidi="tr-TR"/>
              </w:rPr>
              <w:t>Azaltılan</w:t>
            </w:r>
            <w:proofErr w:type="spellEnd"/>
            <w:r w:rsidRPr="00C5354C">
              <w:rPr>
                <w:rFonts w:cs="Times New Roman"/>
                <w:b/>
                <w:szCs w:val="24"/>
                <w:lang w:bidi="tr-TR"/>
              </w:rPr>
              <w:t xml:space="preserve"> </w:t>
            </w:r>
            <w:proofErr w:type="spellStart"/>
            <w:r w:rsidRPr="00C5354C">
              <w:rPr>
                <w:rFonts w:cs="Times New Roman"/>
                <w:b/>
                <w:szCs w:val="24"/>
                <w:lang w:bidi="tr-TR"/>
              </w:rPr>
              <w:t>tipik</w:t>
            </w:r>
            <w:proofErr w:type="spellEnd"/>
            <w:r w:rsidRPr="00C5354C">
              <w:rPr>
                <w:rFonts w:cs="Times New Roman"/>
                <w:b/>
                <w:szCs w:val="24"/>
                <w:lang w:bidi="tr-TR"/>
              </w:rPr>
              <w:t xml:space="preserve"> </w:t>
            </w:r>
            <w:proofErr w:type="spellStart"/>
            <w:r w:rsidRPr="00C5354C">
              <w:rPr>
                <w:rFonts w:cs="Times New Roman"/>
                <w:b/>
                <w:szCs w:val="24"/>
                <w:lang w:bidi="tr-TR"/>
              </w:rPr>
              <w:t>kirletici</w:t>
            </w:r>
            <w:proofErr w:type="spellEnd"/>
            <w:r w:rsidRPr="00C5354C">
              <w:rPr>
                <w:rFonts w:cs="Times New Roman"/>
                <w:b/>
                <w:szCs w:val="24"/>
                <w:lang w:bidi="tr-TR"/>
              </w:rPr>
              <w:t>(</w:t>
            </w:r>
            <w:proofErr w:type="spellStart"/>
            <w:r w:rsidRPr="00C5354C">
              <w:rPr>
                <w:rFonts w:cs="Times New Roman"/>
                <w:b/>
                <w:szCs w:val="24"/>
                <w:lang w:bidi="tr-TR"/>
              </w:rPr>
              <w:t>ler</w:t>
            </w:r>
            <w:proofErr w:type="spellEnd"/>
            <w:r w:rsidRPr="00C5354C">
              <w:rPr>
                <w:rFonts w:cs="Times New Roman"/>
                <w:b/>
                <w:szCs w:val="24"/>
                <w:lang w:bidi="tr-TR"/>
              </w:rPr>
              <w:t>)</w:t>
            </w:r>
          </w:p>
        </w:tc>
        <w:tc>
          <w:tcPr>
            <w:tcW w:w="5362" w:type="dxa"/>
            <w:tcBorders>
              <w:top w:val="single" w:sz="4" w:space="0" w:color="auto"/>
              <w:left w:val="single" w:sz="4" w:space="0" w:color="auto"/>
              <w:right w:val="single" w:sz="4" w:space="0" w:color="auto"/>
            </w:tcBorders>
            <w:shd w:val="clear" w:color="auto" w:fill="FFFFFF"/>
            <w:vAlign w:val="center"/>
          </w:tcPr>
          <w:p w14:paraId="2677F9EC" w14:textId="77777777" w:rsidR="00FF22FA" w:rsidRPr="00C5354C" w:rsidRDefault="00FF22FA" w:rsidP="00915CE8">
            <w:pPr>
              <w:spacing w:line="240" w:lineRule="auto"/>
              <w:ind w:left="58" w:right="58"/>
              <w:jc w:val="left"/>
              <w:rPr>
                <w:rFonts w:cs="Times New Roman"/>
                <w:b/>
                <w:szCs w:val="24"/>
              </w:rPr>
            </w:pPr>
            <w:proofErr w:type="spellStart"/>
            <w:r w:rsidRPr="00C5354C">
              <w:rPr>
                <w:rFonts w:cs="Times New Roman"/>
                <w:b/>
                <w:szCs w:val="24"/>
                <w:lang w:bidi="tr-TR"/>
              </w:rPr>
              <w:t>Açıklama</w:t>
            </w:r>
            <w:proofErr w:type="spellEnd"/>
          </w:p>
        </w:tc>
      </w:tr>
      <w:tr w:rsidR="00FF22FA" w:rsidRPr="00C5354C" w14:paraId="4F4AC428" w14:textId="77777777" w:rsidTr="00915CE8">
        <w:trPr>
          <w:trHeight w:val="1020"/>
        </w:trPr>
        <w:tc>
          <w:tcPr>
            <w:tcW w:w="1373" w:type="dxa"/>
            <w:tcBorders>
              <w:top w:val="single" w:sz="4" w:space="0" w:color="auto"/>
              <w:left w:val="single" w:sz="4" w:space="0" w:color="auto"/>
            </w:tcBorders>
            <w:shd w:val="clear" w:color="auto" w:fill="FFFFFF"/>
            <w:vAlign w:val="center"/>
          </w:tcPr>
          <w:p w14:paraId="2E34FEF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Adsorpsiyon</w:t>
            </w:r>
            <w:proofErr w:type="spellEnd"/>
          </w:p>
        </w:tc>
        <w:tc>
          <w:tcPr>
            <w:tcW w:w="2002" w:type="dxa"/>
            <w:tcBorders>
              <w:top w:val="single" w:sz="4" w:space="0" w:color="auto"/>
              <w:left w:val="single" w:sz="4" w:space="0" w:color="auto"/>
            </w:tcBorders>
            <w:shd w:val="clear" w:color="auto" w:fill="FFFFFF"/>
            <w:vAlign w:val="center"/>
          </w:tcPr>
          <w:p w14:paraId="42268EB8"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Cıva</w:t>
            </w:r>
            <w:proofErr w:type="spellEnd"/>
            <w:r w:rsidRPr="00C5354C">
              <w:rPr>
                <w:rFonts w:cs="Times New Roman"/>
                <w:szCs w:val="24"/>
                <w:lang w:bidi="tr-TR"/>
              </w:rPr>
              <w:t xml:space="preserve">, </w:t>
            </w: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hidrojen</w:t>
            </w:r>
            <w:proofErr w:type="spellEnd"/>
            <w:r w:rsidRPr="00C5354C">
              <w:rPr>
                <w:rFonts w:cs="Times New Roman"/>
                <w:szCs w:val="24"/>
                <w:lang w:bidi="tr-TR"/>
              </w:rPr>
              <w:t xml:space="preserve"> </w:t>
            </w:r>
            <w:proofErr w:type="spellStart"/>
            <w:r w:rsidRPr="00C5354C">
              <w:rPr>
                <w:rFonts w:cs="Times New Roman"/>
                <w:szCs w:val="24"/>
                <w:lang w:bidi="tr-TR"/>
              </w:rPr>
              <w:t>sülfür</w:t>
            </w:r>
            <w:proofErr w:type="spellEnd"/>
            <w:r w:rsidRPr="00C5354C">
              <w:rPr>
                <w:rFonts w:cs="Times New Roman"/>
                <w:szCs w:val="24"/>
                <w:lang w:bidi="tr-TR"/>
              </w:rPr>
              <w:t xml:space="preserve">, </w:t>
            </w:r>
            <w:proofErr w:type="spellStart"/>
            <w:r w:rsidRPr="00C5354C">
              <w:rPr>
                <w:rFonts w:cs="Times New Roman"/>
                <w:szCs w:val="24"/>
                <w:lang w:bidi="tr-TR"/>
              </w:rPr>
              <w:t>kokulu</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p>
        </w:tc>
        <w:tc>
          <w:tcPr>
            <w:tcW w:w="5362" w:type="dxa"/>
            <w:tcBorders>
              <w:top w:val="single" w:sz="4" w:space="0" w:color="auto"/>
              <w:left w:val="single" w:sz="4" w:space="0" w:color="auto"/>
              <w:right w:val="single" w:sz="4" w:space="0" w:color="auto"/>
            </w:tcBorders>
            <w:shd w:val="clear" w:color="auto" w:fill="FFFFFF"/>
            <w:vAlign w:val="center"/>
          </w:tcPr>
          <w:p w14:paraId="5C3DF0C6" w14:textId="16D53FEE" w:rsidR="00FF22FA" w:rsidRPr="00C5354C" w:rsidRDefault="00E601E6" w:rsidP="00915CE8">
            <w:pPr>
              <w:spacing w:line="240" w:lineRule="auto"/>
              <w:ind w:left="58" w:right="58"/>
              <w:jc w:val="left"/>
              <w:rPr>
                <w:rFonts w:cs="Times New Roman"/>
                <w:szCs w:val="24"/>
              </w:rPr>
            </w:pPr>
            <w:proofErr w:type="spellStart"/>
            <w:r w:rsidRPr="00C5354C">
              <w:rPr>
                <w:rFonts w:cs="Times New Roman"/>
                <w:szCs w:val="24"/>
                <w:lang w:bidi="tr-TR"/>
              </w:rPr>
              <w:t>Adsorpsiyon</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moleküllerinin</w:t>
            </w:r>
            <w:proofErr w:type="spellEnd"/>
            <w:r w:rsidRPr="00C5354C">
              <w:rPr>
                <w:rFonts w:cs="Times New Roman"/>
                <w:szCs w:val="24"/>
                <w:lang w:bidi="tr-TR"/>
              </w:rPr>
              <w:t xml:space="preserve">, </w:t>
            </w:r>
            <w:proofErr w:type="spellStart"/>
            <w:r w:rsidRPr="00C5354C">
              <w:rPr>
                <w:rFonts w:cs="Times New Roman"/>
                <w:szCs w:val="24"/>
                <w:lang w:bidi="tr-TR"/>
              </w:rPr>
              <w:t>belirli</w:t>
            </w:r>
            <w:proofErr w:type="spellEnd"/>
            <w:r w:rsidRPr="00C5354C">
              <w:rPr>
                <w:rFonts w:cs="Times New Roman"/>
                <w:szCs w:val="24"/>
                <w:lang w:bidi="tr-TR"/>
              </w:rPr>
              <w:t xml:space="preserve"> </w:t>
            </w:r>
            <w:proofErr w:type="spellStart"/>
            <w:r w:rsidRPr="00C5354C">
              <w:rPr>
                <w:rFonts w:cs="Times New Roman"/>
                <w:szCs w:val="24"/>
                <w:lang w:bidi="tr-TR"/>
              </w:rPr>
              <w:t>bileşiklere</w:t>
            </w:r>
            <w:proofErr w:type="spellEnd"/>
            <w:r w:rsidRPr="00C5354C">
              <w:rPr>
                <w:rFonts w:cs="Times New Roman"/>
                <w:szCs w:val="24"/>
                <w:lang w:bidi="tr-TR"/>
              </w:rPr>
              <w:t xml:space="preserve"> </w:t>
            </w:r>
            <w:proofErr w:type="spellStart"/>
            <w:r w:rsidRPr="00C5354C">
              <w:rPr>
                <w:rFonts w:cs="Times New Roman"/>
                <w:szCs w:val="24"/>
                <w:lang w:bidi="tr-TR"/>
              </w:rPr>
              <w:t>diğerlerinden</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fazla</w:t>
            </w:r>
            <w:proofErr w:type="spellEnd"/>
            <w:r w:rsidRPr="00C5354C">
              <w:rPr>
                <w:rFonts w:cs="Times New Roman"/>
                <w:szCs w:val="24"/>
                <w:lang w:bidi="tr-TR"/>
              </w:rPr>
              <w:t xml:space="preserve"> </w:t>
            </w:r>
            <w:proofErr w:type="spellStart"/>
            <w:r w:rsidRPr="00C5354C">
              <w:rPr>
                <w:rFonts w:cs="Times New Roman"/>
                <w:szCs w:val="24"/>
                <w:lang w:bidi="tr-TR"/>
              </w:rPr>
              <w:t>ilgi</w:t>
            </w:r>
            <w:proofErr w:type="spellEnd"/>
            <w:r w:rsidRPr="00C5354C">
              <w:rPr>
                <w:rFonts w:cs="Times New Roman"/>
                <w:szCs w:val="24"/>
                <w:lang w:bidi="tr-TR"/>
              </w:rPr>
              <w:t xml:space="preserve"> </w:t>
            </w:r>
            <w:proofErr w:type="spellStart"/>
            <w:r w:rsidRPr="00C5354C">
              <w:rPr>
                <w:rFonts w:cs="Times New Roman"/>
                <w:szCs w:val="24"/>
                <w:lang w:bidi="tr-TR"/>
              </w:rPr>
              <w:t>duyan</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yüzeyde</w:t>
            </w:r>
            <w:proofErr w:type="spellEnd"/>
            <w:r w:rsidRPr="00C5354C">
              <w:rPr>
                <w:rFonts w:cs="Times New Roman"/>
                <w:szCs w:val="24"/>
                <w:lang w:bidi="tr-TR"/>
              </w:rPr>
              <w:t xml:space="preserve"> </w:t>
            </w:r>
            <w:proofErr w:type="spellStart"/>
            <w:r w:rsidRPr="00C5354C">
              <w:rPr>
                <w:rFonts w:cs="Times New Roman"/>
                <w:szCs w:val="24"/>
                <w:lang w:bidi="tr-TR"/>
              </w:rPr>
              <w:t>tutulduğu</w:t>
            </w:r>
            <w:proofErr w:type="spellEnd"/>
            <w:r w:rsidRPr="00C5354C">
              <w:rPr>
                <w:rFonts w:cs="Times New Roman"/>
                <w:szCs w:val="24"/>
                <w:lang w:bidi="tr-TR"/>
              </w:rPr>
              <w:t xml:space="preserve"> </w:t>
            </w:r>
            <w:proofErr w:type="spellStart"/>
            <w:r w:rsidRPr="00C5354C">
              <w:rPr>
                <w:rFonts w:cs="Times New Roman"/>
                <w:szCs w:val="24"/>
                <w:lang w:bidi="tr-TR"/>
              </w:rPr>
              <w:t>heterojen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reaksiyondur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böylece</w:t>
            </w:r>
            <w:proofErr w:type="spellEnd"/>
            <w:r w:rsidRPr="00C5354C">
              <w:rPr>
                <w:rFonts w:cs="Times New Roman"/>
                <w:szCs w:val="24"/>
                <w:lang w:bidi="tr-TR"/>
              </w:rPr>
              <w:t xml:space="preserve"> </w:t>
            </w:r>
            <w:proofErr w:type="spellStart"/>
            <w:r w:rsidRPr="00C5354C">
              <w:rPr>
                <w:rFonts w:cs="Times New Roman"/>
                <w:szCs w:val="24"/>
                <w:lang w:bidi="tr-TR"/>
              </w:rPr>
              <w:t>bunları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akışlarından</w:t>
            </w:r>
            <w:proofErr w:type="spellEnd"/>
            <w:r w:rsidRPr="00C5354C">
              <w:rPr>
                <w:rFonts w:cs="Times New Roman"/>
                <w:szCs w:val="24"/>
                <w:lang w:bidi="tr-TR"/>
              </w:rPr>
              <w:t xml:space="preserve"> </w:t>
            </w:r>
            <w:proofErr w:type="spellStart"/>
            <w:r w:rsidRPr="00C5354C">
              <w:rPr>
                <w:rFonts w:cs="Times New Roman"/>
                <w:szCs w:val="24"/>
                <w:lang w:bidi="tr-TR"/>
              </w:rPr>
              <w:t>uzaklaştırır</w:t>
            </w:r>
            <w:proofErr w:type="spellEnd"/>
            <w:r w:rsidRPr="00C5354C">
              <w:rPr>
                <w:rFonts w:cs="Times New Roman"/>
                <w:szCs w:val="24"/>
                <w:lang w:bidi="tr-TR"/>
              </w:rPr>
              <w:t xml:space="preserve">. </w:t>
            </w:r>
            <w:proofErr w:type="spellStart"/>
            <w:r w:rsidRPr="00C5354C">
              <w:rPr>
                <w:rFonts w:cs="Times New Roman"/>
                <w:szCs w:val="24"/>
                <w:lang w:bidi="tr-TR"/>
              </w:rPr>
              <w:t>Yüzey</w:t>
            </w:r>
            <w:proofErr w:type="spellEnd"/>
            <w:r w:rsidRPr="00C5354C">
              <w:rPr>
                <w:rFonts w:cs="Times New Roman"/>
                <w:szCs w:val="24"/>
                <w:lang w:bidi="tr-TR"/>
              </w:rPr>
              <w:t xml:space="preserve">, ne </w:t>
            </w:r>
            <w:proofErr w:type="spellStart"/>
            <w:r w:rsidRPr="00C5354C">
              <w:rPr>
                <w:rFonts w:cs="Times New Roman"/>
                <w:szCs w:val="24"/>
                <w:lang w:bidi="tr-TR"/>
              </w:rPr>
              <w:t>kadar</w:t>
            </w:r>
            <w:proofErr w:type="spellEnd"/>
            <w:r w:rsidRPr="00C5354C">
              <w:rPr>
                <w:rFonts w:cs="Times New Roman"/>
                <w:szCs w:val="24"/>
                <w:lang w:bidi="tr-TR"/>
              </w:rPr>
              <w:t xml:space="preserve"> </w:t>
            </w:r>
            <w:proofErr w:type="spellStart"/>
            <w:r w:rsidRPr="00C5354C">
              <w:rPr>
                <w:rFonts w:cs="Times New Roman"/>
                <w:szCs w:val="24"/>
                <w:lang w:bidi="tr-TR"/>
              </w:rPr>
              <w:t>çok</w:t>
            </w:r>
            <w:proofErr w:type="spellEnd"/>
            <w:r w:rsidRPr="00C5354C">
              <w:rPr>
                <w:rFonts w:cs="Times New Roman"/>
                <w:szCs w:val="24"/>
                <w:lang w:bidi="tr-TR"/>
              </w:rPr>
              <w:t xml:space="preserve"> </w:t>
            </w:r>
            <w:proofErr w:type="spellStart"/>
            <w:r w:rsidRPr="00C5354C">
              <w:rPr>
                <w:rFonts w:cs="Times New Roman"/>
                <w:szCs w:val="24"/>
                <w:lang w:bidi="tr-TR"/>
              </w:rPr>
              <w:t>adsorbe</w:t>
            </w:r>
            <w:proofErr w:type="spellEnd"/>
            <w:r w:rsidRPr="00C5354C">
              <w:rPr>
                <w:rFonts w:cs="Times New Roman"/>
                <w:szCs w:val="24"/>
                <w:lang w:bidi="tr-TR"/>
              </w:rPr>
              <w:t xml:space="preserve"> </w:t>
            </w:r>
            <w:proofErr w:type="spellStart"/>
            <w:r w:rsidRPr="00C5354C">
              <w:rPr>
                <w:rFonts w:cs="Times New Roman"/>
                <w:szCs w:val="24"/>
                <w:lang w:bidi="tr-TR"/>
              </w:rPr>
              <w:t>edebileceği</w:t>
            </w:r>
            <w:proofErr w:type="spellEnd"/>
            <w:r w:rsidRPr="00C5354C">
              <w:rPr>
                <w:rFonts w:cs="Times New Roman"/>
                <w:szCs w:val="24"/>
                <w:lang w:bidi="tr-TR"/>
              </w:rPr>
              <w:t xml:space="preserve"> </w:t>
            </w:r>
            <w:proofErr w:type="spellStart"/>
            <w:r w:rsidRPr="00C5354C">
              <w:rPr>
                <w:rFonts w:cs="Times New Roman"/>
                <w:szCs w:val="24"/>
                <w:lang w:bidi="tr-TR"/>
              </w:rPr>
              <w:t>kadar</w:t>
            </w:r>
            <w:proofErr w:type="spellEnd"/>
            <w:r w:rsidRPr="00C5354C">
              <w:rPr>
                <w:rFonts w:cs="Times New Roman"/>
                <w:szCs w:val="24"/>
                <w:lang w:bidi="tr-TR"/>
              </w:rPr>
              <w:t xml:space="preserve"> </w:t>
            </w:r>
            <w:proofErr w:type="spellStart"/>
            <w:r w:rsidRPr="00C5354C">
              <w:rPr>
                <w:rFonts w:cs="Times New Roman"/>
                <w:szCs w:val="24"/>
                <w:lang w:bidi="tr-TR"/>
              </w:rPr>
              <w:t>adsorpladığında</w:t>
            </w:r>
            <w:proofErr w:type="spellEnd"/>
            <w:r w:rsidRPr="00C5354C">
              <w:rPr>
                <w:rFonts w:cs="Times New Roman"/>
                <w:szCs w:val="24"/>
                <w:lang w:bidi="tr-TR"/>
              </w:rPr>
              <w:t xml:space="preserve">, </w:t>
            </w:r>
            <w:proofErr w:type="spellStart"/>
            <w:r w:rsidRPr="00C5354C">
              <w:rPr>
                <w:rFonts w:cs="Times New Roman"/>
                <w:szCs w:val="24"/>
                <w:lang w:bidi="tr-TR"/>
              </w:rPr>
              <w:t>adsorban</w:t>
            </w:r>
            <w:proofErr w:type="spellEnd"/>
            <w:r w:rsidRPr="00C5354C">
              <w:rPr>
                <w:rFonts w:cs="Times New Roman"/>
                <w:szCs w:val="24"/>
                <w:lang w:bidi="tr-TR"/>
              </w:rPr>
              <w:t xml:space="preserve"> </w:t>
            </w:r>
            <w:proofErr w:type="spellStart"/>
            <w:r w:rsidRPr="00C5354C">
              <w:rPr>
                <w:rFonts w:cs="Times New Roman"/>
                <w:szCs w:val="24"/>
                <w:lang w:bidi="tr-TR"/>
              </w:rPr>
              <w:t>değiştirilir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adsorbe</w:t>
            </w:r>
            <w:proofErr w:type="spellEnd"/>
            <w:r w:rsidRPr="00C5354C">
              <w:rPr>
                <w:rFonts w:cs="Times New Roman"/>
                <w:szCs w:val="24"/>
                <w:lang w:bidi="tr-TR"/>
              </w:rPr>
              <w:t xml:space="preserve"> </w:t>
            </w:r>
            <w:proofErr w:type="spellStart"/>
            <w:r w:rsidRPr="00C5354C">
              <w:rPr>
                <w:rFonts w:cs="Times New Roman"/>
                <w:szCs w:val="24"/>
                <w:lang w:bidi="tr-TR"/>
              </w:rPr>
              <w:t>edilmiş</w:t>
            </w:r>
            <w:proofErr w:type="spellEnd"/>
            <w:r w:rsidRPr="00C5354C">
              <w:rPr>
                <w:rFonts w:cs="Times New Roman"/>
                <w:szCs w:val="24"/>
                <w:lang w:bidi="tr-TR"/>
              </w:rPr>
              <w:t xml:space="preserve"> </w:t>
            </w:r>
            <w:proofErr w:type="spellStart"/>
            <w:r w:rsidRPr="00C5354C">
              <w:rPr>
                <w:rFonts w:cs="Times New Roman"/>
                <w:szCs w:val="24"/>
                <w:lang w:bidi="tr-TR"/>
              </w:rPr>
              <w:t>içerik</w:t>
            </w:r>
            <w:proofErr w:type="spellEnd"/>
            <w:r w:rsidRPr="00C5354C">
              <w:rPr>
                <w:rFonts w:cs="Times New Roman"/>
                <w:szCs w:val="24"/>
                <w:lang w:bidi="tr-TR"/>
              </w:rPr>
              <w:t xml:space="preserve">, </w:t>
            </w:r>
            <w:proofErr w:type="spellStart"/>
            <w:r w:rsidRPr="00C5354C">
              <w:rPr>
                <w:rFonts w:cs="Times New Roman"/>
                <w:szCs w:val="24"/>
                <w:lang w:bidi="tr-TR"/>
              </w:rPr>
              <w:t>adsorbanın</w:t>
            </w:r>
            <w:proofErr w:type="spellEnd"/>
            <w:r w:rsidRPr="00C5354C">
              <w:rPr>
                <w:rFonts w:cs="Times New Roman"/>
                <w:szCs w:val="24"/>
                <w:lang w:bidi="tr-TR"/>
              </w:rPr>
              <w:t xml:space="preserve"> </w:t>
            </w:r>
            <w:proofErr w:type="spellStart"/>
            <w:r w:rsidRPr="00C5354C">
              <w:rPr>
                <w:rFonts w:cs="Times New Roman"/>
                <w:szCs w:val="24"/>
                <w:lang w:bidi="tr-TR"/>
              </w:rPr>
              <w:t>rejenerasyonu</w:t>
            </w:r>
            <w:proofErr w:type="spellEnd"/>
            <w:r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desorbe</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 xml:space="preserve">. </w:t>
            </w:r>
            <w:proofErr w:type="spellStart"/>
            <w:r w:rsidRPr="00C5354C">
              <w:rPr>
                <w:rFonts w:cs="Times New Roman"/>
                <w:szCs w:val="24"/>
                <w:lang w:bidi="tr-TR"/>
              </w:rPr>
              <w:t>Desorbe</w:t>
            </w:r>
            <w:proofErr w:type="spellEnd"/>
            <w:r w:rsidRPr="00C5354C">
              <w:rPr>
                <w:rFonts w:cs="Times New Roman"/>
                <w:szCs w:val="24"/>
                <w:lang w:bidi="tr-TR"/>
              </w:rPr>
              <w:t xml:space="preserve"> </w:t>
            </w:r>
            <w:proofErr w:type="spellStart"/>
            <w:r w:rsidRPr="00C5354C">
              <w:rPr>
                <w:rFonts w:cs="Times New Roman"/>
                <w:szCs w:val="24"/>
                <w:lang w:bidi="tr-TR"/>
              </w:rPr>
              <w:t>edildiğinde</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konsantrasyona</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olur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ya</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kazanılabilir</w:t>
            </w:r>
            <w:proofErr w:type="spellEnd"/>
            <w:r w:rsidRPr="00C5354C">
              <w:rPr>
                <w:rFonts w:cs="Times New Roman"/>
                <w:szCs w:val="24"/>
                <w:lang w:bidi="tr-TR"/>
              </w:rPr>
              <w:t xml:space="preserve"> </w:t>
            </w:r>
            <w:proofErr w:type="spellStart"/>
            <w:r w:rsidRPr="00C5354C">
              <w:rPr>
                <w:rFonts w:cs="Times New Roman"/>
                <w:szCs w:val="24"/>
                <w:lang w:bidi="tr-TR"/>
              </w:rPr>
              <w:t>ya</w:t>
            </w:r>
            <w:proofErr w:type="spellEnd"/>
            <w:r w:rsidRPr="00C5354C">
              <w:rPr>
                <w:rFonts w:cs="Times New Roman"/>
                <w:szCs w:val="24"/>
                <w:lang w:bidi="tr-TR"/>
              </w:rPr>
              <w:t xml:space="preserve"> da </w:t>
            </w:r>
            <w:proofErr w:type="spellStart"/>
            <w:r w:rsidRPr="00C5354C">
              <w:rPr>
                <w:rFonts w:cs="Times New Roman"/>
                <w:szCs w:val="24"/>
                <w:lang w:bidi="tr-TR"/>
              </w:rPr>
              <w:t>bertaraf</w:t>
            </w:r>
            <w:proofErr w:type="spellEnd"/>
            <w:r w:rsidRPr="00C5354C">
              <w:rPr>
                <w:rFonts w:cs="Times New Roman"/>
                <w:szCs w:val="24"/>
                <w:lang w:bidi="tr-TR"/>
              </w:rPr>
              <w:t xml:space="preserve"> </w:t>
            </w:r>
            <w:proofErr w:type="spellStart"/>
            <w:r w:rsidRPr="00C5354C">
              <w:rPr>
                <w:rFonts w:cs="Times New Roman"/>
                <w:szCs w:val="24"/>
                <w:lang w:bidi="tr-TR"/>
              </w:rPr>
              <w:t>edilebilir</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yaygın</w:t>
            </w:r>
            <w:proofErr w:type="spellEnd"/>
            <w:r w:rsidRPr="00C5354C">
              <w:rPr>
                <w:rFonts w:cs="Times New Roman"/>
                <w:szCs w:val="24"/>
                <w:lang w:bidi="tr-TR"/>
              </w:rPr>
              <w:t xml:space="preserve"> </w:t>
            </w:r>
            <w:proofErr w:type="spellStart"/>
            <w:r w:rsidRPr="00C5354C">
              <w:rPr>
                <w:rFonts w:cs="Times New Roman"/>
                <w:szCs w:val="24"/>
                <w:lang w:bidi="tr-TR"/>
              </w:rPr>
              <w:t>adsorban</w:t>
            </w:r>
            <w:proofErr w:type="spellEnd"/>
            <w:r w:rsidRPr="00C5354C">
              <w:rPr>
                <w:rFonts w:cs="Times New Roman"/>
                <w:szCs w:val="24"/>
                <w:lang w:bidi="tr-TR"/>
              </w:rPr>
              <w:t xml:space="preserve">, </w:t>
            </w:r>
            <w:proofErr w:type="spellStart"/>
            <w:r w:rsidRPr="00C5354C">
              <w:rPr>
                <w:rFonts w:cs="Times New Roman"/>
                <w:szCs w:val="24"/>
                <w:lang w:bidi="tr-TR"/>
              </w:rPr>
              <w:t>granüler</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karbondur</w:t>
            </w:r>
            <w:proofErr w:type="spellEnd"/>
            <w:r w:rsidRPr="00C5354C">
              <w:rPr>
                <w:rFonts w:cs="Times New Roman"/>
                <w:szCs w:val="24"/>
                <w:lang w:bidi="tr-TR"/>
              </w:rPr>
              <w:t>.</w:t>
            </w:r>
          </w:p>
        </w:tc>
      </w:tr>
      <w:tr w:rsidR="00FF22FA" w:rsidRPr="00C5354C" w14:paraId="040AAEDA" w14:textId="77777777" w:rsidTr="00915CE8">
        <w:trPr>
          <w:trHeight w:val="1020"/>
        </w:trPr>
        <w:tc>
          <w:tcPr>
            <w:tcW w:w="1373" w:type="dxa"/>
            <w:tcBorders>
              <w:top w:val="single" w:sz="4" w:space="0" w:color="auto"/>
              <w:left w:val="single" w:sz="4" w:space="0" w:color="auto"/>
            </w:tcBorders>
            <w:shd w:val="clear" w:color="auto" w:fill="FFFFFF"/>
            <w:vAlign w:val="center"/>
          </w:tcPr>
          <w:p w14:paraId="0253FF69"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Biyofiltre</w:t>
            </w:r>
            <w:proofErr w:type="spellEnd"/>
          </w:p>
        </w:tc>
        <w:tc>
          <w:tcPr>
            <w:tcW w:w="2002" w:type="dxa"/>
            <w:tcBorders>
              <w:top w:val="single" w:sz="4" w:space="0" w:color="auto"/>
              <w:left w:val="single" w:sz="4" w:space="0" w:color="auto"/>
            </w:tcBorders>
            <w:shd w:val="clear" w:color="auto" w:fill="FFFFFF"/>
            <w:vAlign w:val="center"/>
          </w:tcPr>
          <w:p w14:paraId="6B7A208E"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Amonyak</w:t>
            </w:r>
            <w:proofErr w:type="spellEnd"/>
            <w:r w:rsidRPr="00C5354C">
              <w:rPr>
                <w:rFonts w:cs="Times New Roman"/>
                <w:szCs w:val="24"/>
                <w:lang w:bidi="tr-TR"/>
              </w:rPr>
              <w:t xml:space="preserve">, </w:t>
            </w:r>
            <w:proofErr w:type="spellStart"/>
            <w:r w:rsidRPr="00C5354C">
              <w:rPr>
                <w:rFonts w:cs="Times New Roman"/>
                <w:szCs w:val="24"/>
                <w:lang w:bidi="tr-TR"/>
              </w:rPr>
              <w:t>hidrojen</w:t>
            </w:r>
            <w:proofErr w:type="spellEnd"/>
            <w:r w:rsidRPr="00C5354C">
              <w:rPr>
                <w:rFonts w:cs="Times New Roman"/>
                <w:szCs w:val="24"/>
                <w:lang w:bidi="tr-TR"/>
              </w:rPr>
              <w:t xml:space="preserve"> </w:t>
            </w:r>
            <w:proofErr w:type="spellStart"/>
            <w:r w:rsidRPr="00C5354C">
              <w:rPr>
                <w:rFonts w:cs="Times New Roman"/>
                <w:szCs w:val="24"/>
                <w:lang w:bidi="tr-TR"/>
              </w:rPr>
              <w:t>sülfür</w:t>
            </w:r>
            <w:proofErr w:type="spellEnd"/>
            <w:r w:rsidRPr="00C5354C">
              <w:rPr>
                <w:rFonts w:cs="Times New Roman"/>
                <w:szCs w:val="24"/>
                <w:lang w:bidi="tr-TR"/>
              </w:rPr>
              <w:t xml:space="preserve">, </w:t>
            </w: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kokulu</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p>
        </w:tc>
        <w:tc>
          <w:tcPr>
            <w:tcW w:w="5362" w:type="dxa"/>
            <w:tcBorders>
              <w:top w:val="single" w:sz="4" w:space="0" w:color="auto"/>
              <w:left w:val="single" w:sz="4" w:space="0" w:color="auto"/>
              <w:right w:val="single" w:sz="4" w:space="0" w:color="auto"/>
            </w:tcBorders>
            <w:shd w:val="clear" w:color="auto" w:fill="FFFFFF"/>
            <w:vAlign w:val="center"/>
          </w:tcPr>
          <w:p w14:paraId="473FD762"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malzeme</w:t>
            </w:r>
            <w:proofErr w:type="spellEnd"/>
            <w:r w:rsidRPr="00C5354C">
              <w:rPr>
                <w:rFonts w:cs="Times New Roman"/>
                <w:szCs w:val="24"/>
                <w:lang w:bidi="tr-TR"/>
              </w:rPr>
              <w:t xml:space="preserve"> </w:t>
            </w:r>
            <w:proofErr w:type="spellStart"/>
            <w:r w:rsidRPr="00C5354C">
              <w:rPr>
                <w:rFonts w:cs="Times New Roman"/>
                <w:szCs w:val="24"/>
                <w:lang w:bidi="tr-TR"/>
              </w:rPr>
              <w:t>yatağından</w:t>
            </w:r>
            <w:proofErr w:type="spellEnd"/>
            <w:r w:rsidRPr="00C5354C">
              <w:rPr>
                <w:rFonts w:cs="Times New Roman"/>
                <w:szCs w:val="24"/>
                <w:lang w:bidi="tr-TR"/>
              </w:rPr>
              <w:t xml:space="preserve"> (</w:t>
            </w:r>
            <w:proofErr w:type="spellStart"/>
            <w:r w:rsidRPr="00C5354C">
              <w:rPr>
                <w:rFonts w:cs="Times New Roman"/>
                <w:szCs w:val="24"/>
                <w:lang w:bidi="tr-TR"/>
              </w:rPr>
              <w:t>turba</w:t>
            </w:r>
            <w:proofErr w:type="spellEnd"/>
            <w:r w:rsidRPr="00C5354C">
              <w:rPr>
                <w:rFonts w:cs="Times New Roman"/>
                <w:szCs w:val="24"/>
                <w:lang w:bidi="tr-TR"/>
              </w:rPr>
              <w:t xml:space="preserve">, </w:t>
            </w:r>
            <w:proofErr w:type="spellStart"/>
            <w:r w:rsidRPr="00C5354C">
              <w:rPr>
                <w:rFonts w:cs="Times New Roman"/>
                <w:szCs w:val="24"/>
                <w:lang w:bidi="tr-TR"/>
              </w:rPr>
              <w:t>funda</w:t>
            </w:r>
            <w:proofErr w:type="spellEnd"/>
            <w:r w:rsidRPr="00C5354C">
              <w:rPr>
                <w:rFonts w:cs="Times New Roman"/>
                <w:szCs w:val="24"/>
                <w:lang w:bidi="tr-TR"/>
              </w:rPr>
              <w:t xml:space="preserve">, </w:t>
            </w:r>
            <w:proofErr w:type="spellStart"/>
            <w:r w:rsidRPr="00C5354C">
              <w:rPr>
                <w:rFonts w:cs="Times New Roman"/>
                <w:szCs w:val="24"/>
                <w:lang w:bidi="tr-TR"/>
              </w:rPr>
              <w:t>kompost</w:t>
            </w:r>
            <w:proofErr w:type="spellEnd"/>
            <w:r w:rsidRPr="00C5354C">
              <w:rPr>
                <w:rFonts w:cs="Times New Roman"/>
                <w:szCs w:val="24"/>
                <w:lang w:bidi="tr-TR"/>
              </w:rPr>
              <w:t xml:space="preserve">, </w:t>
            </w:r>
            <w:proofErr w:type="spellStart"/>
            <w:r w:rsidRPr="00C5354C">
              <w:rPr>
                <w:rFonts w:cs="Times New Roman"/>
                <w:szCs w:val="24"/>
                <w:lang w:bidi="tr-TR"/>
              </w:rPr>
              <w:t>ağaç</w:t>
            </w:r>
            <w:proofErr w:type="spellEnd"/>
            <w:r w:rsidRPr="00C5354C">
              <w:rPr>
                <w:rFonts w:cs="Times New Roman"/>
                <w:szCs w:val="24"/>
                <w:lang w:bidi="tr-TR"/>
              </w:rPr>
              <w:t xml:space="preserve"> </w:t>
            </w:r>
            <w:proofErr w:type="spellStart"/>
            <w:r w:rsidRPr="00C5354C">
              <w:rPr>
                <w:rFonts w:cs="Times New Roman"/>
                <w:szCs w:val="24"/>
                <w:lang w:bidi="tr-TR"/>
              </w:rPr>
              <w:t>kabuğu</w:t>
            </w:r>
            <w:proofErr w:type="spellEnd"/>
            <w:r w:rsidRPr="00C5354C">
              <w:rPr>
                <w:rFonts w:cs="Times New Roman"/>
                <w:szCs w:val="24"/>
                <w:lang w:bidi="tr-TR"/>
              </w:rPr>
              <w:t xml:space="preserve">, </w:t>
            </w:r>
            <w:proofErr w:type="spellStart"/>
            <w:r w:rsidRPr="00C5354C">
              <w:rPr>
                <w:rFonts w:cs="Times New Roman"/>
                <w:szCs w:val="24"/>
                <w:lang w:bidi="tr-TR"/>
              </w:rPr>
              <w:t>yumuşak</w:t>
            </w:r>
            <w:proofErr w:type="spellEnd"/>
            <w:r w:rsidRPr="00C5354C">
              <w:rPr>
                <w:rFonts w:cs="Times New Roman"/>
                <w:szCs w:val="24"/>
                <w:lang w:bidi="tr-TR"/>
              </w:rPr>
              <w:t xml:space="preserve"> </w:t>
            </w:r>
            <w:proofErr w:type="spellStart"/>
            <w:r w:rsidRPr="00C5354C">
              <w:rPr>
                <w:rFonts w:cs="Times New Roman"/>
                <w:szCs w:val="24"/>
                <w:lang w:bidi="tr-TR"/>
              </w:rPr>
              <w:t>odun</w:t>
            </w:r>
            <w:proofErr w:type="spellEnd"/>
            <w:r w:rsidRPr="00C5354C">
              <w:rPr>
                <w:rFonts w:cs="Times New Roman"/>
                <w:szCs w:val="24"/>
                <w:lang w:bidi="tr-TR"/>
              </w:rPr>
              <w:t xml:space="preserve"> vb.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farklı</w:t>
            </w:r>
            <w:proofErr w:type="spellEnd"/>
            <w:r w:rsidRPr="00C5354C">
              <w:rPr>
                <w:rFonts w:cs="Times New Roman"/>
                <w:szCs w:val="24"/>
                <w:lang w:bidi="tr-TR"/>
              </w:rPr>
              <w:t xml:space="preserve"> </w:t>
            </w:r>
            <w:proofErr w:type="spellStart"/>
            <w:r w:rsidRPr="00C5354C">
              <w:rPr>
                <w:rFonts w:cs="Times New Roman"/>
                <w:szCs w:val="24"/>
                <w:lang w:bidi="tr-TR"/>
              </w:rPr>
              <w:t>kombinasyonları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bazı</w:t>
            </w:r>
            <w:proofErr w:type="spellEnd"/>
            <w:r w:rsidRPr="00C5354C">
              <w:rPr>
                <w:rFonts w:cs="Times New Roman"/>
                <w:szCs w:val="24"/>
                <w:lang w:bidi="tr-TR"/>
              </w:rPr>
              <w:t xml:space="preserve"> </w:t>
            </w:r>
            <w:proofErr w:type="spellStart"/>
            <w:r w:rsidRPr="00C5354C">
              <w:rPr>
                <w:rFonts w:cs="Times New Roman"/>
                <w:szCs w:val="24"/>
                <w:lang w:bidi="tr-TR"/>
              </w:rPr>
              <w:t>atıl</w:t>
            </w:r>
            <w:proofErr w:type="spellEnd"/>
            <w:r w:rsidRPr="00C5354C">
              <w:rPr>
                <w:rFonts w:cs="Times New Roman"/>
                <w:szCs w:val="24"/>
                <w:lang w:bidi="tr-TR"/>
              </w:rPr>
              <w:t xml:space="preserve"> </w:t>
            </w:r>
            <w:proofErr w:type="spellStart"/>
            <w:r w:rsidRPr="00C5354C">
              <w:rPr>
                <w:rFonts w:cs="Times New Roman"/>
                <w:szCs w:val="24"/>
                <w:lang w:bidi="tr-TR"/>
              </w:rPr>
              <w:t>materyallerden</w:t>
            </w:r>
            <w:proofErr w:type="spellEnd"/>
            <w:r w:rsidRPr="00C5354C">
              <w:rPr>
                <w:rFonts w:cs="Times New Roman"/>
                <w:szCs w:val="24"/>
                <w:lang w:bidi="tr-TR"/>
              </w:rPr>
              <w:t xml:space="preserve"> (</w:t>
            </w:r>
            <w:proofErr w:type="spellStart"/>
            <w:r w:rsidRPr="00C5354C">
              <w:rPr>
                <w:rFonts w:cs="Times New Roman"/>
                <w:szCs w:val="24"/>
                <w:lang w:bidi="tr-TR"/>
              </w:rPr>
              <w:t>kil</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poliüretan</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geçirilerek</w:t>
            </w:r>
            <w:proofErr w:type="spellEnd"/>
            <w:r w:rsidRPr="00C5354C">
              <w:rPr>
                <w:rFonts w:cs="Times New Roman"/>
                <w:szCs w:val="24"/>
                <w:lang w:bidi="tr-TR"/>
              </w:rPr>
              <w:t xml:space="preserve">, </w:t>
            </w:r>
            <w:proofErr w:type="spellStart"/>
            <w:r w:rsidRPr="00C5354C">
              <w:rPr>
                <w:rFonts w:cs="Times New Roman"/>
                <w:szCs w:val="24"/>
                <w:lang w:bidi="tr-TR"/>
              </w:rPr>
              <w:t>buralarda</w:t>
            </w:r>
            <w:proofErr w:type="spellEnd"/>
            <w:r w:rsidRPr="00C5354C">
              <w:rPr>
                <w:rFonts w:cs="Times New Roman"/>
                <w:szCs w:val="24"/>
                <w:lang w:bidi="tr-TR"/>
              </w:rPr>
              <w:t xml:space="preserve"> </w:t>
            </w:r>
            <w:proofErr w:type="spellStart"/>
            <w:r w:rsidRPr="00C5354C">
              <w:rPr>
                <w:rFonts w:cs="Times New Roman"/>
                <w:szCs w:val="24"/>
                <w:lang w:bidi="tr-TR"/>
              </w:rPr>
              <w:t>doğal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oluşan</w:t>
            </w:r>
            <w:proofErr w:type="spellEnd"/>
            <w:r w:rsidRPr="00C5354C">
              <w:rPr>
                <w:rFonts w:cs="Times New Roman"/>
                <w:szCs w:val="24"/>
                <w:lang w:bidi="tr-TR"/>
              </w:rPr>
              <w:t xml:space="preserve"> </w:t>
            </w:r>
            <w:proofErr w:type="spellStart"/>
            <w:r w:rsidRPr="00C5354C">
              <w:rPr>
                <w:rFonts w:cs="Times New Roman"/>
                <w:szCs w:val="24"/>
                <w:lang w:bidi="tr-TR"/>
              </w:rPr>
              <w:t>mikroorganizmalar</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dioksit</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tuzlar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biyokütle</w:t>
            </w:r>
            <w:proofErr w:type="spellEnd"/>
            <w:r w:rsidRPr="00C5354C">
              <w:rPr>
                <w:rFonts w:cs="Times New Roman"/>
                <w:szCs w:val="24"/>
                <w:lang w:bidi="tr-TR"/>
              </w:rPr>
              <w:t xml:space="preserve"> </w:t>
            </w:r>
            <w:proofErr w:type="spellStart"/>
            <w:r w:rsidRPr="00C5354C">
              <w:rPr>
                <w:rFonts w:cs="Times New Roman"/>
                <w:szCs w:val="24"/>
                <w:lang w:bidi="tr-TR"/>
              </w:rPr>
              <w:t>oluşturmak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oksitlenir</w:t>
            </w:r>
            <w:proofErr w:type="spellEnd"/>
            <w:r w:rsidRPr="00C5354C">
              <w:rPr>
                <w:rFonts w:cs="Times New Roman"/>
                <w:szCs w:val="24"/>
                <w:lang w:bidi="tr-TR"/>
              </w:rPr>
              <w:t>.</w:t>
            </w:r>
          </w:p>
          <w:p w14:paraId="7736954D" w14:textId="1D6E34D4" w:rsidR="00FF22FA" w:rsidRPr="00C5354C" w:rsidRDefault="00E601E6" w:rsidP="00915CE8">
            <w:pPr>
              <w:spacing w:line="240" w:lineRule="auto"/>
              <w:ind w:left="58" w:right="58"/>
              <w:jc w:val="left"/>
              <w:rPr>
                <w:rFonts w:cs="Times New Roman"/>
                <w:szCs w:val="24"/>
              </w:rPr>
            </w:pPr>
            <w:r w:rsidRPr="00C5354C">
              <w:rPr>
                <w:rFonts w:cs="Times New Roman"/>
                <w:szCs w:val="24"/>
                <w:lang w:bidi="tr-TR"/>
              </w:rPr>
              <w:t xml:space="preserve">Bir </w:t>
            </w:r>
            <w:proofErr w:type="spellStart"/>
            <w:r w:rsidRPr="00C5354C">
              <w:rPr>
                <w:rFonts w:cs="Times New Roman"/>
                <w:szCs w:val="24"/>
                <w:lang w:bidi="tr-TR"/>
              </w:rPr>
              <w:t>biyofiltresi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girdisinin</w:t>
            </w:r>
            <w:proofErr w:type="spellEnd"/>
            <w:r w:rsidRPr="00C5354C">
              <w:rPr>
                <w:rFonts w:cs="Times New Roman"/>
                <w:szCs w:val="24"/>
                <w:lang w:bidi="tr-TR"/>
              </w:rPr>
              <w:t xml:space="preserve"> </w:t>
            </w:r>
            <w:proofErr w:type="spellStart"/>
            <w:r w:rsidRPr="00C5354C">
              <w:rPr>
                <w:rFonts w:cs="Times New Roman"/>
                <w:szCs w:val="24"/>
                <w:lang w:bidi="tr-TR"/>
              </w:rPr>
              <w:t>türünü</w:t>
            </w:r>
            <w:proofErr w:type="spellEnd"/>
            <w:r w:rsidRPr="00C5354C">
              <w:rPr>
                <w:rFonts w:cs="Times New Roman"/>
                <w:szCs w:val="24"/>
                <w:lang w:bidi="tr-TR"/>
              </w:rPr>
              <w:t xml:space="preserve"> </w:t>
            </w:r>
            <w:proofErr w:type="spellStart"/>
            <w:r w:rsidRPr="00C5354C">
              <w:rPr>
                <w:rFonts w:cs="Times New Roman"/>
                <w:szCs w:val="24"/>
                <w:lang w:bidi="tr-TR"/>
              </w:rPr>
              <w:t>göz</w:t>
            </w:r>
            <w:proofErr w:type="spellEnd"/>
            <w:r w:rsidRPr="00C5354C">
              <w:rPr>
                <w:rFonts w:cs="Times New Roman"/>
                <w:szCs w:val="24"/>
                <w:lang w:bidi="tr-TR"/>
              </w:rPr>
              <w:t xml:space="preserve"> </w:t>
            </w:r>
            <w:proofErr w:type="spellStart"/>
            <w:r w:rsidRPr="00C5354C">
              <w:rPr>
                <w:rFonts w:cs="Times New Roman"/>
                <w:szCs w:val="24"/>
                <w:lang w:bidi="tr-TR"/>
              </w:rPr>
              <w:t>önünde</w:t>
            </w:r>
            <w:proofErr w:type="spellEnd"/>
            <w:r w:rsidRPr="00C5354C">
              <w:rPr>
                <w:rFonts w:cs="Times New Roman"/>
                <w:szCs w:val="24"/>
                <w:lang w:bidi="tr-TR"/>
              </w:rPr>
              <w:t xml:space="preserve"> </w:t>
            </w:r>
            <w:proofErr w:type="spellStart"/>
            <w:r w:rsidRPr="00C5354C">
              <w:rPr>
                <w:rFonts w:cs="Times New Roman"/>
                <w:szCs w:val="24"/>
                <w:lang w:bidi="tr-TR"/>
              </w:rPr>
              <w:t>bulundurularak</w:t>
            </w:r>
            <w:proofErr w:type="spellEnd"/>
            <w:r w:rsidRPr="00C5354C">
              <w:rPr>
                <w:rFonts w:cs="Times New Roman"/>
                <w:szCs w:val="24"/>
                <w:lang w:bidi="tr-TR"/>
              </w:rPr>
              <w:t xml:space="preserve"> </w:t>
            </w:r>
            <w:proofErr w:type="spellStart"/>
            <w:r w:rsidRPr="00C5354C">
              <w:rPr>
                <w:rFonts w:cs="Times New Roman"/>
                <w:szCs w:val="24"/>
                <w:lang w:bidi="tr-TR"/>
              </w:rPr>
              <w:t>tasarlanır</w:t>
            </w:r>
            <w:proofErr w:type="spellEnd"/>
            <w:r w:rsidRPr="00C5354C">
              <w:rPr>
                <w:rFonts w:cs="Times New Roman"/>
                <w:szCs w:val="24"/>
                <w:lang w:bidi="tr-TR"/>
              </w:rPr>
              <w:t xml:space="preserve">. Uygun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yatak</w:t>
            </w:r>
            <w:proofErr w:type="spellEnd"/>
            <w:r w:rsidRPr="00C5354C">
              <w:rPr>
                <w:rFonts w:cs="Times New Roman"/>
                <w:szCs w:val="24"/>
                <w:lang w:bidi="tr-TR"/>
              </w:rPr>
              <w:t xml:space="preserve"> </w:t>
            </w:r>
            <w:proofErr w:type="spellStart"/>
            <w:r w:rsidRPr="00C5354C">
              <w:rPr>
                <w:rFonts w:cs="Times New Roman"/>
                <w:szCs w:val="24"/>
                <w:lang w:bidi="tr-TR"/>
              </w:rPr>
              <w:t>malzemesi</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tutma</w:t>
            </w:r>
            <w:proofErr w:type="spellEnd"/>
            <w:r w:rsidRPr="00C5354C">
              <w:rPr>
                <w:rFonts w:cs="Times New Roman"/>
                <w:szCs w:val="24"/>
                <w:lang w:bidi="tr-TR"/>
              </w:rPr>
              <w:t xml:space="preserve"> </w:t>
            </w:r>
            <w:proofErr w:type="spellStart"/>
            <w:r w:rsidRPr="00C5354C">
              <w:rPr>
                <w:rFonts w:cs="Times New Roman"/>
                <w:szCs w:val="24"/>
                <w:lang w:bidi="tr-TR"/>
              </w:rPr>
              <w:t>kapasitesi</w:t>
            </w:r>
            <w:proofErr w:type="spellEnd"/>
            <w:r w:rsidRPr="00C5354C">
              <w:rPr>
                <w:rFonts w:cs="Times New Roman"/>
                <w:szCs w:val="24"/>
                <w:lang w:bidi="tr-TR"/>
              </w:rPr>
              <w:t xml:space="preserve">, </w:t>
            </w:r>
            <w:proofErr w:type="spellStart"/>
            <w:r w:rsidRPr="00C5354C">
              <w:rPr>
                <w:rFonts w:cs="Times New Roman"/>
                <w:szCs w:val="24"/>
                <w:lang w:bidi="tr-TR"/>
              </w:rPr>
              <w:t>hacimsel</w:t>
            </w:r>
            <w:proofErr w:type="spellEnd"/>
            <w:r w:rsidRPr="00C5354C">
              <w:rPr>
                <w:rFonts w:cs="Times New Roman"/>
                <w:szCs w:val="24"/>
                <w:lang w:bidi="tr-TR"/>
              </w:rPr>
              <w:t xml:space="preserve"> </w:t>
            </w:r>
            <w:proofErr w:type="spellStart"/>
            <w:r w:rsidRPr="00C5354C">
              <w:rPr>
                <w:rFonts w:cs="Times New Roman"/>
                <w:szCs w:val="24"/>
                <w:lang w:bidi="tr-TR"/>
              </w:rPr>
              <w:t>yoğunluk</w:t>
            </w:r>
            <w:proofErr w:type="spellEnd"/>
            <w:r w:rsidRPr="00C5354C">
              <w:rPr>
                <w:rFonts w:cs="Times New Roman"/>
                <w:szCs w:val="24"/>
                <w:lang w:bidi="tr-TR"/>
              </w:rPr>
              <w:t xml:space="preserve">, </w:t>
            </w:r>
            <w:proofErr w:type="spellStart"/>
            <w:r w:rsidRPr="00C5354C">
              <w:rPr>
                <w:rFonts w:cs="Times New Roman"/>
                <w:szCs w:val="24"/>
                <w:lang w:bidi="tr-TR"/>
              </w:rPr>
              <w:t>porozite</w:t>
            </w:r>
            <w:proofErr w:type="spellEnd"/>
            <w:r w:rsidRPr="00C5354C">
              <w:rPr>
                <w:rFonts w:cs="Times New Roman"/>
                <w:szCs w:val="24"/>
                <w:lang w:bidi="tr-TR"/>
              </w:rPr>
              <w:t xml:space="preserve">, </w:t>
            </w:r>
            <w:proofErr w:type="spellStart"/>
            <w:r w:rsidRPr="00C5354C">
              <w:rPr>
                <w:rFonts w:cs="Times New Roman"/>
                <w:szCs w:val="24"/>
                <w:lang w:bidi="tr-TR"/>
              </w:rPr>
              <w:t>yapısal</w:t>
            </w:r>
            <w:proofErr w:type="spellEnd"/>
            <w:r w:rsidRPr="00C5354C">
              <w:rPr>
                <w:rFonts w:cs="Times New Roman"/>
                <w:szCs w:val="24"/>
                <w:lang w:bidi="tr-TR"/>
              </w:rPr>
              <w:t xml:space="preserve"> </w:t>
            </w:r>
            <w:proofErr w:type="spellStart"/>
            <w:r w:rsidRPr="00C5354C">
              <w:rPr>
                <w:rFonts w:cs="Times New Roman"/>
                <w:szCs w:val="24"/>
                <w:lang w:bidi="tr-TR"/>
              </w:rPr>
              <w:t>bütünlük</w:t>
            </w:r>
            <w:proofErr w:type="spellEnd"/>
            <w:r w:rsidRPr="00C5354C">
              <w:rPr>
                <w:rFonts w:cs="Times New Roman"/>
                <w:szCs w:val="24"/>
                <w:lang w:bidi="tr-TR"/>
              </w:rPr>
              <w:t xml:space="preserve"> </w:t>
            </w:r>
            <w:proofErr w:type="spellStart"/>
            <w:r w:rsidRPr="00C5354C">
              <w:rPr>
                <w:rFonts w:cs="Times New Roman"/>
                <w:szCs w:val="24"/>
                <w:lang w:bidi="tr-TR"/>
              </w:rPr>
              <w:t>açısından</w:t>
            </w:r>
            <w:proofErr w:type="spellEnd"/>
            <w:r w:rsidRPr="00C5354C">
              <w:rPr>
                <w:rFonts w:cs="Times New Roman"/>
                <w:szCs w:val="24"/>
                <w:lang w:bidi="tr-TR"/>
              </w:rPr>
              <w:t xml:space="preserve"> </w:t>
            </w:r>
            <w:proofErr w:type="spellStart"/>
            <w:r w:rsidRPr="00C5354C">
              <w:rPr>
                <w:rFonts w:cs="Times New Roman"/>
                <w:szCs w:val="24"/>
                <w:lang w:bidi="tr-TR"/>
              </w:rPr>
              <w:t>seçilir</w:t>
            </w:r>
            <w:proofErr w:type="spellEnd"/>
            <w:r w:rsidRPr="00C5354C">
              <w:rPr>
                <w:rFonts w:cs="Times New Roman"/>
                <w:szCs w:val="24"/>
                <w:lang w:bidi="tr-TR"/>
              </w:rPr>
              <w:t xml:space="preserve">. </w:t>
            </w:r>
            <w:proofErr w:type="spellStart"/>
            <w:r w:rsidRPr="00C5354C">
              <w:rPr>
                <w:rFonts w:cs="Times New Roman"/>
                <w:szCs w:val="24"/>
                <w:lang w:bidi="tr-TR"/>
              </w:rPr>
              <w:t>Ayrıca</w:t>
            </w:r>
            <w:proofErr w:type="spellEnd"/>
            <w:r w:rsidRPr="00C5354C">
              <w:rPr>
                <w:rFonts w:cs="Times New Roman"/>
                <w:szCs w:val="24"/>
                <w:lang w:bidi="tr-TR"/>
              </w:rPr>
              <w:t xml:space="preserve">, </w:t>
            </w:r>
            <w:proofErr w:type="spellStart"/>
            <w:r w:rsidRPr="00C5354C">
              <w:rPr>
                <w:rFonts w:cs="Times New Roman"/>
                <w:szCs w:val="24"/>
                <w:lang w:bidi="tr-TR"/>
              </w:rPr>
              <w:t>filtrenin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yüksekliği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yüzey</w:t>
            </w:r>
            <w:proofErr w:type="spellEnd"/>
            <w:r w:rsidRPr="00C5354C">
              <w:rPr>
                <w:rFonts w:cs="Times New Roman"/>
                <w:szCs w:val="24"/>
                <w:lang w:bidi="tr-TR"/>
              </w:rPr>
              <w:t xml:space="preserve"> </w:t>
            </w:r>
            <w:proofErr w:type="spellStart"/>
            <w:r w:rsidRPr="00C5354C">
              <w:rPr>
                <w:rFonts w:cs="Times New Roman"/>
                <w:szCs w:val="24"/>
                <w:lang w:bidi="tr-TR"/>
              </w:rPr>
              <w:t>alanı</w:t>
            </w:r>
            <w:proofErr w:type="spellEnd"/>
            <w:r w:rsidRPr="00C5354C">
              <w:rPr>
                <w:rFonts w:cs="Times New Roman"/>
                <w:szCs w:val="24"/>
                <w:lang w:bidi="tr-TR"/>
              </w:rPr>
              <w:t xml:space="preserve"> da </w:t>
            </w:r>
            <w:proofErr w:type="spellStart"/>
            <w:r w:rsidRPr="00C5354C">
              <w:rPr>
                <w:rFonts w:cs="Times New Roman"/>
                <w:szCs w:val="24"/>
                <w:lang w:bidi="tr-TR"/>
              </w:rPr>
              <w:t>önemlidir</w:t>
            </w:r>
            <w:proofErr w:type="spellEnd"/>
            <w:r w:rsidRPr="00C5354C">
              <w:rPr>
                <w:rFonts w:cs="Times New Roman"/>
                <w:szCs w:val="24"/>
                <w:lang w:bidi="tr-TR"/>
              </w:rPr>
              <w:t xml:space="preserve">. </w:t>
            </w:r>
            <w:proofErr w:type="spellStart"/>
            <w:r w:rsidRPr="00C5354C">
              <w:rPr>
                <w:rFonts w:cs="Times New Roman"/>
                <w:szCs w:val="24"/>
                <w:lang w:bidi="tr-TR"/>
              </w:rPr>
              <w:t>Biyofiltresi</w:t>
            </w:r>
            <w:proofErr w:type="spellEnd"/>
            <w:r w:rsidRPr="00C5354C">
              <w:rPr>
                <w:rFonts w:cs="Times New Roman"/>
                <w:szCs w:val="24"/>
                <w:lang w:bidi="tr-TR"/>
              </w:rPr>
              <w:t xml:space="preserve">, </w:t>
            </w:r>
            <w:proofErr w:type="spellStart"/>
            <w:r w:rsidRPr="00C5354C">
              <w:rPr>
                <w:rFonts w:cs="Times New Roman"/>
                <w:szCs w:val="24"/>
                <w:lang w:bidi="tr-TR"/>
              </w:rPr>
              <w:t>yatağın</w:t>
            </w:r>
            <w:proofErr w:type="spellEnd"/>
            <w:r w:rsidRPr="00C5354C">
              <w:rPr>
                <w:rFonts w:cs="Times New Roman"/>
                <w:szCs w:val="24"/>
                <w:lang w:bidi="tr-TR"/>
              </w:rPr>
              <w:t xml:space="preserve"> </w:t>
            </w:r>
            <w:proofErr w:type="spellStart"/>
            <w:r w:rsidRPr="00C5354C">
              <w:rPr>
                <w:rFonts w:cs="Times New Roman"/>
                <w:szCs w:val="24"/>
                <w:lang w:bidi="tr-TR"/>
              </w:rPr>
              <w:t>içinde</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gazın</w:t>
            </w:r>
            <w:proofErr w:type="spellEnd"/>
            <w:r w:rsidRPr="00C5354C">
              <w:rPr>
                <w:rFonts w:cs="Times New Roman"/>
                <w:szCs w:val="24"/>
                <w:lang w:bidi="tr-TR"/>
              </w:rPr>
              <w:t xml:space="preserve"> </w:t>
            </w:r>
            <w:proofErr w:type="spellStart"/>
            <w:r w:rsidRPr="00C5354C">
              <w:rPr>
                <w:rFonts w:cs="Times New Roman"/>
                <w:szCs w:val="24"/>
                <w:lang w:bidi="tr-TR"/>
              </w:rPr>
              <w:t>yeterli</w:t>
            </w:r>
            <w:proofErr w:type="spellEnd"/>
            <w:r w:rsidRPr="00C5354C">
              <w:rPr>
                <w:rFonts w:cs="Times New Roman"/>
                <w:szCs w:val="24"/>
                <w:lang w:bidi="tr-TR"/>
              </w:rPr>
              <w:t xml:space="preserve"> </w:t>
            </w:r>
            <w:proofErr w:type="spellStart"/>
            <w:r w:rsidRPr="00C5354C">
              <w:rPr>
                <w:rFonts w:cs="Times New Roman"/>
                <w:szCs w:val="24"/>
                <w:lang w:bidi="tr-TR"/>
              </w:rPr>
              <w:t>süreyle</w:t>
            </w:r>
            <w:proofErr w:type="spellEnd"/>
            <w:r w:rsidRPr="00C5354C">
              <w:rPr>
                <w:rFonts w:cs="Times New Roman"/>
                <w:szCs w:val="24"/>
                <w:lang w:bidi="tr-TR"/>
              </w:rPr>
              <w:t xml:space="preserve"> </w:t>
            </w:r>
            <w:proofErr w:type="spellStart"/>
            <w:r w:rsidRPr="00C5354C">
              <w:rPr>
                <w:rFonts w:cs="Times New Roman"/>
                <w:szCs w:val="24"/>
                <w:lang w:bidi="tr-TR"/>
              </w:rPr>
              <w:t>kalmasını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yatağın</w:t>
            </w:r>
            <w:proofErr w:type="spellEnd"/>
            <w:r w:rsidRPr="00C5354C">
              <w:rPr>
                <w:rFonts w:cs="Times New Roman"/>
                <w:szCs w:val="24"/>
                <w:lang w:bidi="tr-TR"/>
              </w:rPr>
              <w:t xml:space="preserve"> </w:t>
            </w:r>
            <w:proofErr w:type="spellStart"/>
            <w:r w:rsidRPr="00C5354C">
              <w:rPr>
                <w:rFonts w:cs="Times New Roman"/>
                <w:szCs w:val="24"/>
                <w:lang w:bidi="tr-TR"/>
              </w:rPr>
              <w:t>tümüne</w:t>
            </w:r>
            <w:proofErr w:type="spellEnd"/>
            <w:r w:rsidRPr="00C5354C">
              <w:rPr>
                <w:rFonts w:cs="Times New Roman"/>
                <w:szCs w:val="24"/>
                <w:lang w:bidi="tr-TR"/>
              </w:rPr>
              <w:t xml:space="preserve"> </w:t>
            </w:r>
            <w:proofErr w:type="spellStart"/>
            <w:r w:rsidRPr="00C5354C">
              <w:rPr>
                <w:rFonts w:cs="Times New Roman"/>
                <w:szCs w:val="24"/>
                <w:lang w:bidi="tr-TR"/>
              </w:rPr>
              <w:t>homojen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dağılımı</w:t>
            </w:r>
            <w:proofErr w:type="spellEnd"/>
            <w:r w:rsidRPr="00C5354C">
              <w:rPr>
                <w:rFonts w:cs="Times New Roman"/>
                <w:szCs w:val="24"/>
                <w:lang w:bidi="tr-TR"/>
              </w:rPr>
              <w:t xml:space="preserve"> </w:t>
            </w:r>
            <w:proofErr w:type="spellStart"/>
            <w:r w:rsidRPr="00C5354C">
              <w:rPr>
                <w:rFonts w:cs="Times New Roman"/>
                <w:szCs w:val="24"/>
                <w:lang w:bidi="tr-TR"/>
              </w:rPr>
              <w:t>sağlamak</w:t>
            </w:r>
            <w:proofErr w:type="spellEnd"/>
            <w:r w:rsidRPr="00C5354C">
              <w:rPr>
                <w:rFonts w:cs="Times New Roman"/>
                <w:szCs w:val="24"/>
                <w:lang w:bidi="tr-TR"/>
              </w:rPr>
              <w:t xml:space="preserve"> </w:t>
            </w:r>
            <w:proofErr w:type="spellStart"/>
            <w:r w:rsidRPr="00C5354C">
              <w:rPr>
                <w:rFonts w:cs="Times New Roman"/>
                <w:szCs w:val="24"/>
                <w:lang w:bidi="tr-TR"/>
              </w:rPr>
              <w:t>amacıyla</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havalandırma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dolaşım</w:t>
            </w:r>
            <w:proofErr w:type="spellEnd"/>
            <w:r w:rsidRPr="00C5354C">
              <w:rPr>
                <w:rFonts w:cs="Times New Roman"/>
                <w:szCs w:val="24"/>
                <w:lang w:bidi="tr-TR"/>
              </w:rPr>
              <w:t xml:space="preserve"> </w:t>
            </w:r>
            <w:proofErr w:type="spellStart"/>
            <w:r w:rsidRPr="00C5354C">
              <w:rPr>
                <w:rFonts w:cs="Times New Roman"/>
                <w:szCs w:val="24"/>
                <w:lang w:bidi="tr-TR"/>
              </w:rPr>
              <w:t>sistemine</w:t>
            </w:r>
            <w:proofErr w:type="spellEnd"/>
            <w:r w:rsidRPr="00C5354C">
              <w:rPr>
                <w:rFonts w:cs="Times New Roman"/>
                <w:szCs w:val="24"/>
                <w:lang w:bidi="tr-TR"/>
              </w:rPr>
              <w:t xml:space="preserve"> </w:t>
            </w:r>
            <w:proofErr w:type="spellStart"/>
            <w:r w:rsidRPr="00C5354C">
              <w:rPr>
                <w:rFonts w:cs="Times New Roman"/>
                <w:szCs w:val="24"/>
                <w:lang w:bidi="tr-TR"/>
              </w:rPr>
              <w:t>bağlanır</w:t>
            </w:r>
            <w:proofErr w:type="spellEnd"/>
            <w:r w:rsidRPr="00C5354C">
              <w:rPr>
                <w:rFonts w:cs="Times New Roman"/>
                <w:szCs w:val="24"/>
                <w:lang w:bidi="tr-TR"/>
              </w:rPr>
              <w:t>.</w:t>
            </w:r>
          </w:p>
        </w:tc>
      </w:tr>
      <w:tr w:rsidR="00FF22FA" w:rsidRPr="00C5354C" w14:paraId="30D26285" w14:textId="77777777" w:rsidTr="00915CE8">
        <w:trPr>
          <w:trHeight w:val="1020"/>
        </w:trPr>
        <w:tc>
          <w:tcPr>
            <w:tcW w:w="1373" w:type="dxa"/>
            <w:tcBorders>
              <w:top w:val="single" w:sz="4" w:space="0" w:color="auto"/>
              <w:left w:val="single" w:sz="4" w:space="0" w:color="auto"/>
            </w:tcBorders>
            <w:shd w:val="clear" w:color="auto" w:fill="FFFFFF"/>
            <w:vAlign w:val="center"/>
          </w:tcPr>
          <w:p w14:paraId="28E288AF" w14:textId="6D20E5FE"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Yoğunlaştırma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000B58EF" w:rsidRPr="00C5354C">
              <w:rPr>
                <w:rFonts w:cs="Times New Roman"/>
                <w:szCs w:val="24"/>
                <w:lang w:bidi="tr-TR"/>
              </w:rPr>
              <w:t>kriyojenik</w:t>
            </w:r>
            <w:proofErr w:type="spellEnd"/>
            <w:r w:rsidR="000B58EF" w:rsidRPr="00C5354C">
              <w:rPr>
                <w:rFonts w:cs="Times New Roman"/>
                <w:szCs w:val="24"/>
                <w:lang w:bidi="tr-TR"/>
              </w:rPr>
              <w:t xml:space="preserve"> </w:t>
            </w:r>
            <w:proofErr w:type="spellStart"/>
            <w:r w:rsidR="000B58EF" w:rsidRPr="00C5354C">
              <w:rPr>
                <w:rFonts w:cs="Times New Roman"/>
                <w:szCs w:val="24"/>
                <w:lang w:bidi="tr-TR"/>
              </w:rPr>
              <w:t>yoğunlaşma</w:t>
            </w:r>
            <w:proofErr w:type="spellEnd"/>
          </w:p>
        </w:tc>
        <w:tc>
          <w:tcPr>
            <w:tcW w:w="2002" w:type="dxa"/>
            <w:tcBorders>
              <w:top w:val="single" w:sz="4" w:space="0" w:color="auto"/>
              <w:left w:val="single" w:sz="4" w:space="0" w:color="auto"/>
            </w:tcBorders>
            <w:shd w:val="clear" w:color="auto" w:fill="FFFFFF"/>
            <w:vAlign w:val="center"/>
          </w:tcPr>
          <w:p w14:paraId="15A270D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p>
        </w:tc>
        <w:tc>
          <w:tcPr>
            <w:tcW w:w="5362" w:type="dxa"/>
            <w:tcBorders>
              <w:top w:val="single" w:sz="4" w:space="0" w:color="auto"/>
              <w:left w:val="single" w:sz="4" w:space="0" w:color="auto"/>
              <w:right w:val="single" w:sz="4" w:space="0" w:color="auto"/>
            </w:tcBorders>
            <w:shd w:val="clear" w:color="auto" w:fill="FFFFFF"/>
            <w:vAlign w:val="center"/>
          </w:tcPr>
          <w:p w14:paraId="13D0156B" w14:textId="50EA6C26"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Yoğunlaştırma</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akımındaki</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buharların</w:t>
            </w:r>
            <w:proofErr w:type="spellEnd"/>
            <w:r w:rsidRPr="00C5354C">
              <w:rPr>
                <w:rFonts w:cs="Times New Roman"/>
                <w:szCs w:val="24"/>
                <w:lang w:bidi="tr-TR"/>
              </w:rPr>
              <w:t xml:space="preserve"> </w:t>
            </w:r>
            <w:proofErr w:type="spellStart"/>
            <w:r w:rsidRPr="00C5354C">
              <w:rPr>
                <w:rFonts w:cs="Times New Roman"/>
                <w:szCs w:val="24"/>
                <w:lang w:bidi="tr-TR"/>
              </w:rPr>
              <w:t>sıcaklığını</w:t>
            </w:r>
            <w:proofErr w:type="spellEnd"/>
            <w:r w:rsidRPr="00C5354C">
              <w:rPr>
                <w:rFonts w:cs="Times New Roman"/>
                <w:szCs w:val="24"/>
                <w:lang w:bidi="tr-TR"/>
              </w:rPr>
              <w:t xml:space="preserve"> </w:t>
            </w:r>
            <w:proofErr w:type="spellStart"/>
            <w:r w:rsidRPr="00C5354C">
              <w:rPr>
                <w:rFonts w:cs="Times New Roman"/>
                <w:szCs w:val="24"/>
                <w:lang w:bidi="tr-TR"/>
              </w:rPr>
              <w:t>çiğlenme</w:t>
            </w:r>
            <w:proofErr w:type="spellEnd"/>
            <w:r w:rsidRPr="00C5354C">
              <w:rPr>
                <w:rFonts w:cs="Times New Roman"/>
                <w:szCs w:val="24"/>
                <w:lang w:bidi="tr-TR"/>
              </w:rPr>
              <w:t xml:space="preserve"> </w:t>
            </w:r>
            <w:proofErr w:type="spellStart"/>
            <w:r w:rsidRPr="00C5354C">
              <w:rPr>
                <w:rFonts w:cs="Times New Roman"/>
                <w:szCs w:val="24"/>
                <w:lang w:bidi="tr-TR"/>
              </w:rPr>
              <w:t>noktasının</w:t>
            </w:r>
            <w:proofErr w:type="spellEnd"/>
            <w:r w:rsidRPr="00C5354C">
              <w:rPr>
                <w:rFonts w:cs="Times New Roman"/>
                <w:szCs w:val="24"/>
                <w:lang w:bidi="tr-TR"/>
              </w:rPr>
              <w:t xml:space="preserve"> </w:t>
            </w:r>
            <w:proofErr w:type="spellStart"/>
            <w:r w:rsidRPr="00C5354C">
              <w:rPr>
                <w:rFonts w:cs="Times New Roman"/>
                <w:szCs w:val="24"/>
                <w:lang w:bidi="tr-TR"/>
              </w:rPr>
              <w:t>altına</w:t>
            </w:r>
            <w:proofErr w:type="spellEnd"/>
            <w:r w:rsidRPr="00C5354C">
              <w:rPr>
                <w:rFonts w:cs="Times New Roman"/>
                <w:szCs w:val="24"/>
                <w:lang w:bidi="tr-TR"/>
              </w:rPr>
              <w:t xml:space="preserve"> </w:t>
            </w:r>
            <w:proofErr w:type="spellStart"/>
            <w:r w:rsidRPr="00C5354C">
              <w:rPr>
                <w:rFonts w:cs="Times New Roman"/>
                <w:szCs w:val="24"/>
                <w:lang w:bidi="tr-TR"/>
              </w:rPr>
              <w:t>düşürerek</w:t>
            </w:r>
            <w:proofErr w:type="spellEnd"/>
            <w:r w:rsidRPr="00C5354C">
              <w:rPr>
                <w:rFonts w:cs="Times New Roman"/>
                <w:szCs w:val="24"/>
                <w:lang w:bidi="tr-TR"/>
              </w:rPr>
              <w:t xml:space="preserve"> </w:t>
            </w:r>
            <w:proofErr w:type="spellStart"/>
            <w:r w:rsidRPr="00C5354C">
              <w:rPr>
                <w:rFonts w:cs="Times New Roman"/>
                <w:szCs w:val="24"/>
                <w:lang w:bidi="tr-TR"/>
              </w:rPr>
              <w:t>ayrıştıran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bu</w:t>
            </w:r>
            <w:proofErr w:type="spellEnd"/>
            <w:r w:rsidRPr="00C5354C">
              <w:rPr>
                <w:rFonts w:cs="Times New Roman"/>
                <w:szCs w:val="24"/>
                <w:lang w:bidi="tr-TR"/>
              </w:rPr>
              <w:t xml:space="preserve"> </w:t>
            </w:r>
            <w:proofErr w:type="spellStart"/>
            <w:r w:rsidRPr="00C5354C">
              <w:rPr>
                <w:rFonts w:cs="Times New Roman"/>
                <w:szCs w:val="24"/>
                <w:lang w:bidi="tr-TR"/>
              </w:rPr>
              <w:t>buharları</w:t>
            </w:r>
            <w:proofErr w:type="spellEnd"/>
            <w:r w:rsidRPr="00C5354C">
              <w:rPr>
                <w:rFonts w:cs="Times New Roman"/>
                <w:szCs w:val="24"/>
                <w:lang w:bidi="tr-TR"/>
              </w:rPr>
              <w:t xml:space="preserve"> </w:t>
            </w:r>
            <w:proofErr w:type="spellStart"/>
            <w:r w:rsidRPr="00C5354C">
              <w:rPr>
                <w:rFonts w:cs="Times New Roman"/>
                <w:szCs w:val="24"/>
                <w:lang w:bidi="tr-TR"/>
              </w:rPr>
              <w:t>ortadan</w:t>
            </w:r>
            <w:proofErr w:type="spellEnd"/>
            <w:r w:rsidRPr="00C5354C">
              <w:rPr>
                <w:rFonts w:cs="Times New Roman"/>
                <w:szCs w:val="24"/>
                <w:lang w:bidi="tr-TR"/>
              </w:rPr>
              <w:t xml:space="preserve"> </w:t>
            </w:r>
            <w:proofErr w:type="spellStart"/>
            <w:r w:rsidRPr="00C5354C">
              <w:rPr>
                <w:rFonts w:cs="Times New Roman"/>
                <w:szCs w:val="24"/>
                <w:lang w:bidi="tr-TR"/>
              </w:rPr>
              <w:t>kaldıran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tekniktir</w:t>
            </w:r>
            <w:proofErr w:type="spellEnd"/>
            <w:r w:rsidRPr="00C5354C">
              <w:rPr>
                <w:rFonts w:cs="Times New Roman"/>
                <w:szCs w:val="24"/>
                <w:lang w:bidi="tr-TR"/>
              </w:rPr>
              <w:t xml:space="preserve">. </w:t>
            </w:r>
            <w:proofErr w:type="spellStart"/>
            <w:r w:rsidR="000B58EF" w:rsidRPr="00C5354C">
              <w:rPr>
                <w:rFonts w:cs="Times New Roman"/>
                <w:szCs w:val="24"/>
                <w:lang w:bidi="tr-TR"/>
              </w:rPr>
              <w:t>Kriyojenik</w:t>
            </w:r>
            <w:proofErr w:type="spellEnd"/>
            <w:r w:rsidR="000B58EF" w:rsidRPr="00C5354C">
              <w:rPr>
                <w:rFonts w:cs="Times New Roman"/>
                <w:szCs w:val="24"/>
                <w:lang w:bidi="tr-TR"/>
              </w:rPr>
              <w:t xml:space="preserve"> </w:t>
            </w:r>
            <w:proofErr w:type="spellStart"/>
            <w:r w:rsidR="000B58EF" w:rsidRPr="00C5354C">
              <w:rPr>
                <w:rFonts w:cs="Times New Roman"/>
                <w:szCs w:val="24"/>
                <w:lang w:bidi="tr-TR"/>
              </w:rPr>
              <w:t>yoğunlaş</w:t>
            </w:r>
            <w:r w:rsidRPr="00C5354C">
              <w:rPr>
                <w:rFonts w:cs="Times New Roman"/>
                <w:szCs w:val="24"/>
                <w:lang w:bidi="tr-TR"/>
              </w:rPr>
              <w:t>ma</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çalışma</w:t>
            </w:r>
            <w:proofErr w:type="spellEnd"/>
            <w:r w:rsidRPr="00C5354C">
              <w:rPr>
                <w:rFonts w:cs="Times New Roman"/>
                <w:szCs w:val="24"/>
                <w:lang w:bidi="tr-TR"/>
              </w:rPr>
              <w:t xml:space="preserve"> </w:t>
            </w:r>
            <w:proofErr w:type="spellStart"/>
            <w:r w:rsidRPr="00C5354C">
              <w:rPr>
                <w:rFonts w:cs="Times New Roman"/>
                <w:szCs w:val="24"/>
                <w:lang w:bidi="tr-TR"/>
              </w:rPr>
              <w:t>sıcaklığı</w:t>
            </w:r>
            <w:proofErr w:type="spellEnd"/>
            <w:r w:rsidRPr="00C5354C">
              <w:rPr>
                <w:rFonts w:cs="Times New Roman"/>
                <w:szCs w:val="24"/>
                <w:lang w:bidi="tr-TR"/>
              </w:rPr>
              <w:t xml:space="preserve"> -120 °</w:t>
            </w:r>
            <w:proofErr w:type="spellStart"/>
            <w:r w:rsidRPr="00C5354C">
              <w:rPr>
                <w:rFonts w:cs="Times New Roman"/>
                <w:szCs w:val="24"/>
                <w:lang w:bidi="tr-TR"/>
              </w:rPr>
              <w:t>C'ye</w:t>
            </w:r>
            <w:proofErr w:type="spellEnd"/>
            <w:r w:rsidRPr="00C5354C">
              <w:rPr>
                <w:rFonts w:cs="Times New Roman"/>
                <w:szCs w:val="24"/>
                <w:lang w:bidi="tr-TR"/>
              </w:rPr>
              <w:t xml:space="preserve"> </w:t>
            </w:r>
            <w:proofErr w:type="spellStart"/>
            <w:r w:rsidRPr="00C5354C">
              <w:rPr>
                <w:rFonts w:cs="Times New Roman"/>
                <w:szCs w:val="24"/>
                <w:lang w:bidi="tr-TR"/>
              </w:rPr>
              <w:t>kadar</w:t>
            </w:r>
            <w:proofErr w:type="spellEnd"/>
            <w:r w:rsidRPr="00C5354C">
              <w:rPr>
                <w:rFonts w:cs="Times New Roman"/>
                <w:szCs w:val="24"/>
                <w:lang w:bidi="tr-TR"/>
              </w:rPr>
              <w:t xml:space="preserve"> </w:t>
            </w:r>
            <w:proofErr w:type="spellStart"/>
            <w:r w:rsidRPr="00C5354C">
              <w:rPr>
                <w:rFonts w:cs="Times New Roman"/>
                <w:szCs w:val="24"/>
                <w:lang w:bidi="tr-TR"/>
              </w:rPr>
              <w:t>düşebilir</w:t>
            </w:r>
            <w:proofErr w:type="spellEnd"/>
            <w:r w:rsidRPr="00C5354C">
              <w:rPr>
                <w:rFonts w:cs="Times New Roman"/>
                <w:szCs w:val="24"/>
                <w:lang w:bidi="tr-TR"/>
              </w:rPr>
              <w:t xml:space="preserve">, </w:t>
            </w:r>
            <w:proofErr w:type="spellStart"/>
            <w:r w:rsidRPr="00C5354C">
              <w:rPr>
                <w:rFonts w:cs="Times New Roman"/>
                <w:szCs w:val="24"/>
                <w:lang w:bidi="tr-TR"/>
              </w:rPr>
              <w:t>ancak</w:t>
            </w:r>
            <w:proofErr w:type="spellEnd"/>
            <w:r w:rsidRPr="00C5354C">
              <w:rPr>
                <w:rFonts w:cs="Times New Roman"/>
                <w:szCs w:val="24"/>
                <w:lang w:bidi="tr-TR"/>
              </w:rPr>
              <w:t xml:space="preserve"> </w:t>
            </w:r>
            <w:proofErr w:type="spellStart"/>
            <w:r w:rsidRPr="00C5354C">
              <w:rPr>
                <w:rFonts w:cs="Times New Roman"/>
                <w:szCs w:val="24"/>
                <w:lang w:bidi="tr-TR"/>
              </w:rPr>
              <w:t>pratikte</w:t>
            </w:r>
            <w:proofErr w:type="spellEnd"/>
            <w:r w:rsidRPr="00C5354C">
              <w:rPr>
                <w:rFonts w:cs="Times New Roman"/>
                <w:szCs w:val="24"/>
                <w:lang w:bidi="tr-TR"/>
              </w:rPr>
              <w:t xml:space="preserve"> </w:t>
            </w:r>
            <w:proofErr w:type="spellStart"/>
            <w:r w:rsidRPr="00C5354C">
              <w:rPr>
                <w:rFonts w:cs="Times New Roman"/>
                <w:szCs w:val="24"/>
                <w:lang w:bidi="tr-TR"/>
              </w:rPr>
              <w:t>yoğunlaşma</w:t>
            </w:r>
            <w:proofErr w:type="spellEnd"/>
            <w:r w:rsidRPr="00C5354C">
              <w:rPr>
                <w:rFonts w:cs="Times New Roman"/>
                <w:szCs w:val="24"/>
                <w:lang w:bidi="tr-TR"/>
              </w:rPr>
              <w:t xml:space="preserve"> </w:t>
            </w:r>
            <w:proofErr w:type="spellStart"/>
            <w:r w:rsidRPr="00C5354C">
              <w:rPr>
                <w:rFonts w:cs="Times New Roman"/>
                <w:szCs w:val="24"/>
                <w:lang w:bidi="tr-TR"/>
              </w:rPr>
              <w:t>cihazında</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-40 °C </w:t>
            </w:r>
            <w:proofErr w:type="spellStart"/>
            <w:r w:rsidRPr="00C5354C">
              <w:rPr>
                <w:rFonts w:cs="Times New Roman"/>
                <w:szCs w:val="24"/>
                <w:lang w:bidi="tr-TR"/>
              </w:rPr>
              <w:t>ile</w:t>
            </w:r>
            <w:proofErr w:type="spellEnd"/>
            <w:r w:rsidRPr="00C5354C">
              <w:rPr>
                <w:rFonts w:cs="Times New Roman"/>
                <w:szCs w:val="24"/>
                <w:lang w:bidi="tr-TR"/>
              </w:rPr>
              <w:t xml:space="preserve"> -80 °C </w:t>
            </w:r>
            <w:proofErr w:type="spellStart"/>
            <w:r w:rsidRPr="00C5354C">
              <w:rPr>
                <w:rFonts w:cs="Times New Roman"/>
                <w:szCs w:val="24"/>
                <w:lang w:bidi="tr-TR"/>
              </w:rPr>
              <w:t>arasındadır</w:t>
            </w:r>
            <w:proofErr w:type="spellEnd"/>
            <w:r w:rsidRPr="00C5354C">
              <w:rPr>
                <w:rFonts w:cs="Times New Roman"/>
                <w:szCs w:val="24"/>
                <w:lang w:bidi="tr-TR"/>
              </w:rPr>
              <w:t xml:space="preserve">. </w:t>
            </w:r>
            <w:proofErr w:type="spellStart"/>
            <w:r w:rsidR="000B58EF" w:rsidRPr="00C5354C">
              <w:rPr>
                <w:rFonts w:cs="Times New Roman"/>
                <w:szCs w:val="24"/>
                <w:lang w:bidi="tr-TR"/>
              </w:rPr>
              <w:t>Kriyojenik</w:t>
            </w:r>
            <w:proofErr w:type="spellEnd"/>
            <w:r w:rsidR="000B58EF" w:rsidRPr="00C5354C">
              <w:rPr>
                <w:rFonts w:cs="Times New Roman"/>
                <w:szCs w:val="24"/>
                <w:lang w:bidi="tr-TR"/>
              </w:rPr>
              <w:t xml:space="preserve"> </w:t>
            </w:r>
            <w:proofErr w:type="spellStart"/>
            <w:r w:rsidR="000B58EF" w:rsidRPr="00C5354C">
              <w:rPr>
                <w:rFonts w:cs="Times New Roman"/>
                <w:szCs w:val="24"/>
                <w:lang w:bidi="tr-TR"/>
              </w:rPr>
              <w:t>yoğunlaşma</w:t>
            </w:r>
            <w:proofErr w:type="spellEnd"/>
            <w:r w:rsidRPr="00C5354C">
              <w:rPr>
                <w:rFonts w:cs="Times New Roman"/>
                <w:szCs w:val="24"/>
                <w:lang w:bidi="tr-TR"/>
              </w:rPr>
              <w:t xml:space="preserve">, </w:t>
            </w:r>
            <w:proofErr w:type="spellStart"/>
            <w:r w:rsidRPr="00C5354C">
              <w:rPr>
                <w:rFonts w:cs="Times New Roman"/>
                <w:szCs w:val="24"/>
                <w:lang w:bidi="tr-TR"/>
              </w:rPr>
              <w:t>buhar</w:t>
            </w:r>
            <w:proofErr w:type="spellEnd"/>
            <w:r w:rsidRPr="00C5354C">
              <w:rPr>
                <w:rFonts w:cs="Times New Roman"/>
                <w:szCs w:val="24"/>
                <w:lang w:bidi="tr-TR"/>
              </w:rPr>
              <w:t xml:space="preserve"> </w:t>
            </w:r>
            <w:proofErr w:type="spellStart"/>
            <w:r w:rsidRPr="00C5354C">
              <w:rPr>
                <w:rFonts w:cs="Times New Roman"/>
                <w:szCs w:val="24"/>
                <w:lang w:bidi="tr-TR"/>
              </w:rPr>
              <w:t>basınçlarından</w:t>
            </w:r>
            <w:proofErr w:type="spellEnd"/>
            <w:r w:rsidRPr="00C5354C">
              <w:rPr>
                <w:rFonts w:cs="Times New Roman"/>
                <w:szCs w:val="24"/>
                <w:lang w:bidi="tr-TR"/>
              </w:rPr>
              <w:t xml:space="preserve"> </w:t>
            </w:r>
            <w:proofErr w:type="spellStart"/>
            <w:r w:rsidRPr="00C5354C">
              <w:rPr>
                <w:rFonts w:cs="Times New Roman"/>
                <w:szCs w:val="24"/>
                <w:lang w:bidi="tr-TR"/>
              </w:rPr>
              <w:t>bağımsız</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00307C9C" w:rsidRPr="00C5354C">
              <w:rPr>
                <w:rFonts w:cs="Times New Roman"/>
                <w:szCs w:val="24"/>
                <w:lang w:bidi="tr-TR"/>
              </w:rPr>
              <w:t>VOC</w:t>
            </w:r>
            <w:r w:rsidRPr="00C5354C">
              <w:rPr>
                <w:rFonts w:cs="Times New Roman"/>
                <w:szCs w:val="24"/>
                <w:lang w:bidi="tr-TR"/>
              </w:rPr>
              <w:t>'ler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inorganik</w:t>
            </w:r>
            <w:proofErr w:type="spellEnd"/>
            <w:r w:rsidRPr="00C5354C">
              <w:rPr>
                <w:rFonts w:cs="Times New Roman"/>
                <w:szCs w:val="24"/>
                <w:lang w:bidi="tr-TR"/>
              </w:rPr>
              <w:t xml:space="preserve"> </w:t>
            </w:r>
            <w:proofErr w:type="spellStart"/>
            <w:r w:rsidRPr="00C5354C">
              <w:rPr>
                <w:rFonts w:cs="Times New Roman"/>
                <w:szCs w:val="24"/>
                <w:lang w:bidi="tr-TR"/>
              </w:rPr>
              <w:t>kirleticilerle</w:t>
            </w:r>
            <w:proofErr w:type="spellEnd"/>
            <w:r w:rsidRPr="00C5354C">
              <w:rPr>
                <w:rFonts w:cs="Times New Roman"/>
                <w:szCs w:val="24"/>
                <w:lang w:bidi="tr-TR"/>
              </w:rPr>
              <w:t xml:space="preserve"> </w:t>
            </w:r>
            <w:proofErr w:type="spellStart"/>
            <w:r w:rsidRPr="00C5354C">
              <w:rPr>
                <w:rFonts w:cs="Times New Roman"/>
                <w:szCs w:val="24"/>
                <w:lang w:bidi="tr-TR"/>
              </w:rPr>
              <w:t>başa</w:t>
            </w:r>
            <w:proofErr w:type="spellEnd"/>
            <w:r w:rsidRPr="00C5354C">
              <w:rPr>
                <w:rFonts w:cs="Times New Roman"/>
                <w:szCs w:val="24"/>
                <w:lang w:bidi="tr-TR"/>
              </w:rPr>
              <w:t xml:space="preserve"> </w:t>
            </w:r>
            <w:proofErr w:type="spellStart"/>
            <w:r w:rsidRPr="00C5354C">
              <w:rPr>
                <w:rFonts w:cs="Times New Roman"/>
                <w:szCs w:val="24"/>
                <w:lang w:bidi="tr-TR"/>
              </w:rPr>
              <w:t>çıkabilir</w:t>
            </w:r>
            <w:proofErr w:type="spellEnd"/>
            <w:r w:rsidRPr="00C5354C">
              <w:rPr>
                <w:rFonts w:cs="Times New Roman"/>
                <w:szCs w:val="24"/>
                <w:lang w:bidi="tr-TR"/>
              </w:rPr>
              <w:t xml:space="preserve">. </w:t>
            </w:r>
            <w:proofErr w:type="spellStart"/>
            <w:r w:rsidRPr="00C5354C">
              <w:rPr>
                <w:rFonts w:cs="Times New Roman"/>
                <w:szCs w:val="24"/>
                <w:lang w:bidi="tr-TR"/>
              </w:rPr>
              <w:t>Uygulanan</w:t>
            </w:r>
            <w:proofErr w:type="spellEnd"/>
            <w:r w:rsidRPr="00C5354C">
              <w:rPr>
                <w:rFonts w:cs="Times New Roman"/>
                <w:szCs w:val="24"/>
                <w:lang w:bidi="tr-TR"/>
              </w:rPr>
              <w:t xml:space="preserve"> </w:t>
            </w:r>
            <w:proofErr w:type="spellStart"/>
            <w:r w:rsidRPr="00C5354C">
              <w:rPr>
                <w:rFonts w:cs="Times New Roman"/>
                <w:szCs w:val="24"/>
                <w:lang w:bidi="tr-TR"/>
              </w:rPr>
              <w:lastRenderedPageBreak/>
              <w:t>düşük</w:t>
            </w:r>
            <w:proofErr w:type="spellEnd"/>
            <w:r w:rsidRPr="00C5354C">
              <w:rPr>
                <w:rFonts w:cs="Times New Roman"/>
                <w:szCs w:val="24"/>
                <w:lang w:bidi="tr-TR"/>
              </w:rPr>
              <w:t xml:space="preserve"> </w:t>
            </w:r>
            <w:proofErr w:type="spellStart"/>
            <w:r w:rsidRPr="00C5354C">
              <w:rPr>
                <w:rFonts w:cs="Times New Roman"/>
                <w:szCs w:val="24"/>
                <w:lang w:bidi="tr-TR"/>
              </w:rPr>
              <w:t>sıcaklıklar</w:t>
            </w:r>
            <w:proofErr w:type="spellEnd"/>
            <w:r w:rsidRPr="00C5354C">
              <w:rPr>
                <w:rFonts w:cs="Times New Roman"/>
                <w:szCs w:val="24"/>
                <w:lang w:bidi="tr-TR"/>
              </w:rPr>
              <w:t xml:space="preserve">, </w:t>
            </w:r>
            <w:proofErr w:type="spellStart"/>
            <w:r w:rsidRPr="00C5354C">
              <w:rPr>
                <w:rFonts w:cs="Times New Roman"/>
                <w:szCs w:val="24"/>
                <w:lang w:bidi="tr-TR"/>
              </w:rPr>
              <w:t>çok</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yoğunlaşma</w:t>
            </w:r>
            <w:proofErr w:type="spellEnd"/>
            <w:r w:rsidRPr="00C5354C">
              <w:rPr>
                <w:rFonts w:cs="Times New Roman"/>
                <w:szCs w:val="24"/>
                <w:lang w:bidi="tr-TR"/>
              </w:rPr>
              <w:t xml:space="preserve"> </w:t>
            </w:r>
            <w:proofErr w:type="spellStart"/>
            <w:r w:rsidRPr="00C5354C">
              <w:rPr>
                <w:rFonts w:cs="Times New Roman"/>
                <w:szCs w:val="24"/>
                <w:lang w:bidi="tr-TR"/>
              </w:rPr>
              <w:t>verimlerine</w:t>
            </w:r>
            <w:proofErr w:type="spellEnd"/>
            <w:r w:rsidRPr="00C5354C">
              <w:rPr>
                <w:rFonts w:cs="Times New Roman"/>
                <w:szCs w:val="24"/>
                <w:lang w:bidi="tr-TR"/>
              </w:rPr>
              <w:t xml:space="preserve"> </w:t>
            </w:r>
            <w:proofErr w:type="spellStart"/>
            <w:r w:rsidRPr="00C5354C">
              <w:rPr>
                <w:rFonts w:cs="Times New Roman"/>
                <w:szCs w:val="24"/>
                <w:lang w:bidi="tr-TR"/>
              </w:rPr>
              <w:t>olanak</w:t>
            </w:r>
            <w:proofErr w:type="spellEnd"/>
            <w:r w:rsidRPr="00C5354C">
              <w:rPr>
                <w:rFonts w:cs="Times New Roman"/>
                <w:szCs w:val="24"/>
                <w:lang w:bidi="tr-TR"/>
              </w:rPr>
              <w:t xml:space="preserve"> </w:t>
            </w:r>
            <w:proofErr w:type="spellStart"/>
            <w:r w:rsidRPr="00C5354C">
              <w:rPr>
                <w:rFonts w:cs="Times New Roman"/>
                <w:szCs w:val="24"/>
                <w:lang w:bidi="tr-TR"/>
              </w:rPr>
              <w:t>tanır</w:t>
            </w:r>
            <w:proofErr w:type="spellEnd"/>
            <w:r w:rsidRPr="00C5354C">
              <w:rPr>
                <w:rFonts w:cs="Times New Roman"/>
                <w:szCs w:val="24"/>
                <w:lang w:bidi="tr-TR"/>
              </w:rPr>
              <w:t xml:space="preserve">. Bu </w:t>
            </w:r>
            <w:proofErr w:type="spellStart"/>
            <w:r w:rsidRPr="00C5354C">
              <w:rPr>
                <w:rFonts w:cs="Times New Roman"/>
                <w:szCs w:val="24"/>
                <w:lang w:bidi="tr-TR"/>
              </w:rPr>
              <w:t>nedenle</w:t>
            </w:r>
            <w:proofErr w:type="spellEnd"/>
            <w:r w:rsidRPr="00C5354C">
              <w:rPr>
                <w:rFonts w:cs="Times New Roman"/>
                <w:szCs w:val="24"/>
                <w:lang w:bidi="tr-TR"/>
              </w:rPr>
              <w:t xml:space="preserve"> </w:t>
            </w:r>
            <w:proofErr w:type="spellStart"/>
            <w:r w:rsidRPr="00C5354C">
              <w:rPr>
                <w:rFonts w:cs="Times New Roman"/>
                <w:szCs w:val="24"/>
                <w:lang w:bidi="tr-TR"/>
              </w:rPr>
              <w:t>teknik</w:t>
            </w:r>
            <w:proofErr w:type="spellEnd"/>
            <w:r w:rsidRPr="00C5354C">
              <w:rPr>
                <w:rFonts w:cs="Times New Roman"/>
                <w:szCs w:val="24"/>
                <w:lang w:bidi="tr-TR"/>
              </w:rPr>
              <w:t xml:space="preserve"> </w:t>
            </w:r>
            <w:proofErr w:type="spellStart"/>
            <w:r w:rsidRPr="00C5354C">
              <w:rPr>
                <w:rFonts w:cs="Times New Roman"/>
                <w:szCs w:val="24"/>
                <w:lang w:bidi="tr-TR"/>
              </w:rPr>
              <w:t>nihai</w:t>
            </w:r>
            <w:proofErr w:type="spellEnd"/>
            <w:r w:rsidRPr="00C5354C">
              <w:rPr>
                <w:rFonts w:cs="Times New Roman"/>
                <w:szCs w:val="24"/>
                <w:lang w:bidi="tr-TR"/>
              </w:rPr>
              <w:t xml:space="preserve"> </w:t>
            </w:r>
            <w:r w:rsidR="00307C9C" w:rsidRPr="00C5354C">
              <w:rPr>
                <w:rFonts w:cs="Times New Roman"/>
                <w:szCs w:val="24"/>
                <w:lang w:bidi="tr-TR"/>
              </w:rPr>
              <w:t>VOC</w:t>
            </w:r>
            <w:r w:rsidRPr="00C5354C">
              <w:rPr>
                <w:rFonts w:cs="Times New Roman"/>
                <w:szCs w:val="24"/>
                <w:lang w:bidi="tr-TR"/>
              </w:rPr>
              <w:t xml:space="preserve"> </w:t>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kontrolü</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kullanım</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oldukça</w:t>
            </w:r>
            <w:proofErr w:type="spellEnd"/>
            <w:r w:rsidRPr="00C5354C">
              <w:rPr>
                <w:rFonts w:cs="Times New Roman"/>
                <w:szCs w:val="24"/>
                <w:lang w:bidi="tr-TR"/>
              </w:rPr>
              <w:t xml:space="preserve"> </w:t>
            </w:r>
            <w:proofErr w:type="spellStart"/>
            <w:r w:rsidRPr="00C5354C">
              <w:rPr>
                <w:rFonts w:cs="Times New Roman"/>
                <w:szCs w:val="24"/>
                <w:lang w:bidi="tr-TR"/>
              </w:rPr>
              <w:t>uygundur</w:t>
            </w:r>
            <w:proofErr w:type="spellEnd"/>
            <w:r w:rsidRPr="00C5354C">
              <w:rPr>
                <w:rFonts w:cs="Times New Roman"/>
                <w:szCs w:val="24"/>
                <w:lang w:bidi="tr-TR"/>
              </w:rPr>
              <w:t>.</w:t>
            </w:r>
          </w:p>
        </w:tc>
      </w:tr>
      <w:tr w:rsidR="00FF22FA" w:rsidRPr="00C5354C" w14:paraId="1BB7C4F2" w14:textId="77777777" w:rsidTr="00915CE8">
        <w:trPr>
          <w:trHeight w:val="1020"/>
        </w:trPr>
        <w:tc>
          <w:tcPr>
            <w:tcW w:w="1373" w:type="dxa"/>
            <w:tcBorders>
              <w:top w:val="single" w:sz="4" w:space="0" w:color="auto"/>
              <w:left w:val="single" w:sz="4" w:space="0" w:color="auto"/>
            </w:tcBorders>
            <w:shd w:val="clear" w:color="auto" w:fill="FFFFFF"/>
            <w:vAlign w:val="center"/>
          </w:tcPr>
          <w:p w14:paraId="121A4815"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lastRenderedPageBreak/>
              <w:t>Siklon</w:t>
            </w:r>
            <w:proofErr w:type="spellEnd"/>
          </w:p>
        </w:tc>
        <w:tc>
          <w:tcPr>
            <w:tcW w:w="2002" w:type="dxa"/>
            <w:tcBorders>
              <w:top w:val="single" w:sz="4" w:space="0" w:color="auto"/>
              <w:left w:val="single" w:sz="4" w:space="0" w:color="auto"/>
            </w:tcBorders>
            <w:shd w:val="clear" w:color="auto" w:fill="FFFFFF"/>
            <w:vAlign w:val="center"/>
          </w:tcPr>
          <w:p w14:paraId="154C1736"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Toz</w:t>
            </w:r>
            <w:proofErr w:type="spellEnd"/>
          </w:p>
        </w:tc>
        <w:tc>
          <w:tcPr>
            <w:tcW w:w="5362" w:type="dxa"/>
            <w:tcBorders>
              <w:top w:val="single" w:sz="4" w:space="0" w:color="auto"/>
              <w:left w:val="single" w:sz="4" w:space="0" w:color="auto"/>
              <w:right w:val="single" w:sz="4" w:space="0" w:color="auto"/>
            </w:tcBorders>
            <w:shd w:val="clear" w:color="auto" w:fill="FFFFFF"/>
            <w:vAlign w:val="center"/>
          </w:tcPr>
          <w:p w14:paraId="23233455"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Siklon</w:t>
            </w:r>
            <w:proofErr w:type="spellEnd"/>
            <w:r w:rsidRPr="00C5354C">
              <w:rPr>
                <w:rFonts w:cs="Times New Roman"/>
                <w:szCs w:val="24"/>
                <w:lang w:bidi="tr-TR"/>
              </w:rPr>
              <w:t xml:space="preserve"> </w:t>
            </w:r>
            <w:proofErr w:type="spellStart"/>
            <w:r w:rsidRPr="00C5354C">
              <w:rPr>
                <w:rFonts w:cs="Times New Roman"/>
                <w:szCs w:val="24"/>
                <w:lang w:bidi="tr-TR"/>
              </w:rPr>
              <w:t>filtreler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gazlar</w:t>
            </w:r>
            <w:proofErr w:type="spellEnd"/>
            <w:r w:rsidRPr="00C5354C">
              <w:rPr>
                <w:rFonts w:cs="Times New Roman"/>
                <w:szCs w:val="24"/>
                <w:lang w:bidi="tr-TR"/>
              </w:rPr>
              <w:t xml:space="preserve"> </w:t>
            </w:r>
            <w:proofErr w:type="spellStart"/>
            <w:r w:rsidRPr="00C5354C">
              <w:rPr>
                <w:rFonts w:cs="Times New Roman"/>
                <w:szCs w:val="24"/>
                <w:lang w:bidi="tr-TR"/>
              </w:rPr>
              <w:t>ayırıcıdan</w:t>
            </w:r>
            <w:proofErr w:type="spellEnd"/>
            <w:r w:rsidRPr="00C5354C">
              <w:rPr>
                <w:rFonts w:cs="Times New Roman"/>
                <w:szCs w:val="24"/>
                <w:lang w:bidi="tr-TR"/>
              </w:rPr>
              <w:t xml:space="preserve"> </w:t>
            </w:r>
            <w:proofErr w:type="spellStart"/>
            <w:r w:rsidRPr="00C5354C">
              <w:rPr>
                <w:rFonts w:cs="Times New Roman"/>
                <w:szCs w:val="24"/>
                <w:lang w:bidi="tr-TR"/>
              </w:rPr>
              <w:t>ayrılmadan</w:t>
            </w:r>
            <w:proofErr w:type="spellEnd"/>
            <w:r w:rsidRPr="00C5354C">
              <w:rPr>
                <w:rFonts w:cs="Times New Roman"/>
                <w:szCs w:val="24"/>
                <w:lang w:bidi="tr-TR"/>
              </w:rPr>
              <w:t xml:space="preserve"> </w:t>
            </w:r>
            <w:proofErr w:type="spellStart"/>
            <w:r w:rsidRPr="00C5354C">
              <w:rPr>
                <w:rFonts w:cs="Times New Roman"/>
                <w:szCs w:val="24"/>
                <w:lang w:bidi="tr-TR"/>
              </w:rPr>
              <w:t>önce</w:t>
            </w:r>
            <w:proofErr w:type="spellEnd"/>
            <w:r w:rsidRPr="00C5354C">
              <w:rPr>
                <w:rFonts w:cs="Times New Roman"/>
                <w:szCs w:val="24"/>
                <w:lang w:bidi="tr-TR"/>
              </w:rPr>
              <w:t xml:space="preserve"> </w:t>
            </w:r>
            <w:proofErr w:type="spellStart"/>
            <w:r w:rsidRPr="00C5354C">
              <w:rPr>
                <w:rFonts w:cs="Times New Roman"/>
                <w:szCs w:val="24"/>
                <w:lang w:bidi="tr-TR"/>
              </w:rPr>
              <w:t>dönme</w:t>
            </w:r>
            <w:proofErr w:type="spellEnd"/>
            <w:r w:rsidRPr="00C5354C">
              <w:rPr>
                <w:rFonts w:cs="Times New Roman"/>
                <w:szCs w:val="24"/>
                <w:lang w:bidi="tr-TR"/>
              </w:rPr>
              <w:t xml:space="preserve"> </w:t>
            </w:r>
            <w:proofErr w:type="spellStart"/>
            <w:r w:rsidRPr="00C5354C">
              <w:rPr>
                <w:rFonts w:cs="Times New Roman"/>
                <w:szCs w:val="24"/>
                <w:lang w:bidi="tr-TR"/>
              </w:rPr>
              <w:t>hareketine</w:t>
            </w:r>
            <w:proofErr w:type="spellEnd"/>
            <w:r w:rsidRPr="00C5354C">
              <w:rPr>
                <w:rFonts w:cs="Times New Roman"/>
                <w:szCs w:val="24"/>
                <w:lang w:bidi="tr-TR"/>
              </w:rPr>
              <w:t xml:space="preserve"> </w:t>
            </w:r>
            <w:proofErr w:type="spellStart"/>
            <w:r w:rsidRPr="00C5354C">
              <w:rPr>
                <w:rFonts w:cs="Times New Roman"/>
                <w:szCs w:val="24"/>
                <w:lang w:bidi="tr-TR"/>
              </w:rPr>
              <w:t>zorlandıkça</w:t>
            </w:r>
            <w:proofErr w:type="spellEnd"/>
            <w:r w:rsidRPr="00C5354C">
              <w:rPr>
                <w:rFonts w:cs="Times New Roman"/>
                <w:szCs w:val="24"/>
                <w:lang w:bidi="tr-TR"/>
              </w:rPr>
              <w:t xml:space="preserve"> '</w:t>
            </w:r>
            <w:proofErr w:type="spellStart"/>
            <w:r w:rsidRPr="00C5354C">
              <w:rPr>
                <w:rFonts w:cs="Times New Roman"/>
                <w:szCs w:val="24"/>
                <w:lang w:bidi="tr-TR"/>
              </w:rPr>
              <w:t>düşen</w:t>
            </w:r>
            <w:proofErr w:type="spellEnd"/>
            <w:r w:rsidRPr="00C5354C">
              <w:rPr>
                <w:rFonts w:cs="Times New Roman"/>
                <w:szCs w:val="24"/>
                <w:lang w:bidi="tr-TR"/>
              </w:rPr>
              <w:t xml:space="preserve">' </w:t>
            </w:r>
            <w:proofErr w:type="spellStart"/>
            <w:r w:rsidRPr="00C5354C">
              <w:rPr>
                <w:rFonts w:cs="Times New Roman"/>
                <w:szCs w:val="24"/>
                <w:lang w:bidi="tr-TR"/>
              </w:rPr>
              <w:t>nispeten</w:t>
            </w:r>
            <w:proofErr w:type="spellEnd"/>
            <w:r w:rsidRPr="00C5354C">
              <w:rPr>
                <w:rFonts w:cs="Times New Roman"/>
                <w:szCs w:val="24"/>
                <w:lang w:bidi="tr-TR"/>
              </w:rPr>
              <w:t xml:space="preserve"> </w:t>
            </w:r>
            <w:proofErr w:type="spellStart"/>
            <w:r w:rsidRPr="00C5354C">
              <w:rPr>
                <w:rFonts w:cs="Times New Roman"/>
                <w:szCs w:val="24"/>
                <w:lang w:bidi="tr-TR"/>
              </w:rPr>
              <w:t>ağır</w:t>
            </w:r>
            <w:proofErr w:type="spellEnd"/>
            <w:r w:rsidRPr="00C5354C">
              <w:rPr>
                <w:rFonts w:cs="Times New Roman"/>
                <w:szCs w:val="24"/>
                <w:lang w:bidi="tr-TR"/>
              </w:rPr>
              <w:t xml:space="preserve"> </w:t>
            </w:r>
            <w:proofErr w:type="spellStart"/>
            <w:r w:rsidRPr="00C5354C">
              <w:rPr>
                <w:rFonts w:cs="Times New Roman"/>
                <w:szCs w:val="24"/>
                <w:lang w:bidi="tr-TR"/>
              </w:rPr>
              <w:t>partikülleri</w:t>
            </w:r>
            <w:proofErr w:type="spellEnd"/>
            <w:r w:rsidRPr="00C5354C">
              <w:rPr>
                <w:rFonts w:cs="Times New Roman"/>
                <w:szCs w:val="24"/>
                <w:lang w:bidi="tr-TR"/>
              </w:rPr>
              <w:t xml:space="preserve"> </w:t>
            </w:r>
            <w:proofErr w:type="spellStart"/>
            <w:r w:rsidRPr="00C5354C">
              <w:rPr>
                <w:rFonts w:cs="Times New Roman"/>
                <w:szCs w:val="24"/>
                <w:lang w:bidi="tr-TR"/>
              </w:rPr>
              <w:t>çıkarmak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w:t>
            </w:r>
          </w:p>
          <w:p w14:paraId="189B5FD2"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Siklonlar</w:t>
            </w:r>
            <w:proofErr w:type="spellEnd"/>
            <w:r w:rsidRPr="00C5354C">
              <w:rPr>
                <w:rFonts w:cs="Times New Roman"/>
                <w:szCs w:val="24"/>
                <w:lang w:bidi="tr-TR"/>
              </w:rPr>
              <w:t xml:space="preserve">, </w:t>
            </w:r>
            <w:proofErr w:type="spellStart"/>
            <w:r w:rsidRPr="00C5354C">
              <w:rPr>
                <w:rFonts w:cs="Times New Roman"/>
                <w:szCs w:val="24"/>
                <w:lang w:bidi="tr-TR"/>
              </w:rPr>
              <w:t>başta</w:t>
            </w:r>
            <w:proofErr w:type="spellEnd"/>
            <w:r w:rsidRPr="00C5354C">
              <w:rPr>
                <w:rFonts w:cs="Times New Roman"/>
                <w:szCs w:val="24"/>
                <w:lang w:bidi="tr-TR"/>
              </w:rPr>
              <w:t xml:space="preserve"> PM10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partikül</w:t>
            </w:r>
            <w:proofErr w:type="spellEnd"/>
            <w:r w:rsidRPr="00C5354C">
              <w:rPr>
                <w:rFonts w:cs="Times New Roman"/>
                <w:szCs w:val="24"/>
                <w:lang w:bidi="tr-TR"/>
              </w:rPr>
              <w:t xml:space="preserve"> </w:t>
            </w:r>
            <w:proofErr w:type="spellStart"/>
            <w:r w:rsidRPr="00C5354C">
              <w:rPr>
                <w:rFonts w:cs="Times New Roman"/>
                <w:szCs w:val="24"/>
                <w:lang w:bidi="tr-TR"/>
              </w:rPr>
              <w:t>maddeleri</w:t>
            </w:r>
            <w:proofErr w:type="spellEnd"/>
            <w:r w:rsidRPr="00C5354C">
              <w:rPr>
                <w:rFonts w:cs="Times New Roman"/>
                <w:szCs w:val="24"/>
                <w:lang w:bidi="tr-TR"/>
              </w:rPr>
              <w:t xml:space="preserve"> </w:t>
            </w:r>
            <w:proofErr w:type="spellStart"/>
            <w:r w:rsidRPr="00C5354C">
              <w:rPr>
                <w:rFonts w:cs="Times New Roman"/>
                <w:szCs w:val="24"/>
                <w:lang w:bidi="tr-TR"/>
              </w:rPr>
              <w:t>kontrol</w:t>
            </w:r>
            <w:proofErr w:type="spellEnd"/>
            <w:r w:rsidRPr="00C5354C">
              <w:rPr>
                <w:rFonts w:cs="Times New Roman"/>
                <w:szCs w:val="24"/>
                <w:lang w:bidi="tr-TR"/>
              </w:rPr>
              <w:t xml:space="preserve"> </w:t>
            </w:r>
            <w:proofErr w:type="spellStart"/>
            <w:r w:rsidRPr="00C5354C">
              <w:rPr>
                <w:rFonts w:cs="Times New Roman"/>
                <w:szCs w:val="24"/>
                <w:lang w:bidi="tr-TR"/>
              </w:rPr>
              <w:t>etmek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w:t>
            </w:r>
          </w:p>
        </w:tc>
      </w:tr>
      <w:tr w:rsidR="00FF22FA" w:rsidRPr="00C5354C" w14:paraId="6D16BDE1" w14:textId="77777777" w:rsidTr="00915CE8">
        <w:trPr>
          <w:trHeight w:val="1020"/>
        </w:trPr>
        <w:tc>
          <w:tcPr>
            <w:tcW w:w="1373" w:type="dxa"/>
            <w:tcBorders>
              <w:top w:val="single" w:sz="4" w:space="0" w:color="auto"/>
              <w:left w:val="single" w:sz="4" w:space="0" w:color="auto"/>
            </w:tcBorders>
            <w:shd w:val="clear" w:color="auto" w:fill="FFFFFF"/>
            <w:vAlign w:val="center"/>
          </w:tcPr>
          <w:p w14:paraId="740B4097" w14:textId="44804489"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Elektrostatik</w:t>
            </w:r>
            <w:proofErr w:type="spellEnd"/>
            <w:r w:rsidRPr="00C5354C">
              <w:rPr>
                <w:rFonts w:cs="Times New Roman"/>
                <w:szCs w:val="24"/>
                <w:lang w:bidi="tr-TR"/>
              </w:rPr>
              <w:t xml:space="preserve"> </w:t>
            </w:r>
            <w:proofErr w:type="spellStart"/>
            <w:r w:rsidR="00436F21" w:rsidRPr="00C5354C">
              <w:rPr>
                <w:rFonts w:cs="Times New Roman"/>
                <w:szCs w:val="24"/>
                <w:lang w:bidi="tr-TR"/>
              </w:rPr>
              <w:t>filtre</w:t>
            </w:r>
            <w:proofErr w:type="spellEnd"/>
            <w:r w:rsidRPr="00C5354C">
              <w:rPr>
                <w:rFonts w:cs="Times New Roman"/>
                <w:szCs w:val="24"/>
                <w:lang w:bidi="tr-TR"/>
              </w:rPr>
              <w:t xml:space="preserve"> (ESP)</w:t>
            </w:r>
          </w:p>
        </w:tc>
        <w:tc>
          <w:tcPr>
            <w:tcW w:w="2002" w:type="dxa"/>
            <w:tcBorders>
              <w:top w:val="single" w:sz="4" w:space="0" w:color="auto"/>
              <w:left w:val="single" w:sz="4" w:space="0" w:color="auto"/>
            </w:tcBorders>
            <w:shd w:val="clear" w:color="auto" w:fill="FFFFFF"/>
            <w:vAlign w:val="center"/>
          </w:tcPr>
          <w:p w14:paraId="6EB9E866"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Toz</w:t>
            </w:r>
            <w:proofErr w:type="spellEnd"/>
          </w:p>
        </w:tc>
        <w:tc>
          <w:tcPr>
            <w:tcW w:w="5362" w:type="dxa"/>
            <w:tcBorders>
              <w:top w:val="single" w:sz="4" w:space="0" w:color="auto"/>
              <w:left w:val="single" w:sz="4" w:space="0" w:color="auto"/>
              <w:right w:val="single" w:sz="4" w:space="0" w:color="auto"/>
            </w:tcBorders>
            <w:shd w:val="clear" w:color="auto" w:fill="FFFFFF"/>
            <w:vAlign w:val="center"/>
          </w:tcPr>
          <w:p w14:paraId="6D158185" w14:textId="1DBAEEB2"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Elektrostatik</w:t>
            </w:r>
            <w:proofErr w:type="spellEnd"/>
            <w:r w:rsidRPr="00C5354C">
              <w:rPr>
                <w:rFonts w:cs="Times New Roman"/>
                <w:szCs w:val="24"/>
                <w:lang w:bidi="tr-TR"/>
              </w:rPr>
              <w:t xml:space="preserve"> </w:t>
            </w:r>
            <w:proofErr w:type="spellStart"/>
            <w:r w:rsidR="00436F21" w:rsidRPr="00C5354C">
              <w:rPr>
                <w:rFonts w:cs="Times New Roman"/>
                <w:szCs w:val="24"/>
                <w:lang w:bidi="tr-TR"/>
              </w:rPr>
              <w:t>filtreler</w:t>
            </w:r>
            <w:proofErr w:type="spellEnd"/>
            <w:r w:rsidRPr="00C5354C">
              <w:rPr>
                <w:rFonts w:cs="Times New Roman"/>
                <w:szCs w:val="24"/>
                <w:lang w:bidi="tr-TR"/>
              </w:rPr>
              <w:t xml:space="preserve">, </w:t>
            </w:r>
            <w:proofErr w:type="spellStart"/>
            <w:r w:rsidRPr="00C5354C">
              <w:rPr>
                <w:rFonts w:cs="Times New Roman"/>
                <w:szCs w:val="24"/>
                <w:lang w:bidi="tr-TR"/>
              </w:rPr>
              <w:t>parçacıkların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elektrik</w:t>
            </w:r>
            <w:proofErr w:type="spellEnd"/>
            <w:r w:rsidRPr="00C5354C">
              <w:rPr>
                <w:rFonts w:cs="Times New Roman"/>
                <w:szCs w:val="24"/>
                <w:lang w:bidi="tr-TR"/>
              </w:rPr>
              <w:t xml:space="preserve"> </w:t>
            </w:r>
            <w:proofErr w:type="spellStart"/>
            <w:r w:rsidRPr="00C5354C">
              <w:rPr>
                <w:rFonts w:cs="Times New Roman"/>
                <w:szCs w:val="24"/>
                <w:lang w:bidi="tr-TR"/>
              </w:rPr>
              <w:t>alanının</w:t>
            </w:r>
            <w:proofErr w:type="spellEnd"/>
            <w:r w:rsidRPr="00C5354C">
              <w:rPr>
                <w:rFonts w:cs="Times New Roman"/>
                <w:szCs w:val="24"/>
                <w:lang w:bidi="tr-TR"/>
              </w:rPr>
              <w:t xml:space="preserve"> </w:t>
            </w:r>
            <w:proofErr w:type="spellStart"/>
            <w:r w:rsidRPr="00C5354C">
              <w:rPr>
                <w:rFonts w:cs="Times New Roman"/>
                <w:szCs w:val="24"/>
                <w:lang w:bidi="tr-TR"/>
              </w:rPr>
              <w:t>etkisi</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yüklenerek</w:t>
            </w:r>
            <w:proofErr w:type="spellEnd"/>
            <w:r w:rsidRPr="00C5354C">
              <w:rPr>
                <w:rFonts w:cs="Times New Roman"/>
                <w:szCs w:val="24"/>
                <w:lang w:bidi="tr-TR"/>
              </w:rPr>
              <w:t xml:space="preserve"> </w:t>
            </w:r>
            <w:proofErr w:type="spellStart"/>
            <w:r w:rsidRPr="00C5354C">
              <w:rPr>
                <w:rFonts w:cs="Times New Roman"/>
                <w:szCs w:val="24"/>
                <w:lang w:bidi="tr-TR"/>
              </w:rPr>
              <w:t>ayrılmasını</w:t>
            </w:r>
            <w:proofErr w:type="spellEnd"/>
            <w:r w:rsidRPr="00C5354C">
              <w:rPr>
                <w:rFonts w:cs="Times New Roman"/>
                <w:szCs w:val="24"/>
                <w:lang w:bidi="tr-TR"/>
              </w:rPr>
              <w:t xml:space="preserve"> </w:t>
            </w:r>
            <w:proofErr w:type="spellStart"/>
            <w:r w:rsidRPr="00C5354C">
              <w:rPr>
                <w:rFonts w:cs="Times New Roman"/>
                <w:szCs w:val="24"/>
                <w:lang w:bidi="tr-TR"/>
              </w:rPr>
              <w:t>sağlayacak</w:t>
            </w:r>
            <w:proofErr w:type="spellEnd"/>
            <w:r w:rsidRPr="00C5354C">
              <w:rPr>
                <w:rFonts w:cs="Times New Roman"/>
                <w:szCs w:val="24"/>
                <w:lang w:bidi="tr-TR"/>
              </w:rPr>
              <w:t xml:space="preserve"> </w:t>
            </w:r>
            <w:proofErr w:type="spellStart"/>
            <w:r w:rsidRPr="00C5354C">
              <w:rPr>
                <w:rFonts w:cs="Times New Roman"/>
                <w:szCs w:val="24"/>
                <w:lang w:bidi="tr-TR"/>
              </w:rPr>
              <w:t>şekilde</w:t>
            </w:r>
            <w:proofErr w:type="spellEnd"/>
            <w:r w:rsidRPr="00C5354C">
              <w:rPr>
                <w:rFonts w:cs="Times New Roman"/>
                <w:szCs w:val="24"/>
                <w:lang w:bidi="tr-TR"/>
              </w:rPr>
              <w:t xml:space="preserve"> </w:t>
            </w:r>
            <w:proofErr w:type="spellStart"/>
            <w:r w:rsidRPr="00C5354C">
              <w:rPr>
                <w:rFonts w:cs="Times New Roman"/>
                <w:szCs w:val="24"/>
                <w:lang w:bidi="tr-TR"/>
              </w:rPr>
              <w:t>çalışır</w:t>
            </w:r>
            <w:proofErr w:type="spellEnd"/>
            <w:r w:rsidRPr="00C5354C">
              <w:rPr>
                <w:rFonts w:cs="Times New Roman"/>
                <w:szCs w:val="24"/>
                <w:lang w:bidi="tr-TR"/>
              </w:rPr>
              <w:t xml:space="preserve">. </w:t>
            </w:r>
            <w:proofErr w:type="spellStart"/>
            <w:r w:rsidRPr="00C5354C">
              <w:rPr>
                <w:rFonts w:cs="Times New Roman"/>
                <w:szCs w:val="24"/>
                <w:lang w:bidi="tr-TR"/>
              </w:rPr>
              <w:t>Elektrostatik</w:t>
            </w:r>
            <w:proofErr w:type="spellEnd"/>
            <w:r w:rsidRPr="00C5354C">
              <w:rPr>
                <w:rFonts w:cs="Times New Roman"/>
                <w:szCs w:val="24"/>
                <w:lang w:bidi="tr-TR"/>
              </w:rPr>
              <w:t xml:space="preserve"> </w:t>
            </w:r>
            <w:proofErr w:type="spellStart"/>
            <w:r w:rsidRPr="00C5354C">
              <w:rPr>
                <w:rFonts w:cs="Times New Roman"/>
                <w:szCs w:val="24"/>
                <w:lang w:bidi="tr-TR"/>
              </w:rPr>
              <w:t>ayırıcılar</w:t>
            </w:r>
            <w:proofErr w:type="spellEnd"/>
            <w:r w:rsidRPr="00C5354C">
              <w:rPr>
                <w:rFonts w:cs="Times New Roman"/>
                <w:szCs w:val="24"/>
                <w:lang w:bidi="tr-TR"/>
              </w:rPr>
              <w:t xml:space="preserve">, </w:t>
            </w:r>
            <w:proofErr w:type="spellStart"/>
            <w:r w:rsidRPr="00C5354C">
              <w:rPr>
                <w:rFonts w:cs="Times New Roman"/>
                <w:szCs w:val="24"/>
                <w:lang w:bidi="tr-TR"/>
              </w:rPr>
              <w:t>çok</w:t>
            </w:r>
            <w:proofErr w:type="spellEnd"/>
            <w:r w:rsidRPr="00C5354C">
              <w:rPr>
                <w:rFonts w:cs="Times New Roman"/>
                <w:szCs w:val="24"/>
                <w:lang w:bidi="tr-TR"/>
              </w:rPr>
              <w:t xml:space="preserve"> </w:t>
            </w:r>
            <w:proofErr w:type="spellStart"/>
            <w:r w:rsidRPr="00C5354C">
              <w:rPr>
                <w:rFonts w:cs="Times New Roman"/>
                <w:szCs w:val="24"/>
                <w:lang w:bidi="tr-TR"/>
              </w:rPr>
              <w:t>çeşitli</w:t>
            </w:r>
            <w:proofErr w:type="spellEnd"/>
            <w:r w:rsidRPr="00C5354C">
              <w:rPr>
                <w:rFonts w:cs="Times New Roman"/>
                <w:szCs w:val="24"/>
                <w:lang w:bidi="tr-TR"/>
              </w:rPr>
              <w:t xml:space="preserve"> </w:t>
            </w:r>
            <w:proofErr w:type="spellStart"/>
            <w:r w:rsidRPr="00C5354C">
              <w:rPr>
                <w:rFonts w:cs="Times New Roman"/>
                <w:szCs w:val="24"/>
                <w:lang w:bidi="tr-TR"/>
              </w:rPr>
              <w:t>koşullar</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çalışabilir</w:t>
            </w:r>
            <w:proofErr w:type="spellEnd"/>
            <w:r w:rsidRPr="00C5354C">
              <w:rPr>
                <w:rFonts w:cs="Times New Roman"/>
                <w:szCs w:val="24"/>
                <w:lang w:bidi="tr-TR"/>
              </w:rPr>
              <w:t xml:space="preserve">. Kuru </w:t>
            </w:r>
            <w:proofErr w:type="spellStart"/>
            <w:r w:rsidRPr="00C5354C">
              <w:rPr>
                <w:rFonts w:cs="Times New Roman"/>
                <w:szCs w:val="24"/>
                <w:lang w:bidi="tr-TR"/>
              </w:rPr>
              <w:t>ESP'de</w:t>
            </w:r>
            <w:proofErr w:type="spellEnd"/>
            <w:r w:rsidRPr="00C5354C">
              <w:rPr>
                <w:rFonts w:cs="Times New Roman"/>
                <w:szCs w:val="24"/>
                <w:lang w:bidi="tr-TR"/>
              </w:rPr>
              <w:t xml:space="preserve">, </w:t>
            </w:r>
            <w:proofErr w:type="spellStart"/>
            <w:r w:rsidRPr="00C5354C">
              <w:rPr>
                <w:rFonts w:cs="Times New Roman"/>
                <w:szCs w:val="24"/>
                <w:lang w:bidi="tr-TR"/>
              </w:rPr>
              <w:t>toplanan</w:t>
            </w:r>
            <w:proofErr w:type="spellEnd"/>
            <w:r w:rsidRPr="00C5354C">
              <w:rPr>
                <w:rFonts w:cs="Times New Roman"/>
                <w:szCs w:val="24"/>
                <w:lang w:bidi="tr-TR"/>
              </w:rPr>
              <w:t xml:space="preserve"> </w:t>
            </w:r>
            <w:proofErr w:type="spellStart"/>
            <w:r w:rsidRPr="00C5354C">
              <w:rPr>
                <w:rFonts w:cs="Times New Roman"/>
                <w:szCs w:val="24"/>
                <w:lang w:bidi="tr-TR"/>
              </w:rPr>
              <w:t>malzeme</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çıkarılır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sallama</w:t>
            </w:r>
            <w:proofErr w:type="spellEnd"/>
            <w:r w:rsidRPr="00C5354C">
              <w:rPr>
                <w:rFonts w:cs="Times New Roman"/>
                <w:szCs w:val="24"/>
                <w:lang w:bidi="tr-TR"/>
              </w:rPr>
              <w:t xml:space="preserve">, </w:t>
            </w:r>
            <w:proofErr w:type="spellStart"/>
            <w:r w:rsidRPr="00C5354C">
              <w:rPr>
                <w:rFonts w:cs="Times New Roman"/>
                <w:szCs w:val="24"/>
                <w:lang w:bidi="tr-TR"/>
              </w:rPr>
              <w:t>titreşim</w:t>
            </w:r>
            <w:proofErr w:type="spellEnd"/>
            <w:r w:rsidRPr="00C5354C">
              <w:rPr>
                <w:rFonts w:cs="Times New Roman"/>
                <w:szCs w:val="24"/>
                <w:lang w:bidi="tr-TR"/>
              </w:rPr>
              <w:t xml:space="preserve">, </w:t>
            </w:r>
            <w:proofErr w:type="spellStart"/>
            <w:r w:rsidRPr="00C5354C">
              <w:rPr>
                <w:rFonts w:cs="Times New Roman"/>
                <w:szCs w:val="24"/>
                <w:lang w:bidi="tr-TR"/>
              </w:rPr>
              <w:t>basınçlı</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yaş</w:t>
            </w:r>
            <w:proofErr w:type="spellEnd"/>
            <w:r w:rsidRPr="00C5354C">
              <w:rPr>
                <w:rFonts w:cs="Times New Roman"/>
                <w:szCs w:val="24"/>
                <w:lang w:bidi="tr-TR"/>
              </w:rPr>
              <w:t xml:space="preserve"> </w:t>
            </w:r>
            <w:proofErr w:type="spellStart"/>
            <w:r w:rsidRPr="00C5354C">
              <w:rPr>
                <w:rFonts w:cs="Times New Roman"/>
                <w:szCs w:val="24"/>
                <w:lang w:bidi="tr-TR"/>
              </w:rPr>
              <w:t>ESP'de</w:t>
            </w:r>
            <w:proofErr w:type="spellEnd"/>
            <w:r w:rsidRPr="00C5354C">
              <w:rPr>
                <w:rFonts w:cs="Times New Roman"/>
                <w:szCs w:val="24"/>
                <w:lang w:bidi="tr-TR"/>
              </w:rPr>
              <w:t xml:space="preserve"> </w:t>
            </w:r>
            <w:proofErr w:type="spellStart"/>
            <w:r w:rsidRPr="00C5354C">
              <w:rPr>
                <w:rFonts w:cs="Times New Roman"/>
                <w:szCs w:val="24"/>
                <w:lang w:bidi="tr-TR"/>
              </w:rPr>
              <w:t>ise</w:t>
            </w:r>
            <w:proofErr w:type="spellEnd"/>
            <w:r w:rsidRPr="00C5354C">
              <w:rPr>
                <w:rFonts w:cs="Times New Roman"/>
                <w:szCs w:val="24"/>
                <w:lang w:bidi="tr-TR"/>
              </w:rPr>
              <w:t xml:space="preserve"> </w:t>
            </w:r>
            <w:proofErr w:type="spellStart"/>
            <w:r w:rsidRPr="00C5354C">
              <w:rPr>
                <w:rFonts w:cs="Times New Roman"/>
                <w:szCs w:val="24"/>
                <w:lang w:bidi="tr-TR"/>
              </w:rPr>
              <w:t>genelikle</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olan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yıkanır</w:t>
            </w:r>
            <w:proofErr w:type="spellEnd"/>
            <w:r w:rsidRPr="00C5354C">
              <w:rPr>
                <w:rFonts w:cs="Times New Roman"/>
                <w:szCs w:val="24"/>
                <w:lang w:bidi="tr-TR"/>
              </w:rPr>
              <w:t>.</w:t>
            </w:r>
          </w:p>
        </w:tc>
      </w:tr>
      <w:tr w:rsidR="00FF22FA" w:rsidRPr="00C5354C" w14:paraId="422C9637" w14:textId="77777777" w:rsidTr="00915CE8">
        <w:trPr>
          <w:trHeight w:val="1020"/>
        </w:trPr>
        <w:tc>
          <w:tcPr>
            <w:tcW w:w="1373" w:type="dxa"/>
            <w:tcBorders>
              <w:top w:val="single" w:sz="4" w:space="0" w:color="auto"/>
              <w:left w:val="single" w:sz="4" w:space="0" w:color="auto"/>
            </w:tcBorders>
            <w:shd w:val="clear" w:color="auto" w:fill="FFFFFF"/>
            <w:vAlign w:val="center"/>
          </w:tcPr>
          <w:p w14:paraId="1C7F569A" w14:textId="26E513DD" w:rsidR="00FF22FA" w:rsidRPr="00C5354C" w:rsidRDefault="009608D5" w:rsidP="00915CE8">
            <w:pPr>
              <w:spacing w:line="240" w:lineRule="auto"/>
              <w:ind w:left="58" w:right="58"/>
              <w:jc w:val="left"/>
              <w:rPr>
                <w:rFonts w:cs="Times New Roman"/>
                <w:szCs w:val="24"/>
              </w:rPr>
            </w:pPr>
            <w:r w:rsidRPr="00C5354C">
              <w:rPr>
                <w:rFonts w:cs="Times New Roman"/>
                <w:szCs w:val="24"/>
                <w:lang w:bidi="tr-TR"/>
              </w:rPr>
              <w:t xml:space="preserve">Bez </w:t>
            </w:r>
            <w:proofErr w:type="spellStart"/>
            <w:r w:rsidRPr="00C5354C">
              <w:rPr>
                <w:rFonts w:cs="Times New Roman"/>
                <w:szCs w:val="24"/>
                <w:lang w:bidi="tr-TR"/>
              </w:rPr>
              <w:t>filtre</w:t>
            </w:r>
            <w:proofErr w:type="spellEnd"/>
          </w:p>
        </w:tc>
        <w:tc>
          <w:tcPr>
            <w:tcW w:w="2002" w:type="dxa"/>
            <w:tcBorders>
              <w:top w:val="single" w:sz="4" w:space="0" w:color="auto"/>
              <w:left w:val="single" w:sz="4" w:space="0" w:color="auto"/>
            </w:tcBorders>
            <w:shd w:val="clear" w:color="auto" w:fill="FFFFFF"/>
            <w:vAlign w:val="center"/>
          </w:tcPr>
          <w:p w14:paraId="5C2A2125"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Toz</w:t>
            </w:r>
            <w:proofErr w:type="spellEnd"/>
          </w:p>
        </w:tc>
        <w:tc>
          <w:tcPr>
            <w:tcW w:w="5362" w:type="dxa"/>
            <w:tcBorders>
              <w:top w:val="single" w:sz="4" w:space="0" w:color="auto"/>
              <w:left w:val="single" w:sz="4" w:space="0" w:color="auto"/>
              <w:right w:val="single" w:sz="4" w:space="0" w:color="auto"/>
            </w:tcBorders>
            <w:shd w:val="clear" w:color="auto" w:fill="FFFFFF"/>
            <w:vAlign w:val="center"/>
          </w:tcPr>
          <w:p w14:paraId="5746620E" w14:textId="1F2D91B4"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Çoğu</w:t>
            </w:r>
            <w:proofErr w:type="spellEnd"/>
            <w:r w:rsidRPr="00C5354C">
              <w:rPr>
                <w:rFonts w:cs="Times New Roman"/>
                <w:szCs w:val="24"/>
                <w:lang w:bidi="tr-TR"/>
              </w:rPr>
              <w:t xml:space="preserve"> zaman </w:t>
            </w:r>
            <w:r w:rsidR="009608D5" w:rsidRPr="00C5354C">
              <w:rPr>
                <w:rFonts w:cs="Times New Roman"/>
                <w:szCs w:val="24"/>
                <w:lang w:bidi="tr-TR"/>
              </w:rPr>
              <w:t xml:space="preserve">bez </w:t>
            </w:r>
            <w:proofErr w:type="spellStart"/>
            <w:r w:rsidR="009608D5" w:rsidRPr="00C5354C">
              <w:rPr>
                <w:rFonts w:cs="Times New Roman"/>
                <w:szCs w:val="24"/>
                <w:lang w:bidi="tr-TR"/>
              </w:rPr>
              <w:t>filtre</w:t>
            </w:r>
            <w:r w:rsidRPr="00C5354C">
              <w:rPr>
                <w:rFonts w:cs="Times New Roman"/>
                <w:szCs w:val="24"/>
                <w:lang w:bidi="tr-TR"/>
              </w:rPr>
              <w:t>ler</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anılan</w:t>
            </w:r>
            <w:proofErr w:type="spellEnd"/>
            <w:r w:rsidRPr="00C5354C">
              <w:rPr>
                <w:rFonts w:cs="Times New Roman"/>
                <w:szCs w:val="24"/>
                <w:lang w:bidi="tr-TR"/>
              </w:rPr>
              <w:t xml:space="preserve"> bez </w:t>
            </w:r>
            <w:proofErr w:type="spellStart"/>
            <w:r w:rsidRPr="00C5354C">
              <w:rPr>
                <w:rFonts w:cs="Times New Roman"/>
                <w:szCs w:val="24"/>
                <w:lang w:bidi="tr-TR"/>
              </w:rPr>
              <w:t>filtreler</w:t>
            </w:r>
            <w:proofErr w:type="spellEnd"/>
            <w:r w:rsidRPr="00C5354C">
              <w:rPr>
                <w:rFonts w:cs="Times New Roman"/>
                <w:szCs w:val="24"/>
                <w:lang w:bidi="tr-TR"/>
              </w:rPr>
              <w:t xml:space="preserve">, </w:t>
            </w:r>
            <w:proofErr w:type="spellStart"/>
            <w:r w:rsidRPr="00C5354C">
              <w:rPr>
                <w:rFonts w:cs="Times New Roman"/>
                <w:szCs w:val="24"/>
                <w:lang w:bidi="tr-TR"/>
              </w:rPr>
              <w:t>partikülleri</w:t>
            </w:r>
            <w:proofErr w:type="spellEnd"/>
            <w:r w:rsidRPr="00C5354C">
              <w:rPr>
                <w:rFonts w:cs="Times New Roman"/>
                <w:szCs w:val="24"/>
                <w:lang w:bidi="tr-TR"/>
              </w:rPr>
              <w:t xml:space="preserve"> </w:t>
            </w:r>
            <w:proofErr w:type="spellStart"/>
            <w:r w:rsidRPr="00C5354C">
              <w:rPr>
                <w:rFonts w:cs="Times New Roman"/>
                <w:szCs w:val="24"/>
                <w:lang w:bidi="tr-TR"/>
              </w:rPr>
              <w:t>gidermek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gazların</w:t>
            </w:r>
            <w:proofErr w:type="spellEnd"/>
            <w:r w:rsidRPr="00C5354C">
              <w:rPr>
                <w:rFonts w:cs="Times New Roman"/>
                <w:szCs w:val="24"/>
                <w:lang w:bidi="tr-TR"/>
              </w:rPr>
              <w:t xml:space="preserve"> </w:t>
            </w:r>
            <w:proofErr w:type="spellStart"/>
            <w:r w:rsidRPr="00C5354C">
              <w:rPr>
                <w:rFonts w:cs="Times New Roman"/>
                <w:szCs w:val="24"/>
                <w:lang w:bidi="tr-TR"/>
              </w:rPr>
              <w:t>geçirildiği</w:t>
            </w:r>
            <w:proofErr w:type="spellEnd"/>
            <w:r w:rsidRPr="00C5354C">
              <w:rPr>
                <w:rFonts w:cs="Times New Roman"/>
                <w:szCs w:val="24"/>
                <w:lang w:bidi="tr-TR"/>
              </w:rPr>
              <w:t xml:space="preserve"> </w:t>
            </w:r>
            <w:proofErr w:type="spellStart"/>
            <w:r w:rsidRPr="00C5354C">
              <w:rPr>
                <w:rFonts w:cs="Times New Roman"/>
                <w:szCs w:val="24"/>
                <w:lang w:bidi="tr-TR"/>
              </w:rPr>
              <w:t>gözenekli</w:t>
            </w:r>
            <w:proofErr w:type="spellEnd"/>
            <w:r w:rsidRPr="00C5354C">
              <w:rPr>
                <w:rFonts w:cs="Times New Roman"/>
                <w:szCs w:val="24"/>
                <w:lang w:bidi="tr-TR"/>
              </w:rPr>
              <w:t xml:space="preserve"> </w:t>
            </w:r>
            <w:proofErr w:type="spellStart"/>
            <w:r w:rsidRPr="00C5354C">
              <w:rPr>
                <w:rFonts w:cs="Times New Roman"/>
                <w:szCs w:val="24"/>
                <w:lang w:bidi="tr-TR"/>
              </w:rPr>
              <w:t>dokuma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keçeli</w:t>
            </w:r>
            <w:proofErr w:type="spellEnd"/>
            <w:r w:rsidRPr="00C5354C">
              <w:rPr>
                <w:rFonts w:cs="Times New Roman"/>
                <w:szCs w:val="24"/>
                <w:lang w:bidi="tr-TR"/>
              </w:rPr>
              <w:t xml:space="preserve"> </w:t>
            </w:r>
            <w:proofErr w:type="spellStart"/>
            <w:r w:rsidRPr="00C5354C">
              <w:rPr>
                <w:rFonts w:cs="Times New Roman"/>
                <w:szCs w:val="24"/>
                <w:lang w:bidi="tr-TR"/>
              </w:rPr>
              <w:t>kumaştan</w:t>
            </w:r>
            <w:proofErr w:type="spellEnd"/>
            <w:r w:rsidRPr="00C5354C">
              <w:rPr>
                <w:rFonts w:cs="Times New Roman"/>
                <w:szCs w:val="24"/>
                <w:lang w:bidi="tr-TR"/>
              </w:rPr>
              <w:t xml:space="preserve"> </w:t>
            </w:r>
            <w:proofErr w:type="spellStart"/>
            <w:r w:rsidRPr="00C5354C">
              <w:rPr>
                <w:rFonts w:cs="Times New Roman"/>
                <w:szCs w:val="24"/>
                <w:lang w:bidi="tr-TR"/>
              </w:rPr>
              <w:t>yapılır</w:t>
            </w:r>
            <w:proofErr w:type="spellEnd"/>
            <w:r w:rsidRPr="00C5354C">
              <w:rPr>
                <w:rFonts w:cs="Times New Roman"/>
                <w:szCs w:val="24"/>
                <w:lang w:bidi="tr-TR"/>
              </w:rPr>
              <w:t xml:space="preserve">. Bez </w:t>
            </w:r>
            <w:proofErr w:type="spellStart"/>
            <w:r w:rsidRPr="00C5354C">
              <w:rPr>
                <w:rFonts w:cs="Times New Roman"/>
                <w:szCs w:val="24"/>
                <w:lang w:bidi="tr-TR"/>
              </w:rPr>
              <w:t>filtre</w:t>
            </w:r>
            <w:proofErr w:type="spellEnd"/>
            <w:r w:rsidRPr="00C5354C">
              <w:rPr>
                <w:rFonts w:cs="Times New Roman"/>
                <w:szCs w:val="24"/>
                <w:lang w:bidi="tr-TR"/>
              </w:rPr>
              <w:t xml:space="preserve"> </w:t>
            </w:r>
            <w:proofErr w:type="spellStart"/>
            <w:r w:rsidRPr="00C5354C">
              <w:rPr>
                <w:rFonts w:cs="Times New Roman"/>
                <w:szCs w:val="24"/>
                <w:lang w:bidi="tr-TR"/>
              </w:rPr>
              <w:t>kullanımı</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gazın</w:t>
            </w:r>
            <w:proofErr w:type="spellEnd"/>
            <w:r w:rsidRPr="00C5354C">
              <w:rPr>
                <w:rFonts w:cs="Times New Roman"/>
                <w:szCs w:val="24"/>
                <w:lang w:bidi="tr-TR"/>
              </w:rPr>
              <w:t xml:space="preserve"> </w:t>
            </w:r>
            <w:proofErr w:type="spellStart"/>
            <w:r w:rsidRPr="00C5354C">
              <w:rPr>
                <w:rFonts w:cs="Times New Roman"/>
                <w:szCs w:val="24"/>
                <w:lang w:bidi="tr-TR"/>
              </w:rPr>
              <w:t>özelliklerine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azami</w:t>
            </w:r>
            <w:proofErr w:type="spellEnd"/>
            <w:r w:rsidRPr="00C5354C">
              <w:rPr>
                <w:rFonts w:cs="Times New Roman"/>
                <w:szCs w:val="24"/>
                <w:lang w:bidi="tr-TR"/>
              </w:rPr>
              <w:t xml:space="preserve"> </w:t>
            </w:r>
            <w:proofErr w:type="spellStart"/>
            <w:r w:rsidRPr="00C5354C">
              <w:rPr>
                <w:rFonts w:cs="Times New Roman"/>
                <w:szCs w:val="24"/>
                <w:lang w:bidi="tr-TR"/>
              </w:rPr>
              <w:t>çalışma</w:t>
            </w:r>
            <w:proofErr w:type="spellEnd"/>
            <w:r w:rsidRPr="00C5354C">
              <w:rPr>
                <w:rFonts w:cs="Times New Roman"/>
                <w:szCs w:val="24"/>
                <w:lang w:bidi="tr-TR"/>
              </w:rPr>
              <w:t xml:space="preserve"> </w:t>
            </w:r>
            <w:proofErr w:type="spellStart"/>
            <w:r w:rsidRPr="00C5354C">
              <w:rPr>
                <w:rFonts w:cs="Times New Roman"/>
                <w:szCs w:val="24"/>
                <w:lang w:bidi="tr-TR"/>
              </w:rPr>
              <w:t>sıcaklığına</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kumaşın</w:t>
            </w:r>
            <w:proofErr w:type="spellEnd"/>
            <w:r w:rsidRPr="00C5354C">
              <w:rPr>
                <w:rFonts w:cs="Times New Roman"/>
                <w:szCs w:val="24"/>
                <w:lang w:bidi="tr-TR"/>
              </w:rPr>
              <w:t xml:space="preserve"> </w:t>
            </w:r>
            <w:proofErr w:type="spellStart"/>
            <w:r w:rsidRPr="00C5354C">
              <w:rPr>
                <w:rFonts w:cs="Times New Roman"/>
                <w:szCs w:val="24"/>
                <w:lang w:bidi="tr-TR"/>
              </w:rPr>
              <w:t>seçilmesini</w:t>
            </w:r>
            <w:proofErr w:type="spellEnd"/>
            <w:r w:rsidRPr="00C5354C">
              <w:rPr>
                <w:rFonts w:cs="Times New Roman"/>
                <w:szCs w:val="24"/>
                <w:lang w:bidi="tr-TR"/>
              </w:rPr>
              <w:t xml:space="preserve"> </w:t>
            </w:r>
            <w:proofErr w:type="spellStart"/>
            <w:r w:rsidRPr="00C5354C">
              <w:rPr>
                <w:rFonts w:cs="Times New Roman"/>
                <w:szCs w:val="24"/>
                <w:lang w:bidi="tr-TR"/>
              </w:rPr>
              <w:t>gerektirir</w:t>
            </w:r>
            <w:proofErr w:type="spellEnd"/>
            <w:r w:rsidRPr="00C5354C">
              <w:rPr>
                <w:rFonts w:cs="Times New Roman"/>
                <w:szCs w:val="24"/>
                <w:lang w:bidi="tr-TR"/>
              </w:rPr>
              <w:t>.</w:t>
            </w:r>
          </w:p>
        </w:tc>
      </w:tr>
      <w:tr w:rsidR="00FF22FA" w:rsidRPr="00C5354C" w14:paraId="156F08F2" w14:textId="77777777" w:rsidTr="00915CE8">
        <w:trPr>
          <w:trHeight w:val="1020"/>
        </w:trPr>
        <w:tc>
          <w:tcPr>
            <w:tcW w:w="1373" w:type="dxa"/>
            <w:tcBorders>
              <w:top w:val="single" w:sz="4" w:space="0" w:color="auto"/>
              <w:left w:val="single" w:sz="4" w:space="0" w:color="auto"/>
              <w:bottom w:val="single" w:sz="4" w:space="0" w:color="auto"/>
            </w:tcBorders>
            <w:shd w:val="clear" w:color="auto" w:fill="FFFFFF"/>
            <w:vAlign w:val="center"/>
          </w:tcPr>
          <w:p w14:paraId="438BA1BC"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HEPA </w:t>
            </w:r>
            <w:proofErr w:type="spellStart"/>
            <w:r w:rsidRPr="00C5354C">
              <w:rPr>
                <w:rFonts w:cs="Times New Roman"/>
                <w:szCs w:val="24"/>
                <w:lang w:bidi="tr-TR"/>
              </w:rPr>
              <w:t>filtre</w:t>
            </w:r>
            <w:proofErr w:type="spellEnd"/>
          </w:p>
        </w:tc>
        <w:tc>
          <w:tcPr>
            <w:tcW w:w="2002" w:type="dxa"/>
            <w:tcBorders>
              <w:top w:val="single" w:sz="4" w:space="0" w:color="auto"/>
              <w:left w:val="single" w:sz="4" w:space="0" w:color="auto"/>
              <w:bottom w:val="single" w:sz="4" w:space="0" w:color="auto"/>
            </w:tcBorders>
            <w:shd w:val="clear" w:color="auto" w:fill="FFFFFF"/>
            <w:vAlign w:val="center"/>
          </w:tcPr>
          <w:p w14:paraId="5EC87666"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Toz</w:t>
            </w:r>
            <w:proofErr w:type="spellEnd"/>
          </w:p>
        </w:tc>
        <w:tc>
          <w:tcPr>
            <w:tcW w:w="5362" w:type="dxa"/>
            <w:tcBorders>
              <w:top w:val="single" w:sz="4" w:space="0" w:color="auto"/>
              <w:left w:val="single" w:sz="4" w:space="0" w:color="auto"/>
              <w:bottom w:val="single" w:sz="4" w:space="0" w:color="auto"/>
              <w:right w:val="single" w:sz="4" w:space="0" w:color="auto"/>
            </w:tcBorders>
            <w:shd w:val="clear" w:color="auto" w:fill="FFFFFF"/>
            <w:vAlign w:val="center"/>
          </w:tcPr>
          <w:p w14:paraId="4B72FD5F"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HEPA </w:t>
            </w:r>
            <w:proofErr w:type="spellStart"/>
            <w:r w:rsidRPr="00C5354C">
              <w:rPr>
                <w:rFonts w:cs="Times New Roman"/>
                <w:szCs w:val="24"/>
                <w:lang w:bidi="tr-TR"/>
              </w:rPr>
              <w:t>filtreler</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verimli</w:t>
            </w:r>
            <w:proofErr w:type="spellEnd"/>
            <w:r w:rsidRPr="00C5354C">
              <w:rPr>
                <w:rFonts w:cs="Times New Roman"/>
                <w:szCs w:val="24"/>
                <w:lang w:bidi="tr-TR"/>
              </w:rPr>
              <w:t xml:space="preserve"> </w:t>
            </w:r>
            <w:proofErr w:type="spellStart"/>
            <w:r w:rsidRPr="00C5354C">
              <w:rPr>
                <w:rFonts w:cs="Times New Roman"/>
                <w:szCs w:val="24"/>
                <w:lang w:bidi="tr-TR"/>
              </w:rPr>
              <w:t>partikül</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filtreleri</w:t>
            </w:r>
            <w:proofErr w:type="spellEnd"/>
            <w:r w:rsidRPr="00C5354C">
              <w:rPr>
                <w:rFonts w:cs="Times New Roman"/>
                <w:szCs w:val="24"/>
                <w:lang w:bidi="tr-TR"/>
              </w:rPr>
              <w:t xml:space="preserve">) </w:t>
            </w:r>
            <w:proofErr w:type="spellStart"/>
            <w:r w:rsidRPr="00C5354C">
              <w:rPr>
                <w:rFonts w:cs="Times New Roman"/>
                <w:szCs w:val="24"/>
                <w:lang w:bidi="tr-TR"/>
              </w:rPr>
              <w:t>mutlak</w:t>
            </w:r>
            <w:proofErr w:type="spellEnd"/>
            <w:r w:rsidRPr="00C5354C">
              <w:rPr>
                <w:rFonts w:cs="Times New Roman"/>
                <w:szCs w:val="24"/>
                <w:lang w:bidi="tr-TR"/>
              </w:rPr>
              <w:t xml:space="preserve"> </w:t>
            </w:r>
            <w:proofErr w:type="spellStart"/>
            <w:r w:rsidRPr="00C5354C">
              <w:rPr>
                <w:rFonts w:cs="Times New Roman"/>
                <w:szCs w:val="24"/>
                <w:lang w:bidi="tr-TR"/>
              </w:rPr>
              <w:t>filtrelerdir</w:t>
            </w:r>
            <w:proofErr w:type="spellEnd"/>
            <w:r w:rsidRPr="00C5354C">
              <w:rPr>
                <w:rFonts w:cs="Times New Roman"/>
                <w:szCs w:val="24"/>
                <w:lang w:bidi="tr-TR"/>
              </w:rPr>
              <w:t xml:space="preserve">. </w:t>
            </w:r>
            <w:proofErr w:type="spellStart"/>
            <w:r w:rsidRPr="00C5354C">
              <w:rPr>
                <w:rFonts w:cs="Times New Roman"/>
                <w:szCs w:val="24"/>
                <w:lang w:bidi="tr-TR"/>
              </w:rPr>
              <w:t>Filtre</w:t>
            </w:r>
            <w:proofErr w:type="spellEnd"/>
            <w:r w:rsidRPr="00C5354C">
              <w:rPr>
                <w:rFonts w:cs="Times New Roman"/>
                <w:szCs w:val="24"/>
                <w:lang w:bidi="tr-TR"/>
              </w:rPr>
              <w:t xml:space="preserve"> </w:t>
            </w:r>
            <w:proofErr w:type="spellStart"/>
            <w:r w:rsidRPr="00C5354C">
              <w:rPr>
                <w:rFonts w:cs="Times New Roman"/>
                <w:szCs w:val="24"/>
                <w:lang w:bidi="tr-TR"/>
              </w:rPr>
              <w:t>ortamı</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dolgu</w:t>
            </w:r>
            <w:proofErr w:type="spellEnd"/>
            <w:r w:rsidRPr="00C5354C">
              <w:rPr>
                <w:rFonts w:cs="Times New Roman"/>
                <w:szCs w:val="24"/>
                <w:lang w:bidi="tr-TR"/>
              </w:rPr>
              <w:t xml:space="preserve"> </w:t>
            </w:r>
            <w:proofErr w:type="spellStart"/>
            <w:r w:rsidRPr="00C5354C">
              <w:rPr>
                <w:rFonts w:cs="Times New Roman"/>
                <w:szCs w:val="24"/>
                <w:lang w:bidi="tr-TR"/>
              </w:rPr>
              <w:t>yoğunluğuna</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kağıt</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keçeleşmiş</w:t>
            </w:r>
            <w:proofErr w:type="spellEnd"/>
            <w:r w:rsidRPr="00C5354C">
              <w:rPr>
                <w:rFonts w:cs="Times New Roman"/>
                <w:szCs w:val="24"/>
                <w:lang w:bidi="tr-TR"/>
              </w:rPr>
              <w:t xml:space="preserve"> cam </w:t>
            </w:r>
            <w:proofErr w:type="spellStart"/>
            <w:r w:rsidRPr="00C5354C">
              <w:rPr>
                <w:rFonts w:cs="Times New Roman"/>
                <w:szCs w:val="24"/>
                <w:lang w:bidi="tr-TR"/>
              </w:rPr>
              <w:t>elyaftan</w:t>
            </w:r>
            <w:proofErr w:type="spellEnd"/>
            <w:r w:rsidRPr="00C5354C">
              <w:rPr>
                <w:rFonts w:cs="Times New Roman"/>
                <w:szCs w:val="24"/>
                <w:lang w:bidi="tr-TR"/>
              </w:rPr>
              <w:t xml:space="preserve"> </w:t>
            </w:r>
            <w:proofErr w:type="spellStart"/>
            <w:r w:rsidRPr="00C5354C">
              <w:rPr>
                <w:rFonts w:cs="Times New Roman"/>
                <w:szCs w:val="24"/>
                <w:lang w:bidi="tr-TR"/>
              </w:rPr>
              <w:t>oluşur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akımı</w:t>
            </w:r>
            <w:proofErr w:type="spellEnd"/>
            <w:r w:rsidRPr="00C5354C">
              <w:rPr>
                <w:rFonts w:cs="Times New Roman"/>
                <w:szCs w:val="24"/>
                <w:lang w:bidi="tr-TR"/>
              </w:rPr>
              <w:t xml:space="preserve">, </w:t>
            </w:r>
            <w:proofErr w:type="spellStart"/>
            <w:r w:rsidRPr="00C5354C">
              <w:rPr>
                <w:rFonts w:cs="Times New Roman"/>
                <w:szCs w:val="24"/>
                <w:lang w:bidi="tr-TR"/>
              </w:rPr>
              <w:t>partikül</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w:t>
            </w:r>
            <w:proofErr w:type="spellStart"/>
            <w:r w:rsidRPr="00C5354C">
              <w:rPr>
                <w:rFonts w:cs="Times New Roman"/>
                <w:szCs w:val="24"/>
                <w:lang w:bidi="tr-TR"/>
              </w:rPr>
              <w:t>toplandığı</w:t>
            </w:r>
            <w:proofErr w:type="spellEnd"/>
            <w:r w:rsidRPr="00C5354C">
              <w:rPr>
                <w:rFonts w:cs="Times New Roman"/>
                <w:szCs w:val="24"/>
                <w:lang w:bidi="tr-TR"/>
              </w:rPr>
              <w:t xml:space="preserve"> </w:t>
            </w:r>
            <w:proofErr w:type="spellStart"/>
            <w:r w:rsidRPr="00C5354C">
              <w:rPr>
                <w:rFonts w:cs="Times New Roman"/>
                <w:szCs w:val="24"/>
                <w:lang w:bidi="tr-TR"/>
              </w:rPr>
              <w:t>filtre</w:t>
            </w:r>
            <w:proofErr w:type="spellEnd"/>
            <w:r w:rsidRPr="00C5354C">
              <w:rPr>
                <w:rFonts w:cs="Times New Roman"/>
                <w:szCs w:val="24"/>
                <w:lang w:bidi="tr-TR"/>
              </w:rPr>
              <w:t xml:space="preserve"> </w:t>
            </w:r>
            <w:proofErr w:type="spellStart"/>
            <w:r w:rsidRPr="00C5354C">
              <w:rPr>
                <w:rFonts w:cs="Times New Roman"/>
                <w:szCs w:val="24"/>
                <w:lang w:bidi="tr-TR"/>
              </w:rPr>
              <w:t>ortamından</w:t>
            </w:r>
            <w:proofErr w:type="spellEnd"/>
            <w:r w:rsidRPr="00C5354C">
              <w:rPr>
                <w:rFonts w:cs="Times New Roman"/>
                <w:szCs w:val="24"/>
                <w:lang w:bidi="tr-TR"/>
              </w:rPr>
              <w:t xml:space="preserve"> </w:t>
            </w:r>
            <w:proofErr w:type="spellStart"/>
            <w:r w:rsidRPr="00C5354C">
              <w:rPr>
                <w:rFonts w:cs="Times New Roman"/>
                <w:szCs w:val="24"/>
                <w:lang w:bidi="tr-TR"/>
              </w:rPr>
              <w:t>geçirilir</w:t>
            </w:r>
            <w:proofErr w:type="spellEnd"/>
            <w:r w:rsidRPr="00C5354C">
              <w:rPr>
                <w:rFonts w:cs="Times New Roman"/>
                <w:szCs w:val="24"/>
                <w:lang w:bidi="tr-TR"/>
              </w:rPr>
              <w:t>.</w:t>
            </w:r>
          </w:p>
        </w:tc>
      </w:tr>
      <w:tr w:rsidR="00FF22FA" w:rsidRPr="00C5354C" w14:paraId="215BAC68" w14:textId="77777777" w:rsidTr="00915CE8">
        <w:trPr>
          <w:trHeight w:val="1166"/>
        </w:trPr>
        <w:tc>
          <w:tcPr>
            <w:tcW w:w="1373" w:type="dxa"/>
            <w:tcBorders>
              <w:top w:val="single" w:sz="4" w:space="0" w:color="auto"/>
              <w:left w:val="single" w:sz="4" w:space="0" w:color="auto"/>
            </w:tcBorders>
            <w:shd w:val="clear" w:color="auto" w:fill="FFFFFF"/>
            <w:vAlign w:val="center"/>
          </w:tcPr>
          <w:p w14:paraId="5FB6E0D0"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Termal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p>
        </w:tc>
        <w:tc>
          <w:tcPr>
            <w:tcW w:w="2002" w:type="dxa"/>
            <w:tcBorders>
              <w:top w:val="single" w:sz="4" w:space="0" w:color="auto"/>
              <w:left w:val="single" w:sz="4" w:space="0" w:color="auto"/>
            </w:tcBorders>
            <w:shd w:val="clear" w:color="auto" w:fill="FFFFFF"/>
            <w:vAlign w:val="center"/>
          </w:tcPr>
          <w:p w14:paraId="05DB6E8C"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p>
        </w:tc>
        <w:tc>
          <w:tcPr>
            <w:tcW w:w="5362" w:type="dxa"/>
            <w:tcBorders>
              <w:top w:val="single" w:sz="4" w:space="0" w:color="auto"/>
              <w:left w:val="single" w:sz="4" w:space="0" w:color="auto"/>
              <w:right w:val="single" w:sz="4" w:space="0" w:color="auto"/>
            </w:tcBorders>
            <w:shd w:val="clear" w:color="auto" w:fill="FFFFFF"/>
            <w:vAlign w:val="center"/>
          </w:tcPr>
          <w:p w14:paraId="4E2CA250"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Bir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akımındaki</w:t>
            </w:r>
            <w:proofErr w:type="spellEnd"/>
            <w:r w:rsidRPr="00C5354C">
              <w:rPr>
                <w:rFonts w:cs="Times New Roman"/>
                <w:szCs w:val="24"/>
                <w:lang w:bidi="tr-TR"/>
              </w:rPr>
              <w:t xml:space="preserve"> </w:t>
            </w:r>
            <w:proofErr w:type="spellStart"/>
            <w:r w:rsidRPr="00C5354C">
              <w:rPr>
                <w:rFonts w:cs="Times New Roman"/>
                <w:szCs w:val="24"/>
                <w:lang w:bidi="tr-TR"/>
              </w:rPr>
              <w:t>yanıcı</w:t>
            </w:r>
            <w:proofErr w:type="spellEnd"/>
            <w:r w:rsidRPr="00C5354C">
              <w:rPr>
                <w:rFonts w:cs="Times New Roman"/>
                <w:szCs w:val="24"/>
                <w:lang w:bidi="tr-TR"/>
              </w:rPr>
              <w:t xml:space="preserve"> </w:t>
            </w:r>
            <w:proofErr w:type="spellStart"/>
            <w:r w:rsidRPr="00C5354C">
              <w:rPr>
                <w:rFonts w:cs="Times New Roman"/>
                <w:szCs w:val="24"/>
                <w:lang w:bidi="tr-TR"/>
              </w:rPr>
              <w:t>bileşiklerin</w:t>
            </w:r>
            <w:proofErr w:type="spellEnd"/>
            <w:r w:rsidRPr="00C5354C">
              <w:rPr>
                <w:rFonts w:cs="Times New Roman"/>
                <w:szCs w:val="24"/>
                <w:lang w:bidi="tr-TR"/>
              </w:rPr>
              <w:t xml:space="preserve">, </w:t>
            </w:r>
            <w:proofErr w:type="spellStart"/>
            <w:r w:rsidRPr="00C5354C">
              <w:rPr>
                <w:rFonts w:cs="Times New Roman"/>
                <w:szCs w:val="24"/>
                <w:lang w:bidi="tr-TR"/>
              </w:rPr>
              <w:t>bulaşkan</w:t>
            </w:r>
            <w:proofErr w:type="spellEnd"/>
            <w:r w:rsidRPr="00C5354C">
              <w:rPr>
                <w:rFonts w:cs="Times New Roman"/>
                <w:szCs w:val="24"/>
                <w:lang w:bidi="tr-TR"/>
              </w:rPr>
              <w:t xml:space="preserve"> </w:t>
            </w:r>
            <w:proofErr w:type="spellStart"/>
            <w:r w:rsidRPr="00C5354C">
              <w:rPr>
                <w:rFonts w:cs="Times New Roman"/>
                <w:szCs w:val="24"/>
                <w:lang w:bidi="tr-TR"/>
              </w:rPr>
              <w:t>karışımının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yanma</w:t>
            </w:r>
            <w:proofErr w:type="spellEnd"/>
            <w:r w:rsidRPr="00C5354C">
              <w:rPr>
                <w:rFonts w:cs="Times New Roman"/>
                <w:szCs w:val="24"/>
                <w:lang w:bidi="tr-TR"/>
              </w:rPr>
              <w:t xml:space="preserve"> </w:t>
            </w:r>
            <w:proofErr w:type="spellStart"/>
            <w:r w:rsidRPr="00C5354C">
              <w:rPr>
                <w:rFonts w:cs="Times New Roman"/>
                <w:szCs w:val="24"/>
                <w:lang w:bidi="tr-TR"/>
              </w:rPr>
              <w:t>odasında</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öztutuşma</w:t>
            </w:r>
            <w:proofErr w:type="spellEnd"/>
            <w:r w:rsidRPr="00C5354C">
              <w:rPr>
                <w:rFonts w:cs="Times New Roman"/>
                <w:szCs w:val="24"/>
                <w:lang w:bidi="tr-TR"/>
              </w:rPr>
              <w:t xml:space="preserve"> </w:t>
            </w:r>
            <w:proofErr w:type="spellStart"/>
            <w:r w:rsidRPr="00C5354C">
              <w:rPr>
                <w:rFonts w:cs="Times New Roman"/>
                <w:szCs w:val="24"/>
                <w:lang w:bidi="tr-TR"/>
              </w:rPr>
              <w:t>noktasının</w:t>
            </w:r>
            <w:proofErr w:type="spellEnd"/>
            <w:r w:rsidRPr="00C5354C">
              <w:rPr>
                <w:rFonts w:cs="Times New Roman"/>
                <w:szCs w:val="24"/>
                <w:lang w:bidi="tr-TR"/>
              </w:rPr>
              <w:t xml:space="preserve"> </w:t>
            </w:r>
            <w:proofErr w:type="spellStart"/>
            <w:r w:rsidRPr="00C5354C">
              <w:rPr>
                <w:rFonts w:cs="Times New Roman"/>
                <w:szCs w:val="24"/>
                <w:lang w:bidi="tr-TR"/>
              </w:rPr>
              <w:t>üzerine</w:t>
            </w:r>
            <w:proofErr w:type="spellEnd"/>
            <w:r w:rsidRPr="00C5354C">
              <w:rPr>
                <w:rFonts w:cs="Times New Roman"/>
                <w:szCs w:val="24"/>
                <w:lang w:bidi="tr-TR"/>
              </w:rPr>
              <w:t xml:space="preserve"> </w:t>
            </w:r>
            <w:proofErr w:type="spellStart"/>
            <w:r w:rsidRPr="00C5354C">
              <w:rPr>
                <w:rFonts w:cs="Times New Roman"/>
                <w:szCs w:val="24"/>
                <w:lang w:bidi="tr-TR"/>
              </w:rPr>
              <w:t>kadar</w:t>
            </w:r>
            <w:proofErr w:type="spellEnd"/>
            <w:r w:rsidRPr="00C5354C">
              <w:rPr>
                <w:rFonts w:cs="Times New Roman"/>
                <w:szCs w:val="24"/>
                <w:lang w:bidi="tr-TR"/>
              </w:rPr>
              <w:t xml:space="preserve"> </w:t>
            </w:r>
            <w:proofErr w:type="spellStart"/>
            <w:r w:rsidRPr="00C5354C">
              <w:rPr>
                <w:rFonts w:cs="Times New Roman"/>
                <w:szCs w:val="24"/>
                <w:lang w:bidi="tr-TR"/>
              </w:rPr>
              <w:t>ısıtılarak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yanma</w:t>
            </w:r>
            <w:proofErr w:type="spellEnd"/>
            <w:r w:rsidRPr="00C5354C">
              <w:rPr>
                <w:rFonts w:cs="Times New Roman"/>
                <w:szCs w:val="24"/>
                <w:lang w:bidi="tr-TR"/>
              </w:rPr>
              <w:t xml:space="preserve"> </w:t>
            </w:r>
            <w:proofErr w:type="spellStart"/>
            <w:r w:rsidRPr="00C5354C">
              <w:rPr>
                <w:rFonts w:cs="Times New Roman"/>
                <w:szCs w:val="24"/>
                <w:lang w:bidi="tr-TR"/>
              </w:rPr>
              <w:t>sonucunda</w:t>
            </w:r>
            <w:proofErr w:type="spellEnd"/>
            <w:r w:rsidRPr="00C5354C">
              <w:rPr>
                <w:rFonts w:cs="Times New Roman"/>
                <w:szCs w:val="24"/>
                <w:lang w:bidi="tr-TR"/>
              </w:rPr>
              <w:t xml:space="preserve"> </w:t>
            </w:r>
            <w:proofErr w:type="spellStart"/>
            <w:r w:rsidRPr="00C5354C">
              <w:rPr>
                <w:rFonts w:cs="Times New Roman"/>
                <w:szCs w:val="24"/>
                <w:lang w:bidi="tr-TR"/>
              </w:rPr>
              <w:t>karbondioksit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suya</w:t>
            </w:r>
            <w:proofErr w:type="spellEnd"/>
            <w:r w:rsidRPr="00C5354C">
              <w:rPr>
                <w:rFonts w:cs="Times New Roman"/>
                <w:szCs w:val="24"/>
                <w:lang w:bidi="tr-TR"/>
              </w:rPr>
              <w:t xml:space="preserve"> </w:t>
            </w:r>
            <w:proofErr w:type="spellStart"/>
            <w:r w:rsidRPr="00C5354C">
              <w:rPr>
                <w:rFonts w:cs="Times New Roman"/>
                <w:szCs w:val="24"/>
                <w:lang w:bidi="tr-TR"/>
              </w:rPr>
              <w:t>dönüşümünü</w:t>
            </w:r>
            <w:proofErr w:type="spellEnd"/>
            <w:r w:rsidRPr="00C5354C">
              <w:rPr>
                <w:rFonts w:cs="Times New Roman"/>
                <w:szCs w:val="24"/>
                <w:lang w:bidi="tr-TR"/>
              </w:rPr>
              <w:t xml:space="preserve"> </w:t>
            </w:r>
            <w:proofErr w:type="spellStart"/>
            <w:r w:rsidRPr="00C5354C">
              <w:rPr>
                <w:rFonts w:cs="Times New Roman"/>
                <w:szCs w:val="24"/>
                <w:lang w:bidi="tr-TR"/>
              </w:rPr>
              <w:t>tamamlayacak</w:t>
            </w:r>
            <w:proofErr w:type="spellEnd"/>
            <w:r w:rsidRPr="00C5354C">
              <w:rPr>
                <w:rFonts w:cs="Times New Roman"/>
                <w:szCs w:val="24"/>
                <w:lang w:bidi="tr-TR"/>
              </w:rPr>
              <w:t xml:space="preserve"> </w:t>
            </w:r>
            <w:proofErr w:type="spellStart"/>
            <w:r w:rsidRPr="00C5354C">
              <w:rPr>
                <w:rFonts w:cs="Times New Roman"/>
                <w:szCs w:val="24"/>
                <w:lang w:bidi="tr-TR"/>
              </w:rPr>
              <w:t>kadar</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sıcaklıkta</w:t>
            </w:r>
            <w:proofErr w:type="spellEnd"/>
            <w:r w:rsidRPr="00C5354C">
              <w:rPr>
                <w:rFonts w:cs="Times New Roman"/>
                <w:szCs w:val="24"/>
                <w:lang w:bidi="tr-TR"/>
              </w:rPr>
              <w:t xml:space="preserve"> </w:t>
            </w:r>
            <w:proofErr w:type="spellStart"/>
            <w:r w:rsidRPr="00C5354C">
              <w:rPr>
                <w:rFonts w:cs="Times New Roman"/>
                <w:szCs w:val="24"/>
                <w:lang w:bidi="tr-TR"/>
              </w:rPr>
              <w:t>tutularak</w:t>
            </w:r>
            <w:proofErr w:type="spellEnd"/>
            <w:r w:rsidRPr="00C5354C">
              <w:rPr>
                <w:rFonts w:cs="Times New Roman"/>
                <w:szCs w:val="24"/>
                <w:lang w:bidi="tr-TR"/>
              </w:rPr>
              <w:t xml:space="preserve"> </w:t>
            </w:r>
            <w:proofErr w:type="spellStart"/>
            <w:r w:rsidRPr="00C5354C">
              <w:rPr>
                <w:rFonts w:cs="Times New Roman"/>
                <w:szCs w:val="24"/>
                <w:lang w:bidi="tr-TR"/>
              </w:rPr>
              <w:t>oksitlenmesidir</w:t>
            </w:r>
            <w:proofErr w:type="spellEnd"/>
            <w:r w:rsidRPr="00C5354C">
              <w:rPr>
                <w:rFonts w:cs="Times New Roman"/>
                <w:szCs w:val="24"/>
                <w:lang w:bidi="tr-TR"/>
              </w:rPr>
              <w:t>.</w:t>
            </w:r>
          </w:p>
        </w:tc>
      </w:tr>
      <w:tr w:rsidR="00FF22FA" w:rsidRPr="00C5354C" w14:paraId="6B0A3225" w14:textId="77777777" w:rsidTr="00915CE8">
        <w:trPr>
          <w:trHeight w:val="1627"/>
        </w:trPr>
        <w:tc>
          <w:tcPr>
            <w:tcW w:w="1373" w:type="dxa"/>
            <w:tcBorders>
              <w:top w:val="single" w:sz="4" w:space="0" w:color="auto"/>
              <w:left w:val="single" w:sz="4" w:space="0" w:color="auto"/>
              <w:bottom w:val="single" w:sz="4" w:space="0" w:color="auto"/>
            </w:tcBorders>
            <w:shd w:val="clear" w:color="auto" w:fill="FFFFFF"/>
            <w:vAlign w:val="center"/>
          </w:tcPr>
          <w:p w14:paraId="54F1E759" w14:textId="7EC299D7" w:rsidR="00FF22FA" w:rsidRPr="00C5354C" w:rsidRDefault="00E5253D" w:rsidP="00915CE8">
            <w:pPr>
              <w:spacing w:line="240" w:lineRule="auto"/>
              <w:ind w:left="58" w:right="58"/>
              <w:jc w:val="left"/>
              <w:rPr>
                <w:rFonts w:cs="Times New Roman"/>
                <w:szCs w:val="24"/>
              </w:rPr>
            </w:pPr>
            <w:proofErr w:type="spellStart"/>
            <w:r w:rsidRPr="00C5354C">
              <w:rPr>
                <w:rFonts w:cs="Times New Roman"/>
                <w:szCs w:val="24"/>
                <w:lang w:bidi="tr-TR"/>
              </w:rPr>
              <w:t>Islak</w:t>
            </w:r>
            <w:proofErr w:type="spellEnd"/>
            <w:r w:rsidR="00FF22FA" w:rsidRPr="00C5354C">
              <w:rPr>
                <w:rFonts w:cs="Times New Roman"/>
                <w:szCs w:val="24"/>
                <w:lang w:bidi="tr-TR"/>
              </w:rPr>
              <w:t xml:space="preserve"> </w:t>
            </w:r>
            <w:proofErr w:type="spellStart"/>
            <w:r w:rsidR="00FF22FA" w:rsidRPr="00C5354C">
              <w:rPr>
                <w:rFonts w:cs="Times New Roman"/>
                <w:szCs w:val="24"/>
                <w:lang w:bidi="tr-TR"/>
              </w:rPr>
              <w:t>yıkama</w:t>
            </w:r>
            <w:proofErr w:type="spellEnd"/>
          </w:p>
        </w:tc>
        <w:tc>
          <w:tcPr>
            <w:tcW w:w="2002" w:type="dxa"/>
            <w:tcBorders>
              <w:top w:val="single" w:sz="4" w:space="0" w:color="auto"/>
              <w:left w:val="single" w:sz="4" w:space="0" w:color="auto"/>
              <w:bottom w:val="single" w:sz="4" w:space="0" w:color="auto"/>
            </w:tcBorders>
            <w:shd w:val="clear" w:color="auto" w:fill="FFFFFF"/>
            <w:vAlign w:val="center"/>
          </w:tcPr>
          <w:p w14:paraId="5F452BCE"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Toz</w:t>
            </w:r>
            <w:proofErr w:type="spellEnd"/>
            <w:r w:rsidRPr="00C5354C">
              <w:rPr>
                <w:rFonts w:cs="Times New Roman"/>
                <w:szCs w:val="24"/>
                <w:lang w:bidi="tr-TR"/>
              </w:rPr>
              <w:t xml:space="preserve">, </w:t>
            </w: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halinde</w:t>
            </w:r>
            <w:proofErr w:type="spellEnd"/>
            <w:r w:rsidRPr="00C5354C">
              <w:rPr>
                <w:rFonts w:cs="Times New Roman"/>
                <w:szCs w:val="24"/>
                <w:lang w:bidi="tr-TR"/>
              </w:rPr>
              <w:t xml:space="preserve"> </w:t>
            </w:r>
            <w:proofErr w:type="spellStart"/>
            <w:r w:rsidRPr="00C5354C">
              <w:rPr>
                <w:rFonts w:cs="Times New Roman"/>
                <w:szCs w:val="24"/>
                <w:lang w:bidi="tr-TR"/>
              </w:rPr>
              <w:t>asidik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(alkali </w:t>
            </w:r>
            <w:proofErr w:type="spellStart"/>
            <w:r w:rsidRPr="00C5354C">
              <w:rPr>
                <w:rFonts w:cs="Times New Roman"/>
                <w:szCs w:val="24"/>
                <w:lang w:bidi="tr-TR"/>
              </w:rPr>
              <w:t>temizleyici</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halinde</w:t>
            </w:r>
            <w:proofErr w:type="spellEnd"/>
            <w:r w:rsidRPr="00C5354C">
              <w:rPr>
                <w:rFonts w:cs="Times New Roman"/>
                <w:szCs w:val="24"/>
                <w:lang w:bidi="tr-TR"/>
              </w:rPr>
              <w:t xml:space="preserve"> alkali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asit</w:t>
            </w:r>
            <w:proofErr w:type="spellEnd"/>
            <w:r w:rsidRPr="00C5354C">
              <w:rPr>
                <w:rFonts w:cs="Times New Roman"/>
                <w:szCs w:val="24"/>
                <w:lang w:bidi="tr-TR"/>
              </w:rPr>
              <w:t xml:space="preserve"> </w:t>
            </w:r>
            <w:proofErr w:type="spellStart"/>
            <w:r w:rsidRPr="00C5354C">
              <w:rPr>
                <w:rFonts w:cs="Times New Roman"/>
                <w:szCs w:val="24"/>
                <w:lang w:bidi="tr-TR"/>
              </w:rPr>
              <w:t>temizleyici</w:t>
            </w:r>
            <w:proofErr w:type="spellEnd"/>
            <w:r w:rsidRPr="00C5354C">
              <w:rPr>
                <w:rFonts w:cs="Times New Roman"/>
                <w:szCs w:val="24"/>
                <w:lang w:bidi="tr-TR"/>
              </w:rPr>
              <w:t>)</w:t>
            </w:r>
          </w:p>
        </w:tc>
        <w:tc>
          <w:tcPr>
            <w:tcW w:w="5362" w:type="dxa"/>
            <w:tcBorders>
              <w:top w:val="single" w:sz="4" w:space="0" w:color="auto"/>
              <w:left w:val="single" w:sz="4" w:space="0" w:color="auto"/>
              <w:bottom w:val="single" w:sz="4" w:space="0" w:color="auto"/>
              <w:right w:val="single" w:sz="4" w:space="0" w:color="auto"/>
            </w:tcBorders>
            <w:shd w:val="clear" w:color="auto" w:fill="FFFFFF"/>
            <w:vAlign w:val="center"/>
          </w:tcPr>
          <w:p w14:paraId="7BAE5BF1"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Bir proses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akımında</w:t>
            </w:r>
            <w:proofErr w:type="spellEnd"/>
            <w:r w:rsidRPr="00C5354C">
              <w:rPr>
                <w:rFonts w:cs="Times New Roman"/>
                <w:szCs w:val="24"/>
                <w:lang w:bidi="tr-TR"/>
              </w:rPr>
              <w:t xml:space="preserve"> </w:t>
            </w:r>
            <w:proofErr w:type="spellStart"/>
            <w:r w:rsidRPr="00C5354C">
              <w:rPr>
                <w:rFonts w:cs="Times New Roman"/>
                <w:szCs w:val="24"/>
                <w:lang w:bidi="tr-TR"/>
              </w:rPr>
              <w:t>bulunan</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halindeki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partiküllü</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w:t>
            </w:r>
            <w:proofErr w:type="spellStart"/>
            <w:r w:rsidRPr="00C5354C">
              <w:rPr>
                <w:rFonts w:cs="Times New Roman"/>
                <w:szCs w:val="24"/>
                <w:lang w:bidi="tr-TR"/>
              </w:rPr>
              <w:t>çoğunlukla</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sulu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çözelti</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çözeltisine</w:t>
            </w:r>
            <w:proofErr w:type="spellEnd"/>
            <w:r w:rsidRPr="00C5354C">
              <w:rPr>
                <w:rFonts w:cs="Times New Roman"/>
                <w:szCs w:val="24"/>
                <w:lang w:bidi="tr-TR"/>
              </w:rPr>
              <w:t xml:space="preserve"> </w:t>
            </w:r>
            <w:proofErr w:type="spellStart"/>
            <w:r w:rsidRPr="00C5354C">
              <w:rPr>
                <w:rFonts w:cs="Times New Roman"/>
                <w:szCs w:val="24"/>
                <w:lang w:bidi="tr-TR"/>
              </w:rPr>
              <w:t>kütle</w:t>
            </w:r>
            <w:proofErr w:type="spellEnd"/>
            <w:r w:rsidRPr="00C5354C">
              <w:rPr>
                <w:rFonts w:cs="Times New Roman"/>
                <w:szCs w:val="24"/>
                <w:lang w:bidi="tr-TR"/>
              </w:rPr>
              <w:t xml:space="preserve"> </w:t>
            </w:r>
            <w:proofErr w:type="spellStart"/>
            <w:r w:rsidRPr="00C5354C">
              <w:rPr>
                <w:rFonts w:cs="Times New Roman"/>
                <w:szCs w:val="24"/>
                <w:lang w:bidi="tr-TR"/>
              </w:rPr>
              <w:t>aktarımı</w:t>
            </w:r>
            <w:proofErr w:type="spellEnd"/>
            <w:r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transferidir</w:t>
            </w:r>
            <w:proofErr w:type="spellEnd"/>
            <w:r w:rsidRPr="00C5354C">
              <w:rPr>
                <w:rFonts w:cs="Times New Roman"/>
                <w:szCs w:val="24"/>
                <w:lang w:bidi="tr-TR"/>
              </w:rPr>
              <w:t xml:space="preserve">. Bu </w:t>
            </w:r>
            <w:proofErr w:type="spellStart"/>
            <w:r w:rsidRPr="00C5354C">
              <w:rPr>
                <w:rFonts w:cs="Times New Roman"/>
                <w:szCs w:val="24"/>
                <w:lang w:bidi="tr-TR"/>
              </w:rPr>
              <w:t>teknik</w:t>
            </w:r>
            <w:proofErr w:type="spellEnd"/>
            <w:r w:rsidRPr="00C5354C">
              <w:rPr>
                <w:rFonts w:cs="Times New Roman"/>
                <w:szCs w:val="24"/>
                <w:lang w:bidi="tr-TR"/>
              </w:rPr>
              <w:t xml:space="preserve">, </w:t>
            </w: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tepkime</w:t>
            </w:r>
            <w:proofErr w:type="spellEnd"/>
            <w:r w:rsidRPr="00C5354C">
              <w:rPr>
                <w:rFonts w:cs="Times New Roman"/>
                <w:szCs w:val="24"/>
                <w:lang w:bidi="tr-TR"/>
              </w:rPr>
              <w:t xml:space="preserve"> </w:t>
            </w:r>
            <w:proofErr w:type="spellStart"/>
            <w:r w:rsidRPr="00C5354C">
              <w:rPr>
                <w:rFonts w:cs="Times New Roman"/>
                <w:szCs w:val="24"/>
                <w:lang w:bidi="tr-TR"/>
              </w:rPr>
              <w:t>içerebilir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asit</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alkali </w:t>
            </w:r>
            <w:proofErr w:type="spellStart"/>
            <w:r w:rsidRPr="00C5354C">
              <w:rPr>
                <w:rFonts w:cs="Times New Roman"/>
                <w:szCs w:val="24"/>
                <w:lang w:bidi="tr-TR"/>
              </w:rPr>
              <w:t>yıkayıcıda</w:t>
            </w:r>
            <w:proofErr w:type="spellEnd"/>
            <w:r w:rsidRPr="00C5354C">
              <w:rPr>
                <w:rFonts w:cs="Times New Roman"/>
                <w:szCs w:val="24"/>
                <w:lang w:bidi="tr-TR"/>
              </w:rPr>
              <w:t xml:space="preserve">). </w:t>
            </w:r>
            <w:proofErr w:type="spellStart"/>
            <w:r w:rsidRPr="00C5354C">
              <w:rPr>
                <w:rFonts w:cs="Times New Roman"/>
                <w:szCs w:val="24"/>
                <w:lang w:bidi="tr-TR"/>
              </w:rPr>
              <w:t>Bazı</w:t>
            </w:r>
            <w:proofErr w:type="spellEnd"/>
            <w:r w:rsidRPr="00C5354C">
              <w:rPr>
                <w:rFonts w:cs="Times New Roman"/>
                <w:szCs w:val="24"/>
                <w:lang w:bidi="tr-TR"/>
              </w:rPr>
              <w:t xml:space="preserve"> </w:t>
            </w:r>
            <w:proofErr w:type="spellStart"/>
            <w:r w:rsidRPr="00C5354C">
              <w:rPr>
                <w:rFonts w:cs="Times New Roman"/>
                <w:szCs w:val="24"/>
                <w:lang w:bidi="tr-TR"/>
              </w:rPr>
              <w:t>durumlarda</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çözücüden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kazanılabilir</w:t>
            </w:r>
            <w:proofErr w:type="spellEnd"/>
            <w:r w:rsidRPr="00C5354C">
              <w:rPr>
                <w:rFonts w:cs="Times New Roman"/>
                <w:szCs w:val="24"/>
                <w:lang w:bidi="tr-TR"/>
              </w:rPr>
              <w:t>.</w:t>
            </w:r>
          </w:p>
        </w:tc>
      </w:tr>
    </w:tbl>
    <w:p w14:paraId="0132B08E" w14:textId="292DA5D3" w:rsidR="00FF22FA" w:rsidRPr="00C5354C" w:rsidRDefault="00FF22FA" w:rsidP="00D938DD">
      <w:pPr>
        <w:pStyle w:val="Balk2"/>
        <w:numPr>
          <w:ilvl w:val="1"/>
          <w:numId w:val="55"/>
        </w:numPr>
        <w:rPr>
          <w:rFonts w:cs="Times New Roman"/>
          <w:bCs/>
          <w:szCs w:val="24"/>
        </w:rPr>
      </w:pPr>
      <w:bookmarkStart w:id="211" w:name="bookmark2561"/>
      <w:bookmarkStart w:id="212" w:name="bookmark2562"/>
      <w:bookmarkStart w:id="213" w:name="_Toc154679492"/>
      <w:proofErr w:type="spellStart"/>
      <w:r w:rsidRPr="00C5354C">
        <w:rPr>
          <w:rFonts w:cs="Times New Roman"/>
          <w:szCs w:val="24"/>
          <w:lang w:bidi="tr-TR"/>
        </w:rPr>
        <w:t>Havaya</w:t>
      </w:r>
      <w:proofErr w:type="spellEnd"/>
      <w:r w:rsidRPr="00C5354C">
        <w:rPr>
          <w:rFonts w:cs="Times New Roman"/>
          <w:szCs w:val="24"/>
          <w:lang w:bidi="tr-TR"/>
        </w:rPr>
        <w:t xml:space="preserve"> </w:t>
      </w:r>
      <w:proofErr w:type="spellStart"/>
      <w:r w:rsidR="00E5253D" w:rsidRPr="00C5354C">
        <w:rPr>
          <w:rFonts w:cs="Times New Roman"/>
          <w:szCs w:val="24"/>
          <w:lang w:bidi="tr-TR"/>
        </w:rPr>
        <w:t>yayılı</w:t>
      </w:r>
      <w:proofErr w:type="spellEnd"/>
      <w:r w:rsidR="00E5253D"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w:t>
      </w:r>
      <w:proofErr w:type="spellEnd"/>
      <w:r w:rsidRPr="00C5354C">
        <w:rPr>
          <w:rFonts w:cs="Times New Roman"/>
          <w:szCs w:val="24"/>
          <w:lang w:bidi="tr-TR"/>
        </w:rPr>
        <w:t xml:space="preserve"> </w:t>
      </w:r>
      <w:proofErr w:type="spellStart"/>
      <w:r w:rsidRPr="00C5354C">
        <w:rPr>
          <w:rFonts w:cs="Times New Roman"/>
          <w:szCs w:val="24"/>
          <w:lang w:bidi="tr-TR"/>
        </w:rPr>
        <w:t>emisyonları</w:t>
      </w:r>
      <w:bookmarkEnd w:id="211"/>
      <w:bookmarkEnd w:id="212"/>
      <w:bookmarkEnd w:id="213"/>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2304"/>
        <w:gridCol w:w="2059"/>
        <w:gridCol w:w="4368"/>
      </w:tblGrid>
      <w:tr w:rsidR="00FF22FA" w:rsidRPr="00C5354C" w14:paraId="433C54AA" w14:textId="77777777" w:rsidTr="00915CE8">
        <w:trPr>
          <w:trHeight w:val="288"/>
        </w:trPr>
        <w:tc>
          <w:tcPr>
            <w:tcW w:w="2304" w:type="dxa"/>
            <w:tcBorders>
              <w:top w:val="single" w:sz="4" w:space="0" w:color="auto"/>
              <w:left w:val="single" w:sz="4" w:space="0" w:color="auto"/>
            </w:tcBorders>
            <w:shd w:val="clear" w:color="auto" w:fill="FFFFFF"/>
            <w:vAlign w:val="center"/>
          </w:tcPr>
          <w:p w14:paraId="10ABD57C" w14:textId="77777777" w:rsidR="00FF22FA" w:rsidRPr="00C5354C" w:rsidRDefault="00FF22FA" w:rsidP="00915CE8">
            <w:pPr>
              <w:spacing w:line="240" w:lineRule="auto"/>
              <w:ind w:left="58" w:right="58"/>
              <w:jc w:val="left"/>
              <w:rPr>
                <w:rFonts w:cs="Times New Roman"/>
                <w:szCs w:val="24"/>
              </w:rPr>
            </w:pPr>
            <w:r w:rsidRPr="00C5354C">
              <w:rPr>
                <w:rFonts w:cs="Times New Roman"/>
                <w:b/>
                <w:szCs w:val="24"/>
                <w:lang w:bidi="tr-TR"/>
              </w:rPr>
              <w:t>Teknik</w:t>
            </w:r>
          </w:p>
        </w:tc>
        <w:tc>
          <w:tcPr>
            <w:tcW w:w="2059" w:type="dxa"/>
            <w:tcBorders>
              <w:top w:val="single" w:sz="4" w:space="0" w:color="auto"/>
              <w:left w:val="single" w:sz="4" w:space="0" w:color="auto"/>
            </w:tcBorders>
            <w:shd w:val="clear" w:color="auto" w:fill="FFFFFF"/>
            <w:vAlign w:val="center"/>
          </w:tcPr>
          <w:p w14:paraId="2B29BBBC"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b/>
                <w:szCs w:val="24"/>
                <w:lang w:bidi="tr-TR"/>
              </w:rPr>
              <w:t>Hedeflenen</w:t>
            </w:r>
            <w:proofErr w:type="spellEnd"/>
            <w:r w:rsidRPr="00C5354C">
              <w:rPr>
                <w:rFonts w:cs="Times New Roman"/>
                <w:b/>
                <w:szCs w:val="24"/>
                <w:lang w:bidi="tr-TR"/>
              </w:rPr>
              <w:t xml:space="preserve"> </w:t>
            </w:r>
            <w:proofErr w:type="spellStart"/>
            <w:r w:rsidRPr="00C5354C">
              <w:rPr>
                <w:rFonts w:cs="Times New Roman"/>
                <w:b/>
                <w:szCs w:val="24"/>
                <w:lang w:bidi="tr-TR"/>
              </w:rPr>
              <w:t>tipik</w:t>
            </w:r>
            <w:proofErr w:type="spellEnd"/>
            <w:r w:rsidRPr="00C5354C">
              <w:rPr>
                <w:rFonts w:cs="Times New Roman"/>
                <w:b/>
                <w:szCs w:val="24"/>
                <w:lang w:bidi="tr-TR"/>
              </w:rPr>
              <w:t xml:space="preserve"> </w:t>
            </w:r>
            <w:proofErr w:type="spellStart"/>
            <w:r w:rsidRPr="00C5354C">
              <w:rPr>
                <w:rFonts w:cs="Times New Roman"/>
                <w:b/>
                <w:szCs w:val="24"/>
                <w:lang w:bidi="tr-TR"/>
              </w:rPr>
              <w:t>kirletici</w:t>
            </w:r>
            <w:proofErr w:type="spellEnd"/>
            <w:r w:rsidRPr="00C5354C">
              <w:rPr>
                <w:rFonts w:cs="Times New Roman"/>
                <w:b/>
                <w:szCs w:val="24"/>
                <w:lang w:bidi="tr-TR"/>
              </w:rPr>
              <w:t>(</w:t>
            </w:r>
            <w:proofErr w:type="spellStart"/>
            <w:r w:rsidRPr="00C5354C">
              <w:rPr>
                <w:rFonts w:cs="Times New Roman"/>
                <w:b/>
                <w:szCs w:val="24"/>
                <w:lang w:bidi="tr-TR"/>
              </w:rPr>
              <w:t>ler</w:t>
            </w:r>
            <w:proofErr w:type="spellEnd"/>
            <w:r w:rsidRPr="00C5354C">
              <w:rPr>
                <w:rFonts w:cs="Times New Roman"/>
                <w:b/>
                <w:szCs w:val="24"/>
                <w:lang w:bidi="tr-TR"/>
              </w:rPr>
              <w:t>)</w:t>
            </w:r>
          </w:p>
        </w:tc>
        <w:tc>
          <w:tcPr>
            <w:tcW w:w="4368" w:type="dxa"/>
            <w:tcBorders>
              <w:top w:val="single" w:sz="4" w:space="0" w:color="auto"/>
              <w:left w:val="single" w:sz="4" w:space="0" w:color="auto"/>
              <w:right w:val="single" w:sz="4" w:space="0" w:color="auto"/>
            </w:tcBorders>
            <w:shd w:val="clear" w:color="auto" w:fill="FFFFFF"/>
            <w:vAlign w:val="center"/>
          </w:tcPr>
          <w:p w14:paraId="7B13D76C"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b/>
                <w:szCs w:val="24"/>
                <w:lang w:bidi="tr-TR"/>
              </w:rPr>
              <w:t>Açıklama</w:t>
            </w:r>
            <w:proofErr w:type="spellEnd"/>
          </w:p>
        </w:tc>
      </w:tr>
      <w:tr w:rsidR="00FF22FA" w:rsidRPr="00C5354C" w14:paraId="6A24E3B8" w14:textId="77777777" w:rsidTr="00915CE8">
        <w:trPr>
          <w:trHeight w:val="288"/>
        </w:trPr>
        <w:tc>
          <w:tcPr>
            <w:tcW w:w="2304" w:type="dxa"/>
            <w:tcBorders>
              <w:top w:val="single" w:sz="4" w:space="0" w:color="auto"/>
              <w:left w:val="single" w:sz="4" w:space="0" w:color="auto"/>
              <w:bottom w:val="single" w:sz="4" w:space="0" w:color="auto"/>
            </w:tcBorders>
            <w:shd w:val="clear" w:color="auto" w:fill="FFFFFF"/>
            <w:vAlign w:val="center"/>
          </w:tcPr>
          <w:p w14:paraId="7C88DABE" w14:textId="77777777" w:rsidR="00FF22FA" w:rsidRPr="00C5354C" w:rsidRDefault="00FF22FA" w:rsidP="00915CE8">
            <w:pPr>
              <w:spacing w:line="240" w:lineRule="auto"/>
              <w:ind w:left="58" w:right="58"/>
              <w:jc w:val="left"/>
              <w:rPr>
                <w:rFonts w:cs="Times New Roman"/>
                <w:szCs w:val="24"/>
                <w:lang w:bidi="tr-TR"/>
              </w:rPr>
            </w:pPr>
            <w:proofErr w:type="spellStart"/>
            <w:r w:rsidRPr="00C5354C">
              <w:rPr>
                <w:rFonts w:cs="Times New Roman"/>
                <w:szCs w:val="24"/>
                <w:lang w:bidi="tr-TR"/>
              </w:rPr>
              <w:t>Sızıntı</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onarım</w:t>
            </w:r>
            <w:proofErr w:type="spellEnd"/>
            <w:r w:rsidRPr="00C5354C">
              <w:rPr>
                <w:rFonts w:cs="Times New Roman"/>
                <w:szCs w:val="24"/>
                <w:lang w:bidi="tr-TR"/>
              </w:rPr>
              <w:t xml:space="preserve"> (STO) </w:t>
            </w:r>
            <w:proofErr w:type="spellStart"/>
            <w:r w:rsidRPr="00C5354C">
              <w:rPr>
                <w:rFonts w:cs="Times New Roman"/>
                <w:szCs w:val="24"/>
                <w:lang w:bidi="tr-TR"/>
              </w:rPr>
              <w:t>programı</w:t>
            </w:r>
            <w:proofErr w:type="spellEnd"/>
          </w:p>
        </w:tc>
        <w:tc>
          <w:tcPr>
            <w:tcW w:w="2059" w:type="dxa"/>
            <w:tcBorders>
              <w:top w:val="single" w:sz="4" w:space="0" w:color="auto"/>
              <w:left w:val="single" w:sz="4" w:space="0" w:color="auto"/>
              <w:bottom w:val="single" w:sz="4" w:space="0" w:color="auto"/>
            </w:tcBorders>
            <w:shd w:val="clear" w:color="auto" w:fill="FFFFFF"/>
            <w:vAlign w:val="center"/>
          </w:tcPr>
          <w:p w14:paraId="293C94D3" w14:textId="77777777" w:rsidR="00FF22FA" w:rsidRPr="00C5354C" w:rsidRDefault="00FF22FA" w:rsidP="00915CE8">
            <w:pPr>
              <w:spacing w:line="240" w:lineRule="auto"/>
              <w:ind w:left="58" w:right="58"/>
              <w:jc w:val="left"/>
              <w:rPr>
                <w:rFonts w:cs="Times New Roman"/>
                <w:szCs w:val="24"/>
                <w:lang w:bidi="tr-TR"/>
              </w:rPr>
            </w:pP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14:paraId="1426286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Kaçak</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w:t>
            </w:r>
            <w:proofErr w:type="spellEnd"/>
            <w:r w:rsidRPr="00C5354C">
              <w:rPr>
                <w:rFonts w:cs="Times New Roman"/>
                <w:szCs w:val="24"/>
                <w:lang w:bidi="tr-TR"/>
              </w:rPr>
              <w:t xml:space="preserve"> </w:t>
            </w:r>
            <w:proofErr w:type="spellStart"/>
            <w:r w:rsidRPr="00C5354C">
              <w:rPr>
                <w:rFonts w:cs="Times New Roman"/>
                <w:szCs w:val="24"/>
                <w:lang w:bidi="tr-TR"/>
              </w:rPr>
              <w:t>emisyonlarının</w:t>
            </w:r>
            <w:proofErr w:type="spellEnd"/>
            <w:r w:rsidRPr="00C5354C">
              <w:rPr>
                <w:rFonts w:cs="Times New Roman"/>
                <w:szCs w:val="24"/>
                <w:lang w:bidi="tr-TR"/>
              </w:rPr>
              <w:t xml:space="preserve">, </w:t>
            </w:r>
            <w:proofErr w:type="spellStart"/>
            <w:r w:rsidRPr="00C5354C">
              <w:rPr>
                <w:rFonts w:cs="Times New Roman"/>
                <w:szCs w:val="24"/>
                <w:lang w:bidi="tr-TR"/>
              </w:rPr>
              <w:t>sızıntı</w:t>
            </w:r>
            <w:proofErr w:type="spellEnd"/>
            <w:r w:rsidRPr="00C5354C">
              <w:rPr>
                <w:rFonts w:cs="Times New Roman"/>
                <w:szCs w:val="24"/>
                <w:lang w:bidi="tr-TR"/>
              </w:rPr>
              <w:t xml:space="preserve"> </w:t>
            </w:r>
            <w:proofErr w:type="spellStart"/>
            <w:r w:rsidRPr="00C5354C">
              <w:rPr>
                <w:rFonts w:cs="Times New Roman"/>
                <w:szCs w:val="24"/>
                <w:lang w:bidi="tr-TR"/>
              </w:rPr>
              <w:t>yapan</w:t>
            </w:r>
            <w:proofErr w:type="spellEnd"/>
            <w:r w:rsidRPr="00C5354C">
              <w:rPr>
                <w:rFonts w:cs="Times New Roman"/>
                <w:szCs w:val="24"/>
                <w:lang w:bidi="tr-TR"/>
              </w:rPr>
              <w:t xml:space="preserve"> </w:t>
            </w:r>
            <w:proofErr w:type="spellStart"/>
            <w:r w:rsidRPr="00C5354C">
              <w:rPr>
                <w:rFonts w:cs="Times New Roman"/>
                <w:szCs w:val="24"/>
                <w:lang w:bidi="tr-TR"/>
              </w:rPr>
              <w:t>bileşenlerin</w:t>
            </w:r>
            <w:proofErr w:type="spellEnd"/>
            <w:r w:rsidRPr="00C5354C">
              <w:rPr>
                <w:rFonts w:cs="Times New Roman"/>
                <w:szCs w:val="24"/>
                <w:lang w:bidi="tr-TR"/>
              </w:rPr>
              <w:t xml:space="preserve"> </w:t>
            </w:r>
            <w:proofErr w:type="spellStart"/>
            <w:r w:rsidRPr="00C5354C">
              <w:rPr>
                <w:rFonts w:cs="Times New Roman"/>
                <w:szCs w:val="24"/>
                <w:lang w:bidi="tr-TR"/>
              </w:rPr>
              <w:t>tespiti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onarımı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değiştirilmesi</w:t>
            </w:r>
            <w:proofErr w:type="spellEnd"/>
            <w:r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azaltılmasına</w:t>
            </w:r>
            <w:proofErr w:type="spellEnd"/>
            <w:r w:rsidRPr="00C5354C">
              <w:rPr>
                <w:rFonts w:cs="Times New Roman"/>
                <w:szCs w:val="24"/>
                <w:lang w:bidi="tr-TR"/>
              </w:rPr>
              <w:t xml:space="preserve"> </w:t>
            </w:r>
            <w:proofErr w:type="spellStart"/>
            <w:r w:rsidRPr="00C5354C">
              <w:rPr>
                <w:rFonts w:cs="Times New Roman"/>
                <w:szCs w:val="24"/>
                <w:lang w:bidi="tr-TR"/>
              </w:rPr>
              <w:lastRenderedPageBreak/>
              <w:t>yönelik</w:t>
            </w:r>
            <w:proofErr w:type="spellEnd"/>
            <w:r w:rsidRPr="00C5354C">
              <w:rPr>
                <w:rFonts w:cs="Times New Roman"/>
                <w:szCs w:val="24"/>
                <w:lang w:bidi="tr-TR"/>
              </w:rPr>
              <w:t xml:space="preserve"> </w:t>
            </w:r>
            <w:proofErr w:type="spellStart"/>
            <w:r w:rsidRPr="00C5354C">
              <w:rPr>
                <w:rFonts w:cs="Times New Roman"/>
                <w:szCs w:val="24"/>
                <w:lang w:bidi="tr-TR"/>
              </w:rPr>
              <w:t>yapısal</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yaklaşımdır</w:t>
            </w:r>
            <w:proofErr w:type="spellEnd"/>
            <w:r w:rsidRPr="00C5354C">
              <w:rPr>
                <w:rFonts w:cs="Times New Roman"/>
                <w:szCs w:val="24"/>
                <w:lang w:bidi="tr-TR"/>
              </w:rPr>
              <w:t xml:space="preserve">. </w:t>
            </w:r>
            <w:proofErr w:type="spellStart"/>
            <w:r w:rsidRPr="00C5354C">
              <w:rPr>
                <w:rFonts w:cs="Times New Roman"/>
                <w:szCs w:val="24"/>
                <w:lang w:bidi="tr-TR"/>
              </w:rPr>
              <w:t>Halihazırda</w:t>
            </w:r>
            <w:proofErr w:type="spellEnd"/>
            <w:r w:rsidRPr="00C5354C">
              <w:rPr>
                <w:rFonts w:cs="Times New Roman"/>
                <w:szCs w:val="24"/>
                <w:lang w:bidi="tr-TR"/>
              </w:rPr>
              <w:t xml:space="preserve">, </w:t>
            </w:r>
            <w:proofErr w:type="spellStart"/>
            <w:r w:rsidRPr="00C5354C">
              <w:rPr>
                <w:rFonts w:cs="Times New Roman"/>
                <w:szCs w:val="24"/>
                <w:lang w:bidi="tr-TR"/>
              </w:rPr>
              <w:t>kaçakların</w:t>
            </w:r>
            <w:proofErr w:type="spellEnd"/>
            <w:r w:rsidRPr="00C5354C">
              <w:rPr>
                <w:rFonts w:cs="Times New Roman"/>
                <w:szCs w:val="24"/>
                <w:lang w:bidi="tr-TR"/>
              </w:rPr>
              <w:t xml:space="preserve"> </w:t>
            </w:r>
            <w:proofErr w:type="spellStart"/>
            <w:r w:rsidRPr="00C5354C">
              <w:rPr>
                <w:rFonts w:cs="Times New Roman"/>
                <w:szCs w:val="24"/>
                <w:lang w:bidi="tr-TR"/>
              </w:rPr>
              <w:t>tespiti</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koklama</w:t>
            </w:r>
            <w:proofErr w:type="spellEnd"/>
            <w:r w:rsidRPr="00C5354C">
              <w:rPr>
                <w:rFonts w:cs="Times New Roman"/>
                <w:szCs w:val="24"/>
                <w:lang w:bidi="tr-TR"/>
              </w:rPr>
              <w:t xml:space="preserve"> (EN 15446’da </w:t>
            </w:r>
            <w:proofErr w:type="spellStart"/>
            <w:r w:rsidRPr="00C5354C">
              <w:rPr>
                <w:rFonts w:cs="Times New Roman"/>
                <w:szCs w:val="24"/>
                <w:lang w:bidi="tr-TR"/>
              </w:rPr>
              <w:t>açıklanmıştır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optik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görüntüleme</w:t>
            </w:r>
            <w:proofErr w:type="spellEnd"/>
            <w:r w:rsidRPr="00C5354C">
              <w:rPr>
                <w:rFonts w:cs="Times New Roman"/>
                <w:szCs w:val="24"/>
                <w:lang w:bidi="tr-TR"/>
              </w:rPr>
              <w:t xml:space="preserve"> </w:t>
            </w:r>
            <w:proofErr w:type="spellStart"/>
            <w:r w:rsidRPr="00C5354C">
              <w:rPr>
                <w:rFonts w:cs="Times New Roman"/>
                <w:szCs w:val="24"/>
                <w:lang w:bidi="tr-TR"/>
              </w:rPr>
              <w:t>yöntemleri</w:t>
            </w:r>
            <w:proofErr w:type="spellEnd"/>
            <w:r w:rsidRPr="00C5354C">
              <w:rPr>
                <w:rFonts w:cs="Times New Roman"/>
                <w:szCs w:val="24"/>
                <w:lang w:bidi="tr-TR"/>
              </w:rPr>
              <w:t xml:space="preserve"> </w:t>
            </w:r>
            <w:proofErr w:type="spellStart"/>
            <w:r w:rsidRPr="00C5354C">
              <w:rPr>
                <w:rFonts w:cs="Times New Roman"/>
                <w:szCs w:val="24"/>
                <w:lang w:bidi="tr-TR"/>
              </w:rPr>
              <w:t>mevcuttur</w:t>
            </w:r>
            <w:proofErr w:type="spellEnd"/>
            <w:r w:rsidRPr="00C5354C">
              <w:rPr>
                <w:rFonts w:cs="Times New Roman"/>
                <w:szCs w:val="24"/>
                <w:lang w:bidi="tr-TR"/>
              </w:rPr>
              <w:t>.</w:t>
            </w:r>
          </w:p>
          <w:p w14:paraId="16E9221C" w14:textId="6B9B68DD"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Koklama</w:t>
            </w:r>
            <w:proofErr w:type="spellEnd"/>
            <w:r w:rsidRPr="00C5354C">
              <w:rPr>
                <w:rFonts w:cs="Times New Roman"/>
                <w:szCs w:val="24"/>
                <w:lang w:bidi="tr-TR"/>
              </w:rPr>
              <w:t xml:space="preserve"> </w:t>
            </w:r>
            <w:proofErr w:type="spellStart"/>
            <w:r w:rsidRPr="00C5354C">
              <w:rPr>
                <w:rFonts w:cs="Times New Roman"/>
                <w:szCs w:val="24"/>
                <w:lang w:bidi="tr-TR"/>
              </w:rPr>
              <w:t>yöntemi</w:t>
            </w:r>
            <w:proofErr w:type="spellEnd"/>
            <w:r w:rsidRPr="00C5354C">
              <w:rPr>
                <w:rFonts w:cs="Times New Roman"/>
                <w:szCs w:val="24"/>
                <w:lang w:bidi="tr-TR"/>
              </w:rPr>
              <w:t xml:space="preserve">: İlk </w:t>
            </w:r>
            <w:proofErr w:type="spellStart"/>
            <w:r w:rsidRPr="00C5354C">
              <w:rPr>
                <w:rFonts w:cs="Times New Roman"/>
                <w:szCs w:val="24"/>
                <w:lang w:bidi="tr-TR"/>
              </w:rPr>
              <w:t>adım</w:t>
            </w:r>
            <w:proofErr w:type="spellEnd"/>
            <w:r w:rsidRPr="00C5354C">
              <w:rPr>
                <w:rFonts w:cs="Times New Roman"/>
                <w:szCs w:val="24"/>
                <w:lang w:bidi="tr-TR"/>
              </w:rPr>
              <w:t xml:space="preserve">, </w:t>
            </w:r>
            <w:proofErr w:type="spellStart"/>
            <w:r w:rsidRPr="00C5354C">
              <w:rPr>
                <w:rFonts w:cs="Times New Roman"/>
                <w:szCs w:val="24"/>
                <w:lang w:bidi="tr-TR"/>
              </w:rPr>
              <w:t>teçhizatın</w:t>
            </w:r>
            <w:proofErr w:type="spellEnd"/>
            <w:r w:rsidRPr="00C5354C">
              <w:rPr>
                <w:rFonts w:cs="Times New Roman"/>
                <w:szCs w:val="24"/>
                <w:lang w:bidi="tr-TR"/>
              </w:rPr>
              <w:t xml:space="preserve"> </w:t>
            </w:r>
            <w:proofErr w:type="spellStart"/>
            <w:r w:rsidRPr="00C5354C">
              <w:rPr>
                <w:rFonts w:cs="Times New Roman"/>
                <w:szCs w:val="24"/>
                <w:lang w:bidi="tr-TR"/>
              </w:rPr>
              <w:t>hemen</w:t>
            </w:r>
            <w:proofErr w:type="spellEnd"/>
            <w:r w:rsidRPr="00C5354C">
              <w:rPr>
                <w:rFonts w:cs="Times New Roman"/>
                <w:szCs w:val="24"/>
                <w:lang w:bidi="tr-TR"/>
              </w:rPr>
              <w:t xml:space="preserve"> </w:t>
            </w:r>
            <w:proofErr w:type="spellStart"/>
            <w:r w:rsidRPr="00C5354C">
              <w:rPr>
                <w:rFonts w:cs="Times New Roman"/>
                <w:szCs w:val="24"/>
                <w:lang w:bidi="tr-TR"/>
              </w:rPr>
              <w:t>yanındaki</w:t>
            </w:r>
            <w:proofErr w:type="spellEnd"/>
            <w:r w:rsidRPr="00C5354C">
              <w:rPr>
                <w:rFonts w:cs="Times New Roman"/>
                <w:szCs w:val="24"/>
                <w:lang w:bidi="tr-TR"/>
              </w:rPr>
              <w:t xml:space="preserve"> </w:t>
            </w:r>
            <w:proofErr w:type="spellStart"/>
            <w:r w:rsidRPr="00C5354C">
              <w:rPr>
                <w:rFonts w:cs="Times New Roman"/>
                <w:szCs w:val="24"/>
                <w:lang w:bidi="tr-TR"/>
              </w:rPr>
              <w:t>derişimi</w:t>
            </w:r>
            <w:proofErr w:type="spellEnd"/>
            <w:r w:rsidRPr="00C5354C">
              <w:rPr>
                <w:rFonts w:cs="Times New Roman"/>
                <w:szCs w:val="24"/>
                <w:lang w:bidi="tr-TR"/>
              </w:rPr>
              <w:t xml:space="preserve"> </w:t>
            </w:r>
            <w:proofErr w:type="spellStart"/>
            <w:r w:rsidRPr="00C5354C">
              <w:rPr>
                <w:rFonts w:cs="Times New Roman"/>
                <w:szCs w:val="24"/>
                <w:lang w:bidi="tr-TR"/>
              </w:rPr>
              <w:t>ölçen</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alev</w:t>
            </w:r>
            <w:proofErr w:type="spellEnd"/>
            <w:r w:rsidRPr="00C5354C">
              <w:rPr>
                <w:rFonts w:cs="Times New Roman"/>
                <w:szCs w:val="24"/>
                <w:lang w:bidi="tr-TR"/>
              </w:rPr>
              <w:t xml:space="preserve"> </w:t>
            </w:r>
            <w:proofErr w:type="spellStart"/>
            <w:r w:rsidRPr="00C5354C">
              <w:rPr>
                <w:rFonts w:cs="Times New Roman"/>
                <w:szCs w:val="24"/>
                <w:lang w:bidi="tr-TR"/>
              </w:rPr>
              <w:t>iyonizasyonu</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foto</w:t>
            </w:r>
            <w:proofErr w:type="spellEnd"/>
            <w:r w:rsidRPr="00C5354C">
              <w:rPr>
                <w:rFonts w:cs="Times New Roman"/>
                <w:szCs w:val="24"/>
                <w:lang w:bidi="tr-TR"/>
              </w:rPr>
              <w:t xml:space="preserve"> </w:t>
            </w:r>
            <w:proofErr w:type="spellStart"/>
            <w:r w:rsidRPr="00C5354C">
              <w:rPr>
                <w:rFonts w:cs="Times New Roman"/>
                <w:szCs w:val="24"/>
                <w:lang w:bidi="tr-TR"/>
              </w:rPr>
              <w:t>iyonizasyon</w:t>
            </w:r>
            <w:proofErr w:type="spellEnd"/>
            <w:r w:rsidRPr="00C5354C">
              <w:rPr>
                <w:rFonts w:cs="Times New Roman"/>
                <w:szCs w:val="24"/>
                <w:lang w:bidi="tr-TR"/>
              </w:rPr>
              <w:t xml:space="preserve"> </w:t>
            </w:r>
            <w:proofErr w:type="spellStart"/>
            <w:r w:rsidRPr="00C5354C">
              <w:rPr>
                <w:rFonts w:cs="Times New Roman"/>
                <w:szCs w:val="24"/>
                <w:lang w:bidi="tr-TR"/>
              </w:rPr>
              <w:t>kullanarak</w:t>
            </w:r>
            <w:proofErr w:type="spellEnd"/>
            <w:r w:rsidRPr="00C5354C">
              <w:rPr>
                <w:rFonts w:cs="Times New Roman"/>
                <w:szCs w:val="24"/>
                <w:lang w:bidi="tr-TR"/>
              </w:rPr>
              <w:t xml:space="preserve">) </w:t>
            </w:r>
            <w:proofErr w:type="spellStart"/>
            <w:r w:rsidRPr="00C5354C">
              <w:rPr>
                <w:rFonts w:cs="Times New Roman"/>
                <w:szCs w:val="24"/>
                <w:lang w:bidi="tr-TR"/>
              </w:rPr>
              <w:t>el</w:t>
            </w:r>
            <w:proofErr w:type="spellEnd"/>
            <w:r w:rsidRPr="00C5354C">
              <w:rPr>
                <w:rFonts w:cs="Times New Roman"/>
                <w:szCs w:val="24"/>
                <w:lang w:bidi="tr-TR"/>
              </w:rPr>
              <w:t xml:space="preserve"> tipi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w:t>
            </w:r>
            <w:proofErr w:type="spellEnd"/>
            <w:r w:rsidRPr="00C5354C">
              <w:rPr>
                <w:rFonts w:cs="Times New Roman"/>
                <w:szCs w:val="24"/>
                <w:lang w:bidi="tr-TR"/>
              </w:rPr>
              <w:t xml:space="preserve"> </w:t>
            </w:r>
            <w:proofErr w:type="spellStart"/>
            <w:r w:rsidRPr="00C5354C">
              <w:rPr>
                <w:rFonts w:cs="Times New Roman"/>
                <w:szCs w:val="24"/>
                <w:lang w:bidi="tr-TR"/>
              </w:rPr>
              <w:t>analizörlerinin</w:t>
            </w:r>
            <w:proofErr w:type="spellEnd"/>
            <w:r w:rsidRPr="00C5354C">
              <w:rPr>
                <w:rFonts w:cs="Times New Roman"/>
                <w:szCs w:val="24"/>
                <w:lang w:bidi="tr-TR"/>
              </w:rPr>
              <w:t xml:space="preserve"> </w:t>
            </w:r>
            <w:proofErr w:type="spellStart"/>
            <w:r w:rsidRPr="00C5354C">
              <w:rPr>
                <w:rFonts w:cs="Times New Roman"/>
                <w:szCs w:val="24"/>
                <w:lang w:bidi="tr-TR"/>
              </w:rPr>
              <w:t>kullanıldığı</w:t>
            </w:r>
            <w:proofErr w:type="spellEnd"/>
            <w:r w:rsidRPr="00C5354C">
              <w:rPr>
                <w:rFonts w:cs="Times New Roman"/>
                <w:szCs w:val="24"/>
                <w:lang w:bidi="tr-TR"/>
              </w:rPr>
              <w:t xml:space="preserve"> </w:t>
            </w:r>
            <w:proofErr w:type="spellStart"/>
            <w:r w:rsidRPr="00C5354C">
              <w:rPr>
                <w:rFonts w:cs="Times New Roman"/>
                <w:szCs w:val="24"/>
                <w:lang w:bidi="tr-TR"/>
              </w:rPr>
              <w:t>algılamadır</w:t>
            </w:r>
            <w:proofErr w:type="spellEnd"/>
            <w:r w:rsidRPr="00C5354C">
              <w:rPr>
                <w:rFonts w:cs="Times New Roman"/>
                <w:szCs w:val="24"/>
                <w:lang w:bidi="tr-TR"/>
              </w:rPr>
              <w:t xml:space="preserve">. </w:t>
            </w:r>
            <w:proofErr w:type="spellStart"/>
            <w:r w:rsidRPr="00C5354C">
              <w:rPr>
                <w:rFonts w:cs="Times New Roman"/>
                <w:szCs w:val="24"/>
                <w:lang w:bidi="tr-TR"/>
              </w:rPr>
              <w:t>İkinci</w:t>
            </w:r>
            <w:proofErr w:type="spellEnd"/>
            <w:r w:rsidRPr="00C5354C">
              <w:rPr>
                <w:rFonts w:cs="Times New Roman"/>
                <w:szCs w:val="24"/>
                <w:lang w:bidi="tr-TR"/>
              </w:rPr>
              <w:t xml:space="preserve"> </w:t>
            </w:r>
            <w:proofErr w:type="spellStart"/>
            <w:r w:rsidRPr="00C5354C">
              <w:rPr>
                <w:rFonts w:cs="Times New Roman"/>
                <w:szCs w:val="24"/>
                <w:lang w:bidi="tr-TR"/>
              </w:rPr>
              <w:t>adımda</w:t>
            </w:r>
            <w:proofErr w:type="spellEnd"/>
            <w:r w:rsidRPr="00C5354C">
              <w:rPr>
                <w:rFonts w:cs="Times New Roman"/>
                <w:szCs w:val="24"/>
                <w:lang w:bidi="tr-TR"/>
              </w:rPr>
              <w:t xml:space="preserve">, </w:t>
            </w:r>
            <w:proofErr w:type="spellStart"/>
            <w:r w:rsidRPr="00C5354C">
              <w:rPr>
                <w:rFonts w:cs="Times New Roman"/>
                <w:szCs w:val="24"/>
                <w:lang w:bidi="tr-TR"/>
              </w:rPr>
              <w:t>emisyon</w:t>
            </w:r>
            <w:proofErr w:type="spellEnd"/>
            <w:r w:rsidRPr="00C5354C">
              <w:rPr>
                <w:rFonts w:cs="Times New Roman"/>
                <w:szCs w:val="24"/>
                <w:lang w:bidi="tr-TR"/>
              </w:rPr>
              <w:t xml:space="preserve"> </w:t>
            </w:r>
            <w:proofErr w:type="spellStart"/>
            <w:r w:rsidRPr="00C5354C">
              <w:rPr>
                <w:rFonts w:cs="Times New Roman"/>
                <w:szCs w:val="24"/>
                <w:lang w:bidi="tr-TR"/>
              </w:rPr>
              <w:t>kaynağında</w:t>
            </w:r>
            <w:proofErr w:type="spellEnd"/>
            <w:r w:rsidRPr="00C5354C">
              <w:rPr>
                <w:rFonts w:cs="Times New Roman"/>
                <w:szCs w:val="24"/>
                <w:lang w:bidi="tr-TR"/>
              </w:rPr>
              <w:t xml:space="preserve"> </w:t>
            </w:r>
            <w:proofErr w:type="spellStart"/>
            <w:r w:rsidRPr="00C5354C">
              <w:rPr>
                <w:rFonts w:cs="Times New Roman"/>
                <w:szCs w:val="24"/>
                <w:lang w:bidi="tr-TR"/>
              </w:rPr>
              <w:t>doğrudan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ölçüm</w:t>
            </w:r>
            <w:proofErr w:type="spellEnd"/>
            <w:r w:rsidRPr="00C5354C">
              <w:rPr>
                <w:rFonts w:cs="Times New Roman"/>
                <w:szCs w:val="24"/>
                <w:lang w:bidi="tr-TR"/>
              </w:rPr>
              <w:t xml:space="preserve"> </w:t>
            </w:r>
            <w:proofErr w:type="spellStart"/>
            <w:r w:rsidRPr="00C5354C">
              <w:rPr>
                <w:rFonts w:cs="Times New Roman"/>
                <w:szCs w:val="24"/>
                <w:lang w:bidi="tr-TR"/>
              </w:rPr>
              <w:t>gerçekleştirmek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bileşen</w:t>
            </w:r>
            <w:proofErr w:type="spellEnd"/>
            <w:r w:rsidRPr="00C5354C">
              <w:rPr>
                <w:rFonts w:cs="Times New Roman"/>
                <w:szCs w:val="24"/>
                <w:lang w:bidi="tr-TR"/>
              </w:rPr>
              <w:t xml:space="preserve"> </w:t>
            </w:r>
            <w:proofErr w:type="spellStart"/>
            <w:r w:rsidR="00307C9C" w:rsidRPr="00C5354C">
              <w:rPr>
                <w:rFonts w:cs="Times New Roman"/>
                <w:szCs w:val="24"/>
                <w:lang w:bidi="tr-TR"/>
              </w:rPr>
              <w:t>sızdırmaz</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torbaya</w:t>
            </w:r>
            <w:proofErr w:type="spellEnd"/>
            <w:r w:rsidRPr="00C5354C">
              <w:rPr>
                <w:rFonts w:cs="Times New Roman"/>
                <w:szCs w:val="24"/>
                <w:lang w:bidi="tr-TR"/>
              </w:rPr>
              <w:t xml:space="preserve"> </w:t>
            </w:r>
            <w:proofErr w:type="spellStart"/>
            <w:r w:rsidRPr="00C5354C">
              <w:rPr>
                <w:rFonts w:cs="Times New Roman"/>
                <w:szCs w:val="24"/>
                <w:lang w:bidi="tr-TR"/>
              </w:rPr>
              <w:t>yerleştirilir</w:t>
            </w:r>
            <w:proofErr w:type="spellEnd"/>
            <w:r w:rsidRPr="00C5354C">
              <w:rPr>
                <w:rFonts w:cs="Times New Roman"/>
                <w:szCs w:val="24"/>
                <w:lang w:bidi="tr-TR"/>
              </w:rPr>
              <w:t xml:space="preserve">. Kimi zaman </w:t>
            </w:r>
            <w:proofErr w:type="spellStart"/>
            <w:r w:rsidRPr="00C5354C">
              <w:rPr>
                <w:rFonts w:cs="Times New Roman"/>
                <w:szCs w:val="24"/>
                <w:lang w:bidi="tr-TR"/>
              </w:rPr>
              <w:t>bu</w:t>
            </w:r>
            <w:proofErr w:type="spellEnd"/>
            <w:r w:rsidRPr="00C5354C">
              <w:rPr>
                <w:rFonts w:cs="Times New Roman"/>
                <w:szCs w:val="24"/>
                <w:lang w:bidi="tr-TR"/>
              </w:rPr>
              <w:t xml:space="preserve"> </w:t>
            </w:r>
            <w:proofErr w:type="spellStart"/>
            <w:r w:rsidRPr="00C5354C">
              <w:rPr>
                <w:rFonts w:cs="Times New Roman"/>
                <w:szCs w:val="24"/>
                <w:lang w:bidi="tr-TR"/>
              </w:rPr>
              <w:t>ikinci</w:t>
            </w:r>
            <w:proofErr w:type="spellEnd"/>
            <w:r w:rsidRPr="00C5354C">
              <w:rPr>
                <w:rFonts w:cs="Times New Roman"/>
                <w:szCs w:val="24"/>
                <w:lang w:bidi="tr-TR"/>
              </w:rPr>
              <w:t xml:space="preserve"> </w:t>
            </w:r>
            <w:proofErr w:type="spellStart"/>
            <w:r w:rsidRPr="00C5354C">
              <w:rPr>
                <w:rFonts w:cs="Times New Roman"/>
                <w:szCs w:val="24"/>
                <w:lang w:bidi="tr-TR"/>
              </w:rPr>
              <w:t>adımın</w:t>
            </w:r>
            <w:proofErr w:type="spellEnd"/>
            <w:r w:rsidRPr="00C5354C">
              <w:rPr>
                <w:rFonts w:cs="Times New Roman"/>
                <w:szCs w:val="24"/>
                <w:lang w:bidi="tr-TR"/>
              </w:rPr>
              <w:t xml:space="preserve"> </w:t>
            </w:r>
            <w:proofErr w:type="spellStart"/>
            <w:r w:rsidRPr="00C5354C">
              <w:rPr>
                <w:rFonts w:cs="Times New Roman"/>
                <w:szCs w:val="24"/>
                <w:lang w:bidi="tr-TR"/>
              </w:rPr>
              <w:t>yerini</w:t>
            </w:r>
            <w:proofErr w:type="spellEnd"/>
            <w:r w:rsidRPr="00C5354C">
              <w:rPr>
                <w:rFonts w:cs="Times New Roman"/>
                <w:szCs w:val="24"/>
                <w:lang w:bidi="tr-TR"/>
              </w:rPr>
              <w:t xml:space="preserve">, </w:t>
            </w:r>
            <w:proofErr w:type="spellStart"/>
            <w:r w:rsidRPr="00C5354C">
              <w:rPr>
                <w:rFonts w:cs="Times New Roman"/>
                <w:szCs w:val="24"/>
                <w:lang w:bidi="tr-TR"/>
              </w:rPr>
              <w:t>benzer</w:t>
            </w:r>
            <w:proofErr w:type="spellEnd"/>
            <w:r w:rsidRPr="00C5354C">
              <w:rPr>
                <w:rFonts w:cs="Times New Roman"/>
                <w:szCs w:val="24"/>
                <w:lang w:bidi="tr-TR"/>
              </w:rPr>
              <w:t xml:space="preserve"> </w:t>
            </w:r>
            <w:proofErr w:type="spellStart"/>
            <w:r w:rsidRPr="00C5354C">
              <w:rPr>
                <w:rFonts w:cs="Times New Roman"/>
                <w:szCs w:val="24"/>
                <w:lang w:bidi="tr-TR"/>
              </w:rPr>
              <w:t>bileşenler</w:t>
            </w:r>
            <w:proofErr w:type="spellEnd"/>
            <w:r w:rsidRPr="00C5354C">
              <w:rPr>
                <w:rFonts w:cs="Times New Roman"/>
                <w:szCs w:val="24"/>
                <w:lang w:bidi="tr-TR"/>
              </w:rPr>
              <w:t xml:space="preserve"> </w:t>
            </w:r>
            <w:proofErr w:type="spellStart"/>
            <w:r w:rsidRPr="00C5354C">
              <w:rPr>
                <w:rFonts w:cs="Times New Roman"/>
                <w:szCs w:val="24"/>
                <w:lang w:bidi="tr-TR"/>
              </w:rPr>
              <w:t>üzerinde</w:t>
            </w:r>
            <w:proofErr w:type="spellEnd"/>
            <w:r w:rsidRPr="00C5354C">
              <w:rPr>
                <w:rFonts w:cs="Times New Roman"/>
                <w:szCs w:val="24"/>
                <w:lang w:bidi="tr-TR"/>
              </w:rPr>
              <w:t xml:space="preserve"> </w:t>
            </w:r>
            <w:proofErr w:type="spellStart"/>
            <w:r w:rsidRPr="00C5354C">
              <w:rPr>
                <w:rFonts w:cs="Times New Roman"/>
                <w:szCs w:val="24"/>
                <w:lang w:bidi="tr-TR"/>
              </w:rPr>
              <w:t>yapılan</w:t>
            </w:r>
            <w:proofErr w:type="spellEnd"/>
            <w:r w:rsidRPr="00C5354C">
              <w:rPr>
                <w:rFonts w:cs="Times New Roman"/>
                <w:szCs w:val="24"/>
                <w:lang w:bidi="tr-TR"/>
              </w:rPr>
              <w:t xml:space="preserve"> </w:t>
            </w:r>
            <w:proofErr w:type="spellStart"/>
            <w:r w:rsidRPr="00C5354C">
              <w:rPr>
                <w:rFonts w:cs="Times New Roman"/>
                <w:szCs w:val="24"/>
                <w:lang w:bidi="tr-TR"/>
              </w:rPr>
              <w:t>çok</w:t>
            </w:r>
            <w:proofErr w:type="spellEnd"/>
            <w:r w:rsidRPr="00C5354C">
              <w:rPr>
                <w:rFonts w:cs="Times New Roman"/>
                <w:szCs w:val="24"/>
                <w:lang w:bidi="tr-TR"/>
              </w:rPr>
              <w:t xml:space="preserve"> </w:t>
            </w:r>
            <w:proofErr w:type="spellStart"/>
            <w:r w:rsidRPr="00C5354C">
              <w:rPr>
                <w:rFonts w:cs="Times New Roman"/>
                <w:szCs w:val="24"/>
                <w:lang w:bidi="tr-TR"/>
              </w:rPr>
              <w:t>sayıda</w:t>
            </w:r>
            <w:proofErr w:type="spellEnd"/>
            <w:r w:rsidRPr="00C5354C">
              <w:rPr>
                <w:rFonts w:cs="Times New Roman"/>
                <w:szCs w:val="24"/>
                <w:lang w:bidi="tr-TR"/>
              </w:rPr>
              <w:t xml:space="preserve"> </w:t>
            </w:r>
            <w:proofErr w:type="spellStart"/>
            <w:r w:rsidRPr="00C5354C">
              <w:rPr>
                <w:rFonts w:cs="Times New Roman"/>
                <w:szCs w:val="24"/>
                <w:lang w:bidi="tr-TR"/>
              </w:rPr>
              <w:t>önceki</w:t>
            </w:r>
            <w:proofErr w:type="spellEnd"/>
            <w:r w:rsidRPr="00C5354C">
              <w:rPr>
                <w:rFonts w:cs="Times New Roman"/>
                <w:szCs w:val="24"/>
                <w:lang w:bidi="tr-TR"/>
              </w:rPr>
              <w:t xml:space="preserve"> </w:t>
            </w:r>
            <w:proofErr w:type="spellStart"/>
            <w:r w:rsidRPr="00C5354C">
              <w:rPr>
                <w:rFonts w:cs="Times New Roman"/>
                <w:szCs w:val="24"/>
                <w:lang w:bidi="tr-TR"/>
              </w:rPr>
              <w:t>ölçümden</w:t>
            </w:r>
            <w:proofErr w:type="spellEnd"/>
            <w:r w:rsidRPr="00C5354C">
              <w:rPr>
                <w:rFonts w:cs="Times New Roman"/>
                <w:szCs w:val="24"/>
                <w:lang w:bidi="tr-TR"/>
              </w:rPr>
              <w:t xml:space="preserve"> </w:t>
            </w:r>
            <w:proofErr w:type="spellStart"/>
            <w:r w:rsidRPr="00C5354C">
              <w:rPr>
                <w:rFonts w:cs="Times New Roman"/>
                <w:szCs w:val="24"/>
                <w:lang w:bidi="tr-TR"/>
              </w:rPr>
              <w:t>elde</w:t>
            </w:r>
            <w:proofErr w:type="spellEnd"/>
            <w:r w:rsidRPr="00C5354C">
              <w:rPr>
                <w:rFonts w:cs="Times New Roman"/>
                <w:szCs w:val="24"/>
                <w:lang w:bidi="tr-TR"/>
              </w:rPr>
              <w:t xml:space="preserve"> </w:t>
            </w:r>
            <w:proofErr w:type="spellStart"/>
            <w:r w:rsidRPr="00C5354C">
              <w:rPr>
                <w:rFonts w:cs="Times New Roman"/>
                <w:szCs w:val="24"/>
                <w:lang w:bidi="tr-TR"/>
              </w:rPr>
              <w:t>edilmiş</w:t>
            </w:r>
            <w:proofErr w:type="spellEnd"/>
            <w:r w:rsidRPr="00C5354C">
              <w:rPr>
                <w:rFonts w:cs="Times New Roman"/>
                <w:szCs w:val="24"/>
                <w:lang w:bidi="tr-TR"/>
              </w:rPr>
              <w:t xml:space="preserve"> </w:t>
            </w:r>
            <w:proofErr w:type="spellStart"/>
            <w:r w:rsidRPr="00C5354C">
              <w:rPr>
                <w:rFonts w:cs="Times New Roman"/>
                <w:szCs w:val="24"/>
                <w:lang w:bidi="tr-TR"/>
              </w:rPr>
              <w:t>istatistiksel</w:t>
            </w:r>
            <w:proofErr w:type="spellEnd"/>
            <w:r w:rsidRPr="00C5354C">
              <w:rPr>
                <w:rFonts w:cs="Times New Roman"/>
                <w:szCs w:val="24"/>
                <w:lang w:bidi="tr-TR"/>
              </w:rPr>
              <w:t xml:space="preserve"> </w:t>
            </w:r>
            <w:proofErr w:type="spellStart"/>
            <w:r w:rsidRPr="00C5354C">
              <w:rPr>
                <w:rFonts w:cs="Times New Roman"/>
                <w:szCs w:val="24"/>
                <w:lang w:bidi="tr-TR"/>
              </w:rPr>
              <w:t>sonuçlardan</w:t>
            </w:r>
            <w:proofErr w:type="spellEnd"/>
            <w:r w:rsidRPr="00C5354C">
              <w:rPr>
                <w:rFonts w:cs="Times New Roman"/>
                <w:szCs w:val="24"/>
                <w:lang w:bidi="tr-TR"/>
              </w:rPr>
              <w:t xml:space="preserve"> </w:t>
            </w:r>
            <w:proofErr w:type="spellStart"/>
            <w:r w:rsidRPr="00C5354C">
              <w:rPr>
                <w:rFonts w:cs="Times New Roman"/>
                <w:szCs w:val="24"/>
                <w:lang w:bidi="tr-TR"/>
              </w:rPr>
              <w:t>türetilen</w:t>
            </w:r>
            <w:proofErr w:type="spellEnd"/>
            <w:r w:rsidRPr="00C5354C">
              <w:rPr>
                <w:rFonts w:cs="Times New Roman"/>
                <w:szCs w:val="24"/>
                <w:lang w:bidi="tr-TR"/>
              </w:rPr>
              <w:t xml:space="preserve"> </w:t>
            </w:r>
            <w:proofErr w:type="spellStart"/>
            <w:r w:rsidRPr="00C5354C">
              <w:rPr>
                <w:rFonts w:cs="Times New Roman"/>
                <w:szCs w:val="24"/>
                <w:lang w:bidi="tr-TR"/>
              </w:rPr>
              <w:t>matematiksel</w:t>
            </w:r>
            <w:proofErr w:type="spellEnd"/>
            <w:r w:rsidRPr="00C5354C">
              <w:rPr>
                <w:rFonts w:cs="Times New Roman"/>
                <w:szCs w:val="24"/>
                <w:lang w:bidi="tr-TR"/>
              </w:rPr>
              <w:t xml:space="preserve"> </w:t>
            </w:r>
            <w:proofErr w:type="spellStart"/>
            <w:r w:rsidRPr="00C5354C">
              <w:rPr>
                <w:rFonts w:cs="Times New Roman"/>
                <w:szCs w:val="24"/>
                <w:lang w:bidi="tr-TR"/>
              </w:rPr>
              <w:t>korelasyon</w:t>
            </w:r>
            <w:proofErr w:type="spellEnd"/>
            <w:r w:rsidRPr="00C5354C">
              <w:rPr>
                <w:rFonts w:cs="Times New Roman"/>
                <w:szCs w:val="24"/>
                <w:lang w:bidi="tr-TR"/>
              </w:rPr>
              <w:t xml:space="preserve"> </w:t>
            </w:r>
            <w:proofErr w:type="spellStart"/>
            <w:r w:rsidRPr="00C5354C">
              <w:rPr>
                <w:rFonts w:cs="Times New Roman"/>
                <w:szCs w:val="24"/>
                <w:lang w:bidi="tr-TR"/>
              </w:rPr>
              <w:t>eğrileri</w:t>
            </w:r>
            <w:proofErr w:type="spellEnd"/>
            <w:r w:rsidRPr="00C5354C">
              <w:rPr>
                <w:rFonts w:cs="Times New Roman"/>
                <w:szCs w:val="24"/>
                <w:lang w:bidi="tr-TR"/>
              </w:rPr>
              <w:t xml:space="preserve"> </w:t>
            </w:r>
            <w:proofErr w:type="spellStart"/>
            <w:r w:rsidRPr="00C5354C">
              <w:rPr>
                <w:rFonts w:cs="Times New Roman"/>
                <w:szCs w:val="24"/>
                <w:lang w:bidi="tr-TR"/>
              </w:rPr>
              <w:t>alır</w:t>
            </w:r>
            <w:proofErr w:type="spellEnd"/>
            <w:r w:rsidRPr="00C5354C">
              <w:rPr>
                <w:rFonts w:cs="Times New Roman"/>
                <w:szCs w:val="24"/>
                <w:lang w:bidi="tr-TR"/>
              </w:rPr>
              <w:t>.</w:t>
            </w:r>
          </w:p>
          <w:p w14:paraId="08CE371C" w14:textId="77777777" w:rsidR="00FF22FA" w:rsidRPr="00C5354C" w:rsidRDefault="00FF22FA" w:rsidP="00915CE8">
            <w:pPr>
              <w:spacing w:line="240" w:lineRule="auto"/>
              <w:ind w:left="58" w:right="58"/>
              <w:jc w:val="left"/>
              <w:rPr>
                <w:rFonts w:cs="Times New Roman"/>
                <w:szCs w:val="24"/>
                <w:lang w:bidi="tr-TR"/>
              </w:rPr>
            </w:pPr>
            <w:proofErr w:type="spellStart"/>
            <w:r w:rsidRPr="00C5354C">
              <w:rPr>
                <w:rFonts w:cs="Times New Roman"/>
                <w:szCs w:val="24"/>
                <w:lang w:bidi="tr-TR"/>
              </w:rPr>
              <w:t>Optik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görüntüleme</w:t>
            </w:r>
            <w:proofErr w:type="spellEnd"/>
            <w:r w:rsidRPr="00C5354C">
              <w:rPr>
                <w:rFonts w:cs="Times New Roman"/>
                <w:szCs w:val="24"/>
                <w:lang w:bidi="tr-TR"/>
              </w:rPr>
              <w:t xml:space="preserve"> </w:t>
            </w:r>
            <w:proofErr w:type="spellStart"/>
            <w:r w:rsidRPr="00C5354C">
              <w:rPr>
                <w:rFonts w:cs="Times New Roman"/>
                <w:szCs w:val="24"/>
                <w:lang w:bidi="tr-TR"/>
              </w:rPr>
              <w:t>yöntemleri</w:t>
            </w:r>
            <w:proofErr w:type="spellEnd"/>
            <w:r w:rsidRPr="00C5354C">
              <w:rPr>
                <w:rFonts w:cs="Times New Roman"/>
                <w:szCs w:val="24"/>
                <w:lang w:bidi="tr-TR"/>
              </w:rPr>
              <w:t xml:space="preserve">: </w:t>
            </w:r>
            <w:proofErr w:type="spellStart"/>
            <w:r w:rsidRPr="00C5354C">
              <w:rPr>
                <w:rFonts w:cs="Times New Roman"/>
                <w:szCs w:val="24"/>
                <w:lang w:bidi="tr-TR"/>
              </w:rPr>
              <w:t>Optik</w:t>
            </w:r>
            <w:proofErr w:type="spellEnd"/>
            <w:r w:rsidRPr="00C5354C">
              <w:rPr>
                <w:rFonts w:cs="Times New Roman"/>
                <w:szCs w:val="24"/>
                <w:lang w:bidi="tr-TR"/>
              </w:rPr>
              <w:t xml:space="preserve"> </w:t>
            </w:r>
            <w:proofErr w:type="spellStart"/>
            <w:r w:rsidRPr="00C5354C">
              <w:rPr>
                <w:rFonts w:cs="Times New Roman"/>
                <w:szCs w:val="24"/>
                <w:lang w:bidi="tr-TR"/>
              </w:rPr>
              <w:t>görüntülemede</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sızıntılarının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video </w:t>
            </w:r>
            <w:proofErr w:type="spellStart"/>
            <w:r w:rsidRPr="00C5354C">
              <w:rPr>
                <w:rFonts w:cs="Times New Roman"/>
                <w:szCs w:val="24"/>
                <w:lang w:bidi="tr-TR"/>
              </w:rPr>
              <w:t>kayıt</w:t>
            </w:r>
            <w:proofErr w:type="spellEnd"/>
            <w:r w:rsidRPr="00C5354C">
              <w:rPr>
                <w:rFonts w:cs="Times New Roman"/>
                <w:szCs w:val="24"/>
                <w:lang w:bidi="tr-TR"/>
              </w:rPr>
              <w:t xml:space="preserve"> </w:t>
            </w:r>
            <w:proofErr w:type="spellStart"/>
            <w:r w:rsidRPr="00C5354C">
              <w:rPr>
                <w:rFonts w:cs="Times New Roman"/>
                <w:szCs w:val="24"/>
                <w:lang w:bidi="tr-TR"/>
              </w:rPr>
              <w:t>cihazında</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bileşenin</w:t>
            </w:r>
            <w:proofErr w:type="spellEnd"/>
            <w:r w:rsidRPr="00C5354C">
              <w:rPr>
                <w:rFonts w:cs="Times New Roman"/>
                <w:szCs w:val="24"/>
                <w:lang w:bidi="tr-TR"/>
              </w:rPr>
              <w:t xml:space="preserve"> normal </w:t>
            </w:r>
            <w:proofErr w:type="spellStart"/>
            <w:r w:rsidRPr="00C5354C">
              <w:rPr>
                <w:rFonts w:cs="Times New Roman"/>
                <w:szCs w:val="24"/>
                <w:lang w:bidi="tr-TR"/>
              </w:rPr>
              <w:t>görüntüsü</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birlikte</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duman</w:t>
            </w:r>
            <w:proofErr w:type="spellEnd"/>
            <w:r w:rsidRPr="00C5354C">
              <w:rPr>
                <w:rFonts w:cs="Times New Roman"/>
                <w:szCs w:val="24"/>
                <w:lang w:bidi="tr-TR"/>
              </w:rPr>
              <w:t xml:space="preserve">' </w:t>
            </w:r>
            <w:proofErr w:type="spellStart"/>
            <w:r w:rsidRPr="00C5354C">
              <w:rPr>
                <w:rFonts w:cs="Times New Roman"/>
                <w:szCs w:val="24"/>
                <w:lang w:bidi="tr-TR"/>
              </w:rPr>
              <w:t>halinde</w:t>
            </w:r>
            <w:proofErr w:type="spellEnd"/>
            <w:r w:rsidRPr="00C5354C">
              <w:rPr>
                <w:rFonts w:cs="Times New Roman"/>
                <w:szCs w:val="24"/>
                <w:lang w:bidi="tr-TR"/>
              </w:rPr>
              <w:t xml:space="preserve"> </w:t>
            </w:r>
            <w:proofErr w:type="spellStart"/>
            <w:r w:rsidRPr="00C5354C">
              <w:rPr>
                <w:rFonts w:cs="Times New Roman"/>
                <w:szCs w:val="24"/>
                <w:lang w:bidi="tr-TR"/>
              </w:rPr>
              <w:t>gerçek</w:t>
            </w:r>
            <w:proofErr w:type="spellEnd"/>
            <w:r w:rsidRPr="00C5354C">
              <w:rPr>
                <w:rFonts w:cs="Times New Roman"/>
                <w:szCs w:val="24"/>
                <w:lang w:bidi="tr-TR"/>
              </w:rPr>
              <w:t xml:space="preserve"> </w:t>
            </w:r>
            <w:proofErr w:type="spellStart"/>
            <w:r w:rsidRPr="00C5354C">
              <w:rPr>
                <w:rFonts w:cs="Times New Roman"/>
                <w:szCs w:val="24"/>
                <w:lang w:bidi="tr-TR"/>
              </w:rPr>
              <w:t>zamanlı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görüntülenmelerini</w:t>
            </w:r>
            <w:proofErr w:type="spellEnd"/>
            <w:r w:rsidRPr="00C5354C">
              <w:rPr>
                <w:rFonts w:cs="Times New Roman"/>
                <w:szCs w:val="24"/>
                <w:lang w:bidi="tr-TR"/>
              </w:rPr>
              <w:t xml:space="preserve"> </w:t>
            </w:r>
            <w:proofErr w:type="spellStart"/>
            <w:r w:rsidRPr="00C5354C">
              <w:rPr>
                <w:rFonts w:cs="Times New Roman"/>
                <w:szCs w:val="24"/>
                <w:lang w:bidi="tr-TR"/>
              </w:rPr>
              <w:t>sağlayan</w:t>
            </w:r>
            <w:proofErr w:type="spellEnd"/>
            <w:r w:rsidRPr="00C5354C">
              <w:rPr>
                <w:rFonts w:cs="Times New Roman"/>
                <w:szCs w:val="24"/>
                <w:lang w:bidi="tr-TR"/>
              </w:rPr>
              <w:t xml:space="preserve">, </w:t>
            </w:r>
            <w:proofErr w:type="spellStart"/>
            <w:r w:rsidRPr="00C5354C">
              <w:rPr>
                <w:rFonts w:cs="Times New Roman"/>
                <w:szCs w:val="24"/>
                <w:lang w:bidi="tr-TR"/>
              </w:rPr>
              <w:t>küçük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hafif</w:t>
            </w:r>
            <w:proofErr w:type="spellEnd"/>
            <w:r w:rsidRPr="00C5354C">
              <w:rPr>
                <w:rFonts w:cs="Times New Roman"/>
                <w:szCs w:val="24"/>
                <w:lang w:bidi="tr-TR"/>
              </w:rPr>
              <w:t xml:space="preserve"> </w:t>
            </w:r>
            <w:proofErr w:type="spellStart"/>
            <w:r w:rsidRPr="00C5354C">
              <w:rPr>
                <w:rFonts w:cs="Times New Roman"/>
                <w:szCs w:val="24"/>
                <w:lang w:bidi="tr-TR"/>
              </w:rPr>
              <w:t>el</w:t>
            </w:r>
            <w:proofErr w:type="spellEnd"/>
            <w:r w:rsidRPr="00C5354C">
              <w:rPr>
                <w:rFonts w:cs="Times New Roman"/>
                <w:szCs w:val="24"/>
                <w:lang w:bidi="tr-TR"/>
              </w:rPr>
              <w:t xml:space="preserve"> tipi </w:t>
            </w:r>
            <w:proofErr w:type="spellStart"/>
            <w:r w:rsidRPr="00C5354C">
              <w:rPr>
                <w:rFonts w:cs="Times New Roman"/>
                <w:szCs w:val="24"/>
                <w:lang w:bidi="tr-TR"/>
              </w:rPr>
              <w:t>kameralar</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 xml:space="preserve">; </w:t>
            </w:r>
            <w:proofErr w:type="spellStart"/>
            <w:r w:rsidRPr="00C5354C">
              <w:rPr>
                <w:rFonts w:cs="Times New Roman"/>
                <w:szCs w:val="24"/>
                <w:lang w:bidi="tr-TR"/>
              </w:rPr>
              <w:t>böylelikle</w:t>
            </w:r>
            <w:proofErr w:type="spellEnd"/>
            <w:r w:rsidRPr="00C5354C">
              <w:rPr>
                <w:rFonts w:cs="Times New Roman"/>
                <w:szCs w:val="24"/>
                <w:lang w:bidi="tr-TR"/>
              </w:rPr>
              <w:t xml:space="preserve"> </w:t>
            </w:r>
            <w:proofErr w:type="spellStart"/>
            <w:r w:rsidRPr="00C5354C">
              <w:rPr>
                <w:rFonts w:cs="Times New Roman"/>
                <w:szCs w:val="24"/>
                <w:lang w:bidi="tr-TR"/>
              </w:rPr>
              <w:t>önemli</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w:t>
            </w:r>
            <w:proofErr w:type="spellEnd"/>
            <w:r w:rsidRPr="00C5354C">
              <w:rPr>
                <w:rFonts w:cs="Times New Roman"/>
                <w:szCs w:val="24"/>
                <w:lang w:bidi="tr-TR"/>
              </w:rPr>
              <w:t xml:space="preserve"> </w:t>
            </w:r>
            <w:proofErr w:type="spellStart"/>
            <w:r w:rsidRPr="00C5354C">
              <w:rPr>
                <w:rFonts w:cs="Times New Roman"/>
                <w:szCs w:val="24"/>
                <w:lang w:bidi="tr-TR"/>
              </w:rPr>
              <w:t>sızıntıları</w:t>
            </w:r>
            <w:proofErr w:type="spellEnd"/>
            <w:r w:rsidRPr="00C5354C">
              <w:rPr>
                <w:rFonts w:cs="Times New Roman"/>
                <w:szCs w:val="24"/>
                <w:lang w:bidi="tr-TR"/>
              </w:rPr>
              <w:t xml:space="preserve"> </w:t>
            </w:r>
            <w:proofErr w:type="spellStart"/>
            <w:r w:rsidRPr="00C5354C">
              <w:rPr>
                <w:rFonts w:cs="Times New Roman"/>
                <w:szCs w:val="24"/>
                <w:lang w:bidi="tr-TR"/>
              </w:rPr>
              <w:t>hızla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kolaylıkla</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sistemler</w:t>
            </w:r>
            <w:proofErr w:type="spellEnd"/>
            <w:r w:rsidRPr="00C5354C">
              <w:rPr>
                <w:rFonts w:cs="Times New Roman"/>
                <w:szCs w:val="24"/>
                <w:lang w:bidi="tr-TR"/>
              </w:rPr>
              <w:t xml:space="preserve"> </w:t>
            </w:r>
            <w:proofErr w:type="spellStart"/>
            <w:r w:rsidRPr="00C5354C">
              <w:rPr>
                <w:rFonts w:cs="Times New Roman"/>
                <w:szCs w:val="24"/>
                <w:lang w:bidi="tr-TR"/>
              </w:rPr>
              <w:t>teçhizata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çevresine</w:t>
            </w:r>
            <w:proofErr w:type="spellEnd"/>
            <w:r w:rsidRPr="00C5354C">
              <w:rPr>
                <w:rFonts w:cs="Times New Roman"/>
                <w:szCs w:val="24"/>
                <w:lang w:bidi="tr-TR"/>
              </w:rPr>
              <w:t xml:space="preserve"> </w:t>
            </w:r>
            <w:proofErr w:type="spellStart"/>
            <w:r w:rsidRPr="00C5354C">
              <w:rPr>
                <w:rFonts w:cs="Times New Roman"/>
                <w:szCs w:val="24"/>
                <w:lang w:bidi="tr-TR"/>
              </w:rPr>
              <w:t>yansıyan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saçılan</w:t>
            </w:r>
            <w:proofErr w:type="spellEnd"/>
            <w:r w:rsidRPr="00C5354C">
              <w:rPr>
                <w:rFonts w:cs="Times New Roman"/>
                <w:szCs w:val="24"/>
                <w:lang w:bidi="tr-TR"/>
              </w:rPr>
              <w:t xml:space="preserve"> </w:t>
            </w:r>
            <w:proofErr w:type="spellStart"/>
            <w:r w:rsidRPr="00C5354C">
              <w:rPr>
                <w:rFonts w:cs="Times New Roman"/>
                <w:szCs w:val="24"/>
                <w:lang w:bidi="tr-TR"/>
              </w:rPr>
              <w:t>kızılötesi</w:t>
            </w:r>
            <w:proofErr w:type="spellEnd"/>
            <w:r w:rsidRPr="00C5354C">
              <w:rPr>
                <w:rFonts w:cs="Times New Roman"/>
                <w:szCs w:val="24"/>
                <w:lang w:bidi="tr-TR"/>
              </w:rPr>
              <w:t xml:space="preserve"> </w:t>
            </w:r>
            <w:proofErr w:type="spellStart"/>
            <w:r w:rsidRPr="00C5354C">
              <w:rPr>
                <w:rFonts w:cs="Times New Roman"/>
                <w:szCs w:val="24"/>
                <w:lang w:bidi="tr-TR"/>
              </w:rPr>
              <w:t>lazer</w:t>
            </w:r>
            <w:proofErr w:type="spellEnd"/>
            <w:r w:rsidRPr="00C5354C">
              <w:rPr>
                <w:rFonts w:cs="Times New Roman"/>
                <w:szCs w:val="24"/>
                <w:lang w:bidi="tr-TR"/>
              </w:rPr>
              <w:t xml:space="preserve"> </w:t>
            </w:r>
            <w:proofErr w:type="spellStart"/>
            <w:r w:rsidRPr="00C5354C">
              <w:rPr>
                <w:rFonts w:cs="Times New Roman"/>
                <w:szCs w:val="24"/>
                <w:lang w:bidi="tr-TR"/>
              </w:rPr>
              <w:t>ışığıyla</w:t>
            </w:r>
            <w:proofErr w:type="spellEnd"/>
            <w:r w:rsidRPr="00C5354C">
              <w:rPr>
                <w:rFonts w:cs="Times New Roman"/>
                <w:szCs w:val="24"/>
                <w:lang w:bidi="tr-TR"/>
              </w:rPr>
              <w:t xml:space="preserve"> </w:t>
            </w:r>
            <w:proofErr w:type="spellStart"/>
            <w:r w:rsidRPr="00C5354C">
              <w:rPr>
                <w:rFonts w:cs="Times New Roman"/>
                <w:szCs w:val="24"/>
                <w:lang w:bidi="tr-TR"/>
              </w:rPr>
              <w:t>görüntü</w:t>
            </w:r>
            <w:proofErr w:type="spellEnd"/>
            <w:r w:rsidRPr="00C5354C">
              <w:rPr>
                <w:rFonts w:cs="Times New Roman"/>
                <w:szCs w:val="24"/>
                <w:lang w:bidi="tr-TR"/>
              </w:rPr>
              <w:t xml:space="preserve"> </w:t>
            </w:r>
            <w:proofErr w:type="spellStart"/>
            <w:r w:rsidRPr="00C5354C">
              <w:rPr>
                <w:rFonts w:cs="Times New Roman"/>
                <w:szCs w:val="24"/>
                <w:lang w:bidi="tr-TR"/>
              </w:rPr>
              <w:t>üretir</w:t>
            </w:r>
            <w:proofErr w:type="spellEnd"/>
            <w:r w:rsidRPr="00C5354C">
              <w:rPr>
                <w:rFonts w:cs="Times New Roman"/>
                <w:szCs w:val="24"/>
                <w:lang w:bidi="tr-TR"/>
              </w:rPr>
              <w:t xml:space="preserve">. </w:t>
            </w:r>
            <w:proofErr w:type="spellStart"/>
            <w:r w:rsidRPr="00C5354C">
              <w:rPr>
                <w:rFonts w:cs="Times New Roman"/>
                <w:szCs w:val="24"/>
                <w:lang w:bidi="tr-TR"/>
              </w:rPr>
              <w:t>Pasif</w:t>
            </w:r>
            <w:proofErr w:type="spellEnd"/>
            <w:r w:rsidRPr="00C5354C">
              <w:rPr>
                <w:rFonts w:cs="Times New Roman"/>
                <w:szCs w:val="24"/>
                <w:lang w:bidi="tr-TR"/>
              </w:rPr>
              <w:t xml:space="preserve"> </w:t>
            </w:r>
            <w:proofErr w:type="spellStart"/>
            <w:r w:rsidRPr="00C5354C">
              <w:rPr>
                <w:rFonts w:cs="Times New Roman"/>
                <w:szCs w:val="24"/>
                <w:lang w:bidi="tr-TR"/>
              </w:rPr>
              <w:t>sistemler</w:t>
            </w:r>
            <w:proofErr w:type="spellEnd"/>
            <w:r w:rsidRPr="00C5354C">
              <w:rPr>
                <w:rFonts w:cs="Times New Roman"/>
                <w:szCs w:val="24"/>
                <w:lang w:bidi="tr-TR"/>
              </w:rPr>
              <w:t xml:space="preserve">, </w:t>
            </w:r>
            <w:proofErr w:type="spellStart"/>
            <w:r w:rsidRPr="00C5354C">
              <w:rPr>
                <w:rFonts w:cs="Times New Roman"/>
                <w:szCs w:val="24"/>
                <w:lang w:bidi="tr-TR"/>
              </w:rPr>
              <w:t>teçhizat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çevresinin</w:t>
            </w:r>
            <w:proofErr w:type="spellEnd"/>
            <w:r w:rsidRPr="00C5354C">
              <w:rPr>
                <w:rFonts w:cs="Times New Roman"/>
                <w:szCs w:val="24"/>
                <w:lang w:bidi="tr-TR"/>
              </w:rPr>
              <w:t xml:space="preserve"> </w:t>
            </w:r>
            <w:proofErr w:type="spellStart"/>
            <w:r w:rsidRPr="00C5354C">
              <w:rPr>
                <w:rFonts w:cs="Times New Roman"/>
                <w:szCs w:val="24"/>
                <w:lang w:bidi="tr-TR"/>
              </w:rPr>
              <w:t>doğal</w:t>
            </w:r>
            <w:proofErr w:type="spellEnd"/>
            <w:r w:rsidRPr="00C5354C">
              <w:rPr>
                <w:rFonts w:cs="Times New Roman"/>
                <w:szCs w:val="24"/>
                <w:lang w:bidi="tr-TR"/>
              </w:rPr>
              <w:t xml:space="preserve"> </w:t>
            </w:r>
            <w:proofErr w:type="spellStart"/>
            <w:r w:rsidRPr="00C5354C">
              <w:rPr>
                <w:rFonts w:cs="Times New Roman"/>
                <w:szCs w:val="24"/>
                <w:lang w:bidi="tr-TR"/>
              </w:rPr>
              <w:t>kızılötesi</w:t>
            </w:r>
            <w:proofErr w:type="spellEnd"/>
            <w:r w:rsidRPr="00C5354C">
              <w:rPr>
                <w:rFonts w:cs="Times New Roman"/>
                <w:szCs w:val="24"/>
                <w:lang w:bidi="tr-TR"/>
              </w:rPr>
              <w:t xml:space="preserve"> </w:t>
            </w:r>
            <w:proofErr w:type="spellStart"/>
            <w:r w:rsidRPr="00C5354C">
              <w:rPr>
                <w:rFonts w:cs="Times New Roman"/>
                <w:szCs w:val="24"/>
                <w:lang w:bidi="tr-TR"/>
              </w:rPr>
              <w:t>ışınımına</w:t>
            </w:r>
            <w:proofErr w:type="spellEnd"/>
            <w:r w:rsidRPr="00C5354C">
              <w:rPr>
                <w:rFonts w:cs="Times New Roman"/>
                <w:szCs w:val="24"/>
                <w:lang w:bidi="tr-TR"/>
              </w:rPr>
              <w:t xml:space="preserve"> </w:t>
            </w:r>
            <w:proofErr w:type="spellStart"/>
            <w:r w:rsidRPr="00C5354C">
              <w:rPr>
                <w:rFonts w:cs="Times New Roman"/>
                <w:szCs w:val="24"/>
                <w:lang w:bidi="tr-TR"/>
              </w:rPr>
              <w:t>dayanır</w:t>
            </w:r>
            <w:proofErr w:type="spellEnd"/>
            <w:r w:rsidRPr="00C5354C">
              <w:rPr>
                <w:rFonts w:cs="Times New Roman"/>
                <w:szCs w:val="24"/>
                <w:lang w:bidi="tr-TR"/>
              </w:rPr>
              <w:t>.</w:t>
            </w:r>
          </w:p>
        </w:tc>
      </w:tr>
      <w:tr w:rsidR="00FF22FA" w:rsidRPr="00C5354C" w14:paraId="5ECC86DE" w14:textId="77777777" w:rsidTr="00915CE8">
        <w:trPr>
          <w:trHeight w:val="288"/>
        </w:trPr>
        <w:tc>
          <w:tcPr>
            <w:tcW w:w="2304" w:type="dxa"/>
            <w:tcBorders>
              <w:top w:val="single" w:sz="4" w:space="0" w:color="auto"/>
              <w:left w:val="single" w:sz="4" w:space="0" w:color="auto"/>
              <w:bottom w:val="single" w:sz="4" w:space="0" w:color="auto"/>
            </w:tcBorders>
            <w:shd w:val="clear" w:color="auto" w:fill="FFFFFF"/>
            <w:vAlign w:val="center"/>
          </w:tcPr>
          <w:p w14:paraId="2440ECAD" w14:textId="5E01659D"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lastRenderedPageBreak/>
              <w:t>Yaygın</w:t>
            </w:r>
            <w:proofErr w:type="spellEnd"/>
            <w:r w:rsidRPr="00C5354C">
              <w:rPr>
                <w:rFonts w:cs="Times New Roman"/>
                <w:szCs w:val="24"/>
                <w:lang w:bidi="tr-TR"/>
              </w:rPr>
              <w:t xml:space="preserve"> </w:t>
            </w:r>
            <w:r w:rsidR="00307C9C" w:rsidRPr="00C5354C">
              <w:rPr>
                <w:rFonts w:cs="Times New Roman"/>
                <w:szCs w:val="24"/>
                <w:lang w:bidi="tr-TR"/>
              </w:rPr>
              <w:t>VOC</w:t>
            </w:r>
            <w:r w:rsidRPr="00C5354C">
              <w:rPr>
                <w:rFonts w:cs="Times New Roman"/>
                <w:szCs w:val="24"/>
                <w:lang w:bidi="tr-TR"/>
              </w:rPr>
              <w:t xml:space="preserve"> </w:t>
            </w:r>
            <w:proofErr w:type="spellStart"/>
            <w:r w:rsidRPr="00C5354C">
              <w:rPr>
                <w:rFonts w:cs="Times New Roman"/>
                <w:szCs w:val="24"/>
                <w:lang w:bidi="tr-TR"/>
              </w:rPr>
              <w:t>emisyonlarının</w:t>
            </w:r>
            <w:proofErr w:type="spellEnd"/>
            <w:r w:rsidRPr="00C5354C">
              <w:rPr>
                <w:rFonts w:cs="Times New Roman"/>
                <w:szCs w:val="24"/>
                <w:lang w:bidi="tr-TR"/>
              </w:rPr>
              <w:t xml:space="preserve"> </w:t>
            </w:r>
            <w:proofErr w:type="spellStart"/>
            <w:r w:rsidRPr="00C5354C">
              <w:rPr>
                <w:rFonts w:cs="Times New Roman"/>
                <w:szCs w:val="24"/>
                <w:lang w:bidi="tr-TR"/>
              </w:rPr>
              <w:t>ölçümü</w:t>
            </w:r>
            <w:proofErr w:type="spellEnd"/>
          </w:p>
        </w:tc>
        <w:tc>
          <w:tcPr>
            <w:tcW w:w="2059" w:type="dxa"/>
            <w:tcBorders>
              <w:top w:val="single" w:sz="4" w:space="0" w:color="auto"/>
              <w:left w:val="single" w:sz="4" w:space="0" w:color="auto"/>
              <w:bottom w:val="single" w:sz="4" w:space="0" w:color="auto"/>
            </w:tcBorders>
            <w:shd w:val="clear" w:color="auto" w:fill="FFFFFF"/>
            <w:vAlign w:val="center"/>
          </w:tcPr>
          <w:p w14:paraId="69C472B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Uçucu</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14:paraId="30722728"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Koklama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optik</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görüntüleme</w:t>
            </w:r>
            <w:proofErr w:type="spellEnd"/>
            <w:r w:rsidRPr="00C5354C">
              <w:rPr>
                <w:rFonts w:cs="Times New Roman"/>
                <w:szCs w:val="24"/>
                <w:lang w:bidi="tr-TR"/>
              </w:rPr>
              <w:t xml:space="preserve"> </w:t>
            </w:r>
            <w:proofErr w:type="spellStart"/>
            <w:r w:rsidRPr="00C5354C">
              <w:rPr>
                <w:rFonts w:cs="Times New Roman"/>
                <w:szCs w:val="24"/>
                <w:lang w:bidi="tr-TR"/>
              </w:rPr>
              <w:t>yöntemleri</w:t>
            </w:r>
            <w:proofErr w:type="spellEnd"/>
            <w:r w:rsidRPr="00C5354C">
              <w:rPr>
                <w:rFonts w:cs="Times New Roman"/>
                <w:szCs w:val="24"/>
                <w:lang w:bidi="tr-TR"/>
              </w:rPr>
              <w:t xml:space="preserve"> </w:t>
            </w:r>
            <w:proofErr w:type="spellStart"/>
            <w:r w:rsidRPr="00C5354C">
              <w:rPr>
                <w:rFonts w:cs="Times New Roman"/>
                <w:szCs w:val="24"/>
                <w:lang w:bidi="tr-TR"/>
              </w:rPr>
              <w:t>sızıntı</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onarım</w:t>
            </w:r>
            <w:proofErr w:type="spellEnd"/>
            <w:r w:rsidRPr="00C5354C">
              <w:rPr>
                <w:rFonts w:cs="Times New Roman"/>
                <w:szCs w:val="24"/>
                <w:lang w:bidi="tr-TR"/>
              </w:rPr>
              <w:t xml:space="preserve"> </w:t>
            </w:r>
            <w:proofErr w:type="spellStart"/>
            <w:r w:rsidRPr="00C5354C">
              <w:rPr>
                <w:rFonts w:cs="Times New Roman"/>
                <w:szCs w:val="24"/>
                <w:lang w:bidi="tr-TR"/>
              </w:rPr>
              <w:t>programı</w:t>
            </w:r>
            <w:proofErr w:type="spellEnd"/>
            <w:r w:rsidRPr="00C5354C">
              <w:rPr>
                <w:rFonts w:cs="Times New Roman"/>
                <w:szCs w:val="24"/>
                <w:lang w:bidi="tr-TR"/>
              </w:rPr>
              <w:t xml:space="preserve"> </w:t>
            </w:r>
            <w:proofErr w:type="spellStart"/>
            <w:r w:rsidRPr="00C5354C">
              <w:rPr>
                <w:rFonts w:cs="Times New Roman"/>
                <w:szCs w:val="24"/>
                <w:lang w:bidi="tr-TR"/>
              </w:rPr>
              <w:t>kapsamında</w:t>
            </w:r>
            <w:proofErr w:type="spellEnd"/>
            <w:r w:rsidRPr="00C5354C">
              <w:rPr>
                <w:rFonts w:cs="Times New Roman"/>
                <w:szCs w:val="24"/>
                <w:lang w:bidi="tr-TR"/>
              </w:rPr>
              <w:t xml:space="preserve"> </w:t>
            </w:r>
            <w:proofErr w:type="spellStart"/>
            <w:r w:rsidRPr="00C5354C">
              <w:rPr>
                <w:rFonts w:cs="Times New Roman"/>
                <w:szCs w:val="24"/>
                <w:lang w:bidi="tr-TR"/>
              </w:rPr>
              <w:t>anlatılmaktadır</w:t>
            </w:r>
            <w:proofErr w:type="spellEnd"/>
            <w:r w:rsidRPr="00C5354C">
              <w:rPr>
                <w:rFonts w:cs="Times New Roman"/>
                <w:szCs w:val="24"/>
                <w:lang w:bidi="tr-TR"/>
              </w:rPr>
              <w:t>.</w:t>
            </w:r>
          </w:p>
          <w:p w14:paraId="2654FE5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Tesisattan</w:t>
            </w:r>
            <w:proofErr w:type="spellEnd"/>
            <w:r w:rsidRPr="00C5354C">
              <w:rPr>
                <w:rFonts w:cs="Times New Roman"/>
                <w:szCs w:val="24"/>
                <w:lang w:bidi="tr-TR"/>
              </w:rPr>
              <w:t xml:space="preserve"> </w:t>
            </w:r>
            <w:proofErr w:type="spellStart"/>
            <w:r w:rsidRPr="00C5354C">
              <w:rPr>
                <w:rFonts w:cs="Times New Roman"/>
                <w:szCs w:val="24"/>
                <w:lang w:bidi="tr-TR"/>
              </w:rPr>
              <w:t>kaynaklanan</w:t>
            </w:r>
            <w:proofErr w:type="spellEnd"/>
            <w:r w:rsidRPr="00C5354C">
              <w:rPr>
                <w:rFonts w:cs="Times New Roman"/>
                <w:szCs w:val="24"/>
                <w:lang w:bidi="tr-TR"/>
              </w:rPr>
              <w:t xml:space="preserve"> </w:t>
            </w:r>
            <w:proofErr w:type="spellStart"/>
            <w:r w:rsidRPr="00C5354C">
              <w:rPr>
                <w:rFonts w:cs="Times New Roman"/>
                <w:szCs w:val="24"/>
                <w:lang w:bidi="tr-TR"/>
              </w:rPr>
              <w:t>emisyonların</w:t>
            </w:r>
            <w:proofErr w:type="spellEnd"/>
            <w:r w:rsidRPr="00C5354C">
              <w:rPr>
                <w:rFonts w:cs="Times New Roman"/>
                <w:szCs w:val="24"/>
                <w:lang w:bidi="tr-TR"/>
              </w:rPr>
              <w:t xml:space="preserve"> tam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taranması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miktarının</w:t>
            </w:r>
            <w:proofErr w:type="spellEnd"/>
            <w:r w:rsidRPr="00C5354C">
              <w:rPr>
                <w:rFonts w:cs="Times New Roman"/>
                <w:szCs w:val="24"/>
                <w:lang w:bidi="tr-TR"/>
              </w:rPr>
              <w:t xml:space="preserve"> </w:t>
            </w:r>
            <w:proofErr w:type="spellStart"/>
            <w:r w:rsidRPr="00C5354C">
              <w:rPr>
                <w:rFonts w:cs="Times New Roman"/>
                <w:szCs w:val="24"/>
                <w:lang w:bidi="tr-TR"/>
              </w:rPr>
              <w:t>belirlenmesi</w:t>
            </w:r>
            <w:proofErr w:type="spellEnd"/>
            <w:r w:rsidRPr="00C5354C">
              <w:rPr>
                <w:rFonts w:cs="Times New Roman"/>
                <w:szCs w:val="24"/>
                <w:lang w:bidi="tr-TR"/>
              </w:rPr>
              <w:t xml:space="preserve">, </w:t>
            </w:r>
            <w:proofErr w:type="spellStart"/>
            <w:r w:rsidRPr="00C5354C">
              <w:rPr>
                <w:rFonts w:cs="Times New Roman"/>
                <w:szCs w:val="24"/>
                <w:lang w:bidi="tr-TR"/>
              </w:rPr>
              <w:t>tamamlayıcı</w:t>
            </w:r>
            <w:proofErr w:type="spellEnd"/>
            <w:r w:rsidRPr="00C5354C">
              <w:rPr>
                <w:rFonts w:cs="Times New Roman"/>
                <w:szCs w:val="24"/>
                <w:lang w:bidi="tr-TR"/>
              </w:rPr>
              <w:t xml:space="preserve"> </w:t>
            </w:r>
            <w:proofErr w:type="spellStart"/>
            <w:r w:rsidRPr="00C5354C">
              <w:rPr>
                <w:rFonts w:cs="Times New Roman"/>
                <w:szCs w:val="24"/>
                <w:lang w:bidi="tr-TR"/>
              </w:rPr>
              <w:t>yöntemlerin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kombinasyonu</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gerçekleştirilebilir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Güneş</w:t>
            </w:r>
            <w:proofErr w:type="spellEnd"/>
            <w:r w:rsidRPr="00C5354C">
              <w:rPr>
                <w:rFonts w:cs="Times New Roman"/>
                <w:szCs w:val="24"/>
                <w:lang w:bidi="tr-TR"/>
              </w:rPr>
              <w:t xml:space="preserve"> </w:t>
            </w:r>
            <w:proofErr w:type="spellStart"/>
            <w:r w:rsidRPr="00C5354C">
              <w:rPr>
                <w:rFonts w:cs="Times New Roman"/>
                <w:szCs w:val="24"/>
                <w:lang w:bidi="tr-TR"/>
              </w:rPr>
              <w:t>örtülme</w:t>
            </w:r>
            <w:proofErr w:type="spellEnd"/>
            <w:r w:rsidRPr="00C5354C">
              <w:rPr>
                <w:rFonts w:cs="Times New Roman"/>
                <w:szCs w:val="24"/>
                <w:lang w:bidi="tr-TR"/>
              </w:rPr>
              <w:t xml:space="preserve"> </w:t>
            </w:r>
            <w:proofErr w:type="spellStart"/>
            <w:r w:rsidRPr="00C5354C">
              <w:rPr>
                <w:rFonts w:cs="Times New Roman"/>
                <w:szCs w:val="24"/>
                <w:lang w:bidi="tr-TR"/>
              </w:rPr>
              <w:t>akısı</w:t>
            </w:r>
            <w:proofErr w:type="spellEnd"/>
            <w:r w:rsidRPr="00C5354C">
              <w:rPr>
                <w:rFonts w:cs="Times New Roman"/>
                <w:szCs w:val="24"/>
                <w:lang w:bidi="tr-TR"/>
              </w:rPr>
              <w:t xml:space="preserve"> (SOF)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Diferansiyel</w:t>
            </w:r>
            <w:proofErr w:type="spellEnd"/>
            <w:r w:rsidRPr="00C5354C">
              <w:rPr>
                <w:rFonts w:cs="Times New Roman"/>
                <w:szCs w:val="24"/>
                <w:lang w:bidi="tr-TR"/>
              </w:rPr>
              <w:t xml:space="preserve"> </w:t>
            </w:r>
            <w:proofErr w:type="spellStart"/>
            <w:r w:rsidRPr="00C5354C">
              <w:rPr>
                <w:rFonts w:cs="Times New Roman"/>
                <w:szCs w:val="24"/>
                <w:lang w:bidi="tr-TR"/>
              </w:rPr>
              <w:t>soğurma</w:t>
            </w:r>
            <w:proofErr w:type="spellEnd"/>
            <w:r w:rsidRPr="00C5354C">
              <w:rPr>
                <w:rFonts w:cs="Times New Roman"/>
                <w:szCs w:val="24"/>
                <w:lang w:bidi="tr-TR"/>
              </w:rPr>
              <w:t xml:space="preserve"> LIDAR (DIAL) </w:t>
            </w:r>
            <w:proofErr w:type="spellStart"/>
            <w:r w:rsidRPr="00C5354C">
              <w:rPr>
                <w:rFonts w:cs="Times New Roman"/>
                <w:szCs w:val="24"/>
                <w:lang w:bidi="tr-TR"/>
              </w:rPr>
              <w:t>kampanyaları</w:t>
            </w:r>
            <w:proofErr w:type="spellEnd"/>
            <w:r w:rsidRPr="00C5354C">
              <w:rPr>
                <w:rFonts w:cs="Times New Roman"/>
                <w:szCs w:val="24"/>
                <w:lang w:bidi="tr-TR"/>
              </w:rPr>
              <w:t xml:space="preserve">. Bu </w:t>
            </w:r>
            <w:proofErr w:type="spellStart"/>
            <w:r w:rsidRPr="00C5354C">
              <w:rPr>
                <w:rFonts w:cs="Times New Roman"/>
                <w:szCs w:val="24"/>
                <w:lang w:bidi="tr-TR"/>
              </w:rPr>
              <w:t>sonuçlar</w:t>
            </w:r>
            <w:proofErr w:type="spellEnd"/>
            <w:r w:rsidRPr="00C5354C">
              <w:rPr>
                <w:rFonts w:cs="Times New Roman"/>
                <w:szCs w:val="24"/>
                <w:lang w:bidi="tr-TR"/>
              </w:rPr>
              <w:t xml:space="preserve">, </w:t>
            </w:r>
            <w:proofErr w:type="spellStart"/>
            <w:r w:rsidRPr="00C5354C">
              <w:rPr>
                <w:rFonts w:cs="Times New Roman"/>
                <w:szCs w:val="24"/>
                <w:lang w:bidi="tr-TR"/>
              </w:rPr>
              <w:t>devam</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STO </w:t>
            </w:r>
            <w:proofErr w:type="spellStart"/>
            <w:r w:rsidRPr="00C5354C">
              <w:rPr>
                <w:rFonts w:cs="Times New Roman"/>
                <w:szCs w:val="24"/>
                <w:lang w:bidi="tr-TR"/>
              </w:rPr>
              <w:t>programının</w:t>
            </w:r>
            <w:proofErr w:type="spellEnd"/>
            <w:r w:rsidRPr="00C5354C">
              <w:rPr>
                <w:rFonts w:cs="Times New Roman"/>
                <w:szCs w:val="24"/>
                <w:lang w:bidi="tr-TR"/>
              </w:rPr>
              <w:t xml:space="preserve"> zaman </w:t>
            </w:r>
            <w:proofErr w:type="spellStart"/>
            <w:r w:rsidRPr="00C5354C">
              <w:rPr>
                <w:rFonts w:cs="Times New Roman"/>
                <w:szCs w:val="24"/>
                <w:lang w:bidi="tr-TR"/>
              </w:rPr>
              <w:t>içinde</w:t>
            </w:r>
            <w:proofErr w:type="spellEnd"/>
            <w:r w:rsidRPr="00C5354C">
              <w:rPr>
                <w:rFonts w:cs="Times New Roman"/>
                <w:szCs w:val="24"/>
                <w:lang w:bidi="tr-TR"/>
              </w:rPr>
              <w:t xml:space="preserve"> trend </w:t>
            </w:r>
            <w:proofErr w:type="spellStart"/>
            <w:r w:rsidRPr="00C5354C">
              <w:rPr>
                <w:rFonts w:cs="Times New Roman"/>
                <w:szCs w:val="24"/>
                <w:lang w:bidi="tr-TR"/>
              </w:rPr>
              <w:t>değerlendirmesi</w:t>
            </w:r>
            <w:proofErr w:type="spellEnd"/>
            <w:r w:rsidRPr="00C5354C">
              <w:rPr>
                <w:rFonts w:cs="Times New Roman"/>
                <w:szCs w:val="24"/>
                <w:lang w:bidi="tr-TR"/>
              </w:rPr>
              <w:t xml:space="preserve">, </w:t>
            </w:r>
            <w:proofErr w:type="spellStart"/>
            <w:r w:rsidRPr="00C5354C">
              <w:rPr>
                <w:rFonts w:cs="Times New Roman"/>
                <w:szCs w:val="24"/>
                <w:lang w:bidi="tr-TR"/>
              </w:rPr>
              <w:t>çapraz</w:t>
            </w:r>
            <w:proofErr w:type="spellEnd"/>
            <w:r w:rsidRPr="00C5354C">
              <w:rPr>
                <w:rFonts w:cs="Times New Roman"/>
                <w:szCs w:val="24"/>
                <w:lang w:bidi="tr-TR"/>
              </w:rPr>
              <w:t xml:space="preserve"> </w:t>
            </w:r>
            <w:proofErr w:type="spellStart"/>
            <w:r w:rsidRPr="00C5354C">
              <w:rPr>
                <w:rFonts w:cs="Times New Roman"/>
                <w:szCs w:val="24"/>
                <w:lang w:bidi="tr-TR"/>
              </w:rPr>
              <w:t>kontrolü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güncellenmesi</w:t>
            </w:r>
            <w:proofErr w:type="spellEnd"/>
            <w:r w:rsidRPr="00C5354C">
              <w:rPr>
                <w:rFonts w:cs="Times New Roman"/>
                <w:szCs w:val="24"/>
                <w:lang w:bidi="tr-TR"/>
              </w:rPr>
              <w:t>/</w:t>
            </w:r>
            <w:proofErr w:type="spellStart"/>
            <w:r w:rsidRPr="00C5354C">
              <w:rPr>
                <w:rFonts w:cs="Times New Roman"/>
                <w:szCs w:val="24"/>
                <w:lang w:bidi="tr-TR"/>
              </w:rPr>
              <w:t>doğrulanması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kullanılabilir</w:t>
            </w:r>
            <w:proofErr w:type="spellEnd"/>
            <w:r w:rsidRPr="00C5354C">
              <w:rPr>
                <w:rFonts w:cs="Times New Roman"/>
                <w:szCs w:val="24"/>
                <w:lang w:bidi="tr-TR"/>
              </w:rPr>
              <w:t>.</w:t>
            </w:r>
          </w:p>
          <w:p w14:paraId="25AE8DDA" w14:textId="11E3B24E"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Güneş</w:t>
            </w:r>
            <w:proofErr w:type="spellEnd"/>
            <w:r w:rsidRPr="00C5354C">
              <w:rPr>
                <w:rFonts w:cs="Times New Roman"/>
                <w:szCs w:val="24"/>
                <w:lang w:bidi="tr-TR"/>
              </w:rPr>
              <w:t xml:space="preserve"> </w:t>
            </w:r>
            <w:proofErr w:type="spellStart"/>
            <w:r w:rsidRPr="00C5354C">
              <w:rPr>
                <w:rFonts w:cs="Times New Roman"/>
                <w:szCs w:val="24"/>
                <w:lang w:bidi="tr-TR"/>
              </w:rPr>
              <w:t>örtülme</w:t>
            </w:r>
            <w:proofErr w:type="spellEnd"/>
            <w:r w:rsidRPr="00C5354C">
              <w:rPr>
                <w:rFonts w:cs="Times New Roman"/>
                <w:szCs w:val="24"/>
                <w:lang w:bidi="tr-TR"/>
              </w:rPr>
              <w:t xml:space="preserve"> </w:t>
            </w:r>
            <w:proofErr w:type="spellStart"/>
            <w:r w:rsidRPr="00C5354C">
              <w:rPr>
                <w:rFonts w:cs="Times New Roman"/>
                <w:szCs w:val="24"/>
                <w:lang w:bidi="tr-TR"/>
              </w:rPr>
              <w:t>akısı</w:t>
            </w:r>
            <w:proofErr w:type="spellEnd"/>
            <w:r w:rsidRPr="00C5354C">
              <w:rPr>
                <w:rFonts w:cs="Times New Roman"/>
                <w:szCs w:val="24"/>
                <w:lang w:bidi="tr-TR"/>
              </w:rPr>
              <w:t xml:space="preserve"> (SOF): Bu </w:t>
            </w:r>
            <w:proofErr w:type="spellStart"/>
            <w:r w:rsidRPr="00C5354C">
              <w:rPr>
                <w:rFonts w:cs="Times New Roman"/>
                <w:szCs w:val="24"/>
                <w:lang w:bidi="tr-TR"/>
              </w:rPr>
              <w:t>teknik</w:t>
            </w:r>
            <w:proofErr w:type="spellEnd"/>
            <w:r w:rsidRPr="00C5354C">
              <w:rPr>
                <w:rFonts w:cs="Times New Roman"/>
                <w:szCs w:val="24"/>
                <w:lang w:bidi="tr-TR"/>
              </w:rPr>
              <w:t xml:space="preserve">, </w:t>
            </w:r>
            <w:proofErr w:type="spellStart"/>
            <w:r w:rsidRPr="00C5354C">
              <w:rPr>
                <w:rFonts w:cs="Times New Roman"/>
                <w:szCs w:val="24"/>
                <w:lang w:bidi="tr-TR"/>
              </w:rPr>
              <w:t>belirli</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coğrafi</w:t>
            </w:r>
            <w:proofErr w:type="spellEnd"/>
            <w:r w:rsidRPr="00C5354C">
              <w:rPr>
                <w:rFonts w:cs="Times New Roman"/>
                <w:szCs w:val="24"/>
                <w:lang w:bidi="tr-TR"/>
              </w:rPr>
              <w:t xml:space="preserve"> </w:t>
            </w:r>
            <w:proofErr w:type="spellStart"/>
            <w:r w:rsidRPr="00C5354C">
              <w:rPr>
                <w:rFonts w:cs="Times New Roman"/>
                <w:szCs w:val="24"/>
                <w:lang w:bidi="tr-TR"/>
              </w:rPr>
              <w:t>güzergah</w:t>
            </w:r>
            <w:proofErr w:type="spellEnd"/>
            <w:r w:rsidRPr="00C5354C">
              <w:rPr>
                <w:rFonts w:cs="Times New Roman"/>
                <w:szCs w:val="24"/>
                <w:lang w:bidi="tr-TR"/>
              </w:rPr>
              <w:t xml:space="preserve"> </w:t>
            </w:r>
            <w:proofErr w:type="spellStart"/>
            <w:r w:rsidRPr="00C5354C">
              <w:rPr>
                <w:rFonts w:cs="Times New Roman"/>
                <w:szCs w:val="24"/>
                <w:lang w:bidi="tr-TR"/>
              </w:rPr>
              <w:t>boyunca</w:t>
            </w:r>
            <w:proofErr w:type="spellEnd"/>
            <w:r w:rsidRPr="00C5354C">
              <w:rPr>
                <w:rFonts w:cs="Times New Roman"/>
                <w:szCs w:val="24"/>
                <w:lang w:bidi="tr-TR"/>
              </w:rPr>
              <w:t xml:space="preserve"> </w:t>
            </w:r>
            <w:proofErr w:type="spellStart"/>
            <w:r w:rsidRPr="00C5354C">
              <w:rPr>
                <w:rFonts w:cs="Times New Roman"/>
                <w:szCs w:val="24"/>
                <w:lang w:bidi="tr-TR"/>
              </w:rPr>
              <w:t>rüzgar</w:t>
            </w:r>
            <w:proofErr w:type="spellEnd"/>
            <w:r w:rsidRPr="00C5354C">
              <w:rPr>
                <w:rFonts w:cs="Times New Roman"/>
                <w:szCs w:val="24"/>
                <w:lang w:bidi="tr-TR"/>
              </w:rPr>
              <w:t xml:space="preserve"> </w:t>
            </w:r>
            <w:proofErr w:type="spellStart"/>
            <w:r w:rsidRPr="00C5354C">
              <w:rPr>
                <w:rFonts w:cs="Times New Roman"/>
                <w:szCs w:val="24"/>
                <w:lang w:bidi="tr-TR"/>
              </w:rPr>
              <w:t>yönünü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r w:rsidR="00307C9C" w:rsidRPr="00C5354C">
              <w:rPr>
                <w:rFonts w:cs="Times New Roman"/>
                <w:szCs w:val="24"/>
                <w:lang w:bidi="tr-TR"/>
              </w:rPr>
              <w:t>VOC</w:t>
            </w:r>
            <w:r w:rsidRPr="00C5354C">
              <w:rPr>
                <w:rFonts w:cs="Times New Roman"/>
                <w:szCs w:val="24"/>
                <w:lang w:bidi="tr-TR"/>
              </w:rPr>
              <w:t xml:space="preserve"> </w:t>
            </w:r>
            <w:proofErr w:type="spellStart"/>
            <w:r w:rsidRPr="00C5354C">
              <w:rPr>
                <w:rFonts w:cs="Times New Roman"/>
                <w:szCs w:val="24"/>
                <w:lang w:bidi="tr-TR"/>
              </w:rPr>
              <w:t>dumanlarını</w:t>
            </w:r>
            <w:proofErr w:type="spellEnd"/>
            <w:r w:rsidRPr="00C5354C">
              <w:rPr>
                <w:rFonts w:cs="Times New Roman"/>
                <w:szCs w:val="24"/>
                <w:lang w:bidi="tr-TR"/>
              </w:rPr>
              <w:t xml:space="preserve"> </w:t>
            </w:r>
            <w:proofErr w:type="spellStart"/>
            <w:r w:rsidRPr="00C5354C">
              <w:rPr>
                <w:rFonts w:cs="Times New Roman"/>
                <w:szCs w:val="24"/>
                <w:lang w:bidi="tr-TR"/>
              </w:rPr>
              <w:t>kesen</w:t>
            </w:r>
            <w:proofErr w:type="spellEnd"/>
            <w:r w:rsidRPr="00C5354C">
              <w:rPr>
                <w:rFonts w:cs="Times New Roman"/>
                <w:szCs w:val="24"/>
                <w:lang w:bidi="tr-TR"/>
              </w:rPr>
              <w:t xml:space="preserve"> </w:t>
            </w:r>
            <w:proofErr w:type="spellStart"/>
            <w:r w:rsidRPr="00C5354C">
              <w:rPr>
                <w:rFonts w:cs="Times New Roman"/>
                <w:szCs w:val="24"/>
                <w:lang w:bidi="tr-TR"/>
              </w:rPr>
              <w:t>geniş</w:t>
            </w:r>
            <w:proofErr w:type="spellEnd"/>
            <w:r w:rsidRPr="00C5354C">
              <w:rPr>
                <w:rFonts w:cs="Times New Roman"/>
                <w:szCs w:val="24"/>
                <w:lang w:bidi="tr-TR"/>
              </w:rPr>
              <w:t xml:space="preserve"> bant </w:t>
            </w:r>
            <w:proofErr w:type="spellStart"/>
            <w:r w:rsidRPr="00C5354C">
              <w:rPr>
                <w:rFonts w:cs="Times New Roman"/>
                <w:szCs w:val="24"/>
                <w:lang w:bidi="tr-TR"/>
              </w:rPr>
              <w:t>kızılötesi</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morötesi</w:t>
            </w:r>
            <w:proofErr w:type="spellEnd"/>
            <w:r w:rsidRPr="00C5354C">
              <w:rPr>
                <w:rFonts w:cs="Times New Roman"/>
                <w:szCs w:val="24"/>
                <w:lang w:bidi="tr-TR"/>
              </w:rPr>
              <w:t>/</w:t>
            </w:r>
            <w:proofErr w:type="spellStart"/>
            <w:r w:rsidRPr="00C5354C">
              <w:rPr>
                <w:rFonts w:cs="Times New Roman"/>
                <w:szCs w:val="24"/>
                <w:lang w:bidi="tr-TR"/>
              </w:rPr>
              <w:t>görünür</w:t>
            </w:r>
            <w:proofErr w:type="spellEnd"/>
            <w:r w:rsidRPr="00C5354C">
              <w:rPr>
                <w:rFonts w:cs="Times New Roman"/>
                <w:szCs w:val="24"/>
                <w:lang w:bidi="tr-TR"/>
              </w:rPr>
              <w:t xml:space="preserve"> </w:t>
            </w:r>
            <w:proofErr w:type="spellStart"/>
            <w:r w:rsidRPr="00C5354C">
              <w:rPr>
                <w:rFonts w:cs="Times New Roman"/>
                <w:szCs w:val="24"/>
                <w:lang w:bidi="tr-TR"/>
              </w:rPr>
              <w:t>güneş</w:t>
            </w:r>
            <w:proofErr w:type="spellEnd"/>
            <w:r w:rsidRPr="00C5354C">
              <w:rPr>
                <w:rFonts w:cs="Times New Roman"/>
                <w:szCs w:val="24"/>
                <w:lang w:bidi="tr-TR"/>
              </w:rPr>
              <w:t xml:space="preserve"> </w:t>
            </w:r>
            <w:proofErr w:type="spellStart"/>
            <w:r w:rsidRPr="00C5354C">
              <w:rPr>
                <w:rFonts w:cs="Times New Roman"/>
                <w:szCs w:val="24"/>
                <w:lang w:bidi="tr-TR"/>
              </w:rPr>
              <w:t>ışığı</w:t>
            </w:r>
            <w:proofErr w:type="spellEnd"/>
            <w:r w:rsidRPr="00C5354C">
              <w:rPr>
                <w:rFonts w:cs="Times New Roman"/>
                <w:szCs w:val="24"/>
                <w:lang w:bidi="tr-TR"/>
              </w:rPr>
              <w:t xml:space="preserve"> </w:t>
            </w:r>
            <w:proofErr w:type="spellStart"/>
            <w:r w:rsidRPr="00C5354C">
              <w:rPr>
                <w:rFonts w:cs="Times New Roman"/>
                <w:szCs w:val="24"/>
                <w:lang w:bidi="tr-TR"/>
              </w:rPr>
              <w:t>spektrumunun</w:t>
            </w:r>
            <w:proofErr w:type="spellEnd"/>
            <w:r w:rsidRPr="00C5354C">
              <w:rPr>
                <w:rFonts w:cs="Times New Roman"/>
                <w:szCs w:val="24"/>
                <w:lang w:bidi="tr-TR"/>
              </w:rPr>
              <w:t xml:space="preserve"> </w:t>
            </w:r>
            <w:proofErr w:type="spellStart"/>
            <w:r w:rsidRPr="00C5354C">
              <w:rPr>
                <w:rFonts w:cs="Times New Roman"/>
                <w:szCs w:val="24"/>
                <w:lang w:bidi="tr-TR"/>
              </w:rPr>
              <w:t>kaydedilmesine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lastRenderedPageBreak/>
              <w:t>spektrometrik</w:t>
            </w:r>
            <w:proofErr w:type="spellEnd"/>
            <w:r w:rsidRPr="00C5354C">
              <w:rPr>
                <w:rFonts w:cs="Times New Roman"/>
                <w:szCs w:val="24"/>
                <w:lang w:bidi="tr-TR"/>
              </w:rPr>
              <w:t xml:space="preserve"> Fourier </w:t>
            </w:r>
            <w:proofErr w:type="spellStart"/>
            <w:r w:rsidRPr="00C5354C">
              <w:rPr>
                <w:rFonts w:cs="Times New Roman"/>
                <w:szCs w:val="24"/>
                <w:lang w:bidi="tr-TR"/>
              </w:rPr>
              <w:t>Dönüşümü</w:t>
            </w:r>
            <w:proofErr w:type="spellEnd"/>
            <w:r w:rsidRPr="00C5354C">
              <w:rPr>
                <w:rFonts w:cs="Times New Roman"/>
                <w:szCs w:val="24"/>
                <w:lang w:bidi="tr-TR"/>
              </w:rPr>
              <w:t xml:space="preserve"> </w:t>
            </w:r>
            <w:proofErr w:type="spellStart"/>
            <w:r w:rsidRPr="00C5354C">
              <w:rPr>
                <w:rFonts w:cs="Times New Roman"/>
                <w:szCs w:val="24"/>
                <w:lang w:bidi="tr-TR"/>
              </w:rPr>
              <w:t>analizine</w:t>
            </w:r>
            <w:proofErr w:type="spellEnd"/>
            <w:r w:rsidRPr="00C5354C">
              <w:rPr>
                <w:rFonts w:cs="Times New Roman"/>
                <w:szCs w:val="24"/>
                <w:lang w:bidi="tr-TR"/>
              </w:rPr>
              <w:t xml:space="preserve"> tabi </w:t>
            </w:r>
            <w:proofErr w:type="spellStart"/>
            <w:r w:rsidRPr="00C5354C">
              <w:rPr>
                <w:rFonts w:cs="Times New Roman"/>
                <w:szCs w:val="24"/>
                <w:lang w:bidi="tr-TR"/>
              </w:rPr>
              <w:t>tutulmasına</w:t>
            </w:r>
            <w:proofErr w:type="spellEnd"/>
            <w:r w:rsidRPr="00C5354C">
              <w:rPr>
                <w:rFonts w:cs="Times New Roman"/>
                <w:szCs w:val="24"/>
                <w:lang w:bidi="tr-TR"/>
              </w:rPr>
              <w:t xml:space="preserve"> </w:t>
            </w:r>
            <w:proofErr w:type="spellStart"/>
            <w:r w:rsidRPr="00C5354C">
              <w:rPr>
                <w:rFonts w:cs="Times New Roman"/>
                <w:szCs w:val="24"/>
                <w:lang w:bidi="tr-TR"/>
              </w:rPr>
              <w:t>dayanır</w:t>
            </w:r>
            <w:proofErr w:type="spellEnd"/>
            <w:r w:rsidRPr="00C5354C">
              <w:rPr>
                <w:rFonts w:cs="Times New Roman"/>
                <w:szCs w:val="24"/>
                <w:lang w:bidi="tr-TR"/>
              </w:rPr>
              <w:t>.</w:t>
            </w:r>
          </w:p>
          <w:p w14:paraId="34849EC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Diferansiyel</w:t>
            </w:r>
            <w:proofErr w:type="spellEnd"/>
            <w:r w:rsidRPr="00C5354C">
              <w:rPr>
                <w:rFonts w:cs="Times New Roman"/>
                <w:szCs w:val="24"/>
                <w:lang w:bidi="tr-TR"/>
              </w:rPr>
              <w:t xml:space="preserve"> </w:t>
            </w:r>
            <w:proofErr w:type="spellStart"/>
            <w:r w:rsidRPr="00C5354C">
              <w:rPr>
                <w:rFonts w:cs="Times New Roman"/>
                <w:szCs w:val="24"/>
                <w:lang w:bidi="tr-TR"/>
              </w:rPr>
              <w:t>soğurma</w:t>
            </w:r>
            <w:proofErr w:type="spellEnd"/>
            <w:r w:rsidRPr="00C5354C">
              <w:rPr>
                <w:rFonts w:cs="Times New Roman"/>
                <w:szCs w:val="24"/>
                <w:lang w:bidi="tr-TR"/>
              </w:rPr>
              <w:t xml:space="preserve"> LIDAR (DIAL): </w:t>
            </w:r>
            <w:proofErr w:type="spellStart"/>
            <w:r w:rsidRPr="00C5354C">
              <w:rPr>
                <w:rFonts w:cs="Times New Roman"/>
                <w:szCs w:val="24"/>
                <w:lang w:bidi="tr-TR"/>
              </w:rPr>
              <w:t>Radyo</w:t>
            </w:r>
            <w:proofErr w:type="spellEnd"/>
            <w:r w:rsidRPr="00C5354C">
              <w:rPr>
                <w:rFonts w:cs="Times New Roman"/>
                <w:szCs w:val="24"/>
                <w:lang w:bidi="tr-TR"/>
              </w:rPr>
              <w:t xml:space="preserve"> </w:t>
            </w:r>
            <w:proofErr w:type="spellStart"/>
            <w:r w:rsidRPr="00C5354C">
              <w:rPr>
                <w:rFonts w:cs="Times New Roman"/>
                <w:szCs w:val="24"/>
                <w:lang w:bidi="tr-TR"/>
              </w:rPr>
              <w:t>dalgası</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RADAR'ın</w:t>
            </w:r>
            <w:proofErr w:type="spellEnd"/>
            <w:r w:rsidRPr="00C5354C">
              <w:rPr>
                <w:rFonts w:cs="Times New Roman"/>
                <w:szCs w:val="24"/>
                <w:lang w:bidi="tr-TR"/>
              </w:rPr>
              <w:t xml:space="preserve"> </w:t>
            </w:r>
            <w:proofErr w:type="spellStart"/>
            <w:r w:rsidRPr="00C5354C">
              <w:rPr>
                <w:rFonts w:cs="Times New Roman"/>
                <w:szCs w:val="24"/>
                <w:lang w:bidi="tr-TR"/>
              </w:rPr>
              <w:t>optik</w:t>
            </w:r>
            <w:proofErr w:type="spellEnd"/>
            <w:r w:rsidRPr="00C5354C">
              <w:rPr>
                <w:rFonts w:cs="Times New Roman"/>
                <w:szCs w:val="24"/>
                <w:lang w:bidi="tr-TR"/>
              </w:rPr>
              <w:t xml:space="preserve"> </w:t>
            </w:r>
            <w:proofErr w:type="spellStart"/>
            <w:r w:rsidRPr="00C5354C">
              <w:rPr>
                <w:rFonts w:cs="Times New Roman"/>
                <w:szCs w:val="24"/>
                <w:lang w:bidi="tr-TR"/>
              </w:rPr>
              <w:t>karşılığı</w:t>
            </w:r>
            <w:proofErr w:type="spellEnd"/>
            <w:r w:rsidRPr="00C5354C">
              <w:rPr>
                <w:rFonts w:cs="Times New Roman"/>
                <w:szCs w:val="24"/>
                <w:lang w:bidi="tr-TR"/>
              </w:rPr>
              <w:t xml:space="preserve"> </w:t>
            </w:r>
            <w:proofErr w:type="spellStart"/>
            <w:r w:rsidRPr="00C5354C">
              <w:rPr>
                <w:rFonts w:cs="Times New Roman"/>
                <w:szCs w:val="24"/>
                <w:lang w:bidi="tr-TR"/>
              </w:rPr>
              <w:t>olan</w:t>
            </w:r>
            <w:proofErr w:type="spellEnd"/>
            <w:r w:rsidRPr="00C5354C">
              <w:rPr>
                <w:rFonts w:cs="Times New Roman"/>
                <w:szCs w:val="24"/>
                <w:lang w:bidi="tr-TR"/>
              </w:rPr>
              <w:t xml:space="preserve"> </w:t>
            </w:r>
            <w:proofErr w:type="spellStart"/>
            <w:r w:rsidRPr="00C5354C">
              <w:rPr>
                <w:rFonts w:cs="Times New Roman"/>
                <w:szCs w:val="24"/>
                <w:lang w:bidi="tr-TR"/>
              </w:rPr>
              <w:t>diferansiyel</w:t>
            </w:r>
            <w:proofErr w:type="spellEnd"/>
            <w:r w:rsidRPr="00C5354C">
              <w:rPr>
                <w:rFonts w:cs="Times New Roman"/>
                <w:szCs w:val="24"/>
                <w:lang w:bidi="tr-TR"/>
              </w:rPr>
              <w:t xml:space="preserve"> </w:t>
            </w:r>
            <w:proofErr w:type="spellStart"/>
            <w:r w:rsidRPr="00C5354C">
              <w:rPr>
                <w:rFonts w:cs="Times New Roman"/>
                <w:szCs w:val="24"/>
                <w:lang w:bidi="tr-TR"/>
              </w:rPr>
              <w:t>soğurma</w:t>
            </w:r>
            <w:proofErr w:type="spellEnd"/>
            <w:r w:rsidRPr="00C5354C">
              <w:rPr>
                <w:rFonts w:cs="Times New Roman"/>
                <w:szCs w:val="24"/>
                <w:lang w:bidi="tr-TR"/>
              </w:rPr>
              <w:t xml:space="preserve"> </w:t>
            </w:r>
            <w:proofErr w:type="spellStart"/>
            <w:r w:rsidRPr="00C5354C">
              <w:rPr>
                <w:rFonts w:cs="Times New Roman"/>
                <w:szCs w:val="24"/>
                <w:lang w:bidi="tr-TR"/>
              </w:rPr>
              <w:t>LIDAR'ını</w:t>
            </w:r>
            <w:proofErr w:type="spellEnd"/>
            <w:r w:rsidRPr="00C5354C">
              <w:rPr>
                <w:rFonts w:cs="Times New Roman"/>
                <w:szCs w:val="24"/>
                <w:lang w:bidi="tr-TR"/>
              </w:rPr>
              <w:t xml:space="preserve"> (</w:t>
            </w:r>
            <w:proofErr w:type="spellStart"/>
            <w:r w:rsidRPr="00C5354C">
              <w:rPr>
                <w:rFonts w:cs="Times New Roman"/>
                <w:szCs w:val="24"/>
                <w:lang w:bidi="tr-TR"/>
              </w:rPr>
              <w:t>ışık</w:t>
            </w:r>
            <w:proofErr w:type="spellEnd"/>
            <w:r w:rsidRPr="00C5354C">
              <w:rPr>
                <w:rFonts w:cs="Times New Roman"/>
                <w:szCs w:val="24"/>
                <w:lang w:bidi="tr-TR"/>
              </w:rPr>
              <w:t xml:space="preserve"> </w:t>
            </w:r>
            <w:proofErr w:type="spellStart"/>
            <w:r w:rsidRPr="00C5354C">
              <w:rPr>
                <w:rFonts w:cs="Times New Roman"/>
                <w:szCs w:val="24"/>
                <w:lang w:bidi="tr-TR"/>
              </w:rPr>
              <w:t>algılama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telemetresi</w:t>
            </w:r>
            <w:proofErr w:type="spellEnd"/>
            <w:r w:rsidRPr="00C5354C">
              <w:rPr>
                <w:rFonts w:cs="Times New Roman"/>
                <w:szCs w:val="24"/>
                <w:lang w:bidi="tr-TR"/>
              </w:rPr>
              <w:t xml:space="preserve">) </w:t>
            </w:r>
            <w:proofErr w:type="spellStart"/>
            <w:r w:rsidRPr="00C5354C">
              <w:rPr>
                <w:rFonts w:cs="Times New Roman"/>
                <w:szCs w:val="24"/>
                <w:lang w:bidi="tr-TR"/>
              </w:rPr>
              <w:t>kullanan</w:t>
            </w:r>
            <w:proofErr w:type="spellEnd"/>
            <w:r w:rsidRPr="00C5354C">
              <w:rPr>
                <w:rFonts w:cs="Times New Roman"/>
                <w:szCs w:val="24"/>
                <w:lang w:bidi="tr-TR"/>
              </w:rPr>
              <w:t xml:space="preserve">, </w:t>
            </w:r>
            <w:proofErr w:type="spellStart"/>
            <w:r w:rsidRPr="00C5354C">
              <w:rPr>
                <w:rFonts w:cs="Times New Roman"/>
                <w:szCs w:val="24"/>
                <w:lang w:bidi="tr-TR"/>
              </w:rPr>
              <w:t>lazer</w:t>
            </w:r>
            <w:proofErr w:type="spellEnd"/>
            <w:r w:rsidRPr="00C5354C">
              <w:rPr>
                <w:rFonts w:cs="Times New Roman"/>
                <w:szCs w:val="24"/>
                <w:lang w:bidi="tr-TR"/>
              </w:rPr>
              <w:t xml:space="preserve"> </w:t>
            </w:r>
            <w:proofErr w:type="spellStart"/>
            <w:r w:rsidRPr="00C5354C">
              <w:rPr>
                <w:rFonts w:cs="Times New Roman"/>
                <w:szCs w:val="24"/>
                <w:lang w:bidi="tr-TR"/>
              </w:rPr>
              <w:t>bazlı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tekniktir</w:t>
            </w:r>
            <w:proofErr w:type="spellEnd"/>
            <w:r w:rsidRPr="00C5354C">
              <w:rPr>
                <w:rFonts w:cs="Times New Roman"/>
                <w:szCs w:val="24"/>
                <w:lang w:bidi="tr-TR"/>
              </w:rPr>
              <w:t xml:space="preserve">. Bu </w:t>
            </w:r>
            <w:proofErr w:type="spellStart"/>
            <w:r w:rsidRPr="00C5354C">
              <w:rPr>
                <w:rFonts w:cs="Times New Roman"/>
                <w:szCs w:val="24"/>
                <w:lang w:bidi="tr-TR"/>
              </w:rPr>
              <w:t>teknik</w:t>
            </w:r>
            <w:proofErr w:type="spellEnd"/>
            <w:r w:rsidRPr="00C5354C">
              <w:rPr>
                <w:rFonts w:cs="Times New Roman"/>
                <w:szCs w:val="24"/>
                <w:lang w:bidi="tr-TR"/>
              </w:rPr>
              <w:t xml:space="preserve">, </w:t>
            </w:r>
            <w:proofErr w:type="spellStart"/>
            <w:r w:rsidRPr="00C5354C">
              <w:rPr>
                <w:rFonts w:cs="Times New Roman"/>
                <w:szCs w:val="24"/>
                <w:lang w:bidi="tr-TR"/>
              </w:rPr>
              <w:t>lazer</w:t>
            </w:r>
            <w:proofErr w:type="spellEnd"/>
            <w:r w:rsidRPr="00C5354C">
              <w:rPr>
                <w:rFonts w:cs="Times New Roman"/>
                <w:szCs w:val="24"/>
                <w:lang w:bidi="tr-TR"/>
              </w:rPr>
              <w:t xml:space="preserve"> </w:t>
            </w:r>
            <w:proofErr w:type="spellStart"/>
            <w:r w:rsidRPr="00C5354C">
              <w:rPr>
                <w:rFonts w:cs="Times New Roman"/>
                <w:szCs w:val="24"/>
                <w:lang w:bidi="tr-TR"/>
              </w:rPr>
              <w:t>ışını</w:t>
            </w:r>
            <w:proofErr w:type="spellEnd"/>
            <w:r w:rsidRPr="00C5354C">
              <w:rPr>
                <w:rFonts w:cs="Times New Roman"/>
                <w:szCs w:val="24"/>
                <w:lang w:bidi="tr-TR"/>
              </w:rPr>
              <w:t xml:space="preserve"> </w:t>
            </w:r>
            <w:proofErr w:type="spellStart"/>
            <w:r w:rsidRPr="00C5354C">
              <w:rPr>
                <w:rFonts w:cs="Times New Roman"/>
                <w:szCs w:val="24"/>
                <w:lang w:bidi="tr-TR"/>
              </w:rPr>
              <w:t>darbelerinin</w:t>
            </w:r>
            <w:proofErr w:type="spellEnd"/>
            <w:r w:rsidRPr="00C5354C">
              <w:rPr>
                <w:rFonts w:cs="Times New Roman"/>
                <w:szCs w:val="24"/>
                <w:lang w:bidi="tr-TR"/>
              </w:rPr>
              <w:t xml:space="preserve"> </w:t>
            </w:r>
            <w:proofErr w:type="spellStart"/>
            <w:r w:rsidRPr="00C5354C">
              <w:rPr>
                <w:rFonts w:cs="Times New Roman"/>
                <w:szCs w:val="24"/>
                <w:lang w:bidi="tr-TR"/>
              </w:rPr>
              <w:t>atmosferik</w:t>
            </w:r>
            <w:proofErr w:type="spellEnd"/>
            <w:r w:rsidRPr="00C5354C">
              <w:rPr>
                <w:rFonts w:cs="Times New Roman"/>
                <w:szCs w:val="24"/>
                <w:lang w:bidi="tr-TR"/>
              </w:rPr>
              <w:t xml:space="preserve"> </w:t>
            </w:r>
            <w:proofErr w:type="spellStart"/>
            <w:r w:rsidRPr="00C5354C">
              <w:rPr>
                <w:rFonts w:cs="Times New Roman"/>
                <w:szCs w:val="24"/>
                <w:lang w:bidi="tr-TR"/>
              </w:rPr>
              <w:t>aerosoller</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saçılmasına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teleskopla</w:t>
            </w:r>
            <w:proofErr w:type="spellEnd"/>
            <w:r w:rsidRPr="00C5354C">
              <w:rPr>
                <w:rFonts w:cs="Times New Roman"/>
                <w:szCs w:val="24"/>
                <w:lang w:bidi="tr-TR"/>
              </w:rPr>
              <w:t xml:space="preserve"> </w:t>
            </w:r>
            <w:proofErr w:type="spellStart"/>
            <w:r w:rsidRPr="00C5354C">
              <w:rPr>
                <w:rFonts w:cs="Times New Roman"/>
                <w:szCs w:val="24"/>
                <w:lang w:bidi="tr-TR"/>
              </w:rPr>
              <w:t>alınan</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dönen</w:t>
            </w:r>
            <w:proofErr w:type="spellEnd"/>
            <w:r w:rsidRPr="00C5354C">
              <w:rPr>
                <w:rFonts w:cs="Times New Roman"/>
                <w:szCs w:val="24"/>
                <w:lang w:bidi="tr-TR"/>
              </w:rPr>
              <w:t xml:space="preserve"> </w:t>
            </w:r>
            <w:proofErr w:type="spellStart"/>
            <w:r w:rsidRPr="00C5354C">
              <w:rPr>
                <w:rFonts w:cs="Times New Roman"/>
                <w:szCs w:val="24"/>
                <w:lang w:bidi="tr-TR"/>
              </w:rPr>
              <w:t>ışığın</w:t>
            </w:r>
            <w:proofErr w:type="spellEnd"/>
            <w:r w:rsidRPr="00C5354C">
              <w:rPr>
                <w:rFonts w:cs="Times New Roman"/>
                <w:szCs w:val="24"/>
                <w:lang w:bidi="tr-TR"/>
              </w:rPr>
              <w:t xml:space="preserve"> </w:t>
            </w:r>
            <w:proofErr w:type="spellStart"/>
            <w:r w:rsidRPr="00C5354C">
              <w:rPr>
                <w:rFonts w:cs="Times New Roman"/>
                <w:szCs w:val="24"/>
                <w:lang w:bidi="tr-TR"/>
              </w:rPr>
              <w:t>spektral</w:t>
            </w:r>
            <w:proofErr w:type="spellEnd"/>
            <w:r w:rsidRPr="00C5354C">
              <w:rPr>
                <w:rFonts w:cs="Times New Roman"/>
                <w:szCs w:val="24"/>
                <w:lang w:bidi="tr-TR"/>
              </w:rPr>
              <w:t xml:space="preserve"> </w:t>
            </w:r>
            <w:proofErr w:type="spellStart"/>
            <w:r w:rsidRPr="00C5354C">
              <w:rPr>
                <w:rFonts w:cs="Times New Roman"/>
                <w:szCs w:val="24"/>
                <w:lang w:bidi="tr-TR"/>
              </w:rPr>
              <w:t>özelliklerinin</w:t>
            </w:r>
            <w:proofErr w:type="spellEnd"/>
            <w:r w:rsidRPr="00C5354C">
              <w:rPr>
                <w:rFonts w:cs="Times New Roman"/>
                <w:szCs w:val="24"/>
                <w:lang w:bidi="tr-TR"/>
              </w:rPr>
              <w:t xml:space="preserve"> </w:t>
            </w:r>
            <w:proofErr w:type="spellStart"/>
            <w:r w:rsidRPr="00C5354C">
              <w:rPr>
                <w:rFonts w:cs="Times New Roman"/>
                <w:szCs w:val="24"/>
                <w:lang w:bidi="tr-TR"/>
              </w:rPr>
              <w:t>analizine</w:t>
            </w:r>
            <w:proofErr w:type="spellEnd"/>
            <w:r w:rsidRPr="00C5354C">
              <w:rPr>
                <w:rFonts w:cs="Times New Roman"/>
                <w:szCs w:val="24"/>
                <w:lang w:bidi="tr-TR"/>
              </w:rPr>
              <w:t xml:space="preserve"> </w:t>
            </w:r>
            <w:proofErr w:type="spellStart"/>
            <w:r w:rsidRPr="00C5354C">
              <w:rPr>
                <w:rFonts w:cs="Times New Roman"/>
                <w:szCs w:val="24"/>
                <w:lang w:bidi="tr-TR"/>
              </w:rPr>
              <w:t>dayanır</w:t>
            </w:r>
            <w:proofErr w:type="spellEnd"/>
            <w:r w:rsidRPr="00C5354C">
              <w:rPr>
                <w:rFonts w:cs="Times New Roman"/>
                <w:szCs w:val="24"/>
                <w:lang w:bidi="tr-TR"/>
              </w:rPr>
              <w:t>.</w:t>
            </w:r>
          </w:p>
        </w:tc>
      </w:tr>
    </w:tbl>
    <w:p w14:paraId="675EEA88" w14:textId="77777777" w:rsidR="00FF22FA" w:rsidRPr="00C5354C" w:rsidRDefault="00FF22FA" w:rsidP="00D938DD">
      <w:pPr>
        <w:pStyle w:val="Balk2"/>
        <w:numPr>
          <w:ilvl w:val="1"/>
          <w:numId w:val="55"/>
        </w:numPr>
        <w:rPr>
          <w:rFonts w:cs="Times New Roman"/>
          <w:bCs/>
          <w:szCs w:val="24"/>
        </w:rPr>
      </w:pPr>
      <w:bookmarkStart w:id="214" w:name="bookmark2563"/>
      <w:bookmarkStart w:id="215" w:name="bookmark2564"/>
      <w:bookmarkStart w:id="216" w:name="_Toc154679493"/>
      <w:proofErr w:type="spellStart"/>
      <w:r w:rsidRPr="00C5354C">
        <w:rPr>
          <w:rFonts w:cs="Times New Roman"/>
          <w:szCs w:val="24"/>
          <w:lang w:bidi="tr-TR"/>
        </w:rPr>
        <w:lastRenderedPageBreak/>
        <w:t>Suya</w:t>
      </w:r>
      <w:proofErr w:type="spellEnd"/>
      <w:r w:rsidRPr="00C5354C">
        <w:rPr>
          <w:rFonts w:cs="Times New Roman"/>
          <w:szCs w:val="24"/>
          <w:lang w:bidi="tr-TR"/>
        </w:rPr>
        <w:t xml:space="preserve"> </w:t>
      </w:r>
      <w:proofErr w:type="spellStart"/>
      <w:r w:rsidRPr="00C5354C">
        <w:rPr>
          <w:rFonts w:cs="Times New Roman"/>
          <w:szCs w:val="24"/>
          <w:lang w:bidi="tr-TR"/>
        </w:rPr>
        <w:t>emisyonlar</w:t>
      </w:r>
      <w:bookmarkEnd w:id="214"/>
      <w:bookmarkEnd w:id="215"/>
      <w:bookmarkEnd w:id="216"/>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2942"/>
        <w:gridCol w:w="2251"/>
        <w:gridCol w:w="3322"/>
      </w:tblGrid>
      <w:tr w:rsidR="00FF22FA" w:rsidRPr="00C5354C" w14:paraId="1110E6B8" w14:textId="77777777" w:rsidTr="00915CE8">
        <w:trPr>
          <w:trHeight w:val="510"/>
          <w:tblHeader/>
        </w:trPr>
        <w:tc>
          <w:tcPr>
            <w:tcW w:w="2942" w:type="dxa"/>
            <w:tcBorders>
              <w:top w:val="single" w:sz="4" w:space="0" w:color="auto"/>
              <w:left w:val="single" w:sz="4" w:space="0" w:color="auto"/>
            </w:tcBorders>
            <w:shd w:val="clear" w:color="auto" w:fill="FFFFFF"/>
            <w:vAlign w:val="center"/>
          </w:tcPr>
          <w:p w14:paraId="3F585539" w14:textId="77777777" w:rsidR="00FF22FA" w:rsidRPr="00C5354C" w:rsidRDefault="00FF22FA" w:rsidP="00915CE8">
            <w:pPr>
              <w:spacing w:line="240" w:lineRule="auto"/>
              <w:ind w:left="57" w:right="57"/>
              <w:jc w:val="left"/>
              <w:rPr>
                <w:rFonts w:cs="Times New Roman"/>
                <w:b/>
                <w:szCs w:val="24"/>
              </w:rPr>
            </w:pPr>
            <w:r w:rsidRPr="00C5354C">
              <w:rPr>
                <w:rFonts w:cs="Times New Roman"/>
                <w:b/>
                <w:szCs w:val="24"/>
                <w:lang w:bidi="tr-TR"/>
              </w:rPr>
              <w:t>Teknik</w:t>
            </w:r>
          </w:p>
        </w:tc>
        <w:tc>
          <w:tcPr>
            <w:tcW w:w="2251" w:type="dxa"/>
            <w:tcBorders>
              <w:top w:val="single" w:sz="4" w:space="0" w:color="auto"/>
              <w:left w:val="single" w:sz="4" w:space="0" w:color="auto"/>
            </w:tcBorders>
            <w:shd w:val="clear" w:color="auto" w:fill="FFFFFF"/>
            <w:vAlign w:val="center"/>
          </w:tcPr>
          <w:p w14:paraId="3ACA422D" w14:textId="77777777" w:rsidR="00FF22FA" w:rsidRPr="00C5354C" w:rsidRDefault="00FF22FA" w:rsidP="00915CE8">
            <w:pPr>
              <w:spacing w:line="240" w:lineRule="auto"/>
              <w:ind w:left="57" w:right="57"/>
              <w:jc w:val="left"/>
              <w:rPr>
                <w:rFonts w:cs="Times New Roman"/>
                <w:b/>
                <w:szCs w:val="24"/>
              </w:rPr>
            </w:pPr>
            <w:proofErr w:type="spellStart"/>
            <w:r w:rsidRPr="00C5354C">
              <w:rPr>
                <w:rFonts w:cs="Times New Roman"/>
                <w:b/>
                <w:szCs w:val="24"/>
                <w:lang w:bidi="tr-TR"/>
              </w:rPr>
              <w:t>Hedeflenen</w:t>
            </w:r>
            <w:proofErr w:type="spellEnd"/>
            <w:r w:rsidRPr="00C5354C">
              <w:rPr>
                <w:rFonts w:cs="Times New Roman"/>
                <w:b/>
                <w:szCs w:val="24"/>
                <w:lang w:bidi="tr-TR"/>
              </w:rPr>
              <w:t xml:space="preserve"> </w:t>
            </w:r>
            <w:proofErr w:type="spellStart"/>
            <w:r w:rsidRPr="00C5354C">
              <w:rPr>
                <w:rFonts w:cs="Times New Roman"/>
                <w:b/>
                <w:szCs w:val="24"/>
                <w:lang w:bidi="tr-TR"/>
              </w:rPr>
              <w:t>tipik</w:t>
            </w:r>
            <w:proofErr w:type="spellEnd"/>
            <w:r w:rsidRPr="00C5354C">
              <w:rPr>
                <w:rFonts w:cs="Times New Roman"/>
                <w:b/>
                <w:szCs w:val="24"/>
                <w:lang w:bidi="tr-TR"/>
              </w:rPr>
              <w:t xml:space="preserve"> </w:t>
            </w:r>
            <w:proofErr w:type="spellStart"/>
            <w:r w:rsidRPr="00C5354C">
              <w:rPr>
                <w:rFonts w:cs="Times New Roman"/>
                <w:b/>
                <w:szCs w:val="24"/>
                <w:lang w:bidi="tr-TR"/>
              </w:rPr>
              <w:t>kirletici</w:t>
            </w:r>
            <w:proofErr w:type="spellEnd"/>
            <w:r w:rsidRPr="00C5354C">
              <w:rPr>
                <w:rFonts w:cs="Times New Roman"/>
                <w:b/>
                <w:szCs w:val="24"/>
                <w:lang w:bidi="tr-TR"/>
              </w:rPr>
              <w:t>(</w:t>
            </w:r>
            <w:proofErr w:type="spellStart"/>
            <w:r w:rsidRPr="00C5354C">
              <w:rPr>
                <w:rFonts w:cs="Times New Roman"/>
                <w:b/>
                <w:szCs w:val="24"/>
                <w:lang w:bidi="tr-TR"/>
              </w:rPr>
              <w:t>ler</w:t>
            </w:r>
            <w:proofErr w:type="spellEnd"/>
            <w:r w:rsidRPr="00C5354C">
              <w:rPr>
                <w:rFonts w:cs="Times New Roman"/>
                <w:b/>
                <w:szCs w:val="24"/>
                <w:lang w:bidi="tr-TR"/>
              </w:rPr>
              <w:t>)</w:t>
            </w:r>
          </w:p>
        </w:tc>
        <w:tc>
          <w:tcPr>
            <w:tcW w:w="3322" w:type="dxa"/>
            <w:tcBorders>
              <w:top w:val="single" w:sz="4" w:space="0" w:color="auto"/>
              <w:left w:val="single" w:sz="4" w:space="0" w:color="auto"/>
              <w:right w:val="single" w:sz="4" w:space="0" w:color="auto"/>
            </w:tcBorders>
            <w:shd w:val="clear" w:color="auto" w:fill="FFFFFF"/>
            <w:vAlign w:val="center"/>
          </w:tcPr>
          <w:p w14:paraId="7C598359" w14:textId="77777777" w:rsidR="00FF22FA" w:rsidRPr="00C5354C" w:rsidRDefault="00FF22FA" w:rsidP="00915CE8">
            <w:pPr>
              <w:spacing w:line="240" w:lineRule="auto"/>
              <w:ind w:left="57" w:right="57"/>
              <w:jc w:val="left"/>
              <w:rPr>
                <w:rFonts w:cs="Times New Roman"/>
                <w:b/>
                <w:szCs w:val="24"/>
              </w:rPr>
            </w:pPr>
            <w:proofErr w:type="spellStart"/>
            <w:r w:rsidRPr="00C5354C">
              <w:rPr>
                <w:rFonts w:cs="Times New Roman"/>
                <w:b/>
                <w:szCs w:val="24"/>
                <w:lang w:bidi="tr-TR"/>
              </w:rPr>
              <w:t>Açıklama</w:t>
            </w:r>
            <w:proofErr w:type="spellEnd"/>
          </w:p>
        </w:tc>
      </w:tr>
      <w:tr w:rsidR="00FF22FA" w:rsidRPr="00C5354C" w14:paraId="512BCC0B" w14:textId="77777777" w:rsidTr="00915CE8">
        <w:trPr>
          <w:trHeight w:val="510"/>
        </w:trPr>
        <w:tc>
          <w:tcPr>
            <w:tcW w:w="2942" w:type="dxa"/>
            <w:tcBorders>
              <w:top w:val="single" w:sz="4" w:space="0" w:color="auto"/>
              <w:left w:val="single" w:sz="4" w:space="0" w:color="auto"/>
            </w:tcBorders>
            <w:shd w:val="clear" w:color="auto" w:fill="FFFFFF"/>
            <w:vAlign w:val="center"/>
          </w:tcPr>
          <w:p w14:paraId="506FDE36"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çamur</w:t>
            </w:r>
            <w:proofErr w:type="spellEnd"/>
            <w:r w:rsidRPr="00C5354C">
              <w:rPr>
                <w:rFonts w:cs="Times New Roman"/>
                <w:szCs w:val="24"/>
                <w:lang w:bidi="tr-TR"/>
              </w:rPr>
              <w:t xml:space="preserve"> </w:t>
            </w:r>
            <w:proofErr w:type="spellStart"/>
            <w:r w:rsidRPr="00C5354C">
              <w:rPr>
                <w:rFonts w:cs="Times New Roman"/>
                <w:szCs w:val="24"/>
                <w:lang w:bidi="tr-TR"/>
              </w:rPr>
              <w:t>prosesi</w:t>
            </w:r>
            <w:proofErr w:type="spellEnd"/>
          </w:p>
        </w:tc>
        <w:tc>
          <w:tcPr>
            <w:tcW w:w="2251" w:type="dxa"/>
            <w:tcBorders>
              <w:top w:val="single" w:sz="4" w:space="0" w:color="auto"/>
              <w:left w:val="single" w:sz="4" w:space="0" w:color="auto"/>
            </w:tcBorders>
            <w:shd w:val="clear" w:color="auto" w:fill="FFFFFF"/>
            <w:vAlign w:val="center"/>
          </w:tcPr>
          <w:p w14:paraId="6EAC8E63"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6CDF64D2"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Mikroorganizmaların</w:t>
            </w:r>
            <w:proofErr w:type="spellEnd"/>
            <w:r w:rsidRPr="00C5354C">
              <w:rPr>
                <w:rFonts w:cs="Times New Roman"/>
                <w:szCs w:val="24"/>
                <w:lang w:bidi="tr-TR"/>
              </w:rPr>
              <w:t xml:space="preserve"> </w:t>
            </w:r>
            <w:proofErr w:type="spellStart"/>
            <w:r w:rsidRPr="00C5354C">
              <w:rPr>
                <w:rFonts w:cs="Times New Roman"/>
                <w:szCs w:val="24"/>
                <w:lang w:bidi="tr-TR"/>
              </w:rPr>
              <w:t>metabolizmasının</w:t>
            </w:r>
            <w:proofErr w:type="spellEnd"/>
            <w:r w:rsidRPr="00C5354C">
              <w:rPr>
                <w:rFonts w:cs="Times New Roman"/>
                <w:szCs w:val="24"/>
                <w:lang w:bidi="tr-TR"/>
              </w:rPr>
              <w:t xml:space="preserve"> </w:t>
            </w:r>
            <w:proofErr w:type="spellStart"/>
            <w:r w:rsidRPr="00C5354C">
              <w:rPr>
                <w:rFonts w:cs="Times New Roman"/>
                <w:szCs w:val="24"/>
                <w:lang w:bidi="tr-TR"/>
              </w:rPr>
              <w:t>kullanıldığı</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oksitlenmesidir</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saf</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enjekte</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oksijen</w:t>
            </w:r>
            <w:proofErr w:type="spellEnd"/>
            <w:r w:rsidRPr="00C5354C">
              <w:rPr>
                <w:rFonts w:cs="Times New Roman"/>
                <w:szCs w:val="24"/>
                <w:lang w:bidi="tr-TR"/>
              </w:rPr>
              <w:t xml:space="preserve">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olduğunda</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dioksit</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metabolitlere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biyokütleye</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çamura</w:t>
            </w:r>
            <w:proofErr w:type="spellEnd"/>
            <w:r w:rsidRPr="00C5354C">
              <w:rPr>
                <w:rFonts w:cs="Times New Roman"/>
                <w:szCs w:val="24"/>
                <w:lang w:bidi="tr-TR"/>
              </w:rPr>
              <w:t xml:space="preserve">) </w:t>
            </w:r>
            <w:proofErr w:type="spellStart"/>
            <w:r w:rsidRPr="00C5354C">
              <w:rPr>
                <w:rFonts w:cs="Times New Roman"/>
                <w:szCs w:val="24"/>
                <w:lang w:bidi="tr-TR"/>
              </w:rPr>
              <w:t>dönüştürülür</w:t>
            </w:r>
            <w:proofErr w:type="spellEnd"/>
            <w:r w:rsidRPr="00C5354C">
              <w:rPr>
                <w:rFonts w:cs="Times New Roman"/>
                <w:szCs w:val="24"/>
                <w:lang w:bidi="tr-TR"/>
              </w:rPr>
              <w:t xml:space="preserve">. </w:t>
            </w:r>
            <w:proofErr w:type="spellStart"/>
            <w:r w:rsidRPr="00C5354C">
              <w:rPr>
                <w:rFonts w:cs="Times New Roman"/>
                <w:szCs w:val="24"/>
                <w:lang w:bidi="tr-TR"/>
              </w:rPr>
              <w:t>Mikroorganizmalar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suda</w:t>
            </w:r>
            <w:proofErr w:type="spellEnd"/>
            <w:r w:rsidRPr="00C5354C">
              <w:rPr>
                <w:rFonts w:cs="Times New Roman"/>
                <w:szCs w:val="24"/>
                <w:lang w:bidi="tr-TR"/>
              </w:rPr>
              <w:t xml:space="preserve"> </w:t>
            </w:r>
            <w:proofErr w:type="spellStart"/>
            <w:r w:rsidRPr="00C5354C">
              <w:rPr>
                <w:rFonts w:cs="Times New Roman"/>
                <w:szCs w:val="24"/>
                <w:lang w:bidi="tr-TR"/>
              </w:rPr>
              <w:t>süspansiyon</w:t>
            </w:r>
            <w:proofErr w:type="spellEnd"/>
            <w:r w:rsidRPr="00C5354C">
              <w:rPr>
                <w:rFonts w:cs="Times New Roman"/>
                <w:szCs w:val="24"/>
                <w:lang w:bidi="tr-TR"/>
              </w:rPr>
              <w:t xml:space="preserve"> </w:t>
            </w:r>
            <w:proofErr w:type="spellStart"/>
            <w:r w:rsidRPr="00C5354C">
              <w:rPr>
                <w:rFonts w:cs="Times New Roman"/>
                <w:szCs w:val="24"/>
                <w:lang w:bidi="tr-TR"/>
              </w:rPr>
              <w:t>halinde</w:t>
            </w:r>
            <w:proofErr w:type="spellEnd"/>
            <w:r w:rsidRPr="00C5354C">
              <w:rPr>
                <w:rFonts w:cs="Times New Roman"/>
                <w:szCs w:val="24"/>
                <w:lang w:bidi="tr-TR"/>
              </w:rPr>
              <w:t xml:space="preserve"> </w:t>
            </w:r>
            <w:proofErr w:type="spellStart"/>
            <w:r w:rsidRPr="00C5354C">
              <w:rPr>
                <w:rFonts w:cs="Times New Roman"/>
                <w:szCs w:val="24"/>
                <w:lang w:bidi="tr-TR"/>
              </w:rPr>
              <w:t>tutulur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karışım</w:t>
            </w:r>
            <w:proofErr w:type="spellEnd"/>
            <w:r w:rsidRPr="00C5354C">
              <w:rPr>
                <w:rFonts w:cs="Times New Roman"/>
                <w:szCs w:val="24"/>
                <w:lang w:bidi="tr-TR"/>
              </w:rPr>
              <w:t xml:space="preserve"> </w:t>
            </w:r>
            <w:proofErr w:type="spellStart"/>
            <w:r w:rsidRPr="00C5354C">
              <w:rPr>
                <w:rFonts w:cs="Times New Roman"/>
                <w:szCs w:val="24"/>
                <w:lang w:bidi="tr-TR"/>
              </w:rPr>
              <w:t>mekanik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havalandırılır</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çamur</w:t>
            </w:r>
            <w:proofErr w:type="spellEnd"/>
            <w:r w:rsidRPr="00C5354C">
              <w:rPr>
                <w:rFonts w:cs="Times New Roman"/>
                <w:szCs w:val="24"/>
                <w:lang w:bidi="tr-TR"/>
              </w:rPr>
              <w:t xml:space="preserve"> </w:t>
            </w:r>
            <w:proofErr w:type="spellStart"/>
            <w:r w:rsidRPr="00C5354C">
              <w:rPr>
                <w:rFonts w:cs="Times New Roman"/>
                <w:szCs w:val="24"/>
                <w:lang w:bidi="tr-TR"/>
              </w:rPr>
              <w:t>karışımı</w:t>
            </w:r>
            <w:proofErr w:type="spellEnd"/>
            <w:r w:rsidRPr="00C5354C">
              <w:rPr>
                <w:rFonts w:cs="Times New Roman"/>
                <w:szCs w:val="24"/>
                <w:lang w:bidi="tr-TR"/>
              </w:rPr>
              <w:t xml:space="preserve">, </w:t>
            </w:r>
            <w:proofErr w:type="spellStart"/>
            <w:r w:rsidRPr="00C5354C">
              <w:rPr>
                <w:rFonts w:cs="Times New Roman"/>
                <w:szCs w:val="24"/>
                <w:lang w:bidi="tr-TR"/>
              </w:rPr>
              <w:t>çamurun</w:t>
            </w:r>
            <w:proofErr w:type="spellEnd"/>
            <w:r w:rsidRPr="00C5354C">
              <w:rPr>
                <w:rFonts w:cs="Times New Roman"/>
                <w:szCs w:val="24"/>
                <w:lang w:bidi="tr-TR"/>
              </w:rPr>
              <w:t xml:space="preserve"> </w:t>
            </w:r>
            <w:proofErr w:type="spellStart"/>
            <w:r w:rsidRPr="00C5354C">
              <w:rPr>
                <w:rFonts w:cs="Times New Roman"/>
                <w:szCs w:val="24"/>
                <w:lang w:bidi="tr-TR"/>
              </w:rPr>
              <w:t>havalandırma</w:t>
            </w:r>
            <w:proofErr w:type="spellEnd"/>
            <w:r w:rsidRPr="00C5354C">
              <w:rPr>
                <w:rFonts w:cs="Times New Roman"/>
                <w:szCs w:val="24"/>
                <w:lang w:bidi="tr-TR"/>
              </w:rPr>
              <w:t xml:space="preserve"> </w:t>
            </w:r>
            <w:proofErr w:type="spellStart"/>
            <w:r w:rsidRPr="00C5354C">
              <w:rPr>
                <w:rFonts w:cs="Times New Roman"/>
                <w:szCs w:val="24"/>
                <w:lang w:bidi="tr-TR"/>
              </w:rPr>
              <w:t>tankına</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dönüştürüldüğü</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r w:rsidRPr="00C5354C">
              <w:rPr>
                <w:rFonts w:cs="Times New Roman"/>
                <w:szCs w:val="24"/>
                <w:lang w:bidi="tr-TR"/>
              </w:rPr>
              <w:t xml:space="preserve"> </w:t>
            </w:r>
            <w:proofErr w:type="spellStart"/>
            <w:r w:rsidRPr="00C5354C">
              <w:rPr>
                <w:rFonts w:cs="Times New Roman"/>
                <w:szCs w:val="24"/>
                <w:lang w:bidi="tr-TR"/>
              </w:rPr>
              <w:t>tesisine</w:t>
            </w:r>
            <w:proofErr w:type="spellEnd"/>
            <w:r w:rsidRPr="00C5354C">
              <w:rPr>
                <w:rFonts w:cs="Times New Roman"/>
                <w:szCs w:val="24"/>
                <w:lang w:bidi="tr-TR"/>
              </w:rPr>
              <w:t xml:space="preserve"> </w:t>
            </w:r>
            <w:proofErr w:type="spellStart"/>
            <w:r w:rsidRPr="00C5354C">
              <w:rPr>
                <w:rFonts w:cs="Times New Roman"/>
                <w:szCs w:val="24"/>
                <w:lang w:bidi="tr-TR"/>
              </w:rPr>
              <w:t>gönderilir</w:t>
            </w:r>
            <w:proofErr w:type="spellEnd"/>
            <w:r w:rsidRPr="00C5354C">
              <w:rPr>
                <w:rFonts w:cs="Times New Roman"/>
                <w:szCs w:val="24"/>
                <w:lang w:bidi="tr-TR"/>
              </w:rPr>
              <w:t>.</w:t>
            </w:r>
          </w:p>
        </w:tc>
      </w:tr>
      <w:tr w:rsidR="00FF22FA" w:rsidRPr="00C5354C" w14:paraId="7EA4378D" w14:textId="77777777" w:rsidTr="00915CE8">
        <w:trPr>
          <w:trHeight w:val="510"/>
        </w:trPr>
        <w:tc>
          <w:tcPr>
            <w:tcW w:w="2942" w:type="dxa"/>
            <w:tcBorders>
              <w:top w:val="single" w:sz="4" w:space="0" w:color="auto"/>
              <w:left w:val="single" w:sz="4" w:space="0" w:color="auto"/>
            </w:tcBorders>
            <w:shd w:val="clear" w:color="auto" w:fill="FFFFFF"/>
            <w:vAlign w:val="center"/>
          </w:tcPr>
          <w:p w14:paraId="183F904D"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Adsorpsiyon</w:t>
            </w:r>
            <w:proofErr w:type="spellEnd"/>
          </w:p>
        </w:tc>
        <w:tc>
          <w:tcPr>
            <w:tcW w:w="2251" w:type="dxa"/>
            <w:tcBorders>
              <w:top w:val="single" w:sz="4" w:space="0" w:color="auto"/>
              <w:left w:val="single" w:sz="4" w:space="0" w:color="auto"/>
            </w:tcBorders>
            <w:shd w:val="clear" w:color="auto" w:fill="FFFFFF"/>
            <w:vAlign w:val="center"/>
          </w:tcPr>
          <w:p w14:paraId="598F8654"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Adsorplanabilir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hidrokarbonlar</w:t>
            </w:r>
            <w:proofErr w:type="spellEnd"/>
            <w:r w:rsidRPr="00C5354C">
              <w:rPr>
                <w:rFonts w:cs="Times New Roman"/>
                <w:szCs w:val="24"/>
                <w:lang w:bidi="tr-TR"/>
              </w:rPr>
              <w:t xml:space="preserve">, </w:t>
            </w:r>
            <w:proofErr w:type="spellStart"/>
            <w:r w:rsidRPr="00C5354C">
              <w:rPr>
                <w:rFonts w:cs="Times New Roman"/>
                <w:szCs w:val="24"/>
                <w:lang w:bidi="tr-TR"/>
              </w:rPr>
              <w:t>cıva</w:t>
            </w:r>
            <w:proofErr w:type="spellEnd"/>
            <w:r w:rsidRPr="00C5354C">
              <w:rPr>
                <w:rFonts w:cs="Times New Roman"/>
                <w:szCs w:val="24"/>
                <w:lang w:bidi="tr-TR"/>
              </w:rPr>
              <w:t>, AOX</w:t>
            </w:r>
          </w:p>
        </w:tc>
        <w:tc>
          <w:tcPr>
            <w:tcW w:w="3322" w:type="dxa"/>
            <w:tcBorders>
              <w:top w:val="single" w:sz="4" w:space="0" w:color="auto"/>
              <w:left w:val="single" w:sz="4" w:space="0" w:color="auto"/>
              <w:right w:val="single" w:sz="4" w:space="0" w:color="auto"/>
            </w:tcBorders>
            <w:shd w:val="clear" w:color="auto" w:fill="FFFFFF"/>
            <w:vAlign w:val="center"/>
          </w:tcPr>
          <w:p w14:paraId="722132BB" w14:textId="77777777" w:rsidR="00FF22FA" w:rsidRPr="00C5354C" w:rsidRDefault="00FF22FA" w:rsidP="00915CE8">
            <w:pPr>
              <w:spacing w:line="240" w:lineRule="auto"/>
              <w:ind w:left="57" w:right="57"/>
              <w:jc w:val="left"/>
              <w:rPr>
                <w:rFonts w:cs="Times New Roman"/>
                <w:szCs w:val="24"/>
              </w:rPr>
            </w:pPr>
            <w:r w:rsidRPr="00C5354C">
              <w:rPr>
                <w:rFonts w:cs="Times New Roman"/>
                <w:szCs w:val="24"/>
                <w:lang w:bidi="tr-TR"/>
              </w:rPr>
              <w:t xml:space="preserve">Bir </w:t>
            </w:r>
            <w:proofErr w:type="spellStart"/>
            <w:r w:rsidRPr="00C5354C">
              <w:rPr>
                <w:rFonts w:cs="Times New Roman"/>
                <w:szCs w:val="24"/>
                <w:lang w:bidi="tr-TR"/>
              </w:rPr>
              <w:t>sıvıdaki</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bileşiklerin</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yüzey</w:t>
            </w:r>
            <w:proofErr w:type="spellEnd"/>
            <w:r w:rsidRPr="00C5354C">
              <w:rPr>
                <w:rFonts w:cs="Times New Roman"/>
                <w:szCs w:val="24"/>
                <w:lang w:bidi="tr-TR"/>
              </w:rPr>
              <w:t xml:space="preserve"> </w:t>
            </w:r>
            <w:proofErr w:type="spellStart"/>
            <w:r w:rsidRPr="00C5354C">
              <w:rPr>
                <w:rFonts w:cs="Times New Roman"/>
                <w:szCs w:val="24"/>
                <w:lang w:bidi="tr-TR"/>
              </w:rPr>
              <w:t>üzerinde</w:t>
            </w:r>
            <w:proofErr w:type="spellEnd"/>
            <w:r w:rsidRPr="00C5354C">
              <w:rPr>
                <w:rFonts w:cs="Times New Roman"/>
                <w:szCs w:val="24"/>
                <w:lang w:bidi="tr-TR"/>
              </w:rPr>
              <w:t xml:space="preserve"> (</w:t>
            </w:r>
            <w:proofErr w:type="spellStart"/>
            <w:r w:rsidRPr="00C5354C">
              <w:rPr>
                <w:rFonts w:cs="Times New Roman"/>
                <w:szCs w:val="24"/>
                <w:lang w:bidi="tr-TR"/>
              </w:rPr>
              <w:t>tipik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karbon</w:t>
            </w:r>
            <w:proofErr w:type="spellEnd"/>
            <w:r w:rsidRPr="00C5354C">
              <w:rPr>
                <w:rFonts w:cs="Times New Roman"/>
                <w:szCs w:val="24"/>
                <w:lang w:bidi="tr-TR"/>
              </w:rPr>
              <w:t xml:space="preserve">) </w:t>
            </w:r>
            <w:proofErr w:type="spellStart"/>
            <w:r w:rsidRPr="00C5354C">
              <w:rPr>
                <w:rFonts w:cs="Times New Roman"/>
                <w:szCs w:val="24"/>
                <w:lang w:bidi="tr-TR"/>
              </w:rPr>
              <w:t>tutulduğu</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r w:rsidRPr="00C5354C">
              <w:rPr>
                <w:rFonts w:cs="Times New Roman"/>
                <w:szCs w:val="24"/>
                <w:lang w:bidi="tr-TR"/>
              </w:rPr>
              <w:t xml:space="preserve"> </w:t>
            </w:r>
            <w:proofErr w:type="spellStart"/>
            <w:r w:rsidRPr="00C5354C">
              <w:rPr>
                <w:rFonts w:cs="Times New Roman"/>
                <w:szCs w:val="24"/>
                <w:lang w:bidi="tr-TR"/>
              </w:rPr>
              <w:t>yöntemidir</w:t>
            </w:r>
            <w:proofErr w:type="spellEnd"/>
            <w:r w:rsidRPr="00C5354C">
              <w:rPr>
                <w:rFonts w:cs="Times New Roman"/>
                <w:szCs w:val="24"/>
                <w:lang w:bidi="tr-TR"/>
              </w:rPr>
              <w:t>.</w:t>
            </w:r>
          </w:p>
        </w:tc>
      </w:tr>
      <w:tr w:rsidR="00FF22FA" w:rsidRPr="00C5354C" w14:paraId="701A4390" w14:textId="77777777" w:rsidTr="00915CE8">
        <w:trPr>
          <w:trHeight w:val="510"/>
        </w:trPr>
        <w:tc>
          <w:tcPr>
            <w:tcW w:w="2942" w:type="dxa"/>
            <w:tcBorders>
              <w:top w:val="single" w:sz="4" w:space="0" w:color="auto"/>
              <w:left w:val="single" w:sz="4" w:space="0" w:color="auto"/>
            </w:tcBorders>
            <w:shd w:val="clear" w:color="auto" w:fill="FFFFFF"/>
            <w:vAlign w:val="center"/>
          </w:tcPr>
          <w:p w14:paraId="7CF41394"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p>
        </w:tc>
        <w:tc>
          <w:tcPr>
            <w:tcW w:w="2251" w:type="dxa"/>
            <w:tcBorders>
              <w:top w:val="single" w:sz="4" w:space="0" w:color="auto"/>
              <w:left w:val="single" w:sz="4" w:space="0" w:color="auto"/>
            </w:tcBorders>
            <w:shd w:val="clear" w:color="auto" w:fill="FFFFFF"/>
            <w:vAlign w:val="center"/>
          </w:tcPr>
          <w:p w14:paraId="3AA0229B"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Oksitlenebilir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nitrit</w:t>
            </w:r>
            <w:proofErr w:type="spellEnd"/>
            <w:r w:rsidRPr="00C5354C">
              <w:rPr>
                <w:rFonts w:cs="Times New Roman"/>
                <w:szCs w:val="24"/>
                <w:lang w:bidi="tr-TR"/>
              </w:rPr>
              <w:t xml:space="preserve">, </w:t>
            </w:r>
            <w:proofErr w:type="spellStart"/>
            <w:r w:rsidRPr="00C5354C">
              <w:rPr>
                <w:rFonts w:cs="Times New Roman"/>
                <w:szCs w:val="24"/>
                <w:lang w:bidi="tr-TR"/>
              </w:rPr>
              <w:t>siyanür</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2C5C684E"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az</w:t>
            </w:r>
            <w:proofErr w:type="spellEnd"/>
            <w:r w:rsidRPr="00C5354C">
              <w:rPr>
                <w:rFonts w:cs="Times New Roman"/>
                <w:szCs w:val="24"/>
                <w:lang w:bidi="tr-TR"/>
              </w:rPr>
              <w:t xml:space="preserve"> </w:t>
            </w:r>
            <w:proofErr w:type="spellStart"/>
            <w:r w:rsidRPr="00C5354C">
              <w:rPr>
                <w:rFonts w:cs="Times New Roman"/>
                <w:szCs w:val="24"/>
                <w:lang w:bidi="tr-TR"/>
              </w:rPr>
              <w:t>zararlı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biyobozunurluğu</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bileşiklere</w:t>
            </w:r>
            <w:proofErr w:type="spellEnd"/>
            <w:r w:rsidRPr="00C5354C">
              <w:rPr>
                <w:rFonts w:cs="Times New Roman"/>
                <w:szCs w:val="24"/>
                <w:lang w:bidi="tr-TR"/>
              </w:rPr>
              <w:t xml:space="preserve"> </w:t>
            </w:r>
            <w:proofErr w:type="spellStart"/>
            <w:r w:rsidRPr="00C5354C">
              <w:rPr>
                <w:rFonts w:cs="Times New Roman"/>
                <w:szCs w:val="24"/>
                <w:lang w:bidi="tr-TR"/>
              </w:rPr>
              <w:t>oksitlenir</w:t>
            </w:r>
            <w:proofErr w:type="spellEnd"/>
            <w:r w:rsidRPr="00C5354C">
              <w:rPr>
                <w:rFonts w:cs="Times New Roman"/>
                <w:szCs w:val="24"/>
                <w:lang w:bidi="tr-TR"/>
              </w:rPr>
              <w:t xml:space="preserve">. </w:t>
            </w:r>
            <w:proofErr w:type="spellStart"/>
            <w:r w:rsidRPr="00C5354C">
              <w:rPr>
                <w:rFonts w:cs="Times New Roman"/>
                <w:szCs w:val="24"/>
                <w:lang w:bidi="tr-TR"/>
              </w:rPr>
              <w:t>Teknikler</w:t>
            </w:r>
            <w:proofErr w:type="spellEnd"/>
            <w:r w:rsidRPr="00C5354C">
              <w:rPr>
                <w:rFonts w:cs="Times New Roman"/>
                <w:szCs w:val="24"/>
                <w:lang w:bidi="tr-TR"/>
              </w:rPr>
              <w:t xml:space="preserve">, </w:t>
            </w:r>
            <w:proofErr w:type="spellStart"/>
            <w:r w:rsidRPr="00C5354C">
              <w:rPr>
                <w:rFonts w:cs="Times New Roman"/>
                <w:szCs w:val="24"/>
                <w:lang w:bidi="tr-TR"/>
              </w:rPr>
              <w:t>tercihe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katalizörler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UV </w:t>
            </w:r>
            <w:proofErr w:type="spellStart"/>
            <w:r w:rsidRPr="00C5354C">
              <w:rPr>
                <w:rFonts w:cs="Times New Roman"/>
                <w:szCs w:val="24"/>
                <w:lang w:bidi="tr-TR"/>
              </w:rPr>
              <w:t>ışıması</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desteklenen</w:t>
            </w:r>
            <w:proofErr w:type="spellEnd"/>
            <w:r w:rsidRPr="00C5354C">
              <w:rPr>
                <w:rFonts w:cs="Times New Roman"/>
                <w:szCs w:val="24"/>
                <w:lang w:bidi="tr-TR"/>
              </w:rPr>
              <w:t xml:space="preserve"> </w:t>
            </w:r>
            <w:proofErr w:type="spellStart"/>
            <w:r w:rsidRPr="00C5354C">
              <w:rPr>
                <w:rFonts w:cs="Times New Roman"/>
                <w:szCs w:val="24"/>
                <w:lang w:bidi="tr-TR"/>
              </w:rPr>
              <w:t>yaş</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ozon</w:t>
            </w:r>
            <w:proofErr w:type="spellEnd"/>
            <w:r w:rsidRPr="00C5354C">
              <w:rPr>
                <w:rFonts w:cs="Times New Roman"/>
                <w:szCs w:val="24"/>
                <w:lang w:bidi="tr-TR"/>
              </w:rPr>
              <w:t xml:space="preserve"> </w:t>
            </w:r>
            <w:proofErr w:type="spellStart"/>
            <w:r w:rsidRPr="00C5354C">
              <w:rPr>
                <w:rFonts w:cs="Times New Roman"/>
                <w:szCs w:val="24"/>
                <w:lang w:bidi="tr-TR"/>
              </w:rPr>
              <w:t>ya</w:t>
            </w:r>
            <w:proofErr w:type="spellEnd"/>
            <w:r w:rsidRPr="00C5354C">
              <w:rPr>
                <w:rFonts w:cs="Times New Roman"/>
                <w:szCs w:val="24"/>
                <w:lang w:bidi="tr-TR"/>
              </w:rPr>
              <w:t xml:space="preserve"> da </w:t>
            </w:r>
            <w:proofErr w:type="spellStart"/>
            <w:r w:rsidRPr="00C5354C">
              <w:rPr>
                <w:rFonts w:cs="Times New Roman"/>
                <w:szCs w:val="24"/>
                <w:lang w:bidi="tr-TR"/>
              </w:rPr>
              <w:t>hidrojen</w:t>
            </w:r>
            <w:proofErr w:type="spellEnd"/>
            <w:r w:rsidRPr="00C5354C">
              <w:rPr>
                <w:rFonts w:cs="Times New Roman"/>
                <w:szCs w:val="24"/>
                <w:lang w:bidi="tr-TR"/>
              </w:rPr>
              <w:t xml:space="preserve"> </w:t>
            </w:r>
            <w:proofErr w:type="spellStart"/>
            <w:r w:rsidRPr="00C5354C">
              <w:rPr>
                <w:rFonts w:cs="Times New Roman"/>
                <w:szCs w:val="24"/>
                <w:lang w:bidi="tr-TR"/>
              </w:rPr>
              <w:t>peroksit</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oksitlemeyi</w:t>
            </w:r>
            <w:proofErr w:type="spellEnd"/>
            <w:r w:rsidRPr="00C5354C">
              <w:rPr>
                <w:rFonts w:cs="Times New Roman"/>
                <w:szCs w:val="24"/>
                <w:lang w:bidi="tr-TR"/>
              </w:rPr>
              <w:t xml:space="preserve"> </w:t>
            </w:r>
            <w:proofErr w:type="spellStart"/>
            <w:r w:rsidRPr="00C5354C">
              <w:rPr>
                <w:rFonts w:cs="Times New Roman"/>
                <w:szCs w:val="24"/>
                <w:lang w:bidi="tr-TR"/>
              </w:rPr>
              <w:t>içerir</w:t>
            </w:r>
            <w:proofErr w:type="spellEnd"/>
            <w:r w:rsidRPr="00C5354C">
              <w:rPr>
                <w:rFonts w:cs="Times New Roman"/>
                <w:szCs w:val="24"/>
                <w:lang w:bidi="tr-TR"/>
              </w:rPr>
              <w:t xml:space="preserve">. </w:t>
            </w: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oksitleme</w:t>
            </w:r>
            <w:proofErr w:type="spellEnd"/>
            <w:r w:rsidRPr="00C5354C">
              <w:rPr>
                <w:rFonts w:cs="Times New Roman"/>
                <w:szCs w:val="24"/>
                <w:lang w:bidi="tr-TR"/>
              </w:rPr>
              <w:t xml:space="preserve"> </w:t>
            </w:r>
            <w:proofErr w:type="spellStart"/>
            <w:r w:rsidRPr="00C5354C">
              <w:rPr>
                <w:rFonts w:cs="Times New Roman"/>
                <w:szCs w:val="24"/>
                <w:lang w:bidi="tr-TR"/>
              </w:rPr>
              <w:t>ayrıca</w:t>
            </w:r>
            <w:proofErr w:type="spellEnd"/>
            <w:r w:rsidRPr="00C5354C">
              <w:rPr>
                <w:rFonts w:cs="Times New Roman"/>
                <w:szCs w:val="24"/>
                <w:lang w:bidi="tr-TR"/>
              </w:rPr>
              <w:t xml:space="preserve"> </w:t>
            </w:r>
            <w:proofErr w:type="spellStart"/>
            <w:r w:rsidRPr="00C5354C">
              <w:rPr>
                <w:rFonts w:cs="Times New Roman"/>
                <w:szCs w:val="24"/>
                <w:lang w:bidi="tr-TR"/>
              </w:rPr>
              <w:t>kokuya</w:t>
            </w:r>
            <w:proofErr w:type="spellEnd"/>
            <w:r w:rsidRPr="00C5354C">
              <w:rPr>
                <w:rFonts w:cs="Times New Roman"/>
                <w:szCs w:val="24"/>
                <w:lang w:bidi="tr-TR"/>
              </w:rPr>
              <w:t xml:space="preserve">, </w:t>
            </w:r>
            <w:proofErr w:type="spellStart"/>
            <w:r w:rsidRPr="00C5354C">
              <w:rPr>
                <w:rFonts w:cs="Times New Roman"/>
                <w:szCs w:val="24"/>
                <w:lang w:bidi="tr-TR"/>
              </w:rPr>
              <w:t>tada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renge</w:t>
            </w:r>
            <w:proofErr w:type="spellEnd"/>
            <w:r w:rsidRPr="00C5354C">
              <w:rPr>
                <w:rFonts w:cs="Times New Roman"/>
                <w:szCs w:val="24"/>
                <w:lang w:bidi="tr-TR"/>
              </w:rPr>
              <w:t xml:space="preserve"> </w:t>
            </w:r>
            <w:proofErr w:type="spellStart"/>
            <w:r w:rsidRPr="00C5354C">
              <w:rPr>
                <w:rFonts w:cs="Times New Roman"/>
                <w:szCs w:val="24"/>
                <w:lang w:bidi="tr-TR"/>
              </w:rPr>
              <w:t>neden</w:t>
            </w:r>
            <w:proofErr w:type="spellEnd"/>
            <w:r w:rsidRPr="00C5354C">
              <w:rPr>
                <w:rFonts w:cs="Times New Roman"/>
                <w:szCs w:val="24"/>
                <w:lang w:bidi="tr-TR"/>
              </w:rPr>
              <w:t xml:space="preserve"> </w:t>
            </w:r>
            <w:proofErr w:type="spellStart"/>
            <w:r w:rsidRPr="00C5354C">
              <w:rPr>
                <w:rFonts w:cs="Times New Roman"/>
                <w:szCs w:val="24"/>
                <w:lang w:bidi="tr-TR"/>
              </w:rPr>
              <w:t>olan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lastRenderedPageBreak/>
              <w:t>bileşikleri</w:t>
            </w:r>
            <w:proofErr w:type="spellEnd"/>
            <w:r w:rsidRPr="00C5354C">
              <w:rPr>
                <w:rFonts w:cs="Times New Roman"/>
                <w:szCs w:val="24"/>
                <w:lang w:bidi="tr-TR"/>
              </w:rPr>
              <w:t xml:space="preserve"> </w:t>
            </w:r>
            <w:proofErr w:type="spellStart"/>
            <w:r w:rsidRPr="00C5354C">
              <w:rPr>
                <w:rFonts w:cs="Times New Roman"/>
                <w:szCs w:val="24"/>
                <w:lang w:bidi="tr-TR"/>
              </w:rPr>
              <w:t>ayrıştırmak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dezenfeksiyon</w:t>
            </w:r>
            <w:proofErr w:type="spellEnd"/>
            <w:r w:rsidRPr="00C5354C">
              <w:rPr>
                <w:rFonts w:cs="Times New Roman"/>
                <w:szCs w:val="24"/>
                <w:lang w:bidi="tr-TR"/>
              </w:rPr>
              <w:t xml:space="preserve"> </w:t>
            </w:r>
            <w:proofErr w:type="spellStart"/>
            <w:r w:rsidRPr="00C5354C">
              <w:rPr>
                <w:rFonts w:cs="Times New Roman"/>
                <w:szCs w:val="24"/>
                <w:lang w:bidi="tr-TR"/>
              </w:rPr>
              <w:t>amacıyla</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w:t>
            </w:r>
          </w:p>
        </w:tc>
      </w:tr>
      <w:tr w:rsidR="00FF22FA" w:rsidRPr="00C5354C" w14:paraId="32C3DD60" w14:textId="77777777" w:rsidTr="00915CE8">
        <w:trPr>
          <w:trHeight w:val="510"/>
        </w:trPr>
        <w:tc>
          <w:tcPr>
            <w:tcW w:w="2942" w:type="dxa"/>
            <w:tcBorders>
              <w:top w:val="single" w:sz="4" w:space="0" w:color="auto"/>
              <w:left w:val="single" w:sz="4" w:space="0" w:color="auto"/>
            </w:tcBorders>
            <w:shd w:val="clear" w:color="auto" w:fill="FFFFFF"/>
            <w:vAlign w:val="center"/>
          </w:tcPr>
          <w:p w14:paraId="3A9ED33D"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lastRenderedPageBreak/>
              <w:t>Kimyasal</w:t>
            </w:r>
            <w:proofErr w:type="spellEnd"/>
            <w:r w:rsidRPr="00C5354C">
              <w:rPr>
                <w:rFonts w:cs="Times New Roman"/>
                <w:szCs w:val="24"/>
                <w:lang w:bidi="tr-TR"/>
              </w:rPr>
              <w:t xml:space="preserve"> </w:t>
            </w:r>
            <w:proofErr w:type="spellStart"/>
            <w:r w:rsidRPr="00C5354C">
              <w:rPr>
                <w:rFonts w:cs="Times New Roman"/>
                <w:szCs w:val="24"/>
                <w:lang w:bidi="tr-TR"/>
              </w:rPr>
              <w:t>indirgeme</w:t>
            </w:r>
            <w:proofErr w:type="spellEnd"/>
          </w:p>
        </w:tc>
        <w:tc>
          <w:tcPr>
            <w:tcW w:w="2251" w:type="dxa"/>
            <w:tcBorders>
              <w:top w:val="single" w:sz="4" w:space="0" w:color="auto"/>
              <w:left w:val="single" w:sz="4" w:space="0" w:color="auto"/>
            </w:tcBorders>
            <w:shd w:val="clear" w:color="auto" w:fill="FFFFFF"/>
            <w:vAlign w:val="center"/>
          </w:tcPr>
          <w:p w14:paraId="7A1AA299"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İndirgenebilir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altı</w:t>
            </w:r>
            <w:proofErr w:type="spellEnd"/>
            <w:r w:rsidRPr="00C5354C">
              <w:rPr>
                <w:rFonts w:cs="Times New Roman"/>
                <w:szCs w:val="24"/>
                <w:lang w:bidi="tr-TR"/>
              </w:rPr>
              <w:t xml:space="preserve"> </w:t>
            </w:r>
            <w:proofErr w:type="spellStart"/>
            <w:r w:rsidRPr="00C5354C">
              <w:rPr>
                <w:rFonts w:cs="Times New Roman"/>
                <w:szCs w:val="24"/>
                <w:lang w:bidi="tr-TR"/>
              </w:rPr>
              <w:t>değerlikli</w:t>
            </w:r>
            <w:proofErr w:type="spellEnd"/>
            <w:r w:rsidRPr="00C5354C">
              <w:rPr>
                <w:rFonts w:cs="Times New Roman"/>
                <w:szCs w:val="24"/>
                <w:lang w:bidi="tr-TR"/>
              </w:rPr>
              <w:t xml:space="preserve"> </w:t>
            </w:r>
            <w:proofErr w:type="spellStart"/>
            <w:r w:rsidRPr="00C5354C">
              <w:rPr>
                <w:rFonts w:cs="Times New Roman"/>
                <w:szCs w:val="24"/>
                <w:lang w:bidi="tr-TR"/>
              </w:rPr>
              <w:t>krom</w:t>
            </w:r>
            <w:proofErr w:type="spellEnd"/>
            <w:r w:rsidRPr="00C5354C">
              <w:rPr>
                <w:rFonts w:cs="Times New Roman"/>
                <w:szCs w:val="24"/>
                <w:lang w:bidi="tr-TR"/>
              </w:rPr>
              <w:t xml:space="preserve"> (</w:t>
            </w:r>
            <w:proofErr w:type="gramStart"/>
            <w:r w:rsidRPr="00C5354C">
              <w:rPr>
                <w:rFonts w:cs="Times New Roman"/>
                <w:szCs w:val="24"/>
                <w:lang w:bidi="tr-TR"/>
              </w:rPr>
              <w:t>Cr(</w:t>
            </w:r>
            <w:proofErr w:type="gramEnd"/>
            <w:r w:rsidRPr="00C5354C">
              <w:rPr>
                <w:rFonts w:cs="Times New Roman"/>
                <w:szCs w:val="24"/>
                <w:lang w:bidi="tr-TR"/>
              </w:rPr>
              <w:t>VI))</w:t>
            </w:r>
          </w:p>
        </w:tc>
        <w:tc>
          <w:tcPr>
            <w:tcW w:w="3322" w:type="dxa"/>
            <w:tcBorders>
              <w:top w:val="single" w:sz="4" w:space="0" w:color="auto"/>
              <w:left w:val="single" w:sz="4" w:space="0" w:color="auto"/>
              <w:right w:val="single" w:sz="4" w:space="0" w:color="auto"/>
            </w:tcBorders>
            <w:shd w:val="clear" w:color="auto" w:fill="FFFFFF"/>
            <w:vAlign w:val="center"/>
          </w:tcPr>
          <w:p w14:paraId="6ADCC6CF"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indirgeme</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indirgeme</w:t>
            </w:r>
            <w:proofErr w:type="spellEnd"/>
            <w:r w:rsidRPr="00C5354C">
              <w:rPr>
                <w:rFonts w:cs="Times New Roman"/>
                <w:szCs w:val="24"/>
                <w:lang w:bidi="tr-TR"/>
              </w:rPr>
              <w:t xml:space="preserve"> </w:t>
            </w:r>
            <w:proofErr w:type="spellStart"/>
            <w:r w:rsidRPr="00C5354C">
              <w:rPr>
                <w:rFonts w:cs="Times New Roman"/>
                <w:szCs w:val="24"/>
                <w:lang w:bidi="tr-TR"/>
              </w:rPr>
              <w:t>ajanları</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benzer</w:t>
            </w:r>
            <w:proofErr w:type="spellEnd"/>
            <w:r w:rsidRPr="00C5354C">
              <w:rPr>
                <w:rFonts w:cs="Times New Roman"/>
                <w:szCs w:val="24"/>
                <w:lang w:bidi="tr-TR"/>
              </w:rPr>
              <w:t xml:space="preserve"> </w:t>
            </w:r>
            <w:proofErr w:type="spellStart"/>
            <w:r w:rsidRPr="00C5354C">
              <w:rPr>
                <w:rFonts w:cs="Times New Roman"/>
                <w:szCs w:val="24"/>
                <w:lang w:bidi="tr-TR"/>
              </w:rPr>
              <w:t>ancak</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az</w:t>
            </w:r>
            <w:proofErr w:type="spellEnd"/>
            <w:r w:rsidRPr="00C5354C">
              <w:rPr>
                <w:rFonts w:cs="Times New Roman"/>
                <w:szCs w:val="24"/>
                <w:lang w:bidi="tr-TR"/>
              </w:rPr>
              <w:t xml:space="preserve"> </w:t>
            </w:r>
            <w:proofErr w:type="spellStart"/>
            <w:r w:rsidRPr="00C5354C">
              <w:rPr>
                <w:rFonts w:cs="Times New Roman"/>
                <w:szCs w:val="24"/>
                <w:lang w:bidi="tr-TR"/>
              </w:rPr>
              <w:t>zararlı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bileşiklere</w:t>
            </w:r>
            <w:proofErr w:type="spellEnd"/>
            <w:r w:rsidRPr="00C5354C">
              <w:rPr>
                <w:rFonts w:cs="Times New Roman"/>
                <w:szCs w:val="24"/>
                <w:lang w:bidi="tr-TR"/>
              </w:rPr>
              <w:t xml:space="preserve"> </w:t>
            </w:r>
            <w:proofErr w:type="spellStart"/>
            <w:r w:rsidRPr="00C5354C">
              <w:rPr>
                <w:rFonts w:cs="Times New Roman"/>
                <w:szCs w:val="24"/>
                <w:lang w:bidi="tr-TR"/>
              </w:rPr>
              <w:t>dönüştürülmesidir</w:t>
            </w:r>
            <w:proofErr w:type="spellEnd"/>
            <w:r w:rsidRPr="00C5354C">
              <w:rPr>
                <w:rFonts w:cs="Times New Roman"/>
                <w:szCs w:val="24"/>
                <w:lang w:bidi="tr-TR"/>
              </w:rPr>
              <w:t>.</w:t>
            </w:r>
          </w:p>
        </w:tc>
      </w:tr>
      <w:tr w:rsidR="00FF22FA" w:rsidRPr="00C5354C" w14:paraId="18317082" w14:textId="77777777" w:rsidTr="00915CE8">
        <w:trPr>
          <w:trHeight w:val="510"/>
        </w:trPr>
        <w:tc>
          <w:tcPr>
            <w:tcW w:w="2942" w:type="dxa"/>
            <w:tcBorders>
              <w:top w:val="single" w:sz="4" w:space="0" w:color="auto"/>
              <w:left w:val="single" w:sz="4" w:space="0" w:color="auto"/>
              <w:bottom w:val="single" w:sz="4" w:space="0" w:color="auto"/>
            </w:tcBorders>
            <w:shd w:val="clear" w:color="auto" w:fill="FFFFFF"/>
            <w:vAlign w:val="center"/>
          </w:tcPr>
          <w:p w14:paraId="1F106E30"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Koagülasyon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flokülasyon</w:t>
            </w:r>
            <w:proofErr w:type="spellEnd"/>
          </w:p>
        </w:tc>
        <w:tc>
          <w:tcPr>
            <w:tcW w:w="2251" w:type="dxa"/>
            <w:tcBorders>
              <w:top w:val="single" w:sz="4" w:space="0" w:color="auto"/>
              <w:left w:val="single" w:sz="4" w:space="0" w:color="auto"/>
              <w:bottom w:val="single" w:sz="4" w:space="0" w:color="auto"/>
            </w:tcBorders>
            <w:shd w:val="clear" w:color="auto" w:fill="FFFFFF"/>
            <w:vAlign w:val="center"/>
          </w:tcPr>
          <w:p w14:paraId="545FF7C2"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Askıda katılar ve partiküllere bağlı metaller</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14:paraId="00B0C2E5"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Koagülasyon (pıhtılaştırma) ve flokülasyon (topaklaştırma), askıdaki katıları atık sudan ayırmak için kullanılır ve genellikle birbirini izleyen adımlarla gerçekleştirilir. Koagülasyon, askıda katı maddelere zıt yüklere sahip pıhtılaştırıcıların eklenmesiyle gerçekleştirilir. Flokülasyon, polimerler eklenerek gerçekleştirilir, böylece mikroflok partiküllerin çarpışması, bunların daha büyük topaklar oluşturmak üzere bağlanmasına neden olur. Oluşan katı topaklar daha sonra tortulaşma, havalı yüzdürme veya filtreleme yoluyla ayrılır.</w:t>
            </w:r>
          </w:p>
        </w:tc>
      </w:tr>
      <w:tr w:rsidR="00FF22FA" w:rsidRPr="00C5354C" w14:paraId="1D53B411" w14:textId="77777777" w:rsidTr="00915CE8">
        <w:trPr>
          <w:trHeight w:val="20"/>
        </w:trPr>
        <w:tc>
          <w:tcPr>
            <w:tcW w:w="2942" w:type="dxa"/>
            <w:tcBorders>
              <w:top w:val="single" w:sz="4" w:space="0" w:color="auto"/>
              <w:left w:val="single" w:sz="4" w:space="0" w:color="auto"/>
            </w:tcBorders>
            <w:shd w:val="clear" w:color="auto" w:fill="FFFFFF"/>
            <w:vAlign w:val="center"/>
          </w:tcPr>
          <w:p w14:paraId="3BB5F03D"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Damıtma</w:t>
            </w:r>
            <w:proofErr w:type="spellEnd"/>
            <w:r w:rsidRPr="00C5354C">
              <w:rPr>
                <w:rFonts w:cs="Times New Roman"/>
                <w:szCs w:val="24"/>
                <w:lang w:bidi="tr-TR"/>
              </w:rPr>
              <w:t>/</w:t>
            </w:r>
            <w:proofErr w:type="spellStart"/>
            <w:r w:rsidRPr="00C5354C">
              <w:rPr>
                <w:rFonts w:cs="Times New Roman"/>
                <w:szCs w:val="24"/>
                <w:lang w:bidi="tr-TR"/>
              </w:rPr>
              <w:t>düzeltme</w:t>
            </w:r>
            <w:proofErr w:type="spellEnd"/>
          </w:p>
        </w:tc>
        <w:tc>
          <w:tcPr>
            <w:tcW w:w="2251" w:type="dxa"/>
            <w:tcBorders>
              <w:top w:val="single" w:sz="4" w:space="0" w:color="auto"/>
              <w:left w:val="single" w:sz="4" w:space="0" w:color="auto"/>
            </w:tcBorders>
            <w:shd w:val="clear" w:color="auto" w:fill="FFFFFF"/>
            <w:vAlign w:val="center"/>
          </w:tcPr>
          <w:p w14:paraId="4DCE1E4D"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olup</w:t>
            </w:r>
            <w:proofErr w:type="spellEnd"/>
            <w:r w:rsidRPr="00C5354C">
              <w:rPr>
                <w:rFonts w:cs="Times New Roman"/>
                <w:szCs w:val="24"/>
                <w:lang w:bidi="tr-TR"/>
              </w:rPr>
              <w:t xml:space="preserve"> </w:t>
            </w:r>
            <w:proofErr w:type="spellStart"/>
            <w:r w:rsidRPr="00C5354C">
              <w:rPr>
                <w:rFonts w:cs="Times New Roman"/>
                <w:szCs w:val="24"/>
                <w:lang w:bidi="tr-TR"/>
              </w:rPr>
              <w:t>damıtılabilen</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bazı</w:t>
            </w:r>
            <w:proofErr w:type="spellEnd"/>
            <w:r w:rsidRPr="00C5354C">
              <w:rPr>
                <w:rFonts w:cs="Times New Roman"/>
                <w:szCs w:val="24"/>
                <w:lang w:bidi="tr-TR"/>
              </w:rPr>
              <w:t xml:space="preserve"> </w:t>
            </w:r>
            <w:proofErr w:type="spellStart"/>
            <w:r w:rsidRPr="00C5354C">
              <w:rPr>
                <w:rFonts w:cs="Times New Roman"/>
                <w:szCs w:val="24"/>
                <w:lang w:bidi="tr-TR"/>
              </w:rPr>
              <w:t>çözücüler</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776D52CD"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Damıtma</w:t>
            </w:r>
            <w:proofErr w:type="spellEnd"/>
            <w:r w:rsidRPr="00C5354C">
              <w:rPr>
                <w:rFonts w:cs="Times New Roman"/>
                <w:szCs w:val="24"/>
                <w:lang w:bidi="tr-TR"/>
              </w:rPr>
              <w:t xml:space="preserve">, </w:t>
            </w:r>
            <w:proofErr w:type="spellStart"/>
            <w:r w:rsidRPr="00C5354C">
              <w:rPr>
                <w:rFonts w:cs="Times New Roman"/>
                <w:szCs w:val="24"/>
                <w:lang w:bidi="tr-TR"/>
              </w:rPr>
              <w:t>farklı</w:t>
            </w:r>
            <w:proofErr w:type="spellEnd"/>
            <w:r w:rsidRPr="00C5354C">
              <w:rPr>
                <w:rFonts w:cs="Times New Roman"/>
                <w:szCs w:val="24"/>
                <w:lang w:bidi="tr-TR"/>
              </w:rPr>
              <w:t xml:space="preserve"> </w:t>
            </w:r>
            <w:proofErr w:type="spellStart"/>
            <w:r w:rsidRPr="00C5354C">
              <w:rPr>
                <w:rFonts w:cs="Times New Roman"/>
                <w:szCs w:val="24"/>
                <w:lang w:bidi="tr-TR"/>
              </w:rPr>
              <w:t>kaynama</w:t>
            </w:r>
            <w:proofErr w:type="spellEnd"/>
            <w:r w:rsidRPr="00C5354C">
              <w:rPr>
                <w:rFonts w:cs="Times New Roman"/>
                <w:szCs w:val="24"/>
                <w:lang w:bidi="tr-TR"/>
              </w:rPr>
              <w:t xml:space="preserve"> </w:t>
            </w:r>
            <w:proofErr w:type="spellStart"/>
            <w:r w:rsidRPr="00C5354C">
              <w:rPr>
                <w:rFonts w:cs="Times New Roman"/>
                <w:szCs w:val="24"/>
                <w:lang w:bidi="tr-TR"/>
              </w:rPr>
              <w:t>noktalarına</w:t>
            </w:r>
            <w:proofErr w:type="spellEnd"/>
            <w:r w:rsidRPr="00C5354C">
              <w:rPr>
                <w:rFonts w:cs="Times New Roman"/>
                <w:szCs w:val="24"/>
                <w:lang w:bidi="tr-TR"/>
              </w:rPr>
              <w:t xml:space="preserve"> </w:t>
            </w:r>
            <w:proofErr w:type="spellStart"/>
            <w:r w:rsidRPr="00C5354C">
              <w:rPr>
                <w:rFonts w:cs="Times New Roman"/>
                <w:szCs w:val="24"/>
                <w:lang w:bidi="tr-TR"/>
              </w:rPr>
              <w:t>sahip</w:t>
            </w:r>
            <w:proofErr w:type="spellEnd"/>
            <w:r w:rsidRPr="00C5354C">
              <w:rPr>
                <w:rFonts w:cs="Times New Roman"/>
                <w:szCs w:val="24"/>
                <w:lang w:bidi="tr-TR"/>
              </w:rPr>
              <w:t xml:space="preserve"> </w:t>
            </w:r>
            <w:proofErr w:type="spellStart"/>
            <w:r w:rsidRPr="00C5354C">
              <w:rPr>
                <w:rFonts w:cs="Times New Roman"/>
                <w:szCs w:val="24"/>
                <w:lang w:bidi="tr-TR"/>
              </w:rPr>
              <w:t>bileşikleri</w:t>
            </w:r>
            <w:proofErr w:type="spellEnd"/>
            <w:r w:rsidRPr="00C5354C">
              <w:rPr>
                <w:rFonts w:cs="Times New Roman"/>
                <w:szCs w:val="24"/>
                <w:lang w:bidi="tr-TR"/>
              </w:rPr>
              <w:t xml:space="preserve"> </w:t>
            </w:r>
            <w:proofErr w:type="spellStart"/>
            <w:r w:rsidRPr="00C5354C">
              <w:rPr>
                <w:rFonts w:cs="Times New Roman"/>
                <w:szCs w:val="24"/>
                <w:lang w:bidi="tr-TR"/>
              </w:rPr>
              <w:t>kısmi</w:t>
            </w:r>
            <w:proofErr w:type="spellEnd"/>
            <w:r w:rsidRPr="00C5354C">
              <w:rPr>
                <w:rFonts w:cs="Times New Roman"/>
                <w:szCs w:val="24"/>
                <w:lang w:bidi="tr-TR"/>
              </w:rPr>
              <w:t xml:space="preserve"> </w:t>
            </w:r>
            <w:proofErr w:type="spellStart"/>
            <w:r w:rsidRPr="00C5354C">
              <w:rPr>
                <w:rFonts w:cs="Times New Roman"/>
                <w:szCs w:val="24"/>
                <w:lang w:bidi="tr-TR"/>
              </w:rPr>
              <w:t>buharlaştırma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yoğunlaştırma</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ayırmak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kullanılan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tekniktir</w:t>
            </w:r>
            <w:proofErr w:type="spellEnd"/>
            <w:r w:rsidRPr="00C5354C">
              <w:rPr>
                <w:rFonts w:cs="Times New Roman"/>
                <w:szCs w:val="24"/>
                <w:lang w:bidi="tr-TR"/>
              </w:rPr>
              <w:t>.</w:t>
            </w:r>
          </w:p>
          <w:p w14:paraId="380E72B7"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damıtma</w:t>
            </w:r>
            <w:proofErr w:type="spellEnd"/>
            <w:r w:rsidRPr="00C5354C">
              <w:rPr>
                <w:rFonts w:cs="Times New Roman"/>
                <w:szCs w:val="24"/>
                <w:lang w:bidi="tr-TR"/>
              </w:rPr>
              <w:t xml:space="preserve">, </w:t>
            </w:r>
            <w:proofErr w:type="spellStart"/>
            <w:r w:rsidRPr="00C5354C">
              <w:rPr>
                <w:rFonts w:cs="Times New Roman"/>
                <w:szCs w:val="24"/>
                <w:lang w:bidi="tr-TR"/>
              </w:rPr>
              <w:t>düşük</w:t>
            </w:r>
            <w:proofErr w:type="spellEnd"/>
            <w:r w:rsidRPr="00C5354C">
              <w:rPr>
                <w:rFonts w:cs="Times New Roman"/>
                <w:szCs w:val="24"/>
                <w:lang w:bidi="tr-TR"/>
              </w:rPr>
              <w:t xml:space="preserve"> </w:t>
            </w:r>
            <w:proofErr w:type="spellStart"/>
            <w:r w:rsidRPr="00C5354C">
              <w:rPr>
                <w:rFonts w:cs="Times New Roman"/>
                <w:szCs w:val="24"/>
                <w:lang w:bidi="tr-TR"/>
              </w:rPr>
              <w:t>kaynama</w:t>
            </w:r>
            <w:proofErr w:type="spellEnd"/>
            <w:r w:rsidRPr="00C5354C">
              <w:rPr>
                <w:rFonts w:cs="Times New Roman"/>
                <w:szCs w:val="24"/>
                <w:lang w:bidi="tr-TR"/>
              </w:rPr>
              <w:t xml:space="preserve"> </w:t>
            </w:r>
            <w:proofErr w:type="spellStart"/>
            <w:r w:rsidRPr="00C5354C">
              <w:rPr>
                <w:rFonts w:cs="Times New Roman"/>
                <w:szCs w:val="24"/>
                <w:lang w:bidi="tr-TR"/>
              </w:rPr>
              <w:t>noktalı</w:t>
            </w:r>
            <w:proofErr w:type="spellEnd"/>
            <w:r w:rsidRPr="00C5354C">
              <w:rPr>
                <w:rFonts w:cs="Times New Roman"/>
                <w:szCs w:val="24"/>
                <w:lang w:bidi="tr-TR"/>
              </w:rPr>
              <w:t xml:space="preserve"> </w:t>
            </w:r>
            <w:proofErr w:type="spellStart"/>
            <w:r w:rsidRPr="00C5354C">
              <w:rPr>
                <w:rFonts w:cs="Times New Roman"/>
                <w:szCs w:val="24"/>
                <w:lang w:bidi="tr-TR"/>
              </w:rPr>
              <w:t>bulaşkan</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w:t>
            </w:r>
            <w:proofErr w:type="spellStart"/>
            <w:r w:rsidRPr="00C5354C">
              <w:rPr>
                <w:rFonts w:cs="Times New Roman"/>
                <w:szCs w:val="24"/>
                <w:lang w:bidi="tr-TR"/>
              </w:rPr>
              <w:t>buhar</w:t>
            </w:r>
            <w:proofErr w:type="spellEnd"/>
            <w:r w:rsidRPr="00C5354C">
              <w:rPr>
                <w:rFonts w:cs="Times New Roman"/>
                <w:szCs w:val="24"/>
                <w:lang w:bidi="tr-TR"/>
              </w:rPr>
              <w:t xml:space="preserve"> </w:t>
            </w:r>
            <w:proofErr w:type="spellStart"/>
            <w:r w:rsidRPr="00C5354C">
              <w:rPr>
                <w:rFonts w:cs="Times New Roman"/>
                <w:szCs w:val="24"/>
                <w:lang w:bidi="tr-TR"/>
              </w:rPr>
              <w:t>fazına</w:t>
            </w:r>
            <w:proofErr w:type="spellEnd"/>
            <w:r w:rsidRPr="00C5354C">
              <w:rPr>
                <w:rFonts w:cs="Times New Roman"/>
                <w:szCs w:val="24"/>
                <w:lang w:bidi="tr-TR"/>
              </w:rPr>
              <w:t xml:space="preserve"> </w:t>
            </w:r>
            <w:proofErr w:type="spellStart"/>
            <w:r w:rsidRPr="00C5354C">
              <w:rPr>
                <w:rFonts w:cs="Times New Roman"/>
                <w:szCs w:val="24"/>
                <w:lang w:bidi="tr-TR"/>
              </w:rPr>
              <w:t>aktarılma</w:t>
            </w:r>
            <w:proofErr w:type="spellEnd"/>
            <w:r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sudan</w:t>
            </w:r>
            <w:proofErr w:type="spellEnd"/>
            <w:r w:rsidRPr="00C5354C">
              <w:rPr>
                <w:rFonts w:cs="Times New Roman"/>
                <w:szCs w:val="24"/>
                <w:lang w:bidi="tr-TR"/>
              </w:rPr>
              <w:t xml:space="preserve"> </w:t>
            </w:r>
            <w:proofErr w:type="spellStart"/>
            <w:r w:rsidRPr="00C5354C">
              <w:rPr>
                <w:rFonts w:cs="Times New Roman"/>
                <w:szCs w:val="24"/>
                <w:lang w:bidi="tr-TR"/>
              </w:rPr>
              <w:t>uzaklaştırılmasıdır</w:t>
            </w:r>
            <w:proofErr w:type="spellEnd"/>
            <w:r w:rsidRPr="00C5354C">
              <w:rPr>
                <w:rFonts w:cs="Times New Roman"/>
                <w:szCs w:val="24"/>
                <w:lang w:bidi="tr-TR"/>
              </w:rPr>
              <w:t xml:space="preserve">. </w:t>
            </w:r>
            <w:proofErr w:type="spellStart"/>
            <w:r w:rsidRPr="00C5354C">
              <w:rPr>
                <w:rFonts w:cs="Times New Roman"/>
                <w:szCs w:val="24"/>
                <w:lang w:bidi="tr-TR"/>
              </w:rPr>
              <w:t>Damıtma</w:t>
            </w:r>
            <w:proofErr w:type="spellEnd"/>
            <w:r w:rsidRPr="00C5354C">
              <w:rPr>
                <w:rFonts w:cs="Times New Roman"/>
                <w:szCs w:val="24"/>
                <w:lang w:bidi="tr-TR"/>
              </w:rPr>
              <w:t xml:space="preserve">, </w:t>
            </w:r>
            <w:proofErr w:type="spellStart"/>
            <w:r w:rsidRPr="00C5354C">
              <w:rPr>
                <w:rFonts w:cs="Times New Roman"/>
                <w:szCs w:val="24"/>
                <w:lang w:bidi="tr-TR"/>
              </w:rPr>
              <w:t>plakalar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dolgu</w:t>
            </w:r>
            <w:proofErr w:type="spellEnd"/>
            <w:r w:rsidRPr="00C5354C">
              <w:rPr>
                <w:rFonts w:cs="Times New Roman"/>
                <w:szCs w:val="24"/>
                <w:lang w:bidi="tr-TR"/>
              </w:rPr>
              <w:t xml:space="preserve"> </w:t>
            </w:r>
            <w:proofErr w:type="spellStart"/>
            <w:r w:rsidRPr="00C5354C">
              <w:rPr>
                <w:rFonts w:cs="Times New Roman"/>
                <w:szCs w:val="24"/>
                <w:lang w:bidi="tr-TR"/>
              </w:rPr>
              <w:t>materyali</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donatılmış</w:t>
            </w:r>
            <w:proofErr w:type="spellEnd"/>
            <w:r w:rsidRPr="00C5354C">
              <w:rPr>
                <w:rFonts w:cs="Times New Roman"/>
                <w:szCs w:val="24"/>
                <w:lang w:bidi="tr-TR"/>
              </w:rPr>
              <w:t xml:space="preserve"> </w:t>
            </w:r>
            <w:proofErr w:type="spellStart"/>
            <w:r w:rsidRPr="00C5354C">
              <w:rPr>
                <w:rFonts w:cs="Times New Roman"/>
                <w:szCs w:val="24"/>
                <w:lang w:bidi="tr-TR"/>
              </w:rPr>
              <w:t>kolonlarda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akış</w:t>
            </w:r>
            <w:proofErr w:type="spellEnd"/>
            <w:r w:rsidRPr="00C5354C">
              <w:rPr>
                <w:rFonts w:cs="Times New Roman"/>
                <w:szCs w:val="24"/>
                <w:lang w:bidi="tr-TR"/>
              </w:rPr>
              <w:t xml:space="preserve"> </w:t>
            </w:r>
            <w:proofErr w:type="spellStart"/>
            <w:r w:rsidRPr="00C5354C">
              <w:rPr>
                <w:rFonts w:cs="Times New Roman"/>
                <w:szCs w:val="24"/>
                <w:lang w:bidi="tr-TR"/>
              </w:rPr>
              <w:t>aşağısında</w:t>
            </w:r>
            <w:proofErr w:type="spellEnd"/>
            <w:r w:rsidRPr="00C5354C">
              <w:rPr>
                <w:rFonts w:cs="Times New Roman"/>
                <w:szCs w:val="24"/>
                <w:lang w:bidi="tr-TR"/>
              </w:rPr>
              <w:t xml:space="preserve"> </w:t>
            </w:r>
            <w:proofErr w:type="spellStart"/>
            <w:r w:rsidRPr="00C5354C">
              <w:rPr>
                <w:rFonts w:cs="Times New Roman"/>
                <w:szCs w:val="24"/>
                <w:lang w:bidi="tr-TR"/>
              </w:rPr>
              <w:t>yer</w:t>
            </w:r>
            <w:proofErr w:type="spellEnd"/>
            <w:r w:rsidRPr="00C5354C">
              <w:rPr>
                <w:rFonts w:cs="Times New Roman"/>
                <w:szCs w:val="24"/>
                <w:lang w:bidi="tr-TR"/>
              </w:rPr>
              <w:t xml:space="preserve"> </w:t>
            </w:r>
            <w:proofErr w:type="spellStart"/>
            <w:r w:rsidRPr="00C5354C">
              <w:rPr>
                <w:rFonts w:cs="Times New Roman"/>
                <w:szCs w:val="24"/>
                <w:lang w:bidi="tr-TR"/>
              </w:rPr>
              <w:t>alan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yoğunlaştırıcıda</w:t>
            </w:r>
            <w:proofErr w:type="spellEnd"/>
            <w:r w:rsidRPr="00C5354C">
              <w:rPr>
                <w:rFonts w:cs="Times New Roman"/>
                <w:szCs w:val="24"/>
                <w:lang w:bidi="tr-TR"/>
              </w:rPr>
              <w:t xml:space="preserve"> </w:t>
            </w:r>
            <w:proofErr w:type="spellStart"/>
            <w:r w:rsidRPr="00C5354C">
              <w:rPr>
                <w:rFonts w:cs="Times New Roman"/>
                <w:szCs w:val="24"/>
                <w:lang w:bidi="tr-TR"/>
              </w:rPr>
              <w:t>gerçekleştirilir</w:t>
            </w:r>
            <w:proofErr w:type="spellEnd"/>
            <w:r w:rsidRPr="00C5354C">
              <w:rPr>
                <w:rFonts w:cs="Times New Roman"/>
                <w:szCs w:val="24"/>
                <w:lang w:bidi="tr-TR"/>
              </w:rPr>
              <w:t>.</w:t>
            </w:r>
          </w:p>
        </w:tc>
      </w:tr>
      <w:tr w:rsidR="00FF22FA" w:rsidRPr="00C5354C" w14:paraId="6C425017" w14:textId="77777777" w:rsidTr="00915CE8">
        <w:trPr>
          <w:trHeight w:val="20"/>
        </w:trPr>
        <w:tc>
          <w:tcPr>
            <w:tcW w:w="2942" w:type="dxa"/>
            <w:tcBorders>
              <w:top w:val="single" w:sz="4" w:space="0" w:color="auto"/>
              <w:left w:val="single" w:sz="4" w:space="0" w:color="auto"/>
            </w:tcBorders>
            <w:shd w:val="clear" w:color="auto" w:fill="FFFFFF"/>
            <w:vAlign w:val="center"/>
          </w:tcPr>
          <w:p w14:paraId="2F2FC4FF"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Eşitleme</w:t>
            </w:r>
            <w:proofErr w:type="spellEnd"/>
          </w:p>
        </w:tc>
        <w:tc>
          <w:tcPr>
            <w:tcW w:w="2251" w:type="dxa"/>
            <w:tcBorders>
              <w:top w:val="single" w:sz="4" w:space="0" w:color="auto"/>
              <w:left w:val="single" w:sz="4" w:space="0" w:color="auto"/>
            </w:tcBorders>
            <w:shd w:val="clear" w:color="auto" w:fill="FFFFFF"/>
            <w:vAlign w:val="center"/>
          </w:tcPr>
          <w:p w14:paraId="56A535CA"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1B0D6758"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Akışların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kirletici</w:t>
            </w:r>
            <w:proofErr w:type="spellEnd"/>
            <w:r w:rsidRPr="00C5354C">
              <w:rPr>
                <w:rFonts w:cs="Times New Roman"/>
                <w:szCs w:val="24"/>
                <w:lang w:bidi="tr-TR"/>
              </w:rPr>
              <w:t xml:space="preserve"> </w:t>
            </w:r>
            <w:proofErr w:type="spellStart"/>
            <w:r w:rsidRPr="00C5354C">
              <w:rPr>
                <w:rFonts w:cs="Times New Roman"/>
                <w:szCs w:val="24"/>
                <w:lang w:bidi="tr-TR"/>
              </w:rPr>
              <w:t>yüklerin</w:t>
            </w:r>
            <w:proofErr w:type="spellEnd"/>
            <w:r w:rsidRPr="00C5354C">
              <w:rPr>
                <w:rFonts w:cs="Times New Roman"/>
                <w:szCs w:val="24"/>
                <w:lang w:bidi="tr-TR"/>
              </w:rPr>
              <w:t xml:space="preserve"> </w:t>
            </w:r>
            <w:proofErr w:type="spellStart"/>
            <w:r w:rsidRPr="00C5354C">
              <w:rPr>
                <w:rFonts w:cs="Times New Roman"/>
                <w:szCs w:val="24"/>
                <w:lang w:bidi="tr-TR"/>
              </w:rPr>
              <w:t>tanklar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diğer</w:t>
            </w:r>
            <w:proofErr w:type="spellEnd"/>
            <w:r w:rsidRPr="00C5354C">
              <w:rPr>
                <w:rFonts w:cs="Times New Roman"/>
                <w:szCs w:val="24"/>
                <w:lang w:bidi="tr-TR"/>
              </w:rPr>
              <w:t xml:space="preserve"> </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teknikleri</w:t>
            </w:r>
            <w:proofErr w:type="spellEnd"/>
            <w:r w:rsidRPr="00C5354C">
              <w:rPr>
                <w:rFonts w:cs="Times New Roman"/>
                <w:szCs w:val="24"/>
                <w:lang w:bidi="tr-TR"/>
              </w:rPr>
              <w:t xml:space="preserve"> </w:t>
            </w:r>
            <w:proofErr w:type="spellStart"/>
            <w:r w:rsidRPr="00C5354C">
              <w:rPr>
                <w:rFonts w:cs="Times New Roman"/>
                <w:szCs w:val="24"/>
                <w:lang w:bidi="tr-TR"/>
              </w:rPr>
              <w:t>kullanılarak</w:t>
            </w:r>
            <w:proofErr w:type="spellEnd"/>
            <w:r w:rsidRPr="00C5354C">
              <w:rPr>
                <w:rFonts w:cs="Times New Roman"/>
                <w:szCs w:val="24"/>
                <w:lang w:bidi="tr-TR"/>
              </w:rPr>
              <w:t xml:space="preserve"> </w:t>
            </w:r>
            <w:proofErr w:type="spellStart"/>
            <w:r w:rsidRPr="00C5354C">
              <w:rPr>
                <w:rFonts w:cs="Times New Roman"/>
                <w:szCs w:val="24"/>
                <w:lang w:bidi="tr-TR"/>
              </w:rPr>
              <w:t>dengelenmesi</w:t>
            </w:r>
            <w:proofErr w:type="spellEnd"/>
            <w:r w:rsidRPr="00C5354C">
              <w:rPr>
                <w:rFonts w:cs="Times New Roman"/>
                <w:szCs w:val="24"/>
                <w:lang w:bidi="tr-TR"/>
              </w:rPr>
              <w:t>.</w:t>
            </w:r>
          </w:p>
        </w:tc>
      </w:tr>
      <w:tr w:rsidR="00FF22FA" w:rsidRPr="00C5354C" w14:paraId="7918B9E2" w14:textId="77777777" w:rsidTr="00915CE8">
        <w:trPr>
          <w:trHeight w:val="20"/>
        </w:trPr>
        <w:tc>
          <w:tcPr>
            <w:tcW w:w="2942" w:type="dxa"/>
            <w:tcBorders>
              <w:top w:val="single" w:sz="4" w:space="0" w:color="auto"/>
              <w:left w:val="single" w:sz="4" w:space="0" w:color="auto"/>
            </w:tcBorders>
            <w:shd w:val="clear" w:color="auto" w:fill="FFFFFF"/>
            <w:vAlign w:val="center"/>
          </w:tcPr>
          <w:p w14:paraId="47077A3E"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lastRenderedPageBreak/>
              <w:t>Buharlaştırma</w:t>
            </w:r>
            <w:proofErr w:type="spellEnd"/>
          </w:p>
        </w:tc>
        <w:tc>
          <w:tcPr>
            <w:tcW w:w="2251" w:type="dxa"/>
            <w:tcBorders>
              <w:top w:val="single" w:sz="4" w:space="0" w:color="auto"/>
              <w:left w:val="single" w:sz="4" w:space="0" w:color="auto"/>
            </w:tcBorders>
            <w:shd w:val="clear" w:color="auto" w:fill="FFFFFF"/>
            <w:vAlign w:val="center"/>
          </w:tcPr>
          <w:p w14:paraId="04E967FB"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Çözünür</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0946B84B"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Suyu</w:t>
            </w:r>
            <w:proofErr w:type="spellEnd"/>
            <w:r w:rsidRPr="00C5354C">
              <w:rPr>
                <w:rFonts w:cs="Times New Roman"/>
                <w:szCs w:val="24"/>
                <w:lang w:bidi="tr-TR"/>
              </w:rPr>
              <w:t xml:space="preserve"> </w:t>
            </w:r>
            <w:proofErr w:type="spellStart"/>
            <w:r w:rsidRPr="00C5354C">
              <w:rPr>
                <w:rFonts w:cs="Times New Roman"/>
                <w:szCs w:val="24"/>
                <w:lang w:bidi="tr-TR"/>
              </w:rPr>
              <w:t>buhar</w:t>
            </w:r>
            <w:proofErr w:type="spellEnd"/>
            <w:r w:rsidRPr="00C5354C">
              <w:rPr>
                <w:rFonts w:cs="Times New Roman"/>
                <w:szCs w:val="24"/>
                <w:lang w:bidi="tr-TR"/>
              </w:rPr>
              <w:t xml:space="preserve"> </w:t>
            </w:r>
            <w:proofErr w:type="spellStart"/>
            <w:r w:rsidRPr="00C5354C">
              <w:rPr>
                <w:rFonts w:cs="Times New Roman"/>
                <w:szCs w:val="24"/>
                <w:lang w:bidi="tr-TR"/>
              </w:rPr>
              <w:t>fazına</w:t>
            </w:r>
            <w:proofErr w:type="spellEnd"/>
            <w:r w:rsidRPr="00C5354C">
              <w:rPr>
                <w:rFonts w:cs="Times New Roman"/>
                <w:szCs w:val="24"/>
                <w:lang w:bidi="tr-TR"/>
              </w:rPr>
              <w:t xml:space="preserve"> </w:t>
            </w:r>
            <w:proofErr w:type="spellStart"/>
            <w:r w:rsidRPr="00C5354C">
              <w:rPr>
                <w:rFonts w:cs="Times New Roman"/>
                <w:szCs w:val="24"/>
                <w:lang w:bidi="tr-TR"/>
              </w:rPr>
              <w:t>aktararak</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fazla</w:t>
            </w:r>
            <w:proofErr w:type="spellEnd"/>
            <w:r w:rsidRPr="00C5354C">
              <w:rPr>
                <w:rFonts w:cs="Times New Roman"/>
                <w:szCs w:val="24"/>
                <w:lang w:bidi="tr-TR"/>
              </w:rPr>
              <w:t xml:space="preserve"> </w:t>
            </w:r>
            <w:proofErr w:type="spellStart"/>
            <w:r w:rsidRPr="00C5354C">
              <w:rPr>
                <w:rFonts w:cs="Times New Roman"/>
                <w:szCs w:val="24"/>
                <w:lang w:bidi="tr-TR"/>
              </w:rPr>
              <w:t>kullanım</w:t>
            </w:r>
            <w:proofErr w:type="spellEnd"/>
            <w:r w:rsidRPr="00C5354C">
              <w:rPr>
                <w:rFonts w:cs="Times New Roman"/>
                <w:szCs w:val="24"/>
                <w:lang w:bidi="tr-TR"/>
              </w:rPr>
              <w:t xml:space="preserve">, </w:t>
            </w:r>
            <w:proofErr w:type="spellStart"/>
            <w:r w:rsidRPr="00C5354C">
              <w:rPr>
                <w:rFonts w:cs="Times New Roman"/>
                <w:szCs w:val="24"/>
                <w:lang w:bidi="tr-TR"/>
              </w:rPr>
              <w:t>işleme</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bertaraf</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yakma</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kaynamalı</w:t>
            </w:r>
            <w:proofErr w:type="spellEnd"/>
            <w:r w:rsidRPr="00C5354C">
              <w:rPr>
                <w:rFonts w:cs="Times New Roman"/>
                <w:szCs w:val="24"/>
                <w:lang w:bidi="tr-TR"/>
              </w:rPr>
              <w:t xml:space="preserve"> </w:t>
            </w:r>
            <w:proofErr w:type="spellStart"/>
            <w:r w:rsidRPr="00C5354C">
              <w:rPr>
                <w:rFonts w:cs="Times New Roman"/>
                <w:szCs w:val="24"/>
                <w:lang w:bidi="tr-TR"/>
              </w:rPr>
              <w:t>maddelerin</w:t>
            </w:r>
            <w:proofErr w:type="spellEnd"/>
            <w:r w:rsidRPr="00C5354C">
              <w:rPr>
                <w:rFonts w:cs="Times New Roman"/>
                <w:szCs w:val="24"/>
                <w:lang w:bidi="tr-TR"/>
              </w:rPr>
              <w:t xml:space="preserve"> sulu </w:t>
            </w:r>
            <w:proofErr w:type="spellStart"/>
            <w:r w:rsidRPr="00C5354C">
              <w:rPr>
                <w:rFonts w:cs="Times New Roman"/>
                <w:szCs w:val="24"/>
                <w:lang w:bidi="tr-TR"/>
              </w:rPr>
              <w:t>çözeltilerini</w:t>
            </w:r>
            <w:proofErr w:type="spellEnd"/>
            <w:r w:rsidRPr="00C5354C">
              <w:rPr>
                <w:rFonts w:cs="Times New Roman"/>
                <w:szCs w:val="24"/>
                <w:lang w:bidi="tr-TR"/>
              </w:rPr>
              <w:t xml:space="preserve"> </w:t>
            </w:r>
            <w:proofErr w:type="spellStart"/>
            <w:r w:rsidRPr="00C5354C">
              <w:rPr>
                <w:rFonts w:cs="Times New Roman"/>
                <w:szCs w:val="24"/>
                <w:lang w:bidi="tr-TR"/>
              </w:rPr>
              <w:t>deriştirmek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damıtma</w:t>
            </w:r>
            <w:proofErr w:type="spellEnd"/>
            <w:r w:rsidRPr="00C5354C">
              <w:rPr>
                <w:rFonts w:cs="Times New Roman"/>
                <w:szCs w:val="24"/>
                <w:lang w:bidi="tr-TR"/>
              </w:rPr>
              <w:t xml:space="preserve"> (</w:t>
            </w:r>
            <w:proofErr w:type="spellStart"/>
            <w:r w:rsidRPr="00C5354C">
              <w:rPr>
                <w:rFonts w:cs="Times New Roman"/>
                <w:szCs w:val="24"/>
                <w:lang w:bidi="tr-TR"/>
              </w:rPr>
              <w:t>yukarıya</w:t>
            </w:r>
            <w:proofErr w:type="spellEnd"/>
            <w:r w:rsidRPr="00C5354C">
              <w:rPr>
                <w:rFonts w:cs="Times New Roman"/>
                <w:szCs w:val="24"/>
                <w:lang w:bidi="tr-TR"/>
              </w:rPr>
              <w:t xml:space="preserve"> </w:t>
            </w:r>
            <w:proofErr w:type="spellStart"/>
            <w:r w:rsidRPr="00C5354C">
              <w:rPr>
                <w:rFonts w:cs="Times New Roman"/>
                <w:szCs w:val="24"/>
                <w:lang w:bidi="tr-TR"/>
              </w:rPr>
              <w:t>bakın</w:t>
            </w:r>
            <w:proofErr w:type="spellEnd"/>
            <w:r w:rsidRPr="00C5354C">
              <w:rPr>
                <w:rFonts w:cs="Times New Roman"/>
                <w:szCs w:val="24"/>
                <w:lang w:bidi="tr-TR"/>
              </w:rPr>
              <w:t xml:space="preserve">) </w:t>
            </w:r>
            <w:proofErr w:type="spellStart"/>
            <w:r w:rsidRPr="00C5354C">
              <w:rPr>
                <w:rFonts w:cs="Times New Roman"/>
                <w:szCs w:val="24"/>
                <w:lang w:bidi="tr-TR"/>
              </w:rPr>
              <w:t>kullanımı</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taleplerini</w:t>
            </w:r>
            <w:proofErr w:type="spellEnd"/>
            <w:r w:rsidRPr="00C5354C">
              <w:rPr>
                <w:rFonts w:cs="Times New Roman"/>
                <w:szCs w:val="24"/>
                <w:lang w:bidi="tr-TR"/>
              </w:rPr>
              <w:t xml:space="preserve"> </w:t>
            </w:r>
            <w:proofErr w:type="spellStart"/>
            <w:r w:rsidRPr="00C5354C">
              <w:rPr>
                <w:rFonts w:cs="Times New Roman"/>
                <w:szCs w:val="24"/>
                <w:lang w:bidi="tr-TR"/>
              </w:rPr>
              <w:t>azaltmak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tipik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artan</w:t>
            </w:r>
            <w:proofErr w:type="spellEnd"/>
            <w:r w:rsidRPr="00C5354C">
              <w:rPr>
                <w:rFonts w:cs="Times New Roman"/>
                <w:szCs w:val="24"/>
                <w:lang w:bidi="tr-TR"/>
              </w:rPr>
              <w:t xml:space="preserve"> </w:t>
            </w:r>
            <w:proofErr w:type="spellStart"/>
            <w:r w:rsidRPr="00C5354C">
              <w:rPr>
                <w:rFonts w:cs="Times New Roman"/>
                <w:szCs w:val="24"/>
                <w:lang w:bidi="tr-TR"/>
              </w:rPr>
              <w:t>vakum</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çok</w:t>
            </w:r>
            <w:proofErr w:type="spellEnd"/>
            <w:r w:rsidRPr="00C5354C">
              <w:rPr>
                <w:rFonts w:cs="Times New Roman"/>
                <w:szCs w:val="24"/>
                <w:lang w:bidi="tr-TR"/>
              </w:rPr>
              <w:t xml:space="preserve"> </w:t>
            </w:r>
            <w:proofErr w:type="spellStart"/>
            <w:r w:rsidRPr="00C5354C">
              <w:rPr>
                <w:rFonts w:cs="Times New Roman"/>
                <w:szCs w:val="24"/>
                <w:lang w:bidi="tr-TR"/>
              </w:rPr>
              <w:t>aşamalı</w:t>
            </w:r>
            <w:proofErr w:type="spellEnd"/>
            <w:r w:rsidRPr="00C5354C">
              <w:rPr>
                <w:rFonts w:cs="Times New Roman"/>
                <w:szCs w:val="24"/>
                <w:lang w:bidi="tr-TR"/>
              </w:rPr>
              <w:t xml:space="preserve"> </w:t>
            </w:r>
            <w:proofErr w:type="spellStart"/>
            <w:r w:rsidRPr="00C5354C">
              <w:rPr>
                <w:rFonts w:cs="Times New Roman"/>
                <w:szCs w:val="24"/>
                <w:lang w:bidi="tr-TR"/>
              </w:rPr>
              <w:t>ünitelerde</w:t>
            </w:r>
            <w:proofErr w:type="spellEnd"/>
            <w:r w:rsidRPr="00C5354C">
              <w:rPr>
                <w:rFonts w:cs="Times New Roman"/>
                <w:szCs w:val="24"/>
                <w:lang w:bidi="tr-TR"/>
              </w:rPr>
              <w:t xml:space="preserve"> </w:t>
            </w:r>
            <w:proofErr w:type="spellStart"/>
            <w:r w:rsidRPr="00C5354C">
              <w:rPr>
                <w:rFonts w:cs="Times New Roman"/>
                <w:szCs w:val="24"/>
                <w:lang w:bidi="tr-TR"/>
              </w:rPr>
              <w:t>gerçekleştirilir</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buharları</w:t>
            </w:r>
            <w:proofErr w:type="spellEnd"/>
            <w:r w:rsidRPr="00C5354C">
              <w:rPr>
                <w:rFonts w:cs="Times New Roman"/>
                <w:szCs w:val="24"/>
                <w:lang w:bidi="tr-TR"/>
              </w:rPr>
              <w:t xml:space="preserve"> </w:t>
            </w:r>
            <w:proofErr w:type="spellStart"/>
            <w:r w:rsidRPr="00C5354C">
              <w:rPr>
                <w:rFonts w:cs="Times New Roman"/>
                <w:szCs w:val="24"/>
                <w:lang w:bidi="tr-TR"/>
              </w:rPr>
              <w:t>yoğunlaştırılarak</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kullanılır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boşaltılır</w:t>
            </w:r>
            <w:proofErr w:type="spellEnd"/>
            <w:r w:rsidRPr="00C5354C">
              <w:rPr>
                <w:rFonts w:cs="Times New Roman"/>
                <w:szCs w:val="24"/>
                <w:lang w:bidi="tr-TR"/>
              </w:rPr>
              <w:t>.</w:t>
            </w:r>
          </w:p>
        </w:tc>
      </w:tr>
      <w:tr w:rsidR="00FF22FA" w:rsidRPr="00C5354C" w14:paraId="218C09AD" w14:textId="77777777" w:rsidTr="00915CE8">
        <w:trPr>
          <w:trHeight w:val="20"/>
        </w:trPr>
        <w:tc>
          <w:tcPr>
            <w:tcW w:w="2942" w:type="dxa"/>
            <w:tcBorders>
              <w:top w:val="single" w:sz="4" w:space="0" w:color="auto"/>
              <w:left w:val="single" w:sz="4" w:space="0" w:color="auto"/>
            </w:tcBorders>
            <w:shd w:val="clear" w:color="auto" w:fill="FFFFFF"/>
            <w:vAlign w:val="center"/>
          </w:tcPr>
          <w:p w14:paraId="44A00C7C"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Filtreleme</w:t>
            </w:r>
            <w:proofErr w:type="spellEnd"/>
          </w:p>
        </w:tc>
        <w:tc>
          <w:tcPr>
            <w:tcW w:w="2251" w:type="dxa"/>
            <w:vMerge w:val="restart"/>
            <w:tcBorders>
              <w:top w:val="single" w:sz="4" w:space="0" w:color="auto"/>
              <w:left w:val="single" w:sz="4" w:space="0" w:color="auto"/>
            </w:tcBorders>
            <w:shd w:val="clear" w:color="auto" w:fill="FFFFFF"/>
            <w:vAlign w:val="center"/>
          </w:tcPr>
          <w:p w14:paraId="4B0BD4C7"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Askıda katılar ve partiküllere bağlı metaller</w:t>
            </w:r>
          </w:p>
        </w:tc>
        <w:tc>
          <w:tcPr>
            <w:tcW w:w="3322" w:type="dxa"/>
            <w:tcBorders>
              <w:top w:val="single" w:sz="4" w:space="0" w:color="auto"/>
              <w:left w:val="single" w:sz="4" w:space="0" w:color="auto"/>
              <w:right w:val="single" w:sz="4" w:space="0" w:color="auto"/>
            </w:tcBorders>
            <w:shd w:val="clear" w:color="auto" w:fill="FFFFFF"/>
            <w:vAlign w:val="center"/>
          </w:tcPr>
          <w:p w14:paraId="1FEEA711"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Katıların gözenekli bir ortamdan geçirilerek atık sudan ayrılması, örneğin kum filtreleme, hassas süzme ve ince süzme.</w:t>
            </w:r>
          </w:p>
        </w:tc>
      </w:tr>
      <w:tr w:rsidR="00FF22FA" w:rsidRPr="00C5354C" w14:paraId="57745CCD" w14:textId="77777777" w:rsidTr="00915CE8">
        <w:trPr>
          <w:trHeight w:val="20"/>
        </w:trPr>
        <w:tc>
          <w:tcPr>
            <w:tcW w:w="2942" w:type="dxa"/>
            <w:tcBorders>
              <w:top w:val="single" w:sz="4" w:space="0" w:color="auto"/>
              <w:left w:val="single" w:sz="4" w:space="0" w:color="auto"/>
            </w:tcBorders>
            <w:shd w:val="clear" w:color="auto" w:fill="FFFFFF"/>
            <w:vAlign w:val="center"/>
          </w:tcPr>
          <w:p w14:paraId="145BE4CD"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Yüzdürme</w:t>
            </w:r>
            <w:proofErr w:type="spellEnd"/>
          </w:p>
        </w:tc>
        <w:tc>
          <w:tcPr>
            <w:tcW w:w="2251" w:type="dxa"/>
            <w:vMerge/>
            <w:tcBorders>
              <w:left w:val="single" w:sz="4" w:space="0" w:color="auto"/>
            </w:tcBorders>
            <w:shd w:val="clear" w:color="auto" w:fill="FFFFFF"/>
            <w:vAlign w:val="center"/>
          </w:tcPr>
          <w:p w14:paraId="246553BB" w14:textId="77777777" w:rsidR="00FF22FA" w:rsidRPr="00C5354C" w:rsidRDefault="00FF22FA" w:rsidP="00915CE8">
            <w:pPr>
              <w:spacing w:line="240" w:lineRule="auto"/>
              <w:ind w:left="57" w:right="57"/>
              <w:jc w:val="left"/>
              <w:rPr>
                <w:rFonts w:cs="Times New Roman"/>
                <w:szCs w:val="24"/>
              </w:rPr>
            </w:pPr>
          </w:p>
        </w:tc>
        <w:tc>
          <w:tcPr>
            <w:tcW w:w="3322" w:type="dxa"/>
            <w:tcBorders>
              <w:top w:val="single" w:sz="4" w:space="0" w:color="auto"/>
              <w:left w:val="single" w:sz="4" w:space="0" w:color="auto"/>
              <w:right w:val="single" w:sz="4" w:space="0" w:color="auto"/>
            </w:tcBorders>
            <w:shd w:val="clear" w:color="auto" w:fill="FFFFFF"/>
            <w:vAlign w:val="center"/>
          </w:tcPr>
          <w:p w14:paraId="5E49FCCE"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sıvı</w:t>
            </w:r>
            <w:proofErr w:type="spellEnd"/>
            <w:r w:rsidRPr="00C5354C">
              <w:rPr>
                <w:rFonts w:cs="Times New Roman"/>
                <w:szCs w:val="24"/>
                <w:lang w:bidi="tr-TR"/>
              </w:rPr>
              <w:t xml:space="preserve"> </w:t>
            </w:r>
            <w:proofErr w:type="spellStart"/>
            <w:r w:rsidRPr="00C5354C">
              <w:rPr>
                <w:rFonts w:cs="Times New Roman"/>
                <w:szCs w:val="24"/>
                <w:lang w:bidi="tr-TR"/>
              </w:rPr>
              <w:t>parçacıkların</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olmak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ince</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kabarcıklarına</w:t>
            </w:r>
            <w:proofErr w:type="spellEnd"/>
            <w:r w:rsidRPr="00C5354C">
              <w:rPr>
                <w:rFonts w:cs="Times New Roman"/>
                <w:szCs w:val="24"/>
                <w:lang w:bidi="tr-TR"/>
              </w:rPr>
              <w:t xml:space="preserve"> </w:t>
            </w:r>
            <w:proofErr w:type="spellStart"/>
            <w:r w:rsidRPr="00C5354C">
              <w:rPr>
                <w:rFonts w:cs="Times New Roman"/>
                <w:szCs w:val="24"/>
                <w:lang w:bidi="tr-TR"/>
              </w:rPr>
              <w:t>bağlanarak</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sudan</w:t>
            </w:r>
            <w:proofErr w:type="spellEnd"/>
            <w:r w:rsidRPr="00C5354C">
              <w:rPr>
                <w:rFonts w:cs="Times New Roman"/>
                <w:szCs w:val="24"/>
                <w:lang w:bidi="tr-TR"/>
              </w:rPr>
              <w:t xml:space="preserve"> </w:t>
            </w:r>
            <w:proofErr w:type="spellStart"/>
            <w:r w:rsidRPr="00C5354C">
              <w:rPr>
                <w:rFonts w:cs="Times New Roman"/>
                <w:szCs w:val="24"/>
                <w:lang w:bidi="tr-TR"/>
              </w:rPr>
              <w:t>ayrılmasıdır</w:t>
            </w:r>
            <w:proofErr w:type="spellEnd"/>
            <w:r w:rsidRPr="00C5354C">
              <w:rPr>
                <w:rFonts w:cs="Times New Roman"/>
                <w:szCs w:val="24"/>
                <w:lang w:bidi="tr-TR"/>
              </w:rPr>
              <w:t xml:space="preserve">. </w:t>
            </w:r>
            <w:proofErr w:type="spellStart"/>
            <w:r w:rsidRPr="00C5354C">
              <w:rPr>
                <w:rFonts w:cs="Times New Roman"/>
                <w:szCs w:val="24"/>
                <w:lang w:bidi="tr-TR"/>
              </w:rPr>
              <w:t>Yüzer</w:t>
            </w:r>
            <w:proofErr w:type="spellEnd"/>
            <w:r w:rsidRPr="00C5354C">
              <w:rPr>
                <w:rFonts w:cs="Times New Roman"/>
                <w:szCs w:val="24"/>
                <w:lang w:bidi="tr-TR"/>
              </w:rPr>
              <w:t xml:space="preserve"> </w:t>
            </w:r>
            <w:proofErr w:type="spellStart"/>
            <w:r w:rsidRPr="00C5354C">
              <w:rPr>
                <w:rFonts w:cs="Times New Roman"/>
                <w:szCs w:val="24"/>
                <w:lang w:bidi="tr-TR"/>
              </w:rPr>
              <w:t>parçacıklar</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yüzeyinde</w:t>
            </w:r>
            <w:proofErr w:type="spellEnd"/>
            <w:r w:rsidRPr="00C5354C">
              <w:rPr>
                <w:rFonts w:cs="Times New Roman"/>
                <w:szCs w:val="24"/>
                <w:lang w:bidi="tr-TR"/>
              </w:rPr>
              <w:t xml:space="preserve"> </w:t>
            </w:r>
            <w:proofErr w:type="spellStart"/>
            <w:r w:rsidRPr="00C5354C">
              <w:rPr>
                <w:rFonts w:cs="Times New Roman"/>
                <w:szCs w:val="24"/>
                <w:lang w:bidi="tr-TR"/>
              </w:rPr>
              <w:t>birikir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sıyırıcılarla</w:t>
            </w:r>
            <w:proofErr w:type="spellEnd"/>
            <w:r w:rsidRPr="00C5354C">
              <w:rPr>
                <w:rFonts w:cs="Times New Roman"/>
                <w:szCs w:val="24"/>
                <w:lang w:bidi="tr-TR"/>
              </w:rPr>
              <w:t xml:space="preserve"> </w:t>
            </w:r>
            <w:proofErr w:type="spellStart"/>
            <w:r w:rsidRPr="00C5354C">
              <w:rPr>
                <w:rFonts w:cs="Times New Roman"/>
                <w:szCs w:val="24"/>
                <w:lang w:bidi="tr-TR"/>
              </w:rPr>
              <w:t>toplanır</w:t>
            </w:r>
            <w:proofErr w:type="spellEnd"/>
            <w:r w:rsidRPr="00C5354C">
              <w:rPr>
                <w:rFonts w:cs="Times New Roman"/>
                <w:szCs w:val="24"/>
                <w:lang w:bidi="tr-TR"/>
              </w:rPr>
              <w:t>.</w:t>
            </w:r>
          </w:p>
        </w:tc>
      </w:tr>
      <w:tr w:rsidR="00FF22FA" w:rsidRPr="00C5354C" w14:paraId="4850DFC1" w14:textId="77777777" w:rsidTr="00915CE8">
        <w:trPr>
          <w:trHeight w:val="20"/>
        </w:trPr>
        <w:tc>
          <w:tcPr>
            <w:tcW w:w="2942" w:type="dxa"/>
            <w:tcBorders>
              <w:top w:val="single" w:sz="4" w:space="0" w:color="auto"/>
              <w:left w:val="single" w:sz="4" w:space="0" w:color="auto"/>
            </w:tcBorders>
            <w:shd w:val="clear" w:color="auto" w:fill="FFFFFF"/>
            <w:vAlign w:val="center"/>
          </w:tcPr>
          <w:p w14:paraId="261908E1"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İyon</w:t>
            </w:r>
            <w:proofErr w:type="spellEnd"/>
            <w:r w:rsidRPr="00C5354C">
              <w:rPr>
                <w:rFonts w:cs="Times New Roman"/>
                <w:szCs w:val="24"/>
                <w:lang w:bidi="tr-TR"/>
              </w:rPr>
              <w:t xml:space="preserve"> </w:t>
            </w:r>
            <w:proofErr w:type="spellStart"/>
            <w:r w:rsidRPr="00C5354C">
              <w:rPr>
                <w:rFonts w:cs="Times New Roman"/>
                <w:szCs w:val="24"/>
                <w:lang w:bidi="tr-TR"/>
              </w:rPr>
              <w:t>değişimi</w:t>
            </w:r>
            <w:proofErr w:type="spellEnd"/>
          </w:p>
        </w:tc>
        <w:tc>
          <w:tcPr>
            <w:tcW w:w="2251" w:type="dxa"/>
            <w:tcBorders>
              <w:top w:val="single" w:sz="4" w:space="0" w:color="auto"/>
              <w:left w:val="single" w:sz="4" w:space="0" w:color="auto"/>
            </w:tcBorders>
            <w:shd w:val="clear" w:color="auto" w:fill="FFFFFF"/>
            <w:vAlign w:val="center"/>
          </w:tcPr>
          <w:p w14:paraId="29766280"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İyonik</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metaller</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3DAD9C45"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suyun</w:t>
            </w:r>
            <w:proofErr w:type="spellEnd"/>
            <w:r w:rsidRPr="00C5354C">
              <w:rPr>
                <w:rFonts w:cs="Times New Roman"/>
                <w:szCs w:val="24"/>
                <w:lang w:bidi="tr-TR"/>
              </w:rPr>
              <w:t xml:space="preserve"> </w:t>
            </w:r>
            <w:proofErr w:type="spellStart"/>
            <w:r w:rsidRPr="00C5354C">
              <w:rPr>
                <w:rFonts w:cs="Times New Roman"/>
                <w:szCs w:val="24"/>
                <w:lang w:bidi="tr-TR"/>
              </w:rPr>
              <w:t>istenmeyen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iyonik</w:t>
            </w:r>
            <w:proofErr w:type="spellEnd"/>
            <w:r w:rsidRPr="00C5354C">
              <w:rPr>
                <w:rFonts w:cs="Times New Roman"/>
                <w:szCs w:val="24"/>
                <w:lang w:bidi="tr-TR"/>
              </w:rPr>
              <w:t xml:space="preserve"> </w:t>
            </w:r>
            <w:proofErr w:type="spellStart"/>
            <w:r w:rsidRPr="00C5354C">
              <w:rPr>
                <w:rFonts w:cs="Times New Roman"/>
                <w:szCs w:val="24"/>
                <w:lang w:bidi="tr-TR"/>
              </w:rPr>
              <w:t>bileşenlerinin</w:t>
            </w:r>
            <w:proofErr w:type="spellEnd"/>
            <w:r w:rsidRPr="00C5354C">
              <w:rPr>
                <w:rFonts w:cs="Times New Roman"/>
                <w:szCs w:val="24"/>
                <w:lang w:bidi="tr-TR"/>
              </w:rPr>
              <w:t xml:space="preserve"> </w:t>
            </w:r>
            <w:proofErr w:type="spellStart"/>
            <w:r w:rsidRPr="00C5354C">
              <w:rPr>
                <w:rFonts w:cs="Times New Roman"/>
                <w:szCs w:val="24"/>
                <w:lang w:bidi="tr-TR"/>
              </w:rPr>
              <w:t>tutulması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bunların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iyon</w:t>
            </w:r>
            <w:proofErr w:type="spellEnd"/>
            <w:r w:rsidRPr="00C5354C">
              <w:rPr>
                <w:rFonts w:cs="Times New Roman"/>
                <w:szCs w:val="24"/>
                <w:lang w:bidi="tr-TR"/>
              </w:rPr>
              <w:t xml:space="preserve"> </w:t>
            </w:r>
            <w:proofErr w:type="spellStart"/>
            <w:r w:rsidRPr="00C5354C">
              <w:rPr>
                <w:rFonts w:cs="Times New Roman"/>
                <w:szCs w:val="24"/>
                <w:lang w:bidi="tr-TR"/>
              </w:rPr>
              <w:t>değişim</w:t>
            </w:r>
            <w:proofErr w:type="spellEnd"/>
            <w:r w:rsidRPr="00C5354C">
              <w:rPr>
                <w:rFonts w:cs="Times New Roman"/>
                <w:szCs w:val="24"/>
                <w:lang w:bidi="tr-TR"/>
              </w:rPr>
              <w:t xml:space="preserve"> </w:t>
            </w:r>
            <w:proofErr w:type="spellStart"/>
            <w:r w:rsidRPr="00C5354C">
              <w:rPr>
                <w:rFonts w:cs="Times New Roman"/>
                <w:szCs w:val="24"/>
                <w:lang w:bidi="tr-TR"/>
              </w:rPr>
              <w:t>reçinesi</w:t>
            </w:r>
            <w:proofErr w:type="spellEnd"/>
            <w:r w:rsidRPr="00C5354C">
              <w:rPr>
                <w:rFonts w:cs="Times New Roman"/>
                <w:szCs w:val="24"/>
                <w:lang w:bidi="tr-TR"/>
              </w:rPr>
              <w:t xml:space="preserve"> </w:t>
            </w:r>
            <w:proofErr w:type="spellStart"/>
            <w:r w:rsidRPr="00C5354C">
              <w:rPr>
                <w:rFonts w:cs="Times New Roman"/>
                <w:szCs w:val="24"/>
                <w:lang w:bidi="tr-TR"/>
              </w:rPr>
              <w:t>kullanılarak</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kabul</w:t>
            </w:r>
            <w:proofErr w:type="spellEnd"/>
            <w:r w:rsidRPr="00C5354C">
              <w:rPr>
                <w:rFonts w:cs="Times New Roman"/>
                <w:szCs w:val="24"/>
                <w:lang w:bidi="tr-TR"/>
              </w:rPr>
              <w:t xml:space="preserve"> </w:t>
            </w:r>
            <w:proofErr w:type="spellStart"/>
            <w:r w:rsidRPr="00C5354C">
              <w:rPr>
                <w:rFonts w:cs="Times New Roman"/>
                <w:szCs w:val="24"/>
                <w:lang w:bidi="tr-TR"/>
              </w:rPr>
              <w:t>edilebilir</w:t>
            </w:r>
            <w:proofErr w:type="spellEnd"/>
            <w:r w:rsidRPr="00C5354C">
              <w:rPr>
                <w:rFonts w:cs="Times New Roman"/>
                <w:szCs w:val="24"/>
                <w:lang w:bidi="tr-TR"/>
              </w:rPr>
              <w:t xml:space="preserve"> </w:t>
            </w:r>
            <w:proofErr w:type="spellStart"/>
            <w:r w:rsidRPr="00C5354C">
              <w:rPr>
                <w:rFonts w:cs="Times New Roman"/>
                <w:szCs w:val="24"/>
                <w:lang w:bidi="tr-TR"/>
              </w:rPr>
              <w:t>iyonlarla</w:t>
            </w:r>
            <w:proofErr w:type="spellEnd"/>
            <w:r w:rsidRPr="00C5354C">
              <w:rPr>
                <w:rFonts w:cs="Times New Roman"/>
                <w:szCs w:val="24"/>
                <w:lang w:bidi="tr-TR"/>
              </w:rPr>
              <w:t xml:space="preserve"> </w:t>
            </w:r>
            <w:proofErr w:type="spellStart"/>
            <w:r w:rsidRPr="00C5354C">
              <w:rPr>
                <w:rFonts w:cs="Times New Roman"/>
                <w:szCs w:val="24"/>
                <w:lang w:bidi="tr-TR"/>
              </w:rPr>
              <w:t>değiştirilmesi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geçici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tutulur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sonra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rejenerasyon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yıkama</w:t>
            </w:r>
            <w:proofErr w:type="spellEnd"/>
            <w:r w:rsidRPr="00C5354C">
              <w:rPr>
                <w:rFonts w:cs="Times New Roman"/>
                <w:szCs w:val="24"/>
                <w:lang w:bidi="tr-TR"/>
              </w:rPr>
              <w:t xml:space="preserve"> </w:t>
            </w:r>
            <w:proofErr w:type="spellStart"/>
            <w:r w:rsidRPr="00C5354C">
              <w:rPr>
                <w:rFonts w:cs="Times New Roman"/>
                <w:szCs w:val="24"/>
                <w:lang w:bidi="tr-TR"/>
              </w:rPr>
              <w:t>sıvısına</w:t>
            </w:r>
            <w:proofErr w:type="spellEnd"/>
            <w:r w:rsidRPr="00C5354C">
              <w:rPr>
                <w:rFonts w:cs="Times New Roman"/>
                <w:szCs w:val="24"/>
                <w:lang w:bidi="tr-TR"/>
              </w:rPr>
              <w:t xml:space="preserve"> </w:t>
            </w:r>
            <w:proofErr w:type="spellStart"/>
            <w:r w:rsidRPr="00C5354C">
              <w:rPr>
                <w:rFonts w:cs="Times New Roman"/>
                <w:szCs w:val="24"/>
                <w:lang w:bidi="tr-TR"/>
              </w:rPr>
              <w:t>bırakılır</w:t>
            </w:r>
            <w:proofErr w:type="spellEnd"/>
            <w:r w:rsidRPr="00C5354C">
              <w:rPr>
                <w:rFonts w:cs="Times New Roman"/>
                <w:szCs w:val="24"/>
                <w:lang w:bidi="tr-TR"/>
              </w:rPr>
              <w:t>.</w:t>
            </w:r>
          </w:p>
        </w:tc>
      </w:tr>
      <w:tr w:rsidR="00FF22FA" w:rsidRPr="00C5354C" w14:paraId="0019F821" w14:textId="77777777" w:rsidTr="00915CE8">
        <w:trPr>
          <w:trHeight w:val="20"/>
        </w:trPr>
        <w:tc>
          <w:tcPr>
            <w:tcW w:w="2942" w:type="dxa"/>
            <w:tcBorders>
              <w:top w:val="single" w:sz="4" w:space="0" w:color="auto"/>
              <w:left w:val="single" w:sz="4" w:space="0" w:color="auto"/>
            </w:tcBorders>
            <w:shd w:val="clear" w:color="auto" w:fill="FFFFFF"/>
            <w:vAlign w:val="center"/>
          </w:tcPr>
          <w:p w14:paraId="61A4BD09"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Membran</w:t>
            </w:r>
            <w:proofErr w:type="spellEnd"/>
            <w:r w:rsidRPr="00C5354C">
              <w:rPr>
                <w:rFonts w:cs="Times New Roman"/>
                <w:szCs w:val="24"/>
                <w:lang w:bidi="tr-TR"/>
              </w:rPr>
              <w:t xml:space="preserve"> </w:t>
            </w:r>
            <w:proofErr w:type="spellStart"/>
            <w:r w:rsidRPr="00C5354C">
              <w:rPr>
                <w:rFonts w:cs="Times New Roman"/>
                <w:szCs w:val="24"/>
                <w:lang w:bidi="tr-TR"/>
              </w:rPr>
              <w:t>biyoreaktör</w:t>
            </w:r>
            <w:proofErr w:type="spellEnd"/>
          </w:p>
        </w:tc>
        <w:tc>
          <w:tcPr>
            <w:tcW w:w="2251" w:type="dxa"/>
            <w:tcBorders>
              <w:top w:val="single" w:sz="4" w:space="0" w:color="auto"/>
              <w:left w:val="single" w:sz="4" w:space="0" w:color="auto"/>
            </w:tcBorders>
            <w:shd w:val="clear" w:color="auto" w:fill="FFFFFF"/>
            <w:vAlign w:val="center"/>
          </w:tcPr>
          <w:p w14:paraId="07F4FEE1"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bileşikler</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5CE2B3D6"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çamur</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membranlı</w:t>
            </w:r>
            <w:proofErr w:type="spellEnd"/>
            <w:r w:rsidRPr="00C5354C">
              <w:rPr>
                <w:rFonts w:cs="Times New Roman"/>
                <w:szCs w:val="24"/>
                <w:lang w:bidi="tr-TR"/>
              </w:rPr>
              <w:t xml:space="preserve"> </w:t>
            </w:r>
            <w:proofErr w:type="spellStart"/>
            <w:r w:rsidRPr="00C5354C">
              <w:rPr>
                <w:rFonts w:cs="Times New Roman"/>
                <w:szCs w:val="24"/>
                <w:lang w:bidi="tr-TR"/>
              </w:rPr>
              <w:t>filtrelemenin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kombinasyonudur</w:t>
            </w:r>
            <w:proofErr w:type="spellEnd"/>
            <w:r w:rsidRPr="00C5354C">
              <w:rPr>
                <w:rFonts w:cs="Times New Roman"/>
                <w:szCs w:val="24"/>
                <w:lang w:bidi="tr-TR"/>
              </w:rPr>
              <w:t xml:space="preserve">. </w:t>
            </w:r>
            <w:proofErr w:type="spellStart"/>
            <w:r w:rsidRPr="00C5354C">
              <w:rPr>
                <w:rFonts w:cs="Times New Roman"/>
                <w:szCs w:val="24"/>
                <w:lang w:bidi="tr-TR"/>
              </w:rPr>
              <w:t>Kullanılan</w:t>
            </w:r>
            <w:proofErr w:type="spellEnd"/>
            <w:r w:rsidRPr="00C5354C">
              <w:rPr>
                <w:rFonts w:cs="Times New Roman"/>
                <w:szCs w:val="24"/>
                <w:lang w:bidi="tr-TR"/>
              </w:rPr>
              <w:t xml:space="preserve"> </w:t>
            </w:r>
            <w:proofErr w:type="spellStart"/>
            <w:r w:rsidRPr="00C5354C">
              <w:rPr>
                <w:rFonts w:cs="Times New Roman"/>
                <w:szCs w:val="24"/>
                <w:lang w:bidi="tr-TR"/>
              </w:rPr>
              <w:t>iki</w:t>
            </w:r>
            <w:proofErr w:type="spellEnd"/>
            <w:r w:rsidRPr="00C5354C">
              <w:rPr>
                <w:rFonts w:cs="Times New Roman"/>
                <w:szCs w:val="24"/>
                <w:lang w:bidi="tr-TR"/>
              </w:rPr>
              <w:t xml:space="preserve"> </w:t>
            </w:r>
            <w:proofErr w:type="spellStart"/>
            <w:r w:rsidRPr="00C5354C">
              <w:rPr>
                <w:rFonts w:cs="Times New Roman"/>
                <w:szCs w:val="24"/>
                <w:lang w:bidi="tr-TR"/>
              </w:rPr>
              <w:t>varyant</w:t>
            </w:r>
            <w:proofErr w:type="spellEnd"/>
            <w:r w:rsidRPr="00C5354C">
              <w:rPr>
                <w:rFonts w:cs="Times New Roman"/>
                <w:szCs w:val="24"/>
                <w:lang w:bidi="tr-TR"/>
              </w:rPr>
              <w:t xml:space="preserve"> </w:t>
            </w:r>
            <w:proofErr w:type="spellStart"/>
            <w:r w:rsidRPr="00C5354C">
              <w:rPr>
                <w:rFonts w:cs="Times New Roman"/>
                <w:szCs w:val="24"/>
                <w:lang w:bidi="tr-TR"/>
              </w:rPr>
              <w:t>mevcuttur</w:t>
            </w:r>
            <w:proofErr w:type="spellEnd"/>
            <w:r w:rsidRPr="00C5354C">
              <w:rPr>
                <w:rFonts w:cs="Times New Roman"/>
                <w:szCs w:val="24"/>
                <w:lang w:bidi="tr-TR"/>
              </w:rPr>
              <w:t xml:space="preserve">: a)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çamur</w:t>
            </w:r>
            <w:proofErr w:type="spellEnd"/>
            <w:r w:rsidRPr="00C5354C">
              <w:rPr>
                <w:rFonts w:cs="Times New Roman"/>
                <w:szCs w:val="24"/>
                <w:lang w:bidi="tr-TR"/>
              </w:rPr>
              <w:t xml:space="preserve"> </w:t>
            </w:r>
            <w:proofErr w:type="spellStart"/>
            <w:r w:rsidRPr="00C5354C">
              <w:rPr>
                <w:rFonts w:cs="Times New Roman"/>
                <w:szCs w:val="24"/>
                <w:lang w:bidi="tr-TR"/>
              </w:rPr>
              <w:t>tankı</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membran</w:t>
            </w:r>
            <w:proofErr w:type="spellEnd"/>
            <w:r w:rsidRPr="00C5354C">
              <w:rPr>
                <w:rFonts w:cs="Times New Roman"/>
                <w:szCs w:val="24"/>
                <w:lang w:bidi="tr-TR"/>
              </w:rPr>
              <w:t xml:space="preserve"> </w:t>
            </w:r>
            <w:proofErr w:type="spellStart"/>
            <w:r w:rsidRPr="00C5354C">
              <w:rPr>
                <w:rFonts w:cs="Times New Roman"/>
                <w:szCs w:val="24"/>
                <w:lang w:bidi="tr-TR"/>
              </w:rPr>
              <w:t>modülü</w:t>
            </w:r>
            <w:proofErr w:type="spellEnd"/>
            <w:r w:rsidRPr="00C5354C">
              <w:rPr>
                <w:rFonts w:cs="Times New Roman"/>
                <w:szCs w:val="24"/>
                <w:lang w:bidi="tr-TR"/>
              </w:rPr>
              <w:t xml:space="preserve"> </w:t>
            </w:r>
            <w:proofErr w:type="spellStart"/>
            <w:r w:rsidRPr="00C5354C">
              <w:rPr>
                <w:rFonts w:cs="Times New Roman"/>
                <w:szCs w:val="24"/>
                <w:lang w:bidi="tr-TR"/>
              </w:rPr>
              <w:t>arasında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harici</w:t>
            </w:r>
            <w:proofErr w:type="spellEnd"/>
            <w:r w:rsidRPr="00C5354C">
              <w:rPr>
                <w:rFonts w:cs="Times New Roman"/>
                <w:szCs w:val="24"/>
                <w:lang w:bidi="tr-TR"/>
              </w:rPr>
              <w:t xml:space="preserve"> </w:t>
            </w:r>
            <w:proofErr w:type="spellStart"/>
            <w:r w:rsidRPr="00C5354C">
              <w:rPr>
                <w:rFonts w:cs="Times New Roman"/>
                <w:szCs w:val="24"/>
                <w:lang w:bidi="tr-TR"/>
              </w:rPr>
              <w:t>devridaim</w:t>
            </w:r>
            <w:proofErr w:type="spellEnd"/>
            <w:r w:rsidRPr="00C5354C">
              <w:rPr>
                <w:rFonts w:cs="Times New Roman"/>
                <w:szCs w:val="24"/>
                <w:lang w:bidi="tr-TR"/>
              </w:rPr>
              <w:t xml:space="preserve"> </w:t>
            </w:r>
            <w:proofErr w:type="spellStart"/>
            <w:r w:rsidRPr="00C5354C">
              <w:rPr>
                <w:rFonts w:cs="Times New Roman"/>
                <w:szCs w:val="24"/>
                <w:lang w:bidi="tr-TR"/>
              </w:rPr>
              <w:t>döngüsü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b) </w:t>
            </w:r>
            <w:proofErr w:type="spellStart"/>
            <w:r w:rsidRPr="00C5354C">
              <w:rPr>
                <w:rFonts w:cs="Times New Roman"/>
                <w:szCs w:val="24"/>
                <w:lang w:bidi="tr-TR"/>
              </w:rPr>
              <w:t>membran</w:t>
            </w:r>
            <w:proofErr w:type="spellEnd"/>
            <w:r w:rsidRPr="00C5354C">
              <w:rPr>
                <w:rFonts w:cs="Times New Roman"/>
                <w:szCs w:val="24"/>
                <w:lang w:bidi="tr-TR"/>
              </w:rPr>
              <w:t xml:space="preserve"> </w:t>
            </w:r>
            <w:proofErr w:type="spellStart"/>
            <w:r w:rsidRPr="00C5354C">
              <w:rPr>
                <w:rFonts w:cs="Times New Roman"/>
                <w:szCs w:val="24"/>
                <w:lang w:bidi="tr-TR"/>
              </w:rPr>
              <w:t>modülünün</w:t>
            </w:r>
            <w:proofErr w:type="spellEnd"/>
            <w:r w:rsidRPr="00C5354C">
              <w:rPr>
                <w:rFonts w:cs="Times New Roman"/>
                <w:szCs w:val="24"/>
                <w:lang w:bidi="tr-TR"/>
              </w:rPr>
              <w:t xml:space="preserve"> </w:t>
            </w:r>
            <w:proofErr w:type="spellStart"/>
            <w:r w:rsidRPr="00C5354C">
              <w:rPr>
                <w:rFonts w:cs="Times New Roman"/>
                <w:szCs w:val="24"/>
                <w:lang w:bidi="tr-TR"/>
              </w:rPr>
              <w:t>havalandırılmış</w:t>
            </w:r>
            <w:proofErr w:type="spellEnd"/>
            <w:r w:rsidRPr="00C5354C">
              <w:rPr>
                <w:rFonts w:cs="Times New Roman"/>
                <w:szCs w:val="24"/>
                <w:lang w:bidi="tr-TR"/>
              </w:rPr>
              <w:t xml:space="preserve"> </w:t>
            </w:r>
            <w:proofErr w:type="spellStart"/>
            <w:r w:rsidRPr="00C5354C">
              <w:rPr>
                <w:rFonts w:cs="Times New Roman"/>
                <w:szCs w:val="24"/>
                <w:lang w:bidi="tr-TR"/>
              </w:rPr>
              <w:t>aktif</w:t>
            </w:r>
            <w:proofErr w:type="spellEnd"/>
            <w:r w:rsidRPr="00C5354C">
              <w:rPr>
                <w:rFonts w:cs="Times New Roman"/>
                <w:szCs w:val="24"/>
                <w:lang w:bidi="tr-TR"/>
              </w:rPr>
              <w:t xml:space="preserve"> </w:t>
            </w:r>
            <w:proofErr w:type="spellStart"/>
            <w:r w:rsidRPr="00C5354C">
              <w:rPr>
                <w:rFonts w:cs="Times New Roman"/>
                <w:szCs w:val="24"/>
                <w:lang w:bidi="tr-TR"/>
              </w:rPr>
              <w:t>çamur</w:t>
            </w:r>
            <w:proofErr w:type="spellEnd"/>
            <w:r w:rsidRPr="00C5354C">
              <w:rPr>
                <w:rFonts w:cs="Times New Roman"/>
                <w:szCs w:val="24"/>
                <w:lang w:bidi="tr-TR"/>
              </w:rPr>
              <w:t xml:space="preserve"> </w:t>
            </w:r>
            <w:proofErr w:type="spellStart"/>
            <w:r w:rsidRPr="00C5354C">
              <w:rPr>
                <w:rFonts w:cs="Times New Roman"/>
                <w:szCs w:val="24"/>
                <w:lang w:bidi="tr-TR"/>
              </w:rPr>
              <w:t>tankına</w:t>
            </w:r>
            <w:proofErr w:type="spellEnd"/>
            <w:r w:rsidRPr="00C5354C">
              <w:rPr>
                <w:rFonts w:cs="Times New Roman"/>
                <w:szCs w:val="24"/>
                <w:lang w:bidi="tr-TR"/>
              </w:rPr>
              <w:t xml:space="preserve"> </w:t>
            </w:r>
            <w:proofErr w:type="spellStart"/>
            <w:r w:rsidRPr="00C5354C">
              <w:rPr>
                <w:rFonts w:cs="Times New Roman"/>
                <w:szCs w:val="24"/>
                <w:lang w:bidi="tr-TR"/>
              </w:rPr>
              <w:t>daldırılması</w:t>
            </w:r>
            <w:proofErr w:type="spellEnd"/>
            <w:r w:rsidRPr="00C5354C">
              <w:rPr>
                <w:rFonts w:cs="Times New Roman"/>
                <w:szCs w:val="24"/>
                <w:lang w:bidi="tr-TR"/>
              </w:rPr>
              <w:t xml:space="preserve">, </w:t>
            </w:r>
            <w:proofErr w:type="spellStart"/>
            <w:r w:rsidRPr="00C5354C">
              <w:rPr>
                <w:rFonts w:cs="Times New Roman"/>
                <w:szCs w:val="24"/>
                <w:lang w:bidi="tr-TR"/>
              </w:rPr>
              <w:t>burada</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içi</w:t>
            </w:r>
            <w:proofErr w:type="spellEnd"/>
            <w:r w:rsidRPr="00C5354C">
              <w:rPr>
                <w:rFonts w:cs="Times New Roman"/>
                <w:szCs w:val="24"/>
                <w:lang w:bidi="tr-TR"/>
              </w:rPr>
              <w:t xml:space="preserve"> </w:t>
            </w:r>
            <w:proofErr w:type="spellStart"/>
            <w:r w:rsidRPr="00C5354C">
              <w:rPr>
                <w:rFonts w:cs="Times New Roman"/>
                <w:szCs w:val="24"/>
                <w:lang w:bidi="tr-TR"/>
              </w:rPr>
              <w:t>boş</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elyaf</w:t>
            </w:r>
            <w:proofErr w:type="spellEnd"/>
            <w:r w:rsidRPr="00C5354C">
              <w:rPr>
                <w:rFonts w:cs="Times New Roman"/>
                <w:szCs w:val="24"/>
                <w:lang w:bidi="tr-TR"/>
              </w:rPr>
              <w:t xml:space="preserve"> </w:t>
            </w:r>
            <w:proofErr w:type="spellStart"/>
            <w:r w:rsidRPr="00C5354C">
              <w:rPr>
                <w:rFonts w:cs="Times New Roman"/>
                <w:szCs w:val="24"/>
                <w:lang w:bidi="tr-TR"/>
              </w:rPr>
              <w:t>membrandan</w:t>
            </w:r>
            <w:proofErr w:type="spellEnd"/>
            <w:r w:rsidRPr="00C5354C">
              <w:rPr>
                <w:rFonts w:cs="Times New Roman"/>
                <w:szCs w:val="24"/>
                <w:lang w:bidi="tr-TR"/>
              </w:rPr>
              <w:t xml:space="preserve"> </w:t>
            </w:r>
            <w:proofErr w:type="spellStart"/>
            <w:r w:rsidRPr="00C5354C">
              <w:rPr>
                <w:rFonts w:cs="Times New Roman"/>
                <w:szCs w:val="24"/>
                <w:lang w:bidi="tr-TR"/>
              </w:rPr>
              <w:t>süzülür</w:t>
            </w:r>
            <w:proofErr w:type="spellEnd"/>
            <w:r w:rsidRPr="00C5354C">
              <w:rPr>
                <w:rFonts w:cs="Times New Roman"/>
                <w:szCs w:val="24"/>
                <w:lang w:bidi="tr-TR"/>
              </w:rPr>
              <w:t xml:space="preserve">, </w:t>
            </w:r>
            <w:proofErr w:type="spellStart"/>
            <w:r w:rsidRPr="00C5354C">
              <w:rPr>
                <w:rFonts w:cs="Times New Roman"/>
                <w:szCs w:val="24"/>
                <w:lang w:bidi="tr-TR"/>
              </w:rPr>
              <w:t>biyokütle</w:t>
            </w:r>
            <w:proofErr w:type="spellEnd"/>
            <w:r w:rsidRPr="00C5354C">
              <w:rPr>
                <w:rFonts w:cs="Times New Roman"/>
                <w:szCs w:val="24"/>
                <w:lang w:bidi="tr-TR"/>
              </w:rPr>
              <w:t xml:space="preserve"> </w:t>
            </w:r>
            <w:proofErr w:type="spellStart"/>
            <w:r w:rsidRPr="00C5354C">
              <w:rPr>
                <w:rFonts w:cs="Times New Roman"/>
                <w:szCs w:val="24"/>
                <w:lang w:bidi="tr-TR"/>
              </w:rPr>
              <w:t>tankta</w:t>
            </w:r>
            <w:proofErr w:type="spellEnd"/>
            <w:r w:rsidRPr="00C5354C">
              <w:rPr>
                <w:rFonts w:cs="Times New Roman"/>
                <w:szCs w:val="24"/>
                <w:lang w:bidi="tr-TR"/>
              </w:rPr>
              <w:t xml:space="preserve"> </w:t>
            </w:r>
            <w:proofErr w:type="spellStart"/>
            <w:r w:rsidRPr="00C5354C">
              <w:rPr>
                <w:rFonts w:cs="Times New Roman"/>
                <w:szCs w:val="24"/>
                <w:lang w:bidi="tr-TR"/>
              </w:rPr>
              <w:t>kalır</w:t>
            </w:r>
            <w:proofErr w:type="spellEnd"/>
            <w:r w:rsidRPr="00C5354C">
              <w:rPr>
                <w:rFonts w:cs="Times New Roman"/>
                <w:szCs w:val="24"/>
                <w:lang w:bidi="tr-TR"/>
              </w:rPr>
              <w:t>.</w:t>
            </w:r>
          </w:p>
        </w:tc>
      </w:tr>
      <w:tr w:rsidR="00FF22FA" w:rsidRPr="00C5354C" w14:paraId="27C996FC" w14:textId="77777777" w:rsidTr="00915CE8">
        <w:trPr>
          <w:trHeight w:val="20"/>
        </w:trPr>
        <w:tc>
          <w:tcPr>
            <w:tcW w:w="2942" w:type="dxa"/>
            <w:tcBorders>
              <w:top w:val="single" w:sz="4" w:space="0" w:color="auto"/>
              <w:left w:val="single" w:sz="4" w:space="0" w:color="auto"/>
              <w:bottom w:val="single" w:sz="4" w:space="0" w:color="auto"/>
            </w:tcBorders>
            <w:shd w:val="clear" w:color="auto" w:fill="FFFFFF"/>
            <w:vAlign w:val="center"/>
          </w:tcPr>
          <w:p w14:paraId="7F50C63A"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Membranlı</w:t>
            </w:r>
            <w:proofErr w:type="spellEnd"/>
            <w:r w:rsidRPr="00C5354C">
              <w:rPr>
                <w:rFonts w:cs="Times New Roman"/>
                <w:szCs w:val="24"/>
                <w:lang w:bidi="tr-TR"/>
              </w:rPr>
              <w:t xml:space="preserve"> </w:t>
            </w:r>
            <w:proofErr w:type="spellStart"/>
            <w:r w:rsidRPr="00C5354C">
              <w:rPr>
                <w:rFonts w:cs="Times New Roman"/>
                <w:szCs w:val="24"/>
                <w:lang w:bidi="tr-TR"/>
              </w:rPr>
              <w:t>filtreleme</w:t>
            </w:r>
            <w:proofErr w:type="spellEnd"/>
          </w:p>
        </w:tc>
        <w:tc>
          <w:tcPr>
            <w:tcW w:w="2251" w:type="dxa"/>
            <w:tcBorders>
              <w:top w:val="single" w:sz="4" w:space="0" w:color="auto"/>
              <w:left w:val="single" w:sz="4" w:space="0" w:color="auto"/>
              <w:bottom w:val="single" w:sz="4" w:space="0" w:color="auto"/>
            </w:tcBorders>
            <w:shd w:val="clear" w:color="auto" w:fill="FFFFFF"/>
            <w:vAlign w:val="center"/>
          </w:tcPr>
          <w:p w14:paraId="58D1A0C5"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Askıda katılar ve partiküllere bağlı metaller</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14:paraId="7D119D39"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 xml:space="preserve">Hassas süzme (MF) ve ince süzme (UF), atık sularda bulunan asılı partiküller ve asıltı </w:t>
            </w:r>
            <w:r w:rsidRPr="00C5354C">
              <w:rPr>
                <w:rFonts w:cs="Times New Roman"/>
                <w:szCs w:val="24"/>
                <w:lang w:val="nl-NL" w:bidi="tr-TR"/>
              </w:rPr>
              <w:lastRenderedPageBreak/>
              <w:t>partiküller gibi kirleticileri membranın bir tarafında tutan ve deriştiren membranlı filtreleme prosesleridir.</w:t>
            </w:r>
          </w:p>
        </w:tc>
      </w:tr>
      <w:tr w:rsidR="00FF22FA" w:rsidRPr="00C5354C" w14:paraId="0FCB4D21" w14:textId="77777777" w:rsidTr="00915CE8">
        <w:trPr>
          <w:trHeight w:val="20"/>
        </w:trPr>
        <w:tc>
          <w:tcPr>
            <w:tcW w:w="2942" w:type="dxa"/>
            <w:tcBorders>
              <w:top w:val="single" w:sz="4" w:space="0" w:color="auto"/>
              <w:left w:val="single" w:sz="4" w:space="0" w:color="auto"/>
            </w:tcBorders>
            <w:shd w:val="clear" w:color="auto" w:fill="FFFFFF"/>
            <w:vAlign w:val="center"/>
          </w:tcPr>
          <w:p w14:paraId="7BB1FE03"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lastRenderedPageBreak/>
              <w:t>Nötralizasyon</w:t>
            </w:r>
            <w:proofErr w:type="spellEnd"/>
          </w:p>
        </w:tc>
        <w:tc>
          <w:tcPr>
            <w:tcW w:w="2251" w:type="dxa"/>
            <w:tcBorders>
              <w:top w:val="single" w:sz="4" w:space="0" w:color="auto"/>
              <w:left w:val="single" w:sz="4" w:space="0" w:color="auto"/>
            </w:tcBorders>
            <w:shd w:val="clear" w:color="auto" w:fill="FFFFFF"/>
            <w:vAlign w:val="center"/>
          </w:tcPr>
          <w:p w14:paraId="766AA954"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Asitler</w:t>
            </w:r>
            <w:proofErr w:type="spellEnd"/>
            <w:r w:rsidRPr="00C5354C">
              <w:rPr>
                <w:rFonts w:cs="Times New Roman"/>
                <w:szCs w:val="24"/>
                <w:lang w:bidi="tr-TR"/>
              </w:rPr>
              <w:t xml:space="preserve">, </w:t>
            </w:r>
            <w:proofErr w:type="spellStart"/>
            <w:r w:rsidRPr="00C5354C">
              <w:rPr>
                <w:rFonts w:cs="Times New Roman"/>
                <w:szCs w:val="24"/>
                <w:lang w:bidi="tr-TR"/>
              </w:rPr>
              <w:t>alkaliler</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74EEFF76"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suyun</w:t>
            </w:r>
            <w:proofErr w:type="spellEnd"/>
            <w:r w:rsidRPr="00C5354C">
              <w:rPr>
                <w:rFonts w:cs="Times New Roman"/>
                <w:szCs w:val="24"/>
                <w:lang w:bidi="tr-TR"/>
              </w:rPr>
              <w:t xml:space="preserve"> pH </w:t>
            </w:r>
            <w:proofErr w:type="spellStart"/>
            <w:r w:rsidRPr="00C5354C">
              <w:rPr>
                <w:rFonts w:cs="Times New Roman"/>
                <w:szCs w:val="24"/>
                <w:lang w:bidi="tr-TR"/>
              </w:rPr>
              <w:t>değerinin</w:t>
            </w:r>
            <w:proofErr w:type="spellEnd"/>
            <w:r w:rsidRPr="00C5354C">
              <w:rPr>
                <w:rFonts w:cs="Times New Roman"/>
                <w:szCs w:val="24"/>
                <w:lang w:bidi="tr-TR"/>
              </w:rPr>
              <w:t xml:space="preserve">, </w:t>
            </w:r>
            <w:proofErr w:type="spellStart"/>
            <w:r w:rsidRPr="00C5354C">
              <w:rPr>
                <w:rFonts w:cs="Times New Roman"/>
                <w:szCs w:val="24"/>
                <w:lang w:bidi="tr-TR"/>
              </w:rPr>
              <w:t>kimyasalların</w:t>
            </w:r>
            <w:proofErr w:type="spellEnd"/>
            <w:r w:rsidRPr="00C5354C">
              <w:rPr>
                <w:rFonts w:cs="Times New Roman"/>
                <w:szCs w:val="24"/>
                <w:lang w:bidi="tr-TR"/>
              </w:rPr>
              <w:t xml:space="preserve"> </w:t>
            </w:r>
            <w:proofErr w:type="spellStart"/>
            <w:r w:rsidRPr="00C5354C">
              <w:rPr>
                <w:rFonts w:cs="Times New Roman"/>
                <w:szCs w:val="24"/>
                <w:lang w:bidi="tr-TR"/>
              </w:rPr>
              <w:t>eklenmesiyle</w:t>
            </w:r>
            <w:proofErr w:type="spellEnd"/>
            <w:r w:rsidRPr="00C5354C">
              <w:rPr>
                <w:rFonts w:cs="Times New Roman"/>
                <w:szCs w:val="24"/>
                <w:lang w:bidi="tr-TR"/>
              </w:rPr>
              <w:t xml:space="preserve"> </w:t>
            </w:r>
            <w:proofErr w:type="spellStart"/>
            <w:r w:rsidRPr="00C5354C">
              <w:rPr>
                <w:rFonts w:cs="Times New Roman"/>
                <w:szCs w:val="24"/>
                <w:lang w:bidi="tr-TR"/>
              </w:rPr>
              <w:t>nötr</w:t>
            </w:r>
            <w:proofErr w:type="spellEnd"/>
            <w:r w:rsidRPr="00C5354C">
              <w:rPr>
                <w:rFonts w:cs="Times New Roman"/>
                <w:szCs w:val="24"/>
                <w:lang w:bidi="tr-TR"/>
              </w:rPr>
              <w:t xml:space="preserve"> (</w:t>
            </w:r>
            <w:proofErr w:type="spellStart"/>
            <w:r w:rsidRPr="00C5354C">
              <w:rPr>
                <w:rFonts w:cs="Times New Roman"/>
                <w:szCs w:val="24"/>
                <w:lang w:bidi="tr-TR"/>
              </w:rPr>
              <w:t>yaklaşık</w:t>
            </w:r>
            <w:proofErr w:type="spellEnd"/>
            <w:r w:rsidRPr="00C5354C">
              <w:rPr>
                <w:rFonts w:cs="Times New Roman"/>
                <w:szCs w:val="24"/>
                <w:lang w:bidi="tr-TR"/>
              </w:rPr>
              <w:t xml:space="preserve"> 7)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seviyeye</w:t>
            </w:r>
            <w:proofErr w:type="spellEnd"/>
            <w:r w:rsidRPr="00C5354C">
              <w:rPr>
                <w:rFonts w:cs="Times New Roman"/>
                <w:szCs w:val="24"/>
                <w:lang w:bidi="tr-TR"/>
              </w:rPr>
              <w:t xml:space="preserve"> </w:t>
            </w:r>
            <w:proofErr w:type="spellStart"/>
            <w:r w:rsidRPr="00C5354C">
              <w:rPr>
                <w:rFonts w:cs="Times New Roman"/>
                <w:szCs w:val="24"/>
                <w:lang w:bidi="tr-TR"/>
              </w:rPr>
              <w:t>ayarlanmasıdır</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sodyum</w:t>
            </w:r>
            <w:proofErr w:type="spellEnd"/>
            <w:r w:rsidRPr="00C5354C">
              <w:rPr>
                <w:rFonts w:cs="Times New Roman"/>
                <w:szCs w:val="24"/>
                <w:lang w:bidi="tr-TR"/>
              </w:rPr>
              <w:t xml:space="preserve"> </w:t>
            </w:r>
            <w:proofErr w:type="spellStart"/>
            <w:r w:rsidRPr="00C5354C">
              <w:rPr>
                <w:rFonts w:cs="Times New Roman"/>
                <w:szCs w:val="24"/>
                <w:lang w:bidi="tr-TR"/>
              </w:rPr>
              <w:t>hidroksit</w:t>
            </w:r>
            <w:proofErr w:type="spellEnd"/>
            <w:r w:rsidRPr="00C5354C">
              <w:rPr>
                <w:rFonts w:cs="Times New Roman"/>
                <w:szCs w:val="24"/>
                <w:lang w:bidi="tr-TR"/>
              </w:rPr>
              <w:t xml:space="preserve"> (NaOH)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kalsiyum</w:t>
            </w:r>
            <w:proofErr w:type="spellEnd"/>
            <w:r w:rsidRPr="00C5354C">
              <w:rPr>
                <w:rFonts w:cs="Times New Roman"/>
                <w:szCs w:val="24"/>
                <w:lang w:bidi="tr-TR"/>
              </w:rPr>
              <w:t xml:space="preserve"> </w:t>
            </w:r>
            <w:proofErr w:type="spellStart"/>
            <w:r w:rsidRPr="00C5354C">
              <w:rPr>
                <w:rFonts w:cs="Times New Roman"/>
                <w:szCs w:val="24"/>
                <w:lang w:bidi="tr-TR"/>
              </w:rPr>
              <w:t>hidroksit</w:t>
            </w:r>
            <w:proofErr w:type="spellEnd"/>
            <w:r w:rsidRPr="00C5354C">
              <w:rPr>
                <w:rFonts w:cs="Times New Roman"/>
                <w:szCs w:val="24"/>
                <w:lang w:bidi="tr-TR"/>
              </w:rPr>
              <w:t xml:space="preserve"> (</w:t>
            </w:r>
            <w:proofErr w:type="gramStart"/>
            <w:r w:rsidRPr="00C5354C">
              <w:rPr>
                <w:rFonts w:cs="Times New Roman"/>
                <w:szCs w:val="24"/>
                <w:lang w:bidi="tr-TR"/>
              </w:rPr>
              <w:t>Ca(</w:t>
            </w:r>
            <w:proofErr w:type="gramEnd"/>
            <w:r w:rsidRPr="00C5354C">
              <w:rPr>
                <w:rFonts w:cs="Times New Roman"/>
                <w:szCs w:val="24"/>
                <w:lang w:bidi="tr-TR"/>
              </w:rPr>
              <w:t>OH)</w:t>
            </w:r>
            <w:r w:rsidRPr="00C5354C">
              <w:rPr>
                <w:rFonts w:cs="Times New Roman"/>
                <w:szCs w:val="24"/>
                <w:vertAlign w:val="subscript"/>
                <w:lang w:bidi="tr-TR"/>
              </w:rPr>
              <w:t>2</w:t>
            </w:r>
            <w:r w:rsidRPr="00C5354C">
              <w:rPr>
                <w:rFonts w:cs="Times New Roman"/>
                <w:szCs w:val="24"/>
                <w:lang w:bidi="tr-TR"/>
              </w:rPr>
              <w:t xml:space="preserve">) pH </w:t>
            </w:r>
            <w:proofErr w:type="spellStart"/>
            <w:r w:rsidRPr="00C5354C">
              <w:rPr>
                <w:rFonts w:cs="Times New Roman"/>
                <w:szCs w:val="24"/>
                <w:lang w:bidi="tr-TR"/>
              </w:rPr>
              <w:t>değerini</w:t>
            </w:r>
            <w:proofErr w:type="spellEnd"/>
            <w:r w:rsidRPr="00C5354C">
              <w:rPr>
                <w:rFonts w:cs="Times New Roman"/>
                <w:szCs w:val="24"/>
                <w:lang w:bidi="tr-TR"/>
              </w:rPr>
              <w:t xml:space="preserve"> </w:t>
            </w:r>
            <w:proofErr w:type="spellStart"/>
            <w:r w:rsidRPr="00C5354C">
              <w:rPr>
                <w:rFonts w:cs="Times New Roman"/>
                <w:szCs w:val="24"/>
                <w:lang w:bidi="tr-TR"/>
              </w:rPr>
              <w:t>yükseltmede</w:t>
            </w:r>
            <w:proofErr w:type="spellEnd"/>
            <w:r w:rsidRPr="00C5354C">
              <w:rPr>
                <w:rFonts w:cs="Times New Roman"/>
                <w:szCs w:val="24"/>
                <w:lang w:bidi="tr-TR"/>
              </w:rPr>
              <w:t xml:space="preserve"> </w:t>
            </w:r>
            <w:proofErr w:type="spellStart"/>
            <w:r w:rsidRPr="00C5354C">
              <w:rPr>
                <w:rFonts w:cs="Times New Roman"/>
                <w:szCs w:val="24"/>
                <w:lang w:bidi="tr-TR"/>
              </w:rPr>
              <w:t>kullanılabilir</w:t>
            </w:r>
            <w:proofErr w:type="spellEnd"/>
            <w:r w:rsidRPr="00C5354C">
              <w:rPr>
                <w:rFonts w:cs="Times New Roman"/>
                <w:szCs w:val="24"/>
                <w:lang w:bidi="tr-TR"/>
              </w:rPr>
              <w:t xml:space="preserve">; pH </w:t>
            </w:r>
            <w:proofErr w:type="spellStart"/>
            <w:r w:rsidRPr="00C5354C">
              <w:rPr>
                <w:rFonts w:cs="Times New Roman"/>
                <w:szCs w:val="24"/>
                <w:lang w:bidi="tr-TR"/>
              </w:rPr>
              <w:t>değerini</w:t>
            </w:r>
            <w:proofErr w:type="spellEnd"/>
            <w:r w:rsidRPr="00C5354C">
              <w:rPr>
                <w:rFonts w:cs="Times New Roman"/>
                <w:szCs w:val="24"/>
                <w:lang w:bidi="tr-TR"/>
              </w:rPr>
              <w:t xml:space="preserve"> </w:t>
            </w:r>
            <w:proofErr w:type="spellStart"/>
            <w:r w:rsidRPr="00C5354C">
              <w:rPr>
                <w:rFonts w:cs="Times New Roman"/>
                <w:szCs w:val="24"/>
                <w:lang w:bidi="tr-TR"/>
              </w:rPr>
              <w:t>düşürmek</w:t>
            </w:r>
            <w:proofErr w:type="spellEnd"/>
            <w:r w:rsidRPr="00C5354C">
              <w:rPr>
                <w:rFonts w:cs="Times New Roman"/>
                <w:szCs w:val="24"/>
                <w:lang w:bidi="tr-TR"/>
              </w:rPr>
              <w:t xml:space="preserve"> </w:t>
            </w:r>
            <w:proofErr w:type="spellStart"/>
            <w:r w:rsidRPr="00C5354C">
              <w:rPr>
                <w:rFonts w:cs="Times New Roman"/>
                <w:szCs w:val="24"/>
                <w:lang w:bidi="tr-TR"/>
              </w:rPr>
              <w:t>içinse</w:t>
            </w:r>
            <w:proofErr w:type="spellEnd"/>
            <w:r w:rsidRPr="00C5354C">
              <w:rPr>
                <w:rFonts w:cs="Times New Roman"/>
                <w:szCs w:val="24"/>
                <w:lang w:bidi="tr-TR"/>
              </w:rPr>
              <w:t xml:space="preserve"> </w:t>
            </w:r>
            <w:proofErr w:type="spellStart"/>
            <w:r w:rsidRPr="00C5354C">
              <w:rPr>
                <w:rFonts w:cs="Times New Roman"/>
                <w:szCs w:val="24"/>
                <w:lang w:bidi="tr-TR"/>
              </w:rPr>
              <w:t>sülfürik</w:t>
            </w:r>
            <w:proofErr w:type="spellEnd"/>
            <w:r w:rsidRPr="00C5354C">
              <w:rPr>
                <w:rFonts w:cs="Times New Roman"/>
                <w:szCs w:val="24"/>
                <w:lang w:bidi="tr-TR"/>
              </w:rPr>
              <w:t xml:space="preserve"> </w:t>
            </w:r>
            <w:proofErr w:type="spellStart"/>
            <w:r w:rsidRPr="00C5354C">
              <w:rPr>
                <w:rFonts w:cs="Times New Roman"/>
                <w:szCs w:val="24"/>
                <w:lang w:bidi="tr-TR"/>
              </w:rPr>
              <w:t>asit</w:t>
            </w:r>
            <w:proofErr w:type="spellEnd"/>
            <w:r w:rsidRPr="00C5354C">
              <w:rPr>
                <w:rFonts w:cs="Times New Roman"/>
                <w:szCs w:val="24"/>
                <w:lang w:bidi="tr-TR"/>
              </w:rPr>
              <w:t xml:space="preserve"> (H</w:t>
            </w:r>
            <w:r w:rsidRPr="00C5354C">
              <w:rPr>
                <w:rFonts w:cs="Times New Roman"/>
                <w:szCs w:val="24"/>
                <w:vertAlign w:val="subscript"/>
                <w:lang w:bidi="tr-TR"/>
              </w:rPr>
              <w:t>2</w:t>
            </w:r>
            <w:r w:rsidRPr="00C5354C">
              <w:rPr>
                <w:rFonts w:cs="Times New Roman"/>
                <w:szCs w:val="24"/>
                <w:lang w:bidi="tr-TR"/>
              </w:rPr>
              <w:t>SO</w:t>
            </w:r>
            <w:r w:rsidRPr="00C5354C">
              <w:rPr>
                <w:rFonts w:cs="Times New Roman"/>
                <w:szCs w:val="24"/>
                <w:vertAlign w:val="subscript"/>
                <w:lang w:bidi="tr-TR"/>
              </w:rPr>
              <w:t>4</w:t>
            </w:r>
            <w:r w:rsidRPr="00C5354C">
              <w:rPr>
                <w:rFonts w:cs="Times New Roman"/>
                <w:szCs w:val="24"/>
                <w:lang w:bidi="tr-TR"/>
              </w:rPr>
              <w:t xml:space="preserve">), </w:t>
            </w:r>
            <w:proofErr w:type="spellStart"/>
            <w:r w:rsidRPr="00C5354C">
              <w:rPr>
                <w:rFonts w:cs="Times New Roman"/>
                <w:szCs w:val="24"/>
                <w:lang w:bidi="tr-TR"/>
              </w:rPr>
              <w:t>hidroklorik</w:t>
            </w:r>
            <w:proofErr w:type="spellEnd"/>
            <w:r w:rsidRPr="00C5354C">
              <w:rPr>
                <w:rFonts w:cs="Times New Roman"/>
                <w:szCs w:val="24"/>
                <w:lang w:bidi="tr-TR"/>
              </w:rPr>
              <w:t xml:space="preserve"> </w:t>
            </w:r>
            <w:proofErr w:type="spellStart"/>
            <w:r w:rsidRPr="00C5354C">
              <w:rPr>
                <w:rFonts w:cs="Times New Roman"/>
                <w:szCs w:val="24"/>
                <w:lang w:bidi="tr-TR"/>
              </w:rPr>
              <w:t>asit</w:t>
            </w:r>
            <w:proofErr w:type="spellEnd"/>
            <w:r w:rsidRPr="00C5354C">
              <w:rPr>
                <w:rFonts w:cs="Times New Roman"/>
                <w:szCs w:val="24"/>
                <w:lang w:bidi="tr-TR"/>
              </w:rPr>
              <w:t xml:space="preserve"> (HCl)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karbondioksit</w:t>
            </w:r>
            <w:proofErr w:type="spellEnd"/>
            <w:r w:rsidRPr="00C5354C">
              <w:rPr>
                <w:rFonts w:cs="Times New Roman"/>
                <w:szCs w:val="24"/>
                <w:lang w:bidi="tr-TR"/>
              </w:rPr>
              <w:t xml:space="preserve"> (CO</w:t>
            </w:r>
            <w:r w:rsidRPr="00C5354C">
              <w:rPr>
                <w:rFonts w:cs="Times New Roman"/>
                <w:szCs w:val="24"/>
                <w:vertAlign w:val="subscript"/>
                <w:lang w:bidi="tr-TR"/>
              </w:rPr>
              <w:t>2</w:t>
            </w:r>
            <w:r w:rsidRPr="00C5354C">
              <w:rPr>
                <w:rFonts w:cs="Times New Roman"/>
                <w:szCs w:val="24"/>
                <w:lang w:bidi="tr-TR"/>
              </w:rPr>
              <w:t xml:space="preserve">) </w:t>
            </w:r>
            <w:proofErr w:type="spellStart"/>
            <w:r w:rsidRPr="00C5354C">
              <w:rPr>
                <w:rFonts w:cs="Times New Roman"/>
                <w:szCs w:val="24"/>
                <w:lang w:bidi="tr-TR"/>
              </w:rPr>
              <w:t>kullanılabilir</w:t>
            </w:r>
            <w:proofErr w:type="spellEnd"/>
            <w:r w:rsidRPr="00C5354C">
              <w:rPr>
                <w:rFonts w:cs="Times New Roman"/>
                <w:szCs w:val="24"/>
                <w:lang w:bidi="tr-TR"/>
              </w:rPr>
              <w:t xml:space="preserve">. </w:t>
            </w:r>
            <w:proofErr w:type="spellStart"/>
            <w:r w:rsidRPr="00C5354C">
              <w:rPr>
                <w:rFonts w:cs="Times New Roman"/>
                <w:szCs w:val="24"/>
                <w:lang w:bidi="tr-TR"/>
              </w:rPr>
              <w:t>Nötralizasyon</w:t>
            </w:r>
            <w:proofErr w:type="spellEnd"/>
            <w:r w:rsidRPr="00C5354C">
              <w:rPr>
                <w:rFonts w:cs="Times New Roman"/>
                <w:szCs w:val="24"/>
                <w:lang w:bidi="tr-TR"/>
              </w:rPr>
              <w:t xml:space="preserve"> </w:t>
            </w:r>
            <w:proofErr w:type="spellStart"/>
            <w:r w:rsidRPr="00C5354C">
              <w:rPr>
                <w:rFonts w:cs="Times New Roman"/>
                <w:szCs w:val="24"/>
                <w:lang w:bidi="tr-TR"/>
              </w:rPr>
              <w:t>sırasında</w:t>
            </w:r>
            <w:proofErr w:type="spellEnd"/>
            <w:r w:rsidRPr="00C5354C">
              <w:rPr>
                <w:rFonts w:cs="Times New Roman"/>
                <w:szCs w:val="24"/>
                <w:lang w:bidi="tr-TR"/>
              </w:rPr>
              <w:t xml:space="preserve"> </w:t>
            </w:r>
            <w:proofErr w:type="spellStart"/>
            <w:r w:rsidRPr="00C5354C">
              <w:rPr>
                <w:rFonts w:cs="Times New Roman"/>
                <w:szCs w:val="24"/>
                <w:lang w:bidi="tr-TR"/>
              </w:rPr>
              <w:t>bazı</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çökelmesi</w:t>
            </w:r>
            <w:proofErr w:type="spellEnd"/>
            <w:r w:rsidRPr="00C5354C">
              <w:rPr>
                <w:rFonts w:cs="Times New Roman"/>
                <w:szCs w:val="24"/>
                <w:lang w:bidi="tr-TR"/>
              </w:rPr>
              <w:t xml:space="preserve"> </w:t>
            </w:r>
            <w:proofErr w:type="spellStart"/>
            <w:r w:rsidRPr="00C5354C">
              <w:rPr>
                <w:rFonts w:cs="Times New Roman"/>
                <w:szCs w:val="24"/>
                <w:lang w:bidi="tr-TR"/>
              </w:rPr>
              <w:t>meydana</w:t>
            </w:r>
            <w:proofErr w:type="spellEnd"/>
            <w:r w:rsidRPr="00C5354C">
              <w:rPr>
                <w:rFonts w:cs="Times New Roman"/>
                <w:szCs w:val="24"/>
                <w:lang w:bidi="tr-TR"/>
              </w:rPr>
              <w:t xml:space="preserve"> </w:t>
            </w:r>
            <w:proofErr w:type="spellStart"/>
            <w:r w:rsidRPr="00C5354C">
              <w:rPr>
                <w:rFonts w:cs="Times New Roman"/>
                <w:szCs w:val="24"/>
                <w:lang w:bidi="tr-TR"/>
              </w:rPr>
              <w:t>gelebilir</w:t>
            </w:r>
            <w:proofErr w:type="spellEnd"/>
            <w:r w:rsidRPr="00C5354C">
              <w:rPr>
                <w:rFonts w:cs="Times New Roman"/>
                <w:szCs w:val="24"/>
                <w:lang w:bidi="tr-TR"/>
              </w:rPr>
              <w:t>.</w:t>
            </w:r>
          </w:p>
        </w:tc>
      </w:tr>
      <w:tr w:rsidR="00FF22FA" w:rsidRPr="00C5354C" w14:paraId="1C6C5752" w14:textId="77777777" w:rsidTr="00915CE8">
        <w:trPr>
          <w:trHeight w:val="20"/>
        </w:trPr>
        <w:tc>
          <w:tcPr>
            <w:tcW w:w="2942" w:type="dxa"/>
            <w:tcBorders>
              <w:top w:val="single" w:sz="4" w:space="0" w:color="auto"/>
              <w:left w:val="single" w:sz="4" w:space="0" w:color="auto"/>
            </w:tcBorders>
            <w:shd w:val="clear" w:color="auto" w:fill="FFFFFF"/>
            <w:vAlign w:val="center"/>
          </w:tcPr>
          <w:p w14:paraId="055A96D3"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Nitrifikasyon</w:t>
            </w:r>
            <w:proofErr w:type="spellEnd"/>
            <w:r w:rsidRPr="00C5354C">
              <w:rPr>
                <w:rFonts w:cs="Times New Roman"/>
                <w:szCs w:val="24"/>
                <w:lang w:bidi="tr-TR"/>
              </w:rPr>
              <w:t>/</w:t>
            </w:r>
            <w:proofErr w:type="spellStart"/>
            <w:r w:rsidRPr="00C5354C">
              <w:rPr>
                <w:rFonts w:cs="Times New Roman"/>
                <w:szCs w:val="24"/>
                <w:lang w:bidi="tr-TR"/>
              </w:rPr>
              <w:t>denitrifikasyon</w:t>
            </w:r>
            <w:proofErr w:type="spellEnd"/>
          </w:p>
        </w:tc>
        <w:tc>
          <w:tcPr>
            <w:tcW w:w="2251" w:type="dxa"/>
            <w:tcBorders>
              <w:top w:val="single" w:sz="4" w:space="0" w:color="auto"/>
              <w:left w:val="single" w:sz="4" w:space="0" w:color="auto"/>
            </w:tcBorders>
            <w:shd w:val="clear" w:color="auto" w:fill="FFFFFF"/>
            <w:vAlign w:val="center"/>
          </w:tcPr>
          <w:p w14:paraId="7F58DA17"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Toplam</w:t>
            </w:r>
            <w:proofErr w:type="spellEnd"/>
            <w:r w:rsidRPr="00C5354C">
              <w:rPr>
                <w:rFonts w:cs="Times New Roman"/>
                <w:szCs w:val="24"/>
                <w:lang w:bidi="tr-TR"/>
              </w:rPr>
              <w:t xml:space="preserve">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amonyak</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0EB3A277"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Tipik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biyolojik</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arıtma</w:t>
            </w:r>
            <w:proofErr w:type="spellEnd"/>
            <w:r w:rsidRPr="00C5354C">
              <w:rPr>
                <w:rFonts w:cs="Times New Roman"/>
                <w:szCs w:val="24"/>
                <w:lang w:bidi="tr-TR"/>
              </w:rPr>
              <w:t xml:space="preserve"> </w:t>
            </w:r>
            <w:proofErr w:type="spellStart"/>
            <w:r w:rsidRPr="00C5354C">
              <w:rPr>
                <w:rFonts w:cs="Times New Roman"/>
                <w:szCs w:val="24"/>
                <w:lang w:bidi="tr-TR"/>
              </w:rPr>
              <w:t>tesislerine</w:t>
            </w:r>
            <w:proofErr w:type="spellEnd"/>
            <w:r w:rsidRPr="00C5354C">
              <w:rPr>
                <w:rFonts w:cs="Times New Roman"/>
                <w:szCs w:val="24"/>
                <w:lang w:bidi="tr-TR"/>
              </w:rPr>
              <w:t xml:space="preserve"> </w:t>
            </w:r>
            <w:proofErr w:type="spellStart"/>
            <w:r w:rsidRPr="00C5354C">
              <w:rPr>
                <w:rFonts w:cs="Times New Roman"/>
                <w:szCs w:val="24"/>
                <w:lang w:bidi="tr-TR"/>
              </w:rPr>
              <w:t>dahil</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iki</w:t>
            </w:r>
            <w:proofErr w:type="spellEnd"/>
            <w:r w:rsidRPr="00C5354C">
              <w:rPr>
                <w:rFonts w:cs="Times New Roman"/>
                <w:szCs w:val="24"/>
                <w:lang w:bidi="tr-TR"/>
              </w:rPr>
              <w:t xml:space="preserve"> </w:t>
            </w:r>
            <w:proofErr w:type="spellStart"/>
            <w:r w:rsidRPr="00C5354C">
              <w:rPr>
                <w:rFonts w:cs="Times New Roman"/>
                <w:szCs w:val="24"/>
                <w:lang w:bidi="tr-TR"/>
              </w:rPr>
              <w:t>aşamalı</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süreçtir</w:t>
            </w:r>
            <w:proofErr w:type="spellEnd"/>
            <w:r w:rsidRPr="00C5354C">
              <w:rPr>
                <w:rFonts w:cs="Times New Roman"/>
                <w:szCs w:val="24"/>
                <w:lang w:bidi="tr-TR"/>
              </w:rPr>
              <w:t xml:space="preserve">. İlk </w:t>
            </w:r>
            <w:proofErr w:type="spellStart"/>
            <w:r w:rsidRPr="00C5354C">
              <w:rPr>
                <w:rFonts w:cs="Times New Roman"/>
                <w:szCs w:val="24"/>
                <w:lang w:bidi="tr-TR"/>
              </w:rPr>
              <w:t>adım</w:t>
            </w:r>
            <w:proofErr w:type="spellEnd"/>
            <w:r w:rsidRPr="00C5354C">
              <w:rPr>
                <w:rFonts w:cs="Times New Roman"/>
                <w:szCs w:val="24"/>
                <w:lang w:bidi="tr-TR"/>
              </w:rPr>
              <w:t xml:space="preserve">, </w:t>
            </w:r>
            <w:proofErr w:type="spellStart"/>
            <w:r w:rsidRPr="00C5354C">
              <w:rPr>
                <w:rFonts w:cs="Times New Roman"/>
                <w:szCs w:val="24"/>
                <w:lang w:bidi="tr-TR"/>
              </w:rPr>
              <w:t>mikroorganizmaların</w:t>
            </w:r>
            <w:proofErr w:type="spellEnd"/>
            <w:r w:rsidRPr="00C5354C">
              <w:rPr>
                <w:rFonts w:cs="Times New Roman"/>
                <w:szCs w:val="24"/>
                <w:lang w:bidi="tr-TR"/>
              </w:rPr>
              <w:t xml:space="preserve"> </w:t>
            </w:r>
            <w:proofErr w:type="spellStart"/>
            <w:r w:rsidRPr="00C5354C">
              <w:rPr>
                <w:rFonts w:cs="Times New Roman"/>
                <w:szCs w:val="24"/>
                <w:lang w:bidi="tr-TR"/>
              </w:rPr>
              <w:t>amonyumu</w:t>
            </w:r>
            <w:proofErr w:type="spellEnd"/>
            <w:r w:rsidRPr="00C5354C">
              <w:rPr>
                <w:rFonts w:cs="Times New Roman"/>
                <w:szCs w:val="24"/>
                <w:lang w:bidi="tr-TR"/>
              </w:rPr>
              <w:t xml:space="preserve"> (NH</w:t>
            </w:r>
            <w:r w:rsidRPr="00C5354C">
              <w:rPr>
                <w:rFonts w:cs="Times New Roman"/>
                <w:szCs w:val="24"/>
                <w:vertAlign w:val="subscript"/>
                <w:lang w:bidi="tr-TR"/>
              </w:rPr>
              <w:t>4</w:t>
            </w:r>
            <w:r w:rsidRPr="00C5354C">
              <w:rPr>
                <w:rFonts w:cs="Times New Roman"/>
                <w:szCs w:val="24"/>
                <w:vertAlign w:val="superscript"/>
                <w:lang w:bidi="tr-TR"/>
              </w:rPr>
              <w:t>+</w:t>
            </w:r>
            <w:r w:rsidRPr="00C5354C">
              <w:rPr>
                <w:rFonts w:cs="Times New Roman"/>
                <w:szCs w:val="24"/>
                <w:lang w:bidi="tr-TR"/>
              </w:rPr>
              <w:t xml:space="preserve">) </w:t>
            </w:r>
            <w:proofErr w:type="spellStart"/>
            <w:r w:rsidRPr="00C5354C">
              <w:rPr>
                <w:rFonts w:cs="Times New Roman"/>
                <w:szCs w:val="24"/>
                <w:lang w:bidi="tr-TR"/>
              </w:rPr>
              <w:t>ara</w:t>
            </w:r>
            <w:proofErr w:type="spellEnd"/>
            <w:r w:rsidRPr="00C5354C">
              <w:rPr>
                <w:rFonts w:cs="Times New Roman"/>
                <w:szCs w:val="24"/>
                <w:lang w:bidi="tr-TR"/>
              </w:rPr>
              <w:t xml:space="preserve"> nitrite (NO</w:t>
            </w:r>
            <w:r w:rsidRPr="00C5354C">
              <w:rPr>
                <w:rFonts w:cs="Times New Roman"/>
                <w:szCs w:val="24"/>
                <w:vertAlign w:val="subscript"/>
                <w:lang w:bidi="tr-TR"/>
              </w:rPr>
              <w:t>2</w:t>
            </w:r>
            <w:r w:rsidRPr="00C5354C">
              <w:rPr>
                <w:rFonts w:cs="Times New Roman"/>
                <w:szCs w:val="24"/>
                <w:vertAlign w:val="superscript"/>
                <w:lang w:bidi="tr-TR"/>
              </w:rPr>
              <w:t>-</w:t>
            </w:r>
            <w:r w:rsidRPr="00C5354C">
              <w:rPr>
                <w:rFonts w:cs="Times New Roman"/>
                <w:szCs w:val="24"/>
                <w:lang w:bidi="tr-TR"/>
              </w:rPr>
              <w:t xml:space="preserve">) </w:t>
            </w:r>
            <w:proofErr w:type="spellStart"/>
            <w:r w:rsidRPr="00C5354C">
              <w:rPr>
                <w:rFonts w:cs="Times New Roman"/>
                <w:szCs w:val="24"/>
                <w:lang w:bidi="tr-TR"/>
              </w:rPr>
              <w:t>oksitlediği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bunun</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sonra</w:t>
            </w:r>
            <w:proofErr w:type="spellEnd"/>
            <w:r w:rsidRPr="00C5354C">
              <w:rPr>
                <w:rFonts w:cs="Times New Roman"/>
                <w:szCs w:val="24"/>
                <w:lang w:bidi="tr-TR"/>
              </w:rPr>
              <w:t xml:space="preserve"> </w:t>
            </w:r>
            <w:proofErr w:type="spellStart"/>
            <w:r w:rsidRPr="00C5354C">
              <w:rPr>
                <w:rFonts w:cs="Times New Roman"/>
                <w:szCs w:val="24"/>
                <w:lang w:bidi="tr-TR"/>
              </w:rPr>
              <w:t>nitrata</w:t>
            </w:r>
            <w:proofErr w:type="spellEnd"/>
            <w:r w:rsidRPr="00C5354C">
              <w:rPr>
                <w:rFonts w:cs="Times New Roman"/>
                <w:szCs w:val="24"/>
                <w:lang w:bidi="tr-TR"/>
              </w:rPr>
              <w:t xml:space="preserve"> (NO</w:t>
            </w:r>
            <w:r w:rsidRPr="00C5354C">
              <w:rPr>
                <w:rFonts w:cs="Times New Roman"/>
                <w:szCs w:val="24"/>
                <w:vertAlign w:val="subscript"/>
                <w:lang w:bidi="tr-TR"/>
              </w:rPr>
              <w:t>3</w:t>
            </w:r>
            <w:r w:rsidRPr="00C5354C">
              <w:rPr>
                <w:rFonts w:cs="Times New Roman"/>
                <w:szCs w:val="24"/>
                <w:vertAlign w:val="superscript"/>
                <w:lang w:bidi="tr-TR"/>
              </w:rPr>
              <w:t>-</w:t>
            </w:r>
            <w:r w:rsidRPr="00C5354C">
              <w:rPr>
                <w:rFonts w:cs="Times New Roman"/>
                <w:szCs w:val="24"/>
                <w:lang w:bidi="tr-TR"/>
              </w:rPr>
              <w:t xml:space="preserve">) </w:t>
            </w:r>
            <w:proofErr w:type="spellStart"/>
            <w:r w:rsidRPr="00C5354C">
              <w:rPr>
                <w:rFonts w:cs="Times New Roman"/>
                <w:szCs w:val="24"/>
                <w:lang w:bidi="tr-TR"/>
              </w:rPr>
              <w:t>oksitlendiği</w:t>
            </w:r>
            <w:proofErr w:type="spellEnd"/>
            <w:r w:rsidRPr="00C5354C">
              <w:rPr>
                <w:rFonts w:cs="Times New Roman"/>
                <w:szCs w:val="24"/>
                <w:lang w:bidi="tr-TR"/>
              </w:rPr>
              <w:t xml:space="preserve"> </w:t>
            </w:r>
            <w:proofErr w:type="spellStart"/>
            <w:r w:rsidRPr="00C5354C">
              <w:rPr>
                <w:rFonts w:cs="Times New Roman"/>
                <w:szCs w:val="24"/>
                <w:lang w:bidi="tr-TR"/>
              </w:rPr>
              <w:t>aerobik</w:t>
            </w:r>
            <w:proofErr w:type="spellEnd"/>
            <w:r w:rsidRPr="00C5354C">
              <w:rPr>
                <w:rFonts w:cs="Times New Roman"/>
                <w:szCs w:val="24"/>
                <w:lang w:bidi="tr-TR"/>
              </w:rPr>
              <w:t xml:space="preserve"> </w:t>
            </w:r>
            <w:proofErr w:type="spellStart"/>
            <w:r w:rsidRPr="00C5354C">
              <w:rPr>
                <w:rFonts w:cs="Times New Roman"/>
                <w:szCs w:val="24"/>
                <w:lang w:bidi="tr-TR"/>
              </w:rPr>
              <w:t>nitrifikasyondur</w:t>
            </w:r>
            <w:proofErr w:type="spellEnd"/>
            <w:r w:rsidRPr="00C5354C">
              <w:rPr>
                <w:rFonts w:cs="Times New Roman"/>
                <w:szCs w:val="24"/>
                <w:lang w:bidi="tr-TR"/>
              </w:rPr>
              <w:t xml:space="preserve">. </w:t>
            </w:r>
            <w:proofErr w:type="spellStart"/>
            <w:r w:rsidRPr="00C5354C">
              <w:rPr>
                <w:rFonts w:cs="Times New Roman"/>
                <w:szCs w:val="24"/>
                <w:lang w:bidi="tr-TR"/>
              </w:rPr>
              <w:t>Takip</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w:t>
            </w:r>
            <w:proofErr w:type="spellStart"/>
            <w:r w:rsidRPr="00C5354C">
              <w:rPr>
                <w:rFonts w:cs="Times New Roman"/>
                <w:szCs w:val="24"/>
                <w:lang w:bidi="tr-TR"/>
              </w:rPr>
              <w:t>anoksik</w:t>
            </w:r>
            <w:proofErr w:type="spellEnd"/>
            <w:r w:rsidRPr="00C5354C">
              <w:rPr>
                <w:rFonts w:cs="Times New Roman"/>
                <w:szCs w:val="24"/>
                <w:lang w:bidi="tr-TR"/>
              </w:rPr>
              <w:t xml:space="preserve"> </w:t>
            </w:r>
            <w:proofErr w:type="spellStart"/>
            <w:r w:rsidRPr="00C5354C">
              <w:rPr>
                <w:rFonts w:cs="Times New Roman"/>
                <w:szCs w:val="24"/>
                <w:lang w:bidi="tr-TR"/>
              </w:rPr>
              <w:t>denitrifikasyon</w:t>
            </w:r>
            <w:proofErr w:type="spellEnd"/>
            <w:r w:rsidRPr="00C5354C">
              <w:rPr>
                <w:rFonts w:cs="Times New Roman"/>
                <w:szCs w:val="24"/>
                <w:lang w:bidi="tr-TR"/>
              </w:rPr>
              <w:t xml:space="preserve"> </w:t>
            </w:r>
            <w:proofErr w:type="spellStart"/>
            <w:r w:rsidRPr="00C5354C">
              <w:rPr>
                <w:rFonts w:cs="Times New Roman"/>
                <w:szCs w:val="24"/>
                <w:lang w:bidi="tr-TR"/>
              </w:rPr>
              <w:t>adımında</w:t>
            </w:r>
            <w:proofErr w:type="spellEnd"/>
            <w:r w:rsidRPr="00C5354C">
              <w:rPr>
                <w:rFonts w:cs="Times New Roman"/>
                <w:szCs w:val="24"/>
                <w:lang w:bidi="tr-TR"/>
              </w:rPr>
              <w:t xml:space="preserve">, </w:t>
            </w:r>
            <w:proofErr w:type="spellStart"/>
            <w:r w:rsidRPr="00C5354C">
              <w:rPr>
                <w:rFonts w:cs="Times New Roman"/>
                <w:szCs w:val="24"/>
                <w:lang w:bidi="tr-TR"/>
              </w:rPr>
              <w:t>mikroorganizmalar</w:t>
            </w:r>
            <w:proofErr w:type="spellEnd"/>
            <w:r w:rsidRPr="00C5354C">
              <w:rPr>
                <w:rFonts w:cs="Times New Roman"/>
                <w:szCs w:val="24"/>
                <w:lang w:bidi="tr-TR"/>
              </w:rPr>
              <w:t xml:space="preserve"> </w:t>
            </w:r>
            <w:proofErr w:type="spellStart"/>
            <w:r w:rsidRPr="00C5354C">
              <w:rPr>
                <w:rFonts w:cs="Times New Roman"/>
                <w:szCs w:val="24"/>
                <w:lang w:bidi="tr-TR"/>
              </w:rPr>
              <w:t>nitratı</w:t>
            </w:r>
            <w:proofErr w:type="spellEnd"/>
            <w:r w:rsidRPr="00C5354C">
              <w:rPr>
                <w:rFonts w:cs="Times New Roman"/>
                <w:szCs w:val="24"/>
                <w:lang w:bidi="tr-TR"/>
              </w:rPr>
              <w:t xml:space="preserve"> </w:t>
            </w:r>
            <w:proofErr w:type="spellStart"/>
            <w:r w:rsidRPr="00C5354C">
              <w:rPr>
                <w:rFonts w:cs="Times New Roman"/>
                <w:szCs w:val="24"/>
                <w:lang w:bidi="tr-TR"/>
              </w:rPr>
              <w:t>kimyasal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gazına</w:t>
            </w:r>
            <w:proofErr w:type="spellEnd"/>
            <w:r w:rsidRPr="00C5354C">
              <w:rPr>
                <w:rFonts w:cs="Times New Roman"/>
                <w:szCs w:val="24"/>
                <w:lang w:bidi="tr-TR"/>
              </w:rPr>
              <w:t xml:space="preserve"> </w:t>
            </w:r>
            <w:proofErr w:type="spellStart"/>
            <w:r w:rsidRPr="00C5354C">
              <w:rPr>
                <w:rFonts w:cs="Times New Roman"/>
                <w:szCs w:val="24"/>
                <w:lang w:bidi="tr-TR"/>
              </w:rPr>
              <w:t>indirger</w:t>
            </w:r>
            <w:proofErr w:type="spellEnd"/>
            <w:r w:rsidRPr="00C5354C">
              <w:rPr>
                <w:rFonts w:cs="Times New Roman"/>
                <w:szCs w:val="24"/>
                <w:lang w:bidi="tr-TR"/>
              </w:rPr>
              <w:t>.</w:t>
            </w:r>
          </w:p>
        </w:tc>
      </w:tr>
      <w:tr w:rsidR="00FF22FA" w:rsidRPr="00C5354C" w14:paraId="2A27D762" w14:textId="77777777" w:rsidTr="00915CE8">
        <w:trPr>
          <w:trHeight w:val="20"/>
        </w:trPr>
        <w:tc>
          <w:tcPr>
            <w:tcW w:w="2942" w:type="dxa"/>
            <w:tcBorders>
              <w:top w:val="single" w:sz="4" w:space="0" w:color="auto"/>
              <w:left w:val="single" w:sz="4" w:space="0" w:color="auto"/>
            </w:tcBorders>
            <w:shd w:val="clear" w:color="auto" w:fill="FFFFFF"/>
            <w:vAlign w:val="center"/>
          </w:tcPr>
          <w:p w14:paraId="035E9F16"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Yağ-su</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p>
        </w:tc>
        <w:tc>
          <w:tcPr>
            <w:tcW w:w="2251" w:type="dxa"/>
            <w:tcBorders>
              <w:top w:val="single" w:sz="4" w:space="0" w:color="auto"/>
              <w:left w:val="single" w:sz="4" w:space="0" w:color="auto"/>
            </w:tcBorders>
            <w:shd w:val="clear" w:color="auto" w:fill="FFFFFF"/>
            <w:vAlign w:val="center"/>
          </w:tcPr>
          <w:p w14:paraId="6009CE9B"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Yağ</w:t>
            </w:r>
            <w:proofErr w:type="spellEnd"/>
            <w:r w:rsidRPr="00C5354C">
              <w:rPr>
                <w:rFonts w:cs="Times New Roman"/>
                <w:szCs w:val="24"/>
                <w:lang w:bidi="tr-TR"/>
              </w:rPr>
              <w:t>/</w:t>
            </w:r>
            <w:proofErr w:type="spellStart"/>
            <w:r w:rsidRPr="00C5354C">
              <w:rPr>
                <w:rFonts w:cs="Times New Roman"/>
                <w:szCs w:val="24"/>
                <w:lang w:bidi="tr-TR"/>
              </w:rPr>
              <w:t>gres</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7347F250"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Ayırma</w:t>
            </w:r>
            <w:proofErr w:type="spellEnd"/>
            <w:r w:rsidRPr="00C5354C">
              <w:rPr>
                <w:rFonts w:cs="Times New Roman"/>
                <w:szCs w:val="24"/>
                <w:lang w:bidi="tr-TR"/>
              </w:rPr>
              <w:t xml:space="preserve"> </w:t>
            </w:r>
            <w:proofErr w:type="spellStart"/>
            <w:r w:rsidRPr="00C5354C">
              <w:rPr>
                <w:rFonts w:cs="Times New Roman"/>
                <w:szCs w:val="24"/>
                <w:lang w:bidi="tr-TR"/>
              </w:rPr>
              <w:t>teçhizatı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emülsiyon</w:t>
            </w:r>
            <w:proofErr w:type="spellEnd"/>
            <w:r w:rsidRPr="00C5354C">
              <w:rPr>
                <w:rFonts w:cs="Times New Roman"/>
                <w:szCs w:val="24"/>
                <w:lang w:bidi="tr-TR"/>
              </w:rPr>
              <w:t xml:space="preserve"> </w:t>
            </w:r>
            <w:proofErr w:type="spellStart"/>
            <w:r w:rsidRPr="00C5354C">
              <w:rPr>
                <w:rFonts w:cs="Times New Roman"/>
                <w:szCs w:val="24"/>
                <w:lang w:bidi="tr-TR"/>
              </w:rPr>
              <w:t>kırmanın</w:t>
            </w:r>
            <w:proofErr w:type="spellEnd"/>
            <w:r w:rsidRPr="00C5354C">
              <w:rPr>
                <w:rFonts w:cs="Times New Roman"/>
                <w:szCs w:val="24"/>
                <w:lang w:bidi="tr-TR"/>
              </w:rPr>
              <w:t xml:space="preserve"> (metal </w:t>
            </w:r>
            <w:proofErr w:type="spellStart"/>
            <w:r w:rsidRPr="00C5354C">
              <w:rPr>
                <w:rFonts w:cs="Times New Roman"/>
                <w:szCs w:val="24"/>
                <w:lang w:bidi="tr-TR"/>
              </w:rPr>
              <w:t>tuzları</w:t>
            </w:r>
            <w:proofErr w:type="spellEnd"/>
            <w:r w:rsidRPr="00C5354C">
              <w:rPr>
                <w:rFonts w:cs="Times New Roman"/>
                <w:szCs w:val="24"/>
                <w:lang w:bidi="tr-TR"/>
              </w:rPr>
              <w:t xml:space="preserve">, mineral </w:t>
            </w:r>
            <w:proofErr w:type="spellStart"/>
            <w:r w:rsidRPr="00C5354C">
              <w:rPr>
                <w:rFonts w:cs="Times New Roman"/>
                <w:szCs w:val="24"/>
                <w:lang w:bidi="tr-TR"/>
              </w:rPr>
              <w:t>asitleri</w:t>
            </w:r>
            <w:proofErr w:type="spellEnd"/>
            <w:r w:rsidRPr="00C5354C">
              <w:rPr>
                <w:rFonts w:cs="Times New Roman"/>
                <w:szCs w:val="24"/>
                <w:lang w:bidi="tr-TR"/>
              </w:rPr>
              <w:t xml:space="preserve">, </w:t>
            </w:r>
            <w:proofErr w:type="spellStart"/>
            <w:r w:rsidRPr="00C5354C">
              <w:rPr>
                <w:rFonts w:cs="Times New Roman"/>
                <w:szCs w:val="24"/>
                <w:lang w:bidi="tr-TR"/>
              </w:rPr>
              <w:t>yüzetutanlar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polimerler</w:t>
            </w:r>
            <w:proofErr w:type="spellEnd"/>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emülsiyon</w:t>
            </w:r>
            <w:proofErr w:type="spellEnd"/>
            <w:r w:rsidRPr="00C5354C">
              <w:rPr>
                <w:rFonts w:cs="Times New Roman"/>
                <w:szCs w:val="24"/>
                <w:lang w:bidi="tr-TR"/>
              </w:rPr>
              <w:t xml:space="preserve"> </w:t>
            </w:r>
            <w:proofErr w:type="spellStart"/>
            <w:r w:rsidRPr="00C5354C">
              <w:rPr>
                <w:rFonts w:cs="Times New Roman"/>
                <w:szCs w:val="24"/>
                <w:lang w:bidi="tr-TR"/>
              </w:rPr>
              <w:t>kırıcı</w:t>
            </w:r>
            <w:proofErr w:type="spellEnd"/>
            <w:r w:rsidRPr="00C5354C">
              <w:rPr>
                <w:rFonts w:cs="Times New Roman"/>
                <w:szCs w:val="24"/>
                <w:lang w:bidi="tr-TR"/>
              </w:rPr>
              <w:t xml:space="preserve"> </w:t>
            </w:r>
            <w:proofErr w:type="spellStart"/>
            <w:r w:rsidRPr="00C5354C">
              <w:rPr>
                <w:rFonts w:cs="Times New Roman"/>
                <w:szCs w:val="24"/>
                <w:lang w:bidi="tr-TR"/>
              </w:rPr>
              <w:t>kimyasalların</w:t>
            </w:r>
            <w:proofErr w:type="spellEnd"/>
            <w:r w:rsidRPr="00C5354C">
              <w:rPr>
                <w:rFonts w:cs="Times New Roman"/>
                <w:szCs w:val="24"/>
                <w:lang w:bidi="tr-TR"/>
              </w:rPr>
              <w:t xml:space="preserve"> </w:t>
            </w:r>
            <w:proofErr w:type="spellStart"/>
            <w:r w:rsidRPr="00C5354C">
              <w:rPr>
                <w:rFonts w:cs="Times New Roman"/>
                <w:szCs w:val="24"/>
                <w:lang w:bidi="tr-TR"/>
              </w:rPr>
              <w:t>kullanımıyla</w:t>
            </w:r>
            <w:proofErr w:type="spellEnd"/>
            <w:r w:rsidRPr="00C5354C">
              <w:rPr>
                <w:rFonts w:cs="Times New Roman"/>
                <w:szCs w:val="24"/>
                <w:lang w:bidi="tr-TR"/>
              </w:rPr>
              <w:t xml:space="preserve">) </w:t>
            </w:r>
            <w:proofErr w:type="spellStart"/>
            <w:r w:rsidRPr="00C5354C">
              <w:rPr>
                <w:rFonts w:cs="Times New Roman"/>
                <w:szCs w:val="24"/>
                <w:lang w:bidi="tr-TR"/>
              </w:rPr>
              <w:t>kullanıldığı</w:t>
            </w:r>
            <w:proofErr w:type="spellEnd"/>
            <w:r w:rsidRPr="00C5354C">
              <w:rPr>
                <w:rFonts w:cs="Times New Roman"/>
                <w:szCs w:val="24"/>
                <w:lang w:bidi="tr-TR"/>
              </w:rPr>
              <w:t xml:space="preserve"> </w:t>
            </w:r>
            <w:proofErr w:type="spellStart"/>
            <w:r w:rsidRPr="00C5354C">
              <w:rPr>
                <w:rFonts w:cs="Times New Roman"/>
                <w:szCs w:val="24"/>
                <w:lang w:bidi="tr-TR"/>
              </w:rPr>
              <w:t>yağ</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su</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r w:rsidRPr="00C5354C">
              <w:rPr>
                <w:rFonts w:cs="Times New Roman"/>
                <w:szCs w:val="24"/>
                <w:lang w:bidi="tr-TR"/>
              </w:rPr>
              <w:t xml:space="preserve"> </w:t>
            </w:r>
            <w:proofErr w:type="spellStart"/>
            <w:r w:rsidRPr="00C5354C">
              <w:rPr>
                <w:rFonts w:cs="Times New Roman"/>
                <w:szCs w:val="24"/>
                <w:lang w:bidi="tr-TR"/>
              </w:rPr>
              <w:t>yöntemidir</w:t>
            </w:r>
            <w:proofErr w:type="spellEnd"/>
            <w:r w:rsidRPr="00C5354C">
              <w:rPr>
                <w:rFonts w:cs="Times New Roman"/>
                <w:szCs w:val="24"/>
                <w:lang w:bidi="tr-TR"/>
              </w:rPr>
              <w:t xml:space="preserve">. </w:t>
            </w:r>
            <w:proofErr w:type="spellStart"/>
            <w:r w:rsidRPr="00C5354C">
              <w:rPr>
                <w:rFonts w:cs="Times New Roman"/>
                <w:szCs w:val="24"/>
                <w:lang w:bidi="tr-TR"/>
              </w:rPr>
              <w:t>Bunu</w:t>
            </w:r>
            <w:proofErr w:type="spellEnd"/>
            <w:r w:rsidRPr="00C5354C">
              <w:rPr>
                <w:rFonts w:cs="Times New Roman"/>
                <w:szCs w:val="24"/>
                <w:lang w:bidi="tr-TR"/>
              </w:rPr>
              <w:t xml:space="preserve"> </w:t>
            </w:r>
            <w:proofErr w:type="spellStart"/>
            <w:r w:rsidRPr="00C5354C">
              <w:rPr>
                <w:rFonts w:cs="Times New Roman"/>
                <w:szCs w:val="24"/>
                <w:lang w:bidi="tr-TR"/>
              </w:rPr>
              <w:t>serbest</w:t>
            </w:r>
            <w:proofErr w:type="spellEnd"/>
            <w:r w:rsidRPr="00C5354C">
              <w:rPr>
                <w:rFonts w:cs="Times New Roman"/>
                <w:szCs w:val="24"/>
                <w:lang w:bidi="tr-TR"/>
              </w:rPr>
              <w:t xml:space="preserve"> </w:t>
            </w:r>
            <w:proofErr w:type="spellStart"/>
            <w:r w:rsidRPr="00C5354C">
              <w:rPr>
                <w:rFonts w:cs="Times New Roman"/>
                <w:szCs w:val="24"/>
                <w:lang w:bidi="tr-TR"/>
              </w:rPr>
              <w:t>yağın</w:t>
            </w:r>
            <w:proofErr w:type="spellEnd"/>
            <w:r w:rsidRPr="00C5354C">
              <w:rPr>
                <w:rFonts w:cs="Times New Roman"/>
                <w:szCs w:val="24"/>
                <w:lang w:bidi="tr-TR"/>
              </w:rPr>
              <w:t xml:space="preserve"> </w:t>
            </w:r>
            <w:proofErr w:type="spellStart"/>
            <w:r w:rsidRPr="00C5354C">
              <w:rPr>
                <w:rFonts w:cs="Times New Roman"/>
                <w:szCs w:val="24"/>
                <w:lang w:bidi="tr-TR"/>
              </w:rPr>
              <w:t>yerçekimiyle</w:t>
            </w:r>
            <w:proofErr w:type="spellEnd"/>
            <w:r w:rsidRPr="00C5354C">
              <w:rPr>
                <w:rFonts w:cs="Times New Roman"/>
                <w:szCs w:val="24"/>
                <w:lang w:bidi="tr-TR"/>
              </w:rPr>
              <w:t xml:space="preserve"> </w:t>
            </w:r>
            <w:proofErr w:type="spellStart"/>
            <w:r w:rsidRPr="00C5354C">
              <w:rPr>
                <w:rFonts w:cs="Times New Roman"/>
                <w:szCs w:val="24"/>
                <w:lang w:bidi="tr-TR"/>
              </w:rPr>
              <w:t>ayrılmasıyla</w:t>
            </w:r>
            <w:proofErr w:type="spellEnd"/>
            <w:r w:rsidRPr="00C5354C">
              <w:rPr>
                <w:rFonts w:cs="Times New Roman"/>
                <w:szCs w:val="24"/>
                <w:lang w:bidi="tr-TR"/>
              </w:rPr>
              <w:t xml:space="preserve"> </w:t>
            </w:r>
            <w:proofErr w:type="spellStart"/>
            <w:r w:rsidRPr="00C5354C">
              <w:rPr>
                <w:rFonts w:cs="Times New Roman"/>
                <w:szCs w:val="24"/>
                <w:lang w:bidi="tr-TR"/>
              </w:rPr>
              <w:t>yağın</w:t>
            </w:r>
            <w:proofErr w:type="spellEnd"/>
            <w:r w:rsidRPr="00C5354C">
              <w:rPr>
                <w:rFonts w:cs="Times New Roman"/>
                <w:szCs w:val="24"/>
                <w:lang w:bidi="tr-TR"/>
              </w:rPr>
              <w:t xml:space="preserve"> </w:t>
            </w:r>
            <w:proofErr w:type="spellStart"/>
            <w:r w:rsidRPr="00C5354C">
              <w:rPr>
                <w:rFonts w:cs="Times New Roman"/>
                <w:szCs w:val="24"/>
                <w:lang w:bidi="tr-TR"/>
              </w:rPr>
              <w:t>giderilmesi</w:t>
            </w:r>
            <w:proofErr w:type="spellEnd"/>
            <w:r w:rsidRPr="00C5354C">
              <w:rPr>
                <w:rFonts w:cs="Times New Roman"/>
                <w:szCs w:val="24"/>
                <w:lang w:bidi="tr-TR"/>
              </w:rPr>
              <w:t xml:space="preserve"> </w:t>
            </w:r>
            <w:proofErr w:type="spellStart"/>
            <w:r w:rsidRPr="00C5354C">
              <w:rPr>
                <w:rFonts w:cs="Times New Roman"/>
                <w:szCs w:val="24"/>
                <w:lang w:bidi="tr-TR"/>
              </w:rPr>
              <w:t>takip</w:t>
            </w:r>
            <w:proofErr w:type="spellEnd"/>
            <w:r w:rsidRPr="00C5354C">
              <w:rPr>
                <w:rFonts w:cs="Times New Roman"/>
                <w:szCs w:val="24"/>
                <w:lang w:bidi="tr-TR"/>
              </w:rPr>
              <w:t xml:space="preserve"> </w:t>
            </w:r>
            <w:proofErr w:type="spellStart"/>
            <w:r w:rsidRPr="00C5354C">
              <w:rPr>
                <w:rFonts w:cs="Times New Roman"/>
                <w:szCs w:val="24"/>
                <w:lang w:bidi="tr-TR"/>
              </w:rPr>
              <w:t>eder</w:t>
            </w:r>
            <w:proofErr w:type="spellEnd"/>
            <w:r w:rsidRPr="00C5354C">
              <w:rPr>
                <w:rFonts w:cs="Times New Roman"/>
                <w:szCs w:val="24"/>
                <w:lang w:bidi="tr-TR"/>
              </w:rPr>
              <w:t>.</w:t>
            </w:r>
          </w:p>
        </w:tc>
      </w:tr>
      <w:tr w:rsidR="00FF22FA" w:rsidRPr="00C5354C" w14:paraId="098E6F45" w14:textId="77777777" w:rsidTr="00915CE8">
        <w:trPr>
          <w:trHeight w:val="20"/>
        </w:trPr>
        <w:tc>
          <w:tcPr>
            <w:tcW w:w="2942" w:type="dxa"/>
            <w:tcBorders>
              <w:top w:val="single" w:sz="4" w:space="0" w:color="auto"/>
              <w:left w:val="single" w:sz="4" w:space="0" w:color="auto"/>
            </w:tcBorders>
            <w:shd w:val="clear" w:color="auto" w:fill="FFFFFF"/>
            <w:vAlign w:val="center"/>
          </w:tcPr>
          <w:p w14:paraId="557E88DE" w14:textId="234082D6" w:rsidR="00FF22FA" w:rsidRPr="00C5354C" w:rsidRDefault="00307C9C" w:rsidP="00915CE8">
            <w:pPr>
              <w:spacing w:line="240" w:lineRule="auto"/>
              <w:ind w:left="57" w:right="57"/>
              <w:jc w:val="left"/>
              <w:rPr>
                <w:rFonts w:cs="Times New Roman"/>
                <w:szCs w:val="24"/>
              </w:rPr>
            </w:pPr>
            <w:proofErr w:type="spellStart"/>
            <w:r w:rsidRPr="00C5354C">
              <w:rPr>
                <w:rFonts w:cs="Times New Roman"/>
                <w:szCs w:val="24"/>
                <w:lang w:bidi="tr-TR"/>
              </w:rPr>
              <w:t>Sedimentasyon</w:t>
            </w:r>
            <w:proofErr w:type="spellEnd"/>
          </w:p>
        </w:tc>
        <w:tc>
          <w:tcPr>
            <w:tcW w:w="2251" w:type="dxa"/>
            <w:tcBorders>
              <w:top w:val="single" w:sz="4" w:space="0" w:color="auto"/>
              <w:left w:val="single" w:sz="4" w:space="0" w:color="auto"/>
            </w:tcBorders>
            <w:shd w:val="clear" w:color="auto" w:fill="FFFFFF"/>
            <w:vAlign w:val="center"/>
          </w:tcPr>
          <w:p w14:paraId="72558450"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Askıda katılar ve partiküllere bağlı metaller</w:t>
            </w:r>
          </w:p>
        </w:tc>
        <w:tc>
          <w:tcPr>
            <w:tcW w:w="3322" w:type="dxa"/>
            <w:tcBorders>
              <w:top w:val="single" w:sz="4" w:space="0" w:color="auto"/>
              <w:left w:val="single" w:sz="4" w:space="0" w:color="auto"/>
              <w:right w:val="single" w:sz="4" w:space="0" w:color="auto"/>
            </w:tcBorders>
            <w:shd w:val="clear" w:color="auto" w:fill="FFFFFF"/>
            <w:vAlign w:val="center"/>
          </w:tcPr>
          <w:p w14:paraId="55C1DED5" w14:textId="77777777" w:rsidR="00FF22FA" w:rsidRPr="00C5354C" w:rsidRDefault="00FF22FA" w:rsidP="00915CE8">
            <w:pPr>
              <w:spacing w:line="240" w:lineRule="auto"/>
              <w:ind w:left="57" w:right="57"/>
              <w:jc w:val="left"/>
              <w:rPr>
                <w:rFonts w:cs="Times New Roman"/>
                <w:szCs w:val="24"/>
                <w:lang w:val="nl-NL"/>
              </w:rPr>
            </w:pPr>
            <w:r w:rsidRPr="00C5354C">
              <w:rPr>
                <w:rFonts w:cs="Times New Roman"/>
                <w:szCs w:val="24"/>
                <w:lang w:val="nl-NL" w:bidi="tr-TR"/>
              </w:rPr>
              <w:t>Yerçekimi ile çökeltme yoluyla askıdaki partiküllerin ayrılması.</w:t>
            </w:r>
          </w:p>
        </w:tc>
      </w:tr>
      <w:tr w:rsidR="00FF22FA" w:rsidRPr="00C5354C" w14:paraId="63AACD57" w14:textId="77777777" w:rsidTr="00915CE8">
        <w:trPr>
          <w:trHeight w:val="20"/>
        </w:trPr>
        <w:tc>
          <w:tcPr>
            <w:tcW w:w="2942" w:type="dxa"/>
            <w:tcBorders>
              <w:top w:val="single" w:sz="4" w:space="0" w:color="auto"/>
              <w:left w:val="single" w:sz="4" w:space="0" w:color="auto"/>
            </w:tcBorders>
            <w:shd w:val="clear" w:color="auto" w:fill="FFFFFF"/>
            <w:vAlign w:val="center"/>
          </w:tcPr>
          <w:p w14:paraId="384F4E08"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Çökeltme</w:t>
            </w:r>
            <w:proofErr w:type="spellEnd"/>
          </w:p>
        </w:tc>
        <w:tc>
          <w:tcPr>
            <w:tcW w:w="2251" w:type="dxa"/>
            <w:tcBorders>
              <w:top w:val="single" w:sz="4" w:space="0" w:color="auto"/>
              <w:left w:val="single" w:sz="4" w:space="0" w:color="auto"/>
            </w:tcBorders>
            <w:shd w:val="clear" w:color="auto" w:fill="FFFFFF"/>
            <w:vAlign w:val="center"/>
          </w:tcPr>
          <w:p w14:paraId="557169F0"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Çökebilir</w:t>
            </w:r>
            <w:proofErr w:type="spellEnd"/>
            <w:r w:rsidRPr="00C5354C">
              <w:rPr>
                <w:rFonts w:cs="Times New Roman"/>
                <w:szCs w:val="24"/>
                <w:lang w:bidi="tr-TR"/>
              </w:rPr>
              <w:t xml:space="preserve"> </w:t>
            </w: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biyobozunur</w:t>
            </w:r>
            <w:proofErr w:type="spellEnd"/>
            <w:r w:rsidRPr="00C5354C">
              <w:rPr>
                <w:rFonts w:cs="Times New Roman"/>
                <w:szCs w:val="24"/>
                <w:lang w:bidi="tr-TR"/>
              </w:rPr>
              <w:t xml:space="preserve"> </w:t>
            </w:r>
            <w:proofErr w:type="spellStart"/>
            <w:r w:rsidRPr="00C5354C">
              <w:rPr>
                <w:rFonts w:cs="Times New Roman"/>
                <w:szCs w:val="24"/>
                <w:lang w:bidi="tr-TR"/>
              </w:rPr>
              <w:t>olmayan</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engelleyici</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fosfor</w:t>
            </w:r>
            <w:proofErr w:type="spellEnd"/>
          </w:p>
        </w:tc>
        <w:tc>
          <w:tcPr>
            <w:tcW w:w="3322" w:type="dxa"/>
            <w:tcBorders>
              <w:top w:val="single" w:sz="4" w:space="0" w:color="auto"/>
              <w:left w:val="single" w:sz="4" w:space="0" w:color="auto"/>
              <w:right w:val="single" w:sz="4" w:space="0" w:color="auto"/>
            </w:tcBorders>
            <w:shd w:val="clear" w:color="auto" w:fill="FFFFFF"/>
            <w:vAlign w:val="center"/>
          </w:tcPr>
          <w:p w14:paraId="7AF9FEA4"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Çözünmüş</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çökeltici</w:t>
            </w:r>
            <w:proofErr w:type="spellEnd"/>
            <w:r w:rsidRPr="00C5354C">
              <w:rPr>
                <w:rFonts w:cs="Times New Roman"/>
                <w:szCs w:val="24"/>
                <w:lang w:bidi="tr-TR"/>
              </w:rPr>
              <w:t xml:space="preserve"> </w:t>
            </w:r>
            <w:proofErr w:type="spellStart"/>
            <w:r w:rsidRPr="00C5354C">
              <w:rPr>
                <w:rFonts w:cs="Times New Roman"/>
                <w:szCs w:val="24"/>
                <w:lang w:bidi="tr-TR"/>
              </w:rPr>
              <w:t>ilave</w:t>
            </w:r>
            <w:proofErr w:type="spellEnd"/>
            <w:r w:rsidRPr="00C5354C">
              <w:rPr>
                <w:rFonts w:cs="Times New Roman"/>
                <w:szCs w:val="24"/>
                <w:lang w:bidi="tr-TR"/>
              </w:rPr>
              <w:t xml:space="preserve"> </w:t>
            </w:r>
            <w:proofErr w:type="spellStart"/>
            <w:r w:rsidRPr="00C5354C">
              <w:rPr>
                <w:rFonts w:cs="Times New Roman"/>
                <w:szCs w:val="24"/>
                <w:lang w:bidi="tr-TR"/>
              </w:rPr>
              <w:t>edilerek</w:t>
            </w:r>
            <w:proofErr w:type="spellEnd"/>
            <w:r w:rsidRPr="00C5354C">
              <w:rPr>
                <w:rFonts w:cs="Times New Roman"/>
                <w:szCs w:val="24"/>
                <w:lang w:bidi="tr-TR"/>
              </w:rPr>
              <w:t xml:space="preserve"> </w:t>
            </w:r>
            <w:proofErr w:type="spellStart"/>
            <w:r w:rsidRPr="00C5354C">
              <w:rPr>
                <w:rFonts w:cs="Times New Roman"/>
                <w:szCs w:val="24"/>
                <w:lang w:bidi="tr-TR"/>
              </w:rPr>
              <w:t>çözünmeyen</w:t>
            </w:r>
            <w:proofErr w:type="spellEnd"/>
            <w:r w:rsidRPr="00C5354C">
              <w:rPr>
                <w:rFonts w:cs="Times New Roman"/>
                <w:szCs w:val="24"/>
                <w:lang w:bidi="tr-TR"/>
              </w:rPr>
              <w:t xml:space="preserve"> </w:t>
            </w:r>
            <w:proofErr w:type="spellStart"/>
            <w:r w:rsidRPr="00C5354C">
              <w:rPr>
                <w:rFonts w:cs="Times New Roman"/>
                <w:szCs w:val="24"/>
                <w:lang w:bidi="tr-TR"/>
              </w:rPr>
              <w:t>bileşiklere</w:t>
            </w:r>
            <w:proofErr w:type="spellEnd"/>
            <w:r w:rsidRPr="00C5354C">
              <w:rPr>
                <w:rFonts w:cs="Times New Roman"/>
                <w:szCs w:val="24"/>
                <w:lang w:bidi="tr-TR"/>
              </w:rPr>
              <w:t xml:space="preserve"> </w:t>
            </w:r>
            <w:proofErr w:type="spellStart"/>
            <w:r w:rsidRPr="00C5354C">
              <w:rPr>
                <w:rFonts w:cs="Times New Roman"/>
                <w:szCs w:val="24"/>
                <w:lang w:bidi="tr-TR"/>
              </w:rPr>
              <w:t>dönüştürülmesidir</w:t>
            </w:r>
            <w:proofErr w:type="spellEnd"/>
            <w:r w:rsidRPr="00C5354C">
              <w:rPr>
                <w:rFonts w:cs="Times New Roman"/>
                <w:szCs w:val="24"/>
                <w:lang w:bidi="tr-TR"/>
              </w:rPr>
              <w:t xml:space="preserve">. </w:t>
            </w:r>
            <w:proofErr w:type="spellStart"/>
            <w:r w:rsidRPr="00C5354C">
              <w:rPr>
                <w:rFonts w:cs="Times New Roman"/>
                <w:szCs w:val="24"/>
                <w:lang w:bidi="tr-TR"/>
              </w:rPr>
              <w:t>Oluşan</w:t>
            </w:r>
            <w:proofErr w:type="spellEnd"/>
            <w:r w:rsidRPr="00C5354C">
              <w:rPr>
                <w:rFonts w:cs="Times New Roman"/>
                <w:szCs w:val="24"/>
                <w:lang w:bidi="tr-TR"/>
              </w:rPr>
              <w:t xml:space="preserve"> </w:t>
            </w: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çökeltiler</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sonra</w:t>
            </w:r>
            <w:proofErr w:type="spellEnd"/>
            <w:r w:rsidRPr="00C5354C">
              <w:rPr>
                <w:rFonts w:cs="Times New Roman"/>
                <w:szCs w:val="24"/>
                <w:lang w:bidi="tr-TR"/>
              </w:rPr>
              <w:t xml:space="preserve"> </w:t>
            </w:r>
            <w:proofErr w:type="spellStart"/>
            <w:r w:rsidRPr="00C5354C">
              <w:rPr>
                <w:rFonts w:cs="Times New Roman"/>
                <w:szCs w:val="24"/>
                <w:lang w:bidi="tr-TR"/>
              </w:rPr>
              <w:t>tortulaşma</w:t>
            </w:r>
            <w:proofErr w:type="spellEnd"/>
            <w:r w:rsidRPr="00C5354C">
              <w:rPr>
                <w:rFonts w:cs="Times New Roman"/>
                <w:szCs w:val="24"/>
                <w:lang w:bidi="tr-TR"/>
              </w:rPr>
              <w:t xml:space="preserve">, </w:t>
            </w:r>
            <w:proofErr w:type="spellStart"/>
            <w:r w:rsidRPr="00C5354C">
              <w:rPr>
                <w:rFonts w:cs="Times New Roman"/>
                <w:szCs w:val="24"/>
                <w:lang w:bidi="tr-TR"/>
              </w:rPr>
              <w:t>havalı</w:t>
            </w:r>
            <w:proofErr w:type="spellEnd"/>
            <w:r w:rsidRPr="00C5354C">
              <w:rPr>
                <w:rFonts w:cs="Times New Roman"/>
                <w:szCs w:val="24"/>
                <w:lang w:bidi="tr-TR"/>
              </w:rPr>
              <w:t xml:space="preserve"> </w:t>
            </w:r>
            <w:proofErr w:type="spellStart"/>
            <w:r w:rsidRPr="00C5354C">
              <w:rPr>
                <w:rFonts w:cs="Times New Roman"/>
                <w:szCs w:val="24"/>
                <w:lang w:bidi="tr-TR"/>
              </w:rPr>
              <w:t>yüzdürme</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filtreleme</w:t>
            </w:r>
            <w:proofErr w:type="spellEnd"/>
            <w:r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ayrılır</w:t>
            </w:r>
            <w:proofErr w:type="spellEnd"/>
            <w:r w:rsidRPr="00C5354C">
              <w:rPr>
                <w:rFonts w:cs="Times New Roman"/>
                <w:szCs w:val="24"/>
                <w:lang w:bidi="tr-TR"/>
              </w:rPr>
              <w:t>.</w:t>
            </w:r>
          </w:p>
        </w:tc>
      </w:tr>
      <w:tr w:rsidR="00FF22FA" w:rsidRPr="00C5354C" w14:paraId="50703BEE" w14:textId="77777777" w:rsidTr="00915CE8">
        <w:trPr>
          <w:trHeight w:val="20"/>
        </w:trPr>
        <w:tc>
          <w:tcPr>
            <w:tcW w:w="2942" w:type="dxa"/>
            <w:tcBorders>
              <w:top w:val="single" w:sz="4" w:space="0" w:color="auto"/>
              <w:left w:val="single" w:sz="4" w:space="0" w:color="auto"/>
              <w:bottom w:val="single" w:sz="4" w:space="0" w:color="auto"/>
            </w:tcBorders>
            <w:shd w:val="clear" w:color="auto" w:fill="FFFFFF"/>
            <w:vAlign w:val="center"/>
          </w:tcPr>
          <w:p w14:paraId="2A9474DF"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lastRenderedPageBreak/>
              <w:t>Sıyırma</w:t>
            </w:r>
            <w:proofErr w:type="spellEnd"/>
          </w:p>
        </w:tc>
        <w:tc>
          <w:tcPr>
            <w:tcW w:w="2251" w:type="dxa"/>
            <w:tcBorders>
              <w:top w:val="single" w:sz="4" w:space="0" w:color="auto"/>
              <w:left w:val="single" w:sz="4" w:space="0" w:color="auto"/>
              <w:bottom w:val="single" w:sz="4" w:space="0" w:color="auto"/>
            </w:tcBorders>
            <w:shd w:val="clear" w:color="auto" w:fill="FFFFFF"/>
            <w:vAlign w:val="center"/>
          </w:tcPr>
          <w:p w14:paraId="1C5468EE"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Temizlenebilir</w:t>
            </w:r>
            <w:proofErr w:type="spellEnd"/>
            <w:r w:rsidRPr="00C5354C">
              <w:rPr>
                <w:rFonts w:cs="Times New Roman"/>
                <w:szCs w:val="24"/>
                <w:lang w:bidi="tr-TR"/>
              </w:rPr>
              <w:t xml:space="preserve"> </w:t>
            </w:r>
            <w:proofErr w:type="spellStart"/>
            <w:r w:rsidRPr="00C5354C">
              <w:rPr>
                <w:rFonts w:cs="Times New Roman"/>
                <w:szCs w:val="24"/>
                <w:lang w:bidi="tr-TR"/>
              </w:rPr>
              <w:t>kirleticiler</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hidrojen</w:t>
            </w:r>
            <w:proofErr w:type="spellEnd"/>
            <w:r w:rsidRPr="00C5354C">
              <w:rPr>
                <w:rFonts w:cs="Times New Roman"/>
                <w:szCs w:val="24"/>
                <w:lang w:bidi="tr-TR"/>
              </w:rPr>
              <w:t xml:space="preserve"> </w:t>
            </w:r>
            <w:proofErr w:type="spellStart"/>
            <w:r w:rsidRPr="00C5354C">
              <w:rPr>
                <w:rFonts w:cs="Times New Roman"/>
                <w:szCs w:val="24"/>
                <w:lang w:bidi="tr-TR"/>
              </w:rPr>
              <w:t>sülfür</w:t>
            </w:r>
            <w:proofErr w:type="spellEnd"/>
            <w:r w:rsidRPr="00C5354C">
              <w:rPr>
                <w:rFonts w:cs="Times New Roman"/>
                <w:szCs w:val="24"/>
                <w:lang w:bidi="tr-TR"/>
              </w:rPr>
              <w:t xml:space="preserve"> (H</w:t>
            </w:r>
            <w:r w:rsidRPr="00C5354C">
              <w:rPr>
                <w:rFonts w:cs="Times New Roman"/>
                <w:szCs w:val="24"/>
                <w:vertAlign w:val="subscript"/>
                <w:lang w:bidi="tr-TR"/>
              </w:rPr>
              <w:t>2</w:t>
            </w:r>
            <w:r w:rsidRPr="00C5354C">
              <w:rPr>
                <w:rFonts w:cs="Times New Roman"/>
                <w:szCs w:val="24"/>
                <w:lang w:bidi="tr-TR"/>
              </w:rPr>
              <w:t xml:space="preserve">S), </w:t>
            </w:r>
            <w:proofErr w:type="spellStart"/>
            <w:r w:rsidRPr="00C5354C">
              <w:rPr>
                <w:rFonts w:cs="Times New Roman"/>
                <w:szCs w:val="24"/>
                <w:lang w:bidi="tr-TR"/>
              </w:rPr>
              <w:t>amonyak</w:t>
            </w:r>
            <w:proofErr w:type="spellEnd"/>
            <w:r w:rsidRPr="00C5354C">
              <w:rPr>
                <w:rFonts w:cs="Times New Roman"/>
                <w:szCs w:val="24"/>
                <w:lang w:bidi="tr-TR"/>
              </w:rPr>
              <w:t xml:space="preserve"> (NH</w:t>
            </w:r>
            <w:r w:rsidRPr="00C5354C">
              <w:rPr>
                <w:rFonts w:cs="Times New Roman"/>
                <w:szCs w:val="24"/>
                <w:vertAlign w:val="subscript"/>
                <w:lang w:bidi="tr-TR"/>
              </w:rPr>
              <w:t>3</w:t>
            </w:r>
            <w:r w:rsidRPr="00C5354C">
              <w:rPr>
                <w:rFonts w:cs="Times New Roman"/>
                <w:szCs w:val="24"/>
                <w:lang w:bidi="tr-TR"/>
              </w:rPr>
              <w:t xml:space="preserve">), </w:t>
            </w:r>
            <w:proofErr w:type="spellStart"/>
            <w:r w:rsidRPr="00C5354C">
              <w:rPr>
                <w:rFonts w:cs="Times New Roman"/>
                <w:szCs w:val="24"/>
                <w:lang w:bidi="tr-TR"/>
              </w:rPr>
              <w:t>bazı</w:t>
            </w:r>
            <w:proofErr w:type="spellEnd"/>
            <w:r w:rsidRPr="00C5354C">
              <w:rPr>
                <w:rFonts w:cs="Times New Roman"/>
                <w:szCs w:val="24"/>
                <w:lang w:bidi="tr-TR"/>
              </w:rPr>
              <w:t xml:space="preserve"> </w:t>
            </w:r>
            <w:proofErr w:type="spellStart"/>
            <w:r w:rsidRPr="00C5354C">
              <w:rPr>
                <w:rFonts w:cs="Times New Roman"/>
                <w:szCs w:val="24"/>
                <w:lang w:bidi="tr-TR"/>
              </w:rPr>
              <w:t>adsorplanabilen</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halojenler</w:t>
            </w:r>
            <w:proofErr w:type="spellEnd"/>
            <w:r w:rsidRPr="00C5354C">
              <w:rPr>
                <w:rFonts w:cs="Times New Roman"/>
                <w:szCs w:val="24"/>
                <w:lang w:bidi="tr-TR"/>
              </w:rPr>
              <w:t xml:space="preserve"> (AOX), </w:t>
            </w:r>
            <w:proofErr w:type="spellStart"/>
            <w:r w:rsidRPr="00C5354C">
              <w:rPr>
                <w:rFonts w:cs="Times New Roman"/>
                <w:szCs w:val="24"/>
                <w:lang w:bidi="tr-TR"/>
              </w:rPr>
              <w:t>hidrokarbonlar</w:t>
            </w:r>
            <w:proofErr w:type="spellEnd"/>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14:paraId="6D4A24BC" w14:textId="77777777" w:rsidR="00FF22FA" w:rsidRPr="00C5354C" w:rsidRDefault="00FF22FA" w:rsidP="00915CE8">
            <w:pPr>
              <w:spacing w:line="240" w:lineRule="auto"/>
              <w:ind w:left="57" w:right="57"/>
              <w:jc w:val="left"/>
              <w:rPr>
                <w:rFonts w:cs="Times New Roman"/>
                <w:szCs w:val="24"/>
              </w:rPr>
            </w:pPr>
            <w:proofErr w:type="spellStart"/>
            <w:r w:rsidRPr="00C5354C">
              <w:rPr>
                <w:rFonts w:cs="Times New Roman"/>
                <w:szCs w:val="24"/>
                <w:lang w:bidi="tr-TR"/>
              </w:rPr>
              <w:t>Sıvının</w:t>
            </w:r>
            <w:proofErr w:type="spellEnd"/>
            <w:r w:rsidRPr="00C5354C">
              <w:rPr>
                <w:rFonts w:cs="Times New Roman"/>
                <w:szCs w:val="24"/>
                <w:lang w:bidi="tr-TR"/>
              </w:rPr>
              <w:t xml:space="preserve"> </w:t>
            </w:r>
            <w:proofErr w:type="spellStart"/>
            <w:r w:rsidRPr="00C5354C">
              <w:rPr>
                <w:rFonts w:cs="Times New Roman"/>
                <w:szCs w:val="24"/>
                <w:lang w:bidi="tr-TR"/>
              </w:rPr>
              <w:t>içinden</w:t>
            </w:r>
            <w:proofErr w:type="spellEnd"/>
            <w:r w:rsidRPr="00C5354C">
              <w:rPr>
                <w:rFonts w:cs="Times New Roman"/>
                <w:szCs w:val="24"/>
                <w:lang w:bidi="tr-TR"/>
              </w:rPr>
              <w:t xml:space="preserve"> </w:t>
            </w:r>
            <w:proofErr w:type="spellStart"/>
            <w:r w:rsidRPr="00C5354C">
              <w:rPr>
                <w:rFonts w:cs="Times New Roman"/>
                <w:szCs w:val="24"/>
                <w:lang w:bidi="tr-TR"/>
              </w:rPr>
              <w:t>geçirilen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gaz</w:t>
            </w:r>
            <w:proofErr w:type="spellEnd"/>
            <w:r w:rsidRPr="00C5354C">
              <w:rPr>
                <w:rFonts w:cs="Times New Roman"/>
                <w:szCs w:val="24"/>
                <w:lang w:bidi="tr-TR"/>
              </w:rPr>
              <w:t xml:space="preserve"> </w:t>
            </w:r>
            <w:proofErr w:type="spellStart"/>
            <w:r w:rsidRPr="00C5354C">
              <w:rPr>
                <w:rFonts w:cs="Times New Roman"/>
                <w:szCs w:val="24"/>
                <w:lang w:bidi="tr-TR"/>
              </w:rPr>
              <w:t>fazı</w:t>
            </w:r>
            <w:proofErr w:type="spellEnd"/>
            <w:r w:rsidRPr="00C5354C">
              <w:rPr>
                <w:rFonts w:cs="Times New Roman"/>
                <w:szCs w:val="24"/>
                <w:lang w:bidi="tr-TR"/>
              </w:rPr>
              <w:t xml:space="preserve">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buhar</w:t>
            </w:r>
            <w:proofErr w:type="spellEnd"/>
            <w:r w:rsidRPr="00C5354C">
              <w:rPr>
                <w:rFonts w:cs="Times New Roman"/>
                <w:szCs w:val="24"/>
                <w:lang w:bidi="tr-TR"/>
              </w:rPr>
              <w:t xml:space="preserve">, </w:t>
            </w:r>
            <w:proofErr w:type="spellStart"/>
            <w:r w:rsidRPr="00C5354C">
              <w:rPr>
                <w:rFonts w:cs="Times New Roman"/>
                <w:szCs w:val="24"/>
                <w:lang w:bidi="tr-TR"/>
              </w:rPr>
              <w:t>azot</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sulu </w:t>
            </w:r>
            <w:proofErr w:type="spellStart"/>
            <w:r w:rsidRPr="00C5354C">
              <w:rPr>
                <w:rFonts w:cs="Times New Roman"/>
                <w:szCs w:val="24"/>
                <w:lang w:bidi="tr-TR"/>
              </w:rPr>
              <w:t>fazdan</w:t>
            </w:r>
            <w:proofErr w:type="spellEnd"/>
            <w:r w:rsidRPr="00C5354C">
              <w:rPr>
                <w:rFonts w:cs="Times New Roman"/>
                <w:szCs w:val="24"/>
                <w:lang w:bidi="tr-TR"/>
              </w:rPr>
              <w:t xml:space="preserve"> </w:t>
            </w:r>
            <w:proofErr w:type="spellStart"/>
            <w:r w:rsidRPr="00C5354C">
              <w:rPr>
                <w:rFonts w:cs="Times New Roman"/>
                <w:szCs w:val="24"/>
                <w:lang w:bidi="tr-TR"/>
              </w:rPr>
              <w:t>temizlenebilir</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uzaklaştırılmasıdır</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sonra</w:t>
            </w:r>
            <w:proofErr w:type="spellEnd"/>
            <w:r w:rsidRPr="00C5354C">
              <w:rPr>
                <w:rFonts w:cs="Times New Roman"/>
                <w:szCs w:val="24"/>
                <w:lang w:bidi="tr-TR"/>
              </w:rPr>
              <w:t xml:space="preserve"> </w:t>
            </w:r>
            <w:proofErr w:type="spellStart"/>
            <w:r w:rsidRPr="00C5354C">
              <w:rPr>
                <w:rFonts w:cs="Times New Roman"/>
                <w:szCs w:val="24"/>
                <w:lang w:bidi="tr-TR"/>
              </w:rPr>
              <w:t>kullanılmak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bertaraf</w:t>
            </w:r>
            <w:proofErr w:type="spellEnd"/>
            <w:r w:rsidRPr="00C5354C">
              <w:rPr>
                <w:rFonts w:cs="Times New Roman"/>
                <w:szCs w:val="24"/>
                <w:lang w:bidi="tr-TR"/>
              </w:rPr>
              <w:t xml:space="preserve"> </w:t>
            </w:r>
            <w:proofErr w:type="spellStart"/>
            <w:r w:rsidRPr="00C5354C">
              <w:rPr>
                <w:rFonts w:cs="Times New Roman"/>
                <w:szCs w:val="24"/>
                <w:lang w:bidi="tr-TR"/>
              </w:rPr>
              <w:t>edilmek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örn</w:t>
            </w:r>
            <w:proofErr w:type="spellEnd"/>
            <w:r w:rsidRPr="00C5354C">
              <w:rPr>
                <w:rFonts w:cs="Times New Roman"/>
                <w:szCs w:val="24"/>
                <w:lang w:bidi="tr-TR"/>
              </w:rPr>
              <w:t xml:space="preserve">. </w:t>
            </w:r>
            <w:proofErr w:type="spellStart"/>
            <w:r w:rsidRPr="00C5354C">
              <w:rPr>
                <w:rFonts w:cs="Times New Roman"/>
                <w:szCs w:val="24"/>
                <w:lang w:bidi="tr-TR"/>
              </w:rPr>
              <w:t>yoğunlaşma</w:t>
            </w:r>
            <w:proofErr w:type="spellEnd"/>
            <w:r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kazanılırlar</w:t>
            </w:r>
            <w:proofErr w:type="spellEnd"/>
            <w:r w:rsidRPr="00C5354C">
              <w:rPr>
                <w:rFonts w:cs="Times New Roman"/>
                <w:szCs w:val="24"/>
                <w:lang w:bidi="tr-TR"/>
              </w:rPr>
              <w:t xml:space="preserve">. </w:t>
            </w:r>
            <w:proofErr w:type="spellStart"/>
            <w:r w:rsidRPr="00C5354C">
              <w:rPr>
                <w:rFonts w:cs="Times New Roman"/>
                <w:szCs w:val="24"/>
                <w:lang w:bidi="tr-TR"/>
              </w:rPr>
              <w:t>Çıkarma</w:t>
            </w:r>
            <w:proofErr w:type="spellEnd"/>
            <w:r w:rsidRPr="00C5354C">
              <w:rPr>
                <w:rFonts w:cs="Times New Roman"/>
                <w:szCs w:val="24"/>
                <w:lang w:bidi="tr-TR"/>
              </w:rPr>
              <w:t xml:space="preserve"> </w:t>
            </w:r>
            <w:proofErr w:type="spellStart"/>
            <w:r w:rsidRPr="00C5354C">
              <w:rPr>
                <w:rFonts w:cs="Times New Roman"/>
                <w:szCs w:val="24"/>
                <w:lang w:bidi="tr-TR"/>
              </w:rPr>
              <w:t>verimliliği</w:t>
            </w:r>
            <w:proofErr w:type="spellEnd"/>
            <w:r w:rsidRPr="00C5354C">
              <w:rPr>
                <w:rFonts w:cs="Times New Roman"/>
                <w:szCs w:val="24"/>
                <w:lang w:bidi="tr-TR"/>
              </w:rPr>
              <w:t xml:space="preserve">, </w:t>
            </w:r>
            <w:proofErr w:type="spellStart"/>
            <w:r w:rsidRPr="00C5354C">
              <w:rPr>
                <w:rFonts w:cs="Times New Roman"/>
                <w:szCs w:val="24"/>
                <w:lang w:bidi="tr-TR"/>
              </w:rPr>
              <w:t>sıcaklığı</w:t>
            </w:r>
            <w:proofErr w:type="spellEnd"/>
            <w:r w:rsidRPr="00C5354C">
              <w:rPr>
                <w:rFonts w:cs="Times New Roman"/>
                <w:szCs w:val="24"/>
                <w:lang w:bidi="tr-TR"/>
              </w:rPr>
              <w:t xml:space="preserve"> </w:t>
            </w:r>
            <w:proofErr w:type="spellStart"/>
            <w:r w:rsidRPr="00C5354C">
              <w:rPr>
                <w:rFonts w:cs="Times New Roman"/>
                <w:szCs w:val="24"/>
                <w:lang w:bidi="tr-TR"/>
              </w:rPr>
              <w:t>artırarak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basıncı</w:t>
            </w:r>
            <w:proofErr w:type="spellEnd"/>
            <w:r w:rsidRPr="00C5354C">
              <w:rPr>
                <w:rFonts w:cs="Times New Roman"/>
                <w:szCs w:val="24"/>
                <w:lang w:bidi="tr-TR"/>
              </w:rPr>
              <w:t xml:space="preserve"> </w:t>
            </w:r>
            <w:proofErr w:type="spellStart"/>
            <w:r w:rsidRPr="00C5354C">
              <w:rPr>
                <w:rFonts w:cs="Times New Roman"/>
                <w:szCs w:val="24"/>
                <w:lang w:bidi="tr-TR"/>
              </w:rPr>
              <w:t>düşürerek</w:t>
            </w:r>
            <w:proofErr w:type="spellEnd"/>
            <w:r w:rsidRPr="00C5354C">
              <w:rPr>
                <w:rFonts w:cs="Times New Roman"/>
                <w:szCs w:val="24"/>
                <w:lang w:bidi="tr-TR"/>
              </w:rPr>
              <w:t xml:space="preserve"> </w:t>
            </w:r>
            <w:proofErr w:type="spellStart"/>
            <w:r w:rsidRPr="00C5354C">
              <w:rPr>
                <w:rFonts w:cs="Times New Roman"/>
                <w:szCs w:val="24"/>
                <w:lang w:bidi="tr-TR"/>
              </w:rPr>
              <w:t>artırılabilir</w:t>
            </w:r>
            <w:proofErr w:type="spellEnd"/>
            <w:r w:rsidRPr="00C5354C">
              <w:rPr>
                <w:rFonts w:cs="Times New Roman"/>
                <w:szCs w:val="24"/>
                <w:lang w:bidi="tr-TR"/>
              </w:rPr>
              <w:t>.</w:t>
            </w:r>
          </w:p>
        </w:tc>
      </w:tr>
    </w:tbl>
    <w:p w14:paraId="7CB7E80F" w14:textId="77777777" w:rsidR="00FF22FA" w:rsidRPr="00C5354C" w:rsidRDefault="00FF22FA" w:rsidP="00FF22FA">
      <w:pPr>
        <w:rPr>
          <w:rFonts w:cs="Times New Roman"/>
          <w:szCs w:val="24"/>
        </w:rPr>
      </w:pPr>
    </w:p>
    <w:p w14:paraId="364E760B" w14:textId="77777777" w:rsidR="00FF22FA" w:rsidRPr="00C5354C" w:rsidRDefault="00FF22FA" w:rsidP="00D938DD">
      <w:pPr>
        <w:pStyle w:val="Balk2"/>
        <w:numPr>
          <w:ilvl w:val="1"/>
          <w:numId w:val="55"/>
        </w:numPr>
        <w:rPr>
          <w:rFonts w:cs="Times New Roman"/>
          <w:bCs/>
          <w:szCs w:val="24"/>
        </w:rPr>
      </w:pPr>
      <w:bookmarkStart w:id="217" w:name="bookmark2565"/>
      <w:bookmarkStart w:id="218" w:name="bookmark2566"/>
      <w:bookmarkStart w:id="219" w:name="_Toc154679494"/>
      <w:proofErr w:type="spellStart"/>
      <w:r w:rsidRPr="00C5354C">
        <w:rPr>
          <w:rFonts w:cs="Times New Roman"/>
          <w:szCs w:val="24"/>
          <w:lang w:bidi="tr-TR"/>
        </w:rPr>
        <w:t>Tasnif</w:t>
      </w:r>
      <w:proofErr w:type="spellEnd"/>
      <w:r w:rsidRPr="00C5354C">
        <w:rPr>
          <w:rFonts w:cs="Times New Roman"/>
          <w:szCs w:val="24"/>
          <w:lang w:bidi="tr-TR"/>
        </w:rPr>
        <w:t xml:space="preserve"> </w:t>
      </w:r>
      <w:proofErr w:type="spellStart"/>
      <w:r w:rsidRPr="00C5354C">
        <w:rPr>
          <w:rFonts w:cs="Times New Roman"/>
          <w:szCs w:val="24"/>
          <w:lang w:bidi="tr-TR"/>
        </w:rPr>
        <w:t>teknikleri</w:t>
      </w:r>
      <w:bookmarkEnd w:id="217"/>
      <w:bookmarkEnd w:id="218"/>
      <w:bookmarkEnd w:id="219"/>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3370"/>
        <w:gridCol w:w="5155"/>
      </w:tblGrid>
      <w:tr w:rsidR="00FF22FA" w:rsidRPr="00C5354C" w14:paraId="5B47BA36" w14:textId="77777777" w:rsidTr="00915CE8">
        <w:trPr>
          <w:trHeight w:val="245"/>
          <w:tblHeader/>
        </w:trPr>
        <w:tc>
          <w:tcPr>
            <w:tcW w:w="3370" w:type="dxa"/>
            <w:tcBorders>
              <w:top w:val="single" w:sz="4" w:space="0" w:color="auto"/>
              <w:left w:val="single" w:sz="4" w:space="0" w:color="auto"/>
            </w:tcBorders>
            <w:shd w:val="clear" w:color="auto" w:fill="FFFFFF"/>
            <w:vAlign w:val="center"/>
          </w:tcPr>
          <w:p w14:paraId="7B1361BA" w14:textId="77777777" w:rsidR="00FF22FA" w:rsidRPr="00C5354C" w:rsidRDefault="00FF22FA" w:rsidP="00915CE8">
            <w:pPr>
              <w:spacing w:line="240" w:lineRule="auto"/>
              <w:ind w:left="58" w:right="58"/>
              <w:jc w:val="left"/>
              <w:rPr>
                <w:rFonts w:cs="Times New Roman"/>
                <w:b/>
                <w:szCs w:val="24"/>
              </w:rPr>
            </w:pPr>
            <w:r w:rsidRPr="00C5354C">
              <w:rPr>
                <w:rFonts w:cs="Times New Roman"/>
                <w:b/>
                <w:szCs w:val="24"/>
                <w:lang w:bidi="tr-TR"/>
              </w:rPr>
              <w:t>Teknik</w:t>
            </w:r>
          </w:p>
        </w:tc>
        <w:tc>
          <w:tcPr>
            <w:tcW w:w="5155" w:type="dxa"/>
            <w:tcBorders>
              <w:top w:val="single" w:sz="4" w:space="0" w:color="auto"/>
              <w:left w:val="single" w:sz="4" w:space="0" w:color="auto"/>
              <w:right w:val="single" w:sz="4" w:space="0" w:color="auto"/>
            </w:tcBorders>
            <w:shd w:val="clear" w:color="auto" w:fill="FFFFFF"/>
            <w:vAlign w:val="center"/>
          </w:tcPr>
          <w:p w14:paraId="319925B1" w14:textId="77777777" w:rsidR="00FF22FA" w:rsidRPr="00C5354C" w:rsidRDefault="00FF22FA" w:rsidP="00915CE8">
            <w:pPr>
              <w:spacing w:line="240" w:lineRule="auto"/>
              <w:ind w:left="58" w:right="58"/>
              <w:jc w:val="left"/>
              <w:rPr>
                <w:rFonts w:cs="Times New Roman"/>
                <w:b/>
                <w:szCs w:val="24"/>
              </w:rPr>
            </w:pPr>
            <w:proofErr w:type="spellStart"/>
            <w:r w:rsidRPr="00C5354C">
              <w:rPr>
                <w:rFonts w:cs="Times New Roman"/>
                <w:b/>
                <w:szCs w:val="24"/>
                <w:lang w:bidi="tr-TR"/>
              </w:rPr>
              <w:t>Açıklama</w:t>
            </w:r>
            <w:proofErr w:type="spellEnd"/>
          </w:p>
        </w:tc>
      </w:tr>
      <w:tr w:rsidR="00FF22FA" w:rsidRPr="00C5354C" w14:paraId="596C9341" w14:textId="77777777" w:rsidTr="00915CE8">
        <w:trPr>
          <w:trHeight w:val="1853"/>
        </w:trPr>
        <w:tc>
          <w:tcPr>
            <w:tcW w:w="3370" w:type="dxa"/>
            <w:tcBorders>
              <w:top w:val="single" w:sz="4" w:space="0" w:color="auto"/>
              <w:left w:val="single" w:sz="4" w:space="0" w:color="auto"/>
            </w:tcBorders>
            <w:shd w:val="clear" w:color="auto" w:fill="FFFFFF"/>
            <w:vAlign w:val="center"/>
          </w:tcPr>
          <w:p w14:paraId="69BF8B52"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Havalı</w:t>
            </w:r>
            <w:proofErr w:type="spellEnd"/>
            <w:r w:rsidRPr="00C5354C">
              <w:rPr>
                <w:rFonts w:cs="Times New Roman"/>
                <w:szCs w:val="24"/>
                <w:lang w:bidi="tr-TR"/>
              </w:rPr>
              <w:t xml:space="preserve"> </w:t>
            </w:r>
            <w:proofErr w:type="spellStart"/>
            <w:r w:rsidRPr="00C5354C">
              <w:rPr>
                <w:rFonts w:cs="Times New Roman"/>
                <w:szCs w:val="24"/>
                <w:lang w:bidi="tr-TR"/>
              </w:rPr>
              <w:t>sınıflandırma</w:t>
            </w:r>
            <w:proofErr w:type="spellEnd"/>
          </w:p>
        </w:tc>
        <w:tc>
          <w:tcPr>
            <w:tcW w:w="5155" w:type="dxa"/>
            <w:tcBorders>
              <w:top w:val="single" w:sz="4" w:space="0" w:color="auto"/>
              <w:left w:val="single" w:sz="4" w:space="0" w:color="auto"/>
              <w:right w:val="single" w:sz="4" w:space="0" w:color="auto"/>
            </w:tcBorders>
            <w:shd w:val="clear" w:color="auto" w:fill="FFFFFF"/>
            <w:vAlign w:val="center"/>
          </w:tcPr>
          <w:p w14:paraId="7450C398"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Havalı</w:t>
            </w:r>
            <w:proofErr w:type="spellEnd"/>
            <w:r w:rsidRPr="00C5354C">
              <w:rPr>
                <w:rFonts w:cs="Times New Roman"/>
                <w:szCs w:val="24"/>
                <w:lang w:bidi="tr-TR"/>
              </w:rPr>
              <w:t xml:space="preserve"> </w:t>
            </w:r>
            <w:proofErr w:type="spellStart"/>
            <w:r w:rsidRPr="00C5354C">
              <w:rPr>
                <w:rFonts w:cs="Times New Roman"/>
                <w:szCs w:val="24"/>
                <w:lang w:bidi="tr-TR"/>
              </w:rPr>
              <w:t>sınıflandırma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havalı</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r w:rsidRPr="00C5354C">
              <w:rPr>
                <w:rFonts w:cs="Times New Roman"/>
                <w:szCs w:val="24"/>
                <w:lang w:bidi="tr-TR"/>
              </w:rPr>
              <w:t xml:space="preserve">), </w:t>
            </w:r>
            <w:proofErr w:type="spellStart"/>
            <w:r w:rsidRPr="00C5354C">
              <w:rPr>
                <w:rFonts w:cs="Times New Roman"/>
                <w:szCs w:val="24"/>
                <w:lang w:bidi="tr-TR"/>
              </w:rPr>
              <w:t>farklı</w:t>
            </w:r>
            <w:proofErr w:type="spellEnd"/>
            <w:r w:rsidRPr="00C5354C">
              <w:rPr>
                <w:rFonts w:cs="Times New Roman"/>
                <w:szCs w:val="24"/>
                <w:lang w:bidi="tr-TR"/>
              </w:rPr>
              <w:t xml:space="preserve"> </w:t>
            </w:r>
            <w:proofErr w:type="spellStart"/>
            <w:r w:rsidRPr="00C5354C">
              <w:rPr>
                <w:rFonts w:cs="Times New Roman"/>
                <w:szCs w:val="24"/>
                <w:lang w:bidi="tr-TR"/>
              </w:rPr>
              <w:t>partikül</w:t>
            </w:r>
            <w:proofErr w:type="spellEnd"/>
            <w:r w:rsidRPr="00C5354C">
              <w:rPr>
                <w:rFonts w:cs="Times New Roman"/>
                <w:szCs w:val="24"/>
                <w:lang w:bidi="tr-TR"/>
              </w:rPr>
              <w:t xml:space="preserve"> </w:t>
            </w:r>
            <w:proofErr w:type="spellStart"/>
            <w:r w:rsidRPr="00C5354C">
              <w:rPr>
                <w:rFonts w:cs="Times New Roman"/>
                <w:szCs w:val="24"/>
                <w:lang w:bidi="tr-TR"/>
              </w:rPr>
              <w:t>boyutlarında</w:t>
            </w:r>
            <w:proofErr w:type="spellEnd"/>
            <w:r w:rsidRPr="00C5354C">
              <w:rPr>
                <w:rFonts w:cs="Times New Roman"/>
                <w:szCs w:val="24"/>
                <w:lang w:bidi="tr-TR"/>
              </w:rPr>
              <w:t xml:space="preserve"> kuru </w:t>
            </w:r>
            <w:proofErr w:type="spellStart"/>
            <w:r w:rsidRPr="00C5354C">
              <w:rPr>
                <w:rFonts w:cs="Times New Roman"/>
                <w:szCs w:val="24"/>
                <w:lang w:bidi="tr-TR"/>
              </w:rPr>
              <w:t>karışımların</w:t>
            </w:r>
            <w:proofErr w:type="spellEnd"/>
            <w:r w:rsidRPr="00C5354C">
              <w:rPr>
                <w:rFonts w:cs="Times New Roman"/>
                <w:szCs w:val="24"/>
                <w:lang w:bidi="tr-TR"/>
              </w:rPr>
              <w:t xml:space="preserve"> 10 </w:t>
            </w:r>
            <w:proofErr w:type="spellStart"/>
            <w:r w:rsidRPr="00C5354C">
              <w:rPr>
                <w:rFonts w:cs="Times New Roman"/>
                <w:szCs w:val="24"/>
                <w:lang w:bidi="tr-TR"/>
              </w:rPr>
              <w:t>göz</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alt </w:t>
            </w:r>
            <w:proofErr w:type="spellStart"/>
            <w:r w:rsidRPr="00C5354C">
              <w:rPr>
                <w:rFonts w:cs="Times New Roman"/>
                <w:szCs w:val="24"/>
                <w:lang w:bidi="tr-TR"/>
              </w:rPr>
              <w:t>göz</w:t>
            </w:r>
            <w:proofErr w:type="spellEnd"/>
            <w:r w:rsidRPr="00C5354C">
              <w:rPr>
                <w:rFonts w:cs="Times New Roman"/>
                <w:szCs w:val="24"/>
                <w:lang w:bidi="tr-TR"/>
              </w:rPr>
              <w:t xml:space="preserve"> </w:t>
            </w:r>
            <w:proofErr w:type="spellStart"/>
            <w:r w:rsidRPr="00C5354C">
              <w:rPr>
                <w:rFonts w:cs="Times New Roman"/>
                <w:szCs w:val="24"/>
                <w:lang w:bidi="tr-TR"/>
              </w:rPr>
              <w:t>boyutuyla</w:t>
            </w:r>
            <w:proofErr w:type="spellEnd"/>
            <w:r w:rsidRPr="00C5354C">
              <w:rPr>
                <w:rFonts w:cs="Times New Roman"/>
                <w:szCs w:val="24"/>
                <w:lang w:bidi="tr-TR"/>
              </w:rPr>
              <w:t xml:space="preserve"> </w:t>
            </w:r>
            <w:proofErr w:type="spellStart"/>
            <w:r w:rsidRPr="00C5354C">
              <w:rPr>
                <w:rFonts w:cs="Times New Roman"/>
                <w:szCs w:val="24"/>
                <w:lang w:bidi="tr-TR"/>
              </w:rPr>
              <w:t>belirlenen</w:t>
            </w:r>
            <w:proofErr w:type="spellEnd"/>
            <w:r w:rsidRPr="00C5354C">
              <w:rPr>
                <w:rFonts w:cs="Times New Roman"/>
                <w:szCs w:val="24"/>
                <w:lang w:bidi="tr-TR"/>
              </w:rPr>
              <w:t xml:space="preserve"> </w:t>
            </w:r>
            <w:proofErr w:type="spellStart"/>
            <w:r w:rsidRPr="00C5354C">
              <w:rPr>
                <w:rFonts w:cs="Times New Roman"/>
                <w:szCs w:val="24"/>
                <w:lang w:bidi="tr-TR"/>
              </w:rPr>
              <w:t>gruplara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sınıflara</w:t>
            </w:r>
            <w:proofErr w:type="spellEnd"/>
            <w:r w:rsidRPr="00C5354C">
              <w:rPr>
                <w:rFonts w:cs="Times New Roman"/>
                <w:szCs w:val="24"/>
                <w:lang w:bidi="tr-TR"/>
              </w:rPr>
              <w:t xml:space="preserve"> </w:t>
            </w:r>
            <w:proofErr w:type="spellStart"/>
            <w:r w:rsidRPr="00C5354C">
              <w:rPr>
                <w:rFonts w:cs="Times New Roman"/>
                <w:szCs w:val="24"/>
                <w:lang w:bidi="tr-TR"/>
              </w:rPr>
              <w:t>ayrılmasıdır</w:t>
            </w:r>
            <w:proofErr w:type="spellEnd"/>
            <w:r w:rsidRPr="00C5354C">
              <w:rPr>
                <w:rFonts w:cs="Times New Roman"/>
                <w:szCs w:val="24"/>
                <w:lang w:bidi="tr-TR"/>
              </w:rPr>
              <w:t xml:space="preserve">. </w:t>
            </w:r>
            <w:proofErr w:type="spellStart"/>
            <w:r w:rsidRPr="00C5354C">
              <w:rPr>
                <w:rFonts w:cs="Times New Roman"/>
                <w:szCs w:val="24"/>
                <w:lang w:bidi="tr-TR"/>
              </w:rPr>
              <w:t>Havalı</w:t>
            </w:r>
            <w:proofErr w:type="spellEnd"/>
            <w:r w:rsidRPr="00C5354C">
              <w:rPr>
                <w:rFonts w:cs="Times New Roman"/>
                <w:szCs w:val="24"/>
                <w:lang w:bidi="tr-TR"/>
              </w:rPr>
              <w:t xml:space="preserve"> </w:t>
            </w:r>
            <w:proofErr w:type="spellStart"/>
            <w:r w:rsidRPr="00C5354C">
              <w:rPr>
                <w:rFonts w:cs="Times New Roman"/>
                <w:szCs w:val="24"/>
                <w:lang w:bidi="tr-TR"/>
              </w:rPr>
              <w:t>sınıflandırıcılar</w:t>
            </w:r>
            <w:proofErr w:type="spellEnd"/>
            <w:r w:rsidRPr="00C5354C">
              <w:rPr>
                <w:rFonts w:cs="Times New Roman"/>
                <w:szCs w:val="24"/>
                <w:lang w:bidi="tr-TR"/>
              </w:rPr>
              <w:t xml:space="preserve">, </w:t>
            </w:r>
            <w:proofErr w:type="spellStart"/>
            <w:r w:rsidRPr="00C5354C">
              <w:rPr>
                <w:rFonts w:cs="Times New Roman"/>
                <w:szCs w:val="24"/>
                <w:lang w:bidi="tr-TR"/>
              </w:rPr>
              <w:t>ticari</w:t>
            </w:r>
            <w:proofErr w:type="spellEnd"/>
            <w:r w:rsidRPr="00C5354C">
              <w:rPr>
                <w:rFonts w:cs="Times New Roman"/>
                <w:szCs w:val="24"/>
                <w:lang w:bidi="tr-TR"/>
              </w:rPr>
              <w:t xml:space="preserve"> </w:t>
            </w:r>
            <w:proofErr w:type="spellStart"/>
            <w:r w:rsidRPr="00C5354C">
              <w:rPr>
                <w:rFonts w:cs="Times New Roman"/>
                <w:szCs w:val="24"/>
                <w:lang w:bidi="tr-TR"/>
              </w:rPr>
              <w:t>elek</w:t>
            </w:r>
            <w:proofErr w:type="spellEnd"/>
            <w:r w:rsidRPr="00C5354C">
              <w:rPr>
                <w:rFonts w:cs="Times New Roman"/>
                <w:szCs w:val="24"/>
                <w:lang w:bidi="tr-TR"/>
              </w:rPr>
              <w:t xml:space="preserve"> </w:t>
            </w:r>
            <w:proofErr w:type="spellStart"/>
            <w:r w:rsidRPr="00C5354C">
              <w:rPr>
                <w:rFonts w:cs="Times New Roman"/>
                <w:szCs w:val="24"/>
                <w:lang w:bidi="tr-TR"/>
              </w:rPr>
              <w:t>boyutlarının</w:t>
            </w:r>
            <w:proofErr w:type="spellEnd"/>
            <w:r w:rsidRPr="00C5354C">
              <w:rPr>
                <w:rFonts w:cs="Times New Roman"/>
                <w:szCs w:val="24"/>
                <w:lang w:bidi="tr-TR"/>
              </w:rPr>
              <w:t xml:space="preserve"> </w:t>
            </w:r>
            <w:proofErr w:type="spellStart"/>
            <w:r w:rsidRPr="00C5354C">
              <w:rPr>
                <w:rFonts w:cs="Times New Roman"/>
                <w:szCs w:val="24"/>
                <w:lang w:bidi="tr-TR"/>
              </w:rPr>
              <w:t>altında</w:t>
            </w:r>
            <w:proofErr w:type="spellEnd"/>
            <w:r w:rsidRPr="00C5354C">
              <w:rPr>
                <w:rFonts w:cs="Times New Roman"/>
                <w:szCs w:val="24"/>
                <w:lang w:bidi="tr-TR"/>
              </w:rPr>
              <w:t xml:space="preserve"> </w:t>
            </w:r>
            <w:proofErr w:type="spellStart"/>
            <w:r w:rsidRPr="00C5354C">
              <w:rPr>
                <w:rFonts w:cs="Times New Roman"/>
                <w:szCs w:val="24"/>
                <w:lang w:bidi="tr-TR"/>
              </w:rPr>
              <w:t>kesme</w:t>
            </w:r>
            <w:proofErr w:type="spellEnd"/>
            <w:r w:rsidRPr="00C5354C">
              <w:rPr>
                <w:rFonts w:cs="Times New Roman"/>
                <w:szCs w:val="24"/>
                <w:lang w:bidi="tr-TR"/>
              </w:rPr>
              <w:t xml:space="preserve"> </w:t>
            </w:r>
            <w:proofErr w:type="spellStart"/>
            <w:r w:rsidRPr="00C5354C">
              <w:rPr>
                <w:rFonts w:cs="Times New Roman"/>
                <w:szCs w:val="24"/>
                <w:lang w:bidi="tr-TR"/>
              </w:rPr>
              <w:t>noktaları</w:t>
            </w:r>
            <w:proofErr w:type="spellEnd"/>
            <w:r w:rsidRPr="00C5354C">
              <w:rPr>
                <w:rFonts w:cs="Times New Roman"/>
                <w:szCs w:val="24"/>
                <w:lang w:bidi="tr-TR"/>
              </w:rPr>
              <w:t xml:space="preserve"> </w:t>
            </w:r>
            <w:proofErr w:type="spellStart"/>
            <w:r w:rsidRPr="00C5354C">
              <w:rPr>
                <w:rFonts w:cs="Times New Roman"/>
                <w:szCs w:val="24"/>
                <w:lang w:bidi="tr-TR"/>
              </w:rPr>
              <w:t>gerektiren</w:t>
            </w:r>
            <w:proofErr w:type="spellEnd"/>
            <w:r w:rsidRPr="00C5354C">
              <w:rPr>
                <w:rFonts w:cs="Times New Roman"/>
                <w:szCs w:val="24"/>
                <w:lang w:bidi="tr-TR"/>
              </w:rPr>
              <w:t xml:space="preserve"> </w:t>
            </w:r>
            <w:proofErr w:type="spellStart"/>
            <w:r w:rsidRPr="00C5354C">
              <w:rPr>
                <w:rFonts w:cs="Times New Roman"/>
                <w:szCs w:val="24"/>
                <w:lang w:bidi="tr-TR"/>
              </w:rPr>
              <w:t>uygulamalarda</w:t>
            </w:r>
            <w:proofErr w:type="spellEnd"/>
            <w:r w:rsidRPr="00C5354C">
              <w:rPr>
                <w:rFonts w:cs="Times New Roman"/>
                <w:szCs w:val="24"/>
                <w:lang w:bidi="tr-TR"/>
              </w:rPr>
              <w:t xml:space="preserve"> </w:t>
            </w:r>
            <w:proofErr w:type="spellStart"/>
            <w:r w:rsidRPr="00C5354C">
              <w:rPr>
                <w:rFonts w:cs="Times New Roman"/>
                <w:szCs w:val="24"/>
                <w:lang w:bidi="tr-TR"/>
              </w:rPr>
              <w:t>elekleri</w:t>
            </w:r>
            <w:proofErr w:type="spellEnd"/>
            <w:r w:rsidRPr="00C5354C">
              <w:rPr>
                <w:rFonts w:cs="Times New Roman"/>
                <w:szCs w:val="24"/>
                <w:lang w:bidi="tr-TR"/>
              </w:rPr>
              <w:t xml:space="preserve"> </w:t>
            </w:r>
            <w:proofErr w:type="spellStart"/>
            <w:r w:rsidRPr="00C5354C">
              <w:rPr>
                <w:rFonts w:cs="Times New Roman"/>
                <w:szCs w:val="24"/>
                <w:lang w:bidi="tr-TR"/>
              </w:rPr>
              <w:t>tamamlar</w:t>
            </w:r>
            <w:proofErr w:type="spellEnd"/>
            <w:r w:rsidRPr="00C5354C">
              <w:rPr>
                <w:rFonts w:cs="Times New Roman"/>
                <w:szCs w:val="24"/>
                <w:lang w:bidi="tr-TR"/>
              </w:rPr>
              <w:t xml:space="preserve">; </w:t>
            </w:r>
            <w:proofErr w:type="spellStart"/>
            <w:r w:rsidRPr="00C5354C">
              <w:rPr>
                <w:rFonts w:cs="Times New Roman"/>
                <w:szCs w:val="24"/>
                <w:lang w:bidi="tr-TR"/>
              </w:rPr>
              <w:t>daha</w:t>
            </w:r>
            <w:proofErr w:type="spellEnd"/>
            <w:r w:rsidRPr="00C5354C">
              <w:rPr>
                <w:rFonts w:cs="Times New Roman"/>
                <w:szCs w:val="24"/>
                <w:lang w:bidi="tr-TR"/>
              </w:rPr>
              <w:t xml:space="preserve"> </w:t>
            </w:r>
            <w:proofErr w:type="spellStart"/>
            <w:r w:rsidRPr="00C5354C">
              <w:rPr>
                <w:rFonts w:cs="Times New Roman"/>
                <w:szCs w:val="24"/>
                <w:lang w:bidi="tr-TR"/>
              </w:rPr>
              <w:t>yüksek</w:t>
            </w:r>
            <w:proofErr w:type="spellEnd"/>
            <w:r w:rsidRPr="00C5354C">
              <w:rPr>
                <w:rFonts w:cs="Times New Roman"/>
                <w:szCs w:val="24"/>
                <w:lang w:bidi="tr-TR"/>
              </w:rPr>
              <w:t xml:space="preserve"> </w:t>
            </w:r>
            <w:proofErr w:type="spellStart"/>
            <w:r w:rsidRPr="00C5354C">
              <w:rPr>
                <w:rFonts w:cs="Times New Roman"/>
                <w:szCs w:val="24"/>
                <w:lang w:bidi="tr-TR"/>
              </w:rPr>
              <w:t>kesme</w:t>
            </w:r>
            <w:proofErr w:type="spellEnd"/>
            <w:r w:rsidRPr="00C5354C">
              <w:rPr>
                <w:rFonts w:cs="Times New Roman"/>
                <w:szCs w:val="24"/>
                <w:lang w:bidi="tr-TR"/>
              </w:rPr>
              <w:t xml:space="preserve"> </w:t>
            </w:r>
            <w:proofErr w:type="spellStart"/>
            <w:r w:rsidRPr="00C5354C">
              <w:rPr>
                <w:rFonts w:cs="Times New Roman"/>
                <w:szCs w:val="24"/>
                <w:lang w:bidi="tr-TR"/>
              </w:rPr>
              <w:t>noktaları</w:t>
            </w:r>
            <w:proofErr w:type="spellEnd"/>
            <w:r w:rsidRPr="00C5354C">
              <w:rPr>
                <w:rFonts w:cs="Times New Roman"/>
                <w:szCs w:val="24"/>
                <w:lang w:bidi="tr-TR"/>
              </w:rPr>
              <w:t xml:space="preserve"> </w:t>
            </w:r>
            <w:proofErr w:type="spellStart"/>
            <w:r w:rsidRPr="00C5354C">
              <w:rPr>
                <w:rFonts w:cs="Times New Roman"/>
                <w:szCs w:val="24"/>
                <w:lang w:bidi="tr-TR"/>
              </w:rPr>
              <w:t>söz</w:t>
            </w:r>
            <w:proofErr w:type="spellEnd"/>
            <w:r w:rsidRPr="00C5354C">
              <w:rPr>
                <w:rFonts w:cs="Times New Roman"/>
                <w:szCs w:val="24"/>
                <w:lang w:bidi="tr-TR"/>
              </w:rPr>
              <w:t xml:space="preserve"> </w:t>
            </w:r>
            <w:proofErr w:type="spellStart"/>
            <w:r w:rsidRPr="00C5354C">
              <w:rPr>
                <w:rFonts w:cs="Times New Roman"/>
                <w:szCs w:val="24"/>
                <w:lang w:bidi="tr-TR"/>
              </w:rPr>
              <w:t>konusu</w:t>
            </w:r>
            <w:proofErr w:type="spellEnd"/>
            <w:r w:rsidRPr="00C5354C">
              <w:rPr>
                <w:rFonts w:cs="Times New Roman"/>
                <w:szCs w:val="24"/>
                <w:lang w:bidi="tr-TR"/>
              </w:rPr>
              <w:t xml:space="preserve"> </w:t>
            </w:r>
            <w:proofErr w:type="spellStart"/>
            <w:r w:rsidRPr="00C5354C">
              <w:rPr>
                <w:rFonts w:cs="Times New Roman"/>
                <w:szCs w:val="24"/>
                <w:lang w:bidi="tr-TR"/>
              </w:rPr>
              <w:t>olduğunda</w:t>
            </w:r>
            <w:proofErr w:type="spellEnd"/>
            <w:r w:rsidRPr="00C5354C">
              <w:rPr>
                <w:rFonts w:cs="Times New Roman"/>
                <w:szCs w:val="24"/>
                <w:lang w:bidi="tr-TR"/>
              </w:rPr>
              <w:t xml:space="preserve"> </w:t>
            </w:r>
            <w:proofErr w:type="spellStart"/>
            <w:r w:rsidRPr="00C5354C">
              <w:rPr>
                <w:rFonts w:cs="Times New Roman"/>
                <w:szCs w:val="24"/>
                <w:lang w:bidi="tr-TR"/>
              </w:rPr>
              <w:t>ise</w:t>
            </w:r>
            <w:proofErr w:type="spellEnd"/>
            <w:r w:rsidRPr="00C5354C">
              <w:rPr>
                <w:rFonts w:cs="Times New Roman"/>
                <w:szCs w:val="24"/>
                <w:lang w:bidi="tr-TR"/>
              </w:rPr>
              <w:t xml:space="preserve">, </w:t>
            </w:r>
            <w:proofErr w:type="spellStart"/>
            <w:r w:rsidRPr="00C5354C">
              <w:rPr>
                <w:rFonts w:cs="Times New Roman"/>
                <w:szCs w:val="24"/>
                <w:lang w:bidi="tr-TR"/>
              </w:rPr>
              <w:t>sağladığı</w:t>
            </w:r>
            <w:proofErr w:type="spellEnd"/>
            <w:r w:rsidRPr="00C5354C">
              <w:rPr>
                <w:rFonts w:cs="Times New Roman"/>
                <w:szCs w:val="24"/>
                <w:lang w:bidi="tr-TR"/>
              </w:rPr>
              <w:t xml:space="preserve"> </w:t>
            </w:r>
            <w:proofErr w:type="spellStart"/>
            <w:r w:rsidRPr="00C5354C">
              <w:rPr>
                <w:rFonts w:cs="Times New Roman"/>
                <w:szCs w:val="24"/>
                <w:lang w:bidi="tr-TR"/>
              </w:rPr>
              <w:t>özel</w:t>
            </w:r>
            <w:proofErr w:type="spellEnd"/>
            <w:r w:rsidRPr="00C5354C">
              <w:rPr>
                <w:rFonts w:cs="Times New Roman"/>
                <w:szCs w:val="24"/>
                <w:lang w:bidi="tr-TR"/>
              </w:rPr>
              <w:t xml:space="preserve"> </w:t>
            </w:r>
            <w:proofErr w:type="spellStart"/>
            <w:r w:rsidRPr="00C5354C">
              <w:rPr>
                <w:rFonts w:cs="Times New Roman"/>
                <w:szCs w:val="24"/>
                <w:lang w:bidi="tr-TR"/>
              </w:rPr>
              <w:t>avantajlarla</w:t>
            </w:r>
            <w:proofErr w:type="spellEnd"/>
            <w:r w:rsidRPr="00C5354C">
              <w:rPr>
                <w:rFonts w:cs="Times New Roman"/>
                <w:szCs w:val="24"/>
                <w:lang w:bidi="tr-TR"/>
              </w:rPr>
              <w:t xml:space="preserve"> </w:t>
            </w:r>
            <w:proofErr w:type="spellStart"/>
            <w:r w:rsidRPr="00C5354C">
              <w:rPr>
                <w:rFonts w:cs="Times New Roman"/>
                <w:szCs w:val="24"/>
                <w:lang w:bidi="tr-TR"/>
              </w:rPr>
              <w:t>elek</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süzgeçleri</w:t>
            </w:r>
            <w:proofErr w:type="spellEnd"/>
            <w:r w:rsidRPr="00C5354C">
              <w:rPr>
                <w:rFonts w:cs="Times New Roman"/>
                <w:szCs w:val="24"/>
                <w:lang w:bidi="tr-TR"/>
              </w:rPr>
              <w:t xml:space="preserve"> </w:t>
            </w:r>
            <w:proofErr w:type="spellStart"/>
            <w:r w:rsidRPr="00C5354C">
              <w:rPr>
                <w:rFonts w:cs="Times New Roman"/>
                <w:szCs w:val="24"/>
                <w:lang w:bidi="tr-TR"/>
              </w:rPr>
              <w:t>destekleyebilir</w:t>
            </w:r>
            <w:proofErr w:type="spellEnd"/>
            <w:r w:rsidRPr="00C5354C">
              <w:rPr>
                <w:rFonts w:cs="Times New Roman"/>
                <w:szCs w:val="24"/>
                <w:lang w:bidi="tr-TR"/>
              </w:rPr>
              <w:t>.</w:t>
            </w:r>
          </w:p>
        </w:tc>
      </w:tr>
      <w:tr w:rsidR="00FF22FA" w:rsidRPr="00C5354C" w14:paraId="28AA0580" w14:textId="77777777" w:rsidTr="00915CE8">
        <w:trPr>
          <w:trHeight w:val="926"/>
        </w:trPr>
        <w:tc>
          <w:tcPr>
            <w:tcW w:w="3370" w:type="dxa"/>
            <w:tcBorders>
              <w:top w:val="single" w:sz="4" w:space="0" w:color="auto"/>
              <w:left w:val="single" w:sz="4" w:space="0" w:color="auto"/>
            </w:tcBorders>
            <w:shd w:val="clear" w:color="auto" w:fill="FFFFFF"/>
            <w:vAlign w:val="center"/>
          </w:tcPr>
          <w:p w14:paraId="355A1A2D"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Salt metal </w:t>
            </w:r>
            <w:proofErr w:type="spellStart"/>
            <w:r w:rsidRPr="00C5354C">
              <w:rPr>
                <w:rFonts w:cs="Times New Roman"/>
                <w:szCs w:val="24"/>
                <w:lang w:bidi="tr-TR"/>
              </w:rPr>
              <w:t>ayırıcı</w:t>
            </w:r>
            <w:proofErr w:type="spellEnd"/>
          </w:p>
        </w:tc>
        <w:tc>
          <w:tcPr>
            <w:tcW w:w="5155" w:type="dxa"/>
            <w:tcBorders>
              <w:top w:val="single" w:sz="4" w:space="0" w:color="auto"/>
              <w:left w:val="single" w:sz="4" w:space="0" w:color="auto"/>
              <w:right w:val="single" w:sz="4" w:space="0" w:color="auto"/>
            </w:tcBorders>
            <w:shd w:val="clear" w:color="auto" w:fill="FFFFFF"/>
            <w:vAlign w:val="center"/>
          </w:tcPr>
          <w:p w14:paraId="5CAB09F6"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demirli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demirsiz</w:t>
            </w:r>
            <w:proofErr w:type="spellEnd"/>
            <w:r w:rsidRPr="00C5354C">
              <w:rPr>
                <w:rFonts w:cs="Times New Roman"/>
                <w:szCs w:val="24"/>
                <w:lang w:bidi="tr-TR"/>
              </w:rPr>
              <w:t xml:space="preserve">), </w:t>
            </w:r>
            <w:proofErr w:type="spellStart"/>
            <w:r w:rsidRPr="00C5354C">
              <w:rPr>
                <w:rFonts w:cs="Times New Roman"/>
                <w:szCs w:val="24"/>
                <w:lang w:bidi="tr-TR"/>
              </w:rPr>
              <w:t>manyetik</w:t>
            </w:r>
            <w:proofErr w:type="spellEnd"/>
            <w:r w:rsidRPr="00C5354C">
              <w:rPr>
                <w:rFonts w:cs="Times New Roman"/>
                <w:szCs w:val="24"/>
                <w:lang w:bidi="tr-TR"/>
              </w:rPr>
              <w:t xml:space="preserve"> </w:t>
            </w:r>
            <w:proofErr w:type="spellStart"/>
            <w:r w:rsidRPr="00C5354C">
              <w:rPr>
                <w:rFonts w:cs="Times New Roman"/>
                <w:szCs w:val="24"/>
                <w:lang w:bidi="tr-TR"/>
              </w:rPr>
              <w:t>alanın</w:t>
            </w:r>
            <w:proofErr w:type="spellEnd"/>
            <w:r w:rsidRPr="00C5354C">
              <w:rPr>
                <w:rFonts w:cs="Times New Roman"/>
                <w:szCs w:val="24"/>
                <w:lang w:bidi="tr-TR"/>
              </w:rPr>
              <w:t xml:space="preserve"> metal </w:t>
            </w:r>
            <w:proofErr w:type="spellStart"/>
            <w:r w:rsidRPr="00C5354C">
              <w:rPr>
                <w:rFonts w:cs="Times New Roman"/>
                <w:szCs w:val="24"/>
                <w:lang w:bidi="tr-TR"/>
              </w:rPr>
              <w:t>parçacıklardan</w:t>
            </w:r>
            <w:proofErr w:type="spellEnd"/>
            <w:r w:rsidRPr="00C5354C">
              <w:rPr>
                <w:rFonts w:cs="Times New Roman"/>
                <w:szCs w:val="24"/>
                <w:lang w:bidi="tr-TR"/>
              </w:rPr>
              <w:t xml:space="preserve"> </w:t>
            </w:r>
            <w:proofErr w:type="spellStart"/>
            <w:r w:rsidRPr="00C5354C">
              <w:rPr>
                <w:rFonts w:cs="Times New Roman"/>
                <w:szCs w:val="24"/>
                <w:lang w:bidi="tr-TR"/>
              </w:rPr>
              <w:t>etkilendiği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materyali</w:t>
            </w:r>
            <w:proofErr w:type="spellEnd"/>
            <w:r w:rsidRPr="00C5354C">
              <w:rPr>
                <w:rFonts w:cs="Times New Roman"/>
                <w:szCs w:val="24"/>
                <w:lang w:bidi="tr-TR"/>
              </w:rPr>
              <w:t xml:space="preserve"> </w:t>
            </w:r>
            <w:proofErr w:type="spellStart"/>
            <w:r w:rsidRPr="00C5354C">
              <w:rPr>
                <w:rFonts w:cs="Times New Roman"/>
                <w:szCs w:val="24"/>
                <w:lang w:bidi="tr-TR"/>
              </w:rPr>
              <w:t>çıkarmak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jetini</w:t>
            </w:r>
            <w:proofErr w:type="spellEnd"/>
            <w:r w:rsidRPr="00C5354C">
              <w:rPr>
                <w:rFonts w:cs="Times New Roman"/>
                <w:szCs w:val="24"/>
                <w:lang w:bidi="tr-TR"/>
              </w:rPr>
              <w:t xml:space="preserve"> </w:t>
            </w:r>
            <w:proofErr w:type="spellStart"/>
            <w:r w:rsidRPr="00C5354C">
              <w:rPr>
                <w:rFonts w:cs="Times New Roman"/>
                <w:szCs w:val="24"/>
                <w:lang w:bidi="tr-TR"/>
              </w:rPr>
              <w:t>kontrol</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işlemciye</w:t>
            </w:r>
            <w:proofErr w:type="spellEnd"/>
            <w:r w:rsidRPr="00C5354C">
              <w:rPr>
                <w:rFonts w:cs="Times New Roman"/>
                <w:szCs w:val="24"/>
                <w:lang w:bidi="tr-TR"/>
              </w:rPr>
              <w:t xml:space="preserve"> </w:t>
            </w:r>
            <w:proofErr w:type="spellStart"/>
            <w:r w:rsidRPr="00C5354C">
              <w:rPr>
                <w:rFonts w:cs="Times New Roman"/>
                <w:szCs w:val="24"/>
                <w:lang w:bidi="tr-TR"/>
              </w:rPr>
              <w:t>bağlı</w:t>
            </w:r>
            <w:proofErr w:type="spellEnd"/>
            <w:r w:rsidRPr="00C5354C">
              <w:rPr>
                <w:rFonts w:cs="Times New Roman"/>
                <w:szCs w:val="24"/>
                <w:lang w:bidi="tr-TR"/>
              </w:rPr>
              <w:t xml:space="preserve"> </w:t>
            </w:r>
            <w:proofErr w:type="spellStart"/>
            <w:r w:rsidRPr="00C5354C">
              <w:rPr>
                <w:rFonts w:cs="Times New Roman"/>
                <w:szCs w:val="24"/>
                <w:lang w:bidi="tr-TR"/>
              </w:rPr>
              <w:t>olan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algılama</w:t>
            </w:r>
            <w:proofErr w:type="spellEnd"/>
            <w:r w:rsidRPr="00C5354C">
              <w:rPr>
                <w:rFonts w:cs="Times New Roman"/>
                <w:szCs w:val="24"/>
                <w:lang w:bidi="tr-TR"/>
              </w:rPr>
              <w:t xml:space="preserve"> </w:t>
            </w:r>
            <w:proofErr w:type="spellStart"/>
            <w:r w:rsidRPr="00C5354C">
              <w:rPr>
                <w:rFonts w:cs="Times New Roman"/>
                <w:szCs w:val="24"/>
                <w:lang w:bidi="tr-TR"/>
              </w:rPr>
              <w:t>bobini</w:t>
            </w:r>
            <w:proofErr w:type="spellEnd"/>
            <w:r w:rsidRPr="00C5354C">
              <w:rPr>
                <w:rFonts w:cs="Times New Roman"/>
                <w:szCs w:val="24"/>
                <w:lang w:bidi="tr-TR"/>
              </w:rPr>
              <w:t xml:space="preserve"> </w:t>
            </w:r>
            <w:proofErr w:type="spellStart"/>
            <w:r w:rsidRPr="00C5354C">
              <w:rPr>
                <w:rFonts w:cs="Times New Roman"/>
                <w:szCs w:val="24"/>
                <w:lang w:bidi="tr-TR"/>
              </w:rPr>
              <w:t>vasıtasıyla</w:t>
            </w:r>
            <w:proofErr w:type="spellEnd"/>
            <w:r w:rsidRPr="00C5354C">
              <w:rPr>
                <w:rFonts w:cs="Times New Roman"/>
                <w:szCs w:val="24"/>
                <w:lang w:bidi="tr-TR"/>
              </w:rPr>
              <w:t xml:space="preserve"> </w:t>
            </w:r>
            <w:proofErr w:type="spellStart"/>
            <w:r w:rsidRPr="00C5354C">
              <w:rPr>
                <w:rFonts w:cs="Times New Roman"/>
                <w:szCs w:val="24"/>
                <w:lang w:bidi="tr-TR"/>
              </w:rPr>
              <w:t>sınıflandırılır</w:t>
            </w:r>
            <w:proofErr w:type="spellEnd"/>
            <w:r w:rsidRPr="00C5354C">
              <w:rPr>
                <w:rFonts w:cs="Times New Roman"/>
                <w:szCs w:val="24"/>
                <w:lang w:bidi="tr-TR"/>
              </w:rPr>
              <w:t>.</w:t>
            </w:r>
          </w:p>
        </w:tc>
      </w:tr>
      <w:tr w:rsidR="00FF22FA" w:rsidRPr="00C5354C" w14:paraId="632E69C7" w14:textId="77777777" w:rsidTr="00915CE8">
        <w:trPr>
          <w:trHeight w:val="1853"/>
        </w:trPr>
        <w:tc>
          <w:tcPr>
            <w:tcW w:w="3370" w:type="dxa"/>
            <w:tcBorders>
              <w:top w:val="single" w:sz="4" w:space="0" w:color="auto"/>
              <w:left w:val="single" w:sz="4" w:space="0" w:color="auto"/>
            </w:tcBorders>
            <w:shd w:val="clear" w:color="auto" w:fill="FFFFFF"/>
            <w:vAlign w:val="center"/>
          </w:tcPr>
          <w:p w14:paraId="1DA1BEE4" w14:textId="77777777" w:rsidR="00FF22FA" w:rsidRPr="00C5354C" w:rsidRDefault="00FF22FA" w:rsidP="00915CE8">
            <w:pPr>
              <w:spacing w:line="240" w:lineRule="auto"/>
              <w:ind w:left="58" w:right="58"/>
              <w:jc w:val="left"/>
              <w:rPr>
                <w:rFonts w:cs="Times New Roman"/>
                <w:szCs w:val="24"/>
                <w:lang w:val="nl-NL"/>
              </w:rPr>
            </w:pPr>
            <w:r w:rsidRPr="00C5354C">
              <w:rPr>
                <w:rFonts w:cs="Times New Roman"/>
                <w:szCs w:val="24"/>
                <w:lang w:val="nl-NL" w:bidi="tr-TR"/>
              </w:rPr>
              <w:t>Demir dışı metallerin elektromanyetik olarak ayrılması</w:t>
            </w:r>
          </w:p>
        </w:tc>
        <w:tc>
          <w:tcPr>
            <w:tcW w:w="5155" w:type="dxa"/>
            <w:tcBorders>
              <w:top w:val="single" w:sz="4" w:space="0" w:color="auto"/>
              <w:left w:val="single" w:sz="4" w:space="0" w:color="auto"/>
              <w:right w:val="single" w:sz="4" w:space="0" w:color="auto"/>
            </w:tcBorders>
            <w:shd w:val="clear" w:color="auto" w:fill="FFFFFF"/>
            <w:vAlign w:val="center"/>
          </w:tcPr>
          <w:p w14:paraId="6124FDED" w14:textId="77777777" w:rsidR="00FF22FA" w:rsidRPr="00C5354C" w:rsidRDefault="00FF22FA" w:rsidP="00915CE8">
            <w:pPr>
              <w:spacing w:line="240" w:lineRule="auto"/>
              <w:ind w:left="58" w:right="58"/>
              <w:jc w:val="left"/>
              <w:rPr>
                <w:rFonts w:cs="Times New Roman"/>
                <w:szCs w:val="24"/>
                <w:lang w:val="nl-NL"/>
              </w:rPr>
            </w:pPr>
            <w:r w:rsidRPr="00C5354C">
              <w:rPr>
                <w:rFonts w:cs="Times New Roman"/>
                <w:szCs w:val="24"/>
                <w:lang w:val="nl-NL" w:bidi="tr-TR"/>
              </w:rPr>
              <w:t>Demir dışı metaller, eddy akımı ayırıcıları vasıtasıyla tasnif edilir. Konveyörden bağımsız olarak yüksek hızda dönen, konveyörün başında konumlanmış nadir elementten yapılı bir dizi manyetik veya seramik rotor, eddy akımını indükler. Bu işlem, rotor ile aynı polariteye sahip manyetik olmayan metallerde geçici manyetik kuvvetleri indükleyerek metallerin itilmesine ve ardından besleme stokunun kalanından ayrılmasına neden olur.</w:t>
            </w:r>
          </w:p>
        </w:tc>
      </w:tr>
      <w:tr w:rsidR="00FF22FA" w:rsidRPr="00C5354C" w14:paraId="22EDCC93" w14:textId="77777777" w:rsidTr="00915CE8">
        <w:trPr>
          <w:trHeight w:val="1618"/>
        </w:trPr>
        <w:tc>
          <w:tcPr>
            <w:tcW w:w="3370" w:type="dxa"/>
            <w:tcBorders>
              <w:top w:val="single" w:sz="4" w:space="0" w:color="auto"/>
              <w:left w:val="single" w:sz="4" w:space="0" w:color="auto"/>
            </w:tcBorders>
            <w:shd w:val="clear" w:color="auto" w:fill="FFFFFF"/>
            <w:vAlign w:val="center"/>
          </w:tcPr>
          <w:p w14:paraId="069CDABA"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 xml:space="preserve">Elle </w:t>
            </w:r>
            <w:proofErr w:type="spellStart"/>
            <w:r w:rsidRPr="00C5354C">
              <w:rPr>
                <w:rFonts w:cs="Times New Roman"/>
                <w:szCs w:val="24"/>
                <w:lang w:bidi="tr-TR"/>
              </w:rPr>
              <w:t>tasnif</w:t>
            </w:r>
            <w:proofErr w:type="spellEnd"/>
          </w:p>
        </w:tc>
        <w:tc>
          <w:tcPr>
            <w:tcW w:w="5155" w:type="dxa"/>
            <w:tcBorders>
              <w:top w:val="single" w:sz="4" w:space="0" w:color="auto"/>
              <w:left w:val="single" w:sz="4" w:space="0" w:color="auto"/>
              <w:right w:val="single" w:sz="4" w:space="0" w:color="auto"/>
            </w:tcBorders>
            <w:shd w:val="clear" w:color="auto" w:fill="FFFFFF"/>
            <w:vAlign w:val="center"/>
          </w:tcPr>
          <w:p w14:paraId="4A7FC678" w14:textId="3DB1A209"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Hedef</w:t>
            </w:r>
            <w:proofErr w:type="spellEnd"/>
            <w:r w:rsidRPr="00C5354C">
              <w:rPr>
                <w:rFonts w:cs="Times New Roman"/>
                <w:szCs w:val="24"/>
                <w:lang w:bidi="tr-TR"/>
              </w:rPr>
              <w:t xml:space="preserve"> </w:t>
            </w:r>
            <w:proofErr w:type="spellStart"/>
            <w:r w:rsidRPr="00C5354C">
              <w:rPr>
                <w:rFonts w:cs="Times New Roman"/>
                <w:szCs w:val="24"/>
                <w:lang w:bidi="tr-TR"/>
              </w:rPr>
              <w:t>materyali</w:t>
            </w:r>
            <w:proofErr w:type="spellEnd"/>
            <w:r w:rsidRPr="00C5354C">
              <w:rPr>
                <w:rFonts w:cs="Times New Roman"/>
                <w:szCs w:val="24"/>
                <w:lang w:bidi="tr-TR"/>
              </w:rPr>
              <w:t xml:space="preserve"> </w:t>
            </w:r>
            <w:proofErr w:type="spellStart"/>
            <w:r w:rsidRPr="00C5354C">
              <w:rPr>
                <w:rFonts w:cs="Times New Roman"/>
                <w:szCs w:val="24"/>
                <w:lang w:bidi="tr-TR"/>
              </w:rPr>
              <w:t>genel</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atık</w:t>
            </w:r>
            <w:proofErr w:type="spellEnd"/>
            <w:r w:rsidRPr="00C5354C">
              <w:rPr>
                <w:rFonts w:cs="Times New Roman"/>
                <w:szCs w:val="24"/>
                <w:lang w:bidi="tr-TR"/>
              </w:rPr>
              <w:t xml:space="preserve"> </w:t>
            </w:r>
            <w:proofErr w:type="spellStart"/>
            <w:r w:rsidRPr="00C5354C">
              <w:rPr>
                <w:rFonts w:cs="Times New Roman"/>
                <w:szCs w:val="24"/>
                <w:lang w:bidi="tr-TR"/>
              </w:rPr>
              <w:t>akışından</w:t>
            </w:r>
            <w:proofErr w:type="spellEnd"/>
            <w:r w:rsidRPr="00C5354C">
              <w:rPr>
                <w:rFonts w:cs="Times New Roman"/>
                <w:szCs w:val="24"/>
                <w:lang w:bidi="tr-TR"/>
              </w:rPr>
              <w:t xml:space="preserve"> </w:t>
            </w:r>
            <w:proofErr w:type="spellStart"/>
            <w:r w:rsidRPr="00C5354C">
              <w:rPr>
                <w:rFonts w:cs="Times New Roman"/>
                <w:szCs w:val="24"/>
                <w:lang w:bidi="tr-TR"/>
              </w:rPr>
              <w:t>seçici</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çıkarmak</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saflığı</w:t>
            </w:r>
            <w:proofErr w:type="spellEnd"/>
            <w:r w:rsidRPr="00C5354C">
              <w:rPr>
                <w:rFonts w:cs="Times New Roman"/>
                <w:szCs w:val="24"/>
                <w:lang w:bidi="tr-TR"/>
              </w:rPr>
              <w:t xml:space="preserve"> </w:t>
            </w:r>
            <w:proofErr w:type="spellStart"/>
            <w:r w:rsidRPr="00C5354C">
              <w:rPr>
                <w:rFonts w:cs="Times New Roman"/>
                <w:szCs w:val="24"/>
                <w:lang w:bidi="tr-TR"/>
              </w:rPr>
              <w:t>artırmak</w:t>
            </w:r>
            <w:proofErr w:type="spellEnd"/>
            <w:r w:rsidRPr="00C5354C">
              <w:rPr>
                <w:rFonts w:cs="Times New Roman"/>
                <w:szCs w:val="24"/>
                <w:lang w:bidi="tr-TR"/>
              </w:rPr>
              <w:t xml:space="preserve"> </w:t>
            </w:r>
            <w:proofErr w:type="spellStart"/>
            <w:r w:rsidRPr="00C5354C">
              <w:rPr>
                <w:rFonts w:cs="Times New Roman"/>
                <w:szCs w:val="24"/>
                <w:lang w:bidi="tr-TR"/>
              </w:rPr>
              <w:t>üzere</w:t>
            </w:r>
            <w:proofErr w:type="spellEnd"/>
            <w:r w:rsidRPr="00C5354C">
              <w:rPr>
                <w:rFonts w:cs="Times New Roman"/>
                <w:szCs w:val="24"/>
                <w:lang w:bidi="tr-TR"/>
              </w:rPr>
              <w:t xml:space="preserve"> </w:t>
            </w:r>
            <w:proofErr w:type="spellStart"/>
            <w:r w:rsidRPr="00C5354C">
              <w:rPr>
                <w:rFonts w:cs="Times New Roman"/>
                <w:szCs w:val="24"/>
                <w:lang w:bidi="tr-TR"/>
              </w:rPr>
              <w:t>çıktı</w:t>
            </w:r>
            <w:proofErr w:type="spellEnd"/>
            <w:r w:rsidRPr="00C5354C">
              <w:rPr>
                <w:rFonts w:cs="Times New Roman"/>
                <w:szCs w:val="24"/>
                <w:lang w:bidi="tr-TR"/>
              </w:rPr>
              <w:t xml:space="preserve"> </w:t>
            </w:r>
            <w:proofErr w:type="spellStart"/>
            <w:r w:rsidRPr="00C5354C">
              <w:rPr>
                <w:rFonts w:cs="Times New Roman"/>
                <w:szCs w:val="24"/>
                <w:lang w:bidi="tr-TR"/>
              </w:rPr>
              <w:t>akışının</w:t>
            </w:r>
            <w:proofErr w:type="spellEnd"/>
            <w:r w:rsidRPr="00C5354C">
              <w:rPr>
                <w:rFonts w:cs="Times New Roman"/>
                <w:szCs w:val="24"/>
                <w:lang w:bidi="tr-TR"/>
              </w:rPr>
              <w:t xml:space="preserve"> </w:t>
            </w:r>
            <w:proofErr w:type="spellStart"/>
            <w:r w:rsidRPr="00C5354C">
              <w:rPr>
                <w:rFonts w:cs="Times New Roman"/>
                <w:szCs w:val="24"/>
                <w:lang w:bidi="tr-TR"/>
              </w:rPr>
              <w:t>arındırılması</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personel</w:t>
            </w:r>
            <w:proofErr w:type="spellEnd"/>
            <w:r w:rsidRPr="00C5354C">
              <w:rPr>
                <w:rFonts w:cs="Times New Roman"/>
                <w:szCs w:val="24"/>
                <w:lang w:bidi="tr-TR"/>
              </w:rPr>
              <w:t xml:space="preserve"> </w:t>
            </w:r>
            <w:proofErr w:type="spellStart"/>
            <w:r w:rsidRPr="00C5354C">
              <w:rPr>
                <w:rFonts w:cs="Times New Roman"/>
                <w:szCs w:val="24"/>
                <w:lang w:bidi="tr-TR"/>
              </w:rPr>
              <w:t>tarafından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toplama</w:t>
            </w:r>
            <w:proofErr w:type="spellEnd"/>
            <w:r w:rsidRPr="00C5354C">
              <w:rPr>
                <w:rFonts w:cs="Times New Roman"/>
                <w:szCs w:val="24"/>
                <w:lang w:bidi="tr-TR"/>
              </w:rPr>
              <w:t xml:space="preserve"> </w:t>
            </w:r>
            <w:proofErr w:type="spellStart"/>
            <w:r w:rsidRPr="00C5354C">
              <w:rPr>
                <w:rFonts w:cs="Times New Roman"/>
                <w:szCs w:val="24"/>
                <w:lang w:bidi="tr-TR"/>
              </w:rPr>
              <w:t>hattında</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zeminde</w:t>
            </w:r>
            <w:proofErr w:type="spellEnd"/>
            <w:r w:rsidRPr="00C5354C">
              <w:rPr>
                <w:rFonts w:cs="Times New Roman"/>
                <w:szCs w:val="24"/>
                <w:lang w:bidi="tr-TR"/>
              </w:rPr>
              <w:t xml:space="preserve"> </w:t>
            </w:r>
            <w:proofErr w:type="spellStart"/>
            <w:r w:rsidRPr="00C5354C">
              <w:rPr>
                <w:rFonts w:cs="Times New Roman"/>
                <w:szCs w:val="24"/>
                <w:lang w:bidi="tr-TR"/>
              </w:rPr>
              <w:t>görsel</w:t>
            </w:r>
            <w:proofErr w:type="spellEnd"/>
            <w:r w:rsidRPr="00C5354C">
              <w:rPr>
                <w:rFonts w:cs="Times New Roman"/>
                <w:szCs w:val="24"/>
                <w:lang w:bidi="tr-TR"/>
              </w:rPr>
              <w:t xml:space="preserve"> </w:t>
            </w:r>
            <w:proofErr w:type="spellStart"/>
            <w:r w:rsidRPr="00C5354C">
              <w:rPr>
                <w:rFonts w:cs="Times New Roman"/>
                <w:szCs w:val="24"/>
                <w:lang w:bidi="tr-TR"/>
              </w:rPr>
              <w:t>olarak</w:t>
            </w:r>
            <w:proofErr w:type="spellEnd"/>
            <w:r w:rsidRPr="00C5354C">
              <w:rPr>
                <w:rFonts w:cs="Times New Roman"/>
                <w:szCs w:val="24"/>
                <w:lang w:bidi="tr-TR"/>
              </w:rPr>
              <w:t xml:space="preserve"> </w:t>
            </w:r>
            <w:proofErr w:type="spellStart"/>
            <w:r w:rsidRPr="00C5354C">
              <w:rPr>
                <w:rFonts w:cs="Times New Roman"/>
                <w:szCs w:val="24"/>
                <w:lang w:bidi="tr-TR"/>
              </w:rPr>
              <w:t>inceleme</w:t>
            </w:r>
            <w:proofErr w:type="spellEnd"/>
            <w:r w:rsidRPr="00C5354C">
              <w:rPr>
                <w:rFonts w:cs="Times New Roman"/>
                <w:szCs w:val="24"/>
                <w:lang w:bidi="tr-TR"/>
              </w:rPr>
              <w:t xml:space="preserve"> </w:t>
            </w:r>
            <w:proofErr w:type="spellStart"/>
            <w:r w:rsidRPr="00C5354C">
              <w:rPr>
                <w:rFonts w:cs="Times New Roman"/>
                <w:szCs w:val="24"/>
                <w:lang w:bidi="tr-TR"/>
              </w:rPr>
              <w:t>yoluyla</w:t>
            </w:r>
            <w:proofErr w:type="spellEnd"/>
            <w:r w:rsidRPr="00C5354C">
              <w:rPr>
                <w:rFonts w:cs="Times New Roman"/>
                <w:szCs w:val="24"/>
                <w:lang w:bidi="tr-TR"/>
              </w:rPr>
              <w:t xml:space="preserve"> </w:t>
            </w:r>
            <w:proofErr w:type="spellStart"/>
            <w:r w:rsidRPr="00C5354C">
              <w:rPr>
                <w:rFonts w:cs="Times New Roman"/>
                <w:szCs w:val="24"/>
                <w:lang w:bidi="tr-TR"/>
              </w:rPr>
              <w:t>materyalin</w:t>
            </w:r>
            <w:proofErr w:type="spellEnd"/>
            <w:r w:rsidRPr="00C5354C">
              <w:rPr>
                <w:rFonts w:cs="Times New Roman"/>
                <w:szCs w:val="24"/>
                <w:lang w:bidi="tr-TR"/>
              </w:rPr>
              <w:t xml:space="preserve"> </w:t>
            </w:r>
            <w:proofErr w:type="spellStart"/>
            <w:r w:rsidRPr="00C5354C">
              <w:rPr>
                <w:rFonts w:cs="Times New Roman"/>
                <w:szCs w:val="24"/>
                <w:lang w:bidi="tr-TR"/>
              </w:rPr>
              <w:t>elle</w:t>
            </w:r>
            <w:proofErr w:type="spellEnd"/>
            <w:r w:rsidRPr="00C5354C">
              <w:rPr>
                <w:rFonts w:cs="Times New Roman"/>
                <w:szCs w:val="24"/>
                <w:lang w:bidi="tr-TR"/>
              </w:rPr>
              <w:t xml:space="preserve"> </w:t>
            </w:r>
            <w:proofErr w:type="spellStart"/>
            <w:r w:rsidRPr="00C5354C">
              <w:rPr>
                <w:rFonts w:cs="Times New Roman"/>
                <w:szCs w:val="24"/>
                <w:lang w:bidi="tr-TR"/>
              </w:rPr>
              <w:t>tasnifi</w:t>
            </w:r>
            <w:proofErr w:type="spellEnd"/>
            <w:r w:rsidRPr="00C5354C">
              <w:rPr>
                <w:rFonts w:cs="Times New Roman"/>
                <w:szCs w:val="24"/>
                <w:lang w:bidi="tr-TR"/>
              </w:rPr>
              <w:t xml:space="preserve"> </w:t>
            </w:r>
            <w:proofErr w:type="spellStart"/>
            <w:r w:rsidRPr="00C5354C">
              <w:rPr>
                <w:rFonts w:cs="Times New Roman"/>
                <w:szCs w:val="24"/>
                <w:lang w:bidi="tr-TR"/>
              </w:rPr>
              <w:t>gerçekleştirilir</w:t>
            </w:r>
            <w:proofErr w:type="spellEnd"/>
            <w:r w:rsidRPr="00C5354C">
              <w:rPr>
                <w:rFonts w:cs="Times New Roman"/>
                <w:szCs w:val="24"/>
                <w:lang w:bidi="tr-TR"/>
              </w:rPr>
              <w:t xml:space="preserve">. Bu </w:t>
            </w:r>
            <w:proofErr w:type="spellStart"/>
            <w:r w:rsidRPr="00C5354C">
              <w:rPr>
                <w:rFonts w:cs="Times New Roman"/>
                <w:szCs w:val="24"/>
                <w:lang w:bidi="tr-TR"/>
              </w:rPr>
              <w:t>teknik</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dönüştürülebilir</w:t>
            </w:r>
            <w:proofErr w:type="spellEnd"/>
            <w:r w:rsidRPr="00C5354C">
              <w:rPr>
                <w:rFonts w:cs="Times New Roman"/>
                <w:szCs w:val="24"/>
                <w:lang w:bidi="tr-TR"/>
              </w:rPr>
              <w:t xml:space="preserve"> </w:t>
            </w:r>
            <w:proofErr w:type="spellStart"/>
            <w:r w:rsidRPr="00C5354C">
              <w:rPr>
                <w:rFonts w:cs="Times New Roman"/>
                <w:szCs w:val="24"/>
                <w:lang w:bidi="tr-TR"/>
              </w:rPr>
              <w:t>maddeleri</w:t>
            </w:r>
            <w:proofErr w:type="spellEnd"/>
            <w:r w:rsidRPr="00C5354C">
              <w:rPr>
                <w:rFonts w:cs="Times New Roman"/>
                <w:szCs w:val="24"/>
                <w:lang w:bidi="tr-TR"/>
              </w:rPr>
              <w:t xml:space="preserve"> (cam, </w:t>
            </w:r>
            <w:proofErr w:type="spellStart"/>
            <w:r w:rsidRPr="00C5354C">
              <w:rPr>
                <w:rFonts w:cs="Times New Roman"/>
                <w:szCs w:val="24"/>
                <w:lang w:bidi="tr-TR"/>
              </w:rPr>
              <w:t>plastik</w:t>
            </w:r>
            <w:proofErr w:type="spellEnd"/>
            <w:r w:rsidRPr="00C5354C">
              <w:rPr>
                <w:rFonts w:cs="Times New Roman"/>
                <w:szCs w:val="24"/>
                <w:lang w:bidi="tr-TR"/>
              </w:rPr>
              <w:t xml:space="preserve"> vb.) </w:t>
            </w:r>
            <w:proofErr w:type="spellStart"/>
            <w:r w:rsidRPr="00C5354C">
              <w:rPr>
                <w:rFonts w:cs="Times New Roman"/>
                <w:szCs w:val="24"/>
                <w:lang w:bidi="tr-TR"/>
              </w:rPr>
              <w:t>ve</w:t>
            </w:r>
            <w:proofErr w:type="spellEnd"/>
            <w:r w:rsidRPr="00C5354C">
              <w:rPr>
                <w:rFonts w:cs="Times New Roman"/>
                <w:szCs w:val="24"/>
                <w:lang w:bidi="tr-TR"/>
              </w:rPr>
              <w:t xml:space="preserve"> her </w:t>
            </w:r>
            <w:proofErr w:type="spellStart"/>
            <w:r w:rsidRPr="00C5354C">
              <w:rPr>
                <w:rFonts w:cs="Times New Roman"/>
                <w:szCs w:val="24"/>
                <w:lang w:bidi="tr-TR"/>
              </w:rPr>
              <w:lastRenderedPageBreak/>
              <w:t>türlü</w:t>
            </w:r>
            <w:proofErr w:type="spellEnd"/>
            <w:r w:rsidRPr="00C5354C">
              <w:rPr>
                <w:rFonts w:cs="Times New Roman"/>
                <w:szCs w:val="24"/>
                <w:lang w:bidi="tr-TR"/>
              </w:rPr>
              <w:t xml:space="preserve"> </w:t>
            </w:r>
            <w:proofErr w:type="spellStart"/>
            <w:r w:rsidRPr="00C5354C">
              <w:rPr>
                <w:rFonts w:cs="Times New Roman"/>
                <w:szCs w:val="24"/>
                <w:lang w:bidi="tr-TR"/>
              </w:rPr>
              <w:t>bulaşkan</w:t>
            </w:r>
            <w:proofErr w:type="spellEnd"/>
            <w:r w:rsidRPr="00C5354C">
              <w:rPr>
                <w:rFonts w:cs="Times New Roman"/>
                <w:szCs w:val="24"/>
                <w:lang w:bidi="tr-TR"/>
              </w:rPr>
              <w:t xml:space="preserve"> </w:t>
            </w:r>
            <w:proofErr w:type="spellStart"/>
            <w:r w:rsidRPr="00C5354C">
              <w:rPr>
                <w:rFonts w:cs="Times New Roman"/>
                <w:szCs w:val="24"/>
                <w:lang w:bidi="tr-TR"/>
              </w:rPr>
              <w:t>maddeyi</w:t>
            </w:r>
            <w:proofErr w:type="spellEnd"/>
            <w:r w:rsidRPr="00C5354C">
              <w:rPr>
                <w:rFonts w:cs="Times New Roman"/>
                <w:szCs w:val="24"/>
                <w:lang w:bidi="tr-TR"/>
              </w:rPr>
              <w:t xml:space="preserve">, </w:t>
            </w:r>
            <w:proofErr w:type="spellStart"/>
            <w:r w:rsidRPr="00C5354C">
              <w:rPr>
                <w:rFonts w:cs="Times New Roman"/>
                <w:szCs w:val="24"/>
                <w:lang w:bidi="tr-TR"/>
              </w:rPr>
              <w:t>tehlikeli</w:t>
            </w:r>
            <w:proofErr w:type="spellEnd"/>
            <w:r w:rsidRPr="00C5354C">
              <w:rPr>
                <w:rFonts w:cs="Times New Roman"/>
                <w:szCs w:val="24"/>
                <w:lang w:bidi="tr-TR"/>
              </w:rPr>
              <w:t xml:space="preserve"> </w:t>
            </w:r>
            <w:proofErr w:type="spellStart"/>
            <w:r w:rsidRPr="00C5354C">
              <w:rPr>
                <w:rFonts w:cs="Times New Roman"/>
                <w:szCs w:val="24"/>
                <w:lang w:bidi="tr-TR"/>
              </w:rPr>
              <w:t>maddeleri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r w:rsidR="00AE5DB7" w:rsidRPr="00C5354C">
              <w:rPr>
                <w:rFonts w:cs="Times New Roman"/>
                <w:szCs w:val="24"/>
                <w:lang w:bidi="tr-TR"/>
              </w:rPr>
              <w:t>AEEE</w:t>
            </w:r>
            <w:r w:rsidRPr="00C5354C">
              <w:rPr>
                <w:rFonts w:cs="Times New Roman"/>
                <w:szCs w:val="24"/>
                <w:lang w:bidi="tr-TR"/>
              </w:rPr>
              <w:t xml:space="preserve"> </w:t>
            </w:r>
            <w:proofErr w:type="spellStart"/>
            <w:r w:rsidRPr="00C5354C">
              <w:rPr>
                <w:rFonts w:cs="Times New Roman"/>
                <w:szCs w:val="24"/>
                <w:lang w:bidi="tr-TR"/>
              </w:rPr>
              <w:t>gibi</w:t>
            </w:r>
            <w:proofErr w:type="spellEnd"/>
            <w:r w:rsidRPr="00C5354C">
              <w:rPr>
                <w:rFonts w:cs="Times New Roman"/>
                <w:szCs w:val="24"/>
                <w:lang w:bidi="tr-TR"/>
              </w:rPr>
              <w:t xml:space="preserve"> </w:t>
            </w:r>
            <w:proofErr w:type="spellStart"/>
            <w:r w:rsidRPr="00C5354C">
              <w:rPr>
                <w:rFonts w:cs="Times New Roman"/>
                <w:szCs w:val="24"/>
                <w:lang w:bidi="tr-TR"/>
              </w:rPr>
              <w:t>büyük</w:t>
            </w:r>
            <w:proofErr w:type="spellEnd"/>
            <w:r w:rsidRPr="00C5354C">
              <w:rPr>
                <w:rFonts w:cs="Times New Roman"/>
                <w:szCs w:val="24"/>
                <w:lang w:bidi="tr-TR"/>
              </w:rPr>
              <w:t xml:space="preserve"> </w:t>
            </w:r>
            <w:proofErr w:type="spellStart"/>
            <w:r w:rsidRPr="00C5354C">
              <w:rPr>
                <w:rFonts w:cs="Times New Roman"/>
                <w:szCs w:val="24"/>
                <w:lang w:bidi="tr-TR"/>
              </w:rPr>
              <w:t>boyutlu</w:t>
            </w:r>
            <w:proofErr w:type="spellEnd"/>
            <w:r w:rsidRPr="00C5354C">
              <w:rPr>
                <w:rFonts w:cs="Times New Roman"/>
                <w:szCs w:val="24"/>
                <w:lang w:bidi="tr-TR"/>
              </w:rPr>
              <w:t xml:space="preserve"> </w:t>
            </w:r>
            <w:proofErr w:type="spellStart"/>
            <w:r w:rsidRPr="00C5354C">
              <w:rPr>
                <w:rFonts w:cs="Times New Roman"/>
                <w:szCs w:val="24"/>
                <w:lang w:bidi="tr-TR"/>
              </w:rPr>
              <w:t>malzemeleri</w:t>
            </w:r>
            <w:proofErr w:type="spellEnd"/>
            <w:r w:rsidRPr="00C5354C">
              <w:rPr>
                <w:rFonts w:cs="Times New Roman"/>
                <w:szCs w:val="24"/>
                <w:lang w:bidi="tr-TR"/>
              </w:rPr>
              <w:t xml:space="preserve"> </w:t>
            </w:r>
            <w:proofErr w:type="spellStart"/>
            <w:r w:rsidRPr="00C5354C">
              <w:rPr>
                <w:rFonts w:cs="Times New Roman"/>
                <w:szCs w:val="24"/>
                <w:lang w:bidi="tr-TR"/>
              </w:rPr>
              <w:t>hedef</w:t>
            </w:r>
            <w:proofErr w:type="spellEnd"/>
            <w:r w:rsidRPr="00C5354C">
              <w:rPr>
                <w:rFonts w:cs="Times New Roman"/>
                <w:szCs w:val="24"/>
                <w:lang w:bidi="tr-TR"/>
              </w:rPr>
              <w:t xml:space="preserve"> </w:t>
            </w:r>
            <w:proofErr w:type="spellStart"/>
            <w:r w:rsidRPr="00C5354C">
              <w:rPr>
                <w:rFonts w:cs="Times New Roman"/>
                <w:szCs w:val="24"/>
                <w:lang w:bidi="tr-TR"/>
              </w:rPr>
              <w:t>alır</w:t>
            </w:r>
            <w:proofErr w:type="spellEnd"/>
            <w:r w:rsidRPr="00C5354C">
              <w:rPr>
                <w:rFonts w:cs="Times New Roman"/>
                <w:szCs w:val="24"/>
                <w:lang w:bidi="tr-TR"/>
              </w:rPr>
              <w:t>.</w:t>
            </w:r>
          </w:p>
        </w:tc>
      </w:tr>
      <w:tr w:rsidR="00FF22FA" w:rsidRPr="00C5354C" w14:paraId="205BFD82" w14:textId="77777777" w:rsidTr="00915CE8">
        <w:trPr>
          <w:trHeight w:val="931"/>
        </w:trPr>
        <w:tc>
          <w:tcPr>
            <w:tcW w:w="3370" w:type="dxa"/>
            <w:tcBorders>
              <w:top w:val="single" w:sz="4" w:space="0" w:color="auto"/>
              <w:left w:val="single" w:sz="4" w:space="0" w:color="auto"/>
            </w:tcBorders>
            <w:shd w:val="clear" w:color="auto" w:fill="FFFFFF"/>
            <w:vAlign w:val="center"/>
          </w:tcPr>
          <w:p w14:paraId="17CDFB39"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lastRenderedPageBreak/>
              <w:t>Manyetik</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p>
        </w:tc>
        <w:tc>
          <w:tcPr>
            <w:tcW w:w="5155" w:type="dxa"/>
            <w:tcBorders>
              <w:top w:val="single" w:sz="4" w:space="0" w:color="auto"/>
              <w:left w:val="single" w:sz="4" w:space="0" w:color="auto"/>
              <w:right w:val="single" w:sz="4" w:space="0" w:color="auto"/>
            </w:tcBorders>
            <w:shd w:val="clear" w:color="auto" w:fill="FFFFFF"/>
            <w:vAlign w:val="center"/>
          </w:tcPr>
          <w:p w14:paraId="542B68B0"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Demirli</w:t>
            </w:r>
            <w:proofErr w:type="spellEnd"/>
            <w:r w:rsidRPr="00C5354C">
              <w:rPr>
                <w:rFonts w:cs="Times New Roman"/>
                <w:szCs w:val="24"/>
                <w:lang w:bidi="tr-TR"/>
              </w:rPr>
              <w:t xml:space="preserve"> </w:t>
            </w:r>
            <w:proofErr w:type="spellStart"/>
            <w:r w:rsidRPr="00C5354C">
              <w:rPr>
                <w:rFonts w:cs="Times New Roman"/>
                <w:szCs w:val="24"/>
                <w:lang w:bidi="tr-TR"/>
              </w:rPr>
              <w:t>metaller</w:t>
            </w:r>
            <w:proofErr w:type="spellEnd"/>
            <w:r w:rsidRPr="00C5354C">
              <w:rPr>
                <w:rFonts w:cs="Times New Roman"/>
                <w:szCs w:val="24"/>
                <w:lang w:bidi="tr-TR"/>
              </w:rPr>
              <w:t xml:space="preserve">, </w:t>
            </w:r>
            <w:proofErr w:type="spellStart"/>
            <w:r w:rsidRPr="00C5354C">
              <w:rPr>
                <w:rFonts w:cs="Times New Roman"/>
                <w:szCs w:val="24"/>
                <w:lang w:bidi="tr-TR"/>
              </w:rPr>
              <w:t>demirli</w:t>
            </w:r>
            <w:proofErr w:type="spellEnd"/>
            <w:r w:rsidRPr="00C5354C">
              <w:rPr>
                <w:rFonts w:cs="Times New Roman"/>
                <w:szCs w:val="24"/>
                <w:lang w:bidi="tr-TR"/>
              </w:rPr>
              <w:t xml:space="preserve"> metal </w:t>
            </w:r>
            <w:proofErr w:type="spellStart"/>
            <w:r w:rsidRPr="00C5354C">
              <w:rPr>
                <w:rFonts w:cs="Times New Roman"/>
                <w:szCs w:val="24"/>
                <w:lang w:bidi="tr-TR"/>
              </w:rPr>
              <w:t>malzemeleri</w:t>
            </w:r>
            <w:proofErr w:type="spellEnd"/>
            <w:r w:rsidRPr="00C5354C">
              <w:rPr>
                <w:rFonts w:cs="Times New Roman"/>
                <w:szCs w:val="24"/>
                <w:lang w:bidi="tr-TR"/>
              </w:rPr>
              <w:t xml:space="preserve"> </w:t>
            </w:r>
            <w:proofErr w:type="spellStart"/>
            <w:r w:rsidRPr="00C5354C">
              <w:rPr>
                <w:rFonts w:cs="Times New Roman"/>
                <w:szCs w:val="24"/>
                <w:lang w:bidi="tr-TR"/>
              </w:rPr>
              <w:t>çeken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mıknatıs</w:t>
            </w:r>
            <w:proofErr w:type="spellEnd"/>
            <w:r w:rsidRPr="00C5354C">
              <w:rPr>
                <w:rFonts w:cs="Times New Roman"/>
                <w:szCs w:val="24"/>
                <w:lang w:bidi="tr-TR"/>
              </w:rPr>
              <w:t xml:space="preserve"> </w:t>
            </w:r>
            <w:proofErr w:type="spellStart"/>
            <w:r w:rsidRPr="00C5354C">
              <w:rPr>
                <w:rFonts w:cs="Times New Roman"/>
                <w:szCs w:val="24"/>
                <w:lang w:bidi="tr-TR"/>
              </w:rPr>
              <w:t>vasıtasıyla</w:t>
            </w:r>
            <w:proofErr w:type="spellEnd"/>
            <w:r w:rsidRPr="00C5354C">
              <w:rPr>
                <w:rFonts w:cs="Times New Roman"/>
                <w:szCs w:val="24"/>
                <w:lang w:bidi="tr-TR"/>
              </w:rPr>
              <w:t xml:space="preserve"> </w:t>
            </w:r>
            <w:proofErr w:type="spellStart"/>
            <w:r w:rsidRPr="00C5354C">
              <w:rPr>
                <w:rFonts w:cs="Times New Roman"/>
                <w:szCs w:val="24"/>
                <w:lang w:bidi="tr-TR"/>
              </w:rPr>
              <w:t>sınıflandırılır</w:t>
            </w:r>
            <w:proofErr w:type="spellEnd"/>
            <w:r w:rsidRPr="00C5354C">
              <w:rPr>
                <w:rFonts w:cs="Times New Roman"/>
                <w:szCs w:val="24"/>
                <w:lang w:bidi="tr-TR"/>
              </w:rPr>
              <w:t xml:space="preserve">. Bu, </w:t>
            </w:r>
            <w:proofErr w:type="spellStart"/>
            <w:r w:rsidRPr="00C5354C">
              <w:rPr>
                <w:rFonts w:cs="Times New Roman"/>
                <w:szCs w:val="24"/>
                <w:lang w:bidi="tr-TR"/>
              </w:rPr>
              <w:t>örneğin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bant </w:t>
            </w:r>
            <w:proofErr w:type="spellStart"/>
            <w:r w:rsidRPr="00C5354C">
              <w:rPr>
                <w:rFonts w:cs="Times New Roman"/>
                <w:szCs w:val="24"/>
                <w:lang w:bidi="tr-TR"/>
              </w:rPr>
              <w:t>üstü</w:t>
            </w:r>
            <w:proofErr w:type="spellEnd"/>
            <w:r w:rsidRPr="00C5354C">
              <w:rPr>
                <w:rFonts w:cs="Times New Roman"/>
                <w:szCs w:val="24"/>
                <w:lang w:bidi="tr-TR"/>
              </w:rPr>
              <w:t xml:space="preserve"> </w:t>
            </w:r>
            <w:proofErr w:type="spellStart"/>
            <w:r w:rsidRPr="00C5354C">
              <w:rPr>
                <w:rFonts w:cs="Times New Roman"/>
                <w:szCs w:val="24"/>
                <w:lang w:bidi="tr-TR"/>
              </w:rPr>
              <w:t>manyetik</w:t>
            </w:r>
            <w:proofErr w:type="spellEnd"/>
            <w:r w:rsidRPr="00C5354C">
              <w:rPr>
                <w:rFonts w:cs="Times New Roman"/>
                <w:szCs w:val="24"/>
                <w:lang w:bidi="tr-TR"/>
              </w:rPr>
              <w:t xml:space="preserve"> </w:t>
            </w:r>
            <w:proofErr w:type="spellStart"/>
            <w:r w:rsidRPr="00C5354C">
              <w:rPr>
                <w:rFonts w:cs="Times New Roman"/>
                <w:szCs w:val="24"/>
                <w:lang w:bidi="tr-TR"/>
              </w:rPr>
              <w:t>ayırıcı</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manyetik</w:t>
            </w:r>
            <w:proofErr w:type="spellEnd"/>
            <w:r w:rsidRPr="00C5354C">
              <w:rPr>
                <w:rFonts w:cs="Times New Roman"/>
                <w:szCs w:val="24"/>
                <w:lang w:bidi="tr-TR"/>
              </w:rPr>
              <w:t xml:space="preserve"> tambur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gerçekleştirilebilir</w:t>
            </w:r>
            <w:proofErr w:type="spellEnd"/>
            <w:r w:rsidRPr="00C5354C">
              <w:rPr>
                <w:rFonts w:cs="Times New Roman"/>
                <w:szCs w:val="24"/>
                <w:lang w:bidi="tr-TR"/>
              </w:rPr>
              <w:t>.</w:t>
            </w:r>
          </w:p>
        </w:tc>
      </w:tr>
      <w:tr w:rsidR="00FF22FA" w:rsidRPr="00C5354C" w14:paraId="6863E0ED" w14:textId="77777777" w:rsidTr="00915CE8">
        <w:trPr>
          <w:trHeight w:val="1387"/>
        </w:trPr>
        <w:tc>
          <w:tcPr>
            <w:tcW w:w="3370" w:type="dxa"/>
            <w:tcBorders>
              <w:top w:val="single" w:sz="4" w:space="0" w:color="auto"/>
              <w:left w:val="single" w:sz="4" w:space="0" w:color="auto"/>
            </w:tcBorders>
            <w:shd w:val="clear" w:color="auto" w:fill="FFFFFF"/>
            <w:vAlign w:val="center"/>
          </w:tcPr>
          <w:p w14:paraId="04192857"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Yakın</w:t>
            </w:r>
            <w:proofErr w:type="spellEnd"/>
            <w:r w:rsidRPr="00C5354C">
              <w:rPr>
                <w:rFonts w:cs="Times New Roman"/>
                <w:szCs w:val="24"/>
                <w:lang w:bidi="tr-TR"/>
              </w:rPr>
              <w:t xml:space="preserve"> </w:t>
            </w:r>
            <w:proofErr w:type="spellStart"/>
            <w:r w:rsidRPr="00C5354C">
              <w:rPr>
                <w:rFonts w:cs="Times New Roman"/>
                <w:szCs w:val="24"/>
                <w:lang w:bidi="tr-TR"/>
              </w:rPr>
              <w:t>kızılötesi</w:t>
            </w:r>
            <w:proofErr w:type="spellEnd"/>
            <w:r w:rsidRPr="00C5354C">
              <w:rPr>
                <w:rFonts w:cs="Times New Roman"/>
                <w:szCs w:val="24"/>
                <w:lang w:bidi="tr-TR"/>
              </w:rPr>
              <w:t xml:space="preserve"> </w:t>
            </w:r>
            <w:proofErr w:type="spellStart"/>
            <w:r w:rsidRPr="00C5354C">
              <w:rPr>
                <w:rFonts w:cs="Times New Roman"/>
                <w:szCs w:val="24"/>
                <w:lang w:bidi="tr-TR"/>
              </w:rPr>
              <w:t>spektroskopisi</w:t>
            </w:r>
            <w:proofErr w:type="spellEnd"/>
            <w:r w:rsidRPr="00C5354C">
              <w:rPr>
                <w:rFonts w:cs="Times New Roman"/>
                <w:szCs w:val="24"/>
                <w:lang w:bidi="tr-TR"/>
              </w:rPr>
              <w:t xml:space="preserve"> (NIRS)</w:t>
            </w:r>
          </w:p>
        </w:tc>
        <w:tc>
          <w:tcPr>
            <w:tcW w:w="5155" w:type="dxa"/>
            <w:tcBorders>
              <w:top w:val="single" w:sz="4" w:space="0" w:color="auto"/>
              <w:left w:val="single" w:sz="4" w:space="0" w:color="auto"/>
              <w:right w:val="single" w:sz="4" w:space="0" w:color="auto"/>
            </w:tcBorders>
            <w:shd w:val="clear" w:color="auto" w:fill="FFFFFF"/>
            <w:vAlign w:val="center"/>
          </w:tcPr>
          <w:p w14:paraId="542D495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Materyal</w:t>
            </w:r>
            <w:proofErr w:type="spellEnd"/>
            <w:r w:rsidRPr="00C5354C">
              <w:rPr>
                <w:rFonts w:cs="Times New Roman"/>
                <w:szCs w:val="24"/>
                <w:lang w:bidi="tr-TR"/>
              </w:rPr>
              <w:t xml:space="preserve">, bant </w:t>
            </w:r>
            <w:proofErr w:type="spellStart"/>
            <w:r w:rsidRPr="00C5354C">
              <w:rPr>
                <w:rFonts w:cs="Times New Roman"/>
                <w:szCs w:val="24"/>
                <w:lang w:bidi="tr-TR"/>
              </w:rPr>
              <w:t>konveyörün</w:t>
            </w:r>
            <w:proofErr w:type="spellEnd"/>
            <w:r w:rsidRPr="00C5354C">
              <w:rPr>
                <w:rFonts w:cs="Times New Roman"/>
                <w:szCs w:val="24"/>
                <w:lang w:bidi="tr-TR"/>
              </w:rPr>
              <w:t xml:space="preserve"> </w:t>
            </w:r>
            <w:proofErr w:type="spellStart"/>
            <w:r w:rsidRPr="00C5354C">
              <w:rPr>
                <w:rFonts w:cs="Times New Roman"/>
                <w:szCs w:val="24"/>
                <w:lang w:bidi="tr-TR"/>
              </w:rPr>
              <w:t>tüm</w:t>
            </w:r>
            <w:proofErr w:type="spellEnd"/>
            <w:r w:rsidRPr="00C5354C">
              <w:rPr>
                <w:rFonts w:cs="Times New Roman"/>
                <w:szCs w:val="24"/>
                <w:lang w:bidi="tr-TR"/>
              </w:rPr>
              <w:t xml:space="preserve"> </w:t>
            </w:r>
            <w:proofErr w:type="spellStart"/>
            <w:r w:rsidRPr="00C5354C">
              <w:rPr>
                <w:rFonts w:cs="Times New Roman"/>
                <w:szCs w:val="24"/>
                <w:lang w:bidi="tr-TR"/>
              </w:rPr>
              <w:t>genişliğini</w:t>
            </w:r>
            <w:proofErr w:type="spellEnd"/>
            <w:r w:rsidRPr="00C5354C">
              <w:rPr>
                <w:rFonts w:cs="Times New Roman"/>
                <w:szCs w:val="24"/>
                <w:lang w:bidi="tr-TR"/>
              </w:rPr>
              <w:t xml:space="preserve"> </w:t>
            </w:r>
            <w:proofErr w:type="spellStart"/>
            <w:r w:rsidRPr="00C5354C">
              <w:rPr>
                <w:rFonts w:cs="Times New Roman"/>
                <w:szCs w:val="24"/>
                <w:lang w:bidi="tr-TR"/>
              </w:rPr>
              <w:t>tarayan</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farklı</w:t>
            </w:r>
            <w:proofErr w:type="spellEnd"/>
            <w:r w:rsidRPr="00C5354C">
              <w:rPr>
                <w:rFonts w:cs="Times New Roman"/>
                <w:szCs w:val="24"/>
                <w:lang w:bidi="tr-TR"/>
              </w:rPr>
              <w:t xml:space="preserve"> </w:t>
            </w:r>
            <w:proofErr w:type="spellStart"/>
            <w:r w:rsidRPr="00C5354C">
              <w:rPr>
                <w:rFonts w:cs="Times New Roman"/>
                <w:szCs w:val="24"/>
                <w:lang w:bidi="tr-TR"/>
              </w:rPr>
              <w:t>malzemelerin</w:t>
            </w:r>
            <w:proofErr w:type="spellEnd"/>
            <w:r w:rsidRPr="00C5354C">
              <w:rPr>
                <w:rFonts w:cs="Times New Roman"/>
                <w:szCs w:val="24"/>
                <w:lang w:bidi="tr-TR"/>
              </w:rPr>
              <w:t xml:space="preserve"> </w:t>
            </w:r>
            <w:proofErr w:type="spellStart"/>
            <w:r w:rsidRPr="00C5354C">
              <w:rPr>
                <w:rFonts w:cs="Times New Roman"/>
                <w:szCs w:val="24"/>
                <w:lang w:bidi="tr-TR"/>
              </w:rPr>
              <w:t>karakteristik</w:t>
            </w:r>
            <w:proofErr w:type="spellEnd"/>
            <w:r w:rsidRPr="00C5354C">
              <w:rPr>
                <w:rFonts w:cs="Times New Roman"/>
                <w:szCs w:val="24"/>
                <w:lang w:bidi="tr-TR"/>
              </w:rPr>
              <w:t xml:space="preserve"> </w:t>
            </w:r>
            <w:proofErr w:type="spellStart"/>
            <w:r w:rsidRPr="00C5354C">
              <w:rPr>
                <w:rFonts w:cs="Times New Roman"/>
                <w:szCs w:val="24"/>
                <w:lang w:bidi="tr-TR"/>
              </w:rPr>
              <w:t>spektrumlarını</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malzemeleri</w:t>
            </w:r>
            <w:proofErr w:type="spellEnd"/>
            <w:r w:rsidRPr="00C5354C">
              <w:rPr>
                <w:rFonts w:cs="Times New Roman"/>
                <w:szCs w:val="24"/>
                <w:lang w:bidi="tr-TR"/>
              </w:rPr>
              <w:t xml:space="preserve"> </w:t>
            </w:r>
            <w:proofErr w:type="spellStart"/>
            <w:r w:rsidRPr="00C5354C">
              <w:rPr>
                <w:rFonts w:cs="Times New Roman"/>
                <w:szCs w:val="24"/>
                <w:lang w:bidi="tr-TR"/>
              </w:rPr>
              <w:t>çıkarmaya</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jetini</w:t>
            </w:r>
            <w:proofErr w:type="spellEnd"/>
            <w:r w:rsidRPr="00C5354C">
              <w:rPr>
                <w:rFonts w:cs="Times New Roman"/>
                <w:szCs w:val="24"/>
                <w:lang w:bidi="tr-TR"/>
              </w:rPr>
              <w:t xml:space="preserve"> </w:t>
            </w:r>
            <w:proofErr w:type="spellStart"/>
            <w:r w:rsidRPr="00C5354C">
              <w:rPr>
                <w:rFonts w:cs="Times New Roman"/>
                <w:szCs w:val="24"/>
                <w:lang w:bidi="tr-TR"/>
              </w:rPr>
              <w:t>kontrol</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w:t>
            </w:r>
            <w:proofErr w:type="spellStart"/>
            <w:r w:rsidRPr="00C5354C">
              <w:rPr>
                <w:rFonts w:cs="Times New Roman"/>
                <w:szCs w:val="24"/>
                <w:lang w:bidi="tr-TR"/>
              </w:rPr>
              <w:t>veri</w:t>
            </w:r>
            <w:proofErr w:type="spellEnd"/>
            <w:r w:rsidRPr="00C5354C">
              <w:rPr>
                <w:rFonts w:cs="Times New Roman"/>
                <w:szCs w:val="24"/>
                <w:lang w:bidi="tr-TR"/>
              </w:rPr>
              <w:t xml:space="preserve"> </w:t>
            </w:r>
            <w:proofErr w:type="spellStart"/>
            <w:r w:rsidRPr="00C5354C">
              <w:rPr>
                <w:rFonts w:cs="Times New Roman"/>
                <w:szCs w:val="24"/>
                <w:lang w:bidi="tr-TR"/>
              </w:rPr>
              <w:t>işlemcisine</w:t>
            </w:r>
            <w:proofErr w:type="spellEnd"/>
            <w:r w:rsidRPr="00C5354C">
              <w:rPr>
                <w:rFonts w:cs="Times New Roman"/>
                <w:szCs w:val="24"/>
                <w:lang w:bidi="tr-TR"/>
              </w:rPr>
              <w:t xml:space="preserve"> </w:t>
            </w:r>
            <w:proofErr w:type="spellStart"/>
            <w:r w:rsidRPr="00C5354C">
              <w:rPr>
                <w:rFonts w:cs="Times New Roman"/>
                <w:szCs w:val="24"/>
                <w:lang w:bidi="tr-TR"/>
              </w:rPr>
              <w:t>ileten</w:t>
            </w:r>
            <w:proofErr w:type="spellEnd"/>
            <w:r w:rsidRPr="00C5354C">
              <w:rPr>
                <w:rFonts w:cs="Times New Roman"/>
                <w:szCs w:val="24"/>
                <w:lang w:bidi="tr-TR"/>
              </w:rPr>
              <w:t xml:space="preserve"> </w:t>
            </w:r>
            <w:proofErr w:type="spellStart"/>
            <w:r w:rsidRPr="00C5354C">
              <w:rPr>
                <w:rFonts w:cs="Times New Roman"/>
                <w:szCs w:val="24"/>
                <w:lang w:bidi="tr-TR"/>
              </w:rPr>
              <w:t>yakın</w:t>
            </w:r>
            <w:proofErr w:type="spellEnd"/>
            <w:r w:rsidRPr="00C5354C">
              <w:rPr>
                <w:rFonts w:cs="Times New Roman"/>
                <w:szCs w:val="24"/>
                <w:lang w:bidi="tr-TR"/>
              </w:rPr>
              <w:t xml:space="preserve"> </w:t>
            </w:r>
            <w:proofErr w:type="spellStart"/>
            <w:r w:rsidRPr="00C5354C">
              <w:rPr>
                <w:rFonts w:cs="Times New Roman"/>
                <w:szCs w:val="24"/>
                <w:lang w:bidi="tr-TR"/>
              </w:rPr>
              <w:t>kızılötesi</w:t>
            </w:r>
            <w:proofErr w:type="spellEnd"/>
            <w:r w:rsidRPr="00C5354C">
              <w:rPr>
                <w:rFonts w:cs="Times New Roman"/>
                <w:szCs w:val="24"/>
                <w:lang w:bidi="tr-TR"/>
              </w:rPr>
              <w:t xml:space="preserve"> </w:t>
            </w:r>
            <w:proofErr w:type="spellStart"/>
            <w:r w:rsidRPr="00C5354C">
              <w:rPr>
                <w:rFonts w:cs="Times New Roman"/>
                <w:szCs w:val="24"/>
                <w:lang w:bidi="tr-TR"/>
              </w:rPr>
              <w:t>sensör</w:t>
            </w:r>
            <w:proofErr w:type="spellEnd"/>
            <w:r w:rsidRPr="00C5354C">
              <w:rPr>
                <w:rFonts w:cs="Times New Roman"/>
                <w:szCs w:val="24"/>
                <w:lang w:bidi="tr-TR"/>
              </w:rPr>
              <w:t xml:space="preserve"> </w:t>
            </w:r>
            <w:proofErr w:type="spellStart"/>
            <w:r w:rsidRPr="00C5354C">
              <w:rPr>
                <w:rFonts w:cs="Times New Roman"/>
                <w:szCs w:val="24"/>
                <w:lang w:bidi="tr-TR"/>
              </w:rPr>
              <w:t>aracılığıyla</w:t>
            </w:r>
            <w:proofErr w:type="spellEnd"/>
            <w:r w:rsidRPr="00C5354C">
              <w:rPr>
                <w:rFonts w:cs="Times New Roman"/>
                <w:szCs w:val="24"/>
                <w:lang w:bidi="tr-TR"/>
              </w:rPr>
              <w:t xml:space="preserve"> </w:t>
            </w:r>
            <w:proofErr w:type="spellStart"/>
            <w:r w:rsidRPr="00C5354C">
              <w:rPr>
                <w:rFonts w:cs="Times New Roman"/>
                <w:szCs w:val="24"/>
                <w:lang w:bidi="tr-TR"/>
              </w:rPr>
              <w:t>tasnif</w:t>
            </w:r>
            <w:proofErr w:type="spellEnd"/>
            <w:r w:rsidRPr="00C5354C">
              <w:rPr>
                <w:rFonts w:cs="Times New Roman"/>
                <w:szCs w:val="24"/>
                <w:lang w:bidi="tr-TR"/>
              </w:rPr>
              <w:t xml:space="preserve"> </w:t>
            </w:r>
            <w:proofErr w:type="spellStart"/>
            <w:r w:rsidRPr="00C5354C">
              <w:rPr>
                <w:rFonts w:cs="Times New Roman"/>
                <w:szCs w:val="24"/>
                <w:lang w:bidi="tr-TR"/>
              </w:rPr>
              <w:t>edilir</w:t>
            </w:r>
            <w:proofErr w:type="spellEnd"/>
            <w:r w:rsidRPr="00C5354C">
              <w:rPr>
                <w:rFonts w:cs="Times New Roman"/>
                <w:szCs w:val="24"/>
                <w:lang w:bidi="tr-TR"/>
              </w:rPr>
              <w:t xml:space="preserve">. </w:t>
            </w:r>
            <w:proofErr w:type="spellStart"/>
            <w:r w:rsidRPr="00C5354C">
              <w:rPr>
                <w:rFonts w:cs="Times New Roman"/>
                <w:szCs w:val="24"/>
                <w:lang w:bidi="tr-TR"/>
              </w:rPr>
              <w:t>Genellikle</w:t>
            </w:r>
            <w:proofErr w:type="spellEnd"/>
            <w:r w:rsidRPr="00C5354C">
              <w:rPr>
                <w:rFonts w:cs="Times New Roman"/>
                <w:szCs w:val="24"/>
                <w:lang w:bidi="tr-TR"/>
              </w:rPr>
              <w:t xml:space="preserve"> NIRS, </w:t>
            </w:r>
            <w:proofErr w:type="spellStart"/>
            <w:r w:rsidRPr="00C5354C">
              <w:rPr>
                <w:rFonts w:cs="Times New Roman"/>
                <w:szCs w:val="24"/>
                <w:lang w:bidi="tr-TR"/>
              </w:rPr>
              <w:t>siyah</w:t>
            </w:r>
            <w:proofErr w:type="spellEnd"/>
            <w:r w:rsidRPr="00C5354C">
              <w:rPr>
                <w:rFonts w:cs="Times New Roman"/>
                <w:szCs w:val="24"/>
                <w:lang w:bidi="tr-TR"/>
              </w:rPr>
              <w:t xml:space="preserve"> </w:t>
            </w:r>
            <w:proofErr w:type="spellStart"/>
            <w:r w:rsidRPr="00C5354C">
              <w:rPr>
                <w:rFonts w:cs="Times New Roman"/>
                <w:szCs w:val="24"/>
                <w:lang w:bidi="tr-TR"/>
              </w:rPr>
              <w:t>malzemeleri</w:t>
            </w:r>
            <w:proofErr w:type="spellEnd"/>
            <w:r w:rsidRPr="00C5354C">
              <w:rPr>
                <w:rFonts w:cs="Times New Roman"/>
                <w:szCs w:val="24"/>
                <w:lang w:bidi="tr-TR"/>
              </w:rPr>
              <w:t xml:space="preserve"> </w:t>
            </w:r>
            <w:proofErr w:type="spellStart"/>
            <w:r w:rsidRPr="00C5354C">
              <w:rPr>
                <w:rFonts w:cs="Times New Roman"/>
                <w:szCs w:val="24"/>
                <w:lang w:bidi="tr-TR"/>
              </w:rPr>
              <w:t>ayırmak</w:t>
            </w:r>
            <w:proofErr w:type="spellEnd"/>
            <w:r w:rsidRPr="00C5354C">
              <w:rPr>
                <w:rFonts w:cs="Times New Roman"/>
                <w:szCs w:val="24"/>
                <w:lang w:bidi="tr-TR"/>
              </w:rPr>
              <w:t xml:space="preserve"> </w:t>
            </w:r>
            <w:proofErr w:type="spellStart"/>
            <w:r w:rsidRPr="00C5354C">
              <w:rPr>
                <w:rFonts w:cs="Times New Roman"/>
                <w:szCs w:val="24"/>
                <w:lang w:bidi="tr-TR"/>
              </w:rPr>
              <w:t>için</w:t>
            </w:r>
            <w:proofErr w:type="spellEnd"/>
            <w:r w:rsidRPr="00C5354C">
              <w:rPr>
                <w:rFonts w:cs="Times New Roman"/>
                <w:szCs w:val="24"/>
                <w:lang w:bidi="tr-TR"/>
              </w:rPr>
              <w:t xml:space="preserve"> </w:t>
            </w:r>
            <w:proofErr w:type="spellStart"/>
            <w:r w:rsidRPr="00C5354C">
              <w:rPr>
                <w:rFonts w:cs="Times New Roman"/>
                <w:szCs w:val="24"/>
                <w:lang w:bidi="tr-TR"/>
              </w:rPr>
              <w:t>uygun</w:t>
            </w:r>
            <w:proofErr w:type="spellEnd"/>
            <w:r w:rsidRPr="00C5354C">
              <w:rPr>
                <w:rFonts w:cs="Times New Roman"/>
                <w:szCs w:val="24"/>
                <w:lang w:bidi="tr-TR"/>
              </w:rPr>
              <w:t xml:space="preserve"> </w:t>
            </w:r>
            <w:proofErr w:type="spellStart"/>
            <w:r w:rsidRPr="00C5354C">
              <w:rPr>
                <w:rFonts w:cs="Times New Roman"/>
                <w:szCs w:val="24"/>
                <w:lang w:bidi="tr-TR"/>
              </w:rPr>
              <w:t>değildir</w:t>
            </w:r>
            <w:proofErr w:type="spellEnd"/>
            <w:r w:rsidRPr="00C5354C">
              <w:rPr>
                <w:rFonts w:cs="Times New Roman"/>
                <w:szCs w:val="24"/>
                <w:lang w:bidi="tr-TR"/>
              </w:rPr>
              <w:t>.</w:t>
            </w:r>
          </w:p>
        </w:tc>
      </w:tr>
      <w:tr w:rsidR="00FF22FA" w:rsidRPr="00C5354C" w14:paraId="2F051BE0" w14:textId="77777777" w:rsidTr="00915CE8">
        <w:trPr>
          <w:trHeight w:val="470"/>
        </w:trPr>
        <w:tc>
          <w:tcPr>
            <w:tcW w:w="3370" w:type="dxa"/>
            <w:tcBorders>
              <w:top w:val="single" w:sz="4" w:space="0" w:color="auto"/>
              <w:left w:val="single" w:sz="4" w:space="0" w:color="auto"/>
            </w:tcBorders>
            <w:shd w:val="clear" w:color="auto" w:fill="FFFFFF"/>
            <w:vAlign w:val="center"/>
          </w:tcPr>
          <w:p w14:paraId="5AB8DF21"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Yüzdür-çökelt</w:t>
            </w:r>
            <w:proofErr w:type="spellEnd"/>
            <w:r w:rsidRPr="00C5354C">
              <w:rPr>
                <w:rFonts w:cs="Times New Roman"/>
                <w:szCs w:val="24"/>
                <w:lang w:bidi="tr-TR"/>
              </w:rPr>
              <w:t xml:space="preserve"> </w:t>
            </w:r>
            <w:proofErr w:type="spellStart"/>
            <w:r w:rsidRPr="00C5354C">
              <w:rPr>
                <w:rFonts w:cs="Times New Roman"/>
                <w:szCs w:val="24"/>
                <w:lang w:bidi="tr-TR"/>
              </w:rPr>
              <w:t>tankları</w:t>
            </w:r>
            <w:proofErr w:type="spellEnd"/>
          </w:p>
        </w:tc>
        <w:tc>
          <w:tcPr>
            <w:tcW w:w="5155" w:type="dxa"/>
            <w:tcBorders>
              <w:top w:val="single" w:sz="4" w:space="0" w:color="auto"/>
              <w:left w:val="single" w:sz="4" w:space="0" w:color="auto"/>
              <w:right w:val="single" w:sz="4" w:space="0" w:color="auto"/>
            </w:tcBorders>
            <w:shd w:val="clear" w:color="auto" w:fill="FFFFFF"/>
            <w:vAlign w:val="center"/>
          </w:tcPr>
          <w:p w14:paraId="0154D892"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Katı</w:t>
            </w:r>
            <w:proofErr w:type="spellEnd"/>
            <w:r w:rsidRPr="00C5354C">
              <w:rPr>
                <w:rFonts w:cs="Times New Roman"/>
                <w:szCs w:val="24"/>
                <w:lang w:bidi="tr-TR"/>
              </w:rPr>
              <w:t xml:space="preserve"> </w:t>
            </w:r>
            <w:proofErr w:type="spellStart"/>
            <w:r w:rsidRPr="00C5354C">
              <w:rPr>
                <w:rFonts w:cs="Times New Roman"/>
                <w:szCs w:val="24"/>
                <w:lang w:bidi="tr-TR"/>
              </w:rPr>
              <w:t>materyal</w:t>
            </w:r>
            <w:proofErr w:type="spellEnd"/>
            <w:r w:rsidRPr="00C5354C">
              <w:rPr>
                <w:rFonts w:cs="Times New Roman"/>
                <w:szCs w:val="24"/>
                <w:lang w:bidi="tr-TR"/>
              </w:rPr>
              <w:t xml:space="preserve">, </w:t>
            </w:r>
            <w:proofErr w:type="spellStart"/>
            <w:r w:rsidRPr="00C5354C">
              <w:rPr>
                <w:rFonts w:cs="Times New Roman"/>
                <w:szCs w:val="24"/>
                <w:lang w:bidi="tr-TR"/>
              </w:rPr>
              <w:t>farklı</w:t>
            </w:r>
            <w:proofErr w:type="spellEnd"/>
            <w:r w:rsidRPr="00C5354C">
              <w:rPr>
                <w:rFonts w:cs="Times New Roman"/>
                <w:szCs w:val="24"/>
                <w:lang w:bidi="tr-TR"/>
              </w:rPr>
              <w:t xml:space="preserve"> </w:t>
            </w:r>
            <w:proofErr w:type="spellStart"/>
            <w:r w:rsidRPr="00C5354C">
              <w:rPr>
                <w:rFonts w:cs="Times New Roman"/>
                <w:szCs w:val="24"/>
                <w:lang w:bidi="tr-TR"/>
              </w:rPr>
              <w:t>materyal</w:t>
            </w:r>
            <w:proofErr w:type="spellEnd"/>
            <w:r w:rsidRPr="00C5354C">
              <w:rPr>
                <w:rFonts w:cs="Times New Roman"/>
                <w:szCs w:val="24"/>
                <w:lang w:bidi="tr-TR"/>
              </w:rPr>
              <w:t xml:space="preserve"> </w:t>
            </w:r>
            <w:proofErr w:type="spellStart"/>
            <w:r w:rsidRPr="00C5354C">
              <w:rPr>
                <w:rFonts w:cs="Times New Roman"/>
                <w:szCs w:val="24"/>
                <w:lang w:bidi="tr-TR"/>
              </w:rPr>
              <w:t>yoğunluklarından</w:t>
            </w:r>
            <w:proofErr w:type="spellEnd"/>
            <w:r w:rsidRPr="00C5354C">
              <w:rPr>
                <w:rFonts w:cs="Times New Roman"/>
                <w:szCs w:val="24"/>
                <w:lang w:bidi="tr-TR"/>
              </w:rPr>
              <w:t xml:space="preserve"> </w:t>
            </w:r>
            <w:proofErr w:type="spellStart"/>
            <w:r w:rsidRPr="00C5354C">
              <w:rPr>
                <w:rFonts w:cs="Times New Roman"/>
                <w:szCs w:val="24"/>
                <w:lang w:bidi="tr-TR"/>
              </w:rPr>
              <w:t>yararlanılarak</w:t>
            </w:r>
            <w:proofErr w:type="spellEnd"/>
            <w:r w:rsidRPr="00C5354C">
              <w:rPr>
                <w:rFonts w:cs="Times New Roman"/>
                <w:szCs w:val="24"/>
                <w:lang w:bidi="tr-TR"/>
              </w:rPr>
              <w:t xml:space="preserve"> </w:t>
            </w:r>
            <w:proofErr w:type="spellStart"/>
            <w:r w:rsidRPr="00C5354C">
              <w:rPr>
                <w:rFonts w:cs="Times New Roman"/>
                <w:szCs w:val="24"/>
                <w:lang w:bidi="tr-TR"/>
              </w:rPr>
              <w:t>iki</w:t>
            </w:r>
            <w:proofErr w:type="spellEnd"/>
            <w:r w:rsidRPr="00C5354C">
              <w:rPr>
                <w:rFonts w:cs="Times New Roman"/>
                <w:szCs w:val="24"/>
                <w:lang w:bidi="tr-TR"/>
              </w:rPr>
              <w:t xml:space="preserve"> </w:t>
            </w:r>
            <w:proofErr w:type="spellStart"/>
            <w:r w:rsidRPr="00C5354C">
              <w:rPr>
                <w:rFonts w:cs="Times New Roman"/>
                <w:szCs w:val="24"/>
                <w:lang w:bidi="tr-TR"/>
              </w:rPr>
              <w:t>akışa</w:t>
            </w:r>
            <w:proofErr w:type="spellEnd"/>
            <w:r w:rsidRPr="00C5354C">
              <w:rPr>
                <w:rFonts w:cs="Times New Roman"/>
                <w:szCs w:val="24"/>
                <w:lang w:bidi="tr-TR"/>
              </w:rPr>
              <w:t xml:space="preserve"> </w:t>
            </w:r>
            <w:proofErr w:type="spellStart"/>
            <w:r w:rsidRPr="00C5354C">
              <w:rPr>
                <w:rFonts w:cs="Times New Roman"/>
                <w:szCs w:val="24"/>
                <w:lang w:bidi="tr-TR"/>
              </w:rPr>
              <w:t>ayrılır</w:t>
            </w:r>
            <w:proofErr w:type="spellEnd"/>
            <w:r w:rsidRPr="00C5354C">
              <w:rPr>
                <w:rFonts w:cs="Times New Roman"/>
                <w:szCs w:val="24"/>
                <w:lang w:bidi="tr-TR"/>
              </w:rPr>
              <w:t>.</w:t>
            </w:r>
          </w:p>
        </w:tc>
      </w:tr>
      <w:tr w:rsidR="00FF22FA" w:rsidRPr="00C5354C" w14:paraId="59AF0FEE" w14:textId="77777777" w:rsidTr="00915CE8">
        <w:trPr>
          <w:trHeight w:val="931"/>
        </w:trPr>
        <w:tc>
          <w:tcPr>
            <w:tcW w:w="3370" w:type="dxa"/>
            <w:tcBorders>
              <w:top w:val="single" w:sz="4" w:space="0" w:color="auto"/>
              <w:left w:val="single" w:sz="4" w:space="0" w:color="auto"/>
            </w:tcBorders>
            <w:shd w:val="clear" w:color="auto" w:fill="FFFFFF"/>
            <w:vAlign w:val="center"/>
          </w:tcPr>
          <w:p w14:paraId="720B3B1D"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Boyut</w:t>
            </w:r>
            <w:proofErr w:type="spellEnd"/>
            <w:r w:rsidRPr="00C5354C">
              <w:rPr>
                <w:rFonts w:cs="Times New Roman"/>
                <w:szCs w:val="24"/>
                <w:lang w:bidi="tr-TR"/>
              </w:rPr>
              <w:t xml:space="preserve"> </w:t>
            </w:r>
            <w:proofErr w:type="spellStart"/>
            <w:r w:rsidRPr="00C5354C">
              <w:rPr>
                <w:rFonts w:cs="Times New Roman"/>
                <w:szCs w:val="24"/>
                <w:lang w:bidi="tr-TR"/>
              </w:rPr>
              <w:t>ayırma</w:t>
            </w:r>
            <w:proofErr w:type="spellEnd"/>
          </w:p>
        </w:tc>
        <w:tc>
          <w:tcPr>
            <w:tcW w:w="5155" w:type="dxa"/>
            <w:tcBorders>
              <w:top w:val="single" w:sz="4" w:space="0" w:color="auto"/>
              <w:left w:val="single" w:sz="4" w:space="0" w:color="auto"/>
              <w:right w:val="single" w:sz="4" w:space="0" w:color="auto"/>
            </w:tcBorders>
            <w:shd w:val="clear" w:color="auto" w:fill="FFFFFF"/>
            <w:vAlign w:val="center"/>
          </w:tcPr>
          <w:p w14:paraId="33E7AB9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Materyal</w:t>
            </w:r>
            <w:proofErr w:type="spellEnd"/>
            <w:r w:rsidRPr="00C5354C">
              <w:rPr>
                <w:rFonts w:cs="Times New Roman"/>
                <w:szCs w:val="24"/>
                <w:lang w:bidi="tr-TR"/>
              </w:rPr>
              <w:t xml:space="preserve"> </w:t>
            </w:r>
            <w:proofErr w:type="spellStart"/>
            <w:r w:rsidRPr="00C5354C">
              <w:rPr>
                <w:rFonts w:cs="Times New Roman"/>
                <w:szCs w:val="24"/>
                <w:lang w:bidi="tr-TR"/>
              </w:rPr>
              <w:t>tane</w:t>
            </w:r>
            <w:proofErr w:type="spellEnd"/>
            <w:r w:rsidRPr="00C5354C">
              <w:rPr>
                <w:rFonts w:cs="Times New Roman"/>
                <w:szCs w:val="24"/>
                <w:lang w:bidi="tr-TR"/>
              </w:rPr>
              <w:t xml:space="preserve"> </w:t>
            </w:r>
            <w:proofErr w:type="spellStart"/>
            <w:r w:rsidRPr="00C5354C">
              <w:rPr>
                <w:rFonts w:cs="Times New Roman"/>
                <w:szCs w:val="24"/>
                <w:lang w:bidi="tr-TR"/>
              </w:rPr>
              <w:t>boyutlarına</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sınıflandırılır</w:t>
            </w:r>
            <w:proofErr w:type="spellEnd"/>
            <w:r w:rsidRPr="00C5354C">
              <w:rPr>
                <w:rFonts w:cs="Times New Roman"/>
                <w:szCs w:val="24"/>
                <w:lang w:bidi="tr-TR"/>
              </w:rPr>
              <w:t xml:space="preserve">. Tambur </w:t>
            </w:r>
            <w:proofErr w:type="spellStart"/>
            <w:r w:rsidRPr="00C5354C">
              <w:rPr>
                <w:rFonts w:cs="Times New Roman"/>
                <w:szCs w:val="24"/>
                <w:lang w:bidi="tr-TR"/>
              </w:rPr>
              <w:t>elekler</w:t>
            </w:r>
            <w:proofErr w:type="spellEnd"/>
            <w:r w:rsidRPr="00C5354C">
              <w:rPr>
                <w:rFonts w:cs="Times New Roman"/>
                <w:szCs w:val="24"/>
                <w:lang w:bidi="tr-TR"/>
              </w:rPr>
              <w:t xml:space="preserve">, </w:t>
            </w:r>
            <w:proofErr w:type="spellStart"/>
            <w:r w:rsidRPr="00C5354C">
              <w:rPr>
                <w:rFonts w:cs="Times New Roman"/>
                <w:szCs w:val="24"/>
                <w:lang w:bidi="tr-TR"/>
              </w:rPr>
              <w:t>doğrusal</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dairesel</w:t>
            </w:r>
            <w:proofErr w:type="spellEnd"/>
            <w:r w:rsidRPr="00C5354C">
              <w:rPr>
                <w:rFonts w:cs="Times New Roman"/>
                <w:szCs w:val="24"/>
                <w:lang w:bidi="tr-TR"/>
              </w:rPr>
              <w:t xml:space="preserve"> </w:t>
            </w:r>
            <w:proofErr w:type="spellStart"/>
            <w:r w:rsidRPr="00C5354C">
              <w:rPr>
                <w:rFonts w:cs="Times New Roman"/>
                <w:szCs w:val="24"/>
                <w:lang w:bidi="tr-TR"/>
              </w:rPr>
              <w:t>salınımlı</w:t>
            </w:r>
            <w:proofErr w:type="spellEnd"/>
            <w:r w:rsidRPr="00C5354C">
              <w:rPr>
                <w:rFonts w:cs="Times New Roman"/>
                <w:szCs w:val="24"/>
                <w:lang w:bidi="tr-TR"/>
              </w:rPr>
              <w:t xml:space="preserve"> </w:t>
            </w:r>
            <w:proofErr w:type="spellStart"/>
            <w:r w:rsidRPr="00C5354C">
              <w:rPr>
                <w:rFonts w:cs="Times New Roman"/>
                <w:szCs w:val="24"/>
                <w:lang w:bidi="tr-TR"/>
              </w:rPr>
              <w:t>elekler</w:t>
            </w:r>
            <w:proofErr w:type="spellEnd"/>
            <w:r w:rsidRPr="00C5354C">
              <w:rPr>
                <w:rFonts w:cs="Times New Roman"/>
                <w:szCs w:val="24"/>
                <w:lang w:bidi="tr-TR"/>
              </w:rPr>
              <w:t xml:space="preserve">, flip-flop </w:t>
            </w:r>
            <w:proofErr w:type="spellStart"/>
            <w:r w:rsidRPr="00C5354C">
              <w:rPr>
                <w:rFonts w:cs="Times New Roman"/>
                <w:szCs w:val="24"/>
                <w:lang w:bidi="tr-TR"/>
              </w:rPr>
              <w:t>elekler</w:t>
            </w:r>
            <w:proofErr w:type="spellEnd"/>
            <w:r w:rsidRPr="00C5354C">
              <w:rPr>
                <w:rFonts w:cs="Times New Roman"/>
                <w:szCs w:val="24"/>
                <w:lang w:bidi="tr-TR"/>
              </w:rPr>
              <w:t xml:space="preserve">, </w:t>
            </w:r>
            <w:proofErr w:type="spellStart"/>
            <w:r w:rsidRPr="00C5354C">
              <w:rPr>
                <w:rFonts w:cs="Times New Roman"/>
                <w:szCs w:val="24"/>
                <w:lang w:bidi="tr-TR"/>
              </w:rPr>
              <w:t>düz</w:t>
            </w:r>
            <w:proofErr w:type="spellEnd"/>
            <w:r w:rsidRPr="00C5354C">
              <w:rPr>
                <w:rFonts w:cs="Times New Roman"/>
                <w:szCs w:val="24"/>
                <w:lang w:bidi="tr-TR"/>
              </w:rPr>
              <w:t xml:space="preserve"> </w:t>
            </w:r>
            <w:proofErr w:type="spellStart"/>
            <w:r w:rsidRPr="00C5354C">
              <w:rPr>
                <w:rFonts w:cs="Times New Roman"/>
                <w:szCs w:val="24"/>
                <w:lang w:bidi="tr-TR"/>
              </w:rPr>
              <w:t>elekler</w:t>
            </w:r>
            <w:proofErr w:type="spellEnd"/>
            <w:r w:rsidRPr="00C5354C">
              <w:rPr>
                <w:rFonts w:cs="Times New Roman"/>
                <w:szCs w:val="24"/>
                <w:lang w:bidi="tr-TR"/>
              </w:rPr>
              <w:t xml:space="preserve">, </w:t>
            </w:r>
            <w:proofErr w:type="spellStart"/>
            <w:r w:rsidRPr="00C5354C">
              <w:rPr>
                <w:rFonts w:cs="Times New Roman"/>
                <w:szCs w:val="24"/>
                <w:lang w:bidi="tr-TR"/>
              </w:rPr>
              <w:t>mikronize</w:t>
            </w:r>
            <w:proofErr w:type="spellEnd"/>
            <w:r w:rsidRPr="00C5354C">
              <w:rPr>
                <w:rFonts w:cs="Times New Roman"/>
                <w:szCs w:val="24"/>
                <w:lang w:bidi="tr-TR"/>
              </w:rPr>
              <w:t xml:space="preserve"> </w:t>
            </w:r>
            <w:proofErr w:type="spellStart"/>
            <w:r w:rsidRPr="00C5354C">
              <w:rPr>
                <w:rFonts w:cs="Times New Roman"/>
                <w:szCs w:val="24"/>
                <w:lang w:bidi="tr-TR"/>
              </w:rPr>
              <w:t>elekler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hareketli</w:t>
            </w:r>
            <w:proofErr w:type="spellEnd"/>
            <w:r w:rsidRPr="00C5354C">
              <w:rPr>
                <w:rFonts w:cs="Times New Roman"/>
                <w:szCs w:val="24"/>
                <w:lang w:bidi="tr-TR"/>
              </w:rPr>
              <w:t xml:space="preserve"> </w:t>
            </w:r>
            <w:proofErr w:type="spellStart"/>
            <w:r w:rsidRPr="00C5354C">
              <w:rPr>
                <w:rFonts w:cs="Times New Roman"/>
                <w:szCs w:val="24"/>
                <w:lang w:bidi="tr-TR"/>
              </w:rPr>
              <w:t>ızgaralar</w:t>
            </w:r>
            <w:proofErr w:type="spellEnd"/>
            <w:r w:rsidRPr="00C5354C">
              <w:rPr>
                <w:rFonts w:cs="Times New Roman"/>
                <w:szCs w:val="24"/>
                <w:lang w:bidi="tr-TR"/>
              </w:rPr>
              <w:t xml:space="preserve"> </w:t>
            </w:r>
            <w:proofErr w:type="spellStart"/>
            <w:r w:rsidRPr="00C5354C">
              <w:rPr>
                <w:rFonts w:cs="Times New Roman"/>
                <w:szCs w:val="24"/>
                <w:lang w:bidi="tr-TR"/>
              </w:rPr>
              <w:t>ile</w:t>
            </w:r>
            <w:proofErr w:type="spellEnd"/>
            <w:r w:rsidRPr="00C5354C">
              <w:rPr>
                <w:rFonts w:cs="Times New Roman"/>
                <w:szCs w:val="24"/>
                <w:lang w:bidi="tr-TR"/>
              </w:rPr>
              <w:t xml:space="preserve"> </w:t>
            </w:r>
            <w:proofErr w:type="spellStart"/>
            <w:r w:rsidRPr="00C5354C">
              <w:rPr>
                <w:rFonts w:cs="Times New Roman"/>
                <w:szCs w:val="24"/>
                <w:lang w:bidi="tr-TR"/>
              </w:rPr>
              <w:t>yapılabilir</w:t>
            </w:r>
            <w:proofErr w:type="spellEnd"/>
            <w:r w:rsidRPr="00C5354C">
              <w:rPr>
                <w:rFonts w:cs="Times New Roman"/>
                <w:szCs w:val="24"/>
                <w:lang w:bidi="tr-TR"/>
              </w:rPr>
              <w:t>.</w:t>
            </w:r>
          </w:p>
        </w:tc>
      </w:tr>
      <w:tr w:rsidR="00FF22FA" w:rsidRPr="00C5354C" w14:paraId="58C5AC0A" w14:textId="77777777" w:rsidTr="00915CE8">
        <w:trPr>
          <w:trHeight w:val="931"/>
        </w:trPr>
        <w:tc>
          <w:tcPr>
            <w:tcW w:w="3370" w:type="dxa"/>
            <w:tcBorders>
              <w:top w:val="single" w:sz="4" w:space="0" w:color="auto"/>
              <w:left w:val="single" w:sz="4" w:space="0" w:color="auto"/>
            </w:tcBorders>
            <w:shd w:val="clear" w:color="auto" w:fill="FFFFFF"/>
            <w:vAlign w:val="center"/>
          </w:tcPr>
          <w:p w14:paraId="2C030743"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Titreşim</w:t>
            </w:r>
            <w:proofErr w:type="spellEnd"/>
            <w:r w:rsidRPr="00C5354C">
              <w:rPr>
                <w:rFonts w:cs="Times New Roman"/>
                <w:szCs w:val="24"/>
                <w:lang w:bidi="tr-TR"/>
              </w:rPr>
              <w:t xml:space="preserve"> </w:t>
            </w:r>
            <w:proofErr w:type="spellStart"/>
            <w:r w:rsidRPr="00C5354C">
              <w:rPr>
                <w:rFonts w:cs="Times New Roman"/>
                <w:szCs w:val="24"/>
                <w:lang w:bidi="tr-TR"/>
              </w:rPr>
              <w:t>masası</w:t>
            </w:r>
            <w:proofErr w:type="spellEnd"/>
          </w:p>
        </w:tc>
        <w:tc>
          <w:tcPr>
            <w:tcW w:w="5155" w:type="dxa"/>
            <w:tcBorders>
              <w:top w:val="single" w:sz="4" w:space="0" w:color="auto"/>
              <w:left w:val="single" w:sz="4" w:space="0" w:color="auto"/>
              <w:right w:val="single" w:sz="4" w:space="0" w:color="auto"/>
            </w:tcBorders>
            <w:shd w:val="clear" w:color="auto" w:fill="FFFFFF"/>
            <w:vAlign w:val="center"/>
          </w:tcPr>
          <w:p w14:paraId="0B3A5B1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Materyal</w:t>
            </w:r>
            <w:proofErr w:type="spellEnd"/>
            <w:r w:rsidRPr="00C5354C">
              <w:rPr>
                <w:rFonts w:cs="Times New Roman"/>
                <w:szCs w:val="24"/>
                <w:lang w:bidi="tr-TR"/>
              </w:rPr>
              <w:t>, (</w:t>
            </w:r>
            <w:proofErr w:type="spellStart"/>
            <w:r w:rsidRPr="00C5354C">
              <w:rPr>
                <w:rFonts w:cs="Times New Roman"/>
                <w:szCs w:val="24"/>
                <w:lang w:bidi="tr-TR"/>
              </w:rPr>
              <w:t>ıslak</w:t>
            </w:r>
            <w:proofErr w:type="spellEnd"/>
            <w:r w:rsidRPr="00C5354C">
              <w:rPr>
                <w:rFonts w:cs="Times New Roman"/>
                <w:szCs w:val="24"/>
                <w:lang w:bidi="tr-TR"/>
              </w:rPr>
              <w:t xml:space="preserve"> </w:t>
            </w:r>
            <w:proofErr w:type="spellStart"/>
            <w:r w:rsidRPr="00C5354C">
              <w:rPr>
                <w:rFonts w:cs="Times New Roman"/>
                <w:szCs w:val="24"/>
                <w:lang w:bidi="tr-TR"/>
              </w:rPr>
              <w:t>masalar</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ıslak</w:t>
            </w:r>
            <w:proofErr w:type="spellEnd"/>
            <w:r w:rsidRPr="00C5354C">
              <w:rPr>
                <w:rFonts w:cs="Times New Roman"/>
                <w:szCs w:val="24"/>
                <w:lang w:bidi="tr-TR"/>
              </w:rPr>
              <w:t xml:space="preserve"> </w:t>
            </w:r>
            <w:proofErr w:type="spellStart"/>
            <w:r w:rsidRPr="00C5354C">
              <w:rPr>
                <w:rFonts w:cs="Times New Roman"/>
                <w:szCs w:val="24"/>
                <w:lang w:bidi="tr-TR"/>
              </w:rPr>
              <w:t>yoğunluk</w:t>
            </w:r>
            <w:proofErr w:type="spellEnd"/>
            <w:r w:rsidRPr="00C5354C">
              <w:rPr>
                <w:rFonts w:cs="Times New Roman"/>
                <w:szCs w:val="24"/>
                <w:lang w:bidi="tr-TR"/>
              </w:rPr>
              <w:t xml:space="preserve"> </w:t>
            </w:r>
            <w:proofErr w:type="spellStart"/>
            <w:r w:rsidRPr="00C5354C">
              <w:rPr>
                <w:rFonts w:cs="Times New Roman"/>
                <w:szCs w:val="24"/>
                <w:lang w:bidi="tr-TR"/>
              </w:rPr>
              <w:t>ayırıcıların</w:t>
            </w:r>
            <w:proofErr w:type="spellEnd"/>
            <w:r w:rsidRPr="00C5354C">
              <w:rPr>
                <w:rFonts w:cs="Times New Roman"/>
                <w:szCs w:val="24"/>
                <w:lang w:bidi="tr-TR"/>
              </w:rPr>
              <w:t xml:space="preserve"> </w:t>
            </w:r>
            <w:proofErr w:type="spellStart"/>
            <w:r w:rsidRPr="00C5354C">
              <w:rPr>
                <w:rFonts w:cs="Times New Roman"/>
                <w:szCs w:val="24"/>
                <w:lang w:bidi="tr-TR"/>
              </w:rPr>
              <w:t>durumunda</w:t>
            </w:r>
            <w:proofErr w:type="spellEnd"/>
            <w:r w:rsidRPr="00C5354C">
              <w:rPr>
                <w:rFonts w:cs="Times New Roman"/>
                <w:szCs w:val="24"/>
                <w:lang w:bidi="tr-TR"/>
              </w:rPr>
              <w:t xml:space="preserve"> </w:t>
            </w:r>
            <w:proofErr w:type="spellStart"/>
            <w:r w:rsidRPr="00C5354C">
              <w:rPr>
                <w:rFonts w:cs="Times New Roman"/>
                <w:szCs w:val="24"/>
                <w:lang w:bidi="tr-TR"/>
              </w:rPr>
              <w:t>bulamaç</w:t>
            </w:r>
            <w:proofErr w:type="spellEnd"/>
            <w:r w:rsidRPr="00C5354C">
              <w:rPr>
                <w:rFonts w:cs="Times New Roman"/>
                <w:szCs w:val="24"/>
                <w:lang w:bidi="tr-TR"/>
              </w:rPr>
              <w:t xml:space="preserve"> </w:t>
            </w:r>
            <w:proofErr w:type="spellStart"/>
            <w:r w:rsidRPr="00C5354C">
              <w:rPr>
                <w:rFonts w:cs="Times New Roman"/>
                <w:szCs w:val="24"/>
                <w:lang w:bidi="tr-TR"/>
              </w:rPr>
              <w:t>halindedir</w:t>
            </w:r>
            <w:proofErr w:type="spellEnd"/>
            <w:r w:rsidRPr="00C5354C">
              <w:rPr>
                <w:rFonts w:cs="Times New Roman"/>
                <w:szCs w:val="24"/>
                <w:lang w:bidi="tr-TR"/>
              </w:rPr>
              <w:t xml:space="preserve">) </w:t>
            </w:r>
            <w:proofErr w:type="spellStart"/>
            <w:r w:rsidRPr="00C5354C">
              <w:rPr>
                <w:rFonts w:cs="Times New Roman"/>
                <w:szCs w:val="24"/>
                <w:lang w:bidi="tr-TR"/>
              </w:rPr>
              <w:t>geriye</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ileriye</w:t>
            </w:r>
            <w:proofErr w:type="spellEnd"/>
            <w:r w:rsidRPr="00C5354C">
              <w:rPr>
                <w:rFonts w:cs="Times New Roman"/>
                <w:szCs w:val="24"/>
                <w:lang w:bidi="tr-TR"/>
              </w:rPr>
              <w:t xml:space="preserve"> </w:t>
            </w:r>
            <w:proofErr w:type="spellStart"/>
            <w:r w:rsidRPr="00C5354C">
              <w:rPr>
                <w:rFonts w:cs="Times New Roman"/>
                <w:szCs w:val="24"/>
                <w:lang w:bidi="tr-TR"/>
              </w:rPr>
              <w:t>salınan</w:t>
            </w:r>
            <w:proofErr w:type="spellEnd"/>
            <w:r w:rsidRPr="00C5354C">
              <w:rPr>
                <w:rFonts w:cs="Times New Roman"/>
                <w:szCs w:val="24"/>
                <w:lang w:bidi="tr-TR"/>
              </w:rPr>
              <w:t xml:space="preserve"> </w:t>
            </w:r>
            <w:proofErr w:type="spellStart"/>
            <w:r w:rsidRPr="00C5354C">
              <w:rPr>
                <w:rFonts w:cs="Times New Roman"/>
                <w:szCs w:val="24"/>
                <w:lang w:bidi="tr-TR"/>
              </w:rPr>
              <w:t>eğimli</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masa </w:t>
            </w:r>
            <w:proofErr w:type="spellStart"/>
            <w:r w:rsidRPr="00C5354C">
              <w:rPr>
                <w:rFonts w:cs="Times New Roman"/>
                <w:szCs w:val="24"/>
                <w:lang w:bidi="tr-TR"/>
              </w:rPr>
              <w:t>boyunca</w:t>
            </w:r>
            <w:proofErr w:type="spellEnd"/>
            <w:r w:rsidRPr="00C5354C">
              <w:rPr>
                <w:rFonts w:cs="Times New Roman"/>
                <w:szCs w:val="24"/>
                <w:lang w:bidi="tr-TR"/>
              </w:rPr>
              <w:t xml:space="preserve"> </w:t>
            </w:r>
            <w:proofErr w:type="spellStart"/>
            <w:r w:rsidRPr="00C5354C">
              <w:rPr>
                <w:rFonts w:cs="Times New Roman"/>
                <w:szCs w:val="24"/>
                <w:lang w:bidi="tr-TR"/>
              </w:rPr>
              <w:t>hareket</w:t>
            </w:r>
            <w:proofErr w:type="spellEnd"/>
            <w:r w:rsidRPr="00C5354C">
              <w:rPr>
                <w:rFonts w:cs="Times New Roman"/>
                <w:szCs w:val="24"/>
                <w:lang w:bidi="tr-TR"/>
              </w:rPr>
              <w:t xml:space="preserve"> </w:t>
            </w:r>
            <w:proofErr w:type="spellStart"/>
            <w:r w:rsidRPr="00C5354C">
              <w:rPr>
                <w:rFonts w:cs="Times New Roman"/>
                <w:szCs w:val="24"/>
                <w:lang w:bidi="tr-TR"/>
              </w:rPr>
              <w:t>ederek</w:t>
            </w:r>
            <w:proofErr w:type="spellEnd"/>
            <w:r w:rsidRPr="00C5354C">
              <w:rPr>
                <w:rFonts w:cs="Times New Roman"/>
                <w:szCs w:val="24"/>
                <w:lang w:bidi="tr-TR"/>
              </w:rPr>
              <w:t xml:space="preserve"> </w:t>
            </w:r>
            <w:proofErr w:type="spellStart"/>
            <w:r w:rsidRPr="00C5354C">
              <w:rPr>
                <w:rFonts w:cs="Times New Roman"/>
                <w:szCs w:val="24"/>
                <w:lang w:bidi="tr-TR"/>
              </w:rPr>
              <w:t>yoğunluklarına</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boyutlarına</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ayrılır</w:t>
            </w:r>
            <w:proofErr w:type="spellEnd"/>
            <w:r w:rsidRPr="00C5354C">
              <w:rPr>
                <w:rFonts w:cs="Times New Roman"/>
                <w:szCs w:val="24"/>
                <w:lang w:bidi="tr-TR"/>
              </w:rPr>
              <w:t>.</w:t>
            </w:r>
          </w:p>
        </w:tc>
      </w:tr>
      <w:tr w:rsidR="00FF22FA" w:rsidRPr="00C5354C" w14:paraId="2A231E5D" w14:textId="77777777" w:rsidTr="00915CE8">
        <w:trPr>
          <w:trHeight w:val="1166"/>
        </w:trPr>
        <w:tc>
          <w:tcPr>
            <w:tcW w:w="3370" w:type="dxa"/>
            <w:tcBorders>
              <w:top w:val="single" w:sz="4" w:space="0" w:color="auto"/>
              <w:left w:val="single" w:sz="4" w:space="0" w:color="auto"/>
              <w:bottom w:val="single" w:sz="4" w:space="0" w:color="auto"/>
            </w:tcBorders>
            <w:shd w:val="clear" w:color="auto" w:fill="FFFFFF"/>
            <w:vAlign w:val="center"/>
          </w:tcPr>
          <w:p w14:paraId="3265F34B" w14:textId="77777777" w:rsidR="00FF22FA" w:rsidRPr="00C5354C" w:rsidRDefault="00FF22FA" w:rsidP="00915CE8">
            <w:pPr>
              <w:spacing w:line="240" w:lineRule="auto"/>
              <w:ind w:left="58" w:right="58"/>
              <w:jc w:val="left"/>
              <w:rPr>
                <w:rFonts w:cs="Times New Roman"/>
                <w:szCs w:val="24"/>
              </w:rPr>
            </w:pPr>
            <w:r w:rsidRPr="00C5354C">
              <w:rPr>
                <w:rFonts w:cs="Times New Roman"/>
                <w:szCs w:val="24"/>
                <w:lang w:bidi="tr-TR"/>
              </w:rPr>
              <w:t>X-</w:t>
            </w:r>
            <w:proofErr w:type="spellStart"/>
            <w:r w:rsidRPr="00C5354C">
              <w:rPr>
                <w:rFonts w:cs="Times New Roman"/>
                <w:szCs w:val="24"/>
                <w:lang w:bidi="tr-TR"/>
              </w:rPr>
              <w:t>ışını</w:t>
            </w:r>
            <w:proofErr w:type="spellEnd"/>
            <w:r w:rsidRPr="00C5354C">
              <w:rPr>
                <w:rFonts w:cs="Times New Roman"/>
                <w:szCs w:val="24"/>
                <w:lang w:bidi="tr-TR"/>
              </w:rPr>
              <w:t xml:space="preserve"> </w:t>
            </w:r>
            <w:proofErr w:type="spellStart"/>
            <w:r w:rsidRPr="00C5354C">
              <w:rPr>
                <w:rFonts w:cs="Times New Roman"/>
                <w:szCs w:val="24"/>
                <w:lang w:bidi="tr-TR"/>
              </w:rPr>
              <w:t>sistemleri</w:t>
            </w:r>
            <w:proofErr w:type="spellEnd"/>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14:paraId="0C336129"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Materyal</w:t>
            </w:r>
            <w:proofErr w:type="spellEnd"/>
            <w:r w:rsidRPr="00C5354C">
              <w:rPr>
                <w:rFonts w:cs="Times New Roman"/>
                <w:szCs w:val="24"/>
                <w:lang w:bidi="tr-TR"/>
              </w:rPr>
              <w:t xml:space="preserve"> </w:t>
            </w:r>
            <w:proofErr w:type="spellStart"/>
            <w:r w:rsidRPr="00C5354C">
              <w:rPr>
                <w:rFonts w:cs="Times New Roman"/>
                <w:szCs w:val="24"/>
                <w:lang w:bidi="tr-TR"/>
              </w:rPr>
              <w:t>kompozitleri</w:t>
            </w:r>
            <w:proofErr w:type="spellEnd"/>
            <w:r w:rsidRPr="00C5354C">
              <w:rPr>
                <w:rFonts w:cs="Times New Roman"/>
                <w:szCs w:val="24"/>
                <w:lang w:bidi="tr-TR"/>
              </w:rPr>
              <w:t xml:space="preserve"> X-</w:t>
            </w:r>
            <w:proofErr w:type="spellStart"/>
            <w:r w:rsidRPr="00C5354C">
              <w:rPr>
                <w:rFonts w:cs="Times New Roman"/>
                <w:szCs w:val="24"/>
                <w:lang w:bidi="tr-TR"/>
              </w:rPr>
              <w:t>ışınları</w:t>
            </w:r>
            <w:proofErr w:type="spellEnd"/>
            <w:r w:rsidRPr="00C5354C">
              <w:rPr>
                <w:rFonts w:cs="Times New Roman"/>
                <w:szCs w:val="24"/>
                <w:lang w:bidi="tr-TR"/>
              </w:rPr>
              <w:t xml:space="preserve"> </w:t>
            </w:r>
            <w:proofErr w:type="spellStart"/>
            <w:r w:rsidRPr="00C5354C">
              <w:rPr>
                <w:rFonts w:cs="Times New Roman"/>
                <w:szCs w:val="24"/>
                <w:lang w:bidi="tr-TR"/>
              </w:rPr>
              <w:t>yardımıyla</w:t>
            </w:r>
            <w:proofErr w:type="spellEnd"/>
            <w:r w:rsidRPr="00C5354C">
              <w:rPr>
                <w:rFonts w:cs="Times New Roman"/>
                <w:szCs w:val="24"/>
                <w:lang w:bidi="tr-TR"/>
              </w:rPr>
              <w:t xml:space="preserve"> </w:t>
            </w:r>
            <w:proofErr w:type="spellStart"/>
            <w:r w:rsidRPr="00C5354C">
              <w:rPr>
                <w:rFonts w:cs="Times New Roman"/>
                <w:szCs w:val="24"/>
                <w:lang w:bidi="tr-TR"/>
              </w:rPr>
              <w:t>çeşitli</w:t>
            </w:r>
            <w:proofErr w:type="spellEnd"/>
            <w:r w:rsidRPr="00C5354C">
              <w:rPr>
                <w:rFonts w:cs="Times New Roman"/>
                <w:szCs w:val="24"/>
                <w:lang w:bidi="tr-TR"/>
              </w:rPr>
              <w:t xml:space="preserve"> </w:t>
            </w:r>
            <w:proofErr w:type="spellStart"/>
            <w:r w:rsidRPr="00C5354C">
              <w:rPr>
                <w:rFonts w:cs="Times New Roman"/>
                <w:szCs w:val="24"/>
                <w:lang w:bidi="tr-TR"/>
              </w:rPr>
              <w:t>materyal</w:t>
            </w:r>
            <w:proofErr w:type="spellEnd"/>
            <w:r w:rsidRPr="00C5354C">
              <w:rPr>
                <w:rFonts w:cs="Times New Roman"/>
                <w:szCs w:val="24"/>
                <w:lang w:bidi="tr-TR"/>
              </w:rPr>
              <w:t xml:space="preserve"> </w:t>
            </w:r>
            <w:proofErr w:type="spellStart"/>
            <w:r w:rsidRPr="00C5354C">
              <w:rPr>
                <w:rFonts w:cs="Times New Roman"/>
                <w:szCs w:val="24"/>
                <w:lang w:bidi="tr-TR"/>
              </w:rPr>
              <w:t>yoğunluklarına</w:t>
            </w:r>
            <w:proofErr w:type="spellEnd"/>
            <w:r w:rsidRPr="00C5354C">
              <w:rPr>
                <w:rFonts w:cs="Times New Roman"/>
                <w:szCs w:val="24"/>
                <w:lang w:bidi="tr-TR"/>
              </w:rPr>
              <w:t xml:space="preserve">, </w:t>
            </w:r>
            <w:proofErr w:type="spellStart"/>
            <w:r w:rsidRPr="00C5354C">
              <w:rPr>
                <w:rFonts w:cs="Times New Roman"/>
                <w:szCs w:val="24"/>
                <w:lang w:bidi="tr-TR"/>
              </w:rPr>
              <w:t>halojen</w:t>
            </w:r>
            <w:proofErr w:type="spellEnd"/>
            <w:r w:rsidRPr="00C5354C">
              <w:rPr>
                <w:rFonts w:cs="Times New Roman"/>
                <w:szCs w:val="24"/>
                <w:lang w:bidi="tr-TR"/>
              </w:rPr>
              <w:t xml:space="preserve"> </w:t>
            </w:r>
            <w:proofErr w:type="spellStart"/>
            <w:r w:rsidRPr="00C5354C">
              <w:rPr>
                <w:rFonts w:cs="Times New Roman"/>
                <w:szCs w:val="24"/>
                <w:lang w:bidi="tr-TR"/>
              </w:rPr>
              <w:t>bileşenlere</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organik</w:t>
            </w:r>
            <w:proofErr w:type="spellEnd"/>
            <w:r w:rsidRPr="00C5354C">
              <w:rPr>
                <w:rFonts w:cs="Times New Roman"/>
                <w:szCs w:val="24"/>
                <w:lang w:bidi="tr-TR"/>
              </w:rPr>
              <w:t xml:space="preserve"> </w:t>
            </w:r>
            <w:proofErr w:type="spellStart"/>
            <w:r w:rsidRPr="00C5354C">
              <w:rPr>
                <w:rFonts w:cs="Times New Roman"/>
                <w:szCs w:val="24"/>
                <w:lang w:bidi="tr-TR"/>
              </w:rPr>
              <w:t>bileşenlere</w:t>
            </w:r>
            <w:proofErr w:type="spellEnd"/>
            <w:r w:rsidRPr="00C5354C">
              <w:rPr>
                <w:rFonts w:cs="Times New Roman"/>
                <w:szCs w:val="24"/>
                <w:lang w:bidi="tr-TR"/>
              </w:rPr>
              <w:t xml:space="preserve"> </w:t>
            </w:r>
            <w:proofErr w:type="spellStart"/>
            <w:r w:rsidRPr="00C5354C">
              <w:rPr>
                <w:rFonts w:cs="Times New Roman"/>
                <w:szCs w:val="24"/>
                <w:lang w:bidi="tr-TR"/>
              </w:rPr>
              <w:t>göre</w:t>
            </w:r>
            <w:proofErr w:type="spellEnd"/>
            <w:r w:rsidRPr="00C5354C">
              <w:rPr>
                <w:rFonts w:cs="Times New Roman"/>
                <w:szCs w:val="24"/>
                <w:lang w:bidi="tr-TR"/>
              </w:rPr>
              <w:t xml:space="preserve"> </w:t>
            </w:r>
            <w:proofErr w:type="spellStart"/>
            <w:r w:rsidRPr="00C5354C">
              <w:rPr>
                <w:rFonts w:cs="Times New Roman"/>
                <w:szCs w:val="24"/>
                <w:lang w:bidi="tr-TR"/>
              </w:rPr>
              <w:t>sınıflandırılır</w:t>
            </w:r>
            <w:proofErr w:type="spellEnd"/>
            <w:r w:rsidRPr="00C5354C">
              <w:rPr>
                <w:rFonts w:cs="Times New Roman"/>
                <w:szCs w:val="24"/>
                <w:lang w:bidi="tr-TR"/>
              </w:rPr>
              <w:t xml:space="preserve">. </w:t>
            </w:r>
            <w:proofErr w:type="spellStart"/>
            <w:r w:rsidRPr="00C5354C">
              <w:rPr>
                <w:rFonts w:cs="Times New Roman"/>
                <w:szCs w:val="24"/>
                <w:lang w:bidi="tr-TR"/>
              </w:rPr>
              <w:t>Farklı</w:t>
            </w:r>
            <w:proofErr w:type="spellEnd"/>
            <w:r w:rsidRPr="00C5354C">
              <w:rPr>
                <w:rFonts w:cs="Times New Roman"/>
                <w:szCs w:val="24"/>
                <w:lang w:bidi="tr-TR"/>
              </w:rPr>
              <w:t xml:space="preserve"> </w:t>
            </w:r>
            <w:proofErr w:type="spellStart"/>
            <w:r w:rsidRPr="00C5354C">
              <w:rPr>
                <w:rFonts w:cs="Times New Roman"/>
                <w:szCs w:val="24"/>
                <w:lang w:bidi="tr-TR"/>
              </w:rPr>
              <w:t>materyallerin</w:t>
            </w:r>
            <w:proofErr w:type="spellEnd"/>
            <w:r w:rsidRPr="00C5354C">
              <w:rPr>
                <w:rFonts w:cs="Times New Roman"/>
                <w:szCs w:val="24"/>
                <w:lang w:bidi="tr-TR"/>
              </w:rPr>
              <w:t xml:space="preserve"> </w:t>
            </w:r>
            <w:proofErr w:type="spellStart"/>
            <w:r w:rsidRPr="00C5354C">
              <w:rPr>
                <w:rFonts w:cs="Times New Roman"/>
                <w:szCs w:val="24"/>
                <w:lang w:bidi="tr-TR"/>
              </w:rPr>
              <w:t>özellikleri</w:t>
            </w:r>
            <w:proofErr w:type="spellEnd"/>
            <w:r w:rsidRPr="00C5354C">
              <w:rPr>
                <w:rFonts w:cs="Times New Roman"/>
                <w:szCs w:val="24"/>
                <w:lang w:bidi="tr-TR"/>
              </w:rPr>
              <w:t xml:space="preserve">, </w:t>
            </w:r>
            <w:proofErr w:type="spellStart"/>
            <w:r w:rsidRPr="00C5354C">
              <w:rPr>
                <w:rFonts w:cs="Times New Roman"/>
                <w:szCs w:val="24"/>
                <w:lang w:bidi="tr-TR"/>
              </w:rPr>
              <w:t>tespit</w:t>
            </w:r>
            <w:proofErr w:type="spellEnd"/>
            <w:r w:rsidRPr="00C5354C">
              <w:rPr>
                <w:rFonts w:cs="Times New Roman"/>
                <w:szCs w:val="24"/>
                <w:lang w:bidi="tr-TR"/>
              </w:rPr>
              <w:t xml:space="preserve"> </w:t>
            </w:r>
            <w:proofErr w:type="spellStart"/>
            <w:r w:rsidRPr="00C5354C">
              <w:rPr>
                <w:rFonts w:cs="Times New Roman"/>
                <w:szCs w:val="24"/>
                <w:lang w:bidi="tr-TR"/>
              </w:rPr>
              <w:t>edilen</w:t>
            </w:r>
            <w:proofErr w:type="spellEnd"/>
            <w:r w:rsidRPr="00C5354C">
              <w:rPr>
                <w:rFonts w:cs="Times New Roman"/>
                <w:szCs w:val="24"/>
                <w:lang w:bidi="tr-TR"/>
              </w:rPr>
              <w:t xml:space="preserve"> </w:t>
            </w:r>
            <w:proofErr w:type="spellStart"/>
            <w:r w:rsidRPr="00C5354C">
              <w:rPr>
                <w:rFonts w:cs="Times New Roman"/>
                <w:szCs w:val="24"/>
                <w:lang w:bidi="tr-TR"/>
              </w:rPr>
              <w:t>materyalleri</w:t>
            </w:r>
            <w:proofErr w:type="spellEnd"/>
            <w:r w:rsidRPr="00C5354C">
              <w:rPr>
                <w:rFonts w:cs="Times New Roman"/>
                <w:szCs w:val="24"/>
                <w:lang w:bidi="tr-TR"/>
              </w:rPr>
              <w:t xml:space="preserve"> </w:t>
            </w:r>
            <w:proofErr w:type="spellStart"/>
            <w:r w:rsidRPr="00C5354C">
              <w:rPr>
                <w:rFonts w:cs="Times New Roman"/>
                <w:szCs w:val="24"/>
                <w:lang w:bidi="tr-TR"/>
              </w:rPr>
              <w:t>çıkarmaya</w:t>
            </w:r>
            <w:proofErr w:type="spellEnd"/>
            <w:r w:rsidRPr="00C5354C">
              <w:rPr>
                <w:rFonts w:cs="Times New Roman"/>
                <w:szCs w:val="24"/>
                <w:lang w:bidi="tr-TR"/>
              </w:rPr>
              <w:t xml:space="preserve"> </w:t>
            </w:r>
            <w:proofErr w:type="spellStart"/>
            <w:r w:rsidRPr="00C5354C">
              <w:rPr>
                <w:rFonts w:cs="Times New Roman"/>
                <w:szCs w:val="24"/>
                <w:lang w:bidi="tr-TR"/>
              </w:rPr>
              <w:t>yönelik</w:t>
            </w:r>
            <w:proofErr w:type="spellEnd"/>
            <w:r w:rsidRPr="00C5354C">
              <w:rPr>
                <w:rFonts w:cs="Times New Roman"/>
                <w:szCs w:val="24"/>
                <w:lang w:bidi="tr-TR"/>
              </w:rPr>
              <w:t xml:space="preserve"> </w:t>
            </w:r>
            <w:proofErr w:type="spellStart"/>
            <w:r w:rsidRPr="00C5354C">
              <w:rPr>
                <w:rFonts w:cs="Times New Roman"/>
                <w:szCs w:val="24"/>
                <w:lang w:bidi="tr-TR"/>
              </w:rPr>
              <w:t>hava</w:t>
            </w:r>
            <w:proofErr w:type="spellEnd"/>
            <w:r w:rsidRPr="00C5354C">
              <w:rPr>
                <w:rFonts w:cs="Times New Roman"/>
                <w:szCs w:val="24"/>
                <w:lang w:bidi="tr-TR"/>
              </w:rPr>
              <w:t xml:space="preserve"> </w:t>
            </w:r>
            <w:proofErr w:type="spellStart"/>
            <w:r w:rsidRPr="00C5354C">
              <w:rPr>
                <w:rFonts w:cs="Times New Roman"/>
                <w:szCs w:val="24"/>
                <w:lang w:bidi="tr-TR"/>
              </w:rPr>
              <w:t>jetini</w:t>
            </w:r>
            <w:proofErr w:type="spellEnd"/>
            <w:r w:rsidRPr="00C5354C">
              <w:rPr>
                <w:rFonts w:cs="Times New Roman"/>
                <w:szCs w:val="24"/>
                <w:lang w:bidi="tr-TR"/>
              </w:rPr>
              <w:t xml:space="preserve"> </w:t>
            </w:r>
            <w:proofErr w:type="spellStart"/>
            <w:r w:rsidRPr="00C5354C">
              <w:rPr>
                <w:rFonts w:cs="Times New Roman"/>
                <w:szCs w:val="24"/>
                <w:lang w:bidi="tr-TR"/>
              </w:rPr>
              <w:t>kontrol</w:t>
            </w:r>
            <w:proofErr w:type="spellEnd"/>
            <w:r w:rsidRPr="00C5354C">
              <w:rPr>
                <w:rFonts w:cs="Times New Roman"/>
                <w:szCs w:val="24"/>
                <w:lang w:bidi="tr-TR"/>
              </w:rPr>
              <w:t xml:space="preserve"> </w:t>
            </w:r>
            <w:proofErr w:type="spellStart"/>
            <w:r w:rsidRPr="00C5354C">
              <w:rPr>
                <w:rFonts w:cs="Times New Roman"/>
                <w:szCs w:val="24"/>
                <w:lang w:bidi="tr-TR"/>
              </w:rPr>
              <w:t>eden</w:t>
            </w:r>
            <w:proofErr w:type="spellEnd"/>
            <w:r w:rsidRPr="00C5354C">
              <w:rPr>
                <w:rFonts w:cs="Times New Roman"/>
                <w:szCs w:val="24"/>
                <w:lang w:bidi="tr-TR"/>
              </w:rPr>
              <w:t xml:space="preserve"> </w:t>
            </w:r>
            <w:proofErr w:type="spellStart"/>
            <w:r w:rsidRPr="00C5354C">
              <w:rPr>
                <w:rFonts w:cs="Times New Roman"/>
                <w:szCs w:val="24"/>
                <w:lang w:bidi="tr-TR"/>
              </w:rPr>
              <w:t>veri</w:t>
            </w:r>
            <w:proofErr w:type="spellEnd"/>
            <w:r w:rsidRPr="00C5354C">
              <w:rPr>
                <w:rFonts w:cs="Times New Roman"/>
                <w:szCs w:val="24"/>
                <w:lang w:bidi="tr-TR"/>
              </w:rPr>
              <w:t xml:space="preserve"> </w:t>
            </w:r>
            <w:proofErr w:type="spellStart"/>
            <w:r w:rsidRPr="00C5354C">
              <w:rPr>
                <w:rFonts w:cs="Times New Roman"/>
                <w:szCs w:val="24"/>
                <w:lang w:bidi="tr-TR"/>
              </w:rPr>
              <w:t>işlemcisine</w:t>
            </w:r>
            <w:proofErr w:type="spellEnd"/>
            <w:r w:rsidRPr="00C5354C">
              <w:rPr>
                <w:rFonts w:cs="Times New Roman"/>
                <w:szCs w:val="24"/>
                <w:lang w:bidi="tr-TR"/>
              </w:rPr>
              <w:t xml:space="preserve"> </w:t>
            </w:r>
            <w:proofErr w:type="spellStart"/>
            <w:r w:rsidRPr="00C5354C">
              <w:rPr>
                <w:rFonts w:cs="Times New Roman"/>
                <w:szCs w:val="24"/>
                <w:lang w:bidi="tr-TR"/>
              </w:rPr>
              <w:t>iletilir</w:t>
            </w:r>
            <w:proofErr w:type="spellEnd"/>
            <w:r w:rsidRPr="00C5354C">
              <w:rPr>
                <w:rFonts w:cs="Times New Roman"/>
                <w:szCs w:val="24"/>
                <w:lang w:bidi="tr-TR"/>
              </w:rPr>
              <w:t>.</w:t>
            </w:r>
          </w:p>
        </w:tc>
      </w:tr>
    </w:tbl>
    <w:p w14:paraId="20509FAB" w14:textId="77777777" w:rsidR="00FF22FA" w:rsidRPr="00C5354C" w:rsidRDefault="00FF22FA" w:rsidP="00FF22FA">
      <w:pPr>
        <w:rPr>
          <w:rFonts w:cs="Times New Roman"/>
          <w:szCs w:val="24"/>
        </w:rPr>
      </w:pPr>
    </w:p>
    <w:p w14:paraId="500A1A58" w14:textId="77777777" w:rsidR="00FF22FA" w:rsidRPr="00C5354C" w:rsidRDefault="00FF22FA" w:rsidP="00D938DD">
      <w:pPr>
        <w:pStyle w:val="Balk2"/>
        <w:numPr>
          <w:ilvl w:val="1"/>
          <w:numId w:val="55"/>
        </w:numPr>
        <w:spacing w:before="0" w:after="0" w:line="240" w:lineRule="auto"/>
        <w:ind w:left="662"/>
        <w:rPr>
          <w:rFonts w:cs="Times New Roman"/>
          <w:bCs/>
          <w:szCs w:val="24"/>
        </w:rPr>
      </w:pPr>
      <w:bookmarkStart w:id="220" w:name="bookmark2567"/>
      <w:bookmarkStart w:id="221" w:name="bookmark2568"/>
      <w:bookmarkStart w:id="222" w:name="_Toc154679495"/>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teknikleri</w:t>
      </w:r>
      <w:bookmarkEnd w:id="220"/>
      <w:bookmarkEnd w:id="221"/>
      <w:bookmarkEnd w:id="222"/>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3413"/>
        <w:gridCol w:w="5107"/>
      </w:tblGrid>
      <w:tr w:rsidR="00FF22FA" w:rsidRPr="00C5354C" w14:paraId="3909DEBA" w14:textId="77777777" w:rsidTr="00915CE8">
        <w:trPr>
          <w:trHeight w:val="20"/>
        </w:trPr>
        <w:tc>
          <w:tcPr>
            <w:tcW w:w="3413" w:type="dxa"/>
            <w:tcBorders>
              <w:top w:val="single" w:sz="4" w:space="0" w:color="auto"/>
              <w:left w:val="single" w:sz="4" w:space="0" w:color="auto"/>
            </w:tcBorders>
            <w:shd w:val="clear" w:color="auto" w:fill="FFFFFF"/>
            <w:vAlign w:val="center"/>
          </w:tcPr>
          <w:p w14:paraId="2EA176C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Kaza</w:t>
            </w:r>
            <w:proofErr w:type="spellEnd"/>
            <w:r w:rsidRPr="00C5354C">
              <w:rPr>
                <w:rFonts w:cs="Times New Roman"/>
                <w:szCs w:val="24"/>
                <w:lang w:bidi="tr-TR"/>
              </w:rPr>
              <w:t xml:space="preserve"> </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planı</w:t>
            </w:r>
            <w:proofErr w:type="spellEnd"/>
          </w:p>
        </w:tc>
        <w:tc>
          <w:tcPr>
            <w:tcW w:w="5107" w:type="dxa"/>
            <w:tcBorders>
              <w:top w:val="single" w:sz="4" w:space="0" w:color="auto"/>
              <w:left w:val="single" w:sz="4" w:space="0" w:color="auto"/>
              <w:right w:val="single" w:sz="4" w:space="0" w:color="auto"/>
            </w:tcBorders>
            <w:shd w:val="clear" w:color="auto" w:fill="FFFFFF"/>
            <w:vAlign w:val="center"/>
          </w:tcPr>
          <w:p w14:paraId="0356EE8A"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Kaza</w:t>
            </w:r>
            <w:proofErr w:type="spellEnd"/>
            <w:r w:rsidRPr="00C5354C">
              <w:rPr>
                <w:rFonts w:cs="Times New Roman"/>
                <w:szCs w:val="24"/>
                <w:lang w:bidi="tr-TR"/>
              </w:rPr>
              <w:t xml:space="preserve"> </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planı</w:t>
            </w:r>
            <w:proofErr w:type="spellEnd"/>
            <w:r w:rsidRPr="00C5354C">
              <w:rPr>
                <w:rFonts w:cs="Times New Roman"/>
                <w:szCs w:val="24"/>
                <w:lang w:bidi="tr-TR"/>
              </w:rPr>
              <w:t xml:space="preserve">, </w:t>
            </w:r>
            <w:proofErr w:type="spellStart"/>
            <w:r w:rsidRPr="00C5354C">
              <w:rPr>
                <w:rFonts w:cs="Times New Roman"/>
                <w:szCs w:val="24"/>
                <w:lang w:bidi="tr-TR"/>
              </w:rPr>
              <w:t>ÇYS'nin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parçasıdır</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371" w:tooltip="Mevcut Belge">
              <w:r w:rsidRPr="00C5354C">
                <w:rPr>
                  <w:rFonts w:cs="Times New Roman"/>
                  <w:szCs w:val="24"/>
                  <w:lang w:bidi="tr-TR"/>
                </w:rPr>
                <w:t>MET 1</w:t>
              </w:r>
            </w:hyperlink>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tesisin</w:t>
            </w:r>
            <w:proofErr w:type="spellEnd"/>
            <w:r w:rsidRPr="00C5354C">
              <w:rPr>
                <w:rFonts w:cs="Times New Roman"/>
                <w:szCs w:val="24"/>
                <w:lang w:bidi="tr-TR"/>
              </w:rPr>
              <w:t xml:space="preserve"> </w:t>
            </w:r>
            <w:proofErr w:type="spellStart"/>
            <w:r w:rsidRPr="00C5354C">
              <w:rPr>
                <w:rFonts w:cs="Times New Roman"/>
                <w:szCs w:val="24"/>
                <w:lang w:bidi="tr-TR"/>
              </w:rPr>
              <w:t>oluşturduğu</w:t>
            </w:r>
            <w:proofErr w:type="spellEnd"/>
            <w:r w:rsidRPr="00C5354C">
              <w:rPr>
                <w:rFonts w:cs="Times New Roman"/>
                <w:szCs w:val="24"/>
                <w:lang w:bidi="tr-TR"/>
              </w:rPr>
              <w:t xml:space="preserve"> </w:t>
            </w:r>
            <w:proofErr w:type="spellStart"/>
            <w:r w:rsidRPr="00C5354C">
              <w:rPr>
                <w:rFonts w:cs="Times New Roman"/>
                <w:szCs w:val="24"/>
                <w:lang w:bidi="tr-TR"/>
              </w:rPr>
              <w:t>tehlikeleri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w:t>
            </w:r>
            <w:proofErr w:type="spellStart"/>
            <w:r w:rsidRPr="00C5354C">
              <w:rPr>
                <w:rFonts w:cs="Times New Roman"/>
                <w:szCs w:val="24"/>
                <w:lang w:bidi="tr-TR"/>
              </w:rPr>
              <w:t>ilgili</w:t>
            </w:r>
            <w:proofErr w:type="spellEnd"/>
            <w:r w:rsidRPr="00C5354C">
              <w:rPr>
                <w:rFonts w:cs="Times New Roman"/>
                <w:szCs w:val="24"/>
                <w:lang w:bidi="tr-TR"/>
              </w:rPr>
              <w:t xml:space="preserve"> </w:t>
            </w:r>
            <w:proofErr w:type="spellStart"/>
            <w:r w:rsidRPr="00C5354C">
              <w:rPr>
                <w:rFonts w:cs="Times New Roman"/>
                <w:szCs w:val="24"/>
                <w:lang w:bidi="tr-TR"/>
              </w:rPr>
              <w:t>risklerin</w:t>
            </w:r>
            <w:proofErr w:type="spellEnd"/>
            <w:r w:rsidRPr="00C5354C">
              <w:rPr>
                <w:rFonts w:cs="Times New Roman"/>
                <w:szCs w:val="24"/>
                <w:lang w:bidi="tr-TR"/>
              </w:rPr>
              <w:t xml:space="preserve"> </w:t>
            </w:r>
            <w:proofErr w:type="spellStart"/>
            <w:r w:rsidRPr="00C5354C">
              <w:rPr>
                <w:rFonts w:cs="Times New Roman"/>
                <w:szCs w:val="24"/>
                <w:lang w:bidi="tr-TR"/>
              </w:rPr>
              <w:t>yanı</w:t>
            </w:r>
            <w:proofErr w:type="spellEnd"/>
            <w:r w:rsidRPr="00C5354C">
              <w:rPr>
                <w:rFonts w:cs="Times New Roman"/>
                <w:szCs w:val="24"/>
                <w:lang w:bidi="tr-TR"/>
              </w:rPr>
              <w:t xml:space="preserve"> </w:t>
            </w:r>
            <w:proofErr w:type="spellStart"/>
            <w:r w:rsidRPr="00C5354C">
              <w:rPr>
                <w:rFonts w:cs="Times New Roman"/>
                <w:szCs w:val="24"/>
                <w:lang w:bidi="tr-TR"/>
              </w:rPr>
              <w:t>sıra</w:t>
            </w:r>
            <w:proofErr w:type="spellEnd"/>
            <w:r w:rsidRPr="00C5354C">
              <w:rPr>
                <w:rFonts w:cs="Times New Roman"/>
                <w:szCs w:val="24"/>
                <w:lang w:bidi="tr-TR"/>
              </w:rPr>
              <w:t xml:space="preserve"> </w:t>
            </w:r>
            <w:proofErr w:type="spellStart"/>
            <w:r w:rsidRPr="00C5354C">
              <w:rPr>
                <w:rFonts w:cs="Times New Roman"/>
                <w:szCs w:val="24"/>
                <w:lang w:bidi="tr-TR"/>
              </w:rPr>
              <w:t>bu</w:t>
            </w:r>
            <w:proofErr w:type="spellEnd"/>
            <w:r w:rsidRPr="00C5354C">
              <w:rPr>
                <w:rFonts w:cs="Times New Roman"/>
                <w:szCs w:val="24"/>
                <w:lang w:bidi="tr-TR"/>
              </w:rPr>
              <w:t xml:space="preserve"> </w:t>
            </w:r>
            <w:proofErr w:type="spellStart"/>
            <w:r w:rsidRPr="00C5354C">
              <w:rPr>
                <w:rFonts w:cs="Times New Roman"/>
                <w:szCs w:val="24"/>
                <w:lang w:bidi="tr-TR"/>
              </w:rPr>
              <w:t>riskleri</w:t>
            </w:r>
            <w:proofErr w:type="spellEnd"/>
            <w:r w:rsidRPr="00C5354C">
              <w:rPr>
                <w:rFonts w:cs="Times New Roman"/>
                <w:szCs w:val="24"/>
                <w:lang w:bidi="tr-TR"/>
              </w:rPr>
              <w:t xml:space="preserve"> </w:t>
            </w:r>
            <w:proofErr w:type="spellStart"/>
            <w:r w:rsidRPr="00C5354C">
              <w:rPr>
                <w:rFonts w:cs="Times New Roman"/>
                <w:szCs w:val="24"/>
                <w:lang w:bidi="tr-TR"/>
              </w:rPr>
              <w:t>ele</w:t>
            </w:r>
            <w:proofErr w:type="spellEnd"/>
            <w:r w:rsidRPr="00C5354C">
              <w:rPr>
                <w:rFonts w:cs="Times New Roman"/>
                <w:szCs w:val="24"/>
                <w:lang w:bidi="tr-TR"/>
              </w:rPr>
              <w:t xml:space="preserve"> </w:t>
            </w:r>
            <w:proofErr w:type="spellStart"/>
            <w:r w:rsidRPr="00C5354C">
              <w:rPr>
                <w:rFonts w:cs="Times New Roman"/>
                <w:szCs w:val="24"/>
                <w:lang w:bidi="tr-TR"/>
              </w:rPr>
              <w:t>alan</w:t>
            </w:r>
            <w:proofErr w:type="spellEnd"/>
            <w:r w:rsidRPr="00C5354C">
              <w:rPr>
                <w:rFonts w:cs="Times New Roman"/>
                <w:szCs w:val="24"/>
                <w:lang w:bidi="tr-TR"/>
              </w:rPr>
              <w:t xml:space="preserve"> </w:t>
            </w:r>
            <w:proofErr w:type="spellStart"/>
            <w:r w:rsidRPr="00C5354C">
              <w:rPr>
                <w:rFonts w:cs="Times New Roman"/>
                <w:szCs w:val="24"/>
                <w:lang w:bidi="tr-TR"/>
              </w:rPr>
              <w:t>tedbirleri</w:t>
            </w:r>
            <w:proofErr w:type="spellEnd"/>
            <w:r w:rsidRPr="00C5354C">
              <w:rPr>
                <w:rFonts w:cs="Times New Roman"/>
                <w:szCs w:val="24"/>
                <w:lang w:bidi="tr-TR"/>
              </w:rPr>
              <w:t xml:space="preserve"> </w:t>
            </w:r>
            <w:proofErr w:type="spellStart"/>
            <w:r w:rsidRPr="00C5354C">
              <w:rPr>
                <w:rFonts w:cs="Times New Roman"/>
                <w:szCs w:val="24"/>
                <w:lang w:bidi="tr-TR"/>
              </w:rPr>
              <w:t>tanımlar</w:t>
            </w:r>
            <w:proofErr w:type="spellEnd"/>
            <w:r w:rsidRPr="00C5354C">
              <w:rPr>
                <w:rFonts w:cs="Times New Roman"/>
                <w:szCs w:val="24"/>
                <w:lang w:bidi="tr-TR"/>
              </w:rPr>
              <w:t xml:space="preserve">. </w:t>
            </w:r>
            <w:proofErr w:type="spellStart"/>
            <w:r w:rsidRPr="00C5354C">
              <w:rPr>
                <w:rFonts w:cs="Times New Roman"/>
                <w:szCs w:val="24"/>
                <w:lang w:bidi="tr-TR"/>
              </w:rPr>
              <w:t>Kaçağının</w:t>
            </w:r>
            <w:proofErr w:type="spellEnd"/>
            <w:r w:rsidRPr="00C5354C">
              <w:rPr>
                <w:rFonts w:cs="Times New Roman"/>
                <w:szCs w:val="24"/>
                <w:lang w:bidi="tr-TR"/>
              </w:rPr>
              <w:t xml:space="preserve"> </w:t>
            </w:r>
            <w:proofErr w:type="spellStart"/>
            <w:r w:rsidRPr="00C5354C">
              <w:rPr>
                <w:rFonts w:cs="Times New Roman"/>
                <w:szCs w:val="24"/>
                <w:lang w:bidi="tr-TR"/>
              </w:rPr>
              <w:t>meydana</w:t>
            </w:r>
            <w:proofErr w:type="spellEnd"/>
            <w:r w:rsidRPr="00C5354C">
              <w:rPr>
                <w:rFonts w:cs="Times New Roman"/>
                <w:szCs w:val="24"/>
                <w:lang w:bidi="tr-TR"/>
              </w:rPr>
              <w:t xml:space="preserve"> </w:t>
            </w:r>
            <w:proofErr w:type="spellStart"/>
            <w:r w:rsidRPr="00C5354C">
              <w:rPr>
                <w:rFonts w:cs="Times New Roman"/>
                <w:szCs w:val="24"/>
                <w:lang w:bidi="tr-TR"/>
              </w:rPr>
              <w:t>gelmesi</w:t>
            </w:r>
            <w:proofErr w:type="spellEnd"/>
            <w:r w:rsidRPr="00C5354C">
              <w:rPr>
                <w:rFonts w:cs="Times New Roman"/>
                <w:szCs w:val="24"/>
                <w:lang w:bidi="tr-TR"/>
              </w:rPr>
              <w:t xml:space="preserve"> </w:t>
            </w:r>
            <w:proofErr w:type="spellStart"/>
            <w:r w:rsidRPr="00C5354C">
              <w:rPr>
                <w:rFonts w:cs="Times New Roman"/>
                <w:szCs w:val="24"/>
                <w:lang w:bidi="tr-TR"/>
              </w:rPr>
              <w:t>halinde</w:t>
            </w:r>
            <w:proofErr w:type="spellEnd"/>
            <w:r w:rsidRPr="00C5354C">
              <w:rPr>
                <w:rFonts w:cs="Times New Roman"/>
                <w:szCs w:val="24"/>
                <w:lang w:bidi="tr-TR"/>
              </w:rPr>
              <w:t xml:space="preserve"> </w:t>
            </w:r>
            <w:proofErr w:type="spellStart"/>
            <w:r w:rsidRPr="00C5354C">
              <w:rPr>
                <w:rFonts w:cs="Times New Roman"/>
                <w:szCs w:val="24"/>
                <w:lang w:bidi="tr-TR"/>
              </w:rPr>
              <w:t>çevresel</w:t>
            </w:r>
            <w:proofErr w:type="spellEnd"/>
            <w:r w:rsidRPr="00C5354C">
              <w:rPr>
                <w:rFonts w:cs="Times New Roman"/>
                <w:szCs w:val="24"/>
                <w:lang w:bidi="tr-TR"/>
              </w:rPr>
              <w:t xml:space="preserve"> </w:t>
            </w:r>
            <w:proofErr w:type="spellStart"/>
            <w:r w:rsidRPr="00C5354C">
              <w:rPr>
                <w:rFonts w:cs="Times New Roman"/>
                <w:szCs w:val="24"/>
                <w:lang w:bidi="tr-TR"/>
              </w:rPr>
              <w:t>sonuçlara</w:t>
            </w:r>
            <w:proofErr w:type="spellEnd"/>
            <w:r w:rsidRPr="00C5354C">
              <w:rPr>
                <w:rFonts w:cs="Times New Roman"/>
                <w:szCs w:val="24"/>
                <w:lang w:bidi="tr-TR"/>
              </w:rPr>
              <w:t xml:space="preserve"> </w:t>
            </w:r>
            <w:proofErr w:type="spellStart"/>
            <w:r w:rsidRPr="00C5354C">
              <w:rPr>
                <w:rFonts w:cs="Times New Roman"/>
                <w:szCs w:val="24"/>
                <w:lang w:bidi="tr-TR"/>
              </w:rPr>
              <w:t>yol</w:t>
            </w:r>
            <w:proofErr w:type="spellEnd"/>
            <w:r w:rsidRPr="00C5354C">
              <w:rPr>
                <w:rFonts w:cs="Times New Roman"/>
                <w:szCs w:val="24"/>
                <w:lang w:bidi="tr-TR"/>
              </w:rPr>
              <w:t xml:space="preserve"> </w:t>
            </w:r>
            <w:proofErr w:type="spellStart"/>
            <w:r w:rsidRPr="00C5354C">
              <w:rPr>
                <w:rFonts w:cs="Times New Roman"/>
                <w:szCs w:val="24"/>
                <w:lang w:bidi="tr-TR"/>
              </w:rPr>
              <w:t>açabilecek</w:t>
            </w:r>
            <w:proofErr w:type="spellEnd"/>
            <w:r w:rsidRPr="00C5354C">
              <w:rPr>
                <w:rFonts w:cs="Times New Roman"/>
                <w:szCs w:val="24"/>
                <w:lang w:bidi="tr-TR"/>
              </w:rPr>
              <w:t xml:space="preserve">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mevcut</w:t>
            </w:r>
            <w:proofErr w:type="spellEnd"/>
            <w:r w:rsidRPr="00C5354C">
              <w:rPr>
                <w:rFonts w:cs="Times New Roman"/>
                <w:szCs w:val="24"/>
                <w:lang w:bidi="tr-TR"/>
              </w:rPr>
              <w:t xml:space="preserve"> </w:t>
            </w:r>
            <w:proofErr w:type="spellStart"/>
            <w:r w:rsidRPr="00C5354C">
              <w:rPr>
                <w:rFonts w:cs="Times New Roman"/>
                <w:szCs w:val="24"/>
                <w:lang w:bidi="tr-TR"/>
              </w:rPr>
              <w:t>olması</w:t>
            </w:r>
            <w:proofErr w:type="spellEnd"/>
            <w:r w:rsidRPr="00C5354C">
              <w:rPr>
                <w:rFonts w:cs="Times New Roman"/>
                <w:szCs w:val="24"/>
                <w:lang w:bidi="tr-TR"/>
              </w:rPr>
              <w:t xml:space="preserve"> </w:t>
            </w:r>
            <w:proofErr w:type="spellStart"/>
            <w:r w:rsidRPr="00C5354C">
              <w:rPr>
                <w:rFonts w:cs="Times New Roman"/>
                <w:szCs w:val="24"/>
                <w:lang w:bidi="tr-TR"/>
              </w:rPr>
              <w:t>muhtemel</w:t>
            </w:r>
            <w:proofErr w:type="spellEnd"/>
            <w:r w:rsidRPr="00C5354C">
              <w:rPr>
                <w:rFonts w:cs="Times New Roman"/>
                <w:szCs w:val="24"/>
                <w:lang w:bidi="tr-TR"/>
              </w:rPr>
              <w:t xml:space="preserve"> </w:t>
            </w:r>
            <w:proofErr w:type="spellStart"/>
            <w:r w:rsidRPr="00C5354C">
              <w:rPr>
                <w:rFonts w:cs="Times New Roman"/>
                <w:szCs w:val="24"/>
                <w:lang w:bidi="tr-TR"/>
              </w:rPr>
              <w:t>kirleticilerin</w:t>
            </w:r>
            <w:proofErr w:type="spellEnd"/>
            <w:r w:rsidRPr="00C5354C">
              <w:rPr>
                <w:rFonts w:cs="Times New Roman"/>
                <w:szCs w:val="24"/>
                <w:lang w:bidi="tr-TR"/>
              </w:rPr>
              <w:t xml:space="preserve"> </w:t>
            </w:r>
            <w:proofErr w:type="spellStart"/>
            <w:r w:rsidRPr="00C5354C">
              <w:rPr>
                <w:rFonts w:cs="Times New Roman"/>
                <w:szCs w:val="24"/>
                <w:lang w:bidi="tr-TR"/>
              </w:rPr>
              <w:t>envanterini</w:t>
            </w:r>
            <w:proofErr w:type="spellEnd"/>
            <w:r w:rsidRPr="00C5354C">
              <w:rPr>
                <w:rFonts w:cs="Times New Roman"/>
                <w:szCs w:val="24"/>
                <w:lang w:bidi="tr-TR"/>
              </w:rPr>
              <w:t xml:space="preserve"> </w:t>
            </w:r>
            <w:proofErr w:type="spellStart"/>
            <w:r w:rsidRPr="00C5354C">
              <w:rPr>
                <w:rFonts w:cs="Times New Roman"/>
                <w:szCs w:val="24"/>
                <w:lang w:bidi="tr-TR"/>
              </w:rPr>
              <w:t>dikkate</w:t>
            </w:r>
            <w:proofErr w:type="spellEnd"/>
            <w:r w:rsidRPr="00C5354C">
              <w:rPr>
                <w:rFonts w:cs="Times New Roman"/>
                <w:szCs w:val="24"/>
                <w:lang w:bidi="tr-TR"/>
              </w:rPr>
              <w:t xml:space="preserve"> </w:t>
            </w:r>
            <w:proofErr w:type="spellStart"/>
            <w:r w:rsidRPr="00C5354C">
              <w:rPr>
                <w:rFonts w:cs="Times New Roman"/>
                <w:szCs w:val="24"/>
                <w:lang w:bidi="tr-TR"/>
              </w:rPr>
              <w:t>alır</w:t>
            </w:r>
            <w:proofErr w:type="spellEnd"/>
            <w:r w:rsidRPr="00C5354C">
              <w:rPr>
                <w:rFonts w:cs="Times New Roman"/>
                <w:szCs w:val="24"/>
                <w:lang w:bidi="tr-TR"/>
              </w:rPr>
              <w:t>.</w:t>
            </w:r>
          </w:p>
        </w:tc>
      </w:tr>
      <w:tr w:rsidR="00FF22FA" w:rsidRPr="00C5354C" w14:paraId="62B614E8" w14:textId="77777777" w:rsidTr="00915CE8">
        <w:trPr>
          <w:trHeight w:val="20"/>
        </w:trPr>
        <w:tc>
          <w:tcPr>
            <w:tcW w:w="3413" w:type="dxa"/>
            <w:tcBorders>
              <w:top w:val="single" w:sz="4" w:space="0" w:color="auto"/>
              <w:left w:val="single" w:sz="4" w:space="0" w:color="auto"/>
              <w:bottom w:val="single" w:sz="4" w:space="0" w:color="auto"/>
            </w:tcBorders>
            <w:shd w:val="clear" w:color="auto" w:fill="FFFFFF"/>
            <w:vAlign w:val="center"/>
          </w:tcPr>
          <w:p w14:paraId="4AB2610F"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Kalıntı</w:t>
            </w:r>
            <w:proofErr w:type="spellEnd"/>
            <w:r w:rsidRPr="00C5354C">
              <w:rPr>
                <w:rFonts w:cs="Times New Roman"/>
                <w:szCs w:val="24"/>
                <w:lang w:bidi="tr-TR"/>
              </w:rPr>
              <w:t xml:space="preserve"> </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planı</w:t>
            </w:r>
            <w:proofErr w:type="spellEnd"/>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38424DF9" w14:textId="77777777" w:rsidR="00FF22FA" w:rsidRPr="00C5354C" w:rsidRDefault="00FF22FA" w:rsidP="00915CE8">
            <w:pPr>
              <w:spacing w:line="240" w:lineRule="auto"/>
              <w:ind w:left="58" w:right="58"/>
              <w:jc w:val="left"/>
              <w:rPr>
                <w:rFonts w:cs="Times New Roman"/>
                <w:szCs w:val="24"/>
              </w:rPr>
            </w:pPr>
            <w:proofErr w:type="spellStart"/>
            <w:r w:rsidRPr="00C5354C">
              <w:rPr>
                <w:rFonts w:cs="Times New Roman"/>
                <w:szCs w:val="24"/>
                <w:lang w:bidi="tr-TR"/>
              </w:rPr>
              <w:t>Kalıntı</w:t>
            </w:r>
            <w:proofErr w:type="spellEnd"/>
            <w:r w:rsidRPr="00C5354C">
              <w:rPr>
                <w:rFonts w:cs="Times New Roman"/>
                <w:szCs w:val="24"/>
                <w:lang w:bidi="tr-TR"/>
              </w:rPr>
              <w:t xml:space="preserve"> </w:t>
            </w:r>
            <w:proofErr w:type="spellStart"/>
            <w:r w:rsidRPr="00C5354C">
              <w:rPr>
                <w:rFonts w:cs="Times New Roman"/>
                <w:szCs w:val="24"/>
                <w:lang w:bidi="tr-TR"/>
              </w:rPr>
              <w:t>yönetim</w:t>
            </w:r>
            <w:proofErr w:type="spellEnd"/>
            <w:r w:rsidRPr="00C5354C">
              <w:rPr>
                <w:rFonts w:cs="Times New Roman"/>
                <w:szCs w:val="24"/>
                <w:lang w:bidi="tr-TR"/>
              </w:rPr>
              <w:t xml:space="preserve"> </w:t>
            </w:r>
            <w:proofErr w:type="spellStart"/>
            <w:r w:rsidRPr="00C5354C">
              <w:rPr>
                <w:rFonts w:cs="Times New Roman"/>
                <w:szCs w:val="24"/>
                <w:lang w:bidi="tr-TR"/>
              </w:rPr>
              <w:t>planı</w:t>
            </w:r>
            <w:proofErr w:type="spellEnd"/>
            <w:r w:rsidRPr="00C5354C">
              <w:rPr>
                <w:rFonts w:cs="Times New Roman"/>
                <w:szCs w:val="24"/>
                <w:lang w:bidi="tr-TR"/>
              </w:rPr>
              <w:t xml:space="preserve"> </w:t>
            </w:r>
            <w:proofErr w:type="spellStart"/>
            <w:r w:rsidRPr="00C5354C">
              <w:rPr>
                <w:rFonts w:cs="Times New Roman"/>
                <w:szCs w:val="24"/>
                <w:lang w:bidi="tr-TR"/>
              </w:rPr>
              <w:t>ÇYS’nin</w:t>
            </w:r>
            <w:proofErr w:type="spellEnd"/>
            <w:r w:rsidRPr="00C5354C">
              <w:rPr>
                <w:rFonts w:cs="Times New Roman"/>
                <w:szCs w:val="24"/>
                <w:lang w:bidi="tr-TR"/>
              </w:rPr>
              <w:t xml:space="preserve"> (</w:t>
            </w:r>
            <w:proofErr w:type="spellStart"/>
            <w:r w:rsidRPr="00C5354C">
              <w:rPr>
                <w:rFonts w:cs="Times New Roman"/>
                <w:szCs w:val="24"/>
                <w:lang w:bidi="tr-TR"/>
              </w:rPr>
              <w:t>bkz</w:t>
            </w:r>
            <w:proofErr w:type="spellEnd"/>
            <w:r w:rsidRPr="00C5354C">
              <w:rPr>
                <w:rFonts w:cs="Times New Roman"/>
                <w:szCs w:val="24"/>
                <w:lang w:bidi="tr-TR"/>
              </w:rPr>
              <w:t xml:space="preserve">. </w:t>
            </w:r>
            <w:hyperlink w:anchor="bookmark2371" w:tooltip="Mevcut Belge">
              <w:r w:rsidRPr="00C5354C">
                <w:rPr>
                  <w:rFonts w:cs="Times New Roman"/>
                  <w:szCs w:val="24"/>
                  <w:lang w:bidi="tr-TR"/>
                </w:rPr>
                <w:t>MET 1</w:t>
              </w:r>
            </w:hyperlink>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parçasıdır</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1) </w:t>
            </w:r>
            <w:proofErr w:type="spellStart"/>
            <w:r w:rsidRPr="00C5354C">
              <w:rPr>
                <w:rFonts w:cs="Times New Roman"/>
                <w:szCs w:val="24"/>
                <w:lang w:bidi="tr-TR"/>
              </w:rPr>
              <w:t>atığın</w:t>
            </w:r>
            <w:proofErr w:type="spellEnd"/>
            <w:r w:rsidRPr="00C5354C">
              <w:rPr>
                <w:rFonts w:cs="Times New Roman"/>
                <w:szCs w:val="24"/>
                <w:lang w:bidi="tr-TR"/>
              </w:rPr>
              <w:t xml:space="preserve"> </w:t>
            </w:r>
            <w:proofErr w:type="spellStart"/>
            <w:r w:rsidRPr="00C5354C">
              <w:rPr>
                <w:rFonts w:cs="Times New Roman"/>
                <w:szCs w:val="24"/>
                <w:lang w:bidi="tr-TR"/>
              </w:rPr>
              <w:t>arıtımından</w:t>
            </w:r>
            <w:proofErr w:type="spellEnd"/>
            <w:r w:rsidRPr="00C5354C">
              <w:rPr>
                <w:rFonts w:cs="Times New Roman"/>
                <w:szCs w:val="24"/>
                <w:lang w:bidi="tr-TR"/>
              </w:rPr>
              <w:t xml:space="preserve"> </w:t>
            </w:r>
            <w:proofErr w:type="spellStart"/>
            <w:r w:rsidRPr="00C5354C">
              <w:rPr>
                <w:rFonts w:cs="Times New Roman"/>
                <w:szCs w:val="24"/>
                <w:lang w:bidi="tr-TR"/>
              </w:rPr>
              <w:t>meydana</w:t>
            </w:r>
            <w:proofErr w:type="spellEnd"/>
            <w:r w:rsidRPr="00C5354C">
              <w:rPr>
                <w:rFonts w:cs="Times New Roman"/>
                <w:szCs w:val="24"/>
                <w:lang w:bidi="tr-TR"/>
              </w:rPr>
              <w:t xml:space="preserve"> </w:t>
            </w:r>
            <w:proofErr w:type="spellStart"/>
            <w:r w:rsidRPr="00C5354C">
              <w:rPr>
                <w:rFonts w:cs="Times New Roman"/>
                <w:szCs w:val="24"/>
                <w:lang w:bidi="tr-TR"/>
              </w:rPr>
              <w:t>gelen</w:t>
            </w:r>
            <w:proofErr w:type="spellEnd"/>
            <w:r w:rsidRPr="00C5354C">
              <w:rPr>
                <w:rFonts w:cs="Times New Roman"/>
                <w:szCs w:val="24"/>
                <w:lang w:bidi="tr-TR"/>
              </w:rPr>
              <w:t xml:space="preserve"> </w:t>
            </w:r>
            <w:proofErr w:type="spellStart"/>
            <w:r w:rsidRPr="00C5354C">
              <w:rPr>
                <w:rFonts w:cs="Times New Roman"/>
                <w:szCs w:val="24"/>
                <w:lang w:bidi="tr-TR"/>
              </w:rPr>
              <w:t>kalıntı</w:t>
            </w:r>
            <w:proofErr w:type="spellEnd"/>
            <w:r w:rsidRPr="00C5354C">
              <w:rPr>
                <w:rFonts w:cs="Times New Roman"/>
                <w:szCs w:val="24"/>
                <w:lang w:bidi="tr-TR"/>
              </w:rPr>
              <w:t xml:space="preserve"> </w:t>
            </w:r>
            <w:proofErr w:type="spellStart"/>
            <w:r w:rsidRPr="00C5354C">
              <w:rPr>
                <w:rFonts w:cs="Times New Roman"/>
                <w:szCs w:val="24"/>
                <w:lang w:bidi="tr-TR"/>
              </w:rPr>
              <w:t>üretimini</w:t>
            </w:r>
            <w:proofErr w:type="spellEnd"/>
            <w:r w:rsidRPr="00C5354C">
              <w:rPr>
                <w:rFonts w:cs="Times New Roman"/>
                <w:szCs w:val="24"/>
                <w:lang w:bidi="tr-TR"/>
              </w:rPr>
              <w:t xml:space="preserve"> </w:t>
            </w:r>
            <w:proofErr w:type="spellStart"/>
            <w:r w:rsidRPr="00C5354C">
              <w:rPr>
                <w:rFonts w:cs="Times New Roman"/>
                <w:szCs w:val="24"/>
                <w:lang w:bidi="tr-TR"/>
              </w:rPr>
              <w:t>en</w:t>
            </w:r>
            <w:proofErr w:type="spellEnd"/>
            <w:r w:rsidRPr="00C5354C">
              <w:rPr>
                <w:rFonts w:cs="Times New Roman"/>
                <w:szCs w:val="24"/>
                <w:lang w:bidi="tr-TR"/>
              </w:rPr>
              <w:t xml:space="preserve"> </w:t>
            </w:r>
            <w:proofErr w:type="spellStart"/>
            <w:r w:rsidRPr="00C5354C">
              <w:rPr>
                <w:rFonts w:cs="Times New Roman"/>
                <w:szCs w:val="24"/>
                <w:lang w:bidi="tr-TR"/>
              </w:rPr>
              <w:t>aza</w:t>
            </w:r>
            <w:proofErr w:type="spellEnd"/>
            <w:r w:rsidRPr="00C5354C">
              <w:rPr>
                <w:rFonts w:cs="Times New Roman"/>
                <w:szCs w:val="24"/>
                <w:lang w:bidi="tr-TR"/>
              </w:rPr>
              <w:t xml:space="preserve"> </w:t>
            </w:r>
            <w:proofErr w:type="spellStart"/>
            <w:r w:rsidRPr="00C5354C">
              <w:rPr>
                <w:rFonts w:cs="Times New Roman"/>
                <w:szCs w:val="24"/>
                <w:lang w:bidi="tr-TR"/>
              </w:rPr>
              <w:t>indirmeyi</w:t>
            </w:r>
            <w:proofErr w:type="spellEnd"/>
            <w:r w:rsidRPr="00C5354C">
              <w:rPr>
                <w:rFonts w:cs="Times New Roman"/>
                <w:szCs w:val="24"/>
                <w:lang w:bidi="tr-TR"/>
              </w:rPr>
              <w:t xml:space="preserve">, 2) </w:t>
            </w:r>
            <w:proofErr w:type="spellStart"/>
            <w:r w:rsidRPr="00C5354C">
              <w:rPr>
                <w:rFonts w:cs="Times New Roman"/>
                <w:szCs w:val="24"/>
                <w:lang w:bidi="tr-TR"/>
              </w:rPr>
              <w:t>kalıntıların</w:t>
            </w:r>
            <w:proofErr w:type="spellEnd"/>
            <w:r w:rsidRPr="00C5354C">
              <w:rPr>
                <w:rFonts w:cs="Times New Roman"/>
                <w:szCs w:val="24"/>
                <w:lang w:bidi="tr-TR"/>
              </w:rPr>
              <w:t xml:space="preserve"> </w:t>
            </w:r>
            <w:proofErr w:type="spellStart"/>
            <w:r w:rsidRPr="00C5354C">
              <w:rPr>
                <w:rFonts w:cs="Times New Roman"/>
                <w:szCs w:val="24"/>
                <w:lang w:bidi="tr-TR"/>
              </w:rPr>
              <w:t>yeniden</w:t>
            </w:r>
            <w:proofErr w:type="spellEnd"/>
            <w:r w:rsidRPr="00C5354C">
              <w:rPr>
                <w:rFonts w:cs="Times New Roman"/>
                <w:szCs w:val="24"/>
                <w:lang w:bidi="tr-TR"/>
              </w:rPr>
              <w:t xml:space="preserve"> </w:t>
            </w:r>
            <w:proofErr w:type="spellStart"/>
            <w:r w:rsidRPr="00C5354C">
              <w:rPr>
                <w:rFonts w:cs="Times New Roman"/>
                <w:szCs w:val="24"/>
                <w:lang w:bidi="tr-TR"/>
              </w:rPr>
              <w:t>kullanımını</w:t>
            </w:r>
            <w:proofErr w:type="spellEnd"/>
            <w:r w:rsidRPr="00C5354C">
              <w:rPr>
                <w:rFonts w:cs="Times New Roman"/>
                <w:szCs w:val="24"/>
                <w:lang w:bidi="tr-TR"/>
              </w:rPr>
              <w:t xml:space="preserve">, </w:t>
            </w:r>
            <w:proofErr w:type="spellStart"/>
            <w:r w:rsidRPr="00C5354C">
              <w:rPr>
                <w:rFonts w:cs="Times New Roman"/>
                <w:szCs w:val="24"/>
                <w:lang w:bidi="tr-TR"/>
              </w:rPr>
              <w:t>rejenerasyonunu</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dönüşümünü</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w:t>
            </w:r>
            <w:proofErr w:type="spellStart"/>
            <w:r w:rsidRPr="00C5354C">
              <w:rPr>
                <w:rFonts w:cs="Times New Roman"/>
                <w:szCs w:val="24"/>
                <w:lang w:bidi="tr-TR"/>
              </w:rPr>
              <w:t>veya</w:t>
            </w:r>
            <w:proofErr w:type="spellEnd"/>
            <w:r w:rsidRPr="00C5354C">
              <w:rPr>
                <w:rFonts w:cs="Times New Roman"/>
                <w:szCs w:val="24"/>
                <w:lang w:bidi="tr-TR"/>
              </w:rPr>
              <w:t xml:space="preserve"> </w:t>
            </w:r>
            <w:proofErr w:type="spellStart"/>
            <w:r w:rsidRPr="00C5354C">
              <w:rPr>
                <w:rFonts w:cs="Times New Roman"/>
                <w:szCs w:val="24"/>
                <w:lang w:bidi="tr-TR"/>
              </w:rPr>
              <w:t>enerji</w:t>
            </w:r>
            <w:proofErr w:type="spellEnd"/>
            <w:r w:rsidRPr="00C5354C">
              <w:rPr>
                <w:rFonts w:cs="Times New Roman"/>
                <w:szCs w:val="24"/>
                <w:lang w:bidi="tr-TR"/>
              </w:rPr>
              <w:t xml:space="preserve"> </w:t>
            </w:r>
            <w:proofErr w:type="spellStart"/>
            <w:r w:rsidRPr="00C5354C">
              <w:rPr>
                <w:rFonts w:cs="Times New Roman"/>
                <w:szCs w:val="24"/>
                <w:lang w:bidi="tr-TR"/>
              </w:rPr>
              <w:t>geri</w:t>
            </w:r>
            <w:proofErr w:type="spellEnd"/>
            <w:r w:rsidRPr="00C5354C">
              <w:rPr>
                <w:rFonts w:cs="Times New Roman"/>
                <w:szCs w:val="24"/>
                <w:lang w:bidi="tr-TR"/>
              </w:rPr>
              <w:t xml:space="preserve"> </w:t>
            </w:r>
            <w:proofErr w:type="spellStart"/>
            <w:r w:rsidRPr="00C5354C">
              <w:rPr>
                <w:rFonts w:cs="Times New Roman"/>
                <w:szCs w:val="24"/>
                <w:lang w:bidi="tr-TR"/>
              </w:rPr>
              <w:t>kazanımını</w:t>
            </w:r>
            <w:proofErr w:type="spellEnd"/>
            <w:r w:rsidRPr="00C5354C">
              <w:rPr>
                <w:rFonts w:cs="Times New Roman"/>
                <w:szCs w:val="24"/>
                <w:lang w:bidi="tr-TR"/>
              </w:rPr>
              <w:t xml:space="preserve"> optimize </w:t>
            </w:r>
            <w:proofErr w:type="spellStart"/>
            <w:r w:rsidRPr="00C5354C">
              <w:rPr>
                <w:rFonts w:cs="Times New Roman"/>
                <w:szCs w:val="24"/>
                <w:lang w:bidi="tr-TR"/>
              </w:rPr>
              <w:t>etmeyi</w:t>
            </w:r>
            <w:proofErr w:type="spellEnd"/>
            <w:r w:rsidRPr="00C5354C">
              <w:rPr>
                <w:rFonts w:cs="Times New Roman"/>
                <w:szCs w:val="24"/>
                <w:lang w:bidi="tr-TR"/>
              </w:rPr>
              <w:t xml:space="preserve"> </w:t>
            </w:r>
            <w:proofErr w:type="spellStart"/>
            <w:r w:rsidRPr="00C5354C">
              <w:rPr>
                <w:rFonts w:cs="Times New Roman"/>
                <w:szCs w:val="24"/>
                <w:lang w:bidi="tr-TR"/>
              </w:rPr>
              <w:t>ve</w:t>
            </w:r>
            <w:proofErr w:type="spellEnd"/>
            <w:r w:rsidRPr="00C5354C">
              <w:rPr>
                <w:rFonts w:cs="Times New Roman"/>
                <w:szCs w:val="24"/>
                <w:lang w:bidi="tr-TR"/>
              </w:rPr>
              <w:t xml:space="preserve"> 3) </w:t>
            </w:r>
            <w:proofErr w:type="spellStart"/>
            <w:r w:rsidRPr="00C5354C">
              <w:rPr>
                <w:rFonts w:cs="Times New Roman"/>
                <w:szCs w:val="24"/>
                <w:lang w:bidi="tr-TR"/>
              </w:rPr>
              <w:t>kalıntıların</w:t>
            </w:r>
            <w:proofErr w:type="spellEnd"/>
            <w:r w:rsidRPr="00C5354C">
              <w:rPr>
                <w:rFonts w:cs="Times New Roman"/>
                <w:szCs w:val="24"/>
                <w:lang w:bidi="tr-TR"/>
              </w:rPr>
              <w:t xml:space="preserve"> </w:t>
            </w:r>
            <w:proofErr w:type="spellStart"/>
            <w:r w:rsidRPr="00C5354C">
              <w:rPr>
                <w:rFonts w:cs="Times New Roman"/>
                <w:szCs w:val="24"/>
                <w:lang w:bidi="tr-TR"/>
              </w:rPr>
              <w:t>doğru</w:t>
            </w:r>
            <w:proofErr w:type="spellEnd"/>
            <w:r w:rsidRPr="00C5354C">
              <w:rPr>
                <w:rFonts w:cs="Times New Roman"/>
                <w:szCs w:val="24"/>
                <w:lang w:bidi="tr-TR"/>
              </w:rPr>
              <w:t xml:space="preserve"> </w:t>
            </w:r>
            <w:proofErr w:type="spellStart"/>
            <w:r w:rsidRPr="00C5354C">
              <w:rPr>
                <w:rFonts w:cs="Times New Roman"/>
                <w:szCs w:val="24"/>
                <w:lang w:bidi="tr-TR"/>
              </w:rPr>
              <w:t>şekilde</w:t>
            </w:r>
            <w:proofErr w:type="spellEnd"/>
            <w:r w:rsidRPr="00C5354C">
              <w:rPr>
                <w:rFonts w:cs="Times New Roman"/>
                <w:szCs w:val="24"/>
                <w:lang w:bidi="tr-TR"/>
              </w:rPr>
              <w:t xml:space="preserve"> </w:t>
            </w:r>
            <w:proofErr w:type="spellStart"/>
            <w:r w:rsidRPr="00C5354C">
              <w:rPr>
                <w:rFonts w:cs="Times New Roman"/>
                <w:szCs w:val="24"/>
                <w:lang w:bidi="tr-TR"/>
              </w:rPr>
              <w:lastRenderedPageBreak/>
              <w:t>bertaraf</w:t>
            </w:r>
            <w:proofErr w:type="spellEnd"/>
            <w:r w:rsidRPr="00C5354C">
              <w:rPr>
                <w:rFonts w:cs="Times New Roman"/>
                <w:szCs w:val="24"/>
                <w:lang w:bidi="tr-TR"/>
              </w:rPr>
              <w:t xml:space="preserve"> </w:t>
            </w:r>
            <w:proofErr w:type="spellStart"/>
            <w:r w:rsidRPr="00C5354C">
              <w:rPr>
                <w:rFonts w:cs="Times New Roman"/>
                <w:szCs w:val="24"/>
                <w:lang w:bidi="tr-TR"/>
              </w:rPr>
              <w:t>edilmesini</w:t>
            </w:r>
            <w:proofErr w:type="spellEnd"/>
            <w:r w:rsidRPr="00C5354C">
              <w:rPr>
                <w:rFonts w:cs="Times New Roman"/>
                <w:szCs w:val="24"/>
                <w:lang w:bidi="tr-TR"/>
              </w:rPr>
              <w:t xml:space="preserve"> </w:t>
            </w:r>
            <w:proofErr w:type="spellStart"/>
            <w:r w:rsidRPr="00C5354C">
              <w:rPr>
                <w:rFonts w:cs="Times New Roman"/>
                <w:szCs w:val="24"/>
                <w:lang w:bidi="tr-TR"/>
              </w:rPr>
              <w:t>amaçlayan</w:t>
            </w:r>
            <w:proofErr w:type="spellEnd"/>
            <w:r w:rsidRPr="00C5354C">
              <w:rPr>
                <w:rFonts w:cs="Times New Roman"/>
                <w:szCs w:val="24"/>
                <w:lang w:bidi="tr-TR"/>
              </w:rPr>
              <w:t xml:space="preserve"> </w:t>
            </w:r>
            <w:proofErr w:type="spellStart"/>
            <w:r w:rsidRPr="00C5354C">
              <w:rPr>
                <w:rFonts w:cs="Times New Roman"/>
                <w:szCs w:val="24"/>
                <w:lang w:bidi="tr-TR"/>
              </w:rPr>
              <w:t>bir</w:t>
            </w:r>
            <w:proofErr w:type="spellEnd"/>
            <w:r w:rsidRPr="00C5354C">
              <w:rPr>
                <w:rFonts w:cs="Times New Roman"/>
                <w:szCs w:val="24"/>
                <w:lang w:bidi="tr-TR"/>
              </w:rPr>
              <w:t xml:space="preserve"> </w:t>
            </w:r>
            <w:proofErr w:type="spellStart"/>
            <w:r w:rsidRPr="00C5354C">
              <w:rPr>
                <w:rFonts w:cs="Times New Roman"/>
                <w:szCs w:val="24"/>
                <w:lang w:bidi="tr-TR"/>
              </w:rPr>
              <w:t>tedbirler</w:t>
            </w:r>
            <w:proofErr w:type="spellEnd"/>
            <w:r w:rsidRPr="00C5354C">
              <w:rPr>
                <w:rFonts w:cs="Times New Roman"/>
                <w:szCs w:val="24"/>
                <w:lang w:bidi="tr-TR"/>
              </w:rPr>
              <w:t xml:space="preserve"> </w:t>
            </w:r>
            <w:proofErr w:type="spellStart"/>
            <w:r w:rsidRPr="00C5354C">
              <w:rPr>
                <w:rFonts w:cs="Times New Roman"/>
                <w:szCs w:val="24"/>
                <w:lang w:bidi="tr-TR"/>
              </w:rPr>
              <w:t>bütünüdür</w:t>
            </w:r>
            <w:proofErr w:type="spellEnd"/>
            <w:r w:rsidRPr="00C5354C">
              <w:rPr>
                <w:rFonts w:cs="Times New Roman"/>
                <w:szCs w:val="24"/>
                <w:lang w:bidi="tr-TR"/>
              </w:rPr>
              <w:t>.</w:t>
            </w:r>
          </w:p>
        </w:tc>
      </w:tr>
    </w:tbl>
    <w:p w14:paraId="7E4D051C" w14:textId="77777777" w:rsidR="00FF22FA" w:rsidRPr="00C5354C" w:rsidRDefault="00FF22FA" w:rsidP="00FF22FA">
      <w:pPr>
        <w:pStyle w:val="Balk2"/>
        <w:keepNext w:val="0"/>
        <w:keepLines w:val="0"/>
        <w:widowControl w:val="0"/>
        <w:numPr>
          <w:ilvl w:val="0"/>
          <w:numId w:val="0"/>
        </w:numPr>
        <w:autoSpaceDE w:val="0"/>
        <w:autoSpaceDN w:val="0"/>
        <w:jc w:val="left"/>
        <w:rPr>
          <w:rFonts w:cs="Times New Roman"/>
          <w:szCs w:val="24"/>
        </w:rPr>
      </w:pPr>
    </w:p>
    <w:p w14:paraId="6BC9F489" w14:textId="77777777" w:rsidR="002B5507" w:rsidRPr="00C5354C" w:rsidRDefault="002B5507" w:rsidP="00205E6E">
      <w:pPr>
        <w:pStyle w:val="GvdeMetni"/>
        <w:spacing w:line="360" w:lineRule="auto"/>
        <w:ind w:right="274"/>
        <w:jc w:val="both"/>
        <w:rPr>
          <w:sz w:val="24"/>
          <w:szCs w:val="24"/>
        </w:rPr>
      </w:pPr>
    </w:p>
    <w:p w14:paraId="3DB7253B" w14:textId="77777777" w:rsidR="00205E6E" w:rsidRPr="00C5354C" w:rsidRDefault="00205E6E" w:rsidP="00205E6E">
      <w:pPr>
        <w:pStyle w:val="GvdeMetni"/>
        <w:spacing w:line="276" w:lineRule="auto"/>
        <w:ind w:right="273"/>
        <w:jc w:val="both"/>
        <w:rPr>
          <w:sz w:val="24"/>
          <w:szCs w:val="24"/>
        </w:rPr>
      </w:pPr>
    </w:p>
    <w:p w14:paraId="361C0CD8" w14:textId="77777777" w:rsidR="0093255A" w:rsidRPr="00C5354C" w:rsidRDefault="0093255A" w:rsidP="0093255A">
      <w:pPr>
        <w:rPr>
          <w:rFonts w:cs="Times New Roman"/>
          <w:szCs w:val="24"/>
        </w:rPr>
      </w:pPr>
    </w:p>
    <w:p w14:paraId="6D258E16" w14:textId="77777777" w:rsidR="005468C4" w:rsidRPr="00C5354C" w:rsidRDefault="005468C4" w:rsidP="00205E6E">
      <w:pPr>
        <w:spacing w:after="160" w:line="259" w:lineRule="auto"/>
        <w:jc w:val="left"/>
        <w:rPr>
          <w:rFonts w:eastAsia="Times New Roman" w:cs="Times New Roman"/>
          <w:szCs w:val="24"/>
          <w:lang w:val="tr-TR"/>
        </w:rPr>
      </w:pPr>
      <w:r w:rsidRPr="00C5354C">
        <w:rPr>
          <w:rFonts w:cs="Times New Roman"/>
          <w:szCs w:val="24"/>
        </w:rPr>
        <w:br w:type="page"/>
      </w:r>
    </w:p>
    <w:p w14:paraId="54C8D71B" w14:textId="77777777" w:rsidR="00304275" w:rsidRPr="00C5354C" w:rsidRDefault="00304275" w:rsidP="006C5D46">
      <w:pPr>
        <w:pStyle w:val="Balk1"/>
        <w:numPr>
          <w:ilvl w:val="0"/>
          <w:numId w:val="0"/>
        </w:numPr>
        <w:spacing w:before="240"/>
        <w:jc w:val="right"/>
        <w:rPr>
          <w:rFonts w:cs="Times New Roman"/>
          <w:szCs w:val="24"/>
        </w:rPr>
      </w:pPr>
      <w:r w:rsidRPr="00C5354C">
        <w:rPr>
          <w:rFonts w:cs="Times New Roman"/>
          <w:szCs w:val="24"/>
        </w:rPr>
        <w:lastRenderedPageBreak/>
        <w:t>EK-</w:t>
      </w:r>
      <w:r w:rsidR="00915CE8" w:rsidRPr="00C5354C">
        <w:rPr>
          <w:rFonts w:cs="Times New Roman"/>
          <w:szCs w:val="24"/>
        </w:rPr>
        <w:t>3</w:t>
      </w:r>
    </w:p>
    <w:p w14:paraId="37F0FD0D" w14:textId="77777777" w:rsidR="00304275" w:rsidRPr="00C5354C" w:rsidRDefault="00205E6E" w:rsidP="00841EEA">
      <w:pPr>
        <w:pStyle w:val="Balk1"/>
        <w:numPr>
          <w:ilvl w:val="0"/>
          <w:numId w:val="0"/>
        </w:numPr>
        <w:spacing w:before="240"/>
        <w:jc w:val="center"/>
        <w:rPr>
          <w:rFonts w:cs="Times New Roman"/>
          <w:szCs w:val="24"/>
        </w:rPr>
      </w:pPr>
      <w:r w:rsidRPr="00C5354C">
        <w:rPr>
          <w:rFonts w:cs="Times New Roman"/>
          <w:szCs w:val="24"/>
        </w:rPr>
        <w:t>ATIK YAKMA</w:t>
      </w:r>
      <w:r w:rsidR="00304275" w:rsidRPr="00C5354C">
        <w:rPr>
          <w:rFonts w:cs="Times New Roman"/>
          <w:szCs w:val="24"/>
        </w:rPr>
        <w:t xml:space="preserve"> SEKTÖRÜ İÇİN MEVCUT EN İYİ TEKNİKLER</w:t>
      </w:r>
    </w:p>
    <w:p w14:paraId="3328B82F" w14:textId="77777777" w:rsidR="005E4FA0" w:rsidRPr="00C5354C" w:rsidRDefault="005E4FA0" w:rsidP="005E4FA0">
      <w:pPr>
        <w:jc w:val="left"/>
        <w:rPr>
          <w:rFonts w:cs="Times New Roman"/>
          <w:b/>
          <w:szCs w:val="24"/>
        </w:rPr>
      </w:pPr>
      <w:r w:rsidRPr="00C5354C">
        <w:rPr>
          <w:rFonts w:cs="Times New Roman"/>
          <w:b/>
          <w:szCs w:val="24"/>
        </w:rPr>
        <w:t>KAPSAM</w:t>
      </w:r>
    </w:p>
    <w:p w14:paraId="72590121" w14:textId="77777777" w:rsidR="00E37F31" w:rsidRDefault="00E37F31" w:rsidP="00E37F31">
      <w:pPr>
        <w:pStyle w:val="ListeParagraf"/>
        <w:widowControl w:val="0"/>
        <w:numPr>
          <w:ilvl w:val="1"/>
          <w:numId w:val="65"/>
        </w:numPr>
        <w:tabs>
          <w:tab w:val="left" w:pos="2129"/>
        </w:tabs>
        <w:autoSpaceDE w:val="0"/>
        <w:autoSpaceDN w:val="0"/>
        <w:spacing w:before="207" w:line="240" w:lineRule="auto"/>
        <w:ind w:hanging="721"/>
        <w:contextualSpacing w:val="0"/>
        <w:jc w:val="left"/>
        <w:rPr>
          <w:rFonts w:cs="Times New Roman"/>
          <w:szCs w:val="24"/>
          <w:lang w:val="tr-TR"/>
        </w:rPr>
      </w:pPr>
      <w:r>
        <w:rPr>
          <w:rFonts w:cs="Times New Roman"/>
          <w:szCs w:val="24"/>
          <w:lang w:val="tr-TR"/>
        </w:rPr>
        <w:t xml:space="preserve">Atıkların atık yakma tesislerinde </w:t>
      </w:r>
      <w:proofErr w:type="spellStart"/>
      <w:r>
        <w:rPr>
          <w:rFonts w:cs="Times New Roman"/>
          <w:szCs w:val="24"/>
          <w:lang w:val="tr-TR"/>
        </w:rPr>
        <w:t>bertarafı</w:t>
      </w:r>
      <w:proofErr w:type="spellEnd"/>
      <w:r>
        <w:rPr>
          <w:rFonts w:cs="Times New Roman"/>
          <w:szCs w:val="24"/>
          <w:lang w:val="tr-TR"/>
        </w:rPr>
        <w:t xml:space="preserve"> veya geri kazanımı:</w:t>
      </w:r>
    </w:p>
    <w:p w14:paraId="5B8D50EA" w14:textId="77777777" w:rsidR="00E37F31" w:rsidRDefault="00E37F31" w:rsidP="00E37F31">
      <w:pPr>
        <w:pStyle w:val="ListeParagraf"/>
        <w:widowControl w:val="0"/>
        <w:numPr>
          <w:ilvl w:val="2"/>
          <w:numId w:val="65"/>
        </w:numPr>
        <w:tabs>
          <w:tab w:val="left" w:pos="3569"/>
        </w:tabs>
        <w:autoSpaceDE w:val="0"/>
        <w:autoSpaceDN w:val="0"/>
        <w:spacing w:before="2" w:line="252" w:lineRule="exact"/>
        <w:contextualSpacing w:val="0"/>
        <w:jc w:val="left"/>
        <w:rPr>
          <w:rFonts w:cs="Times New Roman"/>
          <w:szCs w:val="24"/>
          <w:lang w:val="tr-TR"/>
        </w:rPr>
      </w:pPr>
      <w:r>
        <w:rPr>
          <w:rFonts w:cs="Times New Roman"/>
          <w:szCs w:val="24"/>
          <w:lang w:val="tr-TR"/>
        </w:rPr>
        <w:t>Tehlikesiz atık için 3 ton/saat üzerindeki kapasite ile,</w:t>
      </w:r>
    </w:p>
    <w:p w14:paraId="5765F9A6" w14:textId="77777777" w:rsidR="00E37F31" w:rsidRDefault="00E37F31" w:rsidP="00E37F31">
      <w:pPr>
        <w:pStyle w:val="ListeParagraf"/>
        <w:widowControl w:val="0"/>
        <w:numPr>
          <w:ilvl w:val="2"/>
          <w:numId w:val="65"/>
        </w:numPr>
        <w:tabs>
          <w:tab w:val="left" w:pos="3569"/>
        </w:tabs>
        <w:autoSpaceDE w:val="0"/>
        <w:autoSpaceDN w:val="0"/>
        <w:spacing w:line="252" w:lineRule="exact"/>
        <w:contextualSpacing w:val="0"/>
        <w:jc w:val="left"/>
        <w:rPr>
          <w:rFonts w:cs="Times New Roman"/>
          <w:szCs w:val="24"/>
          <w:lang w:val="tr-TR"/>
        </w:rPr>
      </w:pPr>
      <w:r>
        <w:rPr>
          <w:rFonts w:cs="Times New Roman"/>
          <w:szCs w:val="24"/>
          <w:lang w:val="tr-TR"/>
        </w:rPr>
        <w:t>Tehlikeli atık için 10 ton/gün üzerindeki kapasite ile.</w:t>
      </w:r>
    </w:p>
    <w:p w14:paraId="7E272A92" w14:textId="77777777" w:rsidR="00E37F31" w:rsidRDefault="00E37F31" w:rsidP="00E37F31">
      <w:pPr>
        <w:pStyle w:val="ListeParagraf"/>
        <w:widowControl w:val="0"/>
        <w:numPr>
          <w:ilvl w:val="1"/>
          <w:numId w:val="66"/>
        </w:numPr>
        <w:tabs>
          <w:tab w:val="left" w:pos="2129"/>
        </w:tabs>
        <w:autoSpaceDE w:val="0"/>
        <w:autoSpaceDN w:val="0"/>
        <w:spacing w:before="207" w:line="252" w:lineRule="exact"/>
        <w:ind w:hanging="721"/>
        <w:contextualSpacing w:val="0"/>
        <w:jc w:val="left"/>
        <w:rPr>
          <w:rFonts w:cs="Times New Roman"/>
          <w:szCs w:val="24"/>
          <w:lang w:val="tr-TR"/>
        </w:rPr>
      </w:pPr>
      <w:r>
        <w:rPr>
          <w:rFonts w:cs="Times New Roman"/>
          <w:szCs w:val="24"/>
          <w:lang w:val="tr-TR"/>
        </w:rPr>
        <w:t xml:space="preserve">Atıkların birlikte yakma tesislerinde </w:t>
      </w:r>
      <w:proofErr w:type="spellStart"/>
      <w:r>
        <w:rPr>
          <w:rFonts w:cs="Times New Roman"/>
          <w:szCs w:val="24"/>
          <w:lang w:val="tr-TR"/>
        </w:rPr>
        <w:t>bertarafı</w:t>
      </w:r>
      <w:proofErr w:type="spellEnd"/>
      <w:r>
        <w:rPr>
          <w:rFonts w:cs="Times New Roman"/>
          <w:szCs w:val="24"/>
          <w:lang w:val="tr-TR"/>
        </w:rPr>
        <w:t xml:space="preserve"> veya geri kazanımı:</w:t>
      </w:r>
    </w:p>
    <w:p w14:paraId="3F991801" w14:textId="77777777" w:rsidR="00E37F31" w:rsidRDefault="00E37F31" w:rsidP="00E37F31">
      <w:pPr>
        <w:pStyle w:val="ListeParagraf"/>
        <w:widowControl w:val="0"/>
        <w:numPr>
          <w:ilvl w:val="2"/>
          <w:numId w:val="66"/>
        </w:numPr>
        <w:tabs>
          <w:tab w:val="left" w:pos="3569"/>
        </w:tabs>
        <w:autoSpaceDE w:val="0"/>
        <w:autoSpaceDN w:val="0"/>
        <w:spacing w:line="252" w:lineRule="exact"/>
        <w:contextualSpacing w:val="0"/>
        <w:jc w:val="left"/>
        <w:rPr>
          <w:rFonts w:cs="Times New Roman"/>
          <w:szCs w:val="24"/>
          <w:lang w:val="tr-TR"/>
        </w:rPr>
      </w:pPr>
      <w:r>
        <w:rPr>
          <w:rFonts w:cs="Times New Roman"/>
          <w:szCs w:val="24"/>
          <w:lang w:val="tr-TR"/>
        </w:rPr>
        <w:t>Tehlikesiz atık için 3 ton/saat üzerindeki kapasite ile,</w:t>
      </w:r>
    </w:p>
    <w:p w14:paraId="6F3AA6AB" w14:textId="77777777" w:rsidR="00E37F31" w:rsidRDefault="00E37F31" w:rsidP="00E37F31">
      <w:pPr>
        <w:pStyle w:val="ListeParagraf"/>
        <w:widowControl w:val="0"/>
        <w:numPr>
          <w:ilvl w:val="2"/>
          <w:numId w:val="66"/>
        </w:numPr>
        <w:tabs>
          <w:tab w:val="left" w:pos="3569"/>
        </w:tabs>
        <w:autoSpaceDE w:val="0"/>
        <w:autoSpaceDN w:val="0"/>
        <w:spacing w:before="2" w:line="240" w:lineRule="auto"/>
        <w:ind w:left="2128" w:right="277" w:firstLine="720"/>
        <w:contextualSpacing w:val="0"/>
        <w:jc w:val="left"/>
        <w:rPr>
          <w:rFonts w:cs="Times New Roman"/>
          <w:szCs w:val="24"/>
          <w:lang w:val="tr-TR"/>
        </w:rPr>
      </w:pPr>
      <w:r>
        <w:rPr>
          <w:rFonts w:cs="Times New Roman"/>
          <w:szCs w:val="24"/>
          <w:lang w:val="tr-TR"/>
        </w:rPr>
        <w:t>Tehlikeli atık için 10 ton/gün üzerindeki kapasite ile. Yukarıda belirtilen tesislerin esas faaliyetini malzeme ürünleri üretimi oluşturmayacaktır ve bu tesislerde aşağıda belirtilen koşulların en az biri karşılanacaktır:</w:t>
      </w:r>
    </w:p>
    <w:p w14:paraId="3818D2D3" w14:textId="0B8584A5" w:rsidR="00E37F31" w:rsidRDefault="00E842F2" w:rsidP="00E37F31">
      <w:pPr>
        <w:pStyle w:val="ListeParagraf"/>
        <w:widowControl w:val="0"/>
        <w:numPr>
          <w:ilvl w:val="0"/>
          <w:numId w:val="67"/>
        </w:numPr>
        <w:tabs>
          <w:tab w:val="left" w:pos="2849"/>
        </w:tabs>
        <w:autoSpaceDE w:val="0"/>
        <w:autoSpaceDN w:val="0"/>
        <w:spacing w:before="73" w:line="220" w:lineRule="auto"/>
        <w:ind w:right="276"/>
        <w:contextualSpacing w:val="0"/>
        <w:jc w:val="left"/>
        <w:rPr>
          <w:rFonts w:cs="Times New Roman"/>
          <w:szCs w:val="24"/>
          <w:lang w:val="tr-TR"/>
        </w:rPr>
      </w:pPr>
      <w:r>
        <w:rPr>
          <w:rFonts w:cs="Times New Roman"/>
          <w:szCs w:val="24"/>
          <w:lang w:val="tr-TR"/>
        </w:rPr>
        <w:t>Yönetmeliğin</w:t>
      </w:r>
      <w:r w:rsidR="00E37F31">
        <w:rPr>
          <w:rFonts w:cs="Times New Roman"/>
          <w:szCs w:val="24"/>
          <w:lang w:val="tr-TR"/>
        </w:rPr>
        <w:t xml:space="preserve"> 3(31)(b) </w:t>
      </w:r>
      <w:proofErr w:type="spellStart"/>
      <w:r w:rsidR="00E37F31">
        <w:rPr>
          <w:rFonts w:cs="Times New Roman"/>
          <w:szCs w:val="24"/>
          <w:lang w:val="tr-TR"/>
        </w:rPr>
        <w:t>no’lu</w:t>
      </w:r>
      <w:proofErr w:type="spellEnd"/>
      <w:r w:rsidR="00E37F31">
        <w:rPr>
          <w:rFonts w:cs="Times New Roman"/>
          <w:szCs w:val="24"/>
          <w:lang w:val="tr-TR"/>
        </w:rPr>
        <w:t xml:space="preserve"> maddesinde tanımlanan atığın dışındaki atıkların yakılması,</w:t>
      </w:r>
    </w:p>
    <w:p w14:paraId="2B5CC74A" w14:textId="77777777" w:rsidR="00E37F31" w:rsidRDefault="00E37F31" w:rsidP="00E37F31">
      <w:pPr>
        <w:pStyle w:val="ListeParagraf"/>
        <w:widowControl w:val="0"/>
        <w:numPr>
          <w:ilvl w:val="0"/>
          <w:numId w:val="67"/>
        </w:numPr>
        <w:tabs>
          <w:tab w:val="left" w:pos="2849"/>
        </w:tabs>
        <w:autoSpaceDE w:val="0"/>
        <w:autoSpaceDN w:val="0"/>
        <w:spacing w:before="64" w:line="240" w:lineRule="auto"/>
        <w:ind w:hanging="361"/>
        <w:contextualSpacing w:val="0"/>
        <w:jc w:val="left"/>
        <w:rPr>
          <w:rFonts w:cs="Times New Roman"/>
          <w:szCs w:val="24"/>
          <w:lang w:val="tr-TR"/>
        </w:rPr>
      </w:pPr>
      <w:r>
        <w:rPr>
          <w:rFonts w:cs="Times New Roman"/>
          <w:szCs w:val="24"/>
          <w:lang w:val="tr-TR"/>
        </w:rPr>
        <w:t>Ortaya çıkan ısının %40’ından fazlasının tehlikeli atıktan kaynaklanması,</w:t>
      </w:r>
    </w:p>
    <w:p w14:paraId="2156252C" w14:textId="77777777" w:rsidR="00E37F31" w:rsidRDefault="00E37F31" w:rsidP="00E37F31">
      <w:pPr>
        <w:pStyle w:val="ListeParagraf"/>
        <w:widowControl w:val="0"/>
        <w:numPr>
          <w:ilvl w:val="0"/>
          <w:numId w:val="67"/>
        </w:numPr>
        <w:tabs>
          <w:tab w:val="left" w:pos="2849"/>
        </w:tabs>
        <w:autoSpaceDE w:val="0"/>
        <w:autoSpaceDN w:val="0"/>
        <w:spacing w:before="41" w:line="240" w:lineRule="auto"/>
        <w:ind w:hanging="361"/>
        <w:contextualSpacing w:val="0"/>
        <w:jc w:val="left"/>
        <w:rPr>
          <w:rFonts w:cs="Times New Roman"/>
          <w:szCs w:val="24"/>
          <w:lang w:val="tr-TR"/>
        </w:rPr>
      </w:pPr>
      <w:r>
        <w:rPr>
          <w:rFonts w:cs="Times New Roman"/>
          <w:szCs w:val="24"/>
          <w:lang w:val="tr-TR"/>
        </w:rPr>
        <w:t>Karışık belediye atığının yakılması.</w:t>
      </w:r>
    </w:p>
    <w:p w14:paraId="00DCC0CF" w14:textId="77777777" w:rsidR="00E37F31" w:rsidRDefault="00E37F31" w:rsidP="00E37F31">
      <w:pPr>
        <w:pStyle w:val="GvdeMetni"/>
        <w:spacing w:before="8"/>
        <w:rPr>
          <w:sz w:val="24"/>
          <w:szCs w:val="24"/>
        </w:rPr>
      </w:pPr>
    </w:p>
    <w:p w14:paraId="2FDD850A" w14:textId="77777777" w:rsidR="00E37F31" w:rsidRDefault="00E37F31" w:rsidP="00E37F31">
      <w:pPr>
        <w:pStyle w:val="ListeParagraf"/>
        <w:widowControl w:val="0"/>
        <w:numPr>
          <w:ilvl w:val="1"/>
          <w:numId w:val="66"/>
        </w:numPr>
        <w:tabs>
          <w:tab w:val="left" w:pos="2129"/>
        </w:tabs>
        <w:autoSpaceDE w:val="0"/>
        <w:autoSpaceDN w:val="0"/>
        <w:spacing w:line="240" w:lineRule="auto"/>
        <w:ind w:right="274"/>
        <w:contextualSpacing w:val="0"/>
        <w:rPr>
          <w:rFonts w:cs="Times New Roman"/>
          <w:szCs w:val="24"/>
          <w:lang w:val="tr-TR"/>
        </w:rPr>
      </w:pPr>
      <w:r>
        <w:rPr>
          <w:rFonts w:cs="Times New Roman"/>
          <w:szCs w:val="24"/>
          <w:lang w:val="tr-TR"/>
        </w:rPr>
        <w:t xml:space="preserve">(a) Atığın yakılmasından kaynaklanan cüruf ve/veya taban külü işleme işleminin gerçekleştirildiği 50 ton/gün üzerindeki kapasite ile tehlikesiz atığın </w:t>
      </w:r>
      <w:proofErr w:type="spellStart"/>
      <w:r>
        <w:rPr>
          <w:rFonts w:cs="Times New Roman"/>
          <w:szCs w:val="24"/>
          <w:lang w:val="tr-TR"/>
        </w:rPr>
        <w:t>bertarafı</w:t>
      </w:r>
      <w:proofErr w:type="spellEnd"/>
      <w:r>
        <w:rPr>
          <w:rFonts w:cs="Times New Roman"/>
          <w:szCs w:val="24"/>
          <w:lang w:val="tr-TR"/>
        </w:rPr>
        <w:t>.</w:t>
      </w:r>
    </w:p>
    <w:p w14:paraId="6045A12E" w14:textId="77777777" w:rsidR="00E37F31" w:rsidRDefault="00E37F31" w:rsidP="00E37F31">
      <w:pPr>
        <w:pStyle w:val="GvdeMetni"/>
        <w:spacing w:before="207"/>
        <w:ind w:left="2128" w:right="270" w:hanging="720"/>
        <w:jc w:val="both"/>
        <w:rPr>
          <w:sz w:val="24"/>
          <w:szCs w:val="24"/>
        </w:rPr>
      </w:pPr>
      <w:r>
        <w:rPr>
          <w:sz w:val="24"/>
          <w:szCs w:val="24"/>
        </w:rPr>
        <w:t xml:space="preserve">5.3 (b) Atığın yakılmasından kaynaklanan cüruf ve/veya taban külü işleme işleminin gerçekleştirildiği 75 ton/gün üzerindeki kapasite ile tehlikesiz atığın geri kazanımı veya geri kazanım ve </w:t>
      </w:r>
      <w:proofErr w:type="spellStart"/>
      <w:r>
        <w:rPr>
          <w:sz w:val="24"/>
          <w:szCs w:val="24"/>
        </w:rPr>
        <w:t>bertarafının</w:t>
      </w:r>
      <w:proofErr w:type="spellEnd"/>
      <w:r>
        <w:rPr>
          <w:sz w:val="24"/>
          <w:szCs w:val="24"/>
        </w:rPr>
        <w:t xml:space="preserve"> birlikte yapılma işi</w:t>
      </w:r>
    </w:p>
    <w:p w14:paraId="6A45512A" w14:textId="77777777" w:rsidR="00E37F31" w:rsidRDefault="00E37F31" w:rsidP="00E37F31">
      <w:pPr>
        <w:pStyle w:val="GvdeMetni"/>
        <w:spacing w:before="205"/>
        <w:ind w:left="2128" w:right="277" w:hanging="720"/>
        <w:jc w:val="both"/>
        <w:rPr>
          <w:sz w:val="24"/>
          <w:szCs w:val="24"/>
        </w:rPr>
      </w:pPr>
      <w:r>
        <w:rPr>
          <w:sz w:val="24"/>
          <w:szCs w:val="24"/>
        </w:rPr>
        <w:t xml:space="preserve">5.1 Atığın yakılmasından kaynaklanan cüruf ve/veya taban külü işleme işleminin gerçekleştirildiği 10 ton/gün üzerindeki kapasite ile tehlikeli atığın </w:t>
      </w:r>
      <w:proofErr w:type="spellStart"/>
      <w:r>
        <w:rPr>
          <w:sz w:val="24"/>
          <w:szCs w:val="24"/>
        </w:rPr>
        <w:t>bertarafı</w:t>
      </w:r>
      <w:proofErr w:type="spellEnd"/>
      <w:r>
        <w:rPr>
          <w:sz w:val="24"/>
          <w:szCs w:val="24"/>
        </w:rPr>
        <w:t xml:space="preserve"> veya geri kazanımı.</w:t>
      </w:r>
    </w:p>
    <w:p w14:paraId="2E00DD1E" w14:textId="77777777" w:rsidR="005E4FA0" w:rsidRPr="00C5354C" w:rsidRDefault="005E4FA0" w:rsidP="005E4FA0">
      <w:pPr>
        <w:tabs>
          <w:tab w:val="left" w:pos="562"/>
          <w:tab w:val="left" w:pos="1166"/>
        </w:tabs>
        <w:ind w:left="567" w:hanging="567"/>
        <w:rPr>
          <w:rFonts w:cs="Times New Roman"/>
          <w:szCs w:val="24"/>
        </w:rPr>
      </w:pPr>
    </w:p>
    <w:p w14:paraId="2C82993A" w14:textId="60026B85" w:rsidR="005E4FA0" w:rsidRPr="00C5354C" w:rsidRDefault="005E4FA0" w:rsidP="005E4FA0">
      <w:pPr>
        <w:rPr>
          <w:rFonts w:cs="Times New Roman"/>
          <w:szCs w:val="24"/>
        </w:rPr>
      </w:pPr>
      <w:r w:rsidRPr="00C5354C">
        <w:rPr>
          <w:rFonts w:cs="Times New Roman"/>
          <w:szCs w:val="24"/>
          <w:lang w:bidi="tr-TR"/>
        </w:rPr>
        <w:t xml:space="preserve">Bu </w:t>
      </w:r>
      <w:proofErr w:type="spellStart"/>
      <w:r w:rsidR="00E842F2">
        <w:rPr>
          <w:rFonts w:cs="Times New Roman"/>
          <w:szCs w:val="24"/>
          <w:lang w:bidi="tr-TR"/>
        </w:rPr>
        <w:t>tebliğ</w:t>
      </w:r>
      <w:proofErr w:type="spellEnd"/>
      <w:r w:rsidRPr="00C5354C">
        <w:rPr>
          <w:rFonts w:cs="Times New Roman"/>
          <w:szCs w:val="24"/>
          <w:lang w:bidi="tr-TR"/>
        </w:rPr>
        <w:t xml:space="preserve"> </w:t>
      </w:r>
      <w:proofErr w:type="spellStart"/>
      <w:r w:rsidRPr="00C5354C">
        <w:rPr>
          <w:rFonts w:cs="Times New Roman"/>
          <w:szCs w:val="24"/>
          <w:lang w:bidi="tr-TR"/>
        </w:rPr>
        <w:t>aşağıdak</w:t>
      </w:r>
      <w:r w:rsidR="00E842F2">
        <w:rPr>
          <w:rFonts w:cs="Times New Roman"/>
          <w:szCs w:val="24"/>
          <w:lang w:bidi="tr-TR"/>
        </w:rPr>
        <w:t>i</w:t>
      </w:r>
      <w:proofErr w:type="spellEnd"/>
      <w:r w:rsidR="00E842F2">
        <w:rPr>
          <w:rFonts w:cs="Times New Roman"/>
          <w:szCs w:val="24"/>
          <w:lang w:bidi="tr-TR"/>
        </w:rPr>
        <w:t xml:space="preserve"> </w:t>
      </w:r>
      <w:proofErr w:type="spellStart"/>
      <w:r w:rsidR="00E842F2">
        <w:rPr>
          <w:rFonts w:cs="Times New Roman"/>
          <w:szCs w:val="24"/>
          <w:lang w:bidi="tr-TR"/>
        </w:rPr>
        <w:t>faaliyetleri</w:t>
      </w:r>
      <w:proofErr w:type="spellEnd"/>
      <w:r w:rsidRPr="00C5354C">
        <w:rPr>
          <w:rFonts w:cs="Times New Roman"/>
          <w:szCs w:val="24"/>
          <w:lang w:bidi="tr-TR"/>
        </w:rPr>
        <w:t xml:space="preserve"> </w:t>
      </w:r>
      <w:proofErr w:type="spellStart"/>
      <w:r w:rsidRPr="00C5354C">
        <w:rPr>
          <w:rFonts w:cs="Times New Roman"/>
          <w:szCs w:val="24"/>
          <w:lang w:bidi="tr-TR"/>
        </w:rPr>
        <w:t>ele</w:t>
      </w:r>
      <w:proofErr w:type="spellEnd"/>
      <w:r w:rsidRPr="00C5354C">
        <w:rPr>
          <w:rFonts w:cs="Times New Roman"/>
          <w:szCs w:val="24"/>
          <w:lang w:bidi="tr-TR"/>
        </w:rPr>
        <w:t xml:space="preserve"> </w:t>
      </w:r>
      <w:proofErr w:type="spellStart"/>
      <w:r w:rsidRPr="00C5354C">
        <w:rPr>
          <w:rFonts w:cs="Times New Roman"/>
          <w:szCs w:val="24"/>
          <w:lang w:bidi="tr-TR"/>
        </w:rPr>
        <w:t>almamaktadır</w:t>
      </w:r>
      <w:proofErr w:type="spellEnd"/>
      <w:r w:rsidRPr="00C5354C">
        <w:rPr>
          <w:rFonts w:cs="Times New Roman"/>
          <w:szCs w:val="24"/>
          <w:lang w:bidi="tr-TR"/>
        </w:rPr>
        <w:t>:</w:t>
      </w:r>
    </w:p>
    <w:p w14:paraId="2E2C177A" w14:textId="77777777" w:rsidR="00E842F2" w:rsidRPr="00E84096" w:rsidRDefault="00E842F2" w:rsidP="00E842F2">
      <w:pPr>
        <w:pStyle w:val="ListeParagraf"/>
        <w:widowControl w:val="0"/>
        <w:numPr>
          <w:ilvl w:val="1"/>
          <w:numId w:val="14"/>
        </w:numPr>
        <w:tabs>
          <w:tab w:val="left" w:pos="1974"/>
          <w:tab w:val="left" w:pos="1975"/>
        </w:tabs>
        <w:autoSpaceDE w:val="0"/>
        <w:autoSpaceDN w:val="0"/>
        <w:spacing w:before="1" w:line="240" w:lineRule="auto"/>
        <w:ind w:right="277"/>
        <w:contextualSpacing w:val="0"/>
        <w:jc w:val="left"/>
        <w:rPr>
          <w:rFonts w:cs="Times New Roman"/>
          <w:szCs w:val="24"/>
          <w:lang w:val="tr-TR"/>
        </w:rPr>
      </w:pPr>
      <w:r w:rsidRPr="00E84096">
        <w:rPr>
          <w:rFonts w:cs="Times New Roman"/>
          <w:szCs w:val="24"/>
          <w:lang w:val="tr-TR"/>
        </w:rPr>
        <w:t>Yakma öncesi atığın ön işleme tabi tutulması. Bu işlem, Atık Arıtımı (WT) için MET Sonuçları kapsamına girebilir.</w:t>
      </w:r>
    </w:p>
    <w:p w14:paraId="6C8D7298" w14:textId="77777777" w:rsidR="00E842F2" w:rsidRPr="00E84096" w:rsidRDefault="00E842F2" w:rsidP="00E842F2">
      <w:pPr>
        <w:pStyle w:val="ListeParagraf"/>
        <w:widowControl w:val="0"/>
        <w:numPr>
          <w:ilvl w:val="1"/>
          <w:numId w:val="14"/>
        </w:numPr>
        <w:tabs>
          <w:tab w:val="left" w:pos="1974"/>
          <w:tab w:val="left" w:pos="1975"/>
        </w:tabs>
        <w:autoSpaceDE w:val="0"/>
        <w:autoSpaceDN w:val="0"/>
        <w:spacing w:before="60" w:line="240" w:lineRule="auto"/>
        <w:ind w:right="267"/>
        <w:contextualSpacing w:val="0"/>
        <w:jc w:val="left"/>
        <w:rPr>
          <w:rFonts w:cs="Times New Roman"/>
          <w:szCs w:val="24"/>
          <w:lang w:val="tr-TR"/>
        </w:rPr>
      </w:pPr>
      <w:r w:rsidRPr="00E84096">
        <w:rPr>
          <w:rFonts w:cs="Times New Roman"/>
          <w:szCs w:val="24"/>
          <w:lang w:val="tr-TR"/>
        </w:rPr>
        <w:t>Yakma uçucu külleri ve baca gazı temizleme (FGC) işleminden kaynaklanan diğer artıkların işlenmesi. Bu işlem, Atık Arıtımı (WT) için MET Sonuçları kapsamına girebilir.</w:t>
      </w:r>
    </w:p>
    <w:p w14:paraId="097211CE" w14:textId="77777777" w:rsidR="00E842F2" w:rsidRPr="00E84096" w:rsidRDefault="00E842F2" w:rsidP="00E842F2">
      <w:pPr>
        <w:pStyle w:val="ListeParagraf"/>
        <w:widowControl w:val="0"/>
        <w:numPr>
          <w:ilvl w:val="1"/>
          <w:numId w:val="14"/>
        </w:numPr>
        <w:tabs>
          <w:tab w:val="left" w:pos="1974"/>
          <w:tab w:val="left" w:pos="1975"/>
        </w:tabs>
        <w:autoSpaceDE w:val="0"/>
        <w:autoSpaceDN w:val="0"/>
        <w:spacing w:before="59" w:line="240" w:lineRule="auto"/>
        <w:ind w:right="270"/>
        <w:contextualSpacing w:val="0"/>
        <w:jc w:val="left"/>
        <w:rPr>
          <w:rFonts w:cs="Times New Roman"/>
          <w:szCs w:val="24"/>
          <w:lang w:val="tr-TR"/>
        </w:rPr>
      </w:pPr>
      <w:r w:rsidRPr="00E84096">
        <w:rPr>
          <w:rFonts w:cs="Times New Roman"/>
          <w:szCs w:val="24"/>
          <w:lang w:val="tr-TR"/>
        </w:rPr>
        <w:t>Yalnızca, atığın termal işlemesinden kaynaklananlar dışındaki gazlı atığın yakılması veya birlikte yakılması.</w:t>
      </w:r>
    </w:p>
    <w:p w14:paraId="7821C48E" w14:textId="5219CFA1" w:rsidR="00E842F2" w:rsidRPr="00E84096" w:rsidRDefault="00E842F2" w:rsidP="00E842F2">
      <w:pPr>
        <w:pStyle w:val="ListeParagraf"/>
        <w:widowControl w:val="0"/>
        <w:numPr>
          <w:ilvl w:val="1"/>
          <w:numId w:val="14"/>
        </w:numPr>
        <w:tabs>
          <w:tab w:val="left" w:pos="1974"/>
          <w:tab w:val="left" w:pos="1975"/>
        </w:tabs>
        <w:autoSpaceDE w:val="0"/>
        <w:autoSpaceDN w:val="0"/>
        <w:spacing w:before="58" w:line="240" w:lineRule="auto"/>
        <w:contextualSpacing w:val="0"/>
        <w:jc w:val="left"/>
        <w:rPr>
          <w:rFonts w:cs="Times New Roman"/>
          <w:szCs w:val="24"/>
          <w:lang w:val="tr-TR"/>
        </w:rPr>
      </w:pPr>
      <w:r>
        <w:rPr>
          <w:rFonts w:cs="Times New Roman"/>
          <w:szCs w:val="24"/>
          <w:lang w:val="tr-TR"/>
        </w:rPr>
        <w:t>A</w:t>
      </w:r>
      <w:r w:rsidRPr="00E84096">
        <w:rPr>
          <w:rFonts w:cs="Times New Roman"/>
          <w:szCs w:val="24"/>
          <w:lang w:val="tr-TR"/>
        </w:rPr>
        <w:t>tık işleme.</w:t>
      </w:r>
    </w:p>
    <w:p w14:paraId="6D58578B" w14:textId="77777777" w:rsidR="00E842F2" w:rsidRDefault="00E842F2" w:rsidP="009A14F1">
      <w:pPr>
        <w:spacing w:before="240"/>
        <w:rPr>
          <w:rFonts w:cs="Times New Roman"/>
          <w:b/>
          <w:szCs w:val="24"/>
        </w:rPr>
      </w:pPr>
    </w:p>
    <w:p w14:paraId="740B9F9B" w14:textId="77777777" w:rsidR="00E842F2" w:rsidRDefault="00E842F2" w:rsidP="009A14F1">
      <w:pPr>
        <w:spacing w:before="240"/>
        <w:rPr>
          <w:rFonts w:cs="Times New Roman"/>
          <w:b/>
          <w:szCs w:val="24"/>
        </w:rPr>
      </w:pPr>
    </w:p>
    <w:p w14:paraId="135B8A09" w14:textId="7123589E" w:rsidR="00B81B54" w:rsidRPr="00C5354C" w:rsidRDefault="00B81B54" w:rsidP="009A14F1">
      <w:pPr>
        <w:spacing w:before="240"/>
        <w:rPr>
          <w:rFonts w:cs="Times New Roman"/>
          <w:b/>
          <w:szCs w:val="24"/>
        </w:rPr>
      </w:pPr>
      <w:r w:rsidRPr="00C5354C">
        <w:rPr>
          <w:rFonts w:cs="Times New Roman"/>
          <w:b/>
          <w:szCs w:val="24"/>
        </w:rPr>
        <w:lastRenderedPageBreak/>
        <w:t>TANIMLAR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90"/>
        <w:gridCol w:w="6572"/>
      </w:tblGrid>
      <w:tr w:rsidR="00B81B54" w:rsidRPr="00C5354C" w14:paraId="5ABD99E1" w14:textId="77777777" w:rsidTr="00491E9D">
        <w:trPr>
          <w:trHeight w:val="230"/>
          <w:tblHeader/>
        </w:trPr>
        <w:tc>
          <w:tcPr>
            <w:tcW w:w="1150" w:type="pct"/>
            <w:shd w:val="clear" w:color="auto" w:fill="auto"/>
            <w:vAlign w:val="center"/>
          </w:tcPr>
          <w:p w14:paraId="39CB4347" w14:textId="77777777" w:rsidR="00B81B54" w:rsidRPr="00C5354C" w:rsidRDefault="00B81B54" w:rsidP="00491E9D">
            <w:pPr>
              <w:pStyle w:val="TableParagraph"/>
              <w:spacing w:line="276" w:lineRule="auto"/>
              <w:ind w:left="107"/>
              <w:rPr>
                <w:b/>
                <w:szCs w:val="24"/>
              </w:rPr>
            </w:pPr>
            <w:r w:rsidRPr="00C5354C">
              <w:rPr>
                <w:b/>
                <w:szCs w:val="24"/>
              </w:rPr>
              <w:t>Kullanılan terim</w:t>
            </w:r>
          </w:p>
        </w:tc>
        <w:tc>
          <w:tcPr>
            <w:tcW w:w="3850" w:type="pct"/>
            <w:shd w:val="clear" w:color="auto" w:fill="auto"/>
            <w:vAlign w:val="center"/>
          </w:tcPr>
          <w:p w14:paraId="45E0C3A0" w14:textId="77777777" w:rsidR="00B81B54" w:rsidRPr="00C5354C" w:rsidRDefault="00B81B54" w:rsidP="00491E9D">
            <w:pPr>
              <w:pStyle w:val="TableParagraph"/>
              <w:spacing w:line="276" w:lineRule="auto"/>
              <w:ind w:left="107"/>
              <w:rPr>
                <w:b/>
                <w:szCs w:val="24"/>
              </w:rPr>
            </w:pPr>
            <w:r w:rsidRPr="00C5354C">
              <w:rPr>
                <w:b/>
                <w:szCs w:val="24"/>
              </w:rPr>
              <w:t>Tanım</w:t>
            </w:r>
          </w:p>
        </w:tc>
      </w:tr>
      <w:tr w:rsidR="00B81B54" w:rsidRPr="00C5354C" w14:paraId="57101C31" w14:textId="77777777" w:rsidTr="00491E9D">
        <w:trPr>
          <w:trHeight w:val="690"/>
        </w:trPr>
        <w:tc>
          <w:tcPr>
            <w:tcW w:w="1150" w:type="pct"/>
            <w:shd w:val="clear" w:color="auto" w:fill="auto"/>
            <w:vAlign w:val="center"/>
          </w:tcPr>
          <w:p w14:paraId="36C534E4" w14:textId="77777777" w:rsidR="00B81B54" w:rsidRPr="00C5354C" w:rsidRDefault="00B81B54" w:rsidP="00491E9D">
            <w:pPr>
              <w:pStyle w:val="TableParagraph"/>
              <w:spacing w:line="276" w:lineRule="auto"/>
              <w:ind w:left="107"/>
              <w:rPr>
                <w:szCs w:val="24"/>
              </w:rPr>
            </w:pPr>
            <w:r w:rsidRPr="00C5354C">
              <w:rPr>
                <w:szCs w:val="24"/>
              </w:rPr>
              <w:t>Kazan verimi</w:t>
            </w:r>
          </w:p>
        </w:tc>
        <w:tc>
          <w:tcPr>
            <w:tcW w:w="3850" w:type="pct"/>
            <w:shd w:val="clear" w:color="auto" w:fill="auto"/>
            <w:vAlign w:val="center"/>
          </w:tcPr>
          <w:p w14:paraId="468AD4BC" w14:textId="77777777" w:rsidR="00B81B54" w:rsidRPr="00C5354C" w:rsidRDefault="00B81B54" w:rsidP="00491E9D">
            <w:pPr>
              <w:pStyle w:val="TableParagraph"/>
              <w:spacing w:line="276" w:lineRule="auto"/>
              <w:ind w:left="107"/>
              <w:rPr>
                <w:szCs w:val="24"/>
              </w:rPr>
            </w:pPr>
            <w:r w:rsidRPr="00C5354C">
              <w:rPr>
                <w:szCs w:val="24"/>
              </w:rPr>
              <w:t xml:space="preserve">Kazan çıkışında üretilen </w:t>
            </w:r>
            <w:proofErr w:type="gramStart"/>
            <w:r w:rsidRPr="00C5354C">
              <w:rPr>
                <w:szCs w:val="24"/>
              </w:rPr>
              <w:t>enerjinin(</w:t>
            </w:r>
            <w:proofErr w:type="gramEnd"/>
            <w:r w:rsidRPr="00C5354C">
              <w:rPr>
                <w:szCs w:val="24"/>
              </w:rPr>
              <w:t>örneğin, buhar sıcak su) ile fırına yakıt ve yardım atığın enerji girişine (alt ısıl değerler olarak) oranı.</w:t>
            </w:r>
          </w:p>
        </w:tc>
      </w:tr>
      <w:tr w:rsidR="00B81B54" w:rsidRPr="00C5354C" w14:paraId="2B194727" w14:textId="77777777" w:rsidTr="00491E9D">
        <w:trPr>
          <w:trHeight w:val="1149"/>
        </w:trPr>
        <w:tc>
          <w:tcPr>
            <w:tcW w:w="1150" w:type="pct"/>
            <w:shd w:val="clear" w:color="auto" w:fill="auto"/>
            <w:vAlign w:val="center"/>
          </w:tcPr>
          <w:p w14:paraId="20167339" w14:textId="77777777" w:rsidR="00B81B54" w:rsidRPr="00C5354C" w:rsidRDefault="00B81B54" w:rsidP="00491E9D">
            <w:pPr>
              <w:pStyle w:val="TableParagraph"/>
              <w:spacing w:line="276" w:lineRule="auto"/>
              <w:ind w:left="107" w:right="155"/>
              <w:rPr>
                <w:szCs w:val="24"/>
              </w:rPr>
            </w:pPr>
            <w:r w:rsidRPr="00C5354C">
              <w:rPr>
                <w:szCs w:val="24"/>
              </w:rPr>
              <w:t>Taban külü işleme tesisi</w:t>
            </w:r>
          </w:p>
        </w:tc>
        <w:tc>
          <w:tcPr>
            <w:tcW w:w="3850" w:type="pct"/>
            <w:shd w:val="clear" w:color="auto" w:fill="auto"/>
            <w:vAlign w:val="center"/>
          </w:tcPr>
          <w:p w14:paraId="184F0902" w14:textId="77777777" w:rsidR="00B81B54" w:rsidRPr="00C5354C" w:rsidRDefault="00B81B54" w:rsidP="00491E9D">
            <w:pPr>
              <w:pStyle w:val="TableParagraph"/>
              <w:spacing w:line="276" w:lineRule="auto"/>
              <w:ind w:left="107" w:right="99"/>
              <w:rPr>
                <w:szCs w:val="24"/>
              </w:rPr>
            </w:pPr>
            <w:r w:rsidRPr="00C5354C">
              <w:rPr>
                <w:szCs w:val="24"/>
              </w:rPr>
              <w:t>Değerli bölümü ayırmak ve geri kazanmak ve geriye kalan bölümün yararlı kullanımını sağlamak amacıyla, atık yakmadan çıkan cüruf ve/veya taban külünü işleyen tesis.</w:t>
            </w:r>
          </w:p>
        </w:tc>
      </w:tr>
      <w:tr w:rsidR="00B81B54" w:rsidRPr="00C5354C" w14:paraId="3B585AE3" w14:textId="77777777" w:rsidTr="00491E9D">
        <w:trPr>
          <w:trHeight w:val="460"/>
        </w:trPr>
        <w:tc>
          <w:tcPr>
            <w:tcW w:w="1150" w:type="pct"/>
            <w:shd w:val="clear" w:color="auto" w:fill="auto"/>
            <w:vAlign w:val="center"/>
          </w:tcPr>
          <w:p w14:paraId="03CB6A34" w14:textId="15F3EE2F" w:rsidR="00B81B54" w:rsidRPr="00C5354C" w:rsidRDefault="00242916" w:rsidP="00491E9D">
            <w:pPr>
              <w:pStyle w:val="TableParagraph"/>
              <w:spacing w:before="108" w:line="276" w:lineRule="auto"/>
              <w:ind w:left="107"/>
              <w:rPr>
                <w:szCs w:val="24"/>
              </w:rPr>
            </w:pPr>
            <w:r w:rsidRPr="00C5354C">
              <w:rPr>
                <w:szCs w:val="24"/>
              </w:rPr>
              <w:t xml:space="preserve">Tıbbi </w:t>
            </w:r>
            <w:r w:rsidR="00B81B54" w:rsidRPr="00C5354C">
              <w:rPr>
                <w:szCs w:val="24"/>
              </w:rPr>
              <w:t>atık</w:t>
            </w:r>
          </w:p>
        </w:tc>
        <w:tc>
          <w:tcPr>
            <w:tcW w:w="3850" w:type="pct"/>
            <w:shd w:val="clear" w:color="auto" w:fill="auto"/>
            <w:vAlign w:val="center"/>
          </w:tcPr>
          <w:p w14:paraId="2DB607DC" w14:textId="77777777" w:rsidR="00B81B54" w:rsidRPr="00C5354C" w:rsidRDefault="00B81B54" w:rsidP="00491E9D">
            <w:pPr>
              <w:pStyle w:val="TableParagraph"/>
              <w:spacing w:line="276" w:lineRule="auto"/>
              <w:ind w:left="107"/>
              <w:rPr>
                <w:szCs w:val="24"/>
              </w:rPr>
            </w:pPr>
            <w:r w:rsidRPr="00C5354C">
              <w:rPr>
                <w:szCs w:val="24"/>
              </w:rPr>
              <w:t xml:space="preserve">Sağlık kuruluşlarından (örneğin hastaneler) kaynaklanan </w:t>
            </w:r>
            <w:proofErr w:type="spellStart"/>
            <w:r w:rsidRPr="00C5354C">
              <w:rPr>
                <w:szCs w:val="24"/>
              </w:rPr>
              <w:t>enfeksiyöz</w:t>
            </w:r>
            <w:proofErr w:type="spellEnd"/>
            <w:r w:rsidRPr="00C5354C">
              <w:rPr>
                <w:szCs w:val="24"/>
              </w:rPr>
              <w:t xml:space="preserve"> veya diğer şekilde tehlikeli </w:t>
            </w:r>
            <w:proofErr w:type="gramStart"/>
            <w:r w:rsidRPr="00C5354C">
              <w:rPr>
                <w:szCs w:val="24"/>
              </w:rPr>
              <w:t>atık..</w:t>
            </w:r>
            <w:proofErr w:type="gramEnd"/>
          </w:p>
        </w:tc>
      </w:tr>
      <w:tr w:rsidR="00B81B54" w:rsidRPr="00C5354C" w14:paraId="4DA48E57" w14:textId="77777777" w:rsidTr="00491E9D">
        <w:trPr>
          <w:trHeight w:val="460"/>
        </w:trPr>
        <w:tc>
          <w:tcPr>
            <w:tcW w:w="1150" w:type="pct"/>
            <w:shd w:val="clear" w:color="auto" w:fill="auto"/>
            <w:vAlign w:val="center"/>
          </w:tcPr>
          <w:p w14:paraId="47A399BF" w14:textId="4690BCE8" w:rsidR="00B81B54" w:rsidRPr="00C5354C" w:rsidRDefault="00B81B54" w:rsidP="00491E9D">
            <w:pPr>
              <w:pStyle w:val="TableParagraph"/>
              <w:spacing w:line="276" w:lineRule="auto"/>
              <w:ind w:left="107"/>
              <w:rPr>
                <w:szCs w:val="24"/>
              </w:rPr>
            </w:pPr>
            <w:r w:rsidRPr="00C5354C">
              <w:rPr>
                <w:szCs w:val="24"/>
              </w:rPr>
              <w:t>Noktasal</w:t>
            </w:r>
            <w:r w:rsidR="00242916" w:rsidRPr="00C5354C">
              <w:rPr>
                <w:szCs w:val="24"/>
              </w:rPr>
              <w:t xml:space="preserve"> </w:t>
            </w:r>
            <w:r w:rsidRPr="00C5354C">
              <w:rPr>
                <w:szCs w:val="24"/>
              </w:rPr>
              <w:t>emisyonlar</w:t>
            </w:r>
          </w:p>
        </w:tc>
        <w:tc>
          <w:tcPr>
            <w:tcW w:w="3850" w:type="pct"/>
            <w:shd w:val="clear" w:color="auto" w:fill="auto"/>
            <w:vAlign w:val="center"/>
          </w:tcPr>
          <w:p w14:paraId="6A4E01B6" w14:textId="77777777" w:rsidR="00B81B54" w:rsidRPr="00C5354C" w:rsidRDefault="00B81B54" w:rsidP="00491E9D">
            <w:pPr>
              <w:pStyle w:val="TableParagraph"/>
              <w:spacing w:line="276" w:lineRule="auto"/>
              <w:ind w:left="107"/>
              <w:rPr>
                <w:szCs w:val="24"/>
              </w:rPr>
            </w:pPr>
            <w:r w:rsidRPr="00C5354C">
              <w:rPr>
                <w:szCs w:val="24"/>
              </w:rPr>
              <w:t>Kirleticilerin her türlü kanal, boru, baca, huni, vb. ile çevreye emisyonu.</w:t>
            </w:r>
          </w:p>
        </w:tc>
      </w:tr>
      <w:tr w:rsidR="00B81B54" w:rsidRPr="00C5354C" w14:paraId="531AC36D" w14:textId="77777777" w:rsidTr="00491E9D">
        <w:trPr>
          <w:trHeight w:val="460"/>
        </w:trPr>
        <w:tc>
          <w:tcPr>
            <w:tcW w:w="1150" w:type="pct"/>
            <w:shd w:val="clear" w:color="auto" w:fill="auto"/>
            <w:vAlign w:val="center"/>
          </w:tcPr>
          <w:p w14:paraId="3CF576AC" w14:textId="77777777" w:rsidR="00B81B54" w:rsidRPr="00C5354C" w:rsidRDefault="00B81B54" w:rsidP="00491E9D">
            <w:pPr>
              <w:pStyle w:val="TableParagraph"/>
              <w:spacing w:line="276" w:lineRule="auto"/>
              <w:ind w:left="107"/>
              <w:rPr>
                <w:szCs w:val="24"/>
              </w:rPr>
            </w:pPr>
            <w:r w:rsidRPr="00C5354C">
              <w:rPr>
                <w:szCs w:val="24"/>
              </w:rPr>
              <w:t>Sürekli ölçüm</w:t>
            </w:r>
          </w:p>
        </w:tc>
        <w:tc>
          <w:tcPr>
            <w:tcW w:w="3850" w:type="pct"/>
            <w:shd w:val="clear" w:color="auto" w:fill="auto"/>
            <w:vAlign w:val="center"/>
          </w:tcPr>
          <w:p w14:paraId="2FD680DF" w14:textId="77777777" w:rsidR="00B81B54" w:rsidRPr="00C5354C" w:rsidRDefault="00B81B54" w:rsidP="00491E9D">
            <w:pPr>
              <w:pStyle w:val="TableParagraph"/>
              <w:spacing w:line="276" w:lineRule="auto"/>
              <w:ind w:left="107"/>
              <w:rPr>
                <w:szCs w:val="24"/>
              </w:rPr>
            </w:pPr>
            <w:r w:rsidRPr="00C5354C">
              <w:rPr>
                <w:szCs w:val="24"/>
              </w:rPr>
              <w:t>Sahada kalıcı olarak tesis edilmiş otomatik ölçüm sistemi ile alınan ölçüm.</w:t>
            </w:r>
          </w:p>
        </w:tc>
      </w:tr>
      <w:tr w:rsidR="00B81B54" w:rsidRPr="00C5354C" w14:paraId="18817002" w14:textId="77777777" w:rsidTr="00491E9D">
        <w:trPr>
          <w:trHeight w:val="688"/>
        </w:trPr>
        <w:tc>
          <w:tcPr>
            <w:tcW w:w="1150" w:type="pct"/>
            <w:shd w:val="clear" w:color="auto" w:fill="auto"/>
            <w:vAlign w:val="center"/>
          </w:tcPr>
          <w:p w14:paraId="44C81353" w14:textId="77777777" w:rsidR="00B81B54" w:rsidRPr="00C5354C" w:rsidRDefault="00B81B54" w:rsidP="00491E9D">
            <w:pPr>
              <w:pStyle w:val="TableParagraph"/>
              <w:spacing w:line="276" w:lineRule="auto"/>
              <w:ind w:left="107"/>
              <w:rPr>
                <w:szCs w:val="24"/>
              </w:rPr>
            </w:pPr>
            <w:r w:rsidRPr="00C5354C">
              <w:rPr>
                <w:szCs w:val="24"/>
              </w:rPr>
              <w:t>Yaygın emisyonlar</w:t>
            </w:r>
          </w:p>
        </w:tc>
        <w:tc>
          <w:tcPr>
            <w:tcW w:w="3850" w:type="pct"/>
            <w:shd w:val="clear" w:color="auto" w:fill="auto"/>
            <w:vAlign w:val="center"/>
          </w:tcPr>
          <w:p w14:paraId="4A9A321D" w14:textId="77777777" w:rsidR="00B81B54" w:rsidRPr="00C5354C" w:rsidRDefault="00B81B54" w:rsidP="00491E9D">
            <w:pPr>
              <w:pStyle w:val="TableParagraph"/>
              <w:spacing w:line="276" w:lineRule="auto"/>
              <w:ind w:left="107"/>
              <w:rPr>
                <w:szCs w:val="24"/>
              </w:rPr>
            </w:pPr>
            <w:r w:rsidRPr="00C5354C">
              <w:rPr>
                <w:szCs w:val="24"/>
              </w:rPr>
              <w:t xml:space="preserve">Çevreye, alan kaynaklar (örneğin tankerler) veya nokta kaynaklardan (örneğin boru </w:t>
            </w:r>
            <w:proofErr w:type="spellStart"/>
            <w:r w:rsidRPr="00C5354C">
              <w:rPr>
                <w:szCs w:val="24"/>
              </w:rPr>
              <w:t>flanşları</w:t>
            </w:r>
            <w:proofErr w:type="spellEnd"/>
            <w:r w:rsidRPr="00C5354C">
              <w:rPr>
                <w:szCs w:val="24"/>
              </w:rPr>
              <w:t>) kaynaklanabilen emisyonlar (örneğin, toz, uçucu bileşikler, koku).</w:t>
            </w:r>
          </w:p>
        </w:tc>
      </w:tr>
      <w:tr w:rsidR="00B81B54" w:rsidRPr="00C5354C" w14:paraId="64191E99" w14:textId="77777777" w:rsidTr="00491E9D">
        <w:trPr>
          <w:trHeight w:val="230"/>
        </w:trPr>
        <w:tc>
          <w:tcPr>
            <w:tcW w:w="1150" w:type="pct"/>
            <w:shd w:val="clear" w:color="auto" w:fill="auto"/>
            <w:vAlign w:val="center"/>
          </w:tcPr>
          <w:p w14:paraId="38B2BEAA" w14:textId="77777777" w:rsidR="00B81B54" w:rsidRPr="00C5354C" w:rsidRDefault="00B81B54" w:rsidP="00491E9D">
            <w:pPr>
              <w:pStyle w:val="TableParagraph"/>
              <w:spacing w:line="276" w:lineRule="auto"/>
              <w:ind w:left="107"/>
              <w:rPr>
                <w:szCs w:val="24"/>
              </w:rPr>
            </w:pPr>
            <w:r w:rsidRPr="00C5354C">
              <w:rPr>
                <w:szCs w:val="24"/>
              </w:rPr>
              <w:t>Mevcut tesis</w:t>
            </w:r>
          </w:p>
        </w:tc>
        <w:tc>
          <w:tcPr>
            <w:tcW w:w="3850" w:type="pct"/>
            <w:shd w:val="clear" w:color="auto" w:fill="auto"/>
            <w:vAlign w:val="center"/>
          </w:tcPr>
          <w:p w14:paraId="3C49539A" w14:textId="77777777" w:rsidR="00B81B54" w:rsidRPr="00C5354C" w:rsidRDefault="00B81B54" w:rsidP="00491E9D">
            <w:pPr>
              <w:pStyle w:val="TableParagraph"/>
              <w:spacing w:line="276" w:lineRule="auto"/>
              <w:ind w:left="107"/>
              <w:rPr>
                <w:szCs w:val="24"/>
              </w:rPr>
            </w:pPr>
            <w:r w:rsidRPr="00C5354C">
              <w:rPr>
                <w:szCs w:val="24"/>
              </w:rPr>
              <w:t>Yeni olmayan tesis.</w:t>
            </w:r>
          </w:p>
        </w:tc>
      </w:tr>
      <w:tr w:rsidR="00B81B54" w:rsidRPr="00C5354C" w14:paraId="209FB617" w14:textId="77777777" w:rsidTr="00491E9D">
        <w:trPr>
          <w:trHeight w:val="460"/>
        </w:trPr>
        <w:tc>
          <w:tcPr>
            <w:tcW w:w="1150" w:type="pct"/>
            <w:shd w:val="clear" w:color="auto" w:fill="auto"/>
            <w:vAlign w:val="center"/>
          </w:tcPr>
          <w:p w14:paraId="32B7C3C0" w14:textId="77777777" w:rsidR="00B81B54" w:rsidRPr="00C5354C" w:rsidRDefault="00B81B54" w:rsidP="00491E9D">
            <w:pPr>
              <w:pStyle w:val="TableParagraph"/>
              <w:spacing w:before="108" w:line="276" w:lineRule="auto"/>
              <w:ind w:left="107"/>
              <w:rPr>
                <w:szCs w:val="24"/>
              </w:rPr>
            </w:pPr>
            <w:r w:rsidRPr="00C5354C">
              <w:rPr>
                <w:szCs w:val="24"/>
              </w:rPr>
              <w:t>Uçucu kül</w:t>
            </w:r>
          </w:p>
        </w:tc>
        <w:tc>
          <w:tcPr>
            <w:tcW w:w="3850" w:type="pct"/>
            <w:shd w:val="clear" w:color="auto" w:fill="auto"/>
            <w:vAlign w:val="center"/>
          </w:tcPr>
          <w:p w14:paraId="4EDD735E" w14:textId="77777777" w:rsidR="00B81B54" w:rsidRPr="00C5354C" w:rsidRDefault="00B81B54" w:rsidP="00491E9D">
            <w:pPr>
              <w:pStyle w:val="TableParagraph"/>
              <w:spacing w:line="276" w:lineRule="auto"/>
              <w:ind w:left="107"/>
              <w:rPr>
                <w:szCs w:val="24"/>
              </w:rPr>
            </w:pPr>
            <w:r w:rsidRPr="00C5354C">
              <w:rPr>
                <w:szCs w:val="24"/>
              </w:rPr>
              <w:t>Yanma odasından çıkan partiküller veya baca gazı akışında oluşan, baca gazıyla beraber taşınan partiküller.</w:t>
            </w:r>
          </w:p>
        </w:tc>
      </w:tr>
      <w:tr w:rsidR="00B81B54" w:rsidRPr="00C5354C" w14:paraId="4734B41C" w14:textId="77777777" w:rsidTr="00491E9D">
        <w:trPr>
          <w:trHeight w:val="230"/>
        </w:trPr>
        <w:tc>
          <w:tcPr>
            <w:tcW w:w="1150" w:type="pct"/>
            <w:tcBorders>
              <w:right w:val="single" w:sz="6" w:space="0" w:color="000000"/>
            </w:tcBorders>
            <w:shd w:val="clear" w:color="auto" w:fill="auto"/>
            <w:vAlign w:val="center"/>
          </w:tcPr>
          <w:p w14:paraId="2A195B23" w14:textId="77777777" w:rsidR="00B81B54" w:rsidRPr="00C5354C" w:rsidRDefault="00B81B54" w:rsidP="00491E9D">
            <w:pPr>
              <w:pStyle w:val="TableParagraph"/>
              <w:spacing w:line="276" w:lineRule="auto"/>
              <w:ind w:left="107"/>
              <w:rPr>
                <w:szCs w:val="24"/>
              </w:rPr>
            </w:pPr>
            <w:r w:rsidRPr="00C5354C">
              <w:rPr>
                <w:szCs w:val="24"/>
              </w:rPr>
              <w:t>Tehlikeli atık</w:t>
            </w:r>
          </w:p>
        </w:tc>
        <w:tc>
          <w:tcPr>
            <w:tcW w:w="3850" w:type="pct"/>
            <w:tcBorders>
              <w:left w:val="single" w:sz="6" w:space="0" w:color="000000"/>
            </w:tcBorders>
            <w:shd w:val="clear" w:color="auto" w:fill="auto"/>
            <w:vAlign w:val="center"/>
          </w:tcPr>
          <w:p w14:paraId="29CA0BD5" w14:textId="77777777" w:rsidR="00B81B54" w:rsidRPr="00C5354C" w:rsidRDefault="00B81B54" w:rsidP="00491E9D">
            <w:pPr>
              <w:pStyle w:val="TableParagraph"/>
              <w:spacing w:line="276" w:lineRule="auto"/>
              <w:ind w:left="105"/>
              <w:rPr>
                <w:szCs w:val="24"/>
              </w:rPr>
            </w:pPr>
            <w:r w:rsidRPr="00C5354C">
              <w:rPr>
                <w:szCs w:val="24"/>
              </w:rPr>
              <w:t>Atık Yönetimi Yönetmeliğinde belirtildiği gibidir.</w:t>
            </w:r>
          </w:p>
        </w:tc>
      </w:tr>
      <w:tr w:rsidR="00B81B54" w:rsidRPr="00C5354C" w14:paraId="0891751A" w14:textId="77777777" w:rsidTr="00491E9D">
        <w:trPr>
          <w:trHeight w:val="460"/>
        </w:trPr>
        <w:tc>
          <w:tcPr>
            <w:tcW w:w="1150" w:type="pct"/>
            <w:tcBorders>
              <w:right w:val="single" w:sz="6" w:space="0" w:color="000000"/>
            </w:tcBorders>
            <w:shd w:val="clear" w:color="auto" w:fill="auto"/>
            <w:vAlign w:val="center"/>
          </w:tcPr>
          <w:p w14:paraId="4BEE65D2" w14:textId="77777777" w:rsidR="00B81B54" w:rsidRPr="00C5354C" w:rsidRDefault="00B81B54" w:rsidP="00491E9D">
            <w:pPr>
              <w:pStyle w:val="TableParagraph"/>
              <w:spacing w:line="276" w:lineRule="auto"/>
              <w:ind w:left="107"/>
              <w:rPr>
                <w:szCs w:val="24"/>
              </w:rPr>
            </w:pPr>
            <w:r w:rsidRPr="00C5354C">
              <w:rPr>
                <w:szCs w:val="24"/>
              </w:rPr>
              <w:t>Atık yakma</w:t>
            </w:r>
          </w:p>
        </w:tc>
        <w:tc>
          <w:tcPr>
            <w:tcW w:w="3850" w:type="pct"/>
            <w:tcBorders>
              <w:left w:val="single" w:sz="6" w:space="0" w:color="000000"/>
            </w:tcBorders>
            <w:shd w:val="clear" w:color="auto" w:fill="auto"/>
            <w:vAlign w:val="center"/>
          </w:tcPr>
          <w:p w14:paraId="13C5065A" w14:textId="77777777" w:rsidR="00B81B54" w:rsidRPr="00C5354C" w:rsidRDefault="00B81B54" w:rsidP="00491E9D">
            <w:pPr>
              <w:pStyle w:val="TableParagraph"/>
              <w:spacing w:line="276" w:lineRule="auto"/>
              <w:ind w:left="105"/>
              <w:rPr>
                <w:szCs w:val="24"/>
              </w:rPr>
            </w:pPr>
            <w:r w:rsidRPr="00C5354C">
              <w:rPr>
                <w:szCs w:val="24"/>
              </w:rPr>
              <w:t>Atığın tek başına veya yakıtlarla birlikte bir yakma tesisinde yakılması.</w:t>
            </w:r>
          </w:p>
        </w:tc>
      </w:tr>
      <w:tr w:rsidR="00B81B54" w:rsidRPr="00C5354C" w14:paraId="32125082" w14:textId="77777777" w:rsidTr="00491E9D">
        <w:trPr>
          <w:trHeight w:val="690"/>
        </w:trPr>
        <w:tc>
          <w:tcPr>
            <w:tcW w:w="1150" w:type="pct"/>
            <w:tcBorders>
              <w:right w:val="single" w:sz="6" w:space="0" w:color="000000"/>
            </w:tcBorders>
            <w:shd w:val="clear" w:color="auto" w:fill="auto"/>
            <w:vAlign w:val="center"/>
          </w:tcPr>
          <w:p w14:paraId="4F462815" w14:textId="77777777" w:rsidR="00B81B54" w:rsidRPr="00C5354C" w:rsidRDefault="00B81B54" w:rsidP="00491E9D">
            <w:pPr>
              <w:pStyle w:val="TableParagraph"/>
              <w:spacing w:line="276" w:lineRule="auto"/>
              <w:ind w:left="107"/>
              <w:rPr>
                <w:szCs w:val="24"/>
              </w:rPr>
            </w:pPr>
            <w:r w:rsidRPr="00C5354C">
              <w:rPr>
                <w:szCs w:val="24"/>
              </w:rPr>
              <w:t>Yakma tesisi</w:t>
            </w:r>
          </w:p>
        </w:tc>
        <w:tc>
          <w:tcPr>
            <w:tcW w:w="3850" w:type="pct"/>
            <w:tcBorders>
              <w:left w:val="single" w:sz="6" w:space="0" w:color="000000"/>
            </w:tcBorders>
            <w:shd w:val="clear" w:color="auto" w:fill="auto"/>
            <w:vAlign w:val="center"/>
          </w:tcPr>
          <w:p w14:paraId="517C8BF6" w14:textId="77777777" w:rsidR="00B81B54" w:rsidRPr="00C5354C" w:rsidRDefault="00B81B54" w:rsidP="00491E9D">
            <w:pPr>
              <w:pStyle w:val="TableParagraph"/>
              <w:spacing w:line="276" w:lineRule="auto"/>
              <w:ind w:left="105"/>
              <w:rPr>
                <w:szCs w:val="24"/>
              </w:rPr>
            </w:pPr>
            <w:r w:rsidRPr="00C5354C">
              <w:rPr>
                <w:szCs w:val="24"/>
              </w:rPr>
              <w:t xml:space="preserve">Atık Yönetimi Yönetmeliğinde belirtildiği gibidir. </w:t>
            </w:r>
          </w:p>
        </w:tc>
      </w:tr>
      <w:tr w:rsidR="00B81B54" w:rsidRPr="00C5354C" w14:paraId="3A32A9CF" w14:textId="77777777" w:rsidTr="00491E9D">
        <w:trPr>
          <w:trHeight w:val="688"/>
        </w:trPr>
        <w:tc>
          <w:tcPr>
            <w:tcW w:w="1150" w:type="pct"/>
            <w:tcBorders>
              <w:right w:val="single" w:sz="6" w:space="0" w:color="000000"/>
            </w:tcBorders>
            <w:shd w:val="clear" w:color="auto" w:fill="auto"/>
            <w:vAlign w:val="center"/>
          </w:tcPr>
          <w:p w14:paraId="03A75389" w14:textId="77777777" w:rsidR="00B81B54" w:rsidRPr="00C5354C" w:rsidRDefault="00B81B54" w:rsidP="00491E9D">
            <w:pPr>
              <w:pStyle w:val="TableParagraph"/>
              <w:spacing w:before="108" w:line="276" w:lineRule="auto"/>
              <w:ind w:left="107" w:right="764"/>
              <w:rPr>
                <w:szCs w:val="24"/>
              </w:rPr>
            </w:pPr>
            <w:r w:rsidRPr="00C5354C">
              <w:rPr>
                <w:szCs w:val="24"/>
              </w:rPr>
              <w:t>Büyük tesis kapasite artırımı</w:t>
            </w:r>
          </w:p>
        </w:tc>
        <w:tc>
          <w:tcPr>
            <w:tcW w:w="3850" w:type="pct"/>
            <w:tcBorders>
              <w:left w:val="single" w:sz="6" w:space="0" w:color="000000"/>
            </w:tcBorders>
            <w:shd w:val="clear" w:color="auto" w:fill="auto"/>
            <w:vAlign w:val="center"/>
          </w:tcPr>
          <w:p w14:paraId="453C6D1C" w14:textId="77777777" w:rsidR="00B81B54" w:rsidRPr="00C5354C" w:rsidRDefault="00B81B54" w:rsidP="00491E9D">
            <w:pPr>
              <w:pStyle w:val="TableParagraph"/>
              <w:spacing w:line="276" w:lineRule="auto"/>
              <w:ind w:left="105"/>
              <w:rPr>
                <w:szCs w:val="24"/>
              </w:rPr>
            </w:pPr>
            <w:r w:rsidRPr="00C5354C">
              <w:rPr>
                <w:szCs w:val="24"/>
              </w:rPr>
              <w:t xml:space="preserve">Proses ve/veya </w:t>
            </w:r>
            <w:proofErr w:type="spellStart"/>
            <w:r w:rsidRPr="00C5354C">
              <w:rPr>
                <w:szCs w:val="24"/>
              </w:rPr>
              <w:t>azaltım</w:t>
            </w:r>
            <w:proofErr w:type="spellEnd"/>
            <w:r w:rsidRPr="00C5354C">
              <w:rPr>
                <w:szCs w:val="24"/>
              </w:rPr>
              <w:t xml:space="preserve"> tekniği/teknikleri ve ilgili ekipmanda yapılan büyük ayarlamalar veya değişimlerle birlikte bir tesisin tasarım veya teknolojisinde yapılan büyük değişiklik.</w:t>
            </w:r>
          </w:p>
        </w:tc>
      </w:tr>
      <w:tr w:rsidR="00B81B54" w:rsidRPr="00C5354C" w14:paraId="02A1D9A4" w14:textId="77777777" w:rsidTr="00491E9D">
        <w:trPr>
          <w:trHeight w:val="690"/>
        </w:trPr>
        <w:tc>
          <w:tcPr>
            <w:tcW w:w="1150" w:type="pct"/>
            <w:tcBorders>
              <w:right w:val="single" w:sz="6" w:space="0" w:color="000000"/>
            </w:tcBorders>
            <w:shd w:val="clear" w:color="auto" w:fill="auto"/>
            <w:vAlign w:val="center"/>
          </w:tcPr>
          <w:p w14:paraId="44A92D7C" w14:textId="77777777" w:rsidR="00B81B54" w:rsidRPr="00C5354C" w:rsidRDefault="00B81B54" w:rsidP="00491E9D">
            <w:pPr>
              <w:pStyle w:val="TableParagraph"/>
              <w:spacing w:before="108" w:line="276" w:lineRule="auto"/>
              <w:ind w:left="107" w:right="442"/>
              <w:rPr>
                <w:szCs w:val="24"/>
              </w:rPr>
            </w:pPr>
            <w:r w:rsidRPr="00C5354C">
              <w:rPr>
                <w:szCs w:val="24"/>
              </w:rPr>
              <w:t>Belediye katı atıkları</w:t>
            </w:r>
          </w:p>
        </w:tc>
        <w:tc>
          <w:tcPr>
            <w:tcW w:w="3850" w:type="pct"/>
            <w:tcBorders>
              <w:left w:val="single" w:sz="6" w:space="0" w:color="000000"/>
            </w:tcBorders>
            <w:shd w:val="clear" w:color="auto" w:fill="auto"/>
            <w:vAlign w:val="center"/>
          </w:tcPr>
          <w:p w14:paraId="2942CC3C" w14:textId="77777777" w:rsidR="00B81B54" w:rsidRPr="00C5354C" w:rsidRDefault="00B81B54" w:rsidP="00491E9D">
            <w:pPr>
              <w:pStyle w:val="TableParagraph"/>
              <w:spacing w:line="276" w:lineRule="auto"/>
              <w:ind w:left="105"/>
              <w:rPr>
                <w:szCs w:val="24"/>
              </w:rPr>
            </w:pPr>
            <w:r w:rsidRPr="00C5354C">
              <w:rPr>
                <w:szCs w:val="24"/>
              </w:rPr>
              <w:t>Konutlardan kaynaklanan (karışık veya ayrı olarak toplanan) katı atıklar ile diğer kaynaklardan çıkan, nitelik ve bileşim olarak evsel atıklara benzeyen katı atıklar.</w:t>
            </w:r>
          </w:p>
        </w:tc>
      </w:tr>
      <w:tr w:rsidR="00B81B54" w:rsidRPr="00C5354C" w14:paraId="6496B66D" w14:textId="77777777" w:rsidTr="00491E9D">
        <w:trPr>
          <w:trHeight w:val="688"/>
        </w:trPr>
        <w:tc>
          <w:tcPr>
            <w:tcW w:w="1150" w:type="pct"/>
            <w:shd w:val="clear" w:color="auto" w:fill="auto"/>
            <w:vAlign w:val="center"/>
          </w:tcPr>
          <w:p w14:paraId="162712C4" w14:textId="77777777" w:rsidR="00B81B54" w:rsidRPr="00C5354C" w:rsidRDefault="00B81B54" w:rsidP="00491E9D">
            <w:pPr>
              <w:pStyle w:val="TableParagraph"/>
              <w:spacing w:line="276" w:lineRule="auto"/>
              <w:ind w:left="107"/>
              <w:rPr>
                <w:szCs w:val="24"/>
              </w:rPr>
            </w:pPr>
            <w:r w:rsidRPr="00C5354C">
              <w:rPr>
                <w:szCs w:val="24"/>
              </w:rPr>
              <w:t>Yeni tesis</w:t>
            </w:r>
          </w:p>
        </w:tc>
        <w:tc>
          <w:tcPr>
            <w:tcW w:w="3850" w:type="pct"/>
            <w:shd w:val="clear" w:color="auto" w:fill="auto"/>
            <w:vAlign w:val="center"/>
          </w:tcPr>
          <w:p w14:paraId="7407A6CB" w14:textId="28F76A26" w:rsidR="00B81B54" w:rsidRPr="00C5354C" w:rsidRDefault="00242916" w:rsidP="00491E9D">
            <w:pPr>
              <w:pStyle w:val="TableParagraph"/>
              <w:spacing w:line="276" w:lineRule="auto"/>
              <w:ind w:left="107" w:right="123"/>
              <w:rPr>
                <w:szCs w:val="24"/>
              </w:rPr>
            </w:pPr>
            <w:r w:rsidRPr="00C5354C">
              <w:rPr>
                <w:szCs w:val="24"/>
              </w:rPr>
              <w:t xml:space="preserve">Endüstriyel Emisyonların Yönetimi Yönetmeliği yürürlük tarihinden sonra </w:t>
            </w:r>
            <w:r w:rsidR="00A92397" w:rsidRPr="00C5354C">
              <w:rPr>
                <w:szCs w:val="24"/>
              </w:rPr>
              <w:t>kurulması planlanan tesis.</w:t>
            </w:r>
          </w:p>
        </w:tc>
      </w:tr>
      <w:tr w:rsidR="00B81B54" w:rsidRPr="00C5354C" w14:paraId="1AAAFBD2" w14:textId="77777777" w:rsidTr="00491E9D">
        <w:trPr>
          <w:trHeight w:val="460"/>
        </w:trPr>
        <w:tc>
          <w:tcPr>
            <w:tcW w:w="1150" w:type="pct"/>
            <w:shd w:val="clear" w:color="auto" w:fill="auto"/>
            <w:vAlign w:val="center"/>
          </w:tcPr>
          <w:p w14:paraId="04E15708" w14:textId="77777777" w:rsidR="00B81B54" w:rsidRPr="00C5354C" w:rsidRDefault="00B81B54" w:rsidP="00491E9D">
            <w:pPr>
              <w:pStyle w:val="TableParagraph"/>
              <w:spacing w:line="276" w:lineRule="auto"/>
              <w:ind w:left="107"/>
              <w:rPr>
                <w:szCs w:val="24"/>
              </w:rPr>
            </w:pPr>
            <w:r w:rsidRPr="00C5354C">
              <w:rPr>
                <w:szCs w:val="24"/>
              </w:rPr>
              <w:t>Diğer tehlikesiz atık</w:t>
            </w:r>
          </w:p>
        </w:tc>
        <w:tc>
          <w:tcPr>
            <w:tcW w:w="3850" w:type="pct"/>
            <w:shd w:val="clear" w:color="auto" w:fill="auto"/>
            <w:vAlign w:val="center"/>
          </w:tcPr>
          <w:p w14:paraId="53D482CE" w14:textId="77777777" w:rsidR="00B81B54" w:rsidRPr="00C5354C" w:rsidRDefault="00B81B54" w:rsidP="00491E9D">
            <w:pPr>
              <w:pStyle w:val="TableParagraph"/>
              <w:spacing w:before="110" w:line="276" w:lineRule="auto"/>
              <w:ind w:left="107"/>
              <w:rPr>
                <w:szCs w:val="24"/>
              </w:rPr>
            </w:pPr>
            <w:r w:rsidRPr="00C5354C">
              <w:rPr>
                <w:szCs w:val="24"/>
              </w:rPr>
              <w:t>Belediye katı atıkları veya kanalizasyon çamuru sınıfına girmeyen tehlikesiz atık.</w:t>
            </w:r>
          </w:p>
        </w:tc>
      </w:tr>
      <w:tr w:rsidR="00B81B54" w:rsidRPr="00C5354C" w14:paraId="4375DDFC" w14:textId="77777777" w:rsidTr="00491E9D">
        <w:trPr>
          <w:trHeight w:val="1884"/>
        </w:trPr>
        <w:tc>
          <w:tcPr>
            <w:tcW w:w="1150" w:type="pct"/>
            <w:shd w:val="clear" w:color="auto" w:fill="auto"/>
            <w:vAlign w:val="center"/>
          </w:tcPr>
          <w:p w14:paraId="2C8B58BE" w14:textId="77777777" w:rsidR="00B81B54" w:rsidRPr="00C5354C" w:rsidRDefault="00B81B54" w:rsidP="00491E9D">
            <w:pPr>
              <w:pStyle w:val="TableParagraph"/>
              <w:spacing w:line="276" w:lineRule="auto"/>
              <w:ind w:left="107" w:right="155"/>
              <w:rPr>
                <w:szCs w:val="24"/>
              </w:rPr>
            </w:pPr>
            <w:r w:rsidRPr="00C5354C">
              <w:rPr>
                <w:szCs w:val="24"/>
              </w:rPr>
              <w:t>Yakma tesisi bölümü</w:t>
            </w:r>
          </w:p>
        </w:tc>
        <w:tc>
          <w:tcPr>
            <w:tcW w:w="3850" w:type="pct"/>
            <w:shd w:val="clear" w:color="auto" w:fill="auto"/>
            <w:vAlign w:val="center"/>
          </w:tcPr>
          <w:p w14:paraId="78D8465D" w14:textId="77777777" w:rsidR="00B81B54" w:rsidRPr="00C5354C" w:rsidRDefault="00B81B54" w:rsidP="00491E9D">
            <w:pPr>
              <w:pStyle w:val="TableParagraph"/>
              <w:spacing w:line="276" w:lineRule="auto"/>
              <w:ind w:left="107" w:right="96"/>
              <w:rPr>
                <w:szCs w:val="24"/>
              </w:rPr>
            </w:pPr>
            <w:r w:rsidRPr="00C5354C">
              <w:rPr>
                <w:szCs w:val="24"/>
              </w:rPr>
              <w:t>Yakma tesisinin brüt elektrik verimi veya brüt enerji veriminin belirlenmesinde, yakma tesisi bölümü örneğin şunları ifade edebilmektedir:</w:t>
            </w:r>
          </w:p>
          <w:p w14:paraId="1C1059B8" w14:textId="77777777" w:rsidR="00B81B54" w:rsidRPr="00C5354C" w:rsidRDefault="00B81B54" w:rsidP="00D938DD">
            <w:pPr>
              <w:pStyle w:val="TableParagraph"/>
              <w:numPr>
                <w:ilvl w:val="0"/>
                <w:numId w:val="13"/>
              </w:numPr>
              <w:tabs>
                <w:tab w:val="left" w:pos="469"/>
              </w:tabs>
              <w:spacing w:line="276" w:lineRule="auto"/>
              <w:ind w:hanging="362"/>
              <w:rPr>
                <w:szCs w:val="24"/>
              </w:rPr>
            </w:pPr>
            <w:r w:rsidRPr="00C5354C">
              <w:rPr>
                <w:szCs w:val="24"/>
              </w:rPr>
              <w:t>Yakma hattı ve bu hattın ayrı buhar sistemi,</w:t>
            </w:r>
          </w:p>
          <w:p w14:paraId="3A4EABF4" w14:textId="77777777" w:rsidR="00B81B54" w:rsidRPr="00C5354C" w:rsidRDefault="00B81B54" w:rsidP="00D938DD">
            <w:pPr>
              <w:pStyle w:val="TableParagraph"/>
              <w:numPr>
                <w:ilvl w:val="0"/>
                <w:numId w:val="13"/>
              </w:numPr>
              <w:tabs>
                <w:tab w:val="left" w:pos="469"/>
              </w:tabs>
              <w:spacing w:line="276" w:lineRule="auto"/>
              <w:ind w:right="108"/>
              <w:rPr>
                <w:szCs w:val="24"/>
              </w:rPr>
            </w:pPr>
            <w:r w:rsidRPr="00C5354C">
              <w:rPr>
                <w:szCs w:val="24"/>
              </w:rPr>
              <w:t xml:space="preserve">Buhar sisteminin, bir veya daha fazla kazana bağlı, bir </w:t>
            </w:r>
            <w:proofErr w:type="spellStart"/>
            <w:r w:rsidRPr="00C5354C">
              <w:rPr>
                <w:szCs w:val="24"/>
              </w:rPr>
              <w:t>kondensasyon</w:t>
            </w:r>
            <w:proofErr w:type="spellEnd"/>
            <w:r w:rsidRPr="00C5354C">
              <w:rPr>
                <w:szCs w:val="24"/>
              </w:rPr>
              <w:t xml:space="preserve"> türbinine yönlendirilen bölümü,</w:t>
            </w:r>
          </w:p>
          <w:p w14:paraId="77278DBF" w14:textId="77777777" w:rsidR="00B81B54" w:rsidRPr="00C5354C" w:rsidRDefault="00B81B54" w:rsidP="00D938DD">
            <w:pPr>
              <w:pStyle w:val="TableParagraph"/>
              <w:numPr>
                <w:ilvl w:val="0"/>
                <w:numId w:val="13"/>
              </w:numPr>
              <w:tabs>
                <w:tab w:val="left" w:pos="469"/>
              </w:tabs>
              <w:spacing w:before="9" w:line="276" w:lineRule="auto"/>
              <w:ind w:right="104"/>
              <w:rPr>
                <w:szCs w:val="24"/>
              </w:rPr>
            </w:pPr>
            <w:r w:rsidRPr="00C5354C">
              <w:rPr>
                <w:szCs w:val="24"/>
              </w:rPr>
              <w:lastRenderedPageBreak/>
              <w:t>Aynı buhar sisteminin, farklı bir amaçla, örneğin buharın doğrudan dışarı verilmesi, kullanılan geriye kalan bölümü.</w:t>
            </w:r>
          </w:p>
        </w:tc>
      </w:tr>
      <w:tr w:rsidR="00B81B54" w:rsidRPr="00C5354C" w14:paraId="2CE2670A" w14:textId="77777777" w:rsidTr="00491E9D">
        <w:trPr>
          <w:trHeight w:val="460"/>
        </w:trPr>
        <w:tc>
          <w:tcPr>
            <w:tcW w:w="1150" w:type="pct"/>
            <w:shd w:val="clear" w:color="auto" w:fill="auto"/>
            <w:vAlign w:val="center"/>
          </w:tcPr>
          <w:p w14:paraId="1BD1E14B" w14:textId="77777777" w:rsidR="00B81B54" w:rsidRPr="00C5354C" w:rsidRDefault="00B81B54" w:rsidP="00491E9D">
            <w:pPr>
              <w:pStyle w:val="TableParagraph"/>
              <w:spacing w:line="276" w:lineRule="auto"/>
              <w:ind w:left="107"/>
              <w:rPr>
                <w:szCs w:val="24"/>
              </w:rPr>
            </w:pPr>
            <w:r w:rsidRPr="00C5354C">
              <w:rPr>
                <w:szCs w:val="24"/>
              </w:rPr>
              <w:lastRenderedPageBreak/>
              <w:t>Periyodik ölçüm</w:t>
            </w:r>
          </w:p>
        </w:tc>
        <w:tc>
          <w:tcPr>
            <w:tcW w:w="3850" w:type="pct"/>
            <w:shd w:val="clear" w:color="auto" w:fill="auto"/>
            <w:vAlign w:val="center"/>
          </w:tcPr>
          <w:p w14:paraId="5DBCBE6E" w14:textId="77777777" w:rsidR="00B81B54" w:rsidRPr="00C5354C" w:rsidRDefault="00B81B54" w:rsidP="00491E9D">
            <w:pPr>
              <w:pStyle w:val="TableParagraph"/>
              <w:spacing w:before="108" w:line="276" w:lineRule="auto"/>
              <w:ind w:left="107"/>
              <w:rPr>
                <w:szCs w:val="24"/>
              </w:rPr>
            </w:pPr>
            <w:r w:rsidRPr="00C5354C">
              <w:rPr>
                <w:szCs w:val="24"/>
              </w:rPr>
              <w:t>Manüel veya otomatik yöntemler kullanılarak, tanımlanmış zaman aralıklarında yapılan ölçüm.</w:t>
            </w:r>
          </w:p>
        </w:tc>
      </w:tr>
      <w:tr w:rsidR="00B81B54" w:rsidRPr="00C5354C" w14:paraId="42FF2D05" w14:textId="77777777" w:rsidTr="00491E9D">
        <w:trPr>
          <w:trHeight w:val="460"/>
        </w:trPr>
        <w:tc>
          <w:tcPr>
            <w:tcW w:w="1150" w:type="pct"/>
            <w:shd w:val="clear" w:color="auto" w:fill="auto"/>
            <w:vAlign w:val="center"/>
          </w:tcPr>
          <w:p w14:paraId="0497C5C0" w14:textId="77777777" w:rsidR="00B81B54" w:rsidRPr="00C5354C" w:rsidRDefault="00B81B54" w:rsidP="00491E9D">
            <w:pPr>
              <w:pStyle w:val="TableParagraph"/>
              <w:spacing w:before="108" w:line="276" w:lineRule="auto"/>
              <w:ind w:left="107"/>
              <w:rPr>
                <w:szCs w:val="24"/>
              </w:rPr>
            </w:pPr>
            <w:r w:rsidRPr="00C5354C">
              <w:rPr>
                <w:szCs w:val="24"/>
              </w:rPr>
              <w:t>Artık</w:t>
            </w:r>
          </w:p>
        </w:tc>
        <w:tc>
          <w:tcPr>
            <w:tcW w:w="3850" w:type="pct"/>
            <w:shd w:val="clear" w:color="auto" w:fill="auto"/>
            <w:vAlign w:val="center"/>
          </w:tcPr>
          <w:p w14:paraId="4D8A056E" w14:textId="77777777" w:rsidR="00B81B54" w:rsidRPr="00C5354C" w:rsidRDefault="00B81B54" w:rsidP="00491E9D">
            <w:pPr>
              <w:pStyle w:val="TableParagraph"/>
              <w:spacing w:line="276" w:lineRule="auto"/>
              <w:ind w:left="107"/>
              <w:rPr>
                <w:szCs w:val="24"/>
              </w:rPr>
            </w:pPr>
            <w:r w:rsidRPr="00C5354C">
              <w:rPr>
                <w:szCs w:val="24"/>
              </w:rPr>
              <w:t>Bir yakma tesisi veya taban külü işleme tesisi tarafından üretilen herhangi bir sıvı veya katı atık.</w:t>
            </w:r>
          </w:p>
        </w:tc>
      </w:tr>
      <w:tr w:rsidR="00B81B54" w:rsidRPr="00C5354C" w14:paraId="298F1E07" w14:textId="77777777" w:rsidTr="00491E9D">
        <w:trPr>
          <w:trHeight w:val="1177"/>
        </w:trPr>
        <w:tc>
          <w:tcPr>
            <w:tcW w:w="1150" w:type="pct"/>
            <w:shd w:val="clear" w:color="auto" w:fill="auto"/>
            <w:vAlign w:val="center"/>
          </w:tcPr>
          <w:p w14:paraId="526EED69" w14:textId="77777777" w:rsidR="00B81B54" w:rsidRPr="00C5354C" w:rsidRDefault="00B81B54" w:rsidP="00491E9D">
            <w:pPr>
              <w:pStyle w:val="TableParagraph"/>
              <w:spacing w:before="1" w:line="276" w:lineRule="auto"/>
              <w:ind w:left="107"/>
              <w:rPr>
                <w:szCs w:val="24"/>
              </w:rPr>
            </w:pPr>
            <w:r w:rsidRPr="00C5354C">
              <w:rPr>
                <w:szCs w:val="24"/>
              </w:rPr>
              <w:t>Hassas alıcı</w:t>
            </w:r>
          </w:p>
        </w:tc>
        <w:tc>
          <w:tcPr>
            <w:tcW w:w="3850" w:type="pct"/>
            <w:shd w:val="clear" w:color="auto" w:fill="auto"/>
            <w:vAlign w:val="center"/>
          </w:tcPr>
          <w:p w14:paraId="0496B1C3" w14:textId="77777777" w:rsidR="00B81B54" w:rsidRPr="00C5354C" w:rsidRDefault="00B81B54" w:rsidP="00491E9D">
            <w:pPr>
              <w:pStyle w:val="TableParagraph"/>
              <w:spacing w:line="276" w:lineRule="auto"/>
              <w:ind w:left="107"/>
              <w:rPr>
                <w:szCs w:val="24"/>
              </w:rPr>
            </w:pPr>
            <w:r w:rsidRPr="00C5354C">
              <w:rPr>
                <w:szCs w:val="24"/>
              </w:rPr>
              <w:t>Aşağıda belirtilenler gibi, özel koruma isteyen alan:</w:t>
            </w:r>
          </w:p>
          <w:p w14:paraId="242E2670" w14:textId="77777777" w:rsidR="00B81B54" w:rsidRPr="00C5354C" w:rsidRDefault="00B81B54" w:rsidP="00D938DD">
            <w:pPr>
              <w:pStyle w:val="TableParagraph"/>
              <w:numPr>
                <w:ilvl w:val="0"/>
                <w:numId w:val="12"/>
              </w:numPr>
              <w:tabs>
                <w:tab w:val="left" w:pos="469"/>
              </w:tabs>
              <w:spacing w:line="276" w:lineRule="auto"/>
              <w:ind w:hanging="362"/>
              <w:rPr>
                <w:szCs w:val="24"/>
              </w:rPr>
            </w:pPr>
            <w:r w:rsidRPr="00C5354C">
              <w:rPr>
                <w:szCs w:val="24"/>
              </w:rPr>
              <w:t>Yerleşim alanları,</w:t>
            </w:r>
          </w:p>
          <w:p w14:paraId="19854AB1" w14:textId="77777777" w:rsidR="00B81B54" w:rsidRPr="00C5354C" w:rsidRDefault="00B81B54" w:rsidP="00D938DD">
            <w:pPr>
              <w:pStyle w:val="TableParagraph"/>
              <w:numPr>
                <w:ilvl w:val="0"/>
                <w:numId w:val="12"/>
              </w:numPr>
              <w:tabs>
                <w:tab w:val="left" w:pos="469"/>
              </w:tabs>
              <w:spacing w:before="16" w:line="276" w:lineRule="auto"/>
              <w:ind w:right="98"/>
              <w:rPr>
                <w:szCs w:val="24"/>
              </w:rPr>
            </w:pPr>
            <w:proofErr w:type="gramStart"/>
            <w:r w:rsidRPr="00C5354C">
              <w:rPr>
                <w:szCs w:val="24"/>
              </w:rPr>
              <w:t>Beşeri</w:t>
            </w:r>
            <w:proofErr w:type="gramEnd"/>
            <w:r w:rsidRPr="00C5354C">
              <w:rPr>
                <w:szCs w:val="24"/>
              </w:rPr>
              <w:t xml:space="preserve"> faaliyetlerin gerçekleştirildiği alanlar (örneğin, komşu işyerleri, okullar, gündüz bakımevleri, rekreasyon alanları, hastaneler veya bakımevleri).</w:t>
            </w:r>
          </w:p>
        </w:tc>
      </w:tr>
      <w:tr w:rsidR="00B81B54" w:rsidRPr="00C5354C" w14:paraId="0FA2A4A6" w14:textId="77777777" w:rsidTr="00491E9D">
        <w:trPr>
          <w:trHeight w:val="690"/>
        </w:trPr>
        <w:tc>
          <w:tcPr>
            <w:tcW w:w="1150" w:type="pct"/>
            <w:shd w:val="clear" w:color="auto" w:fill="auto"/>
            <w:vAlign w:val="center"/>
          </w:tcPr>
          <w:p w14:paraId="727FAF15" w14:textId="77777777" w:rsidR="00B81B54" w:rsidRPr="00C5354C" w:rsidRDefault="00B81B54" w:rsidP="00491E9D">
            <w:pPr>
              <w:pStyle w:val="TableParagraph"/>
              <w:spacing w:line="276" w:lineRule="auto"/>
              <w:ind w:left="107"/>
              <w:rPr>
                <w:szCs w:val="24"/>
              </w:rPr>
            </w:pPr>
            <w:r w:rsidRPr="00C5354C">
              <w:rPr>
                <w:szCs w:val="24"/>
              </w:rPr>
              <w:t>Kanalizasyon çamuru</w:t>
            </w:r>
          </w:p>
        </w:tc>
        <w:tc>
          <w:tcPr>
            <w:tcW w:w="3850" w:type="pct"/>
            <w:shd w:val="clear" w:color="auto" w:fill="auto"/>
            <w:vAlign w:val="center"/>
          </w:tcPr>
          <w:p w14:paraId="276CAFD7" w14:textId="77777777" w:rsidR="00B81B54" w:rsidRPr="00C5354C" w:rsidRDefault="00B81B54" w:rsidP="00491E9D">
            <w:pPr>
              <w:pStyle w:val="TableParagraph"/>
              <w:spacing w:line="276" w:lineRule="auto"/>
              <w:ind w:left="107" w:right="104"/>
              <w:rPr>
                <w:szCs w:val="24"/>
              </w:rPr>
            </w:pPr>
            <w:r w:rsidRPr="00C5354C">
              <w:rPr>
                <w:szCs w:val="24"/>
              </w:rPr>
              <w:t xml:space="preserve">Evsel, kentsel veya sanayi kaynaklı </w:t>
            </w:r>
            <w:proofErr w:type="spellStart"/>
            <w:r w:rsidRPr="00C5354C">
              <w:rPr>
                <w:szCs w:val="24"/>
              </w:rPr>
              <w:t>atıksuların</w:t>
            </w:r>
            <w:proofErr w:type="spellEnd"/>
            <w:r w:rsidRPr="00C5354C">
              <w:rPr>
                <w:szCs w:val="24"/>
              </w:rPr>
              <w:t xml:space="preserve"> depolanması, taşınması ve arıtılmasından kaynaklanan artık çamur. Bu MET sonuçlarının amaçları bakımından, tehlikeli atık oluşturan artık çamurlar kapsam dışı bırakılır.</w:t>
            </w:r>
          </w:p>
        </w:tc>
      </w:tr>
      <w:tr w:rsidR="00B81B54" w:rsidRPr="00C5354C" w14:paraId="737C4396" w14:textId="77777777" w:rsidTr="00491E9D">
        <w:trPr>
          <w:trHeight w:val="460"/>
        </w:trPr>
        <w:tc>
          <w:tcPr>
            <w:tcW w:w="1150" w:type="pct"/>
            <w:shd w:val="clear" w:color="auto" w:fill="auto"/>
            <w:vAlign w:val="center"/>
          </w:tcPr>
          <w:p w14:paraId="6D932A1A" w14:textId="77777777" w:rsidR="00B81B54" w:rsidRPr="00C5354C" w:rsidRDefault="00B81B54" w:rsidP="00491E9D">
            <w:pPr>
              <w:pStyle w:val="TableParagraph"/>
              <w:spacing w:line="276" w:lineRule="auto"/>
              <w:ind w:left="107"/>
              <w:rPr>
                <w:szCs w:val="24"/>
              </w:rPr>
            </w:pPr>
            <w:r w:rsidRPr="00C5354C">
              <w:rPr>
                <w:szCs w:val="24"/>
              </w:rPr>
              <w:t>Cüruf ve/veya taban külü</w:t>
            </w:r>
          </w:p>
        </w:tc>
        <w:tc>
          <w:tcPr>
            <w:tcW w:w="3850" w:type="pct"/>
            <w:shd w:val="clear" w:color="auto" w:fill="auto"/>
            <w:vAlign w:val="center"/>
          </w:tcPr>
          <w:p w14:paraId="41C31152" w14:textId="77777777" w:rsidR="00B81B54" w:rsidRPr="00C5354C" w:rsidRDefault="00B81B54" w:rsidP="00491E9D">
            <w:pPr>
              <w:pStyle w:val="TableParagraph"/>
              <w:spacing w:before="108" w:line="276" w:lineRule="auto"/>
              <w:ind w:left="107"/>
              <w:rPr>
                <w:szCs w:val="24"/>
              </w:rPr>
            </w:pPr>
            <w:r w:rsidRPr="00C5354C">
              <w:rPr>
                <w:szCs w:val="24"/>
              </w:rPr>
              <w:t>Atıklar yakıldıktan sonra fırından alınan katı artıklar.</w:t>
            </w:r>
          </w:p>
        </w:tc>
      </w:tr>
      <w:tr w:rsidR="00B81B54" w:rsidRPr="00C5354C" w14:paraId="796D1376" w14:textId="77777777" w:rsidTr="00491E9D">
        <w:trPr>
          <w:trHeight w:val="460"/>
        </w:trPr>
        <w:tc>
          <w:tcPr>
            <w:tcW w:w="1150" w:type="pct"/>
            <w:shd w:val="clear" w:color="auto" w:fill="auto"/>
            <w:vAlign w:val="center"/>
          </w:tcPr>
          <w:p w14:paraId="0139D8AB" w14:textId="77777777" w:rsidR="00B81B54" w:rsidRPr="00C5354C" w:rsidRDefault="00B81B54" w:rsidP="00491E9D">
            <w:pPr>
              <w:pStyle w:val="TableParagraph"/>
              <w:spacing w:line="276" w:lineRule="auto"/>
              <w:ind w:left="107"/>
              <w:rPr>
                <w:szCs w:val="24"/>
              </w:rPr>
            </w:pPr>
            <w:r w:rsidRPr="00C5354C">
              <w:rPr>
                <w:szCs w:val="24"/>
              </w:rPr>
              <w:t>Geçerli yarım saatlik ortalama</w:t>
            </w:r>
          </w:p>
        </w:tc>
        <w:tc>
          <w:tcPr>
            <w:tcW w:w="3850" w:type="pct"/>
            <w:shd w:val="clear" w:color="auto" w:fill="auto"/>
            <w:vAlign w:val="center"/>
          </w:tcPr>
          <w:p w14:paraId="2339BF50" w14:textId="77777777" w:rsidR="00B81B54" w:rsidRPr="00C5354C" w:rsidRDefault="00B81B54" w:rsidP="00491E9D">
            <w:pPr>
              <w:pStyle w:val="TableParagraph"/>
              <w:spacing w:line="276" w:lineRule="auto"/>
              <w:ind w:left="107"/>
              <w:rPr>
                <w:szCs w:val="24"/>
              </w:rPr>
            </w:pPr>
            <w:r w:rsidRPr="00C5354C">
              <w:rPr>
                <w:szCs w:val="24"/>
              </w:rPr>
              <w:t>Yarım saatlik ortalama, otomatik ölçüm sisteminin herhangi bir bakım veya arızası söz konusu olmadığında geçerli kabul edilen değer</w:t>
            </w:r>
          </w:p>
        </w:tc>
      </w:tr>
      <w:tr w:rsidR="00B81B54" w:rsidRPr="00C5354C" w14:paraId="1B3B2B60" w14:textId="77777777" w:rsidTr="00491E9D">
        <w:trPr>
          <w:trHeight w:val="230"/>
        </w:trPr>
        <w:tc>
          <w:tcPr>
            <w:tcW w:w="1150" w:type="pct"/>
            <w:shd w:val="clear" w:color="auto" w:fill="auto"/>
            <w:vAlign w:val="center"/>
          </w:tcPr>
          <w:p w14:paraId="6890926F" w14:textId="77777777" w:rsidR="00B81B54" w:rsidRPr="00C5354C" w:rsidRDefault="00B81B54" w:rsidP="00491E9D">
            <w:pPr>
              <w:pStyle w:val="TableParagraph"/>
              <w:spacing w:line="276" w:lineRule="auto"/>
              <w:ind w:left="107"/>
              <w:rPr>
                <w:szCs w:val="24"/>
              </w:rPr>
            </w:pPr>
            <w:r w:rsidRPr="00C5354C">
              <w:rPr>
                <w:szCs w:val="24"/>
              </w:rPr>
              <w:t>As</w:t>
            </w:r>
          </w:p>
        </w:tc>
        <w:tc>
          <w:tcPr>
            <w:tcW w:w="3850" w:type="pct"/>
            <w:shd w:val="clear" w:color="auto" w:fill="auto"/>
            <w:vAlign w:val="center"/>
          </w:tcPr>
          <w:p w14:paraId="0D4E9873" w14:textId="77777777" w:rsidR="00B81B54" w:rsidRPr="00C5354C" w:rsidRDefault="00B81B54" w:rsidP="00491E9D">
            <w:pPr>
              <w:pStyle w:val="TableParagraph"/>
              <w:spacing w:line="276" w:lineRule="auto"/>
              <w:ind w:left="107"/>
              <w:rPr>
                <w:szCs w:val="24"/>
              </w:rPr>
            </w:pPr>
            <w:r w:rsidRPr="00C5354C">
              <w:rPr>
                <w:szCs w:val="24"/>
              </w:rPr>
              <w:t xml:space="preserve">Arsenik ve bileşiklerinin toplamı, </w:t>
            </w:r>
          </w:p>
        </w:tc>
      </w:tr>
      <w:tr w:rsidR="00B81B54" w:rsidRPr="00C5354C" w14:paraId="30F80306" w14:textId="77777777" w:rsidTr="00491E9D">
        <w:trPr>
          <w:trHeight w:val="230"/>
        </w:trPr>
        <w:tc>
          <w:tcPr>
            <w:tcW w:w="1150" w:type="pct"/>
            <w:shd w:val="clear" w:color="auto" w:fill="auto"/>
            <w:vAlign w:val="center"/>
          </w:tcPr>
          <w:p w14:paraId="47FBD32C" w14:textId="77777777" w:rsidR="00B81B54" w:rsidRPr="00C5354C" w:rsidRDefault="00B81B54" w:rsidP="00491E9D">
            <w:pPr>
              <w:pStyle w:val="TableParagraph"/>
              <w:spacing w:line="276" w:lineRule="auto"/>
              <w:ind w:left="107"/>
              <w:rPr>
                <w:szCs w:val="24"/>
              </w:rPr>
            </w:pPr>
            <w:proofErr w:type="spellStart"/>
            <w:r w:rsidRPr="00C5354C">
              <w:rPr>
                <w:szCs w:val="24"/>
              </w:rPr>
              <w:t>Cd</w:t>
            </w:r>
            <w:proofErr w:type="spellEnd"/>
          </w:p>
        </w:tc>
        <w:tc>
          <w:tcPr>
            <w:tcW w:w="3850" w:type="pct"/>
            <w:shd w:val="clear" w:color="auto" w:fill="auto"/>
            <w:vAlign w:val="center"/>
          </w:tcPr>
          <w:p w14:paraId="22E11BE6" w14:textId="77777777" w:rsidR="00B81B54" w:rsidRPr="00C5354C" w:rsidRDefault="00B81B54" w:rsidP="00491E9D">
            <w:pPr>
              <w:pStyle w:val="TableParagraph"/>
              <w:spacing w:line="276" w:lineRule="auto"/>
              <w:ind w:left="107"/>
              <w:rPr>
                <w:szCs w:val="24"/>
              </w:rPr>
            </w:pPr>
            <w:r w:rsidRPr="00C5354C">
              <w:rPr>
                <w:szCs w:val="24"/>
              </w:rPr>
              <w:t xml:space="preserve">Kadmiyum ve bileşiklerinin toplamı, </w:t>
            </w:r>
          </w:p>
        </w:tc>
      </w:tr>
      <w:tr w:rsidR="00B81B54" w:rsidRPr="00C5354C" w14:paraId="06B8F618" w14:textId="77777777" w:rsidTr="00491E9D">
        <w:trPr>
          <w:trHeight w:val="230"/>
        </w:trPr>
        <w:tc>
          <w:tcPr>
            <w:tcW w:w="1150" w:type="pct"/>
            <w:shd w:val="clear" w:color="auto" w:fill="auto"/>
            <w:vAlign w:val="center"/>
          </w:tcPr>
          <w:p w14:paraId="3598C70F" w14:textId="77777777" w:rsidR="00B81B54" w:rsidRPr="00C5354C" w:rsidRDefault="00B81B54" w:rsidP="00491E9D">
            <w:pPr>
              <w:pStyle w:val="TableParagraph"/>
              <w:spacing w:line="276" w:lineRule="auto"/>
              <w:ind w:left="107"/>
              <w:rPr>
                <w:szCs w:val="24"/>
              </w:rPr>
            </w:pPr>
            <w:proofErr w:type="spellStart"/>
            <w:r w:rsidRPr="00C5354C">
              <w:rPr>
                <w:szCs w:val="24"/>
              </w:rPr>
              <w:t>Cd+Tl</w:t>
            </w:r>
            <w:proofErr w:type="spellEnd"/>
          </w:p>
        </w:tc>
        <w:tc>
          <w:tcPr>
            <w:tcW w:w="3850" w:type="pct"/>
            <w:shd w:val="clear" w:color="auto" w:fill="auto"/>
            <w:vAlign w:val="center"/>
          </w:tcPr>
          <w:p w14:paraId="41196809" w14:textId="77777777" w:rsidR="00B81B54" w:rsidRPr="00C5354C" w:rsidRDefault="00B81B54" w:rsidP="00491E9D">
            <w:pPr>
              <w:pStyle w:val="TableParagraph"/>
              <w:spacing w:line="276" w:lineRule="auto"/>
              <w:ind w:left="107"/>
              <w:rPr>
                <w:szCs w:val="24"/>
              </w:rPr>
            </w:pPr>
            <w:r w:rsidRPr="00C5354C">
              <w:rPr>
                <w:szCs w:val="24"/>
              </w:rPr>
              <w:t xml:space="preserve">Kadmiyum, talyum ve bileşiklerinin toplamı, </w:t>
            </w:r>
          </w:p>
        </w:tc>
      </w:tr>
      <w:tr w:rsidR="00B81B54" w:rsidRPr="00C5354C" w14:paraId="67130590" w14:textId="77777777" w:rsidTr="00491E9D">
        <w:trPr>
          <w:trHeight w:val="230"/>
        </w:trPr>
        <w:tc>
          <w:tcPr>
            <w:tcW w:w="1150" w:type="pct"/>
            <w:shd w:val="clear" w:color="auto" w:fill="auto"/>
            <w:vAlign w:val="center"/>
          </w:tcPr>
          <w:p w14:paraId="00C59B83" w14:textId="77777777" w:rsidR="00B81B54" w:rsidRPr="00C5354C" w:rsidRDefault="00B81B54" w:rsidP="00491E9D">
            <w:pPr>
              <w:pStyle w:val="TableParagraph"/>
              <w:spacing w:line="276" w:lineRule="auto"/>
              <w:ind w:left="107"/>
              <w:rPr>
                <w:szCs w:val="24"/>
              </w:rPr>
            </w:pPr>
            <w:r w:rsidRPr="00C5354C">
              <w:rPr>
                <w:szCs w:val="24"/>
              </w:rPr>
              <w:t>CO</w:t>
            </w:r>
          </w:p>
        </w:tc>
        <w:tc>
          <w:tcPr>
            <w:tcW w:w="3850" w:type="pct"/>
            <w:shd w:val="clear" w:color="auto" w:fill="auto"/>
            <w:vAlign w:val="center"/>
          </w:tcPr>
          <w:p w14:paraId="37EBAB2F" w14:textId="77777777" w:rsidR="00B81B54" w:rsidRPr="00C5354C" w:rsidRDefault="00B81B54" w:rsidP="00491E9D">
            <w:pPr>
              <w:pStyle w:val="TableParagraph"/>
              <w:spacing w:line="276" w:lineRule="auto"/>
              <w:ind w:left="107"/>
              <w:rPr>
                <w:szCs w:val="24"/>
              </w:rPr>
            </w:pPr>
            <w:r w:rsidRPr="00C5354C">
              <w:rPr>
                <w:szCs w:val="24"/>
              </w:rPr>
              <w:t>Karbon monoksit.</w:t>
            </w:r>
          </w:p>
        </w:tc>
      </w:tr>
      <w:tr w:rsidR="00B81B54" w:rsidRPr="00C5354C" w14:paraId="171D4CE8" w14:textId="77777777" w:rsidTr="00491E9D">
        <w:trPr>
          <w:trHeight w:val="230"/>
        </w:trPr>
        <w:tc>
          <w:tcPr>
            <w:tcW w:w="1150" w:type="pct"/>
            <w:shd w:val="clear" w:color="auto" w:fill="auto"/>
            <w:vAlign w:val="center"/>
          </w:tcPr>
          <w:p w14:paraId="5FC9424C" w14:textId="77777777" w:rsidR="00B81B54" w:rsidRPr="00C5354C" w:rsidRDefault="00B81B54" w:rsidP="00491E9D">
            <w:pPr>
              <w:pStyle w:val="TableParagraph"/>
              <w:spacing w:line="276" w:lineRule="auto"/>
              <w:ind w:left="107"/>
              <w:rPr>
                <w:szCs w:val="24"/>
              </w:rPr>
            </w:pPr>
            <w:r w:rsidRPr="00C5354C">
              <w:rPr>
                <w:szCs w:val="24"/>
              </w:rPr>
              <w:t>Cr</w:t>
            </w:r>
          </w:p>
        </w:tc>
        <w:tc>
          <w:tcPr>
            <w:tcW w:w="3850" w:type="pct"/>
            <w:shd w:val="clear" w:color="auto" w:fill="auto"/>
            <w:vAlign w:val="center"/>
          </w:tcPr>
          <w:p w14:paraId="47014768" w14:textId="77777777" w:rsidR="00B81B54" w:rsidRPr="00C5354C" w:rsidRDefault="00B81B54" w:rsidP="00491E9D">
            <w:pPr>
              <w:pStyle w:val="TableParagraph"/>
              <w:spacing w:line="276" w:lineRule="auto"/>
              <w:ind w:left="107"/>
              <w:rPr>
                <w:szCs w:val="24"/>
              </w:rPr>
            </w:pPr>
            <w:r w:rsidRPr="00C5354C">
              <w:rPr>
                <w:szCs w:val="24"/>
              </w:rPr>
              <w:t xml:space="preserve">Krom ve bileşiklerinin toplamı, </w:t>
            </w:r>
          </w:p>
        </w:tc>
      </w:tr>
      <w:tr w:rsidR="00B81B54" w:rsidRPr="00C5354C" w14:paraId="09550A2F" w14:textId="77777777" w:rsidTr="00491E9D">
        <w:trPr>
          <w:trHeight w:val="229"/>
        </w:trPr>
        <w:tc>
          <w:tcPr>
            <w:tcW w:w="1150" w:type="pct"/>
            <w:shd w:val="clear" w:color="auto" w:fill="auto"/>
            <w:vAlign w:val="center"/>
          </w:tcPr>
          <w:p w14:paraId="5A1C17E0" w14:textId="77777777" w:rsidR="00B81B54" w:rsidRPr="00C5354C" w:rsidRDefault="00B81B54" w:rsidP="00491E9D">
            <w:pPr>
              <w:pStyle w:val="TableParagraph"/>
              <w:spacing w:line="276" w:lineRule="auto"/>
              <w:ind w:left="107"/>
              <w:rPr>
                <w:szCs w:val="24"/>
              </w:rPr>
            </w:pPr>
            <w:r w:rsidRPr="00C5354C">
              <w:rPr>
                <w:szCs w:val="24"/>
              </w:rPr>
              <w:t>Cu</w:t>
            </w:r>
          </w:p>
        </w:tc>
        <w:tc>
          <w:tcPr>
            <w:tcW w:w="3850" w:type="pct"/>
            <w:shd w:val="clear" w:color="auto" w:fill="auto"/>
            <w:vAlign w:val="center"/>
          </w:tcPr>
          <w:p w14:paraId="02CCE40A" w14:textId="77777777" w:rsidR="00B81B54" w:rsidRPr="00C5354C" w:rsidRDefault="00B81B54" w:rsidP="00491E9D">
            <w:pPr>
              <w:pStyle w:val="TableParagraph"/>
              <w:spacing w:line="276" w:lineRule="auto"/>
              <w:ind w:left="107"/>
              <w:rPr>
                <w:szCs w:val="24"/>
              </w:rPr>
            </w:pPr>
            <w:r w:rsidRPr="00C5354C">
              <w:rPr>
                <w:szCs w:val="24"/>
              </w:rPr>
              <w:t xml:space="preserve">Bakır ve bileşiklerinin toplamı, </w:t>
            </w:r>
          </w:p>
        </w:tc>
      </w:tr>
      <w:tr w:rsidR="00B81B54" w:rsidRPr="00C5354C" w14:paraId="292333C9" w14:textId="77777777" w:rsidTr="00491E9D">
        <w:trPr>
          <w:trHeight w:val="461"/>
        </w:trPr>
        <w:tc>
          <w:tcPr>
            <w:tcW w:w="1150" w:type="pct"/>
            <w:shd w:val="clear" w:color="auto" w:fill="auto"/>
            <w:vAlign w:val="center"/>
          </w:tcPr>
          <w:p w14:paraId="1E74698C" w14:textId="77777777" w:rsidR="00B81B54" w:rsidRPr="00C5354C" w:rsidRDefault="00B81B54" w:rsidP="00491E9D">
            <w:pPr>
              <w:pStyle w:val="TableParagraph"/>
              <w:spacing w:before="108" w:line="276" w:lineRule="auto"/>
              <w:ind w:left="107"/>
              <w:rPr>
                <w:szCs w:val="24"/>
              </w:rPr>
            </w:pPr>
            <w:proofErr w:type="spellStart"/>
            <w:r w:rsidRPr="00C5354C">
              <w:rPr>
                <w:szCs w:val="24"/>
              </w:rPr>
              <w:t>DiyoksinbenzeriPCB’ler</w:t>
            </w:r>
            <w:proofErr w:type="spellEnd"/>
          </w:p>
        </w:tc>
        <w:tc>
          <w:tcPr>
            <w:tcW w:w="3850" w:type="pct"/>
            <w:shd w:val="clear" w:color="auto" w:fill="auto"/>
            <w:vAlign w:val="center"/>
          </w:tcPr>
          <w:p w14:paraId="7301DA5E" w14:textId="77777777" w:rsidR="00B81B54" w:rsidRPr="00C5354C" w:rsidRDefault="00B81B54" w:rsidP="00491E9D">
            <w:pPr>
              <w:pStyle w:val="TableParagraph"/>
              <w:spacing w:line="276" w:lineRule="auto"/>
              <w:ind w:left="107"/>
              <w:rPr>
                <w:szCs w:val="24"/>
              </w:rPr>
            </w:pPr>
            <w:r w:rsidRPr="00C5354C">
              <w:rPr>
                <w:szCs w:val="24"/>
              </w:rPr>
              <w:t>Dünya Sağlık Örgütü’ne (DSÖ) göre 2,3,7,8 ornatmalı PCDD/</w:t>
            </w:r>
            <w:proofErr w:type="spellStart"/>
            <w:r w:rsidRPr="00C5354C">
              <w:rPr>
                <w:szCs w:val="24"/>
              </w:rPr>
              <w:t>PCDF’ye</w:t>
            </w:r>
            <w:proofErr w:type="spellEnd"/>
            <w:r w:rsidRPr="00C5354C">
              <w:rPr>
                <w:szCs w:val="24"/>
              </w:rPr>
              <w:t xml:space="preserve"> benzer </w:t>
            </w:r>
            <w:proofErr w:type="spellStart"/>
            <w:r w:rsidRPr="00C5354C">
              <w:rPr>
                <w:szCs w:val="24"/>
              </w:rPr>
              <w:t>toksisite</w:t>
            </w:r>
            <w:proofErr w:type="spellEnd"/>
            <w:r w:rsidRPr="00C5354C">
              <w:rPr>
                <w:szCs w:val="24"/>
              </w:rPr>
              <w:t xml:space="preserve"> gösteren </w:t>
            </w:r>
            <w:proofErr w:type="spellStart"/>
            <w:r w:rsidRPr="00C5354C">
              <w:rPr>
                <w:szCs w:val="24"/>
              </w:rPr>
              <w:t>PCB’ler</w:t>
            </w:r>
            <w:proofErr w:type="spellEnd"/>
            <w:r w:rsidRPr="00C5354C">
              <w:rPr>
                <w:szCs w:val="24"/>
              </w:rPr>
              <w:t>.</w:t>
            </w:r>
          </w:p>
        </w:tc>
      </w:tr>
      <w:tr w:rsidR="00B81B54" w:rsidRPr="00C5354C" w14:paraId="0E1AC0C2" w14:textId="77777777" w:rsidTr="00491E9D">
        <w:trPr>
          <w:trHeight w:val="230"/>
        </w:trPr>
        <w:tc>
          <w:tcPr>
            <w:tcW w:w="1150" w:type="pct"/>
            <w:shd w:val="clear" w:color="auto" w:fill="auto"/>
            <w:vAlign w:val="center"/>
          </w:tcPr>
          <w:p w14:paraId="468669D4" w14:textId="77777777" w:rsidR="00B81B54" w:rsidRPr="00C5354C" w:rsidRDefault="00B81B54" w:rsidP="00491E9D">
            <w:pPr>
              <w:pStyle w:val="TableParagraph"/>
              <w:spacing w:line="276" w:lineRule="auto"/>
              <w:ind w:left="107"/>
              <w:rPr>
                <w:szCs w:val="24"/>
              </w:rPr>
            </w:pPr>
            <w:r w:rsidRPr="00C5354C">
              <w:rPr>
                <w:szCs w:val="24"/>
              </w:rPr>
              <w:t>Toz</w:t>
            </w:r>
          </w:p>
        </w:tc>
        <w:tc>
          <w:tcPr>
            <w:tcW w:w="3850" w:type="pct"/>
            <w:shd w:val="clear" w:color="auto" w:fill="auto"/>
            <w:vAlign w:val="center"/>
          </w:tcPr>
          <w:p w14:paraId="2D96D29E" w14:textId="77777777" w:rsidR="00B81B54" w:rsidRPr="00C5354C" w:rsidRDefault="00B81B54" w:rsidP="00491E9D">
            <w:pPr>
              <w:pStyle w:val="TableParagraph"/>
              <w:spacing w:line="276" w:lineRule="auto"/>
              <w:ind w:left="107"/>
              <w:rPr>
                <w:szCs w:val="24"/>
              </w:rPr>
            </w:pPr>
            <w:r w:rsidRPr="00C5354C">
              <w:rPr>
                <w:szCs w:val="24"/>
              </w:rPr>
              <w:t>Toplam partikül madde (havadaki).</w:t>
            </w:r>
          </w:p>
        </w:tc>
      </w:tr>
      <w:tr w:rsidR="00B81B54" w:rsidRPr="00C5354C" w14:paraId="0BDD0D30" w14:textId="77777777" w:rsidTr="00491E9D">
        <w:trPr>
          <w:trHeight w:val="227"/>
        </w:trPr>
        <w:tc>
          <w:tcPr>
            <w:tcW w:w="1150" w:type="pct"/>
            <w:shd w:val="clear" w:color="auto" w:fill="auto"/>
            <w:vAlign w:val="center"/>
          </w:tcPr>
          <w:p w14:paraId="33617F49" w14:textId="77777777" w:rsidR="00B81B54" w:rsidRPr="00C5354C" w:rsidRDefault="00B81B54" w:rsidP="00491E9D">
            <w:pPr>
              <w:pStyle w:val="TableParagraph"/>
              <w:spacing w:line="276" w:lineRule="auto"/>
              <w:ind w:left="107"/>
              <w:rPr>
                <w:szCs w:val="24"/>
              </w:rPr>
            </w:pPr>
            <w:proofErr w:type="spellStart"/>
            <w:r w:rsidRPr="00C5354C">
              <w:rPr>
                <w:szCs w:val="24"/>
              </w:rPr>
              <w:t>HCl</w:t>
            </w:r>
            <w:proofErr w:type="spellEnd"/>
          </w:p>
        </w:tc>
        <w:tc>
          <w:tcPr>
            <w:tcW w:w="3850" w:type="pct"/>
            <w:shd w:val="clear" w:color="auto" w:fill="auto"/>
            <w:vAlign w:val="center"/>
          </w:tcPr>
          <w:p w14:paraId="3E5CDED3" w14:textId="77777777" w:rsidR="00B81B54" w:rsidRPr="00C5354C" w:rsidRDefault="00B81B54" w:rsidP="00491E9D">
            <w:pPr>
              <w:pStyle w:val="TableParagraph"/>
              <w:spacing w:line="276" w:lineRule="auto"/>
              <w:ind w:left="107"/>
              <w:rPr>
                <w:szCs w:val="24"/>
              </w:rPr>
            </w:pPr>
            <w:r w:rsidRPr="00C5354C">
              <w:rPr>
                <w:szCs w:val="24"/>
              </w:rPr>
              <w:t>Hidrojen klorür.</w:t>
            </w:r>
          </w:p>
        </w:tc>
      </w:tr>
      <w:tr w:rsidR="00B81B54" w:rsidRPr="00C5354C" w14:paraId="614EE538" w14:textId="77777777" w:rsidTr="00491E9D">
        <w:trPr>
          <w:trHeight w:val="230"/>
        </w:trPr>
        <w:tc>
          <w:tcPr>
            <w:tcW w:w="1150" w:type="pct"/>
            <w:shd w:val="clear" w:color="auto" w:fill="auto"/>
            <w:vAlign w:val="center"/>
          </w:tcPr>
          <w:p w14:paraId="3A4F9752" w14:textId="77777777" w:rsidR="00B81B54" w:rsidRPr="00C5354C" w:rsidRDefault="00B81B54" w:rsidP="00491E9D">
            <w:pPr>
              <w:pStyle w:val="TableParagraph"/>
              <w:spacing w:line="276" w:lineRule="auto"/>
              <w:ind w:left="107"/>
              <w:rPr>
                <w:szCs w:val="24"/>
              </w:rPr>
            </w:pPr>
            <w:r w:rsidRPr="00C5354C">
              <w:rPr>
                <w:szCs w:val="24"/>
              </w:rPr>
              <w:t>HF</w:t>
            </w:r>
          </w:p>
        </w:tc>
        <w:tc>
          <w:tcPr>
            <w:tcW w:w="3850" w:type="pct"/>
            <w:shd w:val="clear" w:color="auto" w:fill="auto"/>
            <w:vAlign w:val="center"/>
          </w:tcPr>
          <w:p w14:paraId="1A6CF710" w14:textId="77777777" w:rsidR="00B81B54" w:rsidRPr="00C5354C" w:rsidRDefault="00B81B54" w:rsidP="00491E9D">
            <w:pPr>
              <w:pStyle w:val="TableParagraph"/>
              <w:spacing w:line="276" w:lineRule="auto"/>
              <w:ind w:left="107"/>
              <w:rPr>
                <w:szCs w:val="24"/>
              </w:rPr>
            </w:pPr>
            <w:r w:rsidRPr="00C5354C">
              <w:rPr>
                <w:szCs w:val="24"/>
              </w:rPr>
              <w:t xml:space="preserve">Hidrojen </w:t>
            </w:r>
            <w:proofErr w:type="spellStart"/>
            <w:r w:rsidRPr="00C5354C">
              <w:rPr>
                <w:szCs w:val="24"/>
              </w:rPr>
              <w:t>florür</w:t>
            </w:r>
            <w:proofErr w:type="spellEnd"/>
            <w:r w:rsidRPr="00C5354C">
              <w:rPr>
                <w:szCs w:val="24"/>
              </w:rPr>
              <w:t>.</w:t>
            </w:r>
          </w:p>
        </w:tc>
      </w:tr>
      <w:tr w:rsidR="00B81B54" w:rsidRPr="00C5354C" w14:paraId="2CEDFEDF" w14:textId="77777777" w:rsidTr="00491E9D">
        <w:trPr>
          <w:trHeight w:val="230"/>
        </w:trPr>
        <w:tc>
          <w:tcPr>
            <w:tcW w:w="1150" w:type="pct"/>
            <w:shd w:val="clear" w:color="auto" w:fill="auto"/>
            <w:vAlign w:val="center"/>
          </w:tcPr>
          <w:p w14:paraId="2ABC8F54" w14:textId="77777777" w:rsidR="00B81B54" w:rsidRPr="00C5354C" w:rsidRDefault="00B81B54" w:rsidP="00491E9D">
            <w:pPr>
              <w:pStyle w:val="TableParagraph"/>
              <w:spacing w:line="276" w:lineRule="auto"/>
              <w:ind w:left="107"/>
              <w:rPr>
                <w:szCs w:val="24"/>
              </w:rPr>
            </w:pPr>
            <w:r w:rsidRPr="00C5354C">
              <w:rPr>
                <w:szCs w:val="24"/>
              </w:rPr>
              <w:t>Hg</w:t>
            </w:r>
          </w:p>
        </w:tc>
        <w:tc>
          <w:tcPr>
            <w:tcW w:w="3850" w:type="pct"/>
            <w:shd w:val="clear" w:color="auto" w:fill="auto"/>
            <w:vAlign w:val="center"/>
          </w:tcPr>
          <w:p w14:paraId="1ED35845" w14:textId="77777777" w:rsidR="00B81B54" w:rsidRPr="00C5354C" w:rsidRDefault="00B81B54" w:rsidP="00491E9D">
            <w:pPr>
              <w:pStyle w:val="TableParagraph"/>
              <w:spacing w:line="276" w:lineRule="auto"/>
              <w:ind w:left="107"/>
              <w:rPr>
                <w:szCs w:val="24"/>
              </w:rPr>
            </w:pPr>
            <w:r w:rsidRPr="00C5354C">
              <w:rPr>
                <w:szCs w:val="24"/>
              </w:rPr>
              <w:t xml:space="preserve">Cıva ve bileşiklerinin toplamı, </w:t>
            </w:r>
          </w:p>
        </w:tc>
      </w:tr>
      <w:tr w:rsidR="00B81B54" w:rsidRPr="00C5354C" w14:paraId="23C58662" w14:textId="77777777" w:rsidTr="00491E9D">
        <w:trPr>
          <w:trHeight w:val="230"/>
        </w:trPr>
        <w:tc>
          <w:tcPr>
            <w:tcW w:w="1150" w:type="pct"/>
            <w:shd w:val="clear" w:color="auto" w:fill="auto"/>
            <w:vAlign w:val="center"/>
          </w:tcPr>
          <w:p w14:paraId="41578681" w14:textId="77777777" w:rsidR="00B81B54" w:rsidRPr="00C5354C" w:rsidRDefault="00B81B54" w:rsidP="00491E9D">
            <w:pPr>
              <w:pStyle w:val="TableParagraph"/>
              <w:spacing w:line="276" w:lineRule="auto"/>
              <w:ind w:left="107"/>
              <w:rPr>
                <w:szCs w:val="24"/>
              </w:rPr>
            </w:pPr>
            <w:r w:rsidRPr="00C5354C">
              <w:rPr>
                <w:szCs w:val="24"/>
              </w:rPr>
              <w:t xml:space="preserve">Kızdırma kaybı </w:t>
            </w:r>
          </w:p>
        </w:tc>
        <w:tc>
          <w:tcPr>
            <w:tcW w:w="3850" w:type="pct"/>
            <w:shd w:val="clear" w:color="auto" w:fill="auto"/>
            <w:vAlign w:val="center"/>
          </w:tcPr>
          <w:p w14:paraId="55CFE65E" w14:textId="77777777" w:rsidR="00B81B54" w:rsidRPr="00C5354C" w:rsidRDefault="00B81B54" w:rsidP="00491E9D">
            <w:pPr>
              <w:pStyle w:val="TableParagraph"/>
              <w:spacing w:line="276" w:lineRule="auto"/>
              <w:ind w:left="107"/>
              <w:rPr>
                <w:szCs w:val="24"/>
              </w:rPr>
            </w:pPr>
            <w:r w:rsidRPr="00C5354C">
              <w:rPr>
                <w:szCs w:val="24"/>
              </w:rPr>
              <w:t>Tanımlanmış koşullar altında bir numunenin ısıtılması sonucu kütle değişikliği.</w:t>
            </w:r>
          </w:p>
        </w:tc>
      </w:tr>
      <w:tr w:rsidR="00B81B54" w:rsidRPr="00C5354C" w14:paraId="78607053" w14:textId="77777777" w:rsidTr="00491E9D">
        <w:trPr>
          <w:trHeight w:val="230"/>
        </w:trPr>
        <w:tc>
          <w:tcPr>
            <w:tcW w:w="1150" w:type="pct"/>
            <w:shd w:val="clear" w:color="auto" w:fill="auto"/>
            <w:vAlign w:val="center"/>
          </w:tcPr>
          <w:p w14:paraId="6BC11618" w14:textId="77777777" w:rsidR="00B81B54" w:rsidRPr="00C5354C" w:rsidRDefault="00B81B54" w:rsidP="00491E9D">
            <w:pPr>
              <w:pStyle w:val="TableParagraph"/>
              <w:spacing w:line="276" w:lineRule="auto"/>
              <w:ind w:left="107"/>
              <w:rPr>
                <w:szCs w:val="24"/>
              </w:rPr>
            </w:pPr>
            <w:r w:rsidRPr="00C5354C">
              <w:rPr>
                <w:szCs w:val="24"/>
              </w:rPr>
              <w:t>N</w:t>
            </w:r>
            <w:r w:rsidRPr="00C5354C">
              <w:rPr>
                <w:szCs w:val="24"/>
                <w:vertAlign w:val="subscript"/>
              </w:rPr>
              <w:t>2</w:t>
            </w:r>
            <w:r w:rsidRPr="00C5354C">
              <w:rPr>
                <w:szCs w:val="24"/>
              </w:rPr>
              <w:t>O</w:t>
            </w:r>
          </w:p>
        </w:tc>
        <w:tc>
          <w:tcPr>
            <w:tcW w:w="3850" w:type="pct"/>
            <w:shd w:val="clear" w:color="auto" w:fill="auto"/>
            <w:vAlign w:val="center"/>
          </w:tcPr>
          <w:p w14:paraId="69799545" w14:textId="77777777" w:rsidR="00B81B54" w:rsidRPr="00C5354C" w:rsidRDefault="00B81B54" w:rsidP="00491E9D">
            <w:pPr>
              <w:pStyle w:val="TableParagraph"/>
              <w:spacing w:line="276" w:lineRule="auto"/>
              <w:ind w:left="107"/>
              <w:rPr>
                <w:szCs w:val="24"/>
              </w:rPr>
            </w:pPr>
            <w:proofErr w:type="spellStart"/>
            <w:r w:rsidRPr="00C5354C">
              <w:rPr>
                <w:szCs w:val="24"/>
              </w:rPr>
              <w:t>Diazot</w:t>
            </w:r>
            <w:proofErr w:type="spellEnd"/>
            <w:r w:rsidRPr="00C5354C">
              <w:rPr>
                <w:szCs w:val="24"/>
              </w:rPr>
              <w:t xml:space="preserve"> monoksit (azot oksit).</w:t>
            </w:r>
          </w:p>
        </w:tc>
      </w:tr>
      <w:tr w:rsidR="00B81B54" w:rsidRPr="00C5354C" w14:paraId="0D4B4775" w14:textId="77777777" w:rsidTr="00491E9D">
        <w:trPr>
          <w:trHeight w:val="230"/>
        </w:trPr>
        <w:tc>
          <w:tcPr>
            <w:tcW w:w="1150" w:type="pct"/>
            <w:shd w:val="clear" w:color="auto" w:fill="auto"/>
            <w:vAlign w:val="center"/>
          </w:tcPr>
          <w:p w14:paraId="26C20E73" w14:textId="77777777" w:rsidR="00B81B54" w:rsidRPr="00C5354C" w:rsidRDefault="00B81B54" w:rsidP="00491E9D">
            <w:pPr>
              <w:pStyle w:val="TableParagraph"/>
              <w:spacing w:line="276" w:lineRule="auto"/>
              <w:ind w:left="107"/>
              <w:rPr>
                <w:szCs w:val="24"/>
              </w:rPr>
            </w:pPr>
            <w:r w:rsidRPr="00C5354C">
              <w:rPr>
                <w:szCs w:val="24"/>
              </w:rPr>
              <w:t>NH</w:t>
            </w:r>
            <w:r w:rsidRPr="00C5354C">
              <w:rPr>
                <w:szCs w:val="24"/>
                <w:vertAlign w:val="subscript"/>
              </w:rPr>
              <w:t>3</w:t>
            </w:r>
          </w:p>
        </w:tc>
        <w:tc>
          <w:tcPr>
            <w:tcW w:w="3850" w:type="pct"/>
            <w:shd w:val="clear" w:color="auto" w:fill="auto"/>
            <w:vAlign w:val="center"/>
          </w:tcPr>
          <w:p w14:paraId="7DB113A3" w14:textId="77777777" w:rsidR="00B81B54" w:rsidRPr="00C5354C" w:rsidRDefault="00B81B54" w:rsidP="00491E9D">
            <w:pPr>
              <w:pStyle w:val="TableParagraph"/>
              <w:spacing w:line="276" w:lineRule="auto"/>
              <w:ind w:left="107"/>
              <w:rPr>
                <w:szCs w:val="24"/>
              </w:rPr>
            </w:pPr>
            <w:r w:rsidRPr="00C5354C">
              <w:rPr>
                <w:szCs w:val="24"/>
              </w:rPr>
              <w:t>Amonyak.</w:t>
            </w:r>
          </w:p>
        </w:tc>
      </w:tr>
      <w:tr w:rsidR="00B81B54" w:rsidRPr="00C5354C" w14:paraId="5038469C" w14:textId="77777777" w:rsidTr="00491E9D">
        <w:trPr>
          <w:trHeight w:val="460"/>
        </w:trPr>
        <w:tc>
          <w:tcPr>
            <w:tcW w:w="1150" w:type="pct"/>
            <w:shd w:val="clear" w:color="auto" w:fill="auto"/>
            <w:vAlign w:val="center"/>
          </w:tcPr>
          <w:p w14:paraId="1C0114EB" w14:textId="77777777" w:rsidR="00B81B54" w:rsidRPr="00C5354C" w:rsidRDefault="00B81B54" w:rsidP="00491E9D">
            <w:pPr>
              <w:pStyle w:val="TableParagraph"/>
              <w:spacing w:before="110" w:line="276" w:lineRule="auto"/>
              <w:ind w:left="107"/>
              <w:rPr>
                <w:szCs w:val="24"/>
              </w:rPr>
            </w:pPr>
            <w:r w:rsidRPr="00C5354C">
              <w:rPr>
                <w:szCs w:val="24"/>
              </w:rPr>
              <w:t>NH</w:t>
            </w:r>
            <w:r w:rsidRPr="00C5354C">
              <w:rPr>
                <w:szCs w:val="24"/>
                <w:vertAlign w:val="subscript"/>
              </w:rPr>
              <w:t>4</w:t>
            </w:r>
            <w:r w:rsidRPr="00C5354C">
              <w:rPr>
                <w:szCs w:val="24"/>
              </w:rPr>
              <w:t>-N</w:t>
            </w:r>
          </w:p>
        </w:tc>
        <w:tc>
          <w:tcPr>
            <w:tcW w:w="3850" w:type="pct"/>
            <w:shd w:val="clear" w:color="auto" w:fill="auto"/>
            <w:vAlign w:val="center"/>
          </w:tcPr>
          <w:p w14:paraId="708C44CC" w14:textId="77777777" w:rsidR="00B81B54" w:rsidRPr="00C5354C" w:rsidRDefault="00B81B54" w:rsidP="00491E9D">
            <w:pPr>
              <w:pStyle w:val="TableParagraph"/>
              <w:spacing w:line="276" w:lineRule="auto"/>
              <w:ind w:left="107"/>
              <w:rPr>
                <w:szCs w:val="24"/>
              </w:rPr>
            </w:pPr>
            <w:r w:rsidRPr="00C5354C">
              <w:rPr>
                <w:szCs w:val="24"/>
              </w:rPr>
              <w:t>Amonyum azot, N olarak ifade edilir, serbest amonyak (NH</w:t>
            </w:r>
            <w:r w:rsidRPr="00C5354C">
              <w:rPr>
                <w:szCs w:val="24"/>
                <w:vertAlign w:val="subscript"/>
              </w:rPr>
              <w:t>3</w:t>
            </w:r>
            <w:r w:rsidRPr="00C5354C">
              <w:rPr>
                <w:szCs w:val="24"/>
              </w:rPr>
              <w:t xml:space="preserve">) ve amonyum içerir (NH </w:t>
            </w:r>
            <w:r w:rsidRPr="00C5354C">
              <w:rPr>
                <w:szCs w:val="24"/>
                <w:vertAlign w:val="superscript"/>
              </w:rPr>
              <w:t>+</w:t>
            </w:r>
            <w:r w:rsidRPr="00C5354C">
              <w:rPr>
                <w:szCs w:val="24"/>
              </w:rPr>
              <w:t>).4</w:t>
            </w:r>
          </w:p>
        </w:tc>
      </w:tr>
      <w:tr w:rsidR="00B81B54" w:rsidRPr="00C5354C" w14:paraId="0D9CC5DE" w14:textId="77777777" w:rsidTr="00491E9D">
        <w:trPr>
          <w:trHeight w:val="396"/>
        </w:trPr>
        <w:tc>
          <w:tcPr>
            <w:tcW w:w="1150" w:type="pct"/>
            <w:shd w:val="clear" w:color="auto" w:fill="auto"/>
            <w:vAlign w:val="center"/>
          </w:tcPr>
          <w:p w14:paraId="19F9BC4B" w14:textId="77777777" w:rsidR="00B81B54" w:rsidRPr="00C5354C" w:rsidRDefault="00B81B54" w:rsidP="00491E9D">
            <w:pPr>
              <w:pStyle w:val="TableParagraph"/>
              <w:spacing w:line="276" w:lineRule="auto"/>
              <w:ind w:left="107"/>
              <w:rPr>
                <w:szCs w:val="24"/>
              </w:rPr>
            </w:pPr>
            <w:proofErr w:type="spellStart"/>
            <w:r w:rsidRPr="00C5354C">
              <w:rPr>
                <w:szCs w:val="24"/>
              </w:rPr>
              <w:lastRenderedPageBreak/>
              <w:t>Ni</w:t>
            </w:r>
            <w:proofErr w:type="spellEnd"/>
          </w:p>
        </w:tc>
        <w:tc>
          <w:tcPr>
            <w:tcW w:w="3850" w:type="pct"/>
            <w:shd w:val="clear" w:color="auto" w:fill="auto"/>
            <w:vAlign w:val="center"/>
          </w:tcPr>
          <w:p w14:paraId="1CB9591F" w14:textId="77777777" w:rsidR="00B81B54" w:rsidRPr="00C5354C" w:rsidRDefault="00B81B54" w:rsidP="00491E9D">
            <w:pPr>
              <w:pStyle w:val="TableParagraph"/>
              <w:spacing w:line="276" w:lineRule="auto"/>
              <w:ind w:left="107"/>
              <w:rPr>
                <w:szCs w:val="24"/>
              </w:rPr>
            </w:pPr>
            <w:r w:rsidRPr="00C5354C">
              <w:rPr>
                <w:szCs w:val="24"/>
              </w:rPr>
              <w:t xml:space="preserve">Nikel ve bileşiklerinin toplamı, </w:t>
            </w:r>
            <w:proofErr w:type="spellStart"/>
            <w:r w:rsidRPr="00C5354C">
              <w:rPr>
                <w:szCs w:val="24"/>
              </w:rPr>
              <w:t>Ni</w:t>
            </w:r>
            <w:proofErr w:type="spellEnd"/>
            <w:r w:rsidRPr="00C5354C">
              <w:rPr>
                <w:szCs w:val="24"/>
              </w:rPr>
              <w:t xml:space="preserve"> olarak ifade edilir.</w:t>
            </w:r>
          </w:p>
        </w:tc>
      </w:tr>
      <w:tr w:rsidR="00B81B54" w:rsidRPr="00C5354C" w14:paraId="36BC2995" w14:textId="77777777" w:rsidTr="00491E9D">
        <w:trPr>
          <w:trHeight w:val="460"/>
        </w:trPr>
        <w:tc>
          <w:tcPr>
            <w:tcW w:w="1150" w:type="pct"/>
            <w:shd w:val="clear" w:color="auto" w:fill="auto"/>
            <w:vAlign w:val="center"/>
          </w:tcPr>
          <w:p w14:paraId="525F93B0" w14:textId="77777777" w:rsidR="00B81B54" w:rsidRPr="00C5354C" w:rsidRDefault="00B81B54" w:rsidP="00491E9D">
            <w:pPr>
              <w:pStyle w:val="TableParagraph"/>
              <w:spacing w:before="108" w:line="276" w:lineRule="auto"/>
              <w:ind w:left="107"/>
              <w:rPr>
                <w:szCs w:val="24"/>
              </w:rPr>
            </w:pPr>
            <w:r w:rsidRPr="00C5354C">
              <w:rPr>
                <w:szCs w:val="24"/>
              </w:rPr>
              <w:t>NO</w:t>
            </w:r>
            <w:r w:rsidRPr="00C5354C">
              <w:rPr>
                <w:szCs w:val="24"/>
                <w:vertAlign w:val="subscript"/>
              </w:rPr>
              <w:t>X</w:t>
            </w:r>
          </w:p>
        </w:tc>
        <w:tc>
          <w:tcPr>
            <w:tcW w:w="3850" w:type="pct"/>
            <w:shd w:val="clear" w:color="auto" w:fill="auto"/>
            <w:vAlign w:val="center"/>
          </w:tcPr>
          <w:p w14:paraId="37B1B010" w14:textId="77777777" w:rsidR="00B81B54" w:rsidRPr="00C5354C" w:rsidRDefault="00B81B54" w:rsidP="00491E9D">
            <w:pPr>
              <w:pStyle w:val="TableParagraph"/>
              <w:spacing w:line="276" w:lineRule="auto"/>
              <w:ind w:left="107"/>
              <w:rPr>
                <w:szCs w:val="24"/>
              </w:rPr>
            </w:pPr>
            <w:r w:rsidRPr="00C5354C">
              <w:rPr>
                <w:szCs w:val="24"/>
              </w:rPr>
              <w:t>Azot monoksit (NO) ve azot dioksit (NO</w:t>
            </w:r>
            <w:r w:rsidRPr="00C5354C">
              <w:rPr>
                <w:szCs w:val="24"/>
                <w:vertAlign w:val="subscript"/>
              </w:rPr>
              <w:t>2</w:t>
            </w:r>
            <w:r w:rsidRPr="00C5354C">
              <w:rPr>
                <w:szCs w:val="24"/>
              </w:rPr>
              <w:t xml:space="preserve">) toplamı, </w:t>
            </w:r>
          </w:p>
        </w:tc>
      </w:tr>
      <w:tr w:rsidR="00B81B54" w:rsidRPr="00C5354C" w14:paraId="7C94416F" w14:textId="77777777" w:rsidTr="00491E9D">
        <w:trPr>
          <w:trHeight w:val="230"/>
        </w:trPr>
        <w:tc>
          <w:tcPr>
            <w:tcW w:w="1150" w:type="pct"/>
            <w:shd w:val="clear" w:color="auto" w:fill="auto"/>
            <w:vAlign w:val="center"/>
          </w:tcPr>
          <w:p w14:paraId="6B9415D0" w14:textId="77777777" w:rsidR="00B81B54" w:rsidRPr="00C5354C" w:rsidRDefault="00B81B54" w:rsidP="00491E9D">
            <w:pPr>
              <w:pStyle w:val="TableParagraph"/>
              <w:spacing w:line="276" w:lineRule="auto"/>
              <w:ind w:left="107"/>
              <w:rPr>
                <w:szCs w:val="24"/>
              </w:rPr>
            </w:pPr>
            <w:r w:rsidRPr="00C5354C">
              <w:rPr>
                <w:szCs w:val="24"/>
              </w:rPr>
              <w:t>Pb</w:t>
            </w:r>
          </w:p>
        </w:tc>
        <w:tc>
          <w:tcPr>
            <w:tcW w:w="3850" w:type="pct"/>
            <w:shd w:val="clear" w:color="auto" w:fill="auto"/>
            <w:vAlign w:val="center"/>
          </w:tcPr>
          <w:p w14:paraId="2B15C0DA" w14:textId="77777777" w:rsidR="00B81B54" w:rsidRPr="00C5354C" w:rsidRDefault="00B81B54" w:rsidP="00491E9D">
            <w:pPr>
              <w:pStyle w:val="TableParagraph"/>
              <w:spacing w:line="276" w:lineRule="auto"/>
              <w:ind w:left="107"/>
              <w:rPr>
                <w:szCs w:val="24"/>
              </w:rPr>
            </w:pPr>
            <w:r w:rsidRPr="00C5354C">
              <w:rPr>
                <w:szCs w:val="24"/>
              </w:rPr>
              <w:t xml:space="preserve">Kurşun ve bileşiklerinin toplamı, </w:t>
            </w:r>
          </w:p>
        </w:tc>
      </w:tr>
      <w:tr w:rsidR="00B81B54" w:rsidRPr="00C5354C" w14:paraId="4F1D930B" w14:textId="77777777" w:rsidTr="00491E9D">
        <w:trPr>
          <w:trHeight w:val="230"/>
        </w:trPr>
        <w:tc>
          <w:tcPr>
            <w:tcW w:w="1150" w:type="pct"/>
            <w:shd w:val="clear" w:color="auto" w:fill="auto"/>
            <w:vAlign w:val="center"/>
          </w:tcPr>
          <w:p w14:paraId="5E9F4226" w14:textId="77777777" w:rsidR="00B81B54" w:rsidRPr="00C5354C" w:rsidRDefault="00B81B54" w:rsidP="00491E9D">
            <w:pPr>
              <w:pStyle w:val="TableParagraph"/>
              <w:spacing w:line="276" w:lineRule="auto"/>
              <w:ind w:left="107"/>
              <w:rPr>
                <w:szCs w:val="24"/>
              </w:rPr>
            </w:pPr>
            <w:r w:rsidRPr="00C5354C">
              <w:rPr>
                <w:szCs w:val="24"/>
              </w:rPr>
              <w:t>PBDD/F</w:t>
            </w:r>
          </w:p>
        </w:tc>
        <w:tc>
          <w:tcPr>
            <w:tcW w:w="3850" w:type="pct"/>
            <w:shd w:val="clear" w:color="auto" w:fill="auto"/>
            <w:vAlign w:val="center"/>
          </w:tcPr>
          <w:p w14:paraId="1EB98B31" w14:textId="77777777" w:rsidR="00B81B54" w:rsidRPr="00C5354C" w:rsidRDefault="00B81B54" w:rsidP="00491E9D">
            <w:pPr>
              <w:pStyle w:val="TableParagraph"/>
              <w:spacing w:line="276" w:lineRule="auto"/>
              <w:ind w:left="107"/>
              <w:rPr>
                <w:szCs w:val="24"/>
              </w:rPr>
            </w:pPr>
            <w:proofErr w:type="spellStart"/>
            <w:r w:rsidRPr="00C5354C">
              <w:rPr>
                <w:szCs w:val="24"/>
              </w:rPr>
              <w:t>Polibromludibenzo</w:t>
            </w:r>
            <w:proofErr w:type="spellEnd"/>
            <w:r w:rsidRPr="00C5354C">
              <w:rPr>
                <w:szCs w:val="24"/>
              </w:rPr>
              <w:t>-</w:t>
            </w:r>
            <w:r w:rsidRPr="00C5354C">
              <w:rPr>
                <w:i/>
                <w:szCs w:val="24"/>
              </w:rPr>
              <w:t>p</w:t>
            </w:r>
            <w:r w:rsidRPr="00C5354C">
              <w:rPr>
                <w:szCs w:val="24"/>
              </w:rPr>
              <w:t>-</w:t>
            </w:r>
            <w:proofErr w:type="spellStart"/>
            <w:r w:rsidRPr="00C5354C">
              <w:rPr>
                <w:szCs w:val="24"/>
              </w:rPr>
              <w:t>diyoksinler</w:t>
            </w:r>
            <w:proofErr w:type="spellEnd"/>
            <w:r w:rsidRPr="00C5354C">
              <w:rPr>
                <w:szCs w:val="24"/>
              </w:rPr>
              <w:t xml:space="preserve"> ve -</w:t>
            </w:r>
            <w:proofErr w:type="spellStart"/>
            <w:r w:rsidRPr="00C5354C">
              <w:rPr>
                <w:szCs w:val="24"/>
              </w:rPr>
              <w:t>furanlar</w:t>
            </w:r>
            <w:proofErr w:type="spellEnd"/>
            <w:r w:rsidRPr="00C5354C">
              <w:rPr>
                <w:szCs w:val="24"/>
              </w:rPr>
              <w:t>.</w:t>
            </w:r>
          </w:p>
        </w:tc>
      </w:tr>
      <w:tr w:rsidR="00B81B54" w:rsidRPr="00C5354C" w14:paraId="442E0EB6" w14:textId="77777777" w:rsidTr="00491E9D">
        <w:trPr>
          <w:trHeight w:val="230"/>
        </w:trPr>
        <w:tc>
          <w:tcPr>
            <w:tcW w:w="1150" w:type="pct"/>
            <w:shd w:val="clear" w:color="auto" w:fill="auto"/>
            <w:vAlign w:val="center"/>
          </w:tcPr>
          <w:p w14:paraId="3C9EE856" w14:textId="77777777" w:rsidR="00B81B54" w:rsidRPr="00C5354C" w:rsidRDefault="00B81B54" w:rsidP="00491E9D">
            <w:pPr>
              <w:pStyle w:val="TableParagraph"/>
              <w:spacing w:line="276" w:lineRule="auto"/>
              <w:ind w:left="107"/>
              <w:rPr>
                <w:szCs w:val="24"/>
              </w:rPr>
            </w:pPr>
            <w:proofErr w:type="spellStart"/>
            <w:r w:rsidRPr="00C5354C">
              <w:rPr>
                <w:szCs w:val="24"/>
              </w:rPr>
              <w:t>PCB'ler</w:t>
            </w:r>
            <w:proofErr w:type="spellEnd"/>
          </w:p>
        </w:tc>
        <w:tc>
          <w:tcPr>
            <w:tcW w:w="3850" w:type="pct"/>
            <w:shd w:val="clear" w:color="auto" w:fill="auto"/>
            <w:vAlign w:val="center"/>
          </w:tcPr>
          <w:p w14:paraId="3743EED4" w14:textId="77777777" w:rsidR="00B81B54" w:rsidRPr="00C5354C" w:rsidRDefault="00B81B54" w:rsidP="00491E9D">
            <w:pPr>
              <w:pStyle w:val="TableParagraph"/>
              <w:spacing w:line="276" w:lineRule="auto"/>
              <w:ind w:left="107"/>
              <w:rPr>
                <w:szCs w:val="24"/>
              </w:rPr>
            </w:pPr>
            <w:proofErr w:type="spellStart"/>
            <w:r w:rsidRPr="00C5354C">
              <w:rPr>
                <w:szCs w:val="24"/>
              </w:rPr>
              <w:t>Poliklorlubifeniller</w:t>
            </w:r>
            <w:proofErr w:type="spellEnd"/>
            <w:r w:rsidRPr="00C5354C">
              <w:rPr>
                <w:szCs w:val="24"/>
              </w:rPr>
              <w:t>.</w:t>
            </w:r>
          </w:p>
        </w:tc>
      </w:tr>
      <w:tr w:rsidR="00B81B54" w:rsidRPr="00C5354C" w14:paraId="116E0B41" w14:textId="77777777" w:rsidTr="00491E9D">
        <w:trPr>
          <w:trHeight w:val="230"/>
        </w:trPr>
        <w:tc>
          <w:tcPr>
            <w:tcW w:w="1150" w:type="pct"/>
            <w:shd w:val="clear" w:color="auto" w:fill="auto"/>
            <w:vAlign w:val="center"/>
          </w:tcPr>
          <w:p w14:paraId="35F731D6" w14:textId="77777777" w:rsidR="00B81B54" w:rsidRPr="00C5354C" w:rsidRDefault="00B81B54" w:rsidP="00491E9D">
            <w:pPr>
              <w:pStyle w:val="TableParagraph"/>
              <w:spacing w:line="276" w:lineRule="auto"/>
              <w:ind w:left="107"/>
              <w:rPr>
                <w:szCs w:val="24"/>
              </w:rPr>
            </w:pPr>
            <w:r w:rsidRPr="00C5354C">
              <w:rPr>
                <w:szCs w:val="24"/>
              </w:rPr>
              <w:t>PCDD/F</w:t>
            </w:r>
          </w:p>
        </w:tc>
        <w:tc>
          <w:tcPr>
            <w:tcW w:w="3850" w:type="pct"/>
            <w:shd w:val="clear" w:color="auto" w:fill="auto"/>
            <w:vAlign w:val="center"/>
          </w:tcPr>
          <w:p w14:paraId="673FB0C9" w14:textId="77777777" w:rsidR="00B81B54" w:rsidRPr="00C5354C" w:rsidRDefault="00B81B54" w:rsidP="00491E9D">
            <w:pPr>
              <w:pStyle w:val="TableParagraph"/>
              <w:spacing w:line="276" w:lineRule="auto"/>
              <w:ind w:left="107"/>
              <w:rPr>
                <w:szCs w:val="24"/>
              </w:rPr>
            </w:pPr>
            <w:proofErr w:type="spellStart"/>
            <w:r w:rsidRPr="00C5354C">
              <w:rPr>
                <w:szCs w:val="24"/>
              </w:rPr>
              <w:t>Poliklorludibenzo</w:t>
            </w:r>
            <w:proofErr w:type="spellEnd"/>
            <w:r w:rsidRPr="00C5354C">
              <w:rPr>
                <w:szCs w:val="24"/>
              </w:rPr>
              <w:t>-</w:t>
            </w:r>
            <w:r w:rsidRPr="00C5354C">
              <w:rPr>
                <w:i/>
                <w:szCs w:val="24"/>
              </w:rPr>
              <w:t>p</w:t>
            </w:r>
            <w:r w:rsidRPr="00C5354C">
              <w:rPr>
                <w:szCs w:val="24"/>
              </w:rPr>
              <w:t>-</w:t>
            </w:r>
            <w:proofErr w:type="spellStart"/>
            <w:r w:rsidRPr="00C5354C">
              <w:rPr>
                <w:szCs w:val="24"/>
              </w:rPr>
              <w:t>diyoksinler</w:t>
            </w:r>
            <w:proofErr w:type="spellEnd"/>
            <w:r w:rsidRPr="00C5354C">
              <w:rPr>
                <w:szCs w:val="24"/>
              </w:rPr>
              <w:t xml:space="preserve"> ve -</w:t>
            </w:r>
            <w:proofErr w:type="spellStart"/>
            <w:r w:rsidRPr="00C5354C">
              <w:rPr>
                <w:szCs w:val="24"/>
              </w:rPr>
              <w:t>furanlar</w:t>
            </w:r>
            <w:proofErr w:type="spellEnd"/>
            <w:r w:rsidRPr="00C5354C">
              <w:rPr>
                <w:szCs w:val="24"/>
              </w:rPr>
              <w:t>.</w:t>
            </w:r>
          </w:p>
        </w:tc>
      </w:tr>
      <w:tr w:rsidR="00B81B54" w:rsidRPr="00C5354C" w14:paraId="326674F8" w14:textId="77777777" w:rsidTr="00491E9D">
        <w:trPr>
          <w:trHeight w:val="460"/>
        </w:trPr>
        <w:tc>
          <w:tcPr>
            <w:tcW w:w="1150" w:type="pct"/>
            <w:shd w:val="clear" w:color="auto" w:fill="auto"/>
            <w:vAlign w:val="center"/>
          </w:tcPr>
          <w:p w14:paraId="45B2763C" w14:textId="77777777" w:rsidR="00B81B54" w:rsidRPr="00C5354C" w:rsidRDefault="00B81B54" w:rsidP="00491E9D">
            <w:pPr>
              <w:pStyle w:val="TableParagraph"/>
              <w:spacing w:before="108" w:line="276" w:lineRule="auto"/>
              <w:ind w:left="107"/>
              <w:rPr>
                <w:szCs w:val="24"/>
              </w:rPr>
            </w:pPr>
            <w:proofErr w:type="spellStart"/>
            <w:r w:rsidRPr="00C5354C">
              <w:rPr>
                <w:szCs w:val="24"/>
              </w:rPr>
              <w:t>POP’ler</w:t>
            </w:r>
            <w:proofErr w:type="spellEnd"/>
          </w:p>
        </w:tc>
        <w:tc>
          <w:tcPr>
            <w:tcW w:w="3850" w:type="pct"/>
            <w:shd w:val="clear" w:color="auto" w:fill="auto"/>
            <w:vAlign w:val="center"/>
          </w:tcPr>
          <w:p w14:paraId="6A6EA96C" w14:textId="77777777" w:rsidR="00B81B54" w:rsidRPr="00C5354C" w:rsidRDefault="00B81B54" w:rsidP="00491E9D">
            <w:pPr>
              <w:pStyle w:val="TableParagraph"/>
              <w:spacing w:line="276" w:lineRule="auto"/>
              <w:ind w:left="107"/>
              <w:rPr>
                <w:szCs w:val="24"/>
              </w:rPr>
            </w:pPr>
            <w:r w:rsidRPr="00C5354C">
              <w:rPr>
                <w:szCs w:val="24"/>
              </w:rPr>
              <w:t xml:space="preserve">Avrupa Parlamentosu ve Konseyi (EC) 850/2004 sayılı Tüzüğü ve değişiklikleri Ek </w:t>
            </w:r>
            <w:proofErr w:type="spellStart"/>
            <w:r w:rsidRPr="00C5354C">
              <w:rPr>
                <w:szCs w:val="24"/>
              </w:rPr>
              <w:t>IV’te</w:t>
            </w:r>
            <w:proofErr w:type="spellEnd"/>
            <w:r w:rsidRPr="00C5354C">
              <w:rPr>
                <w:szCs w:val="24"/>
              </w:rPr>
              <w:t xml:space="preserve"> listelenen Kalıcı Organik Kirleticiler.</w:t>
            </w:r>
          </w:p>
        </w:tc>
      </w:tr>
      <w:tr w:rsidR="00B81B54" w:rsidRPr="00C5354C" w14:paraId="25420CA1" w14:textId="77777777" w:rsidTr="00491E9D">
        <w:trPr>
          <w:trHeight w:val="230"/>
        </w:trPr>
        <w:tc>
          <w:tcPr>
            <w:tcW w:w="1150" w:type="pct"/>
            <w:shd w:val="clear" w:color="auto" w:fill="auto"/>
            <w:vAlign w:val="center"/>
          </w:tcPr>
          <w:p w14:paraId="1FA214AE" w14:textId="77777777" w:rsidR="00B81B54" w:rsidRPr="00C5354C" w:rsidRDefault="00B81B54" w:rsidP="00491E9D">
            <w:pPr>
              <w:pStyle w:val="TableParagraph"/>
              <w:spacing w:line="276" w:lineRule="auto"/>
              <w:ind w:left="107"/>
              <w:rPr>
                <w:szCs w:val="24"/>
              </w:rPr>
            </w:pPr>
            <w:r w:rsidRPr="00C5354C">
              <w:rPr>
                <w:szCs w:val="24"/>
              </w:rPr>
              <w:t>Sb</w:t>
            </w:r>
          </w:p>
        </w:tc>
        <w:tc>
          <w:tcPr>
            <w:tcW w:w="3850" w:type="pct"/>
            <w:shd w:val="clear" w:color="auto" w:fill="auto"/>
            <w:vAlign w:val="center"/>
          </w:tcPr>
          <w:p w14:paraId="28000EBC" w14:textId="77777777" w:rsidR="00B81B54" w:rsidRPr="00C5354C" w:rsidRDefault="00B81B54" w:rsidP="00491E9D">
            <w:pPr>
              <w:pStyle w:val="TableParagraph"/>
              <w:spacing w:line="276" w:lineRule="auto"/>
              <w:ind w:left="107"/>
              <w:rPr>
                <w:szCs w:val="24"/>
              </w:rPr>
            </w:pPr>
            <w:r w:rsidRPr="00C5354C">
              <w:rPr>
                <w:szCs w:val="24"/>
              </w:rPr>
              <w:t xml:space="preserve">Antimon ve bileşiklerinin toplamı, </w:t>
            </w:r>
          </w:p>
        </w:tc>
      </w:tr>
      <w:tr w:rsidR="00B81B54" w:rsidRPr="00C5354C" w14:paraId="6097464F" w14:textId="77777777" w:rsidTr="00491E9D">
        <w:trPr>
          <w:trHeight w:val="688"/>
        </w:trPr>
        <w:tc>
          <w:tcPr>
            <w:tcW w:w="1150" w:type="pct"/>
            <w:shd w:val="clear" w:color="auto" w:fill="auto"/>
            <w:vAlign w:val="center"/>
          </w:tcPr>
          <w:p w14:paraId="71EB3728" w14:textId="77777777" w:rsidR="00B81B54" w:rsidRPr="00C5354C" w:rsidRDefault="00B81B54" w:rsidP="00491E9D">
            <w:pPr>
              <w:pStyle w:val="TableParagraph"/>
              <w:spacing w:before="108" w:line="276" w:lineRule="auto"/>
              <w:ind w:left="107"/>
              <w:rPr>
                <w:szCs w:val="24"/>
              </w:rPr>
            </w:pPr>
            <w:proofErr w:type="spellStart"/>
            <w:r w:rsidRPr="00C5354C">
              <w:rPr>
                <w:szCs w:val="24"/>
              </w:rPr>
              <w:t>Sb+As+Pb+Cr+Co</w:t>
            </w:r>
            <w:proofErr w:type="spellEnd"/>
            <w:r w:rsidRPr="00C5354C">
              <w:rPr>
                <w:szCs w:val="24"/>
              </w:rPr>
              <w:t xml:space="preserve">+ </w:t>
            </w:r>
            <w:proofErr w:type="spellStart"/>
            <w:r w:rsidRPr="00C5354C">
              <w:rPr>
                <w:szCs w:val="24"/>
              </w:rPr>
              <w:t>Cu+Mn+Ni+V</w:t>
            </w:r>
            <w:proofErr w:type="spellEnd"/>
          </w:p>
        </w:tc>
        <w:tc>
          <w:tcPr>
            <w:tcW w:w="3850" w:type="pct"/>
            <w:shd w:val="clear" w:color="auto" w:fill="auto"/>
            <w:vAlign w:val="center"/>
          </w:tcPr>
          <w:p w14:paraId="67AFDBFC" w14:textId="77777777" w:rsidR="00B81B54" w:rsidRPr="00C5354C" w:rsidRDefault="00B81B54" w:rsidP="00491E9D">
            <w:pPr>
              <w:pStyle w:val="TableParagraph"/>
              <w:spacing w:line="276" w:lineRule="auto"/>
              <w:ind w:left="107"/>
              <w:rPr>
                <w:szCs w:val="24"/>
              </w:rPr>
            </w:pPr>
            <w:r w:rsidRPr="00C5354C">
              <w:rPr>
                <w:szCs w:val="24"/>
              </w:rPr>
              <w:t xml:space="preserve">Antimon, arsenik, kurşun, krom, kobalt, bakır, manganez, nikel, vanadyum ve bileşiklerinin toplamı, </w:t>
            </w:r>
          </w:p>
        </w:tc>
      </w:tr>
      <w:tr w:rsidR="00B81B54" w:rsidRPr="00C5354C" w14:paraId="028BD7B2" w14:textId="77777777" w:rsidTr="00491E9D">
        <w:trPr>
          <w:trHeight w:val="266"/>
        </w:trPr>
        <w:tc>
          <w:tcPr>
            <w:tcW w:w="1150" w:type="pct"/>
            <w:shd w:val="clear" w:color="auto" w:fill="auto"/>
            <w:vAlign w:val="center"/>
          </w:tcPr>
          <w:p w14:paraId="267136E4" w14:textId="77777777" w:rsidR="00B81B54" w:rsidRPr="00C5354C" w:rsidRDefault="00B81B54" w:rsidP="00491E9D">
            <w:pPr>
              <w:pStyle w:val="TableParagraph"/>
              <w:spacing w:line="276" w:lineRule="auto"/>
              <w:ind w:left="107"/>
              <w:rPr>
                <w:szCs w:val="24"/>
              </w:rPr>
            </w:pPr>
            <w:r w:rsidRPr="00C5354C">
              <w:rPr>
                <w:szCs w:val="24"/>
              </w:rPr>
              <w:t>SO</w:t>
            </w:r>
            <w:r w:rsidRPr="00C5354C">
              <w:rPr>
                <w:szCs w:val="24"/>
                <w:vertAlign w:val="subscript"/>
              </w:rPr>
              <w:t>2</w:t>
            </w:r>
          </w:p>
        </w:tc>
        <w:tc>
          <w:tcPr>
            <w:tcW w:w="3850" w:type="pct"/>
            <w:shd w:val="clear" w:color="auto" w:fill="auto"/>
            <w:vAlign w:val="center"/>
          </w:tcPr>
          <w:p w14:paraId="60539BC6" w14:textId="77777777" w:rsidR="00B81B54" w:rsidRPr="00C5354C" w:rsidRDefault="00B81B54" w:rsidP="00491E9D">
            <w:pPr>
              <w:pStyle w:val="TableParagraph"/>
              <w:spacing w:line="276" w:lineRule="auto"/>
              <w:ind w:left="107"/>
              <w:rPr>
                <w:szCs w:val="24"/>
              </w:rPr>
            </w:pPr>
            <w:r w:rsidRPr="00C5354C">
              <w:rPr>
                <w:szCs w:val="24"/>
              </w:rPr>
              <w:t>Kükürt dioksit.</w:t>
            </w:r>
          </w:p>
        </w:tc>
      </w:tr>
      <w:tr w:rsidR="00B81B54" w:rsidRPr="00C5354C" w14:paraId="3C219A5C" w14:textId="77777777" w:rsidTr="00491E9D">
        <w:trPr>
          <w:trHeight w:val="230"/>
        </w:trPr>
        <w:tc>
          <w:tcPr>
            <w:tcW w:w="1150" w:type="pct"/>
            <w:shd w:val="clear" w:color="auto" w:fill="auto"/>
            <w:vAlign w:val="center"/>
          </w:tcPr>
          <w:p w14:paraId="49DE7632" w14:textId="77777777" w:rsidR="00B81B54" w:rsidRPr="00C5354C" w:rsidRDefault="00B81B54" w:rsidP="00491E9D">
            <w:pPr>
              <w:pStyle w:val="TableParagraph"/>
              <w:spacing w:line="276" w:lineRule="auto"/>
              <w:ind w:left="107"/>
              <w:rPr>
                <w:szCs w:val="24"/>
              </w:rPr>
            </w:pPr>
            <w:r w:rsidRPr="00C5354C">
              <w:rPr>
                <w:szCs w:val="24"/>
              </w:rPr>
              <w:t xml:space="preserve">Sülfat (SO </w:t>
            </w:r>
            <w:r w:rsidRPr="00C5354C">
              <w:rPr>
                <w:szCs w:val="24"/>
                <w:vertAlign w:val="superscript"/>
              </w:rPr>
              <w:t>2-</w:t>
            </w:r>
            <w:r w:rsidRPr="00C5354C">
              <w:rPr>
                <w:szCs w:val="24"/>
              </w:rPr>
              <w:t>)4</w:t>
            </w:r>
          </w:p>
        </w:tc>
        <w:tc>
          <w:tcPr>
            <w:tcW w:w="3850" w:type="pct"/>
            <w:shd w:val="clear" w:color="auto" w:fill="auto"/>
            <w:vAlign w:val="center"/>
          </w:tcPr>
          <w:p w14:paraId="76692E49" w14:textId="77777777" w:rsidR="00B81B54" w:rsidRPr="00C5354C" w:rsidRDefault="00B81B54" w:rsidP="00491E9D">
            <w:pPr>
              <w:pStyle w:val="TableParagraph"/>
              <w:spacing w:line="276" w:lineRule="auto"/>
              <w:ind w:left="107"/>
              <w:rPr>
                <w:szCs w:val="24"/>
              </w:rPr>
            </w:pPr>
            <w:r w:rsidRPr="00C5354C">
              <w:rPr>
                <w:szCs w:val="24"/>
              </w:rPr>
              <w:t xml:space="preserve">Çözünmüş sülfat, SO </w:t>
            </w:r>
            <w:r w:rsidRPr="00C5354C">
              <w:rPr>
                <w:szCs w:val="24"/>
                <w:vertAlign w:val="superscript"/>
              </w:rPr>
              <w:t>2</w:t>
            </w:r>
            <w:r w:rsidRPr="00C5354C">
              <w:rPr>
                <w:szCs w:val="24"/>
              </w:rPr>
              <w:t>4</w:t>
            </w:r>
          </w:p>
        </w:tc>
      </w:tr>
      <w:tr w:rsidR="00B81B54" w:rsidRPr="00C5354C" w14:paraId="436153C2" w14:textId="77777777" w:rsidTr="00491E9D">
        <w:trPr>
          <w:trHeight w:val="460"/>
        </w:trPr>
        <w:tc>
          <w:tcPr>
            <w:tcW w:w="1150" w:type="pct"/>
            <w:shd w:val="clear" w:color="auto" w:fill="auto"/>
            <w:vAlign w:val="center"/>
          </w:tcPr>
          <w:p w14:paraId="702B8E37" w14:textId="77777777" w:rsidR="00B81B54" w:rsidRPr="00C5354C" w:rsidRDefault="00B81B54" w:rsidP="00491E9D">
            <w:pPr>
              <w:pStyle w:val="TableParagraph"/>
              <w:spacing w:before="110" w:line="276" w:lineRule="auto"/>
              <w:ind w:left="107"/>
              <w:rPr>
                <w:szCs w:val="24"/>
              </w:rPr>
            </w:pPr>
            <w:r w:rsidRPr="00C5354C">
              <w:rPr>
                <w:szCs w:val="24"/>
              </w:rPr>
              <w:t>TOK</w:t>
            </w:r>
          </w:p>
        </w:tc>
        <w:tc>
          <w:tcPr>
            <w:tcW w:w="3850" w:type="pct"/>
            <w:shd w:val="clear" w:color="auto" w:fill="auto"/>
            <w:vAlign w:val="center"/>
          </w:tcPr>
          <w:p w14:paraId="51FBC92B" w14:textId="77777777" w:rsidR="00B81B54" w:rsidRPr="00C5354C" w:rsidRDefault="00B81B54" w:rsidP="00491E9D">
            <w:pPr>
              <w:pStyle w:val="TableParagraph"/>
              <w:spacing w:line="276" w:lineRule="auto"/>
              <w:ind w:left="107" w:right="110"/>
              <w:rPr>
                <w:szCs w:val="24"/>
              </w:rPr>
            </w:pPr>
            <w:r w:rsidRPr="00C5354C">
              <w:rPr>
                <w:szCs w:val="24"/>
              </w:rPr>
              <w:t>Toplam organik karbon, C olarak ifade edilir (suda); tüm organik bileşikleri içerir.</w:t>
            </w:r>
          </w:p>
        </w:tc>
      </w:tr>
      <w:tr w:rsidR="00B81B54" w:rsidRPr="00C5354C" w14:paraId="184FC6D4" w14:textId="77777777" w:rsidTr="00491E9D">
        <w:trPr>
          <w:trHeight w:val="690"/>
        </w:trPr>
        <w:tc>
          <w:tcPr>
            <w:tcW w:w="1150" w:type="pct"/>
            <w:shd w:val="clear" w:color="auto" w:fill="auto"/>
            <w:vAlign w:val="center"/>
          </w:tcPr>
          <w:p w14:paraId="07D70ADA" w14:textId="77777777" w:rsidR="00B81B54" w:rsidRPr="00C5354C" w:rsidRDefault="00B81B54" w:rsidP="00491E9D">
            <w:pPr>
              <w:pStyle w:val="TableParagraph"/>
              <w:tabs>
                <w:tab w:val="left" w:pos="596"/>
              </w:tabs>
              <w:spacing w:before="108" w:line="276" w:lineRule="auto"/>
              <w:ind w:left="107"/>
              <w:rPr>
                <w:szCs w:val="24"/>
              </w:rPr>
            </w:pPr>
            <w:r w:rsidRPr="00C5354C">
              <w:rPr>
                <w:szCs w:val="24"/>
              </w:rPr>
              <w:t>TOK</w:t>
            </w:r>
            <w:r w:rsidRPr="00C5354C">
              <w:rPr>
                <w:szCs w:val="24"/>
              </w:rPr>
              <w:tab/>
              <w:t>içeriği</w:t>
            </w:r>
            <w:r w:rsidRPr="00C5354C">
              <w:rPr>
                <w:szCs w:val="24"/>
              </w:rPr>
              <w:tab/>
              <w:t>(katı artıklarda)</w:t>
            </w:r>
          </w:p>
        </w:tc>
        <w:tc>
          <w:tcPr>
            <w:tcW w:w="3850" w:type="pct"/>
            <w:shd w:val="clear" w:color="auto" w:fill="auto"/>
            <w:vAlign w:val="center"/>
          </w:tcPr>
          <w:p w14:paraId="5FC80AB6" w14:textId="77777777" w:rsidR="00B81B54" w:rsidRPr="00C5354C" w:rsidRDefault="00B81B54" w:rsidP="00491E9D">
            <w:pPr>
              <w:pStyle w:val="TableParagraph"/>
              <w:spacing w:line="276" w:lineRule="auto"/>
              <w:ind w:left="107"/>
              <w:rPr>
                <w:szCs w:val="24"/>
              </w:rPr>
            </w:pPr>
            <w:r w:rsidRPr="00C5354C">
              <w:rPr>
                <w:szCs w:val="24"/>
              </w:rPr>
              <w:t xml:space="preserve">Toplam organik karbon içeriği. Yanma yoluyla karbon </w:t>
            </w:r>
            <w:proofErr w:type="spellStart"/>
            <w:r w:rsidRPr="00C5354C">
              <w:rPr>
                <w:szCs w:val="24"/>
              </w:rPr>
              <w:t>diokside</w:t>
            </w:r>
            <w:proofErr w:type="spellEnd"/>
            <w:r w:rsidRPr="00C5354C">
              <w:rPr>
                <w:szCs w:val="24"/>
              </w:rPr>
              <w:t xml:space="preserve"> dönüştürülen ve asit işleme yoluyla karbon dioksit olarak serbest bırakılmayan karbon miktarı.</w:t>
            </w:r>
          </w:p>
        </w:tc>
      </w:tr>
      <w:tr w:rsidR="00B81B54" w:rsidRPr="00C5354C" w14:paraId="4E92CA91" w14:textId="77777777" w:rsidTr="00491E9D">
        <w:trPr>
          <w:trHeight w:val="460"/>
        </w:trPr>
        <w:tc>
          <w:tcPr>
            <w:tcW w:w="1150" w:type="pct"/>
            <w:shd w:val="clear" w:color="auto" w:fill="auto"/>
            <w:vAlign w:val="center"/>
          </w:tcPr>
          <w:p w14:paraId="478B7D45" w14:textId="77777777" w:rsidR="00B81B54" w:rsidRPr="00C5354C" w:rsidRDefault="00B81B54" w:rsidP="00491E9D">
            <w:pPr>
              <w:pStyle w:val="TableParagraph"/>
              <w:spacing w:before="108" w:line="276" w:lineRule="auto"/>
              <w:ind w:left="107"/>
              <w:rPr>
                <w:szCs w:val="24"/>
              </w:rPr>
            </w:pPr>
            <w:r w:rsidRPr="00C5354C">
              <w:rPr>
                <w:szCs w:val="24"/>
              </w:rPr>
              <w:t>TAKM</w:t>
            </w:r>
          </w:p>
        </w:tc>
        <w:tc>
          <w:tcPr>
            <w:tcW w:w="3850" w:type="pct"/>
            <w:shd w:val="clear" w:color="auto" w:fill="auto"/>
            <w:vAlign w:val="center"/>
          </w:tcPr>
          <w:p w14:paraId="4D519A21" w14:textId="77777777" w:rsidR="00B81B54" w:rsidRPr="00C5354C" w:rsidRDefault="00B81B54" w:rsidP="00491E9D">
            <w:pPr>
              <w:pStyle w:val="TableParagraph"/>
              <w:spacing w:line="276" w:lineRule="auto"/>
              <w:ind w:left="107"/>
              <w:rPr>
                <w:szCs w:val="24"/>
              </w:rPr>
            </w:pPr>
            <w:r w:rsidRPr="00C5354C">
              <w:rPr>
                <w:szCs w:val="24"/>
              </w:rPr>
              <w:t xml:space="preserve">Toplam askıda katı madde. Cam fiber filtreler ve </w:t>
            </w:r>
            <w:proofErr w:type="spellStart"/>
            <w:r w:rsidRPr="00C5354C">
              <w:rPr>
                <w:szCs w:val="24"/>
              </w:rPr>
              <w:t>gravimetre</w:t>
            </w:r>
            <w:proofErr w:type="spellEnd"/>
            <w:r w:rsidRPr="00C5354C">
              <w:rPr>
                <w:szCs w:val="24"/>
              </w:rPr>
              <w:t xml:space="preserve"> ile gerçekleştirilen </w:t>
            </w:r>
            <w:proofErr w:type="spellStart"/>
            <w:r w:rsidRPr="00C5354C">
              <w:rPr>
                <w:szCs w:val="24"/>
              </w:rPr>
              <w:t>filtrasyon</w:t>
            </w:r>
            <w:proofErr w:type="spellEnd"/>
            <w:r w:rsidRPr="00C5354C">
              <w:rPr>
                <w:szCs w:val="24"/>
              </w:rPr>
              <w:t xml:space="preserve"> yoluyla ölçülen tüm askıda katı maddelerin toplu konsantrasyonu (suda).</w:t>
            </w:r>
          </w:p>
        </w:tc>
      </w:tr>
      <w:tr w:rsidR="00B81B54" w:rsidRPr="00C5354C" w14:paraId="19C1D34A" w14:textId="77777777" w:rsidTr="00491E9D">
        <w:trPr>
          <w:trHeight w:val="230"/>
        </w:trPr>
        <w:tc>
          <w:tcPr>
            <w:tcW w:w="1150" w:type="pct"/>
            <w:shd w:val="clear" w:color="auto" w:fill="auto"/>
            <w:vAlign w:val="center"/>
          </w:tcPr>
          <w:p w14:paraId="7071E9B3" w14:textId="77777777" w:rsidR="00B81B54" w:rsidRPr="00C5354C" w:rsidRDefault="00B81B54" w:rsidP="00491E9D">
            <w:pPr>
              <w:pStyle w:val="TableParagraph"/>
              <w:spacing w:line="276" w:lineRule="auto"/>
              <w:ind w:left="107"/>
              <w:rPr>
                <w:szCs w:val="24"/>
              </w:rPr>
            </w:pPr>
            <w:proofErr w:type="spellStart"/>
            <w:r w:rsidRPr="00C5354C">
              <w:rPr>
                <w:szCs w:val="24"/>
              </w:rPr>
              <w:t>Tl</w:t>
            </w:r>
            <w:proofErr w:type="spellEnd"/>
          </w:p>
        </w:tc>
        <w:tc>
          <w:tcPr>
            <w:tcW w:w="3850" w:type="pct"/>
            <w:shd w:val="clear" w:color="auto" w:fill="auto"/>
            <w:vAlign w:val="center"/>
          </w:tcPr>
          <w:p w14:paraId="5D1F6DBD" w14:textId="77777777" w:rsidR="00B81B54" w:rsidRPr="00C5354C" w:rsidRDefault="00B81B54" w:rsidP="00491E9D">
            <w:pPr>
              <w:pStyle w:val="TableParagraph"/>
              <w:spacing w:line="276" w:lineRule="auto"/>
              <w:ind w:left="107"/>
              <w:rPr>
                <w:szCs w:val="24"/>
              </w:rPr>
            </w:pPr>
            <w:r w:rsidRPr="00C5354C">
              <w:rPr>
                <w:szCs w:val="24"/>
              </w:rPr>
              <w:t xml:space="preserve">Talyum ve bileşiklerinin toplamı, </w:t>
            </w:r>
          </w:p>
        </w:tc>
      </w:tr>
      <w:tr w:rsidR="00B81B54" w:rsidRPr="00C5354C" w14:paraId="609BBC68" w14:textId="77777777" w:rsidTr="00491E9D">
        <w:trPr>
          <w:trHeight w:val="230"/>
        </w:trPr>
        <w:tc>
          <w:tcPr>
            <w:tcW w:w="1150" w:type="pct"/>
            <w:shd w:val="clear" w:color="auto" w:fill="auto"/>
            <w:vAlign w:val="center"/>
          </w:tcPr>
          <w:p w14:paraId="3BD37960" w14:textId="77777777" w:rsidR="00B81B54" w:rsidRPr="00C5354C" w:rsidRDefault="00B81B54" w:rsidP="00491E9D">
            <w:pPr>
              <w:pStyle w:val="TableParagraph"/>
              <w:spacing w:line="276" w:lineRule="auto"/>
              <w:ind w:left="107"/>
              <w:rPr>
                <w:szCs w:val="24"/>
              </w:rPr>
            </w:pPr>
            <w:r w:rsidRPr="00C5354C">
              <w:rPr>
                <w:szCs w:val="24"/>
              </w:rPr>
              <w:t>TVOC</w:t>
            </w:r>
          </w:p>
        </w:tc>
        <w:tc>
          <w:tcPr>
            <w:tcW w:w="3850" w:type="pct"/>
            <w:shd w:val="clear" w:color="auto" w:fill="auto"/>
            <w:vAlign w:val="center"/>
          </w:tcPr>
          <w:p w14:paraId="3AE43A42" w14:textId="77777777" w:rsidR="00B81B54" w:rsidRPr="00C5354C" w:rsidRDefault="00B81B54" w:rsidP="00491E9D">
            <w:pPr>
              <w:pStyle w:val="TableParagraph"/>
              <w:spacing w:line="276" w:lineRule="auto"/>
              <w:ind w:left="107"/>
              <w:rPr>
                <w:szCs w:val="24"/>
              </w:rPr>
            </w:pPr>
            <w:r w:rsidRPr="00C5354C">
              <w:rPr>
                <w:szCs w:val="24"/>
              </w:rPr>
              <w:t>Toplam uçucu organik karbon, (havada).</w:t>
            </w:r>
          </w:p>
        </w:tc>
      </w:tr>
      <w:tr w:rsidR="00B81B54" w:rsidRPr="00C5354C" w14:paraId="32A16E2B" w14:textId="77777777" w:rsidTr="00491E9D">
        <w:trPr>
          <w:trHeight w:val="230"/>
        </w:trPr>
        <w:tc>
          <w:tcPr>
            <w:tcW w:w="1150" w:type="pct"/>
            <w:shd w:val="clear" w:color="auto" w:fill="auto"/>
            <w:vAlign w:val="center"/>
          </w:tcPr>
          <w:p w14:paraId="5197D818" w14:textId="77777777" w:rsidR="00B81B54" w:rsidRPr="00C5354C" w:rsidRDefault="00B81B54" w:rsidP="00491E9D">
            <w:pPr>
              <w:pStyle w:val="TableParagraph"/>
              <w:spacing w:line="276" w:lineRule="auto"/>
              <w:ind w:left="107"/>
              <w:rPr>
                <w:szCs w:val="24"/>
              </w:rPr>
            </w:pPr>
            <w:proofErr w:type="spellStart"/>
            <w:r w:rsidRPr="00C5354C">
              <w:rPr>
                <w:szCs w:val="24"/>
              </w:rPr>
              <w:t>Zn</w:t>
            </w:r>
            <w:proofErr w:type="spellEnd"/>
          </w:p>
        </w:tc>
        <w:tc>
          <w:tcPr>
            <w:tcW w:w="3850" w:type="pct"/>
            <w:shd w:val="clear" w:color="auto" w:fill="auto"/>
            <w:vAlign w:val="center"/>
          </w:tcPr>
          <w:p w14:paraId="4949E34A" w14:textId="77777777" w:rsidR="00B81B54" w:rsidRPr="00C5354C" w:rsidRDefault="00B81B54" w:rsidP="00491E9D">
            <w:pPr>
              <w:pStyle w:val="TableParagraph"/>
              <w:spacing w:line="276" w:lineRule="auto"/>
              <w:ind w:left="107"/>
              <w:rPr>
                <w:szCs w:val="24"/>
              </w:rPr>
            </w:pPr>
            <w:r w:rsidRPr="00C5354C">
              <w:rPr>
                <w:szCs w:val="24"/>
              </w:rPr>
              <w:t xml:space="preserve">Çinko ve bileşiklerinin toplamı, </w:t>
            </w:r>
          </w:p>
        </w:tc>
      </w:tr>
      <w:tr w:rsidR="00B81B54" w:rsidRPr="00C5354C" w14:paraId="317ABBBA" w14:textId="77777777" w:rsidTr="00491E9D">
        <w:trPr>
          <w:trHeight w:val="230"/>
        </w:trPr>
        <w:tc>
          <w:tcPr>
            <w:tcW w:w="1150" w:type="pct"/>
            <w:tcBorders>
              <w:left w:val="single" w:sz="6" w:space="0" w:color="000000"/>
            </w:tcBorders>
            <w:shd w:val="clear" w:color="auto" w:fill="auto"/>
            <w:vAlign w:val="center"/>
          </w:tcPr>
          <w:p w14:paraId="760C2AC1" w14:textId="77777777" w:rsidR="00B81B54" w:rsidRPr="00C5354C" w:rsidRDefault="00B81B54" w:rsidP="00491E9D">
            <w:pPr>
              <w:pStyle w:val="TableParagraph"/>
              <w:spacing w:line="276" w:lineRule="auto"/>
              <w:ind w:left="105"/>
              <w:rPr>
                <w:szCs w:val="24"/>
              </w:rPr>
            </w:pPr>
            <w:r w:rsidRPr="00C5354C">
              <w:rPr>
                <w:szCs w:val="24"/>
              </w:rPr>
              <w:t>ÇYS</w:t>
            </w:r>
          </w:p>
        </w:tc>
        <w:tc>
          <w:tcPr>
            <w:tcW w:w="3850" w:type="pct"/>
            <w:shd w:val="clear" w:color="auto" w:fill="auto"/>
            <w:vAlign w:val="center"/>
          </w:tcPr>
          <w:p w14:paraId="4BD124B9" w14:textId="77777777" w:rsidR="00B81B54" w:rsidRPr="00C5354C" w:rsidRDefault="00B81B54" w:rsidP="00491E9D">
            <w:pPr>
              <w:pStyle w:val="TableParagraph"/>
              <w:spacing w:line="276" w:lineRule="auto"/>
              <w:ind w:left="110"/>
              <w:rPr>
                <w:szCs w:val="24"/>
              </w:rPr>
            </w:pPr>
            <w:r w:rsidRPr="00C5354C">
              <w:rPr>
                <w:szCs w:val="24"/>
              </w:rPr>
              <w:t>Çevre Yönetim Sistemi</w:t>
            </w:r>
          </w:p>
        </w:tc>
      </w:tr>
      <w:tr w:rsidR="00B81B54" w:rsidRPr="00C5354C" w14:paraId="6D3E56CC" w14:textId="77777777" w:rsidTr="00491E9D">
        <w:trPr>
          <w:trHeight w:val="460"/>
        </w:trPr>
        <w:tc>
          <w:tcPr>
            <w:tcW w:w="1150" w:type="pct"/>
            <w:tcBorders>
              <w:left w:val="single" w:sz="6" w:space="0" w:color="000000"/>
            </w:tcBorders>
            <w:shd w:val="clear" w:color="auto" w:fill="auto"/>
            <w:vAlign w:val="center"/>
          </w:tcPr>
          <w:p w14:paraId="4C80A556" w14:textId="77777777" w:rsidR="00B81B54" w:rsidRPr="00C5354C" w:rsidRDefault="00B81B54" w:rsidP="00491E9D">
            <w:pPr>
              <w:pStyle w:val="TableParagraph"/>
              <w:spacing w:before="108" w:line="276" w:lineRule="auto"/>
              <w:ind w:left="105"/>
              <w:rPr>
                <w:szCs w:val="24"/>
              </w:rPr>
            </w:pPr>
            <w:r w:rsidRPr="00C5354C">
              <w:rPr>
                <w:szCs w:val="24"/>
              </w:rPr>
              <w:t>FDBR</w:t>
            </w:r>
          </w:p>
        </w:tc>
        <w:tc>
          <w:tcPr>
            <w:tcW w:w="3850" w:type="pct"/>
            <w:shd w:val="clear" w:color="auto" w:fill="auto"/>
            <w:vAlign w:val="center"/>
          </w:tcPr>
          <w:p w14:paraId="7E53BB1E" w14:textId="77777777" w:rsidR="00B81B54" w:rsidRPr="00C5354C" w:rsidRDefault="00B81B54" w:rsidP="00491E9D">
            <w:pPr>
              <w:pStyle w:val="TableParagraph"/>
              <w:spacing w:line="276" w:lineRule="auto"/>
              <w:ind w:left="110"/>
              <w:rPr>
                <w:szCs w:val="24"/>
              </w:rPr>
            </w:pPr>
            <w:proofErr w:type="spellStart"/>
            <w:r w:rsidRPr="00C5354C">
              <w:rPr>
                <w:szCs w:val="24"/>
              </w:rPr>
              <w:t>FachverbandAnlagenbau</w:t>
            </w:r>
            <w:proofErr w:type="spellEnd"/>
            <w:r w:rsidRPr="00C5354C">
              <w:rPr>
                <w:szCs w:val="24"/>
              </w:rPr>
              <w:t xml:space="preserve"> (kurumun önceki adından oluşturulan kısaltma: </w:t>
            </w:r>
            <w:proofErr w:type="spellStart"/>
            <w:r w:rsidRPr="00C5354C">
              <w:rPr>
                <w:szCs w:val="24"/>
              </w:rPr>
              <w:t>FachverbandDampfkessel</w:t>
            </w:r>
            <w:proofErr w:type="spellEnd"/>
            <w:r w:rsidRPr="00C5354C">
              <w:rPr>
                <w:szCs w:val="24"/>
              </w:rPr>
              <w:t xml:space="preserve">-, </w:t>
            </w:r>
            <w:proofErr w:type="spellStart"/>
            <w:r w:rsidRPr="00C5354C">
              <w:rPr>
                <w:szCs w:val="24"/>
              </w:rPr>
              <w:t>Behälter</w:t>
            </w:r>
            <w:proofErr w:type="spellEnd"/>
            <w:r w:rsidRPr="00C5354C">
              <w:rPr>
                <w:szCs w:val="24"/>
              </w:rPr>
              <w:t xml:space="preserve">- </w:t>
            </w:r>
            <w:proofErr w:type="spellStart"/>
            <w:r w:rsidRPr="00C5354C">
              <w:rPr>
                <w:szCs w:val="24"/>
              </w:rPr>
              <w:t>undRohrleitungsbau</w:t>
            </w:r>
            <w:proofErr w:type="spellEnd"/>
            <w:r w:rsidRPr="00C5354C">
              <w:rPr>
                <w:szCs w:val="24"/>
              </w:rPr>
              <w:t>)</w:t>
            </w:r>
          </w:p>
        </w:tc>
      </w:tr>
      <w:tr w:rsidR="00B81B54" w:rsidRPr="00C5354C" w14:paraId="342522EB" w14:textId="77777777" w:rsidTr="00491E9D">
        <w:trPr>
          <w:trHeight w:val="230"/>
        </w:trPr>
        <w:tc>
          <w:tcPr>
            <w:tcW w:w="1150" w:type="pct"/>
            <w:tcBorders>
              <w:left w:val="single" w:sz="6" w:space="0" w:color="000000"/>
            </w:tcBorders>
            <w:shd w:val="clear" w:color="auto" w:fill="auto"/>
            <w:vAlign w:val="center"/>
          </w:tcPr>
          <w:p w14:paraId="0B94B557" w14:textId="77777777" w:rsidR="00B81B54" w:rsidRPr="00C5354C" w:rsidRDefault="00B81B54" w:rsidP="00491E9D">
            <w:pPr>
              <w:pStyle w:val="TableParagraph"/>
              <w:spacing w:line="276" w:lineRule="auto"/>
              <w:ind w:left="105"/>
              <w:rPr>
                <w:szCs w:val="24"/>
              </w:rPr>
            </w:pPr>
            <w:r w:rsidRPr="00C5354C">
              <w:rPr>
                <w:szCs w:val="24"/>
              </w:rPr>
              <w:t>FGC</w:t>
            </w:r>
          </w:p>
        </w:tc>
        <w:tc>
          <w:tcPr>
            <w:tcW w:w="3850" w:type="pct"/>
            <w:shd w:val="clear" w:color="auto" w:fill="auto"/>
            <w:vAlign w:val="center"/>
          </w:tcPr>
          <w:p w14:paraId="62FD8D5D" w14:textId="77777777" w:rsidR="00B81B54" w:rsidRPr="00C5354C" w:rsidRDefault="00B81B54" w:rsidP="00491E9D">
            <w:pPr>
              <w:pStyle w:val="TableParagraph"/>
              <w:spacing w:line="276" w:lineRule="auto"/>
              <w:ind w:left="110"/>
              <w:rPr>
                <w:szCs w:val="24"/>
              </w:rPr>
            </w:pPr>
            <w:r w:rsidRPr="00C5354C">
              <w:rPr>
                <w:szCs w:val="24"/>
              </w:rPr>
              <w:t>Baca gazı temizleme</w:t>
            </w:r>
          </w:p>
        </w:tc>
      </w:tr>
      <w:tr w:rsidR="00B81B54" w:rsidRPr="00C5354C" w14:paraId="7C4E501D" w14:textId="77777777" w:rsidTr="00491E9D">
        <w:trPr>
          <w:trHeight w:val="230"/>
        </w:trPr>
        <w:tc>
          <w:tcPr>
            <w:tcW w:w="1150" w:type="pct"/>
            <w:tcBorders>
              <w:left w:val="single" w:sz="6" w:space="0" w:color="000000"/>
            </w:tcBorders>
            <w:shd w:val="clear" w:color="auto" w:fill="auto"/>
            <w:vAlign w:val="center"/>
          </w:tcPr>
          <w:p w14:paraId="0FB96E10" w14:textId="77777777" w:rsidR="00B81B54" w:rsidRPr="00C5354C" w:rsidRDefault="00B81B54" w:rsidP="00491E9D">
            <w:pPr>
              <w:pStyle w:val="TableParagraph"/>
              <w:spacing w:line="276" w:lineRule="auto"/>
              <w:ind w:left="105"/>
              <w:rPr>
                <w:szCs w:val="24"/>
              </w:rPr>
            </w:pPr>
            <w:r w:rsidRPr="00C5354C">
              <w:rPr>
                <w:szCs w:val="24"/>
              </w:rPr>
              <w:t>OTNOC</w:t>
            </w:r>
          </w:p>
        </w:tc>
        <w:tc>
          <w:tcPr>
            <w:tcW w:w="3850" w:type="pct"/>
            <w:shd w:val="clear" w:color="auto" w:fill="auto"/>
            <w:vAlign w:val="center"/>
          </w:tcPr>
          <w:p w14:paraId="57C00360" w14:textId="77777777" w:rsidR="00B81B54" w:rsidRPr="00C5354C" w:rsidRDefault="00B81B54" w:rsidP="00491E9D">
            <w:pPr>
              <w:pStyle w:val="TableParagraph"/>
              <w:spacing w:line="276" w:lineRule="auto"/>
              <w:ind w:left="110"/>
              <w:rPr>
                <w:szCs w:val="24"/>
              </w:rPr>
            </w:pPr>
            <w:r w:rsidRPr="00C5354C">
              <w:rPr>
                <w:szCs w:val="24"/>
              </w:rPr>
              <w:t>Normal işletim koşulları dışında</w:t>
            </w:r>
          </w:p>
        </w:tc>
      </w:tr>
      <w:tr w:rsidR="00B81B54" w:rsidRPr="00C5354C" w14:paraId="6AA1CC70" w14:textId="77777777" w:rsidTr="00491E9D">
        <w:trPr>
          <w:trHeight w:val="230"/>
        </w:trPr>
        <w:tc>
          <w:tcPr>
            <w:tcW w:w="1150" w:type="pct"/>
            <w:tcBorders>
              <w:left w:val="single" w:sz="6" w:space="0" w:color="000000"/>
            </w:tcBorders>
            <w:shd w:val="clear" w:color="auto" w:fill="auto"/>
            <w:vAlign w:val="center"/>
          </w:tcPr>
          <w:p w14:paraId="63646B5C" w14:textId="77777777" w:rsidR="00B81B54" w:rsidRPr="00C5354C" w:rsidRDefault="00B81B54" w:rsidP="00491E9D">
            <w:pPr>
              <w:pStyle w:val="TableParagraph"/>
              <w:spacing w:line="276" w:lineRule="auto"/>
              <w:ind w:left="105"/>
              <w:rPr>
                <w:szCs w:val="24"/>
              </w:rPr>
            </w:pPr>
            <w:r w:rsidRPr="00C5354C">
              <w:rPr>
                <w:szCs w:val="24"/>
              </w:rPr>
              <w:t>SCR</w:t>
            </w:r>
          </w:p>
        </w:tc>
        <w:tc>
          <w:tcPr>
            <w:tcW w:w="3850" w:type="pct"/>
            <w:shd w:val="clear" w:color="auto" w:fill="auto"/>
            <w:vAlign w:val="center"/>
          </w:tcPr>
          <w:p w14:paraId="1E7787CF" w14:textId="77777777" w:rsidR="00B81B54" w:rsidRPr="00C5354C" w:rsidRDefault="00B81B54" w:rsidP="00491E9D">
            <w:pPr>
              <w:pStyle w:val="TableParagraph"/>
              <w:spacing w:line="276" w:lineRule="auto"/>
              <w:ind w:left="110"/>
              <w:rPr>
                <w:szCs w:val="24"/>
              </w:rPr>
            </w:pPr>
            <w:r w:rsidRPr="00C5354C">
              <w:rPr>
                <w:szCs w:val="24"/>
              </w:rPr>
              <w:t>Seçici katalitik indirgeme</w:t>
            </w:r>
          </w:p>
        </w:tc>
      </w:tr>
      <w:tr w:rsidR="00B81B54" w:rsidRPr="00C5354C" w14:paraId="31ACDDB4" w14:textId="77777777" w:rsidTr="00491E9D">
        <w:trPr>
          <w:trHeight w:val="230"/>
        </w:trPr>
        <w:tc>
          <w:tcPr>
            <w:tcW w:w="1150" w:type="pct"/>
            <w:tcBorders>
              <w:left w:val="single" w:sz="6" w:space="0" w:color="000000"/>
            </w:tcBorders>
            <w:shd w:val="clear" w:color="auto" w:fill="auto"/>
            <w:vAlign w:val="center"/>
          </w:tcPr>
          <w:p w14:paraId="5C2CE663" w14:textId="77777777" w:rsidR="00B81B54" w:rsidRPr="00C5354C" w:rsidRDefault="00B81B54" w:rsidP="00491E9D">
            <w:pPr>
              <w:pStyle w:val="TableParagraph"/>
              <w:spacing w:line="276" w:lineRule="auto"/>
              <w:ind w:left="105"/>
              <w:rPr>
                <w:szCs w:val="24"/>
              </w:rPr>
            </w:pPr>
            <w:r w:rsidRPr="00C5354C">
              <w:rPr>
                <w:szCs w:val="24"/>
              </w:rPr>
              <w:t>SNCR</w:t>
            </w:r>
          </w:p>
        </w:tc>
        <w:tc>
          <w:tcPr>
            <w:tcW w:w="3850" w:type="pct"/>
            <w:shd w:val="clear" w:color="auto" w:fill="auto"/>
            <w:vAlign w:val="center"/>
          </w:tcPr>
          <w:p w14:paraId="418F4DEA" w14:textId="77777777" w:rsidR="00B81B54" w:rsidRPr="00C5354C" w:rsidRDefault="00B81B54" w:rsidP="00491E9D">
            <w:pPr>
              <w:pStyle w:val="TableParagraph"/>
              <w:spacing w:line="276" w:lineRule="auto"/>
              <w:ind w:left="110"/>
              <w:rPr>
                <w:szCs w:val="24"/>
              </w:rPr>
            </w:pPr>
            <w:r w:rsidRPr="00C5354C">
              <w:rPr>
                <w:szCs w:val="24"/>
              </w:rPr>
              <w:t>Seçici katalitik olmayan indirgeme</w:t>
            </w:r>
          </w:p>
        </w:tc>
      </w:tr>
      <w:tr w:rsidR="00B81B54" w:rsidRPr="00C5354C" w14:paraId="49F88636" w14:textId="77777777" w:rsidTr="00491E9D">
        <w:trPr>
          <w:trHeight w:val="460"/>
        </w:trPr>
        <w:tc>
          <w:tcPr>
            <w:tcW w:w="1150" w:type="pct"/>
            <w:tcBorders>
              <w:left w:val="single" w:sz="6" w:space="0" w:color="000000"/>
            </w:tcBorders>
            <w:shd w:val="clear" w:color="auto" w:fill="auto"/>
            <w:vAlign w:val="center"/>
          </w:tcPr>
          <w:p w14:paraId="4FC2181C" w14:textId="77777777" w:rsidR="00B81B54" w:rsidRPr="00C5354C" w:rsidRDefault="00B81B54" w:rsidP="00491E9D">
            <w:pPr>
              <w:pStyle w:val="TableParagraph"/>
              <w:spacing w:before="108" w:line="276" w:lineRule="auto"/>
              <w:ind w:left="105"/>
              <w:rPr>
                <w:szCs w:val="24"/>
              </w:rPr>
            </w:pPr>
            <w:r w:rsidRPr="00C5354C">
              <w:rPr>
                <w:szCs w:val="24"/>
              </w:rPr>
              <w:t>I-TEQ</w:t>
            </w:r>
          </w:p>
        </w:tc>
        <w:tc>
          <w:tcPr>
            <w:tcW w:w="3850" w:type="pct"/>
            <w:shd w:val="clear" w:color="auto" w:fill="auto"/>
            <w:vAlign w:val="center"/>
          </w:tcPr>
          <w:p w14:paraId="6423BC37" w14:textId="77777777" w:rsidR="00B81B54" w:rsidRPr="00C5354C" w:rsidRDefault="00B81B54" w:rsidP="00491E9D">
            <w:pPr>
              <w:pStyle w:val="TableParagraph"/>
              <w:spacing w:line="276" w:lineRule="auto"/>
              <w:ind w:left="110"/>
              <w:rPr>
                <w:szCs w:val="24"/>
              </w:rPr>
            </w:pPr>
            <w:r w:rsidRPr="00C5354C">
              <w:rPr>
                <w:szCs w:val="24"/>
              </w:rPr>
              <w:t xml:space="preserve">Kuzey Atlantik Antlaşması Örgütü (NATO) planlarına göre uluslararası </w:t>
            </w:r>
            <w:proofErr w:type="spellStart"/>
            <w:r w:rsidRPr="00C5354C">
              <w:rPr>
                <w:szCs w:val="24"/>
              </w:rPr>
              <w:t>toksik</w:t>
            </w:r>
            <w:proofErr w:type="spellEnd"/>
            <w:r w:rsidRPr="00C5354C">
              <w:rPr>
                <w:szCs w:val="24"/>
              </w:rPr>
              <w:t xml:space="preserve"> eşdeğeri</w:t>
            </w:r>
          </w:p>
        </w:tc>
      </w:tr>
      <w:tr w:rsidR="00B81B54" w:rsidRPr="00C5354C" w14:paraId="5DED0BC5" w14:textId="77777777" w:rsidTr="00491E9D">
        <w:trPr>
          <w:trHeight w:val="70"/>
        </w:trPr>
        <w:tc>
          <w:tcPr>
            <w:tcW w:w="1150" w:type="pct"/>
            <w:tcBorders>
              <w:left w:val="single" w:sz="6" w:space="0" w:color="000000"/>
            </w:tcBorders>
            <w:shd w:val="clear" w:color="auto" w:fill="auto"/>
            <w:vAlign w:val="center"/>
          </w:tcPr>
          <w:p w14:paraId="5E41A599" w14:textId="77777777" w:rsidR="00B81B54" w:rsidRPr="00C5354C" w:rsidRDefault="00B81B54" w:rsidP="00491E9D">
            <w:pPr>
              <w:pStyle w:val="TableParagraph"/>
              <w:spacing w:line="276" w:lineRule="auto"/>
              <w:ind w:left="105"/>
              <w:rPr>
                <w:szCs w:val="24"/>
              </w:rPr>
            </w:pPr>
            <w:r w:rsidRPr="00C5354C">
              <w:rPr>
                <w:szCs w:val="24"/>
              </w:rPr>
              <w:t>WHO-TEQ</w:t>
            </w:r>
          </w:p>
        </w:tc>
        <w:tc>
          <w:tcPr>
            <w:tcW w:w="3850" w:type="pct"/>
            <w:shd w:val="clear" w:color="auto" w:fill="auto"/>
            <w:vAlign w:val="center"/>
          </w:tcPr>
          <w:p w14:paraId="177AD293" w14:textId="77777777" w:rsidR="00B81B54" w:rsidRPr="00C5354C" w:rsidRDefault="00B81B54" w:rsidP="00491E9D">
            <w:pPr>
              <w:pStyle w:val="TableParagraph"/>
              <w:spacing w:line="276" w:lineRule="auto"/>
              <w:ind w:left="110"/>
              <w:rPr>
                <w:szCs w:val="24"/>
              </w:rPr>
            </w:pPr>
            <w:r w:rsidRPr="00C5354C">
              <w:rPr>
                <w:szCs w:val="24"/>
              </w:rPr>
              <w:t xml:space="preserve">Dünya Sağlık Örgütü (DSÖ) planlarına göre </w:t>
            </w:r>
            <w:proofErr w:type="spellStart"/>
            <w:r w:rsidRPr="00C5354C">
              <w:rPr>
                <w:szCs w:val="24"/>
              </w:rPr>
              <w:t>toksik</w:t>
            </w:r>
            <w:proofErr w:type="spellEnd"/>
            <w:r w:rsidRPr="00C5354C">
              <w:rPr>
                <w:szCs w:val="24"/>
              </w:rPr>
              <w:t xml:space="preserve"> eşdeğeri</w:t>
            </w:r>
          </w:p>
        </w:tc>
      </w:tr>
    </w:tbl>
    <w:p w14:paraId="69E97183" w14:textId="26240D7B" w:rsidR="009A14F1" w:rsidRDefault="009A14F1" w:rsidP="009A14F1">
      <w:pPr>
        <w:spacing w:before="240"/>
        <w:rPr>
          <w:rFonts w:cs="Times New Roman"/>
          <w:szCs w:val="24"/>
        </w:rPr>
      </w:pPr>
      <w:proofErr w:type="spellStart"/>
      <w:r w:rsidRPr="00C5354C">
        <w:rPr>
          <w:rFonts w:cs="Times New Roman"/>
          <w:szCs w:val="24"/>
        </w:rPr>
        <w:t>Aksi</w:t>
      </w:r>
      <w:proofErr w:type="spellEnd"/>
      <w:r w:rsidRPr="00C5354C">
        <w:rPr>
          <w:rFonts w:cs="Times New Roman"/>
          <w:szCs w:val="24"/>
        </w:rPr>
        <w:t xml:space="preserve"> </w:t>
      </w:r>
      <w:proofErr w:type="spellStart"/>
      <w:r w:rsidRPr="00C5354C">
        <w:rPr>
          <w:rFonts w:cs="Times New Roman"/>
          <w:szCs w:val="24"/>
        </w:rPr>
        <w:t>belirtilmedikçe</w:t>
      </w:r>
      <w:proofErr w:type="spellEnd"/>
      <w:r w:rsidRPr="00C5354C">
        <w:rPr>
          <w:rFonts w:cs="Times New Roman"/>
          <w:szCs w:val="24"/>
        </w:rPr>
        <w:t xml:space="preserve">, </w:t>
      </w:r>
      <w:proofErr w:type="spellStart"/>
      <w:r w:rsidRPr="00C5354C">
        <w:rPr>
          <w:rFonts w:cs="Times New Roman"/>
          <w:szCs w:val="24"/>
        </w:rPr>
        <w:t>bu</w:t>
      </w:r>
      <w:proofErr w:type="spellEnd"/>
      <w:r w:rsidRPr="00C5354C">
        <w:rPr>
          <w:rFonts w:cs="Times New Roman"/>
          <w:szCs w:val="24"/>
        </w:rPr>
        <w:t xml:space="preserve"> </w:t>
      </w:r>
      <w:proofErr w:type="spellStart"/>
      <w:r w:rsidRPr="00C5354C">
        <w:rPr>
          <w:rFonts w:cs="Times New Roman"/>
          <w:szCs w:val="24"/>
        </w:rPr>
        <w:t>bölümde</w:t>
      </w:r>
      <w:proofErr w:type="spellEnd"/>
      <w:r w:rsidRPr="00C5354C">
        <w:rPr>
          <w:rFonts w:cs="Times New Roman"/>
          <w:szCs w:val="24"/>
        </w:rPr>
        <w:t xml:space="preserve"> </w:t>
      </w:r>
      <w:proofErr w:type="spellStart"/>
      <w:r w:rsidRPr="00C5354C">
        <w:rPr>
          <w:rFonts w:cs="Times New Roman"/>
          <w:szCs w:val="24"/>
        </w:rPr>
        <w:t>sunulan</w:t>
      </w:r>
      <w:proofErr w:type="spellEnd"/>
      <w:r w:rsidRPr="00C5354C">
        <w:rPr>
          <w:rFonts w:cs="Times New Roman"/>
          <w:szCs w:val="24"/>
        </w:rPr>
        <w:t xml:space="preserve"> MET </w:t>
      </w:r>
      <w:proofErr w:type="spellStart"/>
      <w:r w:rsidRPr="00C5354C">
        <w:rPr>
          <w:rFonts w:cs="Times New Roman"/>
          <w:szCs w:val="24"/>
        </w:rPr>
        <w:t>sonuçları</w:t>
      </w:r>
      <w:proofErr w:type="spellEnd"/>
      <w:r w:rsidRPr="00C5354C">
        <w:rPr>
          <w:rFonts w:cs="Times New Roman"/>
          <w:szCs w:val="24"/>
        </w:rPr>
        <w:t xml:space="preserve"> </w:t>
      </w:r>
      <w:proofErr w:type="spellStart"/>
      <w:r w:rsidR="00645059" w:rsidRPr="00C5354C">
        <w:rPr>
          <w:rFonts w:cs="Times New Roman"/>
          <w:szCs w:val="24"/>
        </w:rPr>
        <w:t>atık</w:t>
      </w:r>
      <w:proofErr w:type="spellEnd"/>
      <w:r w:rsidR="005C32A0" w:rsidRPr="00C5354C">
        <w:rPr>
          <w:rFonts w:cs="Times New Roman"/>
          <w:szCs w:val="24"/>
        </w:rPr>
        <w:t xml:space="preserve"> </w:t>
      </w:r>
      <w:proofErr w:type="spellStart"/>
      <w:r w:rsidR="005C32A0" w:rsidRPr="00C5354C">
        <w:rPr>
          <w:rFonts w:cs="Times New Roman"/>
          <w:szCs w:val="24"/>
        </w:rPr>
        <w:t>yakma</w:t>
      </w:r>
      <w:proofErr w:type="spellEnd"/>
      <w:r w:rsidR="00E842F2">
        <w:rPr>
          <w:rFonts w:cs="Times New Roman"/>
          <w:szCs w:val="24"/>
        </w:rPr>
        <w:t xml:space="preserve"> </w:t>
      </w:r>
      <w:proofErr w:type="spellStart"/>
      <w:r w:rsidRPr="00C5354C">
        <w:rPr>
          <w:rFonts w:cs="Times New Roman"/>
          <w:szCs w:val="24"/>
        </w:rPr>
        <w:t>sektöründeki</w:t>
      </w:r>
      <w:proofErr w:type="spellEnd"/>
      <w:r w:rsidRPr="00C5354C">
        <w:rPr>
          <w:rFonts w:cs="Times New Roman"/>
          <w:szCs w:val="24"/>
        </w:rPr>
        <w:t xml:space="preserve"> </w:t>
      </w:r>
      <w:proofErr w:type="spellStart"/>
      <w:r w:rsidRPr="00C5354C">
        <w:rPr>
          <w:rFonts w:cs="Times New Roman"/>
          <w:szCs w:val="24"/>
        </w:rPr>
        <w:t>tüm</w:t>
      </w:r>
      <w:proofErr w:type="spellEnd"/>
      <w:r w:rsidRPr="00C5354C">
        <w:rPr>
          <w:rFonts w:cs="Times New Roman"/>
          <w:szCs w:val="24"/>
        </w:rPr>
        <w:t xml:space="preserve"> </w:t>
      </w:r>
      <w:proofErr w:type="spellStart"/>
      <w:r w:rsidRPr="00C5354C">
        <w:rPr>
          <w:rFonts w:cs="Times New Roman"/>
          <w:szCs w:val="24"/>
        </w:rPr>
        <w:t>tesislere</w:t>
      </w:r>
      <w:proofErr w:type="spellEnd"/>
      <w:r w:rsidRPr="00C5354C">
        <w:rPr>
          <w:rFonts w:cs="Times New Roman"/>
          <w:szCs w:val="24"/>
        </w:rPr>
        <w:t xml:space="preserve"> </w:t>
      </w:r>
      <w:proofErr w:type="spellStart"/>
      <w:r w:rsidRPr="00C5354C">
        <w:rPr>
          <w:rFonts w:cs="Times New Roman"/>
          <w:szCs w:val="24"/>
        </w:rPr>
        <w:t>uygulanabilir</w:t>
      </w:r>
      <w:proofErr w:type="spellEnd"/>
      <w:r w:rsidRPr="00C5354C">
        <w:rPr>
          <w:rFonts w:cs="Times New Roman"/>
          <w:szCs w:val="24"/>
        </w:rPr>
        <w:t>.</w:t>
      </w:r>
    </w:p>
    <w:p w14:paraId="50260139" w14:textId="77777777" w:rsidR="00E842F2" w:rsidRPr="00C5354C" w:rsidRDefault="00E842F2" w:rsidP="009A14F1">
      <w:pPr>
        <w:spacing w:before="240"/>
        <w:rPr>
          <w:rFonts w:cs="Times New Roman"/>
          <w:szCs w:val="24"/>
        </w:rPr>
      </w:pPr>
    </w:p>
    <w:p w14:paraId="5B3F2CDD" w14:textId="59F6DFCA" w:rsidR="005A7C21" w:rsidRPr="00C5354C" w:rsidRDefault="005A7C21" w:rsidP="00D938DD">
      <w:pPr>
        <w:pStyle w:val="ListeParagraf"/>
        <w:numPr>
          <w:ilvl w:val="0"/>
          <w:numId w:val="57"/>
        </w:numPr>
        <w:spacing w:before="240"/>
        <w:rPr>
          <w:rFonts w:cs="Times New Roman"/>
          <w:b/>
          <w:bCs/>
          <w:szCs w:val="24"/>
        </w:rPr>
      </w:pPr>
      <w:r w:rsidRPr="00C5354C">
        <w:rPr>
          <w:rFonts w:cs="Times New Roman"/>
          <w:b/>
          <w:bCs/>
          <w:szCs w:val="24"/>
        </w:rPr>
        <w:lastRenderedPageBreak/>
        <w:t>MET SONUÇLARI</w:t>
      </w:r>
    </w:p>
    <w:p w14:paraId="3BB48C7A" w14:textId="6B57BF3D" w:rsidR="00645059" w:rsidRPr="00C5354C" w:rsidRDefault="005A7C21" w:rsidP="00D938DD">
      <w:pPr>
        <w:pStyle w:val="Balk2"/>
        <w:numPr>
          <w:ilvl w:val="1"/>
          <w:numId w:val="57"/>
        </w:numPr>
        <w:rPr>
          <w:rFonts w:cs="Times New Roman"/>
          <w:szCs w:val="24"/>
        </w:rPr>
      </w:pPr>
      <w:r w:rsidRPr="00C5354C">
        <w:rPr>
          <w:rFonts w:cs="Times New Roman"/>
          <w:szCs w:val="24"/>
        </w:rPr>
        <w:t xml:space="preserve"> </w:t>
      </w:r>
      <w:proofErr w:type="spellStart"/>
      <w:r w:rsidR="002B5507" w:rsidRPr="00C5354C">
        <w:rPr>
          <w:rFonts w:cs="Times New Roman"/>
          <w:szCs w:val="24"/>
        </w:rPr>
        <w:t>Çevre</w:t>
      </w:r>
      <w:proofErr w:type="spellEnd"/>
      <w:r w:rsidR="002B5507" w:rsidRPr="00C5354C">
        <w:rPr>
          <w:rFonts w:cs="Times New Roman"/>
          <w:szCs w:val="24"/>
        </w:rPr>
        <w:t xml:space="preserve"> </w:t>
      </w:r>
      <w:proofErr w:type="spellStart"/>
      <w:r w:rsidR="002B5507" w:rsidRPr="00C5354C">
        <w:rPr>
          <w:rFonts w:cs="Times New Roman"/>
          <w:szCs w:val="24"/>
        </w:rPr>
        <w:t>Yönetimi</w:t>
      </w:r>
      <w:proofErr w:type="spellEnd"/>
      <w:r w:rsidR="002B5507" w:rsidRPr="00C5354C">
        <w:rPr>
          <w:rFonts w:cs="Times New Roman"/>
          <w:szCs w:val="24"/>
        </w:rPr>
        <w:t xml:space="preserve"> </w:t>
      </w:r>
      <w:proofErr w:type="spellStart"/>
      <w:r w:rsidR="002B5507" w:rsidRPr="00C5354C">
        <w:rPr>
          <w:rFonts w:cs="Times New Roman"/>
          <w:szCs w:val="24"/>
        </w:rPr>
        <w:t>Sistemi</w:t>
      </w:r>
      <w:proofErr w:type="spellEnd"/>
      <w:r w:rsidRPr="00C5354C">
        <w:rPr>
          <w:rFonts w:cs="Times New Roman"/>
          <w:szCs w:val="24"/>
        </w:rPr>
        <w:t xml:space="preserve"> </w:t>
      </w:r>
    </w:p>
    <w:p w14:paraId="187DEEA7" w14:textId="77777777" w:rsidR="00645059" w:rsidRPr="00C5354C" w:rsidRDefault="00645059" w:rsidP="00645059">
      <w:pPr>
        <w:rPr>
          <w:rFonts w:cs="Times New Roman"/>
          <w:b/>
          <w:bCs/>
          <w:szCs w:val="24"/>
        </w:rPr>
      </w:pPr>
      <w:r w:rsidRPr="00C5354C">
        <w:rPr>
          <w:rFonts w:cs="Times New Roman"/>
          <w:b/>
          <w:bCs/>
          <w:szCs w:val="24"/>
        </w:rPr>
        <w:t xml:space="preserve">MET </w:t>
      </w:r>
      <w:proofErr w:type="gramStart"/>
      <w:r w:rsidRPr="00C5354C">
        <w:rPr>
          <w:rFonts w:cs="Times New Roman"/>
          <w:b/>
          <w:bCs/>
          <w:szCs w:val="24"/>
        </w:rPr>
        <w:t>1:</w:t>
      </w:r>
      <w:r w:rsidR="002B5507" w:rsidRPr="00C5354C">
        <w:rPr>
          <w:rFonts w:cs="Times New Roman"/>
          <w:bCs/>
          <w:szCs w:val="24"/>
        </w:rPr>
        <w:t>Ç</w:t>
      </w:r>
      <w:r w:rsidRPr="00C5354C">
        <w:rPr>
          <w:rFonts w:cs="Times New Roman"/>
          <w:bCs/>
          <w:szCs w:val="24"/>
        </w:rPr>
        <w:t>evresel</w:t>
      </w:r>
      <w:proofErr w:type="gramEnd"/>
      <w:r w:rsidRPr="00C5354C">
        <w:rPr>
          <w:rFonts w:cs="Times New Roman"/>
          <w:bCs/>
          <w:szCs w:val="24"/>
        </w:rPr>
        <w:t xml:space="preserve"> </w:t>
      </w:r>
      <w:proofErr w:type="spellStart"/>
      <w:r w:rsidRPr="00C5354C">
        <w:rPr>
          <w:rFonts w:cs="Times New Roman"/>
          <w:bCs/>
          <w:szCs w:val="24"/>
        </w:rPr>
        <w:t>performansı</w:t>
      </w:r>
      <w:proofErr w:type="spellEnd"/>
      <w:r w:rsidRPr="00C5354C">
        <w:rPr>
          <w:rFonts w:cs="Times New Roman"/>
          <w:bCs/>
          <w:szCs w:val="24"/>
        </w:rPr>
        <w:t xml:space="preserve"> </w:t>
      </w:r>
      <w:proofErr w:type="spellStart"/>
      <w:r w:rsidRPr="00C5354C">
        <w:rPr>
          <w:rFonts w:cs="Times New Roman"/>
          <w:bCs/>
          <w:szCs w:val="24"/>
        </w:rPr>
        <w:t>iyileştirmek</w:t>
      </w:r>
      <w:proofErr w:type="spellEnd"/>
      <w:r w:rsidRPr="00C5354C">
        <w:rPr>
          <w:rFonts w:cs="Times New Roman"/>
          <w:bCs/>
          <w:szCs w:val="24"/>
        </w:rPr>
        <w:t xml:space="preserve"> </w:t>
      </w:r>
      <w:proofErr w:type="spellStart"/>
      <w:r w:rsidRPr="00C5354C">
        <w:rPr>
          <w:rFonts w:cs="Times New Roman"/>
          <w:bCs/>
          <w:szCs w:val="24"/>
        </w:rPr>
        <w:t>için</w:t>
      </w:r>
      <w:proofErr w:type="spellEnd"/>
      <w:r w:rsidRPr="00C5354C">
        <w:rPr>
          <w:rFonts w:cs="Times New Roman"/>
          <w:bCs/>
          <w:szCs w:val="24"/>
        </w:rPr>
        <w:t xml:space="preserve">, </w:t>
      </w:r>
      <w:proofErr w:type="spellStart"/>
      <w:r w:rsidRPr="00C5354C">
        <w:rPr>
          <w:rFonts w:cs="Times New Roman"/>
          <w:bCs/>
          <w:szCs w:val="24"/>
        </w:rPr>
        <w:t>aşağıdaki</w:t>
      </w:r>
      <w:proofErr w:type="spellEnd"/>
      <w:r w:rsidRPr="00C5354C">
        <w:rPr>
          <w:rFonts w:cs="Times New Roman"/>
          <w:bCs/>
          <w:szCs w:val="24"/>
        </w:rPr>
        <w:t xml:space="preserve"> </w:t>
      </w:r>
      <w:proofErr w:type="spellStart"/>
      <w:r w:rsidRPr="00C5354C">
        <w:rPr>
          <w:rFonts w:cs="Times New Roman"/>
          <w:bCs/>
          <w:szCs w:val="24"/>
        </w:rPr>
        <w:t>özelliklerin</w:t>
      </w:r>
      <w:proofErr w:type="spellEnd"/>
      <w:r w:rsidRPr="00C5354C">
        <w:rPr>
          <w:rFonts w:cs="Times New Roman"/>
          <w:bCs/>
          <w:szCs w:val="24"/>
        </w:rPr>
        <w:t xml:space="preserve"> </w:t>
      </w:r>
      <w:proofErr w:type="spellStart"/>
      <w:r w:rsidRPr="00C5354C">
        <w:rPr>
          <w:rFonts w:cs="Times New Roman"/>
          <w:bCs/>
          <w:szCs w:val="24"/>
        </w:rPr>
        <w:t>tümünü</w:t>
      </w:r>
      <w:proofErr w:type="spellEnd"/>
      <w:r w:rsidRPr="00C5354C">
        <w:rPr>
          <w:rFonts w:cs="Times New Roman"/>
          <w:bCs/>
          <w:szCs w:val="24"/>
        </w:rPr>
        <w:t xml:space="preserve"> </w:t>
      </w:r>
      <w:proofErr w:type="spellStart"/>
      <w:r w:rsidRPr="00C5354C">
        <w:rPr>
          <w:rFonts w:cs="Times New Roman"/>
          <w:bCs/>
          <w:szCs w:val="24"/>
        </w:rPr>
        <w:t>içeren</w:t>
      </w:r>
      <w:proofErr w:type="spellEnd"/>
      <w:r w:rsidRPr="00C5354C">
        <w:rPr>
          <w:rFonts w:cs="Times New Roman"/>
          <w:bCs/>
          <w:szCs w:val="24"/>
        </w:rPr>
        <w:t xml:space="preserve"> </w:t>
      </w:r>
      <w:proofErr w:type="spellStart"/>
      <w:r w:rsidRPr="00C5354C">
        <w:rPr>
          <w:rFonts w:cs="Times New Roman"/>
          <w:bCs/>
          <w:szCs w:val="24"/>
        </w:rPr>
        <w:t>bir</w:t>
      </w:r>
      <w:proofErr w:type="spellEnd"/>
      <w:r w:rsidRPr="00C5354C">
        <w:rPr>
          <w:rFonts w:cs="Times New Roman"/>
          <w:bCs/>
          <w:szCs w:val="24"/>
        </w:rPr>
        <w:t xml:space="preserve"> </w:t>
      </w:r>
      <w:proofErr w:type="spellStart"/>
      <w:r w:rsidRPr="00C5354C">
        <w:rPr>
          <w:rFonts w:cs="Times New Roman"/>
          <w:bCs/>
          <w:szCs w:val="24"/>
        </w:rPr>
        <w:t>çevre</w:t>
      </w:r>
      <w:proofErr w:type="spellEnd"/>
      <w:r w:rsidRPr="00C5354C">
        <w:rPr>
          <w:rFonts w:cs="Times New Roman"/>
          <w:bCs/>
          <w:szCs w:val="24"/>
        </w:rPr>
        <w:t xml:space="preserve"> </w:t>
      </w:r>
      <w:proofErr w:type="spellStart"/>
      <w:r w:rsidRPr="00C5354C">
        <w:rPr>
          <w:rFonts w:cs="Times New Roman"/>
          <w:bCs/>
          <w:szCs w:val="24"/>
        </w:rPr>
        <w:t>yönetim</w:t>
      </w:r>
      <w:proofErr w:type="spellEnd"/>
      <w:r w:rsidRPr="00C5354C">
        <w:rPr>
          <w:rFonts w:cs="Times New Roman"/>
          <w:bCs/>
          <w:szCs w:val="24"/>
        </w:rPr>
        <w:t xml:space="preserve"> </w:t>
      </w:r>
      <w:proofErr w:type="spellStart"/>
      <w:r w:rsidRPr="00C5354C">
        <w:rPr>
          <w:rFonts w:cs="Times New Roman"/>
          <w:bCs/>
          <w:szCs w:val="24"/>
        </w:rPr>
        <w:t>sistemi</w:t>
      </w:r>
      <w:proofErr w:type="spellEnd"/>
      <w:r w:rsidRPr="00C5354C">
        <w:rPr>
          <w:rFonts w:cs="Times New Roman"/>
          <w:bCs/>
          <w:szCs w:val="24"/>
        </w:rPr>
        <w:t xml:space="preserve"> (ÇYS) </w:t>
      </w:r>
      <w:bookmarkStart w:id="223" w:name="_Hlk154831347"/>
      <w:proofErr w:type="spellStart"/>
      <w:r w:rsidRPr="00C5354C">
        <w:rPr>
          <w:rFonts w:cs="Times New Roman"/>
          <w:bCs/>
          <w:szCs w:val="24"/>
        </w:rPr>
        <w:t>hazırlanır</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uygulanır</w:t>
      </w:r>
      <w:bookmarkEnd w:id="223"/>
      <w:proofErr w:type="spellEnd"/>
      <w:r w:rsidR="00EC3F93" w:rsidRPr="00C5354C">
        <w:rPr>
          <w:rFonts w:cs="Times New Roman"/>
          <w:bCs/>
          <w:szCs w:val="24"/>
        </w:rPr>
        <w:t>.</w:t>
      </w:r>
    </w:p>
    <w:p w14:paraId="32393757"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etkili</w:t>
      </w:r>
      <w:proofErr w:type="gramEnd"/>
      <w:r w:rsidRPr="00C5354C">
        <w:rPr>
          <w:rFonts w:cs="Times New Roman"/>
          <w:szCs w:val="24"/>
          <w:lang w:val="tr-TR"/>
        </w:rPr>
        <w:t xml:space="preserve"> bir </w:t>
      </w:r>
      <w:proofErr w:type="spellStart"/>
      <w:r w:rsidRPr="00C5354C">
        <w:rPr>
          <w:rFonts w:cs="Times New Roman"/>
          <w:szCs w:val="24"/>
          <w:lang w:val="tr-TR"/>
        </w:rPr>
        <w:t>ÇYS’nin</w:t>
      </w:r>
      <w:proofErr w:type="spellEnd"/>
      <w:r w:rsidRPr="00C5354C">
        <w:rPr>
          <w:rFonts w:cs="Times New Roman"/>
          <w:szCs w:val="24"/>
          <w:lang w:val="tr-TR"/>
        </w:rPr>
        <w:t xml:space="preserve"> uygulanabilmesi için üst yönetimin de dahil olduğu yönetimin taahhüdü, liderliği ve hesap verebilirliği,</w:t>
      </w:r>
    </w:p>
    <w:p w14:paraId="580CC0B2"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kuruluşun</w:t>
      </w:r>
      <w:proofErr w:type="gramEnd"/>
      <w:r w:rsidRPr="00C5354C">
        <w:rPr>
          <w:rFonts w:cs="Times New Roman"/>
          <w:szCs w:val="24"/>
          <w:lang w:val="tr-TR"/>
        </w:rPr>
        <w:t xml:space="preserve"> bağlamının belirlenmesini, ilgili tarafların ihtiyaç ve beklentilerinin belirlenmesini, tesisin çevre (veya insan sağlığı) için olası risklerle ilişkili özelliklerinin ve ayrıca çevre ile ilgili geçerli yasal düzenlemelerin belirlenmesini içeren analizin yapılması,</w:t>
      </w:r>
    </w:p>
    <w:p w14:paraId="7C49606D"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tesisin</w:t>
      </w:r>
      <w:proofErr w:type="gramEnd"/>
      <w:r w:rsidRPr="00C5354C">
        <w:rPr>
          <w:rFonts w:cs="Times New Roman"/>
          <w:szCs w:val="24"/>
          <w:lang w:val="tr-TR"/>
        </w:rPr>
        <w:t xml:space="preserve"> çevresel performansının sürekli iyileştirilmesini içeren bir çevre politikasının geliştirilmesi,</w:t>
      </w:r>
    </w:p>
    <w:p w14:paraId="260527CA"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geçerli</w:t>
      </w:r>
      <w:proofErr w:type="gramEnd"/>
      <w:r w:rsidRPr="00C5354C">
        <w:rPr>
          <w:rFonts w:cs="Times New Roman"/>
          <w:szCs w:val="24"/>
          <w:lang w:val="tr-TR"/>
        </w:rPr>
        <w:t xml:space="preserve"> yasal gerekliliklere uygunluğun güvence altına alınması da dahil olmak üzere, önemli çevresel boyutlarla ilgili hedeflerin ve performans göstergelerinin oluşturulması,</w:t>
      </w:r>
    </w:p>
    <w:p w14:paraId="2ED44354"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çevresel</w:t>
      </w:r>
      <w:proofErr w:type="gramEnd"/>
      <w:r w:rsidRPr="00C5354C">
        <w:rPr>
          <w:rFonts w:cs="Times New Roman"/>
          <w:szCs w:val="24"/>
          <w:lang w:val="tr-TR"/>
        </w:rPr>
        <w:t xml:space="preserve"> hedeflere ulaşmak ve çevresel risklerden kaçınmak için gerekli prosedürleri ve eylemleri (gerektiğinde düzeltici ve önleyici faaliyetler dahil) planlaması ve uygulanması,</w:t>
      </w:r>
    </w:p>
    <w:p w14:paraId="2027CA47"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çevresel</w:t>
      </w:r>
      <w:proofErr w:type="gramEnd"/>
      <w:r w:rsidRPr="00C5354C">
        <w:rPr>
          <w:rFonts w:cs="Times New Roman"/>
          <w:szCs w:val="24"/>
          <w:lang w:val="tr-TR"/>
        </w:rPr>
        <w:t xml:space="preserve"> boyutlar ve amaçlarla ilgili yapıların, rollerin ve sorumlulukların belirlenmesi ve ihtiyaç duyulan mali ve insan kaynaklarının sağlanması,</w:t>
      </w:r>
    </w:p>
    <w:p w14:paraId="3187DAB0"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çalışmaları</w:t>
      </w:r>
      <w:proofErr w:type="gramEnd"/>
      <w:r w:rsidRPr="00C5354C">
        <w:rPr>
          <w:rFonts w:cs="Times New Roman"/>
          <w:szCs w:val="24"/>
          <w:lang w:val="tr-TR"/>
        </w:rPr>
        <w:t xml:space="preserve"> tesisin çevresel performansını etkileyebilecek personelin gerekli yeterlilik ve farkındalığının sağlanması (örneğin bilgi ve eğitim sağlayarak),</w:t>
      </w:r>
    </w:p>
    <w:p w14:paraId="43DD640F"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iç</w:t>
      </w:r>
      <w:proofErr w:type="gramEnd"/>
      <w:r w:rsidRPr="00C5354C">
        <w:rPr>
          <w:rFonts w:cs="Times New Roman"/>
          <w:szCs w:val="24"/>
          <w:lang w:val="tr-TR"/>
        </w:rPr>
        <w:t xml:space="preserve"> ve dış iletişim,</w:t>
      </w:r>
    </w:p>
    <w:p w14:paraId="1F54704A"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çalışanların</w:t>
      </w:r>
      <w:proofErr w:type="gramEnd"/>
      <w:r w:rsidRPr="00C5354C">
        <w:rPr>
          <w:rFonts w:cs="Times New Roman"/>
          <w:szCs w:val="24"/>
          <w:lang w:val="tr-TR"/>
        </w:rPr>
        <w:t xml:space="preserve"> iyi çevre yönetimi uygulamalarına katılımının teşvik edilmesi,</w:t>
      </w:r>
    </w:p>
    <w:p w14:paraId="05647C63"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önemli</w:t>
      </w:r>
      <w:proofErr w:type="gramEnd"/>
      <w:r w:rsidRPr="00C5354C">
        <w:rPr>
          <w:rFonts w:cs="Times New Roman"/>
          <w:szCs w:val="24"/>
          <w:lang w:val="tr-TR"/>
        </w:rPr>
        <w:t xml:space="preserve"> çevresel etkiye sahip faaliyetleri ve ilgili kayıtları kontrol etmek için yönetim el kitabı ve yazılı prosedürler oluşturulması ve sürdürülmesi,</w:t>
      </w:r>
    </w:p>
    <w:p w14:paraId="7B048999"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spellStart"/>
      <w:proofErr w:type="gramStart"/>
      <w:r w:rsidRPr="00C5354C">
        <w:rPr>
          <w:rFonts w:cs="Times New Roman"/>
          <w:szCs w:val="24"/>
          <w:lang w:val="tr-TR"/>
        </w:rPr>
        <w:t>etkilioperasyonel</w:t>
      </w:r>
      <w:proofErr w:type="spellEnd"/>
      <w:proofErr w:type="gramEnd"/>
      <w:r w:rsidRPr="00C5354C">
        <w:rPr>
          <w:rFonts w:cs="Times New Roman"/>
          <w:szCs w:val="24"/>
          <w:lang w:val="tr-TR"/>
        </w:rPr>
        <w:t xml:space="preserve"> planlama ve süreç kontrolü,</w:t>
      </w:r>
    </w:p>
    <w:p w14:paraId="781FB627"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uygun</w:t>
      </w:r>
      <w:proofErr w:type="gramEnd"/>
      <w:r w:rsidRPr="00C5354C">
        <w:rPr>
          <w:rFonts w:cs="Times New Roman"/>
          <w:szCs w:val="24"/>
          <w:lang w:val="tr-TR"/>
        </w:rPr>
        <w:t xml:space="preserve"> bakım programlarının uygulanması,</w:t>
      </w:r>
    </w:p>
    <w:p w14:paraId="739BF4DE"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acil</w:t>
      </w:r>
      <w:proofErr w:type="gramEnd"/>
      <w:r w:rsidRPr="00C5354C">
        <w:rPr>
          <w:rFonts w:cs="Times New Roman"/>
          <w:szCs w:val="24"/>
          <w:lang w:val="tr-TR"/>
        </w:rPr>
        <w:t xml:space="preserve"> durumların olumsuz (çevresel) etkilerinin önlenmesi ve/veya hafifletilmesi dahil olmak üzere acil duruma hazırlık ve müdahale protokolleri,</w:t>
      </w:r>
    </w:p>
    <w:p w14:paraId="410DEED8" w14:textId="77777777" w:rsidR="00645059" w:rsidRPr="00C5354C" w:rsidRDefault="00645059" w:rsidP="00D938DD">
      <w:pPr>
        <w:pStyle w:val="ListeParagraf"/>
        <w:numPr>
          <w:ilvl w:val="0"/>
          <w:numId w:val="5"/>
        </w:numPr>
        <w:spacing w:before="240" w:line="276" w:lineRule="auto"/>
        <w:rPr>
          <w:rFonts w:cs="Times New Roman"/>
          <w:szCs w:val="24"/>
          <w:lang w:val="tr-TR"/>
        </w:rPr>
      </w:pPr>
      <w:r w:rsidRPr="00C5354C">
        <w:rPr>
          <w:rFonts w:cs="Times New Roman"/>
          <w:szCs w:val="24"/>
          <w:lang w:val="tr-TR"/>
        </w:rPr>
        <w:t>(</w:t>
      </w:r>
      <w:proofErr w:type="gramStart"/>
      <w:r w:rsidRPr="00C5354C">
        <w:rPr>
          <w:rFonts w:cs="Times New Roman"/>
          <w:szCs w:val="24"/>
          <w:lang w:val="tr-TR"/>
        </w:rPr>
        <w:t>yeni</w:t>
      </w:r>
      <w:proofErr w:type="gramEnd"/>
      <w:r w:rsidRPr="00C5354C">
        <w:rPr>
          <w:rFonts w:cs="Times New Roman"/>
          <w:szCs w:val="24"/>
          <w:lang w:val="tr-TR"/>
        </w:rPr>
        <w:t>) bir tesisi veya bir parçasını (yeniden) tasarlarken, inşaat, bakım, işletme ve devre dışı bırakma dahil olmak üzere kullanım ömrü boyunca çevresel etkilerinin dikkate alınması,</w:t>
      </w:r>
    </w:p>
    <w:p w14:paraId="4E90BA98"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izleme</w:t>
      </w:r>
      <w:proofErr w:type="gramEnd"/>
      <w:r w:rsidRPr="00C5354C">
        <w:rPr>
          <w:rFonts w:cs="Times New Roman"/>
          <w:szCs w:val="24"/>
          <w:lang w:val="tr-TR"/>
        </w:rPr>
        <w:t xml:space="preserve"> ve ölçüm programının uygulanması; </w:t>
      </w:r>
    </w:p>
    <w:p w14:paraId="2153492A"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spellStart"/>
      <w:proofErr w:type="gramStart"/>
      <w:r w:rsidRPr="00C5354C">
        <w:rPr>
          <w:rFonts w:cs="Times New Roman"/>
          <w:szCs w:val="24"/>
          <w:lang w:val="tr-TR"/>
        </w:rPr>
        <w:t>sektörel</w:t>
      </w:r>
      <w:proofErr w:type="spellEnd"/>
      <w:proofErr w:type="gramEnd"/>
      <w:r w:rsidRPr="00C5354C">
        <w:rPr>
          <w:rFonts w:cs="Times New Roman"/>
          <w:szCs w:val="24"/>
          <w:lang w:val="tr-TR"/>
        </w:rPr>
        <w:t xml:space="preserve"> kıyaslamanın düzenli olarak uygulanması,</w:t>
      </w:r>
    </w:p>
    <w:p w14:paraId="132A91F9"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çevresel</w:t>
      </w:r>
      <w:proofErr w:type="gramEnd"/>
      <w:r w:rsidRPr="00C5354C">
        <w:rPr>
          <w:rFonts w:cs="Times New Roman"/>
          <w:szCs w:val="24"/>
          <w:lang w:val="tr-TR"/>
        </w:rPr>
        <w:t xml:space="preserve"> performansı değerlendirmek ve </w:t>
      </w:r>
      <w:proofErr w:type="spellStart"/>
      <w:r w:rsidRPr="00C5354C">
        <w:rPr>
          <w:rFonts w:cs="Times New Roman"/>
          <w:szCs w:val="24"/>
          <w:lang w:val="tr-TR"/>
        </w:rPr>
        <w:t>ÇYS'nin</w:t>
      </w:r>
      <w:proofErr w:type="spellEnd"/>
      <w:r w:rsidRPr="00C5354C">
        <w:rPr>
          <w:rFonts w:cs="Times New Roman"/>
          <w:szCs w:val="24"/>
          <w:lang w:val="tr-TR"/>
        </w:rPr>
        <w:t xml:space="preserve"> planlanan düzenlemelere uyup uymadığını ve uygun şekilde uygulanıp uygulanmadığını belirlemek için periyodik bağımsız (uygulanabilir olduğu ölçüde) iç denetim ve periyodik bağımsız dış denetim, </w:t>
      </w:r>
    </w:p>
    <w:p w14:paraId="632EBC65"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uygunsuzlukların</w:t>
      </w:r>
      <w:proofErr w:type="gramEnd"/>
      <w:r w:rsidRPr="00C5354C">
        <w:rPr>
          <w:rFonts w:cs="Times New Roman"/>
          <w:szCs w:val="24"/>
          <w:lang w:val="tr-TR"/>
        </w:rPr>
        <w:t xml:space="preserve"> nedenlerinin değerlendirilmesi, uygunsuzluklara cevaben düzeltici faaliyetlerin uygulanması, düzeltici faaliyetlerin etkinliğinin gözden </w:t>
      </w:r>
      <w:r w:rsidRPr="00C5354C">
        <w:rPr>
          <w:rFonts w:cs="Times New Roman"/>
          <w:szCs w:val="24"/>
          <w:lang w:val="tr-TR"/>
        </w:rPr>
        <w:lastRenderedPageBreak/>
        <w:t>geçirilmesi ve benzer uygunsuzlukların mevcut olup olmadığının veya potansiyel olarak ortaya çıkma olasılığının belirlenmesi,</w:t>
      </w:r>
    </w:p>
    <w:p w14:paraId="12FE5EB6"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spellStart"/>
      <w:r w:rsidRPr="00C5354C">
        <w:rPr>
          <w:rFonts w:cs="Times New Roman"/>
          <w:szCs w:val="24"/>
          <w:lang w:val="tr-TR"/>
        </w:rPr>
        <w:t>ÇYS’nin</w:t>
      </w:r>
      <w:proofErr w:type="spellEnd"/>
      <w:r w:rsidRPr="00C5354C">
        <w:rPr>
          <w:rFonts w:cs="Times New Roman"/>
          <w:szCs w:val="24"/>
          <w:lang w:val="tr-TR"/>
        </w:rPr>
        <w:t xml:space="preserve"> ve sürekli uygunluğunun, yeterliliğinin ve etkinliğinin üst yönetim tarafından periyodik olarak gözden geçirilmesi,</w:t>
      </w:r>
    </w:p>
    <w:p w14:paraId="438434CC" w14:textId="77777777" w:rsidR="00645059" w:rsidRPr="00C5354C" w:rsidRDefault="00645059" w:rsidP="00D938DD">
      <w:pPr>
        <w:pStyle w:val="ListeParagraf"/>
        <w:numPr>
          <w:ilvl w:val="0"/>
          <w:numId w:val="5"/>
        </w:numPr>
        <w:spacing w:before="240" w:line="276" w:lineRule="auto"/>
        <w:rPr>
          <w:rFonts w:cs="Times New Roman"/>
          <w:szCs w:val="24"/>
          <w:lang w:val="tr-TR"/>
        </w:rPr>
      </w:pPr>
      <w:proofErr w:type="gramStart"/>
      <w:r w:rsidRPr="00C5354C">
        <w:rPr>
          <w:rFonts w:cs="Times New Roman"/>
          <w:szCs w:val="24"/>
          <w:lang w:val="tr-TR"/>
        </w:rPr>
        <w:t>temiz</w:t>
      </w:r>
      <w:proofErr w:type="gramEnd"/>
      <w:r w:rsidRPr="00C5354C">
        <w:rPr>
          <w:rFonts w:cs="Times New Roman"/>
          <w:szCs w:val="24"/>
          <w:lang w:val="tr-TR"/>
        </w:rPr>
        <w:t xml:space="preserve"> tekniklerin gelişiminin takip edilmesi ve dikkate alınması.</w:t>
      </w:r>
    </w:p>
    <w:p w14:paraId="41EA574B" w14:textId="44B0BA50" w:rsidR="00645059" w:rsidRPr="00C5354C" w:rsidRDefault="00501577" w:rsidP="00D938DD">
      <w:pPr>
        <w:pStyle w:val="Balk2"/>
        <w:numPr>
          <w:ilvl w:val="1"/>
          <w:numId w:val="57"/>
        </w:numPr>
        <w:rPr>
          <w:rFonts w:cs="Times New Roman"/>
          <w:szCs w:val="24"/>
        </w:rPr>
      </w:pPr>
      <w:bookmarkStart w:id="224" w:name="_Toc154827337"/>
      <w:r w:rsidRPr="00C5354C">
        <w:rPr>
          <w:rFonts w:cs="Times New Roman"/>
          <w:szCs w:val="24"/>
        </w:rPr>
        <w:t xml:space="preserve"> </w:t>
      </w:r>
      <w:proofErr w:type="spellStart"/>
      <w:r w:rsidR="00645059" w:rsidRPr="00C5354C">
        <w:rPr>
          <w:rFonts w:cs="Times New Roman"/>
          <w:szCs w:val="24"/>
        </w:rPr>
        <w:t>İzleme</w:t>
      </w:r>
      <w:bookmarkEnd w:id="224"/>
      <w:proofErr w:type="spellEnd"/>
      <w:r w:rsidR="00645059" w:rsidRPr="00C5354C">
        <w:rPr>
          <w:rFonts w:cs="Times New Roman"/>
          <w:szCs w:val="24"/>
        </w:rPr>
        <w:tab/>
      </w:r>
    </w:p>
    <w:p w14:paraId="5623A246" w14:textId="6B0152A1" w:rsidR="00645059" w:rsidRPr="00C5354C" w:rsidRDefault="00645059" w:rsidP="00645059">
      <w:pPr>
        <w:rPr>
          <w:rFonts w:cs="Times New Roman"/>
          <w:b/>
          <w:szCs w:val="24"/>
        </w:rPr>
      </w:pPr>
      <w:bookmarkStart w:id="225" w:name="_Toc154827338"/>
      <w:r w:rsidRPr="00C5354C">
        <w:rPr>
          <w:rFonts w:cs="Times New Roman"/>
          <w:b/>
          <w:szCs w:val="24"/>
        </w:rPr>
        <w:t>MET 2:</w:t>
      </w:r>
      <w:r w:rsidR="002855D0" w:rsidRPr="00C5354C">
        <w:rPr>
          <w:rFonts w:cs="Times New Roman"/>
          <w:b/>
          <w:szCs w:val="24"/>
        </w:rPr>
        <w:t xml:space="preserve"> </w:t>
      </w:r>
      <w:r w:rsidRPr="00C5354C">
        <w:rPr>
          <w:rFonts w:cs="Times New Roman"/>
          <w:szCs w:val="24"/>
        </w:rPr>
        <w:t xml:space="preserve">Bir </w:t>
      </w:r>
      <w:proofErr w:type="spellStart"/>
      <w:r w:rsidRPr="00C5354C">
        <w:rPr>
          <w:rFonts w:cs="Times New Roman"/>
          <w:szCs w:val="24"/>
        </w:rPr>
        <w:t>bütün</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tesisi</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tesisinin</w:t>
      </w:r>
      <w:proofErr w:type="spellEnd"/>
      <w:r w:rsidRPr="00C5354C">
        <w:rPr>
          <w:rFonts w:cs="Times New Roman"/>
          <w:szCs w:val="24"/>
        </w:rPr>
        <w:t xml:space="preserve"> </w:t>
      </w:r>
      <w:proofErr w:type="spellStart"/>
      <w:r w:rsidRPr="00C5354C">
        <w:rPr>
          <w:rFonts w:cs="Times New Roman"/>
          <w:szCs w:val="24"/>
        </w:rPr>
        <w:t>tüm</w:t>
      </w:r>
      <w:proofErr w:type="spellEnd"/>
      <w:r w:rsidRPr="00C5354C">
        <w:rPr>
          <w:rFonts w:cs="Times New Roman"/>
          <w:szCs w:val="24"/>
        </w:rPr>
        <w:t xml:space="preserve"> </w:t>
      </w:r>
      <w:proofErr w:type="spellStart"/>
      <w:r w:rsidRPr="00C5354C">
        <w:rPr>
          <w:rFonts w:cs="Times New Roman"/>
          <w:szCs w:val="24"/>
        </w:rPr>
        <w:t>ilgili</w:t>
      </w:r>
      <w:proofErr w:type="spellEnd"/>
      <w:r w:rsidRPr="00C5354C">
        <w:rPr>
          <w:rFonts w:cs="Times New Roman"/>
          <w:szCs w:val="24"/>
        </w:rPr>
        <w:t xml:space="preserve"> </w:t>
      </w:r>
      <w:proofErr w:type="spellStart"/>
      <w:r w:rsidRPr="00C5354C">
        <w:rPr>
          <w:rFonts w:cs="Times New Roman"/>
          <w:szCs w:val="24"/>
        </w:rPr>
        <w:t>bölümlerinin</w:t>
      </w:r>
      <w:proofErr w:type="spellEnd"/>
      <w:r w:rsidRPr="00C5354C">
        <w:rPr>
          <w:rFonts w:cs="Times New Roman"/>
          <w:szCs w:val="24"/>
        </w:rPr>
        <w:t xml:space="preserve"> </w:t>
      </w:r>
      <w:proofErr w:type="spellStart"/>
      <w:r w:rsidRPr="00C5354C">
        <w:rPr>
          <w:rFonts w:cs="Times New Roman"/>
          <w:szCs w:val="24"/>
        </w:rPr>
        <w:t>brüt</w:t>
      </w:r>
      <w:proofErr w:type="spellEnd"/>
      <w:r w:rsidRPr="00C5354C">
        <w:rPr>
          <w:rFonts w:cs="Times New Roman"/>
          <w:szCs w:val="24"/>
        </w:rPr>
        <w:t xml:space="preserve"> </w:t>
      </w:r>
      <w:proofErr w:type="spellStart"/>
      <w:r w:rsidRPr="00C5354C">
        <w:rPr>
          <w:rFonts w:cs="Times New Roman"/>
          <w:szCs w:val="24"/>
        </w:rPr>
        <w:t>elektrik</w:t>
      </w:r>
      <w:proofErr w:type="spellEnd"/>
      <w:r w:rsidRPr="00C5354C">
        <w:rPr>
          <w:rFonts w:cs="Times New Roman"/>
          <w:szCs w:val="24"/>
        </w:rPr>
        <w:t xml:space="preserve"> </w:t>
      </w:r>
      <w:proofErr w:type="spellStart"/>
      <w:r w:rsidRPr="00C5354C">
        <w:rPr>
          <w:rFonts w:cs="Times New Roman"/>
          <w:szCs w:val="24"/>
        </w:rPr>
        <w:t>verimliliği</w:t>
      </w:r>
      <w:proofErr w:type="spellEnd"/>
      <w:r w:rsidRPr="00C5354C">
        <w:rPr>
          <w:rFonts w:cs="Times New Roman"/>
          <w:szCs w:val="24"/>
        </w:rPr>
        <w:t xml:space="preserve">, </w:t>
      </w:r>
      <w:proofErr w:type="spellStart"/>
      <w:r w:rsidRPr="00C5354C">
        <w:rPr>
          <w:rFonts w:cs="Times New Roman"/>
          <w:szCs w:val="24"/>
        </w:rPr>
        <w:t>brüt</w:t>
      </w:r>
      <w:proofErr w:type="spellEnd"/>
      <w:r w:rsidRPr="00C5354C">
        <w:rPr>
          <w:rFonts w:cs="Times New Roman"/>
          <w:szCs w:val="24"/>
        </w:rPr>
        <w:t xml:space="preserve"> </w:t>
      </w:r>
      <w:proofErr w:type="spellStart"/>
      <w:r w:rsidRPr="00C5354C">
        <w:rPr>
          <w:rFonts w:cs="Times New Roman"/>
          <w:szCs w:val="24"/>
        </w:rPr>
        <w:t>enerji</w:t>
      </w:r>
      <w:proofErr w:type="spellEnd"/>
      <w:r w:rsidRPr="00C5354C">
        <w:rPr>
          <w:rFonts w:cs="Times New Roman"/>
          <w:szCs w:val="24"/>
        </w:rPr>
        <w:t xml:space="preserve"> </w:t>
      </w:r>
      <w:proofErr w:type="spellStart"/>
      <w:r w:rsidRPr="00C5354C">
        <w:rPr>
          <w:rFonts w:cs="Times New Roman"/>
          <w:szCs w:val="24"/>
        </w:rPr>
        <w:t>verimliliği</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kazan</w:t>
      </w:r>
      <w:proofErr w:type="spellEnd"/>
      <w:r w:rsidRPr="00C5354C">
        <w:rPr>
          <w:rFonts w:cs="Times New Roman"/>
          <w:szCs w:val="24"/>
        </w:rPr>
        <w:t xml:space="preserve"> </w:t>
      </w:r>
      <w:proofErr w:type="spellStart"/>
      <w:r w:rsidRPr="00C5354C">
        <w:rPr>
          <w:rFonts w:cs="Times New Roman"/>
          <w:szCs w:val="24"/>
        </w:rPr>
        <w:t>verimini</w:t>
      </w:r>
      <w:proofErr w:type="spellEnd"/>
      <w:r w:rsidRPr="00C5354C">
        <w:rPr>
          <w:rFonts w:cs="Times New Roman"/>
          <w:szCs w:val="24"/>
        </w:rPr>
        <w:t xml:space="preserve"> </w:t>
      </w:r>
      <w:proofErr w:type="spellStart"/>
      <w:r w:rsidRPr="00C5354C">
        <w:rPr>
          <w:rFonts w:cs="Times New Roman"/>
          <w:szCs w:val="24"/>
        </w:rPr>
        <w:t>belirle</w:t>
      </w:r>
      <w:bookmarkEnd w:id="225"/>
      <w:r w:rsidRPr="00C5354C">
        <w:rPr>
          <w:rFonts w:cs="Times New Roman"/>
          <w:szCs w:val="24"/>
        </w:rPr>
        <w:t>yecek</w:t>
      </w:r>
      <w:proofErr w:type="spellEnd"/>
      <w:r w:rsidRPr="00C5354C">
        <w:rPr>
          <w:rFonts w:cs="Times New Roman"/>
          <w:szCs w:val="24"/>
        </w:rPr>
        <w:t xml:space="preserve"> </w:t>
      </w:r>
      <w:proofErr w:type="spellStart"/>
      <w:r w:rsidRPr="00C5354C">
        <w:rPr>
          <w:rFonts w:cs="Times New Roman"/>
          <w:szCs w:val="24"/>
        </w:rPr>
        <w:t>şekilde</w:t>
      </w:r>
      <w:proofErr w:type="spellEnd"/>
      <w:r w:rsidRPr="00C5354C">
        <w:rPr>
          <w:rFonts w:cs="Times New Roman"/>
          <w:szCs w:val="24"/>
        </w:rPr>
        <w:t xml:space="preserve"> </w:t>
      </w:r>
      <w:proofErr w:type="spellStart"/>
      <w:r w:rsidRPr="00C5354C">
        <w:rPr>
          <w:rFonts w:cs="Times New Roman"/>
          <w:bCs/>
          <w:szCs w:val="24"/>
        </w:rPr>
        <w:t>hazırlanır</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uygulanır</w:t>
      </w:r>
      <w:proofErr w:type="spellEnd"/>
      <w:r w:rsidR="002B5507" w:rsidRPr="00C5354C">
        <w:rPr>
          <w:rFonts w:cs="Times New Roman"/>
          <w:bCs/>
          <w:szCs w:val="24"/>
        </w:rPr>
        <w:t>.</w:t>
      </w:r>
    </w:p>
    <w:p w14:paraId="301542F4" w14:textId="77777777" w:rsidR="00645059" w:rsidRPr="00C5354C" w:rsidRDefault="00645059" w:rsidP="00645059">
      <w:pPr>
        <w:spacing w:line="276" w:lineRule="auto"/>
        <w:rPr>
          <w:rFonts w:cs="Times New Roman"/>
          <w:b/>
          <w:szCs w:val="24"/>
        </w:rPr>
      </w:pPr>
      <w:proofErr w:type="spellStart"/>
      <w:r w:rsidRPr="00C5354C">
        <w:rPr>
          <w:rFonts w:cs="Times New Roman"/>
          <w:b/>
          <w:szCs w:val="24"/>
        </w:rPr>
        <w:t>Tanım</w:t>
      </w:r>
      <w:proofErr w:type="spellEnd"/>
    </w:p>
    <w:p w14:paraId="3AB65738" w14:textId="77777777" w:rsidR="00645059" w:rsidRPr="00C5354C" w:rsidRDefault="00645059" w:rsidP="00645059">
      <w:pPr>
        <w:pStyle w:val="GvdeMetni"/>
        <w:spacing w:line="360" w:lineRule="auto"/>
        <w:ind w:right="271"/>
        <w:jc w:val="both"/>
        <w:rPr>
          <w:sz w:val="24"/>
          <w:szCs w:val="24"/>
        </w:rPr>
      </w:pPr>
      <w:r w:rsidRPr="00C5354C">
        <w:rPr>
          <w:sz w:val="24"/>
          <w:szCs w:val="24"/>
        </w:rPr>
        <w:t>Yeni bir yakma tesisinde veya mevcut bir yakma tesisinde, enerji verimliliğini büyük ölçüde etkileyebilecek her değişiklik sonrasında, brüt elektrik verimliliği, brüt enerji verimliliği veya kazan verimi, tam yükte performans testi gerçekleştirilerek belirlenir.</w:t>
      </w:r>
    </w:p>
    <w:p w14:paraId="003CCB40" w14:textId="77777777" w:rsidR="00645059" w:rsidRPr="00C5354C" w:rsidRDefault="00645059" w:rsidP="00645059">
      <w:pPr>
        <w:pStyle w:val="GvdeMetni"/>
        <w:spacing w:line="360" w:lineRule="auto"/>
        <w:ind w:right="275"/>
        <w:jc w:val="both"/>
        <w:rPr>
          <w:sz w:val="24"/>
          <w:szCs w:val="24"/>
        </w:rPr>
      </w:pPr>
      <w:r w:rsidRPr="00C5354C">
        <w:rPr>
          <w:sz w:val="24"/>
          <w:szCs w:val="24"/>
        </w:rPr>
        <w:t>Performans testi gerçekleştirmemiş mevcut bir yakma tesisinde veya kimyasal nedenlerle tam yükte performans testinin gerçekleştirilemeyeceği hallerde, brüt elektrik verimliliği, brüt enerji verimliliği veya kazan verimi, performans testi koşullarında tasarım değerleri dikkate alınarak belirlenebilir.</w:t>
      </w:r>
    </w:p>
    <w:p w14:paraId="374E09CD" w14:textId="39EFE16C" w:rsidR="00645059" w:rsidRPr="00C5354C" w:rsidRDefault="00645059" w:rsidP="00645059">
      <w:pPr>
        <w:pStyle w:val="GvdeMetni"/>
        <w:spacing w:line="360" w:lineRule="auto"/>
        <w:ind w:right="272"/>
        <w:jc w:val="both"/>
        <w:rPr>
          <w:sz w:val="24"/>
          <w:szCs w:val="24"/>
        </w:rPr>
      </w:pPr>
      <w:r w:rsidRPr="00C5354C">
        <w:rPr>
          <w:sz w:val="24"/>
          <w:szCs w:val="24"/>
        </w:rPr>
        <w:t xml:space="preserve">Performans testi için, yakma tesislerinin kazan veriminin belirlenmesine yönelik herhangi bir </w:t>
      </w:r>
      <w:r w:rsidR="00501577" w:rsidRPr="00C5354C">
        <w:rPr>
          <w:sz w:val="24"/>
          <w:szCs w:val="24"/>
        </w:rPr>
        <w:t>AB</w:t>
      </w:r>
      <w:r w:rsidRPr="00C5354C">
        <w:rPr>
          <w:sz w:val="24"/>
          <w:szCs w:val="24"/>
        </w:rPr>
        <w:t xml:space="preserve"> standardı mevcut değildir. Izgaralı yakma tesisleri için, FDBR kuralları RL 7 kullanılabilir.</w:t>
      </w:r>
    </w:p>
    <w:p w14:paraId="47DAD61D" w14:textId="27FE3874" w:rsidR="00645059" w:rsidRPr="00C5354C" w:rsidRDefault="00645059" w:rsidP="00645059">
      <w:pPr>
        <w:rPr>
          <w:rFonts w:cs="Times New Roman"/>
          <w:b/>
          <w:szCs w:val="24"/>
        </w:rPr>
      </w:pPr>
      <w:bookmarkStart w:id="226" w:name="_Toc154827339"/>
      <w:r w:rsidRPr="00C5354C">
        <w:rPr>
          <w:rFonts w:cs="Times New Roman"/>
          <w:b/>
          <w:szCs w:val="24"/>
        </w:rPr>
        <w:t>MET 3:</w:t>
      </w:r>
      <w:bookmarkEnd w:id="226"/>
      <w:r w:rsidR="00501577" w:rsidRPr="00C5354C">
        <w:rPr>
          <w:rFonts w:cs="Times New Roman"/>
          <w:szCs w:val="24"/>
        </w:rPr>
        <w:t xml:space="preserve"> MET, </w:t>
      </w:r>
      <w:proofErr w:type="spellStart"/>
      <w:r w:rsidR="00501577" w:rsidRPr="00C5354C">
        <w:rPr>
          <w:rFonts w:cs="Times New Roman"/>
          <w:szCs w:val="24"/>
        </w:rPr>
        <w:t>aşağıda</w:t>
      </w:r>
      <w:proofErr w:type="spellEnd"/>
      <w:r w:rsidR="00501577" w:rsidRPr="00C5354C">
        <w:rPr>
          <w:rFonts w:cs="Times New Roman"/>
          <w:szCs w:val="24"/>
        </w:rPr>
        <w:t xml:space="preserve"> </w:t>
      </w:r>
      <w:proofErr w:type="spellStart"/>
      <w:r w:rsidR="00501577" w:rsidRPr="00C5354C">
        <w:rPr>
          <w:rFonts w:cs="Times New Roman"/>
          <w:szCs w:val="24"/>
        </w:rPr>
        <w:t>verilenler</w:t>
      </w:r>
      <w:proofErr w:type="spellEnd"/>
      <w:r w:rsidR="00501577" w:rsidRPr="00C5354C">
        <w:rPr>
          <w:rFonts w:cs="Times New Roman"/>
          <w:szCs w:val="24"/>
        </w:rPr>
        <w:t xml:space="preserve"> de </w:t>
      </w:r>
      <w:proofErr w:type="spellStart"/>
      <w:r w:rsidR="00501577" w:rsidRPr="00C5354C">
        <w:rPr>
          <w:rFonts w:cs="Times New Roman"/>
          <w:szCs w:val="24"/>
        </w:rPr>
        <w:t>dahil</w:t>
      </w:r>
      <w:proofErr w:type="spellEnd"/>
      <w:r w:rsidR="00501577" w:rsidRPr="00C5354C">
        <w:rPr>
          <w:rFonts w:cs="Times New Roman"/>
          <w:szCs w:val="24"/>
        </w:rPr>
        <w:t xml:space="preserve"> </w:t>
      </w:r>
      <w:proofErr w:type="spellStart"/>
      <w:r w:rsidR="00501577" w:rsidRPr="00C5354C">
        <w:rPr>
          <w:rFonts w:cs="Times New Roman"/>
          <w:szCs w:val="24"/>
        </w:rPr>
        <w:t>olmak</w:t>
      </w:r>
      <w:proofErr w:type="spellEnd"/>
      <w:r w:rsidR="00501577" w:rsidRPr="00C5354C">
        <w:rPr>
          <w:rFonts w:cs="Times New Roman"/>
          <w:szCs w:val="24"/>
        </w:rPr>
        <w:t xml:space="preserve"> </w:t>
      </w:r>
      <w:proofErr w:type="spellStart"/>
      <w:r w:rsidR="00501577" w:rsidRPr="00C5354C">
        <w:rPr>
          <w:rFonts w:cs="Times New Roman"/>
          <w:szCs w:val="24"/>
        </w:rPr>
        <w:t>üzere</w:t>
      </w:r>
      <w:proofErr w:type="spellEnd"/>
      <w:r w:rsidR="00501577" w:rsidRPr="00C5354C">
        <w:rPr>
          <w:rFonts w:cs="Times New Roman"/>
          <w:szCs w:val="24"/>
        </w:rPr>
        <w:t xml:space="preserve"> </w:t>
      </w:r>
      <w:proofErr w:type="spellStart"/>
      <w:r w:rsidR="00501577" w:rsidRPr="00C5354C">
        <w:rPr>
          <w:rFonts w:cs="Times New Roman"/>
          <w:szCs w:val="24"/>
        </w:rPr>
        <w:t>hava</w:t>
      </w:r>
      <w:proofErr w:type="spellEnd"/>
      <w:r w:rsidR="00501577" w:rsidRPr="00C5354C">
        <w:rPr>
          <w:rFonts w:cs="Times New Roman"/>
          <w:szCs w:val="24"/>
        </w:rPr>
        <w:t xml:space="preserve"> </w:t>
      </w:r>
      <w:proofErr w:type="spellStart"/>
      <w:r w:rsidR="00501577" w:rsidRPr="00C5354C">
        <w:rPr>
          <w:rFonts w:cs="Times New Roman"/>
          <w:szCs w:val="24"/>
        </w:rPr>
        <w:t>ve</w:t>
      </w:r>
      <w:proofErr w:type="spellEnd"/>
      <w:r w:rsidR="00501577" w:rsidRPr="00C5354C">
        <w:rPr>
          <w:rFonts w:cs="Times New Roman"/>
          <w:szCs w:val="24"/>
        </w:rPr>
        <w:t xml:space="preserve"> </w:t>
      </w:r>
      <w:proofErr w:type="spellStart"/>
      <w:r w:rsidR="00501577" w:rsidRPr="00C5354C">
        <w:rPr>
          <w:rFonts w:cs="Times New Roman"/>
          <w:szCs w:val="24"/>
        </w:rPr>
        <w:t>suya</w:t>
      </w:r>
      <w:proofErr w:type="spellEnd"/>
      <w:r w:rsidR="00501577" w:rsidRPr="00C5354C">
        <w:rPr>
          <w:rFonts w:cs="Times New Roman"/>
          <w:szCs w:val="24"/>
        </w:rPr>
        <w:t xml:space="preserve"> </w:t>
      </w:r>
      <w:proofErr w:type="spellStart"/>
      <w:r w:rsidR="00501577" w:rsidRPr="00C5354C">
        <w:rPr>
          <w:rFonts w:cs="Times New Roman"/>
          <w:szCs w:val="24"/>
        </w:rPr>
        <w:t>emisyonlarla</w:t>
      </w:r>
      <w:proofErr w:type="spellEnd"/>
      <w:r w:rsidR="00501577" w:rsidRPr="00C5354C">
        <w:rPr>
          <w:rFonts w:cs="Times New Roman"/>
          <w:szCs w:val="24"/>
        </w:rPr>
        <w:t xml:space="preserve"> </w:t>
      </w:r>
      <w:proofErr w:type="spellStart"/>
      <w:r w:rsidR="00501577" w:rsidRPr="00C5354C">
        <w:rPr>
          <w:rFonts w:cs="Times New Roman"/>
          <w:szCs w:val="24"/>
        </w:rPr>
        <w:t>ilgili</w:t>
      </w:r>
      <w:proofErr w:type="spellEnd"/>
      <w:r w:rsidR="00501577" w:rsidRPr="00C5354C">
        <w:rPr>
          <w:rFonts w:cs="Times New Roman"/>
          <w:szCs w:val="24"/>
        </w:rPr>
        <w:t xml:space="preserve"> </w:t>
      </w:r>
      <w:proofErr w:type="spellStart"/>
      <w:r w:rsidR="00501577" w:rsidRPr="00C5354C">
        <w:rPr>
          <w:rFonts w:cs="Times New Roman"/>
          <w:szCs w:val="24"/>
        </w:rPr>
        <w:t>temel</w:t>
      </w:r>
      <w:proofErr w:type="spellEnd"/>
      <w:r w:rsidR="00501577" w:rsidRPr="00C5354C">
        <w:rPr>
          <w:rFonts w:cs="Times New Roman"/>
          <w:szCs w:val="24"/>
        </w:rPr>
        <w:t xml:space="preserve"> </w:t>
      </w:r>
      <w:proofErr w:type="spellStart"/>
      <w:r w:rsidR="00501577" w:rsidRPr="00C5354C">
        <w:rPr>
          <w:rFonts w:cs="Times New Roman"/>
          <w:szCs w:val="24"/>
        </w:rPr>
        <w:t>süreç</w:t>
      </w:r>
      <w:proofErr w:type="spellEnd"/>
      <w:r w:rsidR="00501577" w:rsidRPr="00C5354C">
        <w:rPr>
          <w:rFonts w:cs="Times New Roman"/>
          <w:szCs w:val="24"/>
        </w:rPr>
        <w:t xml:space="preserve"> </w:t>
      </w:r>
      <w:proofErr w:type="spellStart"/>
      <w:r w:rsidR="00501577" w:rsidRPr="00C5354C">
        <w:rPr>
          <w:rFonts w:cs="Times New Roman"/>
          <w:szCs w:val="24"/>
        </w:rPr>
        <w:t>parametrelerini</w:t>
      </w:r>
      <w:proofErr w:type="spellEnd"/>
      <w:r w:rsidR="00501577" w:rsidRPr="00C5354C">
        <w:rPr>
          <w:rFonts w:cs="Times New Roman"/>
          <w:szCs w:val="24"/>
        </w:rPr>
        <w:t xml:space="preserve"> </w:t>
      </w:r>
      <w:proofErr w:type="spellStart"/>
      <w:r w:rsidR="00501577" w:rsidRPr="00C5354C">
        <w:rPr>
          <w:rFonts w:cs="Times New Roman"/>
          <w:szCs w:val="24"/>
        </w:rPr>
        <w:t>izlemektir</w:t>
      </w:r>
      <w:proofErr w:type="spellEnd"/>
      <w:r w:rsidR="00501577" w:rsidRPr="00C5354C">
        <w:rPr>
          <w:rFonts w:cs="Times New Roman"/>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43"/>
        <w:gridCol w:w="3893"/>
        <w:gridCol w:w="2826"/>
      </w:tblGrid>
      <w:tr w:rsidR="00645059" w:rsidRPr="00C5354C" w14:paraId="77CDF809" w14:textId="77777777" w:rsidTr="00645059">
        <w:trPr>
          <w:trHeight w:val="230"/>
          <w:tblHeader/>
        </w:trPr>
        <w:tc>
          <w:tcPr>
            <w:tcW w:w="1293" w:type="pct"/>
            <w:shd w:val="clear" w:color="auto" w:fill="auto"/>
            <w:vAlign w:val="center"/>
          </w:tcPr>
          <w:p w14:paraId="3154FA31" w14:textId="77777777" w:rsidR="00645059" w:rsidRPr="00C5354C" w:rsidRDefault="00645059" w:rsidP="00645059">
            <w:pPr>
              <w:pStyle w:val="TableParagraph"/>
              <w:spacing w:line="276" w:lineRule="auto"/>
              <w:ind w:right="334"/>
              <w:rPr>
                <w:b/>
                <w:szCs w:val="24"/>
              </w:rPr>
            </w:pPr>
            <w:r w:rsidRPr="00C5354C">
              <w:rPr>
                <w:b/>
                <w:szCs w:val="24"/>
              </w:rPr>
              <w:t>Akım/Yer</w:t>
            </w:r>
          </w:p>
        </w:tc>
        <w:tc>
          <w:tcPr>
            <w:tcW w:w="2148" w:type="pct"/>
            <w:shd w:val="clear" w:color="auto" w:fill="auto"/>
            <w:vAlign w:val="center"/>
          </w:tcPr>
          <w:p w14:paraId="240EF39B" w14:textId="77777777" w:rsidR="00645059" w:rsidRPr="00C5354C" w:rsidRDefault="00645059" w:rsidP="00645059">
            <w:pPr>
              <w:pStyle w:val="TableParagraph"/>
              <w:spacing w:line="276" w:lineRule="auto"/>
              <w:ind w:left="1180" w:right="683"/>
              <w:rPr>
                <w:b/>
                <w:szCs w:val="24"/>
              </w:rPr>
            </w:pPr>
            <w:r w:rsidRPr="00C5354C">
              <w:rPr>
                <w:b/>
                <w:szCs w:val="24"/>
              </w:rPr>
              <w:t>Parametre(</w:t>
            </w:r>
            <w:proofErr w:type="spellStart"/>
            <w:r w:rsidRPr="00C5354C">
              <w:rPr>
                <w:b/>
                <w:szCs w:val="24"/>
              </w:rPr>
              <w:t>ler</w:t>
            </w:r>
            <w:proofErr w:type="spellEnd"/>
            <w:r w:rsidRPr="00C5354C">
              <w:rPr>
                <w:b/>
                <w:szCs w:val="24"/>
              </w:rPr>
              <w:t>)</w:t>
            </w:r>
          </w:p>
        </w:tc>
        <w:tc>
          <w:tcPr>
            <w:tcW w:w="1559" w:type="pct"/>
            <w:shd w:val="clear" w:color="auto" w:fill="auto"/>
            <w:vAlign w:val="center"/>
          </w:tcPr>
          <w:p w14:paraId="6CA457EC" w14:textId="77777777" w:rsidR="00645059" w:rsidRPr="00C5354C" w:rsidRDefault="00645059" w:rsidP="00645059">
            <w:pPr>
              <w:pStyle w:val="TableParagraph"/>
              <w:spacing w:line="276" w:lineRule="auto"/>
              <w:ind w:left="792"/>
              <w:rPr>
                <w:b/>
                <w:szCs w:val="24"/>
              </w:rPr>
            </w:pPr>
            <w:r w:rsidRPr="00C5354C">
              <w:rPr>
                <w:b/>
                <w:szCs w:val="24"/>
              </w:rPr>
              <w:t>İzleme</w:t>
            </w:r>
          </w:p>
        </w:tc>
      </w:tr>
      <w:tr w:rsidR="00645059" w:rsidRPr="00C5354C" w14:paraId="06ADBC4E" w14:textId="77777777" w:rsidTr="00645059">
        <w:trPr>
          <w:trHeight w:val="601"/>
        </w:trPr>
        <w:tc>
          <w:tcPr>
            <w:tcW w:w="1293" w:type="pct"/>
            <w:shd w:val="clear" w:color="auto" w:fill="auto"/>
            <w:vAlign w:val="center"/>
          </w:tcPr>
          <w:p w14:paraId="33B1627D" w14:textId="77777777" w:rsidR="00645059" w:rsidRPr="00C5354C" w:rsidRDefault="00645059" w:rsidP="00645059">
            <w:pPr>
              <w:pStyle w:val="TableParagraph"/>
              <w:tabs>
                <w:tab w:val="left" w:pos="1088"/>
                <w:tab w:val="left" w:pos="1767"/>
              </w:tabs>
              <w:spacing w:line="276" w:lineRule="auto"/>
              <w:ind w:right="98"/>
              <w:rPr>
                <w:szCs w:val="24"/>
              </w:rPr>
            </w:pPr>
            <w:r w:rsidRPr="00C5354C">
              <w:rPr>
                <w:szCs w:val="24"/>
              </w:rPr>
              <w:t>Atığın yakılmasından kaynaklanan baca gazı</w:t>
            </w:r>
          </w:p>
        </w:tc>
        <w:tc>
          <w:tcPr>
            <w:tcW w:w="2148" w:type="pct"/>
            <w:shd w:val="clear" w:color="auto" w:fill="auto"/>
            <w:vAlign w:val="center"/>
          </w:tcPr>
          <w:p w14:paraId="371C1A92" w14:textId="77777777" w:rsidR="00645059" w:rsidRPr="00C5354C" w:rsidRDefault="00645059" w:rsidP="00645059">
            <w:pPr>
              <w:pStyle w:val="TableParagraph"/>
              <w:tabs>
                <w:tab w:val="left" w:pos="771"/>
                <w:tab w:val="left" w:pos="1565"/>
                <w:tab w:val="left" w:pos="2409"/>
              </w:tabs>
              <w:spacing w:before="65" w:line="276" w:lineRule="auto"/>
              <w:ind w:left="107" w:right="100"/>
              <w:rPr>
                <w:szCs w:val="24"/>
              </w:rPr>
            </w:pPr>
            <w:r w:rsidRPr="00C5354C">
              <w:rPr>
                <w:szCs w:val="24"/>
              </w:rPr>
              <w:t>Akış, oksijen içeriği, sıcaklık, basınç, su buharı içeriği</w:t>
            </w:r>
          </w:p>
        </w:tc>
        <w:tc>
          <w:tcPr>
            <w:tcW w:w="1559" w:type="pct"/>
            <w:vMerge w:val="restart"/>
            <w:shd w:val="clear" w:color="auto" w:fill="auto"/>
            <w:vAlign w:val="center"/>
          </w:tcPr>
          <w:p w14:paraId="4C341F9E" w14:textId="77777777" w:rsidR="00645059" w:rsidRPr="00C5354C" w:rsidRDefault="00645059" w:rsidP="00645059">
            <w:pPr>
              <w:pStyle w:val="TableParagraph"/>
              <w:spacing w:line="276" w:lineRule="auto"/>
              <w:ind w:left="261"/>
              <w:rPr>
                <w:szCs w:val="24"/>
              </w:rPr>
            </w:pPr>
            <w:r w:rsidRPr="00C5354C">
              <w:rPr>
                <w:szCs w:val="24"/>
              </w:rPr>
              <w:t>Sürekli ölçüm</w:t>
            </w:r>
          </w:p>
        </w:tc>
      </w:tr>
      <w:tr w:rsidR="00645059" w:rsidRPr="00C5354C" w14:paraId="4DD87ADD" w14:textId="77777777" w:rsidTr="00645059">
        <w:trPr>
          <w:trHeight w:val="230"/>
        </w:trPr>
        <w:tc>
          <w:tcPr>
            <w:tcW w:w="1293" w:type="pct"/>
            <w:shd w:val="clear" w:color="auto" w:fill="auto"/>
            <w:vAlign w:val="center"/>
          </w:tcPr>
          <w:p w14:paraId="521DAFE3" w14:textId="77777777" w:rsidR="00645059" w:rsidRPr="00C5354C" w:rsidRDefault="00645059" w:rsidP="00645059">
            <w:pPr>
              <w:pStyle w:val="TableParagraph"/>
              <w:spacing w:line="276" w:lineRule="auto"/>
              <w:ind w:right="288"/>
              <w:rPr>
                <w:szCs w:val="24"/>
              </w:rPr>
            </w:pPr>
            <w:r w:rsidRPr="00C5354C">
              <w:rPr>
                <w:szCs w:val="24"/>
              </w:rPr>
              <w:t>Yanma odası</w:t>
            </w:r>
          </w:p>
        </w:tc>
        <w:tc>
          <w:tcPr>
            <w:tcW w:w="2148" w:type="pct"/>
            <w:shd w:val="clear" w:color="auto" w:fill="auto"/>
            <w:vAlign w:val="center"/>
          </w:tcPr>
          <w:p w14:paraId="57F1701B" w14:textId="77777777" w:rsidR="00645059" w:rsidRPr="00C5354C" w:rsidRDefault="00645059" w:rsidP="00645059">
            <w:pPr>
              <w:pStyle w:val="TableParagraph"/>
              <w:spacing w:line="276" w:lineRule="auto"/>
              <w:ind w:left="107"/>
              <w:rPr>
                <w:szCs w:val="24"/>
              </w:rPr>
            </w:pPr>
            <w:r w:rsidRPr="00C5354C">
              <w:rPr>
                <w:szCs w:val="24"/>
              </w:rPr>
              <w:t>Sıcaklık</w:t>
            </w:r>
          </w:p>
        </w:tc>
        <w:tc>
          <w:tcPr>
            <w:tcW w:w="1559" w:type="pct"/>
            <w:vMerge/>
            <w:tcBorders>
              <w:top w:val="nil"/>
            </w:tcBorders>
            <w:shd w:val="clear" w:color="auto" w:fill="auto"/>
            <w:vAlign w:val="center"/>
          </w:tcPr>
          <w:p w14:paraId="64669113" w14:textId="77777777" w:rsidR="00645059" w:rsidRPr="00C5354C" w:rsidRDefault="00645059" w:rsidP="00645059">
            <w:pPr>
              <w:spacing w:line="276" w:lineRule="auto"/>
              <w:rPr>
                <w:rFonts w:cs="Times New Roman"/>
                <w:szCs w:val="24"/>
              </w:rPr>
            </w:pPr>
          </w:p>
        </w:tc>
      </w:tr>
      <w:tr w:rsidR="00645059" w:rsidRPr="00C5354C" w14:paraId="42B07664" w14:textId="77777777" w:rsidTr="00645059">
        <w:trPr>
          <w:trHeight w:val="460"/>
        </w:trPr>
        <w:tc>
          <w:tcPr>
            <w:tcW w:w="1293" w:type="pct"/>
            <w:shd w:val="clear" w:color="auto" w:fill="auto"/>
            <w:vAlign w:val="center"/>
          </w:tcPr>
          <w:p w14:paraId="04EE5EE2" w14:textId="77777777" w:rsidR="00645059" w:rsidRPr="00C5354C" w:rsidRDefault="00645059" w:rsidP="00645059">
            <w:pPr>
              <w:pStyle w:val="TableParagraph"/>
              <w:spacing w:line="276" w:lineRule="auto"/>
              <w:rPr>
                <w:szCs w:val="24"/>
              </w:rPr>
            </w:pPr>
            <w:r w:rsidRPr="00C5354C">
              <w:rPr>
                <w:szCs w:val="24"/>
              </w:rPr>
              <w:t xml:space="preserve">Yaş </w:t>
            </w:r>
            <w:proofErr w:type="spellStart"/>
            <w:r w:rsidRPr="00C5354C">
              <w:rPr>
                <w:szCs w:val="24"/>
              </w:rPr>
              <w:t>FGC’den</w:t>
            </w:r>
            <w:proofErr w:type="spellEnd"/>
            <w:r w:rsidRPr="00C5354C">
              <w:rPr>
                <w:szCs w:val="24"/>
              </w:rPr>
              <w:t xml:space="preserve"> kaynaklanan </w:t>
            </w:r>
            <w:proofErr w:type="spellStart"/>
            <w:r w:rsidRPr="00C5354C">
              <w:rPr>
                <w:szCs w:val="24"/>
              </w:rPr>
              <w:t>atıksu</w:t>
            </w:r>
            <w:proofErr w:type="spellEnd"/>
          </w:p>
        </w:tc>
        <w:tc>
          <w:tcPr>
            <w:tcW w:w="2148" w:type="pct"/>
            <w:shd w:val="clear" w:color="auto" w:fill="auto"/>
            <w:vAlign w:val="center"/>
          </w:tcPr>
          <w:p w14:paraId="47BABB79" w14:textId="77777777" w:rsidR="00645059" w:rsidRPr="00C5354C" w:rsidRDefault="00645059" w:rsidP="00645059">
            <w:pPr>
              <w:pStyle w:val="TableParagraph"/>
              <w:spacing w:before="108" w:line="276" w:lineRule="auto"/>
              <w:ind w:left="107"/>
              <w:rPr>
                <w:szCs w:val="24"/>
              </w:rPr>
            </w:pPr>
            <w:r w:rsidRPr="00C5354C">
              <w:rPr>
                <w:szCs w:val="24"/>
              </w:rPr>
              <w:t xml:space="preserve">Akış, </w:t>
            </w:r>
            <w:proofErr w:type="spellStart"/>
            <w:r w:rsidRPr="00C5354C">
              <w:rPr>
                <w:szCs w:val="24"/>
              </w:rPr>
              <w:t>pH</w:t>
            </w:r>
            <w:proofErr w:type="spellEnd"/>
            <w:r w:rsidRPr="00C5354C">
              <w:rPr>
                <w:szCs w:val="24"/>
              </w:rPr>
              <w:t>, sıcaklık</w:t>
            </w:r>
          </w:p>
        </w:tc>
        <w:tc>
          <w:tcPr>
            <w:tcW w:w="1559" w:type="pct"/>
            <w:vMerge/>
            <w:tcBorders>
              <w:top w:val="nil"/>
            </w:tcBorders>
            <w:shd w:val="clear" w:color="auto" w:fill="auto"/>
            <w:vAlign w:val="center"/>
          </w:tcPr>
          <w:p w14:paraId="61B6F3B6" w14:textId="77777777" w:rsidR="00645059" w:rsidRPr="00C5354C" w:rsidRDefault="00645059" w:rsidP="00645059">
            <w:pPr>
              <w:spacing w:line="276" w:lineRule="auto"/>
              <w:rPr>
                <w:rFonts w:cs="Times New Roman"/>
                <w:szCs w:val="24"/>
              </w:rPr>
            </w:pPr>
          </w:p>
        </w:tc>
      </w:tr>
      <w:tr w:rsidR="00645059" w:rsidRPr="00C5354C" w14:paraId="32523DBB" w14:textId="77777777" w:rsidTr="00645059">
        <w:trPr>
          <w:trHeight w:val="688"/>
        </w:trPr>
        <w:tc>
          <w:tcPr>
            <w:tcW w:w="1293" w:type="pct"/>
            <w:shd w:val="clear" w:color="auto" w:fill="auto"/>
            <w:vAlign w:val="center"/>
          </w:tcPr>
          <w:p w14:paraId="06BABC0A" w14:textId="77777777" w:rsidR="00645059" w:rsidRPr="00C5354C" w:rsidRDefault="00645059" w:rsidP="00645059">
            <w:pPr>
              <w:pStyle w:val="TableParagraph"/>
              <w:tabs>
                <w:tab w:val="left" w:pos="896"/>
                <w:tab w:val="left" w:pos="1626"/>
              </w:tabs>
              <w:spacing w:line="276" w:lineRule="auto"/>
              <w:rPr>
                <w:szCs w:val="24"/>
              </w:rPr>
            </w:pPr>
            <w:r w:rsidRPr="00C5354C">
              <w:rPr>
                <w:szCs w:val="24"/>
              </w:rPr>
              <w:t xml:space="preserve">Taban külü işleme tesislerinden kaynaklanan </w:t>
            </w:r>
            <w:proofErr w:type="spellStart"/>
            <w:r w:rsidRPr="00C5354C">
              <w:rPr>
                <w:szCs w:val="24"/>
              </w:rPr>
              <w:t>atıksu</w:t>
            </w:r>
            <w:proofErr w:type="spellEnd"/>
          </w:p>
        </w:tc>
        <w:tc>
          <w:tcPr>
            <w:tcW w:w="2148" w:type="pct"/>
            <w:shd w:val="clear" w:color="auto" w:fill="auto"/>
            <w:vAlign w:val="center"/>
          </w:tcPr>
          <w:p w14:paraId="44CC79B7" w14:textId="77777777" w:rsidR="00645059" w:rsidRPr="00C5354C" w:rsidRDefault="00645059" w:rsidP="00645059">
            <w:pPr>
              <w:pStyle w:val="TableParagraph"/>
              <w:spacing w:line="276" w:lineRule="auto"/>
              <w:ind w:left="107"/>
              <w:rPr>
                <w:szCs w:val="24"/>
              </w:rPr>
            </w:pPr>
            <w:r w:rsidRPr="00C5354C">
              <w:rPr>
                <w:szCs w:val="24"/>
              </w:rPr>
              <w:t xml:space="preserve">Akış, </w:t>
            </w:r>
            <w:proofErr w:type="spellStart"/>
            <w:r w:rsidRPr="00C5354C">
              <w:rPr>
                <w:szCs w:val="24"/>
              </w:rPr>
              <w:t>pH</w:t>
            </w:r>
            <w:proofErr w:type="spellEnd"/>
            <w:r w:rsidRPr="00C5354C">
              <w:rPr>
                <w:szCs w:val="24"/>
              </w:rPr>
              <w:t>, iletkenlik</w:t>
            </w:r>
          </w:p>
        </w:tc>
        <w:tc>
          <w:tcPr>
            <w:tcW w:w="1559" w:type="pct"/>
            <w:vMerge/>
            <w:tcBorders>
              <w:top w:val="nil"/>
            </w:tcBorders>
            <w:shd w:val="clear" w:color="auto" w:fill="auto"/>
            <w:vAlign w:val="center"/>
          </w:tcPr>
          <w:p w14:paraId="73663027" w14:textId="77777777" w:rsidR="00645059" w:rsidRPr="00C5354C" w:rsidRDefault="00645059" w:rsidP="00645059">
            <w:pPr>
              <w:spacing w:line="276" w:lineRule="auto"/>
              <w:rPr>
                <w:rFonts w:cs="Times New Roman"/>
                <w:szCs w:val="24"/>
              </w:rPr>
            </w:pPr>
          </w:p>
        </w:tc>
      </w:tr>
    </w:tbl>
    <w:p w14:paraId="181708A0" w14:textId="77777777" w:rsidR="00645059" w:rsidRPr="00C5354C" w:rsidRDefault="00645059" w:rsidP="00645059">
      <w:pPr>
        <w:pStyle w:val="GvdeMetni"/>
        <w:spacing w:line="276" w:lineRule="auto"/>
        <w:jc w:val="both"/>
        <w:rPr>
          <w:b/>
          <w:sz w:val="24"/>
          <w:szCs w:val="24"/>
        </w:rPr>
      </w:pPr>
    </w:p>
    <w:p w14:paraId="46B2A5DC" w14:textId="484E1AD6" w:rsidR="00645059" w:rsidRPr="00C5354C" w:rsidRDefault="00645059" w:rsidP="00645059">
      <w:pPr>
        <w:rPr>
          <w:rFonts w:cs="Times New Roman"/>
          <w:b/>
          <w:szCs w:val="24"/>
        </w:rPr>
      </w:pPr>
      <w:bookmarkStart w:id="227" w:name="_bookmark614"/>
      <w:bookmarkEnd w:id="227"/>
      <w:r w:rsidRPr="00C5354C">
        <w:rPr>
          <w:rFonts w:cs="Times New Roman"/>
          <w:b/>
          <w:szCs w:val="24"/>
        </w:rPr>
        <w:t xml:space="preserve">MET 4: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en</w:t>
      </w:r>
      <w:proofErr w:type="spellEnd"/>
      <w:r w:rsidRPr="00C5354C">
        <w:rPr>
          <w:rFonts w:cs="Times New Roman"/>
          <w:szCs w:val="24"/>
        </w:rPr>
        <w:t xml:space="preserve"> </w:t>
      </w:r>
      <w:proofErr w:type="spellStart"/>
      <w:r w:rsidRPr="00C5354C">
        <w:rPr>
          <w:rFonts w:cs="Times New Roman"/>
          <w:szCs w:val="24"/>
        </w:rPr>
        <w:t>az</w:t>
      </w:r>
      <w:proofErr w:type="spellEnd"/>
      <w:r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sıklıkta</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r w:rsidR="00501577" w:rsidRPr="00C5354C">
        <w:rPr>
          <w:rFonts w:cs="Times New Roman"/>
          <w:szCs w:val="24"/>
        </w:rPr>
        <w:t>AB</w:t>
      </w:r>
      <w:r w:rsidRPr="00C5354C">
        <w:rPr>
          <w:rFonts w:cs="Times New Roman"/>
          <w:szCs w:val="24"/>
        </w:rPr>
        <w:t xml:space="preserve"> </w:t>
      </w:r>
      <w:proofErr w:type="spellStart"/>
      <w:r w:rsidRPr="00C5354C">
        <w:rPr>
          <w:rFonts w:cs="Times New Roman"/>
          <w:szCs w:val="24"/>
        </w:rPr>
        <w:t>standartlarına</w:t>
      </w:r>
      <w:proofErr w:type="spellEnd"/>
      <w:r w:rsidRPr="00C5354C">
        <w:rPr>
          <w:rFonts w:cs="Times New Roman"/>
          <w:szCs w:val="24"/>
        </w:rPr>
        <w:t xml:space="preserve"> </w:t>
      </w:r>
      <w:proofErr w:type="spellStart"/>
      <w:r w:rsidRPr="00C5354C">
        <w:rPr>
          <w:rFonts w:cs="Times New Roman"/>
          <w:szCs w:val="24"/>
        </w:rPr>
        <w:t>uygun</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izleyecektir</w:t>
      </w:r>
      <w:proofErr w:type="spellEnd"/>
      <w:r w:rsidRPr="00C5354C">
        <w:rPr>
          <w:rFonts w:cs="Times New Roman"/>
          <w:szCs w:val="24"/>
        </w:rPr>
        <w:t xml:space="preserve">. </w:t>
      </w:r>
      <w:r w:rsidR="00501577" w:rsidRPr="00C5354C">
        <w:rPr>
          <w:rFonts w:cs="Times New Roman"/>
          <w:szCs w:val="24"/>
        </w:rPr>
        <w:t>AB</w:t>
      </w:r>
      <w:r w:rsidRPr="00C5354C">
        <w:rPr>
          <w:rFonts w:cs="Times New Roman"/>
          <w:szCs w:val="24"/>
        </w:rPr>
        <w:t xml:space="preserve"> </w:t>
      </w:r>
      <w:proofErr w:type="spellStart"/>
      <w:r w:rsidRPr="00C5354C">
        <w:rPr>
          <w:rFonts w:cs="Times New Roman"/>
          <w:szCs w:val="24"/>
        </w:rPr>
        <w:t>standartlarının</w:t>
      </w:r>
      <w:proofErr w:type="spellEnd"/>
      <w:r w:rsidRPr="00C5354C">
        <w:rPr>
          <w:rFonts w:cs="Times New Roman"/>
          <w:szCs w:val="24"/>
        </w:rPr>
        <w:t xml:space="preserve"> </w:t>
      </w:r>
      <w:proofErr w:type="spellStart"/>
      <w:r w:rsidRPr="00C5354C">
        <w:rPr>
          <w:rFonts w:cs="Times New Roman"/>
          <w:szCs w:val="24"/>
        </w:rPr>
        <w:t>bulunmaması</w:t>
      </w:r>
      <w:proofErr w:type="spellEnd"/>
      <w:r w:rsidRPr="00C5354C">
        <w:rPr>
          <w:rFonts w:cs="Times New Roman"/>
          <w:szCs w:val="24"/>
        </w:rPr>
        <w:t xml:space="preserve"> </w:t>
      </w:r>
      <w:proofErr w:type="spellStart"/>
      <w:r w:rsidRPr="00C5354C">
        <w:rPr>
          <w:rFonts w:cs="Times New Roman"/>
          <w:szCs w:val="24"/>
        </w:rPr>
        <w:t>halinde</w:t>
      </w:r>
      <w:proofErr w:type="spellEnd"/>
      <w:r w:rsidRPr="00C5354C">
        <w:rPr>
          <w:rFonts w:cs="Times New Roman"/>
          <w:szCs w:val="24"/>
        </w:rPr>
        <w:t xml:space="preserve">, </w:t>
      </w:r>
      <w:proofErr w:type="spellStart"/>
      <w:r w:rsidRPr="00C5354C">
        <w:rPr>
          <w:rFonts w:cs="Times New Roman"/>
          <w:szCs w:val="24"/>
        </w:rPr>
        <w:t>eşdeğer</w:t>
      </w:r>
      <w:proofErr w:type="spellEnd"/>
      <w:r w:rsidRPr="00C5354C">
        <w:rPr>
          <w:rFonts w:cs="Times New Roman"/>
          <w:szCs w:val="24"/>
        </w:rPr>
        <w:t xml:space="preserve"> </w:t>
      </w:r>
      <w:proofErr w:type="spellStart"/>
      <w:r w:rsidRPr="00C5354C">
        <w:rPr>
          <w:rFonts w:cs="Times New Roman"/>
          <w:szCs w:val="24"/>
        </w:rPr>
        <w:t>bilimsel</w:t>
      </w:r>
      <w:proofErr w:type="spellEnd"/>
      <w:r w:rsidRPr="00C5354C">
        <w:rPr>
          <w:rFonts w:cs="Times New Roman"/>
          <w:szCs w:val="24"/>
        </w:rPr>
        <w:t xml:space="preserve"> </w:t>
      </w:r>
      <w:proofErr w:type="spellStart"/>
      <w:r w:rsidRPr="00C5354C">
        <w:rPr>
          <w:rFonts w:cs="Times New Roman"/>
          <w:szCs w:val="24"/>
        </w:rPr>
        <w:t>nitelikte</w:t>
      </w:r>
      <w:proofErr w:type="spellEnd"/>
      <w:r w:rsidRPr="00C5354C">
        <w:rPr>
          <w:rFonts w:cs="Times New Roman"/>
          <w:szCs w:val="24"/>
        </w:rPr>
        <w:t xml:space="preserve"> </w:t>
      </w:r>
      <w:proofErr w:type="spellStart"/>
      <w:r w:rsidRPr="00C5354C">
        <w:rPr>
          <w:rFonts w:cs="Times New Roman"/>
          <w:szCs w:val="24"/>
        </w:rPr>
        <w:t>verilerin</w:t>
      </w:r>
      <w:proofErr w:type="spellEnd"/>
      <w:r w:rsidRPr="00C5354C">
        <w:rPr>
          <w:rFonts w:cs="Times New Roman"/>
          <w:szCs w:val="24"/>
        </w:rPr>
        <w:t xml:space="preserve"> </w:t>
      </w:r>
      <w:proofErr w:type="spellStart"/>
      <w:r w:rsidRPr="00C5354C">
        <w:rPr>
          <w:rFonts w:cs="Times New Roman"/>
          <w:szCs w:val="24"/>
        </w:rPr>
        <w:t>teminini</w:t>
      </w:r>
      <w:proofErr w:type="spellEnd"/>
      <w:r w:rsidRPr="00C5354C">
        <w:rPr>
          <w:rFonts w:cs="Times New Roman"/>
          <w:szCs w:val="24"/>
        </w:rPr>
        <w:t xml:space="preserve"> </w:t>
      </w:r>
      <w:proofErr w:type="spellStart"/>
      <w:r w:rsidRPr="00C5354C">
        <w:rPr>
          <w:rFonts w:cs="Times New Roman"/>
          <w:szCs w:val="24"/>
        </w:rPr>
        <w:t>sağlayan</w:t>
      </w:r>
      <w:proofErr w:type="spellEnd"/>
      <w:r w:rsidRPr="00C5354C">
        <w:rPr>
          <w:rFonts w:cs="Times New Roman"/>
          <w:szCs w:val="24"/>
        </w:rPr>
        <w:t xml:space="preserve"> ISO, </w:t>
      </w:r>
      <w:proofErr w:type="spellStart"/>
      <w:r w:rsidRPr="00C5354C">
        <w:rPr>
          <w:rFonts w:cs="Times New Roman"/>
          <w:szCs w:val="24"/>
        </w:rPr>
        <w:t>ulusal</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diğer</w:t>
      </w:r>
      <w:proofErr w:type="spellEnd"/>
      <w:r w:rsidRPr="00C5354C">
        <w:rPr>
          <w:rFonts w:cs="Times New Roman"/>
          <w:szCs w:val="24"/>
        </w:rPr>
        <w:t xml:space="preserve"> </w:t>
      </w:r>
      <w:proofErr w:type="spellStart"/>
      <w:r w:rsidRPr="00C5354C">
        <w:rPr>
          <w:rFonts w:cs="Times New Roman"/>
          <w:szCs w:val="24"/>
        </w:rPr>
        <w:t>uluslararası</w:t>
      </w:r>
      <w:proofErr w:type="spellEnd"/>
      <w:r w:rsidRPr="00C5354C">
        <w:rPr>
          <w:rFonts w:cs="Times New Roman"/>
          <w:szCs w:val="24"/>
        </w:rPr>
        <w:t xml:space="preserve"> </w:t>
      </w:r>
      <w:proofErr w:type="spellStart"/>
      <w:r w:rsidRPr="00C5354C">
        <w:rPr>
          <w:rFonts w:cs="Times New Roman"/>
          <w:szCs w:val="24"/>
        </w:rPr>
        <w:t>standartlar</w:t>
      </w:r>
      <w:proofErr w:type="spellEnd"/>
      <w:r w:rsidRPr="00C5354C">
        <w:rPr>
          <w:rFonts w:cs="Times New Roman"/>
          <w:szCs w:val="24"/>
        </w:rPr>
        <w:t xml:space="preserve"> </w:t>
      </w:r>
      <w:proofErr w:type="spellStart"/>
      <w:r w:rsidRPr="00C5354C">
        <w:rPr>
          <w:rFonts w:cs="Times New Roman"/>
          <w:szCs w:val="24"/>
        </w:rPr>
        <w:t>uygulanır</w:t>
      </w:r>
      <w:proofErr w:type="spellEnd"/>
      <w:r w:rsidRPr="00C5354C">
        <w:rPr>
          <w:rFonts w:cs="Times New Roman"/>
          <w:szCs w:val="24"/>
        </w:rPr>
        <w:t>.</w:t>
      </w:r>
    </w:p>
    <w:tbl>
      <w:tblPr>
        <w:tblW w:w="5052"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4"/>
        <w:gridCol w:w="2606"/>
        <w:gridCol w:w="148"/>
        <w:gridCol w:w="1419"/>
        <w:gridCol w:w="1159"/>
        <w:gridCol w:w="38"/>
        <w:gridCol w:w="1444"/>
        <w:gridCol w:w="8"/>
      </w:tblGrid>
      <w:tr w:rsidR="00645059" w:rsidRPr="00C5354C" w14:paraId="7269A5CD" w14:textId="77777777" w:rsidTr="00EE0DB5">
        <w:trPr>
          <w:trHeight w:val="688"/>
          <w:tblHeader/>
        </w:trPr>
        <w:tc>
          <w:tcPr>
            <w:tcW w:w="1104" w:type="pct"/>
            <w:shd w:val="clear" w:color="auto" w:fill="auto"/>
            <w:vAlign w:val="center"/>
          </w:tcPr>
          <w:p w14:paraId="4E91CA8E" w14:textId="77777777" w:rsidR="00645059" w:rsidRPr="00C5354C" w:rsidRDefault="00645059" w:rsidP="00645059">
            <w:pPr>
              <w:pStyle w:val="TableParagraph"/>
              <w:spacing w:before="113" w:line="276" w:lineRule="auto"/>
              <w:ind w:left="110" w:right="334"/>
              <w:rPr>
                <w:b/>
                <w:szCs w:val="24"/>
              </w:rPr>
            </w:pPr>
            <w:r w:rsidRPr="00C5354C">
              <w:rPr>
                <w:b/>
                <w:szCs w:val="24"/>
              </w:rPr>
              <w:lastRenderedPageBreak/>
              <w:t>Madde/Parametre</w:t>
            </w:r>
          </w:p>
        </w:tc>
        <w:tc>
          <w:tcPr>
            <w:tcW w:w="1500" w:type="pct"/>
            <w:shd w:val="clear" w:color="auto" w:fill="auto"/>
            <w:vAlign w:val="center"/>
          </w:tcPr>
          <w:p w14:paraId="4A147710" w14:textId="77777777" w:rsidR="00645059" w:rsidRPr="00C5354C" w:rsidRDefault="00645059" w:rsidP="00645059">
            <w:pPr>
              <w:pStyle w:val="TableParagraph"/>
              <w:spacing w:line="276" w:lineRule="auto"/>
              <w:ind w:left="107"/>
              <w:rPr>
                <w:b/>
                <w:szCs w:val="24"/>
              </w:rPr>
            </w:pPr>
            <w:r w:rsidRPr="00C5354C">
              <w:rPr>
                <w:b/>
                <w:szCs w:val="24"/>
              </w:rPr>
              <w:t>Proses</w:t>
            </w:r>
          </w:p>
        </w:tc>
        <w:tc>
          <w:tcPr>
            <w:tcW w:w="886" w:type="pct"/>
            <w:gridSpan w:val="2"/>
            <w:shd w:val="clear" w:color="auto" w:fill="auto"/>
            <w:vAlign w:val="center"/>
          </w:tcPr>
          <w:p w14:paraId="0E28739D" w14:textId="77777777" w:rsidR="00645059" w:rsidRPr="00C5354C" w:rsidRDefault="00645059" w:rsidP="00645059">
            <w:pPr>
              <w:pStyle w:val="TableParagraph"/>
              <w:spacing w:line="276" w:lineRule="auto"/>
              <w:ind w:left="100" w:right="97"/>
              <w:rPr>
                <w:b/>
                <w:szCs w:val="24"/>
              </w:rPr>
            </w:pPr>
            <w:r w:rsidRPr="00C5354C">
              <w:rPr>
                <w:b/>
                <w:szCs w:val="24"/>
              </w:rPr>
              <w:t>Standart(</w:t>
            </w:r>
            <w:proofErr w:type="spellStart"/>
            <w:r w:rsidRPr="00C5354C">
              <w:rPr>
                <w:b/>
                <w:szCs w:val="24"/>
              </w:rPr>
              <w:t>lar</w:t>
            </w:r>
            <w:proofErr w:type="spellEnd"/>
            <w:r w:rsidRPr="00C5354C">
              <w:rPr>
                <w:b/>
                <w:szCs w:val="24"/>
              </w:rPr>
              <w:t>) (</w:t>
            </w:r>
            <w:r w:rsidRPr="00C5354C">
              <w:rPr>
                <w:b/>
                <w:szCs w:val="24"/>
                <w:vertAlign w:val="superscript"/>
              </w:rPr>
              <w:t>1</w:t>
            </w:r>
            <w:r w:rsidRPr="00C5354C">
              <w:rPr>
                <w:b/>
                <w:szCs w:val="24"/>
              </w:rPr>
              <w:t>)</w:t>
            </w:r>
          </w:p>
        </w:tc>
        <w:tc>
          <w:tcPr>
            <w:tcW w:w="831" w:type="pct"/>
            <w:shd w:val="clear" w:color="auto" w:fill="auto"/>
            <w:vAlign w:val="center"/>
          </w:tcPr>
          <w:p w14:paraId="40E7F67F" w14:textId="77777777" w:rsidR="00645059" w:rsidRPr="00C5354C" w:rsidRDefault="00645059" w:rsidP="00645059">
            <w:pPr>
              <w:pStyle w:val="TableParagraph"/>
              <w:spacing w:line="276" w:lineRule="auto"/>
              <w:ind w:left="51" w:right="93" w:hanging="40"/>
              <w:rPr>
                <w:b/>
                <w:szCs w:val="24"/>
              </w:rPr>
            </w:pPr>
            <w:r w:rsidRPr="00C5354C">
              <w:rPr>
                <w:b/>
                <w:szCs w:val="24"/>
              </w:rPr>
              <w:t>Minimum izleme sıklığı (</w:t>
            </w:r>
            <w:r w:rsidRPr="00C5354C">
              <w:rPr>
                <w:b/>
                <w:szCs w:val="24"/>
                <w:vertAlign w:val="superscript"/>
              </w:rPr>
              <w:t>2</w:t>
            </w:r>
            <w:r w:rsidRPr="00C5354C">
              <w:rPr>
                <w:b/>
                <w:szCs w:val="24"/>
              </w:rPr>
              <w:t>)</w:t>
            </w:r>
          </w:p>
        </w:tc>
        <w:tc>
          <w:tcPr>
            <w:tcW w:w="679" w:type="pct"/>
            <w:gridSpan w:val="3"/>
            <w:shd w:val="clear" w:color="auto" w:fill="auto"/>
            <w:vAlign w:val="center"/>
          </w:tcPr>
          <w:p w14:paraId="1DE84346" w14:textId="77777777" w:rsidR="00645059" w:rsidRPr="00C5354C" w:rsidRDefault="00645059" w:rsidP="00645059">
            <w:pPr>
              <w:pStyle w:val="TableParagraph"/>
              <w:spacing w:line="276" w:lineRule="auto"/>
              <w:rPr>
                <w:b/>
                <w:szCs w:val="24"/>
              </w:rPr>
            </w:pPr>
            <w:r w:rsidRPr="00C5354C">
              <w:rPr>
                <w:b/>
                <w:szCs w:val="24"/>
              </w:rPr>
              <w:t>Aşağıdakilerle ilişkili izleme</w:t>
            </w:r>
          </w:p>
        </w:tc>
      </w:tr>
      <w:tr w:rsidR="00645059" w:rsidRPr="00C5354C" w14:paraId="6E0E22E6" w14:textId="77777777" w:rsidTr="00EE0DB5">
        <w:trPr>
          <w:trHeight w:val="458"/>
        </w:trPr>
        <w:tc>
          <w:tcPr>
            <w:tcW w:w="1104" w:type="pct"/>
            <w:shd w:val="clear" w:color="auto" w:fill="auto"/>
            <w:vAlign w:val="center"/>
          </w:tcPr>
          <w:p w14:paraId="5A0A8D5A" w14:textId="77777777" w:rsidR="00645059" w:rsidRPr="00C5354C" w:rsidRDefault="00645059" w:rsidP="00645059">
            <w:pPr>
              <w:pStyle w:val="TableParagraph"/>
              <w:spacing w:before="106" w:line="276" w:lineRule="auto"/>
              <w:rPr>
                <w:szCs w:val="24"/>
              </w:rPr>
            </w:pPr>
            <w:proofErr w:type="spellStart"/>
            <w:r w:rsidRPr="00C5354C">
              <w:rPr>
                <w:szCs w:val="24"/>
              </w:rPr>
              <w:t>NO</w:t>
            </w:r>
            <w:r w:rsidRPr="00C5354C">
              <w:rPr>
                <w:szCs w:val="24"/>
                <w:vertAlign w:val="subscript"/>
              </w:rPr>
              <w:t>x</w:t>
            </w:r>
            <w:proofErr w:type="spellEnd"/>
          </w:p>
        </w:tc>
        <w:tc>
          <w:tcPr>
            <w:tcW w:w="1500" w:type="pct"/>
            <w:shd w:val="clear" w:color="auto" w:fill="auto"/>
            <w:vAlign w:val="center"/>
          </w:tcPr>
          <w:p w14:paraId="61DD947A" w14:textId="77777777" w:rsidR="00645059" w:rsidRPr="00C5354C" w:rsidRDefault="00645059" w:rsidP="00645059">
            <w:pPr>
              <w:pStyle w:val="TableParagraph"/>
              <w:spacing w:before="106" w:line="276" w:lineRule="auto"/>
              <w:rPr>
                <w:szCs w:val="24"/>
              </w:rPr>
            </w:pPr>
            <w:r w:rsidRPr="00C5354C">
              <w:rPr>
                <w:szCs w:val="24"/>
              </w:rPr>
              <w:t>Atık yakma</w:t>
            </w:r>
          </w:p>
        </w:tc>
        <w:tc>
          <w:tcPr>
            <w:tcW w:w="886" w:type="pct"/>
            <w:gridSpan w:val="2"/>
            <w:shd w:val="clear" w:color="auto" w:fill="auto"/>
            <w:vAlign w:val="center"/>
          </w:tcPr>
          <w:p w14:paraId="0C9603E9"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7220B139" w14:textId="77777777" w:rsidR="00645059" w:rsidRPr="00C5354C" w:rsidRDefault="00645059" w:rsidP="00645059">
            <w:pPr>
              <w:pStyle w:val="TableParagraph"/>
              <w:spacing w:before="106" w:line="276" w:lineRule="auto"/>
              <w:rPr>
                <w:szCs w:val="24"/>
              </w:rPr>
            </w:pPr>
            <w:r w:rsidRPr="00C5354C">
              <w:rPr>
                <w:szCs w:val="24"/>
              </w:rPr>
              <w:t>Sürekli</w:t>
            </w:r>
          </w:p>
        </w:tc>
        <w:tc>
          <w:tcPr>
            <w:tcW w:w="679" w:type="pct"/>
            <w:gridSpan w:val="3"/>
            <w:shd w:val="clear" w:color="auto" w:fill="auto"/>
            <w:vAlign w:val="center"/>
          </w:tcPr>
          <w:p w14:paraId="6B3BBEA8" w14:textId="77777777" w:rsidR="00645059" w:rsidRPr="00C5354C" w:rsidRDefault="009128D2" w:rsidP="00645059">
            <w:pPr>
              <w:pStyle w:val="TableParagraph"/>
              <w:spacing w:before="106" w:line="276" w:lineRule="auto"/>
              <w:rPr>
                <w:szCs w:val="24"/>
              </w:rPr>
            </w:pPr>
            <w:hyperlink w:anchor="_bookmark645" w:history="1">
              <w:r w:rsidR="00645059" w:rsidRPr="00C5354C">
                <w:rPr>
                  <w:szCs w:val="24"/>
                </w:rPr>
                <w:t>MET 29</w:t>
              </w:r>
            </w:hyperlink>
          </w:p>
        </w:tc>
      </w:tr>
      <w:tr w:rsidR="00645059" w:rsidRPr="00C5354C" w14:paraId="625E41B5" w14:textId="77777777" w:rsidTr="00EE0DB5">
        <w:trPr>
          <w:trHeight w:val="460"/>
        </w:trPr>
        <w:tc>
          <w:tcPr>
            <w:tcW w:w="1104" w:type="pct"/>
            <w:shd w:val="clear" w:color="auto" w:fill="auto"/>
            <w:vAlign w:val="center"/>
          </w:tcPr>
          <w:p w14:paraId="2F5DB2BD" w14:textId="77777777" w:rsidR="00645059" w:rsidRPr="00C5354C" w:rsidRDefault="00645059" w:rsidP="00645059">
            <w:pPr>
              <w:pStyle w:val="TableParagraph"/>
              <w:spacing w:before="108" w:line="276" w:lineRule="auto"/>
              <w:rPr>
                <w:szCs w:val="24"/>
              </w:rPr>
            </w:pPr>
            <w:r w:rsidRPr="00C5354C">
              <w:rPr>
                <w:szCs w:val="24"/>
              </w:rPr>
              <w:t>NH</w:t>
            </w:r>
            <w:r w:rsidRPr="00C5354C">
              <w:rPr>
                <w:szCs w:val="24"/>
                <w:vertAlign w:val="subscript"/>
              </w:rPr>
              <w:t>3</w:t>
            </w:r>
          </w:p>
        </w:tc>
        <w:tc>
          <w:tcPr>
            <w:tcW w:w="1500" w:type="pct"/>
            <w:shd w:val="clear" w:color="auto" w:fill="auto"/>
            <w:vAlign w:val="center"/>
          </w:tcPr>
          <w:p w14:paraId="389EC6C4" w14:textId="77777777" w:rsidR="00645059" w:rsidRPr="00C5354C" w:rsidRDefault="00645059" w:rsidP="00645059">
            <w:pPr>
              <w:pStyle w:val="TableParagraph"/>
              <w:spacing w:line="276" w:lineRule="auto"/>
              <w:rPr>
                <w:szCs w:val="24"/>
              </w:rPr>
            </w:pPr>
            <w:r w:rsidRPr="00C5354C">
              <w:rPr>
                <w:szCs w:val="24"/>
              </w:rPr>
              <w:t>SNCR ve/veya SCR kullanıldığında atık yakma</w:t>
            </w:r>
          </w:p>
        </w:tc>
        <w:tc>
          <w:tcPr>
            <w:tcW w:w="886" w:type="pct"/>
            <w:gridSpan w:val="2"/>
            <w:shd w:val="clear" w:color="auto" w:fill="auto"/>
            <w:vAlign w:val="center"/>
          </w:tcPr>
          <w:p w14:paraId="3E3C1955"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22A49A56" w14:textId="77777777" w:rsidR="00645059" w:rsidRPr="00C5354C" w:rsidRDefault="00645059" w:rsidP="00645059">
            <w:pPr>
              <w:pStyle w:val="TableParagraph"/>
              <w:spacing w:before="108" w:line="276" w:lineRule="auto"/>
              <w:rPr>
                <w:szCs w:val="24"/>
              </w:rPr>
            </w:pPr>
            <w:r w:rsidRPr="00C5354C">
              <w:rPr>
                <w:szCs w:val="24"/>
              </w:rPr>
              <w:t>Sürekli</w:t>
            </w:r>
          </w:p>
        </w:tc>
        <w:tc>
          <w:tcPr>
            <w:tcW w:w="679" w:type="pct"/>
            <w:gridSpan w:val="3"/>
            <w:shd w:val="clear" w:color="auto" w:fill="auto"/>
            <w:vAlign w:val="center"/>
          </w:tcPr>
          <w:p w14:paraId="1FC1A185" w14:textId="77777777" w:rsidR="00645059" w:rsidRPr="00C5354C" w:rsidRDefault="009128D2" w:rsidP="00645059">
            <w:pPr>
              <w:pStyle w:val="TableParagraph"/>
              <w:spacing w:before="108" w:line="276" w:lineRule="auto"/>
              <w:rPr>
                <w:szCs w:val="24"/>
              </w:rPr>
            </w:pPr>
            <w:hyperlink w:anchor="_bookmark645" w:history="1">
              <w:r w:rsidR="00645059" w:rsidRPr="00C5354C">
                <w:rPr>
                  <w:szCs w:val="24"/>
                </w:rPr>
                <w:t>MET 29</w:t>
              </w:r>
            </w:hyperlink>
          </w:p>
        </w:tc>
      </w:tr>
      <w:tr w:rsidR="00645059" w:rsidRPr="00C5354C" w14:paraId="0F45C20D" w14:textId="77777777" w:rsidTr="00EE0DB5">
        <w:trPr>
          <w:trHeight w:val="947"/>
        </w:trPr>
        <w:tc>
          <w:tcPr>
            <w:tcW w:w="1104" w:type="pct"/>
            <w:shd w:val="clear" w:color="auto" w:fill="auto"/>
            <w:vAlign w:val="center"/>
          </w:tcPr>
          <w:p w14:paraId="550BA727" w14:textId="77777777" w:rsidR="00645059" w:rsidRPr="00C5354C" w:rsidRDefault="00645059" w:rsidP="00645059">
            <w:pPr>
              <w:pStyle w:val="TableParagraph"/>
              <w:spacing w:line="276" w:lineRule="auto"/>
              <w:rPr>
                <w:szCs w:val="24"/>
              </w:rPr>
            </w:pPr>
            <w:r w:rsidRPr="00C5354C">
              <w:rPr>
                <w:szCs w:val="24"/>
              </w:rPr>
              <w:t>N</w:t>
            </w:r>
            <w:r w:rsidRPr="00C5354C">
              <w:rPr>
                <w:szCs w:val="24"/>
                <w:vertAlign w:val="subscript"/>
              </w:rPr>
              <w:t>2</w:t>
            </w:r>
            <w:r w:rsidRPr="00C5354C">
              <w:rPr>
                <w:szCs w:val="24"/>
              </w:rPr>
              <w:t>O</w:t>
            </w:r>
          </w:p>
        </w:tc>
        <w:tc>
          <w:tcPr>
            <w:tcW w:w="1500" w:type="pct"/>
            <w:shd w:val="clear" w:color="auto" w:fill="auto"/>
            <w:vAlign w:val="center"/>
          </w:tcPr>
          <w:p w14:paraId="3B185A4F" w14:textId="77777777" w:rsidR="00645059" w:rsidRPr="00C5354C" w:rsidRDefault="00645059" w:rsidP="00D938DD">
            <w:pPr>
              <w:pStyle w:val="TableParagraph"/>
              <w:numPr>
                <w:ilvl w:val="0"/>
                <w:numId w:val="18"/>
              </w:numPr>
              <w:tabs>
                <w:tab w:val="left" w:pos="283"/>
              </w:tabs>
              <w:spacing w:line="276" w:lineRule="auto"/>
              <w:ind w:left="0"/>
              <w:rPr>
                <w:szCs w:val="24"/>
              </w:rPr>
            </w:pPr>
            <w:r w:rsidRPr="00C5354C">
              <w:rPr>
                <w:szCs w:val="24"/>
              </w:rPr>
              <w:t>Akışkan yataklı fırında atık yakma SNCR, üre ile çalıştırıldığında atık yakma</w:t>
            </w:r>
          </w:p>
        </w:tc>
        <w:tc>
          <w:tcPr>
            <w:tcW w:w="886" w:type="pct"/>
            <w:gridSpan w:val="2"/>
            <w:shd w:val="clear" w:color="auto" w:fill="auto"/>
            <w:vAlign w:val="center"/>
          </w:tcPr>
          <w:p w14:paraId="304D6C0E" w14:textId="77777777" w:rsidR="00645059" w:rsidRPr="00C5354C" w:rsidRDefault="00645059" w:rsidP="00645059">
            <w:pPr>
              <w:pStyle w:val="TableParagraph"/>
              <w:spacing w:line="276" w:lineRule="auto"/>
              <w:rPr>
                <w:szCs w:val="24"/>
              </w:rPr>
            </w:pPr>
            <w:r w:rsidRPr="00C5354C">
              <w:rPr>
                <w:szCs w:val="24"/>
              </w:rPr>
              <w:t>EN 21258 (</w:t>
            </w:r>
            <w:r w:rsidRPr="00C5354C">
              <w:rPr>
                <w:szCs w:val="24"/>
                <w:vertAlign w:val="superscript"/>
              </w:rPr>
              <w:t>3</w:t>
            </w:r>
            <w:r w:rsidRPr="00C5354C">
              <w:rPr>
                <w:szCs w:val="24"/>
              </w:rPr>
              <w:t>)</w:t>
            </w:r>
          </w:p>
        </w:tc>
        <w:tc>
          <w:tcPr>
            <w:tcW w:w="831" w:type="pct"/>
            <w:shd w:val="clear" w:color="auto" w:fill="auto"/>
            <w:vAlign w:val="center"/>
          </w:tcPr>
          <w:p w14:paraId="25372962" w14:textId="77777777" w:rsidR="00645059" w:rsidRPr="00C5354C" w:rsidRDefault="00645059" w:rsidP="00645059">
            <w:pPr>
              <w:pStyle w:val="TableParagraph"/>
              <w:spacing w:line="276" w:lineRule="auto"/>
              <w:rPr>
                <w:szCs w:val="24"/>
              </w:rPr>
            </w:pPr>
            <w:r w:rsidRPr="00C5354C">
              <w:rPr>
                <w:szCs w:val="24"/>
              </w:rPr>
              <w:t xml:space="preserve">Yılda bir </w:t>
            </w:r>
          </w:p>
        </w:tc>
        <w:tc>
          <w:tcPr>
            <w:tcW w:w="679" w:type="pct"/>
            <w:gridSpan w:val="3"/>
            <w:shd w:val="clear" w:color="auto" w:fill="auto"/>
            <w:vAlign w:val="center"/>
          </w:tcPr>
          <w:p w14:paraId="503B5557" w14:textId="77777777" w:rsidR="00645059" w:rsidRPr="00C5354C" w:rsidRDefault="009128D2" w:rsidP="00645059">
            <w:pPr>
              <w:pStyle w:val="TableParagraph"/>
              <w:spacing w:line="276" w:lineRule="auto"/>
              <w:rPr>
                <w:szCs w:val="24"/>
              </w:rPr>
            </w:pPr>
            <w:hyperlink w:anchor="_bookmark645" w:history="1">
              <w:r w:rsidR="00645059" w:rsidRPr="00C5354C">
                <w:rPr>
                  <w:szCs w:val="24"/>
                </w:rPr>
                <w:t>MET 29</w:t>
              </w:r>
            </w:hyperlink>
          </w:p>
        </w:tc>
      </w:tr>
      <w:tr w:rsidR="00645059" w:rsidRPr="00C5354C" w14:paraId="1C52CEDF" w14:textId="77777777" w:rsidTr="00EE0DB5">
        <w:trPr>
          <w:trHeight w:val="460"/>
        </w:trPr>
        <w:tc>
          <w:tcPr>
            <w:tcW w:w="1104" w:type="pct"/>
            <w:shd w:val="clear" w:color="auto" w:fill="auto"/>
            <w:vAlign w:val="center"/>
          </w:tcPr>
          <w:p w14:paraId="02321F3A" w14:textId="77777777" w:rsidR="00645059" w:rsidRPr="00C5354C" w:rsidRDefault="00645059" w:rsidP="00645059">
            <w:pPr>
              <w:pStyle w:val="TableParagraph"/>
              <w:spacing w:before="111" w:line="276" w:lineRule="auto"/>
              <w:rPr>
                <w:szCs w:val="24"/>
              </w:rPr>
            </w:pPr>
            <w:r w:rsidRPr="00C5354C">
              <w:rPr>
                <w:szCs w:val="24"/>
              </w:rPr>
              <w:t>CO</w:t>
            </w:r>
          </w:p>
        </w:tc>
        <w:tc>
          <w:tcPr>
            <w:tcW w:w="1500" w:type="pct"/>
            <w:shd w:val="clear" w:color="auto" w:fill="auto"/>
            <w:vAlign w:val="center"/>
          </w:tcPr>
          <w:p w14:paraId="57E4B7E1" w14:textId="77777777" w:rsidR="00645059" w:rsidRPr="00C5354C" w:rsidRDefault="00645059" w:rsidP="00645059">
            <w:pPr>
              <w:pStyle w:val="TableParagraph"/>
              <w:spacing w:before="111" w:line="276" w:lineRule="auto"/>
              <w:rPr>
                <w:szCs w:val="24"/>
              </w:rPr>
            </w:pPr>
            <w:r w:rsidRPr="00C5354C">
              <w:rPr>
                <w:szCs w:val="24"/>
              </w:rPr>
              <w:t>Atık yakma</w:t>
            </w:r>
          </w:p>
        </w:tc>
        <w:tc>
          <w:tcPr>
            <w:tcW w:w="886" w:type="pct"/>
            <w:gridSpan w:val="2"/>
            <w:shd w:val="clear" w:color="auto" w:fill="auto"/>
            <w:vAlign w:val="center"/>
          </w:tcPr>
          <w:p w14:paraId="7C6F1B56" w14:textId="5EEF96AB" w:rsidR="00645059" w:rsidRPr="00C5354C" w:rsidRDefault="00EE0DB5" w:rsidP="00645059">
            <w:pPr>
              <w:pStyle w:val="TableParagraph"/>
              <w:spacing w:line="276" w:lineRule="auto"/>
              <w:ind w:hanging="97"/>
              <w:rPr>
                <w:szCs w:val="24"/>
              </w:rPr>
            </w:pPr>
            <w:r w:rsidRPr="00C5354C">
              <w:rPr>
                <w:szCs w:val="24"/>
              </w:rPr>
              <w:t>G</w:t>
            </w:r>
            <w:r w:rsidR="00645059" w:rsidRPr="00C5354C">
              <w:rPr>
                <w:szCs w:val="24"/>
              </w:rPr>
              <w:t>enel EN standartları</w:t>
            </w:r>
          </w:p>
        </w:tc>
        <w:tc>
          <w:tcPr>
            <w:tcW w:w="831" w:type="pct"/>
            <w:shd w:val="clear" w:color="auto" w:fill="auto"/>
            <w:vAlign w:val="center"/>
          </w:tcPr>
          <w:p w14:paraId="4D78B8F6" w14:textId="77777777" w:rsidR="00645059" w:rsidRPr="00C5354C" w:rsidRDefault="00645059" w:rsidP="00645059">
            <w:pPr>
              <w:pStyle w:val="TableParagraph"/>
              <w:spacing w:before="111" w:line="276" w:lineRule="auto"/>
              <w:rPr>
                <w:szCs w:val="24"/>
              </w:rPr>
            </w:pPr>
            <w:r w:rsidRPr="00C5354C">
              <w:rPr>
                <w:szCs w:val="24"/>
              </w:rPr>
              <w:t>Sürekli</w:t>
            </w:r>
          </w:p>
        </w:tc>
        <w:tc>
          <w:tcPr>
            <w:tcW w:w="679" w:type="pct"/>
            <w:gridSpan w:val="3"/>
            <w:shd w:val="clear" w:color="auto" w:fill="auto"/>
            <w:vAlign w:val="center"/>
          </w:tcPr>
          <w:p w14:paraId="2B5CA5D6" w14:textId="77777777" w:rsidR="00645059" w:rsidRPr="00C5354C" w:rsidRDefault="009128D2" w:rsidP="00645059">
            <w:pPr>
              <w:pStyle w:val="TableParagraph"/>
              <w:spacing w:before="111" w:line="276" w:lineRule="auto"/>
              <w:rPr>
                <w:szCs w:val="24"/>
              </w:rPr>
            </w:pPr>
            <w:hyperlink w:anchor="_bookmark645" w:history="1">
              <w:r w:rsidR="00645059" w:rsidRPr="00C5354C">
                <w:rPr>
                  <w:szCs w:val="24"/>
                </w:rPr>
                <w:t>MET 29</w:t>
              </w:r>
            </w:hyperlink>
          </w:p>
        </w:tc>
      </w:tr>
      <w:tr w:rsidR="00645059" w:rsidRPr="00C5354C" w14:paraId="1CB74688" w14:textId="77777777" w:rsidTr="00EE0DB5">
        <w:trPr>
          <w:trHeight w:val="460"/>
        </w:trPr>
        <w:tc>
          <w:tcPr>
            <w:tcW w:w="1104" w:type="pct"/>
            <w:shd w:val="clear" w:color="auto" w:fill="auto"/>
            <w:vAlign w:val="center"/>
          </w:tcPr>
          <w:p w14:paraId="2FD70978" w14:textId="77777777" w:rsidR="00645059" w:rsidRPr="00C5354C" w:rsidRDefault="00645059" w:rsidP="00645059">
            <w:pPr>
              <w:pStyle w:val="TableParagraph"/>
              <w:spacing w:before="108" w:line="276" w:lineRule="auto"/>
              <w:rPr>
                <w:szCs w:val="24"/>
              </w:rPr>
            </w:pPr>
            <w:r w:rsidRPr="00C5354C">
              <w:rPr>
                <w:szCs w:val="24"/>
              </w:rPr>
              <w:t>SO</w:t>
            </w:r>
            <w:r w:rsidRPr="00C5354C">
              <w:rPr>
                <w:szCs w:val="24"/>
                <w:vertAlign w:val="subscript"/>
              </w:rPr>
              <w:t>2</w:t>
            </w:r>
          </w:p>
        </w:tc>
        <w:tc>
          <w:tcPr>
            <w:tcW w:w="1500" w:type="pct"/>
            <w:shd w:val="clear" w:color="auto" w:fill="auto"/>
            <w:vAlign w:val="center"/>
          </w:tcPr>
          <w:p w14:paraId="67930CDE" w14:textId="77777777" w:rsidR="00645059" w:rsidRPr="00C5354C" w:rsidRDefault="00645059" w:rsidP="00645059">
            <w:pPr>
              <w:pStyle w:val="TableParagraph"/>
              <w:spacing w:before="108" w:line="276" w:lineRule="auto"/>
              <w:rPr>
                <w:szCs w:val="24"/>
              </w:rPr>
            </w:pPr>
            <w:r w:rsidRPr="00C5354C">
              <w:rPr>
                <w:szCs w:val="24"/>
              </w:rPr>
              <w:t>Atık yakma</w:t>
            </w:r>
          </w:p>
        </w:tc>
        <w:tc>
          <w:tcPr>
            <w:tcW w:w="886" w:type="pct"/>
            <w:gridSpan w:val="2"/>
            <w:shd w:val="clear" w:color="auto" w:fill="auto"/>
            <w:vAlign w:val="center"/>
          </w:tcPr>
          <w:p w14:paraId="0F619D68"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2EE062D1" w14:textId="77777777" w:rsidR="00645059" w:rsidRPr="00C5354C" w:rsidRDefault="00645059" w:rsidP="00645059">
            <w:pPr>
              <w:pStyle w:val="TableParagraph"/>
              <w:spacing w:before="108" w:line="276" w:lineRule="auto"/>
              <w:rPr>
                <w:szCs w:val="24"/>
              </w:rPr>
            </w:pPr>
            <w:r w:rsidRPr="00C5354C">
              <w:rPr>
                <w:szCs w:val="24"/>
              </w:rPr>
              <w:t>Sürekli</w:t>
            </w:r>
          </w:p>
        </w:tc>
        <w:tc>
          <w:tcPr>
            <w:tcW w:w="679" w:type="pct"/>
            <w:gridSpan w:val="3"/>
            <w:shd w:val="clear" w:color="auto" w:fill="auto"/>
            <w:vAlign w:val="center"/>
          </w:tcPr>
          <w:p w14:paraId="713BC311" w14:textId="77777777" w:rsidR="00645059" w:rsidRPr="00C5354C" w:rsidRDefault="009128D2" w:rsidP="00645059">
            <w:pPr>
              <w:pStyle w:val="TableParagraph"/>
              <w:spacing w:before="108" w:line="276" w:lineRule="auto"/>
              <w:rPr>
                <w:szCs w:val="24"/>
              </w:rPr>
            </w:pPr>
            <w:hyperlink w:anchor="_bookmark641" w:history="1">
              <w:r w:rsidR="00645059" w:rsidRPr="00C5354C">
                <w:rPr>
                  <w:szCs w:val="24"/>
                </w:rPr>
                <w:t>MET 27</w:t>
              </w:r>
            </w:hyperlink>
          </w:p>
        </w:tc>
      </w:tr>
      <w:tr w:rsidR="00645059" w:rsidRPr="00C5354C" w14:paraId="3BF0FB25" w14:textId="77777777" w:rsidTr="00EE0DB5">
        <w:trPr>
          <w:trHeight w:val="460"/>
        </w:trPr>
        <w:tc>
          <w:tcPr>
            <w:tcW w:w="1104" w:type="pct"/>
            <w:shd w:val="clear" w:color="auto" w:fill="auto"/>
            <w:vAlign w:val="center"/>
          </w:tcPr>
          <w:p w14:paraId="3E19A3B3" w14:textId="77777777" w:rsidR="00645059" w:rsidRPr="00C5354C" w:rsidRDefault="00645059" w:rsidP="00645059">
            <w:pPr>
              <w:pStyle w:val="TableParagraph"/>
              <w:spacing w:before="108" w:line="276" w:lineRule="auto"/>
              <w:rPr>
                <w:szCs w:val="24"/>
              </w:rPr>
            </w:pPr>
            <w:proofErr w:type="spellStart"/>
            <w:r w:rsidRPr="00C5354C">
              <w:rPr>
                <w:szCs w:val="24"/>
              </w:rPr>
              <w:t>HCl</w:t>
            </w:r>
            <w:proofErr w:type="spellEnd"/>
          </w:p>
        </w:tc>
        <w:tc>
          <w:tcPr>
            <w:tcW w:w="1500" w:type="pct"/>
            <w:shd w:val="clear" w:color="auto" w:fill="auto"/>
            <w:vAlign w:val="center"/>
          </w:tcPr>
          <w:p w14:paraId="78A9F120" w14:textId="77777777" w:rsidR="00645059" w:rsidRPr="00C5354C" w:rsidRDefault="00645059" w:rsidP="00645059">
            <w:pPr>
              <w:pStyle w:val="TableParagraph"/>
              <w:spacing w:before="108" w:line="276" w:lineRule="auto"/>
              <w:rPr>
                <w:szCs w:val="24"/>
              </w:rPr>
            </w:pPr>
            <w:r w:rsidRPr="00C5354C">
              <w:rPr>
                <w:szCs w:val="24"/>
              </w:rPr>
              <w:t>Atık yakma</w:t>
            </w:r>
          </w:p>
        </w:tc>
        <w:tc>
          <w:tcPr>
            <w:tcW w:w="886" w:type="pct"/>
            <w:gridSpan w:val="2"/>
            <w:shd w:val="clear" w:color="auto" w:fill="auto"/>
            <w:vAlign w:val="center"/>
          </w:tcPr>
          <w:p w14:paraId="2A94566E"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17C492E7" w14:textId="77777777" w:rsidR="00645059" w:rsidRPr="00C5354C" w:rsidRDefault="00645059" w:rsidP="00645059">
            <w:pPr>
              <w:pStyle w:val="TableParagraph"/>
              <w:spacing w:before="108" w:line="276" w:lineRule="auto"/>
              <w:rPr>
                <w:szCs w:val="24"/>
              </w:rPr>
            </w:pPr>
            <w:r w:rsidRPr="00C5354C">
              <w:rPr>
                <w:szCs w:val="24"/>
              </w:rPr>
              <w:t>Sürekli</w:t>
            </w:r>
          </w:p>
        </w:tc>
        <w:tc>
          <w:tcPr>
            <w:tcW w:w="679" w:type="pct"/>
            <w:gridSpan w:val="3"/>
            <w:shd w:val="clear" w:color="auto" w:fill="auto"/>
            <w:vAlign w:val="center"/>
          </w:tcPr>
          <w:p w14:paraId="6B4472B2" w14:textId="77777777" w:rsidR="00645059" w:rsidRPr="00C5354C" w:rsidRDefault="009128D2" w:rsidP="00645059">
            <w:pPr>
              <w:pStyle w:val="TableParagraph"/>
              <w:spacing w:before="108" w:line="276" w:lineRule="auto"/>
              <w:rPr>
                <w:szCs w:val="24"/>
              </w:rPr>
            </w:pPr>
            <w:hyperlink w:anchor="_bookmark641" w:history="1">
              <w:r w:rsidR="00645059" w:rsidRPr="00C5354C">
                <w:rPr>
                  <w:szCs w:val="24"/>
                </w:rPr>
                <w:t>MET 27</w:t>
              </w:r>
            </w:hyperlink>
          </w:p>
        </w:tc>
      </w:tr>
      <w:tr w:rsidR="00645059" w:rsidRPr="00C5354C" w14:paraId="16B12DAF" w14:textId="77777777" w:rsidTr="00EE0DB5">
        <w:trPr>
          <w:trHeight w:val="460"/>
        </w:trPr>
        <w:tc>
          <w:tcPr>
            <w:tcW w:w="1104" w:type="pct"/>
            <w:shd w:val="clear" w:color="auto" w:fill="auto"/>
            <w:vAlign w:val="center"/>
          </w:tcPr>
          <w:p w14:paraId="26DF843F" w14:textId="77777777" w:rsidR="00645059" w:rsidRPr="00C5354C" w:rsidRDefault="00645059" w:rsidP="00645059">
            <w:pPr>
              <w:pStyle w:val="TableParagraph"/>
              <w:spacing w:before="108" w:line="276" w:lineRule="auto"/>
              <w:rPr>
                <w:szCs w:val="24"/>
              </w:rPr>
            </w:pPr>
            <w:r w:rsidRPr="00C5354C">
              <w:rPr>
                <w:szCs w:val="24"/>
              </w:rPr>
              <w:t>HF</w:t>
            </w:r>
          </w:p>
        </w:tc>
        <w:tc>
          <w:tcPr>
            <w:tcW w:w="1500" w:type="pct"/>
            <w:shd w:val="clear" w:color="auto" w:fill="auto"/>
            <w:vAlign w:val="center"/>
          </w:tcPr>
          <w:p w14:paraId="67E13B80" w14:textId="77777777" w:rsidR="00645059" w:rsidRPr="00C5354C" w:rsidRDefault="00645059" w:rsidP="00645059">
            <w:pPr>
              <w:pStyle w:val="TableParagraph"/>
              <w:spacing w:before="108" w:line="276" w:lineRule="auto"/>
              <w:rPr>
                <w:szCs w:val="24"/>
              </w:rPr>
            </w:pPr>
            <w:r w:rsidRPr="00C5354C">
              <w:rPr>
                <w:szCs w:val="24"/>
              </w:rPr>
              <w:t>Atık yakma</w:t>
            </w:r>
          </w:p>
        </w:tc>
        <w:tc>
          <w:tcPr>
            <w:tcW w:w="886" w:type="pct"/>
            <w:gridSpan w:val="2"/>
            <w:shd w:val="clear" w:color="auto" w:fill="auto"/>
            <w:vAlign w:val="center"/>
          </w:tcPr>
          <w:p w14:paraId="46B49CCE"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19F0559E" w14:textId="77777777" w:rsidR="00645059" w:rsidRPr="00C5354C" w:rsidRDefault="00645059" w:rsidP="00645059">
            <w:pPr>
              <w:pStyle w:val="TableParagraph"/>
              <w:spacing w:before="108" w:line="276" w:lineRule="auto"/>
              <w:rPr>
                <w:szCs w:val="24"/>
              </w:rPr>
            </w:pPr>
            <w:r w:rsidRPr="00C5354C">
              <w:rPr>
                <w:szCs w:val="24"/>
              </w:rPr>
              <w:t>Sürekli (</w:t>
            </w:r>
            <w:r w:rsidRPr="00C5354C">
              <w:rPr>
                <w:szCs w:val="24"/>
                <w:vertAlign w:val="superscript"/>
              </w:rPr>
              <w:t>4</w:t>
            </w:r>
            <w:r w:rsidRPr="00C5354C">
              <w:rPr>
                <w:szCs w:val="24"/>
              </w:rPr>
              <w:t>)</w:t>
            </w:r>
          </w:p>
        </w:tc>
        <w:tc>
          <w:tcPr>
            <w:tcW w:w="679" w:type="pct"/>
            <w:gridSpan w:val="3"/>
            <w:shd w:val="clear" w:color="auto" w:fill="auto"/>
            <w:vAlign w:val="center"/>
          </w:tcPr>
          <w:p w14:paraId="34114C84" w14:textId="77777777" w:rsidR="00645059" w:rsidRPr="00C5354C" w:rsidRDefault="009128D2" w:rsidP="00645059">
            <w:pPr>
              <w:pStyle w:val="TableParagraph"/>
              <w:spacing w:before="108" w:line="276" w:lineRule="auto"/>
              <w:rPr>
                <w:szCs w:val="24"/>
              </w:rPr>
            </w:pPr>
            <w:hyperlink w:anchor="_bookmark641" w:history="1">
              <w:r w:rsidR="00645059" w:rsidRPr="00C5354C">
                <w:rPr>
                  <w:szCs w:val="24"/>
                </w:rPr>
                <w:t>MET 27</w:t>
              </w:r>
            </w:hyperlink>
          </w:p>
        </w:tc>
      </w:tr>
      <w:tr w:rsidR="00645059" w:rsidRPr="00C5354C" w14:paraId="53A9E99F" w14:textId="77777777" w:rsidTr="00EE0DB5">
        <w:trPr>
          <w:trHeight w:val="230"/>
        </w:trPr>
        <w:tc>
          <w:tcPr>
            <w:tcW w:w="1104" w:type="pct"/>
            <w:vMerge w:val="restart"/>
            <w:shd w:val="clear" w:color="auto" w:fill="auto"/>
            <w:vAlign w:val="center"/>
          </w:tcPr>
          <w:p w14:paraId="2632623A" w14:textId="77777777" w:rsidR="00645059" w:rsidRPr="00C5354C" w:rsidRDefault="00645059" w:rsidP="00645059">
            <w:pPr>
              <w:pStyle w:val="TableParagraph"/>
              <w:spacing w:line="276" w:lineRule="auto"/>
              <w:rPr>
                <w:szCs w:val="24"/>
              </w:rPr>
            </w:pPr>
            <w:r w:rsidRPr="00C5354C">
              <w:rPr>
                <w:szCs w:val="24"/>
              </w:rPr>
              <w:t>Toz</w:t>
            </w:r>
          </w:p>
        </w:tc>
        <w:tc>
          <w:tcPr>
            <w:tcW w:w="1500" w:type="pct"/>
            <w:shd w:val="clear" w:color="auto" w:fill="auto"/>
            <w:vAlign w:val="center"/>
          </w:tcPr>
          <w:p w14:paraId="75EF01C4" w14:textId="77777777" w:rsidR="00645059" w:rsidRPr="00C5354C" w:rsidRDefault="00645059" w:rsidP="00645059">
            <w:pPr>
              <w:pStyle w:val="TableParagraph"/>
              <w:spacing w:line="276" w:lineRule="auto"/>
              <w:rPr>
                <w:szCs w:val="24"/>
              </w:rPr>
            </w:pPr>
            <w:r w:rsidRPr="00C5354C">
              <w:rPr>
                <w:szCs w:val="24"/>
              </w:rPr>
              <w:t>Taban külü işleme</w:t>
            </w:r>
          </w:p>
        </w:tc>
        <w:tc>
          <w:tcPr>
            <w:tcW w:w="886" w:type="pct"/>
            <w:gridSpan w:val="2"/>
            <w:shd w:val="clear" w:color="auto" w:fill="auto"/>
            <w:vAlign w:val="center"/>
          </w:tcPr>
          <w:p w14:paraId="6D23ACF8" w14:textId="2E3564C4" w:rsidR="00645059" w:rsidRPr="00C5354C" w:rsidRDefault="00EE0DB5" w:rsidP="00645059">
            <w:pPr>
              <w:pStyle w:val="TableParagraph"/>
              <w:spacing w:line="276" w:lineRule="auto"/>
              <w:rPr>
                <w:szCs w:val="24"/>
              </w:rPr>
            </w:pPr>
            <w:r w:rsidRPr="00C5354C">
              <w:rPr>
                <w:szCs w:val="24"/>
              </w:rPr>
              <w:t xml:space="preserve">TS </w:t>
            </w:r>
            <w:r w:rsidR="00645059" w:rsidRPr="00C5354C">
              <w:rPr>
                <w:szCs w:val="24"/>
              </w:rPr>
              <w:t>EN 13284-1</w:t>
            </w:r>
          </w:p>
        </w:tc>
        <w:tc>
          <w:tcPr>
            <w:tcW w:w="831" w:type="pct"/>
            <w:shd w:val="clear" w:color="auto" w:fill="auto"/>
            <w:vAlign w:val="center"/>
          </w:tcPr>
          <w:p w14:paraId="0CAF8E2C" w14:textId="77777777" w:rsidR="00645059" w:rsidRPr="00C5354C" w:rsidRDefault="00645059" w:rsidP="00645059">
            <w:pPr>
              <w:pStyle w:val="TableParagraph"/>
              <w:spacing w:line="276" w:lineRule="auto"/>
              <w:rPr>
                <w:szCs w:val="24"/>
              </w:rPr>
            </w:pPr>
            <w:r w:rsidRPr="00C5354C">
              <w:rPr>
                <w:szCs w:val="24"/>
              </w:rPr>
              <w:t xml:space="preserve">Yılda bir </w:t>
            </w:r>
          </w:p>
        </w:tc>
        <w:tc>
          <w:tcPr>
            <w:tcW w:w="679" w:type="pct"/>
            <w:gridSpan w:val="3"/>
            <w:shd w:val="clear" w:color="auto" w:fill="auto"/>
            <w:vAlign w:val="center"/>
          </w:tcPr>
          <w:p w14:paraId="45EDED00" w14:textId="77777777" w:rsidR="00645059" w:rsidRPr="00C5354C" w:rsidRDefault="009128D2" w:rsidP="00645059">
            <w:pPr>
              <w:pStyle w:val="TableParagraph"/>
              <w:spacing w:line="276" w:lineRule="auto"/>
              <w:rPr>
                <w:szCs w:val="24"/>
              </w:rPr>
            </w:pPr>
            <w:hyperlink w:anchor="_bookmark638" w:history="1">
              <w:r w:rsidR="00645059" w:rsidRPr="00C5354C">
                <w:rPr>
                  <w:szCs w:val="24"/>
                </w:rPr>
                <w:t>MET 26</w:t>
              </w:r>
            </w:hyperlink>
          </w:p>
        </w:tc>
      </w:tr>
      <w:tr w:rsidR="00645059" w:rsidRPr="00C5354C" w14:paraId="47751C3E" w14:textId="77777777" w:rsidTr="00EE0DB5">
        <w:trPr>
          <w:trHeight w:val="688"/>
        </w:trPr>
        <w:tc>
          <w:tcPr>
            <w:tcW w:w="1104" w:type="pct"/>
            <w:vMerge/>
            <w:tcBorders>
              <w:top w:val="nil"/>
            </w:tcBorders>
            <w:shd w:val="clear" w:color="auto" w:fill="auto"/>
            <w:vAlign w:val="center"/>
          </w:tcPr>
          <w:p w14:paraId="387463AF" w14:textId="77777777" w:rsidR="00645059" w:rsidRPr="005B1269" w:rsidRDefault="00645059" w:rsidP="00645059">
            <w:pPr>
              <w:spacing w:line="276" w:lineRule="auto"/>
              <w:rPr>
                <w:rFonts w:cs="Times New Roman"/>
                <w:szCs w:val="24"/>
              </w:rPr>
            </w:pPr>
          </w:p>
        </w:tc>
        <w:tc>
          <w:tcPr>
            <w:tcW w:w="1500" w:type="pct"/>
            <w:shd w:val="clear" w:color="auto" w:fill="auto"/>
            <w:vAlign w:val="center"/>
          </w:tcPr>
          <w:p w14:paraId="64211221" w14:textId="77777777" w:rsidR="00645059" w:rsidRPr="005B1269" w:rsidRDefault="00645059" w:rsidP="00645059">
            <w:pPr>
              <w:pStyle w:val="TableParagraph"/>
              <w:spacing w:line="276" w:lineRule="auto"/>
              <w:rPr>
                <w:szCs w:val="24"/>
              </w:rPr>
            </w:pPr>
            <w:r w:rsidRPr="005B1269">
              <w:rPr>
                <w:szCs w:val="24"/>
              </w:rPr>
              <w:t>Atık yakma</w:t>
            </w:r>
          </w:p>
        </w:tc>
        <w:tc>
          <w:tcPr>
            <w:tcW w:w="886" w:type="pct"/>
            <w:gridSpan w:val="2"/>
            <w:shd w:val="clear" w:color="auto" w:fill="auto"/>
            <w:vAlign w:val="center"/>
          </w:tcPr>
          <w:p w14:paraId="63C168DB" w14:textId="4C059E53" w:rsidR="00645059" w:rsidRPr="005B1269" w:rsidRDefault="00645059" w:rsidP="00645059">
            <w:pPr>
              <w:pStyle w:val="TableParagraph"/>
              <w:spacing w:line="276" w:lineRule="auto"/>
              <w:ind w:firstLine="72"/>
              <w:rPr>
                <w:szCs w:val="24"/>
              </w:rPr>
            </w:pPr>
            <w:r w:rsidRPr="005B1269">
              <w:rPr>
                <w:szCs w:val="24"/>
              </w:rPr>
              <w:t xml:space="preserve">Genel EN standartları ve </w:t>
            </w:r>
            <w:r w:rsidR="008350E3" w:rsidRPr="005B1269">
              <w:rPr>
                <w:szCs w:val="24"/>
              </w:rPr>
              <w:t xml:space="preserve">TS </w:t>
            </w:r>
            <w:r w:rsidRPr="005B1269">
              <w:rPr>
                <w:szCs w:val="24"/>
              </w:rPr>
              <w:t>EN 13284-2</w:t>
            </w:r>
          </w:p>
        </w:tc>
        <w:tc>
          <w:tcPr>
            <w:tcW w:w="831" w:type="pct"/>
            <w:shd w:val="clear" w:color="auto" w:fill="auto"/>
            <w:vAlign w:val="center"/>
          </w:tcPr>
          <w:p w14:paraId="0DE096D8" w14:textId="77777777" w:rsidR="00645059" w:rsidRPr="005B1269" w:rsidRDefault="00645059" w:rsidP="00645059">
            <w:pPr>
              <w:pStyle w:val="TableParagraph"/>
              <w:spacing w:line="276" w:lineRule="auto"/>
              <w:rPr>
                <w:szCs w:val="24"/>
              </w:rPr>
            </w:pPr>
            <w:r w:rsidRPr="005B1269">
              <w:rPr>
                <w:szCs w:val="24"/>
              </w:rPr>
              <w:t>Sürekli</w:t>
            </w:r>
          </w:p>
        </w:tc>
        <w:tc>
          <w:tcPr>
            <w:tcW w:w="679" w:type="pct"/>
            <w:gridSpan w:val="3"/>
            <w:shd w:val="clear" w:color="auto" w:fill="auto"/>
            <w:vAlign w:val="center"/>
          </w:tcPr>
          <w:p w14:paraId="7C07848D" w14:textId="77777777" w:rsidR="00645059" w:rsidRPr="00C5354C" w:rsidRDefault="009128D2" w:rsidP="00645059">
            <w:pPr>
              <w:pStyle w:val="TableParagraph"/>
              <w:spacing w:line="276" w:lineRule="auto"/>
              <w:rPr>
                <w:szCs w:val="24"/>
              </w:rPr>
            </w:pPr>
            <w:hyperlink w:anchor="_bookmark636" w:history="1">
              <w:r w:rsidR="00645059" w:rsidRPr="00C5354C">
                <w:rPr>
                  <w:szCs w:val="24"/>
                </w:rPr>
                <w:t>MET 25</w:t>
              </w:r>
            </w:hyperlink>
          </w:p>
        </w:tc>
      </w:tr>
      <w:tr w:rsidR="00645059" w:rsidRPr="00C5354C" w14:paraId="77ABE593" w14:textId="77777777" w:rsidTr="00EE0DB5">
        <w:trPr>
          <w:trHeight w:val="1610"/>
        </w:trPr>
        <w:tc>
          <w:tcPr>
            <w:tcW w:w="1104" w:type="pct"/>
            <w:shd w:val="clear" w:color="auto" w:fill="auto"/>
            <w:vAlign w:val="center"/>
          </w:tcPr>
          <w:p w14:paraId="72C95C80" w14:textId="77777777" w:rsidR="00645059" w:rsidRPr="00C5354C" w:rsidRDefault="00645059" w:rsidP="00645059">
            <w:pPr>
              <w:pStyle w:val="TableParagraph"/>
              <w:spacing w:line="276" w:lineRule="auto"/>
              <w:rPr>
                <w:szCs w:val="24"/>
              </w:rPr>
            </w:pPr>
            <w:r w:rsidRPr="00C5354C">
              <w:rPr>
                <w:szCs w:val="24"/>
              </w:rPr>
              <w:t xml:space="preserve">Cıva dışındaki metaller ve metalsiler (As, </w:t>
            </w:r>
            <w:proofErr w:type="spellStart"/>
            <w:r w:rsidRPr="00C5354C">
              <w:rPr>
                <w:szCs w:val="24"/>
              </w:rPr>
              <w:t>Cd</w:t>
            </w:r>
            <w:proofErr w:type="spellEnd"/>
            <w:r w:rsidRPr="00C5354C">
              <w:rPr>
                <w:szCs w:val="24"/>
              </w:rPr>
              <w:t xml:space="preserve">, </w:t>
            </w:r>
            <w:proofErr w:type="spellStart"/>
            <w:r w:rsidRPr="00C5354C">
              <w:rPr>
                <w:szCs w:val="24"/>
              </w:rPr>
              <w:t>Co</w:t>
            </w:r>
            <w:proofErr w:type="spellEnd"/>
            <w:r w:rsidRPr="00C5354C">
              <w:rPr>
                <w:szCs w:val="24"/>
              </w:rPr>
              <w:t>, Cr,</w:t>
            </w:r>
          </w:p>
          <w:p w14:paraId="31EE7C82" w14:textId="77777777" w:rsidR="00645059" w:rsidRPr="00C5354C" w:rsidRDefault="00645059" w:rsidP="00645059">
            <w:pPr>
              <w:pStyle w:val="TableParagraph"/>
              <w:spacing w:line="276" w:lineRule="auto"/>
              <w:rPr>
                <w:szCs w:val="24"/>
              </w:rPr>
            </w:pPr>
            <w:r w:rsidRPr="00C5354C">
              <w:rPr>
                <w:szCs w:val="24"/>
              </w:rPr>
              <w:t xml:space="preserve">Cu, Mn, </w:t>
            </w:r>
            <w:proofErr w:type="spellStart"/>
            <w:r w:rsidRPr="00C5354C">
              <w:rPr>
                <w:szCs w:val="24"/>
              </w:rPr>
              <w:t>Ni</w:t>
            </w:r>
            <w:proofErr w:type="spellEnd"/>
            <w:r w:rsidRPr="00C5354C">
              <w:rPr>
                <w:szCs w:val="24"/>
              </w:rPr>
              <w:t>,</w:t>
            </w:r>
          </w:p>
          <w:p w14:paraId="252B512F" w14:textId="77777777" w:rsidR="00645059" w:rsidRPr="00C5354C" w:rsidRDefault="00645059" w:rsidP="00645059">
            <w:pPr>
              <w:pStyle w:val="TableParagraph"/>
              <w:spacing w:line="276" w:lineRule="auto"/>
              <w:rPr>
                <w:szCs w:val="24"/>
              </w:rPr>
            </w:pPr>
            <w:r w:rsidRPr="00C5354C">
              <w:rPr>
                <w:szCs w:val="24"/>
              </w:rPr>
              <w:t xml:space="preserve">Pb, Sb, </w:t>
            </w:r>
            <w:proofErr w:type="spellStart"/>
            <w:r w:rsidRPr="00C5354C">
              <w:rPr>
                <w:szCs w:val="24"/>
              </w:rPr>
              <w:t>Tl</w:t>
            </w:r>
            <w:proofErr w:type="spellEnd"/>
            <w:r w:rsidRPr="00C5354C">
              <w:rPr>
                <w:szCs w:val="24"/>
              </w:rPr>
              <w:t>, V)</w:t>
            </w:r>
          </w:p>
        </w:tc>
        <w:tc>
          <w:tcPr>
            <w:tcW w:w="1500" w:type="pct"/>
            <w:shd w:val="clear" w:color="auto" w:fill="auto"/>
            <w:vAlign w:val="center"/>
          </w:tcPr>
          <w:p w14:paraId="09D63645" w14:textId="77777777" w:rsidR="00645059" w:rsidRPr="00C5354C" w:rsidRDefault="00645059" w:rsidP="00645059">
            <w:pPr>
              <w:pStyle w:val="TableParagraph"/>
              <w:spacing w:before="178" w:line="276" w:lineRule="auto"/>
              <w:rPr>
                <w:szCs w:val="24"/>
              </w:rPr>
            </w:pPr>
            <w:r w:rsidRPr="00C5354C">
              <w:rPr>
                <w:szCs w:val="24"/>
              </w:rPr>
              <w:t>Atık yakma</w:t>
            </w:r>
          </w:p>
        </w:tc>
        <w:tc>
          <w:tcPr>
            <w:tcW w:w="886" w:type="pct"/>
            <w:gridSpan w:val="2"/>
            <w:shd w:val="clear" w:color="auto" w:fill="auto"/>
            <w:vAlign w:val="center"/>
          </w:tcPr>
          <w:p w14:paraId="79EC9F66" w14:textId="641C9542" w:rsidR="00645059" w:rsidRPr="00C5354C" w:rsidRDefault="008350E3" w:rsidP="00645059">
            <w:pPr>
              <w:pStyle w:val="TableParagraph"/>
              <w:spacing w:before="178" w:line="276" w:lineRule="auto"/>
              <w:rPr>
                <w:szCs w:val="24"/>
              </w:rPr>
            </w:pPr>
            <w:r w:rsidRPr="00C5354C">
              <w:rPr>
                <w:szCs w:val="24"/>
              </w:rPr>
              <w:t xml:space="preserve">TS </w:t>
            </w:r>
            <w:r w:rsidR="00645059" w:rsidRPr="00C5354C">
              <w:rPr>
                <w:szCs w:val="24"/>
              </w:rPr>
              <w:t>EN 14385</w:t>
            </w:r>
          </w:p>
        </w:tc>
        <w:tc>
          <w:tcPr>
            <w:tcW w:w="831" w:type="pct"/>
            <w:shd w:val="clear" w:color="auto" w:fill="auto"/>
            <w:vAlign w:val="center"/>
          </w:tcPr>
          <w:p w14:paraId="05ABFDF3" w14:textId="77777777" w:rsidR="00645059" w:rsidRPr="00C5354C" w:rsidRDefault="00645059" w:rsidP="00645059">
            <w:pPr>
              <w:pStyle w:val="TableParagraph"/>
              <w:spacing w:line="276" w:lineRule="auto"/>
              <w:ind w:hanging="305"/>
              <w:rPr>
                <w:szCs w:val="24"/>
              </w:rPr>
            </w:pPr>
            <w:r w:rsidRPr="00C5354C">
              <w:rPr>
                <w:szCs w:val="24"/>
              </w:rPr>
              <w:t>Altı ayda bir</w:t>
            </w:r>
          </w:p>
        </w:tc>
        <w:tc>
          <w:tcPr>
            <w:tcW w:w="679" w:type="pct"/>
            <w:gridSpan w:val="3"/>
            <w:shd w:val="clear" w:color="auto" w:fill="auto"/>
            <w:vAlign w:val="center"/>
          </w:tcPr>
          <w:p w14:paraId="323A0A5A" w14:textId="77777777" w:rsidR="00645059" w:rsidRPr="00C5354C" w:rsidRDefault="009128D2" w:rsidP="00645059">
            <w:pPr>
              <w:pStyle w:val="TableParagraph"/>
              <w:spacing w:before="178" w:line="276" w:lineRule="auto"/>
              <w:rPr>
                <w:szCs w:val="24"/>
              </w:rPr>
            </w:pPr>
            <w:hyperlink w:anchor="_bookmark636" w:history="1">
              <w:r w:rsidR="00645059" w:rsidRPr="00C5354C">
                <w:rPr>
                  <w:szCs w:val="24"/>
                </w:rPr>
                <w:t>MET 25</w:t>
              </w:r>
            </w:hyperlink>
          </w:p>
        </w:tc>
      </w:tr>
      <w:tr w:rsidR="00645059" w:rsidRPr="00C5354C" w14:paraId="43D98DEA" w14:textId="77777777" w:rsidTr="00EE0DB5">
        <w:trPr>
          <w:trHeight w:val="690"/>
        </w:trPr>
        <w:tc>
          <w:tcPr>
            <w:tcW w:w="1104" w:type="pct"/>
            <w:shd w:val="clear" w:color="auto" w:fill="auto"/>
            <w:vAlign w:val="center"/>
          </w:tcPr>
          <w:p w14:paraId="1893322A" w14:textId="77777777" w:rsidR="00645059" w:rsidRPr="00C5354C" w:rsidRDefault="00645059" w:rsidP="00645059">
            <w:pPr>
              <w:pStyle w:val="TableParagraph"/>
              <w:spacing w:line="276" w:lineRule="auto"/>
              <w:rPr>
                <w:szCs w:val="24"/>
              </w:rPr>
            </w:pPr>
            <w:r w:rsidRPr="00C5354C">
              <w:rPr>
                <w:szCs w:val="24"/>
              </w:rPr>
              <w:t>Hg</w:t>
            </w:r>
          </w:p>
        </w:tc>
        <w:tc>
          <w:tcPr>
            <w:tcW w:w="1500" w:type="pct"/>
            <w:shd w:val="clear" w:color="auto" w:fill="auto"/>
            <w:vAlign w:val="center"/>
          </w:tcPr>
          <w:p w14:paraId="61F82F2D" w14:textId="77777777" w:rsidR="00645059" w:rsidRPr="00C5354C" w:rsidRDefault="00645059" w:rsidP="00645059">
            <w:pPr>
              <w:pStyle w:val="TableParagraph"/>
              <w:spacing w:line="276" w:lineRule="auto"/>
              <w:rPr>
                <w:szCs w:val="24"/>
              </w:rPr>
            </w:pPr>
            <w:r w:rsidRPr="00C5354C">
              <w:rPr>
                <w:szCs w:val="24"/>
              </w:rPr>
              <w:t>Atık yakma</w:t>
            </w:r>
          </w:p>
        </w:tc>
        <w:tc>
          <w:tcPr>
            <w:tcW w:w="886" w:type="pct"/>
            <w:gridSpan w:val="2"/>
            <w:shd w:val="clear" w:color="auto" w:fill="auto"/>
            <w:vAlign w:val="center"/>
          </w:tcPr>
          <w:p w14:paraId="0936BADA" w14:textId="21CF77F8" w:rsidR="00645059" w:rsidRPr="00C5354C" w:rsidRDefault="00645059" w:rsidP="00645059">
            <w:pPr>
              <w:pStyle w:val="TableParagraph"/>
              <w:spacing w:line="276" w:lineRule="auto"/>
              <w:rPr>
                <w:szCs w:val="24"/>
              </w:rPr>
            </w:pPr>
            <w:r w:rsidRPr="00C5354C">
              <w:rPr>
                <w:szCs w:val="24"/>
              </w:rPr>
              <w:t xml:space="preserve">Genel EN standartları </w:t>
            </w:r>
          </w:p>
        </w:tc>
        <w:tc>
          <w:tcPr>
            <w:tcW w:w="831" w:type="pct"/>
            <w:shd w:val="clear" w:color="auto" w:fill="auto"/>
            <w:vAlign w:val="center"/>
          </w:tcPr>
          <w:p w14:paraId="13AAE715" w14:textId="77777777" w:rsidR="00645059" w:rsidRPr="00C5354C" w:rsidRDefault="00645059" w:rsidP="00645059">
            <w:pPr>
              <w:pStyle w:val="TableParagraph"/>
              <w:spacing w:line="276" w:lineRule="auto"/>
              <w:rPr>
                <w:szCs w:val="24"/>
              </w:rPr>
            </w:pPr>
            <w:r w:rsidRPr="00C5354C">
              <w:rPr>
                <w:szCs w:val="24"/>
              </w:rPr>
              <w:t>Sürekli (</w:t>
            </w:r>
            <w:r w:rsidRPr="00C5354C">
              <w:rPr>
                <w:szCs w:val="24"/>
                <w:vertAlign w:val="superscript"/>
              </w:rPr>
              <w:t>5</w:t>
            </w:r>
            <w:r w:rsidRPr="00C5354C">
              <w:rPr>
                <w:szCs w:val="24"/>
              </w:rPr>
              <w:t>)</w:t>
            </w:r>
          </w:p>
        </w:tc>
        <w:tc>
          <w:tcPr>
            <w:tcW w:w="679" w:type="pct"/>
            <w:gridSpan w:val="3"/>
            <w:shd w:val="clear" w:color="auto" w:fill="auto"/>
            <w:vAlign w:val="center"/>
          </w:tcPr>
          <w:p w14:paraId="1E6FD8B6" w14:textId="77777777" w:rsidR="00645059" w:rsidRPr="00C5354C" w:rsidRDefault="009128D2" w:rsidP="00645059">
            <w:pPr>
              <w:pStyle w:val="TableParagraph"/>
              <w:spacing w:line="276" w:lineRule="auto"/>
              <w:rPr>
                <w:szCs w:val="24"/>
              </w:rPr>
            </w:pPr>
            <w:hyperlink w:anchor="_bookmark651" w:history="1">
              <w:r w:rsidR="00645059" w:rsidRPr="00C5354C">
                <w:rPr>
                  <w:szCs w:val="24"/>
                </w:rPr>
                <w:t>MET 31</w:t>
              </w:r>
            </w:hyperlink>
          </w:p>
        </w:tc>
      </w:tr>
      <w:tr w:rsidR="00645059" w:rsidRPr="00C5354C" w14:paraId="58F65A79" w14:textId="77777777" w:rsidTr="00EE0DB5">
        <w:trPr>
          <w:trHeight w:val="460"/>
        </w:trPr>
        <w:tc>
          <w:tcPr>
            <w:tcW w:w="1104" w:type="pct"/>
            <w:shd w:val="clear" w:color="auto" w:fill="auto"/>
            <w:vAlign w:val="center"/>
          </w:tcPr>
          <w:p w14:paraId="0C263502" w14:textId="77777777" w:rsidR="00645059" w:rsidRPr="00C5354C" w:rsidRDefault="00645059" w:rsidP="00645059">
            <w:pPr>
              <w:pStyle w:val="TableParagraph"/>
              <w:spacing w:before="108" w:line="276" w:lineRule="auto"/>
              <w:rPr>
                <w:szCs w:val="24"/>
              </w:rPr>
            </w:pPr>
            <w:r w:rsidRPr="00C5354C">
              <w:rPr>
                <w:szCs w:val="24"/>
              </w:rPr>
              <w:t>TVOC</w:t>
            </w:r>
          </w:p>
        </w:tc>
        <w:tc>
          <w:tcPr>
            <w:tcW w:w="1500" w:type="pct"/>
            <w:shd w:val="clear" w:color="auto" w:fill="auto"/>
            <w:vAlign w:val="center"/>
          </w:tcPr>
          <w:p w14:paraId="30CC4FE4" w14:textId="77777777" w:rsidR="00645059" w:rsidRPr="00C5354C" w:rsidRDefault="00645059" w:rsidP="00645059">
            <w:pPr>
              <w:pStyle w:val="TableParagraph"/>
              <w:spacing w:before="108" w:line="276" w:lineRule="auto"/>
              <w:rPr>
                <w:szCs w:val="24"/>
              </w:rPr>
            </w:pPr>
            <w:r w:rsidRPr="00C5354C">
              <w:rPr>
                <w:szCs w:val="24"/>
              </w:rPr>
              <w:t>Atık yakma</w:t>
            </w:r>
          </w:p>
        </w:tc>
        <w:tc>
          <w:tcPr>
            <w:tcW w:w="886" w:type="pct"/>
            <w:gridSpan w:val="2"/>
            <w:shd w:val="clear" w:color="auto" w:fill="auto"/>
            <w:vAlign w:val="center"/>
          </w:tcPr>
          <w:p w14:paraId="2921A037" w14:textId="77777777" w:rsidR="00645059" w:rsidRPr="00C5354C" w:rsidRDefault="00645059" w:rsidP="00645059">
            <w:pPr>
              <w:pStyle w:val="TableParagraph"/>
              <w:spacing w:line="276" w:lineRule="auto"/>
              <w:rPr>
                <w:szCs w:val="24"/>
              </w:rPr>
            </w:pPr>
            <w:r w:rsidRPr="00C5354C">
              <w:rPr>
                <w:szCs w:val="24"/>
              </w:rPr>
              <w:t>Genel EN standartları</w:t>
            </w:r>
          </w:p>
        </w:tc>
        <w:tc>
          <w:tcPr>
            <w:tcW w:w="831" w:type="pct"/>
            <w:shd w:val="clear" w:color="auto" w:fill="auto"/>
            <w:vAlign w:val="center"/>
          </w:tcPr>
          <w:p w14:paraId="0A0C3547" w14:textId="77777777" w:rsidR="00645059" w:rsidRPr="00C5354C" w:rsidRDefault="00645059" w:rsidP="00645059">
            <w:pPr>
              <w:pStyle w:val="TableParagraph"/>
              <w:spacing w:before="108" w:line="276" w:lineRule="auto"/>
              <w:rPr>
                <w:szCs w:val="24"/>
              </w:rPr>
            </w:pPr>
            <w:r w:rsidRPr="00C5354C">
              <w:rPr>
                <w:szCs w:val="24"/>
              </w:rPr>
              <w:t>Sürekli</w:t>
            </w:r>
          </w:p>
        </w:tc>
        <w:tc>
          <w:tcPr>
            <w:tcW w:w="679" w:type="pct"/>
            <w:gridSpan w:val="3"/>
            <w:shd w:val="clear" w:color="auto" w:fill="auto"/>
            <w:vAlign w:val="center"/>
          </w:tcPr>
          <w:p w14:paraId="1164895C" w14:textId="77777777" w:rsidR="00645059" w:rsidRPr="00C5354C" w:rsidRDefault="009128D2" w:rsidP="00645059">
            <w:pPr>
              <w:pStyle w:val="TableParagraph"/>
              <w:spacing w:before="108" w:line="276" w:lineRule="auto"/>
              <w:rPr>
                <w:szCs w:val="24"/>
              </w:rPr>
            </w:pPr>
            <w:hyperlink w:anchor="_bookmark648" w:history="1">
              <w:r w:rsidR="00645059" w:rsidRPr="00C5354C">
                <w:rPr>
                  <w:szCs w:val="24"/>
                </w:rPr>
                <w:t>MET 30</w:t>
              </w:r>
            </w:hyperlink>
          </w:p>
        </w:tc>
      </w:tr>
      <w:tr w:rsidR="00645059" w:rsidRPr="00C5354C" w14:paraId="1A114477" w14:textId="77777777" w:rsidTr="00EE0DB5">
        <w:trPr>
          <w:trHeight w:val="460"/>
        </w:trPr>
        <w:tc>
          <w:tcPr>
            <w:tcW w:w="1104" w:type="pct"/>
            <w:shd w:val="clear" w:color="auto" w:fill="auto"/>
            <w:vAlign w:val="center"/>
          </w:tcPr>
          <w:p w14:paraId="7DF9BBCE" w14:textId="77777777" w:rsidR="00645059" w:rsidRPr="00C5354C" w:rsidRDefault="00645059" w:rsidP="00645059">
            <w:pPr>
              <w:pStyle w:val="TableParagraph"/>
              <w:spacing w:before="108" w:line="276" w:lineRule="auto"/>
              <w:rPr>
                <w:szCs w:val="24"/>
              </w:rPr>
            </w:pPr>
            <w:r w:rsidRPr="00C5354C">
              <w:rPr>
                <w:szCs w:val="24"/>
              </w:rPr>
              <w:t>PBDD/F</w:t>
            </w:r>
          </w:p>
        </w:tc>
        <w:tc>
          <w:tcPr>
            <w:tcW w:w="1500" w:type="pct"/>
            <w:shd w:val="clear" w:color="auto" w:fill="auto"/>
            <w:vAlign w:val="center"/>
          </w:tcPr>
          <w:p w14:paraId="70A6C498" w14:textId="77777777" w:rsidR="00645059" w:rsidRPr="00C5354C" w:rsidRDefault="00645059" w:rsidP="00645059">
            <w:pPr>
              <w:pStyle w:val="TableParagraph"/>
              <w:spacing w:before="108" w:line="276" w:lineRule="auto"/>
              <w:rPr>
                <w:szCs w:val="24"/>
              </w:rPr>
            </w:pPr>
            <w:r w:rsidRPr="00C5354C">
              <w:rPr>
                <w:szCs w:val="24"/>
              </w:rPr>
              <w:t>Atık yakma (</w:t>
            </w:r>
            <w:r w:rsidRPr="00C5354C">
              <w:rPr>
                <w:szCs w:val="24"/>
                <w:vertAlign w:val="superscript"/>
              </w:rPr>
              <w:t>6</w:t>
            </w:r>
            <w:r w:rsidRPr="00C5354C">
              <w:rPr>
                <w:szCs w:val="24"/>
              </w:rPr>
              <w:t>)</w:t>
            </w:r>
          </w:p>
        </w:tc>
        <w:tc>
          <w:tcPr>
            <w:tcW w:w="886" w:type="pct"/>
            <w:gridSpan w:val="2"/>
            <w:shd w:val="clear" w:color="auto" w:fill="auto"/>
            <w:vAlign w:val="center"/>
          </w:tcPr>
          <w:p w14:paraId="48D0F7AD" w14:textId="77777777" w:rsidR="00645059" w:rsidRPr="00C5354C" w:rsidRDefault="00645059" w:rsidP="00645059">
            <w:pPr>
              <w:pStyle w:val="TableParagraph"/>
              <w:spacing w:line="276" w:lineRule="auto"/>
              <w:rPr>
                <w:szCs w:val="24"/>
              </w:rPr>
            </w:pPr>
            <w:r w:rsidRPr="00C5354C">
              <w:rPr>
                <w:szCs w:val="24"/>
              </w:rPr>
              <w:t>EN standardı yok</w:t>
            </w:r>
          </w:p>
        </w:tc>
        <w:tc>
          <w:tcPr>
            <w:tcW w:w="831" w:type="pct"/>
            <w:shd w:val="clear" w:color="auto" w:fill="auto"/>
            <w:vAlign w:val="center"/>
          </w:tcPr>
          <w:p w14:paraId="13BA7673" w14:textId="77777777" w:rsidR="00645059" w:rsidRPr="00C5354C" w:rsidRDefault="00645059" w:rsidP="00645059">
            <w:pPr>
              <w:pStyle w:val="TableParagraph"/>
              <w:spacing w:line="276" w:lineRule="auto"/>
              <w:rPr>
                <w:szCs w:val="24"/>
              </w:rPr>
            </w:pPr>
            <w:r w:rsidRPr="00C5354C">
              <w:rPr>
                <w:szCs w:val="24"/>
              </w:rPr>
              <w:t>Altı ayda bir</w:t>
            </w:r>
          </w:p>
        </w:tc>
        <w:tc>
          <w:tcPr>
            <w:tcW w:w="679" w:type="pct"/>
            <w:gridSpan w:val="3"/>
            <w:shd w:val="clear" w:color="auto" w:fill="auto"/>
            <w:vAlign w:val="center"/>
          </w:tcPr>
          <w:p w14:paraId="735EE201" w14:textId="77777777" w:rsidR="00645059" w:rsidRPr="00C5354C" w:rsidRDefault="009128D2" w:rsidP="00645059">
            <w:pPr>
              <w:pStyle w:val="TableParagraph"/>
              <w:spacing w:before="108" w:line="276" w:lineRule="auto"/>
              <w:rPr>
                <w:szCs w:val="24"/>
              </w:rPr>
            </w:pPr>
            <w:hyperlink w:anchor="_bookmark648" w:history="1">
              <w:r w:rsidR="00645059" w:rsidRPr="00C5354C">
                <w:rPr>
                  <w:szCs w:val="24"/>
                </w:rPr>
                <w:t>MET 30</w:t>
              </w:r>
            </w:hyperlink>
          </w:p>
        </w:tc>
      </w:tr>
      <w:tr w:rsidR="00645059" w:rsidRPr="00C5354C" w14:paraId="52E57C45" w14:textId="77777777" w:rsidTr="00EE0DB5">
        <w:trPr>
          <w:gridAfter w:val="1"/>
          <w:wAfter w:w="4" w:type="pct"/>
          <w:trHeight w:val="921"/>
        </w:trPr>
        <w:tc>
          <w:tcPr>
            <w:tcW w:w="1104" w:type="pct"/>
            <w:vMerge w:val="restart"/>
            <w:shd w:val="clear" w:color="auto" w:fill="auto"/>
            <w:vAlign w:val="center"/>
          </w:tcPr>
          <w:p w14:paraId="237C45B3" w14:textId="77777777" w:rsidR="00645059" w:rsidRPr="00C5354C" w:rsidRDefault="00645059" w:rsidP="00645059">
            <w:pPr>
              <w:pStyle w:val="TableParagraph"/>
              <w:spacing w:before="103" w:line="276" w:lineRule="auto"/>
              <w:rPr>
                <w:szCs w:val="24"/>
              </w:rPr>
            </w:pPr>
            <w:r w:rsidRPr="00C5354C">
              <w:rPr>
                <w:szCs w:val="24"/>
              </w:rPr>
              <w:t>PCDD/F</w:t>
            </w:r>
          </w:p>
        </w:tc>
        <w:tc>
          <w:tcPr>
            <w:tcW w:w="1584" w:type="pct"/>
            <w:gridSpan w:val="2"/>
            <w:vMerge w:val="restart"/>
            <w:shd w:val="clear" w:color="auto" w:fill="auto"/>
            <w:vAlign w:val="center"/>
          </w:tcPr>
          <w:p w14:paraId="718AADE7" w14:textId="77777777" w:rsidR="00645059" w:rsidRPr="00C5354C" w:rsidRDefault="00645059" w:rsidP="00645059">
            <w:pPr>
              <w:pStyle w:val="TableParagraph"/>
              <w:spacing w:before="103" w:line="276" w:lineRule="auto"/>
              <w:rPr>
                <w:szCs w:val="24"/>
              </w:rPr>
            </w:pPr>
            <w:r w:rsidRPr="00C5354C">
              <w:rPr>
                <w:szCs w:val="24"/>
              </w:rPr>
              <w:t>Atık yakma</w:t>
            </w:r>
          </w:p>
          <w:p w14:paraId="703E7ADD" w14:textId="77777777" w:rsidR="00645059" w:rsidRPr="00C5354C" w:rsidRDefault="00645059" w:rsidP="00645059">
            <w:pPr>
              <w:pStyle w:val="TableParagraph"/>
              <w:spacing w:before="103" w:line="276" w:lineRule="auto"/>
              <w:rPr>
                <w:szCs w:val="24"/>
              </w:rPr>
            </w:pPr>
          </w:p>
        </w:tc>
        <w:tc>
          <w:tcPr>
            <w:tcW w:w="803" w:type="pct"/>
            <w:shd w:val="clear" w:color="auto" w:fill="auto"/>
            <w:vAlign w:val="center"/>
          </w:tcPr>
          <w:p w14:paraId="27FC6B8B" w14:textId="77777777" w:rsidR="00645059" w:rsidRPr="00C5354C" w:rsidRDefault="00645059" w:rsidP="00645059">
            <w:pPr>
              <w:pStyle w:val="TableParagraph"/>
              <w:spacing w:before="110" w:line="276" w:lineRule="auto"/>
              <w:rPr>
                <w:szCs w:val="24"/>
              </w:rPr>
            </w:pPr>
            <w:r w:rsidRPr="00C5354C">
              <w:rPr>
                <w:szCs w:val="24"/>
              </w:rPr>
              <w:t>EN 1948-1,</w:t>
            </w:r>
          </w:p>
          <w:p w14:paraId="19B685B2" w14:textId="77777777" w:rsidR="00645059" w:rsidRPr="00C5354C" w:rsidRDefault="00645059" w:rsidP="00645059">
            <w:pPr>
              <w:pStyle w:val="TableParagraph"/>
              <w:spacing w:line="276" w:lineRule="auto"/>
              <w:rPr>
                <w:szCs w:val="24"/>
              </w:rPr>
            </w:pPr>
            <w:r w:rsidRPr="00C5354C">
              <w:rPr>
                <w:szCs w:val="24"/>
              </w:rPr>
              <w:t>EN 1948-2,</w:t>
            </w:r>
          </w:p>
          <w:p w14:paraId="0A33BB1C" w14:textId="77777777" w:rsidR="00645059" w:rsidRPr="00C5354C" w:rsidRDefault="00645059" w:rsidP="00645059">
            <w:pPr>
              <w:pStyle w:val="TableParagraph"/>
              <w:spacing w:before="1" w:line="276" w:lineRule="auto"/>
              <w:rPr>
                <w:szCs w:val="24"/>
              </w:rPr>
            </w:pPr>
            <w:r w:rsidRPr="00C5354C">
              <w:rPr>
                <w:szCs w:val="24"/>
              </w:rPr>
              <w:t>EN 1948-3</w:t>
            </w:r>
          </w:p>
        </w:tc>
        <w:tc>
          <w:tcPr>
            <w:tcW w:w="848" w:type="pct"/>
            <w:gridSpan w:val="2"/>
            <w:shd w:val="clear" w:color="auto" w:fill="auto"/>
            <w:vAlign w:val="center"/>
          </w:tcPr>
          <w:p w14:paraId="7D9DD28C" w14:textId="77777777" w:rsidR="00645059" w:rsidRPr="00C5354C" w:rsidRDefault="00645059" w:rsidP="00645059">
            <w:pPr>
              <w:pStyle w:val="TableParagraph"/>
              <w:spacing w:line="276" w:lineRule="auto"/>
              <w:rPr>
                <w:szCs w:val="24"/>
              </w:rPr>
            </w:pPr>
            <w:r w:rsidRPr="00C5354C">
              <w:rPr>
                <w:szCs w:val="24"/>
              </w:rPr>
              <w:t>Kısa süreli örnekleme için altı ayda bir</w:t>
            </w:r>
          </w:p>
        </w:tc>
        <w:tc>
          <w:tcPr>
            <w:tcW w:w="658" w:type="pct"/>
            <w:shd w:val="clear" w:color="auto" w:fill="auto"/>
            <w:vAlign w:val="center"/>
          </w:tcPr>
          <w:p w14:paraId="2AA33999" w14:textId="77777777" w:rsidR="00645059" w:rsidRPr="00C5354C" w:rsidRDefault="009128D2" w:rsidP="00645059">
            <w:pPr>
              <w:pStyle w:val="TableParagraph"/>
              <w:spacing w:line="276" w:lineRule="auto"/>
              <w:rPr>
                <w:szCs w:val="24"/>
              </w:rPr>
            </w:pPr>
            <w:hyperlink w:anchor="_bookmark648" w:history="1">
              <w:r w:rsidR="00645059" w:rsidRPr="00C5354C">
                <w:rPr>
                  <w:szCs w:val="24"/>
                </w:rPr>
                <w:t>MET 30</w:t>
              </w:r>
            </w:hyperlink>
          </w:p>
        </w:tc>
      </w:tr>
      <w:tr w:rsidR="00645059" w:rsidRPr="00C5354C" w14:paraId="77466E7B" w14:textId="77777777" w:rsidTr="00EE0DB5">
        <w:trPr>
          <w:gridAfter w:val="1"/>
          <w:wAfter w:w="4" w:type="pct"/>
          <w:trHeight w:val="927"/>
        </w:trPr>
        <w:tc>
          <w:tcPr>
            <w:tcW w:w="1104" w:type="pct"/>
            <w:vMerge/>
            <w:tcBorders>
              <w:bottom w:val="single" w:sz="4" w:space="0" w:color="000000"/>
            </w:tcBorders>
            <w:shd w:val="clear" w:color="auto" w:fill="auto"/>
            <w:vAlign w:val="center"/>
          </w:tcPr>
          <w:p w14:paraId="48DD4D2A" w14:textId="77777777" w:rsidR="00645059" w:rsidRPr="005B1269" w:rsidRDefault="00645059" w:rsidP="00645059">
            <w:pPr>
              <w:pStyle w:val="TableParagraph"/>
              <w:spacing w:before="103" w:line="276" w:lineRule="auto"/>
              <w:rPr>
                <w:szCs w:val="24"/>
              </w:rPr>
            </w:pPr>
          </w:p>
        </w:tc>
        <w:tc>
          <w:tcPr>
            <w:tcW w:w="1584" w:type="pct"/>
            <w:gridSpan w:val="2"/>
            <w:vMerge/>
            <w:tcBorders>
              <w:bottom w:val="single" w:sz="4" w:space="0" w:color="000000"/>
            </w:tcBorders>
            <w:shd w:val="clear" w:color="auto" w:fill="auto"/>
            <w:vAlign w:val="center"/>
          </w:tcPr>
          <w:p w14:paraId="6CE625E3" w14:textId="77777777" w:rsidR="00645059" w:rsidRPr="005B1269" w:rsidRDefault="00645059" w:rsidP="00645059">
            <w:pPr>
              <w:pStyle w:val="TableParagraph"/>
              <w:spacing w:before="103" w:line="276" w:lineRule="auto"/>
              <w:rPr>
                <w:szCs w:val="24"/>
              </w:rPr>
            </w:pPr>
          </w:p>
        </w:tc>
        <w:tc>
          <w:tcPr>
            <w:tcW w:w="803" w:type="pct"/>
            <w:tcBorders>
              <w:bottom w:val="nil"/>
            </w:tcBorders>
            <w:shd w:val="clear" w:color="auto" w:fill="auto"/>
            <w:vAlign w:val="center"/>
          </w:tcPr>
          <w:p w14:paraId="5448694E" w14:textId="77777777" w:rsidR="00645059" w:rsidRPr="005B1269" w:rsidRDefault="00645059" w:rsidP="00645059">
            <w:pPr>
              <w:pStyle w:val="TableParagraph"/>
              <w:spacing w:line="276" w:lineRule="auto"/>
              <w:rPr>
                <w:szCs w:val="24"/>
              </w:rPr>
            </w:pPr>
            <w:r w:rsidRPr="005B1269">
              <w:rPr>
                <w:szCs w:val="24"/>
              </w:rPr>
              <w:t>Uzun süreli örnekleme için EN standardı yok</w:t>
            </w:r>
          </w:p>
        </w:tc>
        <w:tc>
          <w:tcPr>
            <w:tcW w:w="848" w:type="pct"/>
            <w:gridSpan w:val="2"/>
            <w:vMerge w:val="restart"/>
            <w:shd w:val="clear" w:color="auto" w:fill="auto"/>
            <w:vAlign w:val="center"/>
          </w:tcPr>
          <w:p w14:paraId="78FCA821" w14:textId="77777777" w:rsidR="00645059" w:rsidRPr="005B1269" w:rsidRDefault="00645059" w:rsidP="00645059">
            <w:pPr>
              <w:pStyle w:val="TableParagraph"/>
              <w:spacing w:line="276" w:lineRule="auto"/>
              <w:rPr>
                <w:szCs w:val="24"/>
              </w:rPr>
            </w:pPr>
            <w:r w:rsidRPr="005B1269">
              <w:rPr>
                <w:szCs w:val="24"/>
              </w:rPr>
              <w:t xml:space="preserve">Uzun süreli örnekleme için ayda </w:t>
            </w:r>
            <w:proofErr w:type="gramStart"/>
            <w:r w:rsidRPr="005B1269">
              <w:rPr>
                <w:szCs w:val="24"/>
              </w:rPr>
              <w:t>bir(</w:t>
            </w:r>
            <w:proofErr w:type="gramEnd"/>
            <w:r w:rsidRPr="005B1269">
              <w:rPr>
                <w:szCs w:val="24"/>
                <w:vertAlign w:val="superscript"/>
              </w:rPr>
              <w:t>7</w:t>
            </w:r>
            <w:r w:rsidRPr="005B1269">
              <w:rPr>
                <w:szCs w:val="24"/>
              </w:rPr>
              <w:t>)</w:t>
            </w:r>
          </w:p>
        </w:tc>
        <w:tc>
          <w:tcPr>
            <w:tcW w:w="658" w:type="pct"/>
            <w:vMerge w:val="restart"/>
            <w:tcBorders>
              <w:bottom w:val="single" w:sz="4" w:space="0" w:color="000000"/>
            </w:tcBorders>
            <w:shd w:val="clear" w:color="auto" w:fill="auto"/>
            <w:vAlign w:val="center"/>
          </w:tcPr>
          <w:p w14:paraId="0FCAEF2E" w14:textId="77777777" w:rsidR="00645059" w:rsidRPr="00C5354C" w:rsidRDefault="009128D2" w:rsidP="00645059">
            <w:pPr>
              <w:pStyle w:val="TableParagraph"/>
              <w:spacing w:before="111" w:line="276" w:lineRule="auto"/>
              <w:rPr>
                <w:szCs w:val="24"/>
              </w:rPr>
            </w:pPr>
            <w:hyperlink w:anchor="_bookmark648" w:history="1">
              <w:r w:rsidR="00645059" w:rsidRPr="00C5354C">
                <w:rPr>
                  <w:szCs w:val="24"/>
                </w:rPr>
                <w:t>MET 30</w:t>
              </w:r>
            </w:hyperlink>
          </w:p>
        </w:tc>
      </w:tr>
      <w:tr w:rsidR="00645059" w:rsidRPr="00C5354C" w14:paraId="204B86BB" w14:textId="77777777" w:rsidTr="00EE0DB5">
        <w:trPr>
          <w:gridAfter w:val="1"/>
          <w:wAfter w:w="4" w:type="pct"/>
          <w:trHeight w:val="229"/>
        </w:trPr>
        <w:tc>
          <w:tcPr>
            <w:tcW w:w="1104" w:type="pct"/>
            <w:vMerge/>
            <w:shd w:val="clear" w:color="auto" w:fill="auto"/>
            <w:vAlign w:val="center"/>
          </w:tcPr>
          <w:p w14:paraId="64095C6B" w14:textId="77777777" w:rsidR="00645059" w:rsidRPr="005B1269" w:rsidRDefault="00645059" w:rsidP="00645059">
            <w:pPr>
              <w:pStyle w:val="TableParagraph"/>
              <w:spacing w:line="276" w:lineRule="auto"/>
              <w:rPr>
                <w:szCs w:val="24"/>
              </w:rPr>
            </w:pPr>
          </w:p>
        </w:tc>
        <w:tc>
          <w:tcPr>
            <w:tcW w:w="1584" w:type="pct"/>
            <w:gridSpan w:val="2"/>
            <w:vMerge/>
            <w:shd w:val="clear" w:color="auto" w:fill="auto"/>
            <w:vAlign w:val="center"/>
          </w:tcPr>
          <w:p w14:paraId="562B58C0" w14:textId="77777777" w:rsidR="00645059" w:rsidRPr="005B1269" w:rsidRDefault="00645059" w:rsidP="00645059">
            <w:pPr>
              <w:pStyle w:val="TableParagraph"/>
              <w:spacing w:before="103" w:line="276" w:lineRule="auto"/>
              <w:rPr>
                <w:szCs w:val="24"/>
              </w:rPr>
            </w:pPr>
          </w:p>
        </w:tc>
        <w:tc>
          <w:tcPr>
            <w:tcW w:w="803" w:type="pct"/>
            <w:tcBorders>
              <w:top w:val="nil"/>
              <w:bottom w:val="nil"/>
            </w:tcBorders>
            <w:shd w:val="clear" w:color="auto" w:fill="auto"/>
            <w:vAlign w:val="center"/>
          </w:tcPr>
          <w:p w14:paraId="57F89C75" w14:textId="77777777" w:rsidR="00645059" w:rsidRPr="005B1269" w:rsidRDefault="00645059" w:rsidP="00645059">
            <w:pPr>
              <w:pStyle w:val="TableParagraph"/>
              <w:spacing w:line="276" w:lineRule="auto"/>
              <w:rPr>
                <w:szCs w:val="24"/>
              </w:rPr>
            </w:pPr>
            <w:r w:rsidRPr="005B1269">
              <w:rPr>
                <w:szCs w:val="24"/>
              </w:rPr>
              <w:t>EN 1948-2,</w:t>
            </w:r>
          </w:p>
        </w:tc>
        <w:tc>
          <w:tcPr>
            <w:tcW w:w="848" w:type="pct"/>
            <w:gridSpan w:val="2"/>
            <w:vMerge/>
            <w:shd w:val="clear" w:color="auto" w:fill="auto"/>
            <w:vAlign w:val="center"/>
          </w:tcPr>
          <w:p w14:paraId="7797251E" w14:textId="77777777" w:rsidR="00645059" w:rsidRPr="005B1269" w:rsidRDefault="00645059" w:rsidP="00645059">
            <w:pPr>
              <w:pStyle w:val="TableParagraph"/>
              <w:spacing w:line="276" w:lineRule="auto"/>
              <w:rPr>
                <w:szCs w:val="24"/>
              </w:rPr>
            </w:pPr>
          </w:p>
        </w:tc>
        <w:tc>
          <w:tcPr>
            <w:tcW w:w="658" w:type="pct"/>
            <w:vMerge/>
            <w:shd w:val="clear" w:color="auto" w:fill="auto"/>
            <w:vAlign w:val="center"/>
          </w:tcPr>
          <w:p w14:paraId="7C77F052" w14:textId="77777777" w:rsidR="00645059" w:rsidRPr="005B1269" w:rsidRDefault="00645059" w:rsidP="00645059">
            <w:pPr>
              <w:pStyle w:val="TableParagraph"/>
              <w:spacing w:line="276" w:lineRule="auto"/>
              <w:rPr>
                <w:szCs w:val="24"/>
              </w:rPr>
            </w:pPr>
          </w:p>
        </w:tc>
      </w:tr>
      <w:tr w:rsidR="00645059" w:rsidRPr="00C5354C" w14:paraId="73744637" w14:textId="77777777" w:rsidTr="00EE0DB5">
        <w:trPr>
          <w:gridAfter w:val="1"/>
          <w:wAfter w:w="4" w:type="pct"/>
          <w:trHeight w:val="232"/>
        </w:trPr>
        <w:tc>
          <w:tcPr>
            <w:tcW w:w="1104" w:type="pct"/>
            <w:vMerge/>
            <w:shd w:val="clear" w:color="auto" w:fill="auto"/>
            <w:vAlign w:val="center"/>
          </w:tcPr>
          <w:p w14:paraId="0C7C810A" w14:textId="77777777" w:rsidR="00645059" w:rsidRPr="005B1269" w:rsidRDefault="00645059" w:rsidP="00645059">
            <w:pPr>
              <w:pStyle w:val="TableParagraph"/>
              <w:spacing w:line="276" w:lineRule="auto"/>
              <w:rPr>
                <w:szCs w:val="24"/>
              </w:rPr>
            </w:pPr>
          </w:p>
        </w:tc>
        <w:tc>
          <w:tcPr>
            <w:tcW w:w="1584" w:type="pct"/>
            <w:gridSpan w:val="2"/>
            <w:vMerge/>
            <w:shd w:val="clear" w:color="auto" w:fill="auto"/>
            <w:vAlign w:val="center"/>
          </w:tcPr>
          <w:p w14:paraId="1F6F0C97" w14:textId="77777777" w:rsidR="00645059" w:rsidRPr="005B1269" w:rsidRDefault="00645059" w:rsidP="00645059">
            <w:pPr>
              <w:pStyle w:val="TableParagraph"/>
              <w:spacing w:before="103" w:line="276" w:lineRule="auto"/>
              <w:rPr>
                <w:szCs w:val="24"/>
              </w:rPr>
            </w:pPr>
          </w:p>
        </w:tc>
        <w:tc>
          <w:tcPr>
            <w:tcW w:w="803" w:type="pct"/>
            <w:tcBorders>
              <w:top w:val="nil"/>
            </w:tcBorders>
            <w:shd w:val="clear" w:color="auto" w:fill="auto"/>
            <w:vAlign w:val="center"/>
          </w:tcPr>
          <w:p w14:paraId="0242B9ED" w14:textId="77777777" w:rsidR="00645059" w:rsidRPr="005B1269" w:rsidRDefault="00645059" w:rsidP="00645059">
            <w:pPr>
              <w:pStyle w:val="TableParagraph"/>
              <w:spacing w:line="276" w:lineRule="auto"/>
              <w:rPr>
                <w:szCs w:val="24"/>
              </w:rPr>
            </w:pPr>
            <w:r w:rsidRPr="005B1269">
              <w:rPr>
                <w:szCs w:val="24"/>
              </w:rPr>
              <w:t>EN 1948-3</w:t>
            </w:r>
          </w:p>
        </w:tc>
        <w:tc>
          <w:tcPr>
            <w:tcW w:w="848" w:type="pct"/>
            <w:gridSpan w:val="2"/>
            <w:vMerge/>
            <w:shd w:val="clear" w:color="auto" w:fill="auto"/>
            <w:vAlign w:val="center"/>
          </w:tcPr>
          <w:p w14:paraId="54E36DFF" w14:textId="77777777" w:rsidR="00645059" w:rsidRPr="005B1269" w:rsidRDefault="00645059" w:rsidP="00645059">
            <w:pPr>
              <w:pStyle w:val="TableParagraph"/>
              <w:spacing w:line="276" w:lineRule="auto"/>
              <w:rPr>
                <w:szCs w:val="24"/>
              </w:rPr>
            </w:pPr>
          </w:p>
        </w:tc>
        <w:tc>
          <w:tcPr>
            <w:tcW w:w="658" w:type="pct"/>
            <w:vMerge/>
            <w:shd w:val="clear" w:color="auto" w:fill="auto"/>
            <w:vAlign w:val="center"/>
          </w:tcPr>
          <w:p w14:paraId="33FFB29F" w14:textId="77777777" w:rsidR="00645059" w:rsidRPr="005B1269" w:rsidRDefault="00645059" w:rsidP="00645059">
            <w:pPr>
              <w:pStyle w:val="TableParagraph"/>
              <w:spacing w:line="276" w:lineRule="auto"/>
              <w:rPr>
                <w:szCs w:val="24"/>
              </w:rPr>
            </w:pPr>
          </w:p>
        </w:tc>
      </w:tr>
      <w:tr w:rsidR="00645059" w:rsidRPr="00C5354C" w14:paraId="3A798B2E" w14:textId="77777777" w:rsidTr="00EE0DB5">
        <w:trPr>
          <w:gridAfter w:val="1"/>
          <w:wAfter w:w="4" w:type="pct"/>
          <w:trHeight w:val="921"/>
        </w:trPr>
        <w:tc>
          <w:tcPr>
            <w:tcW w:w="1104" w:type="pct"/>
            <w:vMerge w:val="restart"/>
            <w:shd w:val="clear" w:color="auto" w:fill="auto"/>
            <w:vAlign w:val="center"/>
          </w:tcPr>
          <w:p w14:paraId="4EB69E9F" w14:textId="77777777" w:rsidR="00645059" w:rsidRPr="00C5354C" w:rsidRDefault="00645059" w:rsidP="00645059">
            <w:pPr>
              <w:pStyle w:val="TableParagraph"/>
              <w:spacing w:line="276" w:lineRule="auto"/>
              <w:rPr>
                <w:szCs w:val="24"/>
              </w:rPr>
            </w:pPr>
            <w:proofErr w:type="spellStart"/>
            <w:r w:rsidRPr="00C5354C">
              <w:rPr>
                <w:szCs w:val="24"/>
              </w:rPr>
              <w:t>Diyoksin</w:t>
            </w:r>
            <w:proofErr w:type="spellEnd"/>
            <w:r w:rsidRPr="00C5354C">
              <w:rPr>
                <w:szCs w:val="24"/>
              </w:rPr>
              <w:t xml:space="preserve"> benzeri </w:t>
            </w:r>
            <w:proofErr w:type="spellStart"/>
            <w:r w:rsidRPr="00C5354C">
              <w:rPr>
                <w:szCs w:val="24"/>
              </w:rPr>
              <w:t>PCB’ler</w:t>
            </w:r>
            <w:proofErr w:type="spellEnd"/>
          </w:p>
        </w:tc>
        <w:tc>
          <w:tcPr>
            <w:tcW w:w="1584" w:type="pct"/>
            <w:gridSpan w:val="2"/>
            <w:vMerge/>
            <w:shd w:val="clear" w:color="auto" w:fill="auto"/>
            <w:vAlign w:val="center"/>
          </w:tcPr>
          <w:p w14:paraId="4EF01027" w14:textId="77777777" w:rsidR="00645059" w:rsidRPr="00C5354C" w:rsidRDefault="00645059" w:rsidP="00645059">
            <w:pPr>
              <w:pStyle w:val="TableParagraph"/>
              <w:spacing w:before="103" w:line="276" w:lineRule="auto"/>
              <w:rPr>
                <w:szCs w:val="24"/>
              </w:rPr>
            </w:pPr>
          </w:p>
        </w:tc>
        <w:tc>
          <w:tcPr>
            <w:tcW w:w="803" w:type="pct"/>
            <w:shd w:val="clear" w:color="auto" w:fill="auto"/>
            <w:vAlign w:val="center"/>
          </w:tcPr>
          <w:p w14:paraId="6AA89290" w14:textId="77777777" w:rsidR="00645059" w:rsidRPr="00C5354C" w:rsidRDefault="00645059" w:rsidP="00645059">
            <w:pPr>
              <w:pStyle w:val="TableParagraph"/>
              <w:spacing w:before="108" w:line="276" w:lineRule="auto"/>
              <w:rPr>
                <w:szCs w:val="24"/>
              </w:rPr>
            </w:pPr>
            <w:r w:rsidRPr="00C5354C">
              <w:rPr>
                <w:szCs w:val="24"/>
              </w:rPr>
              <w:t>EN 1948-1,</w:t>
            </w:r>
          </w:p>
          <w:p w14:paraId="600B9BD1" w14:textId="77777777" w:rsidR="00645059" w:rsidRPr="00C5354C" w:rsidRDefault="00645059" w:rsidP="00645059">
            <w:pPr>
              <w:pStyle w:val="TableParagraph"/>
              <w:spacing w:line="276" w:lineRule="auto"/>
              <w:rPr>
                <w:szCs w:val="24"/>
              </w:rPr>
            </w:pPr>
            <w:r w:rsidRPr="00C5354C">
              <w:rPr>
                <w:szCs w:val="24"/>
              </w:rPr>
              <w:t>EN 1948-2,</w:t>
            </w:r>
          </w:p>
          <w:p w14:paraId="38658448" w14:textId="77777777" w:rsidR="00645059" w:rsidRPr="00C5354C" w:rsidRDefault="00645059" w:rsidP="00645059">
            <w:pPr>
              <w:pStyle w:val="TableParagraph"/>
              <w:spacing w:before="1" w:line="276" w:lineRule="auto"/>
              <w:rPr>
                <w:szCs w:val="24"/>
              </w:rPr>
            </w:pPr>
            <w:r w:rsidRPr="00C5354C">
              <w:rPr>
                <w:szCs w:val="24"/>
              </w:rPr>
              <w:t>EN 1948-4</w:t>
            </w:r>
          </w:p>
        </w:tc>
        <w:tc>
          <w:tcPr>
            <w:tcW w:w="848" w:type="pct"/>
            <w:gridSpan w:val="2"/>
            <w:shd w:val="clear" w:color="auto" w:fill="auto"/>
            <w:vAlign w:val="center"/>
          </w:tcPr>
          <w:p w14:paraId="29909274" w14:textId="77777777" w:rsidR="00645059" w:rsidRPr="00C5354C" w:rsidRDefault="00645059" w:rsidP="00645059">
            <w:pPr>
              <w:pStyle w:val="TableParagraph"/>
              <w:spacing w:line="276" w:lineRule="auto"/>
              <w:ind w:hanging="164"/>
              <w:rPr>
                <w:szCs w:val="24"/>
              </w:rPr>
            </w:pPr>
            <w:proofErr w:type="spellStart"/>
            <w:r w:rsidRPr="00C5354C">
              <w:rPr>
                <w:szCs w:val="24"/>
              </w:rPr>
              <w:t>KKısa</w:t>
            </w:r>
            <w:proofErr w:type="spellEnd"/>
            <w:r w:rsidRPr="00C5354C">
              <w:rPr>
                <w:szCs w:val="24"/>
              </w:rPr>
              <w:t xml:space="preserve"> süreli örnekleme için altı ayda bir (</w:t>
            </w:r>
            <w:r w:rsidRPr="00C5354C">
              <w:rPr>
                <w:szCs w:val="24"/>
                <w:vertAlign w:val="superscript"/>
              </w:rPr>
              <w:t>8</w:t>
            </w:r>
            <w:r w:rsidRPr="00C5354C">
              <w:rPr>
                <w:szCs w:val="24"/>
              </w:rPr>
              <w:t>)</w:t>
            </w:r>
          </w:p>
        </w:tc>
        <w:tc>
          <w:tcPr>
            <w:tcW w:w="658" w:type="pct"/>
            <w:shd w:val="clear" w:color="auto" w:fill="auto"/>
            <w:vAlign w:val="center"/>
          </w:tcPr>
          <w:p w14:paraId="2A4F2CE1" w14:textId="77777777" w:rsidR="00645059" w:rsidRPr="00C5354C" w:rsidRDefault="009128D2" w:rsidP="00645059">
            <w:pPr>
              <w:pStyle w:val="TableParagraph"/>
              <w:spacing w:line="276" w:lineRule="auto"/>
              <w:rPr>
                <w:szCs w:val="24"/>
              </w:rPr>
            </w:pPr>
            <w:hyperlink w:anchor="_bookmark648" w:history="1">
              <w:r w:rsidR="00645059" w:rsidRPr="00C5354C">
                <w:rPr>
                  <w:szCs w:val="24"/>
                </w:rPr>
                <w:t>MET 30</w:t>
              </w:r>
            </w:hyperlink>
          </w:p>
        </w:tc>
      </w:tr>
      <w:tr w:rsidR="00645059" w:rsidRPr="00C5354C" w14:paraId="400616C2" w14:textId="77777777" w:rsidTr="00EE0DB5">
        <w:trPr>
          <w:gridAfter w:val="1"/>
          <w:wAfter w:w="4" w:type="pct"/>
          <w:trHeight w:val="925"/>
        </w:trPr>
        <w:tc>
          <w:tcPr>
            <w:tcW w:w="1104" w:type="pct"/>
            <w:vMerge/>
            <w:tcBorders>
              <w:bottom w:val="single" w:sz="4" w:space="0" w:color="000000"/>
            </w:tcBorders>
            <w:shd w:val="clear" w:color="auto" w:fill="auto"/>
            <w:vAlign w:val="center"/>
          </w:tcPr>
          <w:p w14:paraId="63DD3C93" w14:textId="77777777" w:rsidR="00645059" w:rsidRPr="005B1269" w:rsidRDefault="00645059" w:rsidP="00645059">
            <w:pPr>
              <w:pStyle w:val="TableParagraph"/>
              <w:spacing w:line="276" w:lineRule="auto"/>
              <w:rPr>
                <w:szCs w:val="24"/>
              </w:rPr>
            </w:pPr>
          </w:p>
        </w:tc>
        <w:tc>
          <w:tcPr>
            <w:tcW w:w="1584" w:type="pct"/>
            <w:gridSpan w:val="2"/>
            <w:vMerge/>
            <w:tcBorders>
              <w:bottom w:val="single" w:sz="4" w:space="0" w:color="000000"/>
            </w:tcBorders>
            <w:shd w:val="clear" w:color="auto" w:fill="auto"/>
            <w:vAlign w:val="center"/>
          </w:tcPr>
          <w:p w14:paraId="3969BD94" w14:textId="77777777" w:rsidR="00645059" w:rsidRPr="005B1269" w:rsidRDefault="00645059" w:rsidP="00645059">
            <w:pPr>
              <w:pStyle w:val="TableParagraph"/>
              <w:spacing w:before="103" w:line="276" w:lineRule="auto"/>
              <w:rPr>
                <w:szCs w:val="24"/>
              </w:rPr>
            </w:pPr>
          </w:p>
        </w:tc>
        <w:tc>
          <w:tcPr>
            <w:tcW w:w="803" w:type="pct"/>
            <w:tcBorders>
              <w:bottom w:val="nil"/>
            </w:tcBorders>
            <w:shd w:val="clear" w:color="auto" w:fill="auto"/>
            <w:vAlign w:val="center"/>
          </w:tcPr>
          <w:p w14:paraId="289A9901" w14:textId="77777777" w:rsidR="00645059" w:rsidRPr="005B1269" w:rsidRDefault="00645059" w:rsidP="00645059">
            <w:pPr>
              <w:pStyle w:val="TableParagraph"/>
              <w:spacing w:line="276" w:lineRule="auto"/>
              <w:rPr>
                <w:szCs w:val="24"/>
              </w:rPr>
            </w:pPr>
            <w:r w:rsidRPr="005B1269">
              <w:rPr>
                <w:szCs w:val="24"/>
              </w:rPr>
              <w:t>Uzun süreli örnekleme için EN standardı yok</w:t>
            </w:r>
          </w:p>
        </w:tc>
        <w:tc>
          <w:tcPr>
            <w:tcW w:w="848" w:type="pct"/>
            <w:gridSpan w:val="2"/>
            <w:vMerge w:val="restart"/>
            <w:shd w:val="clear" w:color="auto" w:fill="auto"/>
            <w:vAlign w:val="center"/>
          </w:tcPr>
          <w:p w14:paraId="4DEC84B8" w14:textId="77777777" w:rsidR="00645059" w:rsidRPr="005B1269" w:rsidRDefault="00645059" w:rsidP="00645059">
            <w:pPr>
              <w:pStyle w:val="TableParagraph"/>
              <w:spacing w:line="276" w:lineRule="auto"/>
              <w:rPr>
                <w:szCs w:val="24"/>
              </w:rPr>
            </w:pPr>
            <w:r w:rsidRPr="005B1269">
              <w:rPr>
                <w:szCs w:val="24"/>
              </w:rPr>
              <w:t>Uzun süreli örnekleme için ayda bir (</w:t>
            </w:r>
            <w:r w:rsidRPr="005B1269">
              <w:rPr>
                <w:szCs w:val="24"/>
                <w:vertAlign w:val="superscript"/>
              </w:rPr>
              <w:t>7</w:t>
            </w:r>
            <w:r w:rsidRPr="005B1269">
              <w:rPr>
                <w:szCs w:val="24"/>
              </w:rPr>
              <w:t>)(</w:t>
            </w:r>
            <w:r w:rsidRPr="005B1269">
              <w:rPr>
                <w:szCs w:val="24"/>
                <w:vertAlign w:val="superscript"/>
              </w:rPr>
              <w:t>8</w:t>
            </w:r>
            <w:r w:rsidRPr="005B1269">
              <w:rPr>
                <w:szCs w:val="24"/>
              </w:rPr>
              <w:t>)</w:t>
            </w:r>
          </w:p>
        </w:tc>
        <w:tc>
          <w:tcPr>
            <w:tcW w:w="658" w:type="pct"/>
            <w:vMerge w:val="restart"/>
            <w:tcBorders>
              <w:bottom w:val="single" w:sz="4" w:space="0" w:color="000000"/>
            </w:tcBorders>
            <w:shd w:val="clear" w:color="auto" w:fill="auto"/>
            <w:vAlign w:val="center"/>
          </w:tcPr>
          <w:p w14:paraId="05AC5A05" w14:textId="77777777" w:rsidR="00645059" w:rsidRPr="00C5354C" w:rsidRDefault="009128D2" w:rsidP="00645059">
            <w:pPr>
              <w:pStyle w:val="TableParagraph"/>
              <w:spacing w:before="109" w:line="276" w:lineRule="auto"/>
              <w:rPr>
                <w:szCs w:val="24"/>
              </w:rPr>
            </w:pPr>
            <w:hyperlink w:anchor="_bookmark648" w:history="1">
              <w:r w:rsidR="00645059" w:rsidRPr="00C5354C">
                <w:rPr>
                  <w:szCs w:val="24"/>
                </w:rPr>
                <w:t>MET 30</w:t>
              </w:r>
            </w:hyperlink>
          </w:p>
        </w:tc>
      </w:tr>
      <w:tr w:rsidR="00645059" w:rsidRPr="00C5354C" w14:paraId="48F6FE9B" w14:textId="77777777" w:rsidTr="00EE0DB5">
        <w:trPr>
          <w:gridAfter w:val="1"/>
          <w:wAfter w:w="4" w:type="pct"/>
          <w:trHeight w:val="230"/>
        </w:trPr>
        <w:tc>
          <w:tcPr>
            <w:tcW w:w="1104" w:type="pct"/>
            <w:vMerge/>
            <w:shd w:val="clear" w:color="auto" w:fill="auto"/>
            <w:vAlign w:val="center"/>
          </w:tcPr>
          <w:p w14:paraId="44A3D902" w14:textId="77777777" w:rsidR="00645059" w:rsidRPr="005B1269" w:rsidRDefault="00645059" w:rsidP="00645059">
            <w:pPr>
              <w:pStyle w:val="TableParagraph"/>
              <w:spacing w:line="276" w:lineRule="auto"/>
              <w:rPr>
                <w:szCs w:val="24"/>
              </w:rPr>
            </w:pPr>
          </w:p>
        </w:tc>
        <w:tc>
          <w:tcPr>
            <w:tcW w:w="1584" w:type="pct"/>
            <w:gridSpan w:val="2"/>
            <w:vMerge/>
            <w:shd w:val="clear" w:color="auto" w:fill="auto"/>
            <w:vAlign w:val="center"/>
          </w:tcPr>
          <w:p w14:paraId="5CC8F4F8" w14:textId="77777777" w:rsidR="00645059" w:rsidRPr="005B1269" w:rsidRDefault="00645059" w:rsidP="00645059">
            <w:pPr>
              <w:pStyle w:val="TableParagraph"/>
              <w:spacing w:line="276" w:lineRule="auto"/>
              <w:rPr>
                <w:szCs w:val="24"/>
              </w:rPr>
            </w:pPr>
          </w:p>
        </w:tc>
        <w:tc>
          <w:tcPr>
            <w:tcW w:w="803" w:type="pct"/>
            <w:tcBorders>
              <w:top w:val="nil"/>
              <w:bottom w:val="nil"/>
            </w:tcBorders>
            <w:shd w:val="clear" w:color="auto" w:fill="auto"/>
            <w:vAlign w:val="center"/>
          </w:tcPr>
          <w:p w14:paraId="246AC6BB" w14:textId="77777777" w:rsidR="00645059" w:rsidRPr="005B1269" w:rsidRDefault="00645059" w:rsidP="00645059">
            <w:pPr>
              <w:pStyle w:val="TableParagraph"/>
              <w:spacing w:line="276" w:lineRule="auto"/>
              <w:rPr>
                <w:szCs w:val="24"/>
              </w:rPr>
            </w:pPr>
            <w:r w:rsidRPr="005B1269">
              <w:rPr>
                <w:szCs w:val="24"/>
              </w:rPr>
              <w:t>EN 1948-2,</w:t>
            </w:r>
          </w:p>
        </w:tc>
        <w:tc>
          <w:tcPr>
            <w:tcW w:w="848" w:type="pct"/>
            <w:gridSpan w:val="2"/>
            <w:vMerge/>
            <w:shd w:val="clear" w:color="auto" w:fill="auto"/>
            <w:vAlign w:val="center"/>
          </w:tcPr>
          <w:p w14:paraId="2F56B858" w14:textId="77777777" w:rsidR="00645059" w:rsidRPr="005B1269" w:rsidRDefault="00645059" w:rsidP="00645059">
            <w:pPr>
              <w:pStyle w:val="TableParagraph"/>
              <w:spacing w:line="276" w:lineRule="auto"/>
              <w:rPr>
                <w:szCs w:val="24"/>
              </w:rPr>
            </w:pPr>
          </w:p>
        </w:tc>
        <w:tc>
          <w:tcPr>
            <w:tcW w:w="658" w:type="pct"/>
            <w:vMerge/>
            <w:shd w:val="clear" w:color="auto" w:fill="auto"/>
            <w:vAlign w:val="center"/>
          </w:tcPr>
          <w:p w14:paraId="2CEADB97" w14:textId="77777777" w:rsidR="00645059" w:rsidRPr="005B1269" w:rsidRDefault="00645059" w:rsidP="00645059">
            <w:pPr>
              <w:pStyle w:val="TableParagraph"/>
              <w:spacing w:line="276" w:lineRule="auto"/>
              <w:rPr>
                <w:szCs w:val="24"/>
              </w:rPr>
            </w:pPr>
          </w:p>
        </w:tc>
      </w:tr>
      <w:tr w:rsidR="00645059" w:rsidRPr="00C5354C" w14:paraId="3D4E83C5" w14:textId="77777777" w:rsidTr="00EE0DB5">
        <w:trPr>
          <w:gridAfter w:val="1"/>
          <w:wAfter w:w="4" w:type="pct"/>
          <w:trHeight w:val="232"/>
        </w:trPr>
        <w:tc>
          <w:tcPr>
            <w:tcW w:w="1104" w:type="pct"/>
            <w:vMerge/>
            <w:shd w:val="clear" w:color="auto" w:fill="auto"/>
            <w:vAlign w:val="center"/>
          </w:tcPr>
          <w:p w14:paraId="4692567A" w14:textId="77777777" w:rsidR="00645059" w:rsidRPr="005B1269" w:rsidRDefault="00645059" w:rsidP="00645059">
            <w:pPr>
              <w:pStyle w:val="TableParagraph"/>
              <w:spacing w:line="276" w:lineRule="auto"/>
              <w:rPr>
                <w:szCs w:val="24"/>
              </w:rPr>
            </w:pPr>
          </w:p>
        </w:tc>
        <w:tc>
          <w:tcPr>
            <w:tcW w:w="1584" w:type="pct"/>
            <w:gridSpan w:val="2"/>
            <w:vMerge/>
            <w:shd w:val="clear" w:color="auto" w:fill="auto"/>
            <w:vAlign w:val="center"/>
          </w:tcPr>
          <w:p w14:paraId="770C5BCF" w14:textId="77777777" w:rsidR="00645059" w:rsidRPr="005B1269" w:rsidRDefault="00645059" w:rsidP="00645059">
            <w:pPr>
              <w:pStyle w:val="TableParagraph"/>
              <w:spacing w:line="276" w:lineRule="auto"/>
              <w:rPr>
                <w:szCs w:val="24"/>
              </w:rPr>
            </w:pPr>
          </w:p>
        </w:tc>
        <w:tc>
          <w:tcPr>
            <w:tcW w:w="803" w:type="pct"/>
            <w:tcBorders>
              <w:top w:val="nil"/>
            </w:tcBorders>
            <w:shd w:val="clear" w:color="auto" w:fill="auto"/>
            <w:vAlign w:val="center"/>
          </w:tcPr>
          <w:p w14:paraId="302B1E12" w14:textId="77777777" w:rsidR="00645059" w:rsidRPr="005B1269" w:rsidRDefault="00645059" w:rsidP="00645059">
            <w:pPr>
              <w:pStyle w:val="TableParagraph"/>
              <w:spacing w:line="276" w:lineRule="auto"/>
              <w:rPr>
                <w:szCs w:val="24"/>
              </w:rPr>
            </w:pPr>
            <w:r w:rsidRPr="005B1269">
              <w:rPr>
                <w:szCs w:val="24"/>
              </w:rPr>
              <w:t>EN 1948-4</w:t>
            </w:r>
          </w:p>
        </w:tc>
        <w:tc>
          <w:tcPr>
            <w:tcW w:w="848" w:type="pct"/>
            <w:gridSpan w:val="2"/>
            <w:vMerge/>
            <w:shd w:val="clear" w:color="auto" w:fill="auto"/>
            <w:vAlign w:val="center"/>
          </w:tcPr>
          <w:p w14:paraId="012D5469" w14:textId="77777777" w:rsidR="00645059" w:rsidRPr="005B1269" w:rsidRDefault="00645059" w:rsidP="00645059">
            <w:pPr>
              <w:pStyle w:val="TableParagraph"/>
              <w:spacing w:line="276" w:lineRule="auto"/>
              <w:rPr>
                <w:szCs w:val="24"/>
              </w:rPr>
            </w:pPr>
          </w:p>
        </w:tc>
        <w:tc>
          <w:tcPr>
            <w:tcW w:w="658" w:type="pct"/>
            <w:vMerge/>
            <w:shd w:val="clear" w:color="auto" w:fill="auto"/>
            <w:vAlign w:val="center"/>
          </w:tcPr>
          <w:p w14:paraId="430BF8A4" w14:textId="77777777" w:rsidR="00645059" w:rsidRPr="005B1269" w:rsidRDefault="00645059" w:rsidP="00645059">
            <w:pPr>
              <w:pStyle w:val="TableParagraph"/>
              <w:spacing w:line="276" w:lineRule="auto"/>
              <w:rPr>
                <w:szCs w:val="24"/>
              </w:rPr>
            </w:pPr>
          </w:p>
        </w:tc>
      </w:tr>
      <w:tr w:rsidR="00645059" w:rsidRPr="00C5354C" w14:paraId="3AD178FC" w14:textId="77777777" w:rsidTr="00EE0DB5">
        <w:trPr>
          <w:gridAfter w:val="1"/>
          <w:wAfter w:w="4" w:type="pct"/>
          <w:trHeight w:val="457"/>
        </w:trPr>
        <w:tc>
          <w:tcPr>
            <w:tcW w:w="1104" w:type="pct"/>
            <w:shd w:val="clear" w:color="auto" w:fill="auto"/>
            <w:vAlign w:val="center"/>
          </w:tcPr>
          <w:p w14:paraId="0821F9DB" w14:textId="77777777" w:rsidR="00645059" w:rsidRPr="00C5354C" w:rsidRDefault="00645059" w:rsidP="00645059">
            <w:pPr>
              <w:pStyle w:val="TableParagraph"/>
              <w:spacing w:line="276" w:lineRule="auto"/>
              <w:rPr>
                <w:szCs w:val="24"/>
              </w:rPr>
            </w:pPr>
            <w:proofErr w:type="spellStart"/>
            <w:r w:rsidRPr="00C5354C">
              <w:rPr>
                <w:szCs w:val="24"/>
              </w:rPr>
              <w:t>Benzo</w:t>
            </w:r>
            <w:proofErr w:type="spellEnd"/>
            <w:r w:rsidRPr="00C5354C">
              <w:rPr>
                <w:szCs w:val="24"/>
              </w:rPr>
              <w:t>(</w:t>
            </w:r>
            <w:r w:rsidRPr="00C5354C">
              <w:rPr>
                <w:i/>
                <w:szCs w:val="24"/>
              </w:rPr>
              <w:t>a</w:t>
            </w:r>
            <w:r w:rsidRPr="00C5354C">
              <w:rPr>
                <w:szCs w:val="24"/>
              </w:rPr>
              <w:t>)piren</w:t>
            </w:r>
          </w:p>
        </w:tc>
        <w:tc>
          <w:tcPr>
            <w:tcW w:w="1584" w:type="pct"/>
            <w:gridSpan w:val="2"/>
            <w:shd w:val="clear" w:color="auto" w:fill="auto"/>
            <w:vAlign w:val="center"/>
          </w:tcPr>
          <w:p w14:paraId="1A7AFF82" w14:textId="77777777" w:rsidR="00645059" w:rsidRPr="00C5354C" w:rsidRDefault="00645059" w:rsidP="00645059">
            <w:pPr>
              <w:pStyle w:val="TableParagraph"/>
              <w:spacing w:before="108" w:line="276" w:lineRule="auto"/>
              <w:rPr>
                <w:szCs w:val="24"/>
              </w:rPr>
            </w:pPr>
            <w:r w:rsidRPr="00C5354C">
              <w:rPr>
                <w:szCs w:val="24"/>
              </w:rPr>
              <w:t>Atık yakma</w:t>
            </w:r>
          </w:p>
        </w:tc>
        <w:tc>
          <w:tcPr>
            <w:tcW w:w="803" w:type="pct"/>
            <w:shd w:val="clear" w:color="auto" w:fill="auto"/>
            <w:vAlign w:val="center"/>
          </w:tcPr>
          <w:p w14:paraId="7BA8D37F" w14:textId="77777777" w:rsidR="00645059" w:rsidRPr="00C5354C" w:rsidRDefault="00645059" w:rsidP="00645059">
            <w:pPr>
              <w:pStyle w:val="TableParagraph"/>
              <w:spacing w:line="276" w:lineRule="auto"/>
              <w:rPr>
                <w:szCs w:val="24"/>
              </w:rPr>
            </w:pPr>
            <w:r w:rsidRPr="00C5354C">
              <w:rPr>
                <w:szCs w:val="24"/>
              </w:rPr>
              <w:t>EN standardı yok</w:t>
            </w:r>
          </w:p>
        </w:tc>
        <w:tc>
          <w:tcPr>
            <w:tcW w:w="848" w:type="pct"/>
            <w:gridSpan w:val="2"/>
            <w:shd w:val="clear" w:color="auto" w:fill="auto"/>
            <w:vAlign w:val="center"/>
          </w:tcPr>
          <w:p w14:paraId="16C6B4F6" w14:textId="77777777" w:rsidR="00645059" w:rsidRPr="00C5354C" w:rsidRDefault="00645059" w:rsidP="00645059">
            <w:pPr>
              <w:pStyle w:val="TableParagraph"/>
              <w:spacing w:before="108" w:line="276" w:lineRule="auto"/>
              <w:rPr>
                <w:szCs w:val="24"/>
              </w:rPr>
            </w:pPr>
            <w:r w:rsidRPr="00C5354C">
              <w:rPr>
                <w:szCs w:val="24"/>
              </w:rPr>
              <w:t>Yılda bir</w:t>
            </w:r>
          </w:p>
        </w:tc>
        <w:tc>
          <w:tcPr>
            <w:tcW w:w="658" w:type="pct"/>
            <w:shd w:val="clear" w:color="auto" w:fill="auto"/>
            <w:vAlign w:val="center"/>
          </w:tcPr>
          <w:p w14:paraId="60190494" w14:textId="77777777" w:rsidR="00645059" w:rsidRPr="00C5354C" w:rsidRDefault="009128D2" w:rsidP="00645059">
            <w:pPr>
              <w:pStyle w:val="TableParagraph"/>
              <w:spacing w:before="108" w:line="276" w:lineRule="auto"/>
              <w:rPr>
                <w:szCs w:val="24"/>
              </w:rPr>
            </w:pPr>
            <w:hyperlink w:anchor="_bookmark648" w:history="1">
              <w:r w:rsidR="00645059" w:rsidRPr="00C5354C">
                <w:rPr>
                  <w:szCs w:val="24"/>
                </w:rPr>
                <w:t>MET 30</w:t>
              </w:r>
            </w:hyperlink>
          </w:p>
        </w:tc>
      </w:tr>
      <w:tr w:rsidR="00645059" w:rsidRPr="00C5354C" w14:paraId="67A7C2B8" w14:textId="77777777" w:rsidTr="00645059">
        <w:trPr>
          <w:gridAfter w:val="1"/>
          <w:wAfter w:w="4" w:type="pct"/>
          <w:trHeight w:val="1124"/>
        </w:trPr>
        <w:tc>
          <w:tcPr>
            <w:tcW w:w="4996" w:type="pct"/>
            <w:gridSpan w:val="7"/>
            <w:shd w:val="clear" w:color="auto" w:fill="auto"/>
            <w:vAlign w:val="center"/>
          </w:tcPr>
          <w:p w14:paraId="111B1F83" w14:textId="77777777" w:rsidR="00645059" w:rsidRPr="00C5354C" w:rsidRDefault="00645059" w:rsidP="00D938DD">
            <w:pPr>
              <w:pStyle w:val="TableParagraph"/>
              <w:numPr>
                <w:ilvl w:val="0"/>
                <w:numId w:val="17"/>
              </w:numPr>
              <w:tabs>
                <w:tab w:val="left" w:pos="338"/>
              </w:tabs>
              <w:spacing w:line="276" w:lineRule="auto"/>
              <w:ind w:right="91" w:firstLine="0"/>
              <w:rPr>
                <w:szCs w:val="24"/>
              </w:rPr>
            </w:pPr>
            <w:r w:rsidRPr="00C5354C">
              <w:rPr>
                <w:szCs w:val="24"/>
              </w:rPr>
              <w:t>Sürekli ölçümlere ilişkin genel EN standartları, EN 15267-1, EN 15267-2, EN 15267-3 ve EN 14181’dir. Periyodik ölçümlere ilişkin EN standartları, tabloda ve dipnotlarda verilmektedir.</w:t>
            </w:r>
          </w:p>
          <w:p w14:paraId="58948E66" w14:textId="77777777" w:rsidR="00645059" w:rsidRPr="00C5354C" w:rsidRDefault="00645059" w:rsidP="00D938DD">
            <w:pPr>
              <w:pStyle w:val="TableParagraph"/>
              <w:numPr>
                <w:ilvl w:val="0"/>
                <w:numId w:val="17"/>
              </w:numPr>
              <w:tabs>
                <w:tab w:val="left" w:pos="343"/>
              </w:tabs>
              <w:spacing w:before="1" w:line="276" w:lineRule="auto"/>
              <w:ind w:right="99" w:firstLine="0"/>
              <w:rPr>
                <w:szCs w:val="24"/>
              </w:rPr>
            </w:pPr>
            <w:r w:rsidRPr="00C5354C">
              <w:rPr>
                <w:szCs w:val="24"/>
              </w:rPr>
              <w:t>Periyodik izleme için, tesis işletiminin yalnızca bir emisyon ölçümü için olduğu durumlarda izleme sıklığı uygulanmaz.</w:t>
            </w:r>
          </w:p>
          <w:p w14:paraId="5627C688" w14:textId="77777777" w:rsidR="00645059" w:rsidRPr="00C5354C" w:rsidRDefault="00645059" w:rsidP="00D938DD">
            <w:pPr>
              <w:pStyle w:val="TableParagraph"/>
              <w:numPr>
                <w:ilvl w:val="0"/>
                <w:numId w:val="17"/>
              </w:numPr>
              <w:tabs>
                <w:tab w:val="left" w:pos="334"/>
              </w:tabs>
              <w:spacing w:line="276" w:lineRule="auto"/>
              <w:ind w:left="333" w:hanging="227"/>
              <w:rPr>
                <w:szCs w:val="24"/>
              </w:rPr>
            </w:pPr>
            <w:r w:rsidRPr="00C5354C">
              <w:rPr>
                <w:szCs w:val="24"/>
              </w:rPr>
              <w:t>Sürekli N</w:t>
            </w:r>
            <w:r w:rsidRPr="00C5354C">
              <w:rPr>
                <w:szCs w:val="24"/>
                <w:vertAlign w:val="subscript"/>
              </w:rPr>
              <w:t>2</w:t>
            </w:r>
            <w:r w:rsidRPr="00C5354C">
              <w:rPr>
                <w:szCs w:val="24"/>
              </w:rPr>
              <w:t>O ölçümü uygulanıyorsa, sürekli ölçüme ilişkin genel EN standartları uygulanır.</w:t>
            </w:r>
          </w:p>
          <w:p w14:paraId="4EF82353" w14:textId="77777777" w:rsidR="00645059" w:rsidRPr="00C5354C" w:rsidRDefault="00645059" w:rsidP="00D938DD">
            <w:pPr>
              <w:pStyle w:val="TableParagraph"/>
              <w:numPr>
                <w:ilvl w:val="0"/>
                <w:numId w:val="17"/>
              </w:numPr>
              <w:tabs>
                <w:tab w:val="left" w:pos="341"/>
              </w:tabs>
              <w:spacing w:before="15" w:line="276" w:lineRule="auto"/>
              <w:ind w:right="97" w:firstLine="0"/>
              <w:rPr>
                <w:szCs w:val="24"/>
              </w:rPr>
            </w:pPr>
            <w:proofErr w:type="spellStart"/>
            <w:r w:rsidRPr="00C5354C">
              <w:rPr>
                <w:szCs w:val="24"/>
              </w:rPr>
              <w:t>HClemisyon</w:t>
            </w:r>
            <w:proofErr w:type="spellEnd"/>
            <w:r w:rsidRPr="00C5354C">
              <w:rPr>
                <w:szCs w:val="24"/>
              </w:rPr>
              <w:t xml:space="preserve"> seviyelerinin yeterince kararlı olduğunun kanıtlanması halinde, sürekli HF ölçümünün yerini, sıklığı minimum altı ayda bir olan periyodik ölçümler alabilir. Periyodik HF ölçümü için herhangi bir EN standardı bulunmamaktadır.</w:t>
            </w:r>
          </w:p>
          <w:p w14:paraId="207011C7" w14:textId="77777777" w:rsidR="00645059" w:rsidRPr="00C5354C" w:rsidRDefault="00645059" w:rsidP="00D938DD">
            <w:pPr>
              <w:pStyle w:val="TableParagraph"/>
              <w:numPr>
                <w:ilvl w:val="0"/>
                <w:numId w:val="17"/>
              </w:numPr>
              <w:tabs>
                <w:tab w:val="left" w:pos="343"/>
              </w:tabs>
              <w:spacing w:before="4" w:line="276" w:lineRule="auto"/>
              <w:ind w:right="90" w:firstLine="0"/>
              <w:rPr>
                <w:szCs w:val="24"/>
              </w:rPr>
            </w:pPr>
            <w:r w:rsidRPr="00C5354C">
              <w:rPr>
                <w:szCs w:val="24"/>
              </w:rPr>
              <w:t xml:space="preserve">Kanıtlanmış düşük ve kararlı cıva içeren atıkların (örneğin, kontrollü bileşimde atığın </w:t>
            </w:r>
            <w:proofErr w:type="spellStart"/>
            <w:r w:rsidRPr="00C5354C">
              <w:rPr>
                <w:szCs w:val="24"/>
              </w:rPr>
              <w:t>monoakımları</w:t>
            </w:r>
            <w:proofErr w:type="spellEnd"/>
            <w:r w:rsidRPr="00C5354C">
              <w:rPr>
                <w:szCs w:val="24"/>
              </w:rPr>
              <w:t>) yakıldığı tesisler için, sürekli emisyon izlemesinin yerini, uzun süreli örnekleme alabilir (uzun süreli Hg örneklemesi veya sıklığı en az altı ayda bir olan periyodik ölçümler için herhangi bir EN standardı bulunmamaktadır). İkinci durumda, ilgili standart EN 13211’dir.</w:t>
            </w:r>
          </w:p>
          <w:p w14:paraId="0666C4FB" w14:textId="77777777" w:rsidR="00645059" w:rsidRPr="00C5354C" w:rsidRDefault="00645059" w:rsidP="00D938DD">
            <w:pPr>
              <w:pStyle w:val="TableParagraph"/>
              <w:numPr>
                <w:ilvl w:val="0"/>
                <w:numId w:val="17"/>
              </w:numPr>
              <w:tabs>
                <w:tab w:val="left" w:pos="353"/>
              </w:tabs>
              <w:spacing w:before="4" w:line="276" w:lineRule="auto"/>
              <w:ind w:right="100" w:firstLine="0"/>
              <w:rPr>
                <w:szCs w:val="24"/>
              </w:rPr>
            </w:pPr>
            <w:r w:rsidRPr="00C5354C">
              <w:rPr>
                <w:szCs w:val="24"/>
              </w:rPr>
              <w:t xml:space="preserve">İzleme yalnızca, </w:t>
            </w:r>
            <w:proofErr w:type="spellStart"/>
            <w:r w:rsidRPr="00C5354C">
              <w:rPr>
                <w:szCs w:val="24"/>
              </w:rPr>
              <w:t>bromlu</w:t>
            </w:r>
            <w:proofErr w:type="spellEnd"/>
            <w:r w:rsidRPr="00C5354C">
              <w:rPr>
                <w:szCs w:val="24"/>
              </w:rPr>
              <w:t xml:space="preserve"> alev geciktiriciler içeren atığın yakılması veya sürekli </w:t>
            </w:r>
            <w:proofErr w:type="spellStart"/>
            <w:r w:rsidRPr="00C5354C">
              <w:rPr>
                <w:szCs w:val="24"/>
              </w:rPr>
              <w:t>brominenjeksiyonuyla</w:t>
            </w:r>
            <w:hyperlink w:anchor="_bookmark651" w:history="1">
              <w:r w:rsidRPr="00C5354C">
                <w:rPr>
                  <w:szCs w:val="24"/>
                </w:rPr>
                <w:t>MET</w:t>
              </w:r>
              <w:proofErr w:type="spellEnd"/>
              <w:r w:rsidRPr="00C5354C">
                <w:rPr>
                  <w:szCs w:val="24"/>
                </w:rPr>
                <w:t xml:space="preserve"> 31 </w:t>
              </w:r>
            </w:hyperlink>
            <w:r w:rsidRPr="00C5354C">
              <w:rPr>
                <w:szCs w:val="24"/>
              </w:rPr>
              <w:t>d’nin kullanıldığı tesisler için uygulanır.</w:t>
            </w:r>
          </w:p>
          <w:p w14:paraId="2F9F81D0" w14:textId="77777777" w:rsidR="00645059" w:rsidRPr="00C5354C" w:rsidRDefault="00645059" w:rsidP="00D938DD">
            <w:pPr>
              <w:pStyle w:val="TableParagraph"/>
              <w:numPr>
                <w:ilvl w:val="0"/>
                <w:numId w:val="17"/>
              </w:numPr>
              <w:tabs>
                <w:tab w:val="left" w:pos="334"/>
              </w:tabs>
              <w:spacing w:line="276" w:lineRule="auto"/>
              <w:ind w:left="333" w:hanging="227"/>
              <w:rPr>
                <w:szCs w:val="24"/>
              </w:rPr>
            </w:pPr>
            <w:r w:rsidRPr="00C5354C">
              <w:rPr>
                <w:szCs w:val="24"/>
              </w:rPr>
              <w:t>Emisyon seviyelerinin yeterince kararlı olduğunun kanıtlanması halinde, izleme uygulanmaz.</w:t>
            </w:r>
          </w:p>
          <w:p w14:paraId="1543DDFC" w14:textId="77777777" w:rsidR="00645059" w:rsidRPr="00C5354C" w:rsidRDefault="00645059" w:rsidP="00D938DD">
            <w:pPr>
              <w:pStyle w:val="TableParagraph"/>
              <w:numPr>
                <w:ilvl w:val="0"/>
                <w:numId w:val="17"/>
              </w:numPr>
              <w:tabs>
                <w:tab w:val="left" w:pos="391"/>
              </w:tabs>
              <w:spacing w:line="276" w:lineRule="auto"/>
              <w:ind w:left="390" w:hanging="284"/>
              <w:rPr>
                <w:szCs w:val="24"/>
              </w:rPr>
            </w:pPr>
            <w:proofErr w:type="spellStart"/>
            <w:r w:rsidRPr="00C5354C">
              <w:rPr>
                <w:szCs w:val="24"/>
              </w:rPr>
              <w:t>Diyoksin</w:t>
            </w:r>
            <w:proofErr w:type="spellEnd"/>
            <w:r w:rsidRPr="00C5354C">
              <w:rPr>
                <w:szCs w:val="24"/>
              </w:rPr>
              <w:t xml:space="preserve"> benzeri </w:t>
            </w:r>
            <w:proofErr w:type="spellStart"/>
            <w:r w:rsidRPr="00C5354C">
              <w:rPr>
                <w:szCs w:val="24"/>
              </w:rPr>
              <w:t>PCB’lerin</w:t>
            </w:r>
            <w:proofErr w:type="spellEnd"/>
            <w:r w:rsidRPr="00C5354C">
              <w:rPr>
                <w:szCs w:val="24"/>
              </w:rPr>
              <w:t xml:space="preserve">, 0,01 </w:t>
            </w:r>
            <w:proofErr w:type="spellStart"/>
            <w:r w:rsidRPr="00C5354C">
              <w:rPr>
                <w:szCs w:val="24"/>
              </w:rPr>
              <w:t>ng</w:t>
            </w:r>
            <w:proofErr w:type="spellEnd"/>
            <w:r w:rsidRPr="00C5354C">
              <w:rPr>
                <w:szCs w:val="24"/>
              </w:rPr>
              <w:t xml:space="preserve"> WHO-TEQ/Nm</w:t>
            </w:r>
            <w:r w:rsidRPr="00C5354C">
              <w:rPr>
                <w:szCs w:val="24"/>
                <w:vertAlign w:val="superscript"/>
              </w:rPr>
              <w:t>3</w:t>
            </w:r>
            <w:r w:rsidRPr="00C5354C">
              <w:rPr>
                <w:szCs w:val="24"/>
              </w:rPr>
              <w:t xml:space="preserve"> değerinin altında olduğunun kanıtlandığı durumlarda izleme uygulanmaz.</w:t>
            </w:r>
          </w:p>
        </w:tc>
      </w:tr>
    </w:tbl>
    <w:p w14:paraId="29E5F333" w14:textId="77777777" w:rsidR="00645059" w:rsidRPr="00C5354C" w:rsidRDefault="00645059" w:rsidP="00645059">
      <w:pPr>
        <w:rPr>
          <w:rFonts w:cs="Times New Roman"/>
          <w:b/>
          <w:szCs w:val="24"/>
        </w:rPr>
      </w:pPr>
      <w:bookmarkStart w:id="228" w:name="_Toc154827340"/>
    </w:p>
    <w:p w14:paraId="6E25F304" w14:textId="679B2F8E" w:rsidR="00645059" w:rsidRPr="00C5354C" w:rsidRDefault="00645059" w:rsidP="00CD5141">
      <w:pPr>
        <w:rPr>
          <w:rFonts w:cs="Times New Roman"/>
          <w:szCs w:val="24"/>
          <w:lang w:val="tr-TR"/>
        </w:rPr>
      </w:pPr>
      <w:r w:rsidRPr="00C5354C">
        <w:rPr>
          <w:rFonts w:cs="Times New Roman"/>
          <w:b/>
          <w:szCs w:val="24"/>
        </w:rPr>
        <w:t>MET 5:</w:t>
      </w:r>
      <w:bookmarkEnd w:id="228"/>
      <w:r w:rsidR="00CD5141" w:rsidRPr="00C5354C">
        <w:rPr>
          <w:rFonts w:eastAsia="Times New Roman" w:cs="Times New Roman"/>
          <w:szCs w:val="24"/>
          <w:lang w:val="tr-TR" w:eastAsia="tr-TR"/>
        </w:rPr>
        <w:t xml:space="preserve"> </w:t>
      </w:r>
      <w:r w:rsidR="00CD5141" w:rsidRPr="00C5354C">
        <w:rPr>
          <w:rFonts w:cs="Times New Roman"/>
          <w:szCs w:val="24"/>
          <w:lang w:val="tr-TR"/>
        </w:rPr>
        <w:t>MET, OTNOC sırasında yakma tesisinden havaya baca gazı emisyonların uygun şekilde izlenmesidir.</w:t>
      </w:r>
    </w:p>
    <w:p w14:paraId="40E8C6E1" w14:textId="77777777" w:rsidR="00645059" w:rsidRPr="00C5354C" w:rsidRDefault="00645059" w:rsidP="00645059">
      <w:pPr>
        <w:rPr>
          <w:rFonts w:cs="Times New Roman"/>
          <w:b/>
          <w:bCs/>
          <w:szCs w:val="24"/>
        </w:rPr>
      </w:pPr>
      <w:proofErr w:type="spellStart"/>
      <w:r w:rsidRPr="00C5354C">
        <w:rPr>
          <w:rFonts w:cs="Times New Roman"/>
          <w:b/>
          <w:bCs/>
          <w:szCs w:val="24"/>
        </w:rPr>
        <w:t>Tanım</w:t>
      </w:r>
      <w:proofErr w:type="spellEnd"/>
    </w:p>
    <w:p w14:paraId="3D228B44" w14:textId="77777777" w:rsidR="00645059" w:rsidRPr="00C5354C" w:rsidRDefault="00645059" w:rsidP="00645059">
      <w:pPr>
        <w:rPr>
          <w:rFonts w:cs="Times New Roman"/>
          <w:szCs w:val="24"/>
        </w:rPr>
      </w:pPr>
      <w:proofErr w:type="spellStart"/>
      <w:r w:rsidRPr="00C5354C">
        <w:rPr>
          <w:rFonts w:cs="Times New Roman"/>
          <w:szCs w:val="24"/>
        </w:rPr>
        <w:t>İzleme</w:t>
      </w:r>
      <w:proofErr w:type="spellEnd"/>
      <w:r w:rsidRPr="00C5354C">
        <w:rPr>
          <w:rFonts w:cs="Times New Roman"/>
          <w:szCs w:val="24"/>
        </w:rPr>
        <w:t xml:space="preserve">, </w:t>
      </w:r>
      <w:proofErr w:type="spellStart"/>
      <w:r w:rsidRPr="00C5354C">
        <w:rPr>
          <w:rFonts w:cs="Times New Roman"/>
          <w:szCs w:val="24"/>
        </w:rPr>
        <w:t>doğrudan</w:t>
      </w:r>
      <w:proofErr w:type="spellEnd"/>
      <w:r w:rsidRPr="00C5354C">
        <w:rPr>
          <w:rFonts w:cs="Times New Roman"/>
          <w:szCs w:val="24"/>
        </w:rPr>
        <w:t xml:space="preserve"> </w:t>
      </w:r>
      <w:proofErr w:type="spellStart"/>
      <w:r w:rsidRPr="00C5354C">
        <w:rPr>
          <w:rFonts w:cs="Times New Roman"/>
          <w:szCs w:val="24"/>
        </w:rPr>
        <w:t>emisyon</w:t>
      </w:r>
      <w:proofErr w:type="spellEnd"/>
      <w:r w:rsidRPr="00C5354C">
        <w:rPr>
          <w:rFonts w:cs="Times New Roman"/>
          <w:szCs w:val="24"/>
        </w:rPr>
        <w:t xml:space="preserve"> </w:t>
      </w:r>
      <w:proofErr w:type="spellStart"/>
      <w:r w:rsidRPr="00C5354C">
        <w:rPr>
          <w:rFonts w:cs="Times New Roman"/>
          <w:szCs w:val="24"/>
        </w:rPr>
        <w:t>ölçümleri</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sürekli</w:t>
      </w:r>
      <w:proofErr w:type="spellEnd"/>
      <w:r w:rsidRPr="00C5354C">
        <w:rPr>
          <w:rFonts w:cs="Times New Roman"/>
          <w:szCs w:val="24"/>
        </w:rPr>
        <w:t xml:space="preserve"> </w:t>
      </w:r>
      <w:proofErr w:type="spellStart"/>
      <w:r w:rsidRPr="00C5354C">
        <w:rPr>
          <w:rFonts w:cs="Times New Roman"/>
          <w:szCs w:val="24"/>
        </w:rPr>
        <w:t>izlenen</w:t>
      </w:r>
      <w:proofErr w:type="spellEnd"/>
      <w:r w:rsidRPr="00C5354C">
        <w:rPr>
          <w:rFonts w:cs="Times New Roman"/>
          <w:szCs w:val="24"/>
        </w:rPr>
        <w:t xml:space="preserve"> </w:t>
      </w:r>
      <w:proofErr w:type="spellStart"/>
      <w:r w:rsidRPr="00C5354C">
        <w:rPr>
          <w:rFonts w:cs="Times New Roman"/>
          <w:szCs w:val="24"/>
        </w:rPr>
        <w:t>kirleticiler</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doğrudan</w:t>
      </w:r>
      <w:proofErr w:type="spellEnd"/>
      <w:r w:rsidRPr="00C5354C">
        <w:rPr>
          <w:rFonts w:cs="Times New Roman"/>
          <w:szCs w:val="24"/>
        </w:rPr>
        <w:t xml:space="preserve"> </w:t>
      </w:r>
      <w:proofErr w:type="spellStart"/>
      <w:r w:rsidRPr="00C5354C">
        <w:rPr>
          <w:rFonts w:cs="Times New Roman"/>
          <w:szCs w:val="24"/>
        </w:rPr>
        <w:t>emisyon</w:t>
      </w:r>
      <w:proofErr w:type="spellEnd"/>
      <w:r w:rsidRPr="00C5354C">
        <w:rPr>
          <w:rFonts w:cs="Times New Roman"/>
          <w:szCs w:val="24"/>
        </w:rPr>
        <w:t xml:space="preserve"> </w:t>
      </w:r>
      <w:proofErr w:type="spellStart"/>
      <w:r w:rsidRPr="00C5354C">
        <w:rPr>
          <w:rFonts w:cs="Times New Roman"/>
          <w:szCs w:val="24"/>
        </w:rPr>
        <w:t>ölçümleri</w:t>
      </w:r>
      <w:proofErr w:type="spellEnd"/>
      <w:r w:rsidRPr="00C5354C">
        <w:rPr>
          <w:rFonts w:cs="Times New Roman"/>
          <w:szCs w:val="24"/>
        </w:rPr>
        <w:t xml:space="preserve"> </w:t>
      </w:r>
      <w:proofErr w:type="spellStart"/>
      <w:r w:rsidRPr="00C5354C">
        <w:rPr>
          <w:rFonts w:cs="Times New Roman"/>
          <w:szCs w:val="24"/>
        </w:rPr>
        <w:t>ile</w:t>
      </w:r>
      <w:proofErr w:type="spellEnd"/>
      <w:r w:rsidRPr="00C5354C">
        <w:rPr>
          <w:rFonts w:cs="Times New Roman"/>
          <w:szCs w:val="24"/>
        </w:rPr>
        <w:t xml:space="preserve"> </w:t>
      </w:r>
      <w:proofErr w:type="spellStart"/>
      <w:r w:rsidRPr="00C5354C">
        <w:rPr>
          <w:rFonts w:cs="Times New Roman"/>
          <w:szCs w:val="24"/>
        </w:rPr>
        <w:t>eşdeğer</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daha</w:t>
      </w:r>
      <w:proofErr w:type="spellEnd"/>
      <w:r w:rsidRPr="00C5354C">
        <w:rPr>
          <w:rFonts w:cs="Times New Roman"/>
          <w:szCs w:val="24"/>
        </w:rPr>
        <w:t xml:space="preserve"> </w:t>
      </w:r>
      <w:proofErr w:type="spellStart"/>
      <w:r w:rsidRPr="00C5354C">
        <w:rPr>
          <w:rFonts w:cs="Times New Roman"/>
          <w:szCs w:val="24"/>
        </w:rPr>
        <w:t>iyi</w:t>
      </w:r>
      <w:proofErr w:type="spellEnd"/>
      <w:r w:rsidRPr="00C5354C">
        <w:rPr>
          <w:rFonts w:cs="Times New Roman"/>
          <w:szCs w:val="24"/>
        </w:rPr>
        <w:t xml:space="preserve"> </w:t>
      </w:r>
      <w:proofErr w:type="spellStart"/>
      <w:r w:rsidRPr="00C5354C">
        <w:rPr>
          <w:rFonts w:cs="Times New Roman"/>
          <w:szCs w:val="24"/>
        </w:rPr>
        <w:t>bilimsel</w:t>
      </w:r>
      <w:proofErr w:type="spellEnd"/>
      <w:r w:rsidRPr="00C5354C">
        <w:rPr>
          <w:rFonts w:cs="Times New Roman"/>
          <w:szCs w:val="24"/>
        </w:rPr>
        <w:t xml:space="preserve"> </w:t>
      </w:r>
      <w:proofErr w:type="spellStart"/>
      <w:r w:rsidRPr="00C5354C">
        <w:rPr>
          <w:rFonts w:cs="Times New Roman"/>
          <w:szCs w:val="24"/>
        </w:rPr>
        <w:t>nitelikte</w:t>
      </w:r>
      <w:proofErr w:type="spellEnd"/>
      <w:r w:rsidRPr="00C5354C">
        <w:rPr>
          <w:rFonts w:cs="Times New Roman"/>
          <w:szCs w:val="24"/>
        </w:rPr>
        <w:t xml:space="preserve"> </w:t>
      </w:r>
      <w:proofErr w:type="spellStart"/>
      <w:r w:rsidRPr="00C5354C">
        <w:rPr>
          <w:rFonts w:cs="Times New Roman"/>
          <w:szCs w:val="24"/>
        </w:rPr>
        <w:t>olduğunun</w:t>
      </w:r>
      <w:proofErr w:type="spellEnd"/>
      <w:r w:rsidRPr="00C5354C">
        <w:rPr>
          <w:rFonts w:cs="Times New Roman"/>
          <w:szCs w:val="24"/>
        </w:rPr>
        <w:t xml:space="preserve"> </w:t>
      </w:r>
      <w:proofErr w:type="spellStart"/>
      <w:r w:rsidRPr="00C5354C">
        <w:rPr>
          <w:rFonts w:cs="Times New Roman"/>
          <w:szCs w:val="24"/>
        </w:rPr>
        <w:t>kanıtlanması</w:t>
      </w:r>
      <w:proofErr w:type="spellEnd"/>
      <w:r w:rsidRPr="00C5354C">
        <w:rPr>
          <w:rFonts w:cs="Times New Roman"/>
          <w:szCs w:val="24"/>
        </w:rPr>
        <w:t xml:space="preserve"> </w:t>
      </w:r>
      <w:proofErr w:type="spellStart"/>
      <w:r w:rsidRPr="00C5354C">
        <w:rPr>
          <w:rFonts w:cs="Times New Roman"/>
          <w:szCs w:val="24"/>
        </w:rPr>
        <w:t>halinde</w:t>
      </w:r>
      <w:proofErr w:type="spellEnd"/>
      <w:r w:rsidRPr="00C5354C">
        <w:rPr>
          <w:rFonts w:cs="Times New Roman"/>
          <w:szCs w:val="24"/>
        </w:rPr>
        <w:t xml:space="preserve"> </w:t>
      </w:r>
      <w:proofErr w:type="spellStart"/>
      <w:r w:rsidRPr="00C5354C">
        <w:rPr>
          <w:rFonts w:cs="Times New Roman"/>
          <w:szCs w:val="24"/>
        </w:rPr>
        <w:lastRenderedPageBreak/>
        <w:t>proksiparametlerin</w:t>
      </w:r>
      <w:proofErr w:type="spellEnd"/>
      <w:r w:rsidRPr="00C5354C">
        <w:rPr>
          <w:rFonts w:cs="Times New Roman"/>
          <w:szCs w:val="24"/>
        </w:rPr>
        <w:t xml:space="preserve"> </w:t>
      </w:r>
      <w:proofErr w:type="spellStart"/>
      <w:r w:rsidRPr="00C5354C">
        <w:rPr>
          <w:rFonts w:cs="Times New Roman"/>
          <w:szCs w:val="24"/>
        </w:rPr>
        <w:t>izlenmesi</w:t>
      </w:r>
      <w:proofErr w:type="spellEnd"/>
      <w:r w:rsidRPr="00C5354C">
        <w:rPr>
          <w:rFonts w:cs="Times New Roman"/>
          <w:szCs w:val="24"/>
        </w:rPr>
        <w:t xml:space="preserve"> </w:t>
      </w:r>
      <w:proofErr w:type="spellStart"/>
      <w:r w:rsidRPr="00C5354C">
        <w:rPr>
          <w:rFonts w:cs="Times New Roman"/>
          <w:szCs w:val="24"/>
        </w:rPr>
        <w:t>yoluyla</w:t>
      </w:r>
      <w:proofErr w:type="spellEnd"/>
      <w:r w:rsidRPr="00C5354C">
        <w:rPr>
          <w:rFonts w:cs="Times New Roman"/>
          <w:szCs w:val="24"/>
        </w:rPr>
        <w:t xml:space="preserve"> </w:t>
      </w:r>
      <w:proofErr w:type="spellStart"/>
      <w:r w:rsidRPr="00C5354C">
        <w:rPr>
          <w:rFonts w:cs="Times New Roman"/>
          <w:szCs w:val="24"/>
        </w:rPr>
        <w:t>gerçekleştirilebilir</w:t>
      </w:r>
      <w:proofErr w:type="spellEnd"/>
      <w:r w:rsidRPr="00C5354C">
        <w:rPr>
          <w:rFonts w:cs="Times New Roman"/>
          <w:szCs w:val="24"/>
        </w:rPr>
        <w:t xml:space="preserve">. PCDD/F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dahil</w:t>
      </w:r>
      <w:proofErr w:type="spellEnd"/>
      <w:r w:rsidRPr="00C5354C">
        <w:rPr>
          <w:rFonts w:cs="Times New Roman"/>
          <w:szCs w:val="24"/>
        </w:rPr>
        <w:t xml:space="preserve"> </w:t>
      </w:r>
      <w:proofErr w:type="spellStart"/>
      <w:r w:rsidRPr="00C5354C">
        <w:rPr>
          <w:rFonts w:cs="Times New Roman"/>
          <w:szCs w:val="24"/>
        </w:rPr>
        <w:t>herhangi</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w:t>
      </w:r>
      <w:proofErr w:type="spellStart"/>
      <w:r w:rsidRPr="00C5354C">
        <w:rPr>
          <w:rFonts w:cs="Times New Roman"/>
          <w:szCs w:val="24"/>
        </w:rPr>
        <w:t>yakıt</w:t>
      </w:r>
      <w:proofErr w:type="spellEnd"/>
      <w:r w:rsidRPr="00C5354C">
        <w:rPr>
          <w:rFonts w:cs="Times New Roman"/>
          <w:szCs w:val="24"/>
        </w:rPr>
        <w:t xml:space="preserve"> </w:t>
      </w:r>
      <w:proofErr w:type="spellStart"/>
      <w:r w:rsidRPr="00C5354C">
        <w:rPr>
          <w:rFonts w:cs="Times New Roman"/>
          <w:szCs w:val="24"/>
        </w:rPr>
        <w:t>yakılmazken</w:t>
      </w:r>
      <w:proofErr w:type="spellEnd"/>
      <w:r w:rsidRPr="00C5354C">
        <w:rPr>
          <w:rFonts w:cs="Times New Roman"/>
          <w:szCs w:val="24"/>
        </w:rPr>
        <w:t xml:space="preserve"> </w:t>
      </w:r>
      <w:proofErr w:type="spellStart"/>
      <w:r w:rsidRPr="00C5354C">
        <w:rPr>
          <w:rFonts w:cs="Times New Roman"/>
          <w:szCs w:val="24"/>
        </w:rPr>
        <w:t>devreye</w:t>
      </w:r>
      <w:proofErr w:type="spellEnd"/>
      <w:r w:rsidRPr="00C5354C">
        <w:rPr>
          <w:rFonts w:cs="Times New Roman"/>
          <w:szCs w:val="24"/>
        </w:rPr>
        <w:t xml:space="preserve"> alma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kapama</w:t>
      </w:r>
      <w:proofErr w:type="spellEnd"/>
      <w:r w:rsidRPr="00C5354C">
        <w:rPr>
          <w:rFonts w:cs="Times New Roman"/>
          <w:szCs w:val="24"/>
        </w:rPr>
        <w:t xml:space="preserve"> </w:t>
      </w:r>
      <w:proofErr w:type="spellStart"/>
      <w:r w:rsidRPr="00C5354C">
        <w:rPr>
          <w:rFonts w:cs="Times New Roman"/>
          <w:szCs w:val="24"/>
        </w:rPr>
        <w:t>sırasındaki</w:t>
      </w:r>
      <w:proofErr w:type="spellEnd"/>
      <w:r w:rsidRPr="00C5354C">
        <w:rPr>
          <w:rFonts w:cs="Times New Roman"/>
          <w:szCs w:val="24"/>
        </w:rPr>
        <w:t xml:space="preserve"> </w:t>
      </w:r>
      <w:proofErr w:type="spellStart"/>
      <w:r w:rsidRPr="00C5354C">
        <w:rPr>
          <w:rFonts w:cs="Times New Roman"/>
          <w:szCs w:val="24"/>
        </w:rPr>
        <w:t>emisyonlar</w:t>
      </w:r>
      <w:proofErr w:type="spellEnd"/>
      <w:r w:rsidRPr="00C5354C">
        <w:rPr>
          <w:rFonts w:cs="Times New Roman"/>
          <w:szCs w:val="24"/>
        </w:rPr>
        <w:t xml:space="preserve">, </w:t>
      </w:r>
      <w:proofErr w:type="spellStart"/>
      <w:r w:rsidRPr="00C5354C">
        <w:rPr>
          <w:rFonts w:cs="Times New Roman"/>
          <w:szCs w:val="24"/>
        </w:rPr>
        <w:t>planlı</w:t>
      </w:r>
      <w:proofErr w:type="spellEnd"/>
      <w:r w:rsidRPr="00C5354C">
        <w:rPr>
          <w:rFonts w:cs="Times New Roman"/>
          <w:szCs w:val="24"/>
        </w:rPr>
        <w:t xml:space="preserve"> </w:t>
      </w:r>
      <w:proofErr w:type="spellStart"/>
      <w:r w:rsidRPr="00C5354C">
        <w:rPr>
          <w:rFonts w:cs="Times New Roman"/>
          <w:szCs w:val="24"/>
        </w:rPr>
        <w:t>devreye</w:t>
      </w:r>
      <w:proofErr w:type="spellEnd"/>
      <w:r w:rsidRPr="00C5354C">
        <w:rPr>
          <w:rFonts w:cs="Times New Roman"/>
          <w:szCs w:val="24"/>
        </w:rPr>
        <w:t xml:space="preserve"> alma/ </w:t>
      </w:r>
      <w:proofErr w:type="spellStart"/>
      <w:r w:rsidRPr="00C5354C">
        <w:rPr>
          <w:rFonts w:cs="Times New Roman"/>
          <w:szCs w:val="24"/>
        </w:rPr>
        <w:t>kapama</w:t>
      </w:r>
      <w:proofErr w:type="spellEnd"/>
      <w:r w:rsidRPr="00C5354C">
        <w:rPr>
          <w:rFonts w:cs="Times New Roman"/>
          <w:szCs w:val="24"/>
        </w:rPr>
        <w:t xml:space="preserve"> </w:t>
      </w:r>
      <w:proofErr w:type="spellStart"/>
      <w:r w:rsidRPr="00C5354C">
        <w:rPr>
          <w:rFonts w:cs="Times New Roman"/>
          <w:szCs w:val="24"/>
        </w:rPr>
        <w:t>işlemleri</w:t>
      </w:r>
      <w:proofErr w:type="spellEnd"/>
      <w:r w:rsidRPr="00C5354C">
        <w:rPr>
          <w:rFonts w:cs="Times New Roman"/>
          <w:szCs w:val="24"/>
        </w:rPr>
        <w:t xml:space="preserve"> </w:t>
      </w:r>
      <w:proofErr w:type="spellStart"/>
      <w:r w:rsidRPr="00C5354C">
        <w:rPr>
          <w:rFonts w:cs="Times New Roman"/>
          <w:szCs w:val="24"/>
        </w:rPr>
        <w:t>sırasında</w:t>
      </w:r>
      <w:proofErr w:type="spellEnd"/>
      <w:r w:rsidRPr="00C5354C">
        <w:rPr>
          <w:rFonts w:cs="Times New Roman"/>
          <w:szCs w:val="24"/>
        </w:rPr>
        <w:t xml:space="preserve"> </w:t>
      </w:r>
      <w:proofErr w:type="spellStart"/>
      <w:r w:rsidRPr="00C5354C">
        <w:rPr>
          <w:rFonts w:cs="Times New Roman"/>
          <w:szCs w:val="24"/>
        </w:rPr>
        <w:t>gerçekleştirilen</w:t>
      </w:r>
      <w:proofErr w:type="spellEnd"/>
      <w:r w:rsidRPr="00C5354C">
        <w:rPr>
          <w:rFonts w:cs="Times New Roman"/>
          <w:szCs w:val="24"/>
        </w:rPr>
        <w:t xml:space="preserve"> </w:t>
      </w:r>
      <w:proofErr w:type="spellStart"/>
      <w:r w:rsidRPr="00C5354C">
        <w:rPr>
          <w:rFonts w:cs="Times New Roman"/>
          <w:szCs w:val="24"/>
        </w:rPr>
        <w:t>ölçüm</w:t>
      </w:r>
      <w:proofErr w:type="spellEnd"/>
      <w:r w:rsidRPr="00C5354C">
        <w:rPr>
          <w:rFonts w:cs="Times New Roman"/>
          <w:szCs w:val="24"/>
        </w:rPr>
        <w:t xml:space="preserve"> </w:t>
      </w:r>
      <w:proofErr w:type="spellStart"/>
      <w:r w:rsidRPr="00C5354C">
        <w:rPr>
          <w:rFonts w:cs="Times New Roman"/>
          <w:szCs w:val="24"/>
        </w:rPr>
        <w:t>çalışmalarına</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üç</w:t>
      </w:r>
      <w:proofErr w:type="spellEnd"/>
      <w:r w:rsidRPr="00C5354C">
        <w:rPr>
          <w:rFonts w:cs="Times New Roman"/>
          <w:szCs w:val="24"/>
        </w:rPr>
        <w:t xml:space="preserve"> </w:t>
      </w:r>
      <w:proofErr w:type="spellStart"/>
      <w:r w:rsidRPr="00C5354C">
        <w:rPr>
          <w:rFonts w:cs="Times New Roman"/>
          <w:szCs w:val="24"/>
        </w:rPr>
        <w:t>yılda</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w:t>
      </w:r>
      <w:proofErr w:type="spellStart"/>
      <w:r w:rsidRPr="00C5354C">
        <w:rPr>
          <w:rFonts w:cs="Times New Roman"/>
          <w:szCs w:val="24"/>
        </w:rPr>
        <w:t>tahmin</w:t>
      </w:r>
      <w:proofErr w:type="spellEnd"/>
      <w:r w:rsidRPr="00C5354C">
        <w:rPr>
          <w:rFonts w:cs="Times New Roman"/>
          <w:szCs w:val="24"/>
        </w:rPr>
        <w:t xml:space="preserve"> </w:t>
      </w:r>
      <w:proofErr w:type="spellStart"/>
      <w:r w:rsidRPr="00C5354C">
        <w:rPr>
          <w:rFonts w:cs="Times New Roman"/>
          <w:szCs w:val="24"/>
        </w:rPr>
        <w:t>edilir</w:t>
      </w:r>
      <w:proofErr w:type="spellEnd"/>
      <w:r w:rsidRPr="00C5354C">
        <w:rPr>
          <w:rFonts w:cs="Times New Roman"/>
          <w:szCs w:val="24"/>
        </w:rPr>
        <w:t>.</w:t>
      </w:r>
    </w:p>
    <w:p w14:paraId="71458E43" w14:textId="77777777" w:rsidR="00645059" w:rsidRPr="00C5354C" w:rsidRDefault="00645059" w:rsidP="00645059">
      <w:pPr>
        <w:pStyle w:val="GvdeMetni"/>
        <w:spacing w:line="276" w:lineRule="auto"/>
        <w:ind w:left="1408" w:right="268"/>
        <w:jc w:val="both"/>
        <w:rPr>
          <w:sz w:val="24"/>
          <w:szCs w:val="24"/>
        </w:rPr>
      </w:pPr>
    </w:p>
    <w:p w14:paraId="146F8306" w14:textId="141666CF" w:rsidR="00645059" w:rsidRPr="00C5354C" w:rsidRDefault="00645059" w:rsidP="00645059">
      <w:pPr>
        <w:rPr>
          <w:rFonts w:cs="Times New Roman"/>
          <w:b/>
          <w:bCs/>
          <w:szCs w:val="24"/>
        </w:rPr>
      </w:pPr>
      <w:bookmarkStart w:id="229" w:name="_Toc154827341"/>
      <w:r w:rsidRPr="00C5354C">
        <w:rPr>
          <w:rFonts w:cs="Times New Roman"/>
          <w:b/>
          <w:szCs w:val="24"/>
        </w:rPr>
        <w:t>MET 6:</w:t>
      </w:r>
      <w:r w:rsidR="002855D0" w:rsidRPr="00C5354C">
        <w:rPr>
          <w:rFonts w:cs="Times New Roman"/>
          <w:b/>
          <w:szCs w:val="24"/>
        </w:rPr>
        <w:t xml:space="preserve"> </w:t>
      </w:r>
      <w:r w:rsidRPr="00C5354C">
        <w:rPr>
          <w:rFonts w:cs="Times New Roman"/>
          <w:szCs w:val="24"/>
        </w:rPr>
        <w:t xml:space="preserve">FGC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işleme</w:t>
      </w:r>
      <w:proofErr w:type="spellEnd"/>
      <w:r w:rsidRPr="00C5354C">
        <w:rPr>
          <w:rFonts w:cs="Times New Roman"/>
          <w:szCs w:val="24"/>
        </w:rPr>
        <w:t xml:space="preserve"> </w:t>
      </w:r>
      <w:proofErr w:type="spellStart"/>
      <w:r w:rsidRPr="00C5354C">
        <w:rPr>
          <w:rFonts w:cs="Times New Roman"/>
          <w:szCs w:val="24"/>
        </w:rPr>
        <w:t>işleminden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en</w:t>
      </w:r>
      <w:proofErr w:type="spellEnd"/>
      <w:r w:rsidRPr="00C5354C">
        <w:rPr>
          <w:rFonts w:cs="Times New Roman"/>
          <w:szCs w:val="24"/>
        </w:rPr>
        <w:t xml:space="preserve"> </w:t>
      </w:r>
      <w:proofErr w:type="spellStart"/>
      <w:r w:rsidRPr="00C5354C">
        <w:rPr>
          <w:rFonts w:cs="Times New Roman"/>
          <w:szCs w:val="24"/>
        </w:rPr>
        <w:t>az</w:t>
      </w:r>
      <w:proofErr w:type="spellEnd"/>
      <w:r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sıklıkta</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r w:rsidR="00CD5141" w:rsidRPr="00C5354C">
        <w:rPr>
          <w:rFonts w:cs="Times New Roman"/>
          <w:szCs w:val="24"/>
        </w:rPr>
        <w:t>AB</w:t>
      </w:r>
      <w:r w:rsidRPr="00C5354C">
        <w:rPr>
          <w:rFonts w:cs="Times New Roman"/>
          <w:szCs w:val="24"/>
        </w:rPr>
        <w:t xml:space="preserve"> </w:t>
      </w:r>
      <w:proofErr w:type="spellStart"/>
      <w:r w:rsidRPr="00C5354C">
        <w:rPr>
          <w:rFonts w:cs="Times New Roman"/>
          <w:szCs w:val="24"/>
        </w:rPr>
        <w:t>standart</w:t>
      </w:r>
      <w:r w:rsidR="007757EF" w:rsidRPr="00C5354C">
        <w:rPr>
          <w:rFonts w:cs="Times New Roman"/>
          <w:szCs w:val="24"/>
        </w:rPr>
        <w:t>larına</w:t>
      </w:r>
      <w:proofErr w:type="spellEnd"/>
      <w:r w:rsidR="007757EF" w:rsidRPr="00C5354C">
        <w:rPr>
          <w:rFonts w:cs="Times New Roman"/>
          <w:szCs w:val="24"/>
        </w:rPr>
        <w:t xml:space="preserve"> </w:t>
      </w:r>
      <w:proofErr w:type="spellStart"/>
      <w:r w:rsidR="007757EF" w:rsidRPr="00C5354C">
        <w:rPr>
          <w:rFonts w:cs="Times New Roman"/>
          <w:szCs w:val="24"/>
        </w:rPr>
        <w:t>uygun</w:t>
      </w:r>
      <w:proofErr w:type="spellEnd"/>
      <w:r w:rsidR="007757EF" w:rsidRPr="00C5354C">
        <w:rPr>
          <w:rFonts w:cs="Times New Roman"/>
          <w:szCs w:val="24"/>
        </w:rPr>
        <w:t xml:space="preserve"> </w:t>
      </w:r>
      <w:proofErr w:type="spellStart"/>
      <w:r w:rsidR="007757EF" w:rsidRPr="00C5354C">
        <w:rPr>
          <w:rFonts w:cs="Times New Roman"/>
          <w:szCs w:val="24"/>
        </w:rPr>
        <w:t>olarak</w:t>
      </w:r>
      <w:proofErr w:type="spellEnd"/>
      <w:r w:rsidR="007757EF" w:rsidRPr="00C5354C">
        <w:rPr>
          <w:rFonts w:cs="Times New Roman"/>
          <w:szCs w:val="24"/>
        </w:rPr>
        <w:t xml:space="preserve"> </w:t>
      </w:r>
      <w:proofErr w:type="spellStart"/>
      <w:r w:rsidR="007757EF" w:rsidRPr="00C5354C">
        <w:rPr>
          <w:rFonts w:cs="Times New Roman"/>
          <w:szCs w:val="24"/>
        </w:rPr>
        <w:t>izlenir</w:t>
      </w:r>
      <w:proofErr w:type="spellEnd"/>
      <w:r w:rsidRPr="00C5354C">
        <w:rPr>
          <w:rFonts w:cs="Times New Roman"/>
          <w:szCs w:val="24"/>
        </w:rPr>
        <w:t xml:space="preserve">. </w:t>
      </w:r>
      <w:r w:rsidR="00CD5141" w:rsidRPr="00C5354C">
        <w:rPr>
          <w:rFonts w:cs="Times New Roman"/>
          <w:szCs w:val="24"/>
        </w:rPr>
        <w:t>AB</w:t>
      </w:r>
      <w:r w:rsidRPr="00C5354C">
        <w:rPr>
          <w:rFonts w:cs="Times New Roman"/>
          <w:szCs w:val="24"/>
        </w:rPr>
        <w:t xml:space="preserve"> </w:t>
      </w:r>
      <w:proofErr w:type="spellStart"/>
      <w:r w:rsidRPr="00C5354C">
        <w:rPr>
          <w:rFonts w:cs="Times New Roman"/>
          <w:szCs w:val="24"/>
        </w:rPr>
        <w:t>standartla</w:t>
      </w:r>
      <w:r w:rsidR="007757EF" w:rsidRPr="00C5354C">
        <w:rPr>
          <w:rFonts w:cs="Times New Roman"/>
          <w:szCs w:val="24"/>
        </w:rPr>
        <w:t>rının</w:t>
      </w:r>
      <w:proofErr w:type="spellEnd"/>
      <w:r w:rsidR="007757EF" w:rsidRPr="00C5354C">
        <w:rPr>
          <w:rFonts w:cs="Times New Roman"/>
          <w:szCs w:val="24"/>
        </w:rPr>
        <w:t xml:space="preserve"> </w:t>
      </w:r>
      <w:proofErr w:type="spellStart"/>
      <w:r w:rsidR="007757EF" w:rsidRPr="00C5354C">
        <w:rPr>
          <w:rFonts w:cs="Times New Roman"/>
          <w:szCs w:val="24"/>
        </w:rPr>
        <w:t>bulunmaması</w:t>
      </w:r>
      <w:proofErr w:type="spellEnd"/>
      <w:r w:rsidR="007757EF" w:rsidRPr="00C5354C">
        <w:rPr>
          <w:rFonts w:cs="Times New Roman"/>
          <w:szCs w:val="24"/>
        </w:rPr>
        <w:t xml:space="preserve"> </w:t>
      </w:r>
      <w:proofErr w:type="spellStart"/>
      <w:r w:rsidR="007757EF" w:rsidRPr="00C5354C">
        <w:rPr>
          <w:rFonts w:cs="Times New Roman"/>
          <w:szCs w:val="24"/>
        </w:rPr>
        <w:t>halinde</w:t>
      </w:r>
      <w:proofErr w:type="spellEnd"/>
      <w:r w:rsidR="007757EF" w:rsidRPr="00C5354C">
        <w:rPr>
          <w:rFonts w:cs="Times New Roman"/>
          <w:szCs w:val="24"/>
        </w:rPr>
        <w:t xml:space="preserve">, </w:t>
      </w:r>
      <w:proofErr w:type="spellStart"/>
      <w:r w:rsidRPr="00C5354C">
        <w:rPr>
          <w:rFonts w:cs="Times New Roman"/>
          <w:szCs w:val="24"/>
        </w:rPr>
        <w:t>eşdeğer</w:t>
      </w:r>
      <w:proofErr w:type="spellEnd"/>
      <w:r w:rsidRPr="00C5354C">
        <w:rPr>
          <w:rFonts w:cs="Times New Roman"/>
          <w:szCs w:val="24"/>
        </w:rPr>
        <w:t xml:space="preserve"> </w:t>
      </w:r>
      <w:proofErr w:type="spellStart"/>
      <w:r w:rsidRPr="00C5354C">
        <w:rPr>
          <w:rFonts w:cs="Times New Roman"/>
          <w:szCs w:val="24"/>
        </w:rPr>
        <w:t>bilimsel</w:t>
      </w:r>
      <w:proofErr w:type="spellEnd"/>
      <w:r w:rsidRPr="00C5354C">
        <w:rPr>
          <w:rFonts w:cs="Times New Roman"/>
          <w:szCs w:val="24"/>
        </w:rPr>
        <w:t xml:space="preserve"> </w:t>
      </w:r>
      <w:proofErr w:type="spellStart"/>
      <w:r w:rsidRPr="00C5354C">
        <w:rPr>
          <w:rFonts w:cs="Times New Roman"/>
          <w:szCs w:val="24"/>
        </w:rPr>
        <w:t>nitelikte</w:t>
      </w:r>
      <w:proofErr w:type="spellEnd"/>
      <w:r w:rsidRPr="00C5354C">
        <w:rPr>
          <w:rFonts w:cs="Times New Roman"/>
          <w:szCs w:val="24"/>
        </w:rPr>
        <w:t xml:space="preserve"> </w:t>
      </w:r>
      <w:proofErr w:type="spellStart"/>
      <w:r w:rsidRPr="00C5354C">
        <w:rPr>
          <w:rFonts w:cs="Times New Roman"/>
          <w:szCs w:val="24"/>
        </w:rPr>
        <w:t>verilerin</w:t>
      </w:r>
      <w:proofErr w:type="spellEnd"/>
      <w:r w:rsidRPr="00C5354C">
        <w:rPr>
          <w:rFonts w:cs="Times New Roman"/>
          <w:szCs w:val="24"/>
        </w:rPr>
        <w:t xml:space="preserve"> </w:t>
      </w:r>
      <w:proofErr w:type="spellStart"/>
      <w:r w:rsidRPr="00C5354C">
        <w:rPr>
          <w:rFonts w:cs="Times New Roman"/>
          <w:szCs w:val="24"/>
        </w:rPr>
        <w:t>teminini</w:t>
      </w:r>
      <w:proofErr w:type="spellEnd"/>
      <w:r w:rsidRPr="00C5354C">
        <w:rPr>
          <w:rFonts w:cs="Times New Roman"/>
          <w:szCs w:val="24"/>
        </w:rPr>
        <w:t xml:space="preserve"> </w:t>
      </w:r>
      <w:proofErr w:type="spellStart"/>
      <w:r w:rsidRPr="00C5354C">
        <w:rPr>
          <w:rFonts w:cs="Times New Roman"/>
          <w:szCs w:val="24"/>
        </w:rPr>
        <w:t>sağlayan</w:t>
      </w:r>
      <w:proofErr w:type="spellEnd"/>
      <w:r w:rsidRPr="00C5354C">
        <w:rPr>
          <w:rFonts w:cs="Times New Roman"/>
          <w:szCs w:val="24"/>
        </w:rPr>
        <w:t xml:space="preserve"> ISO, </w:t>
      </w:r>
      <w:proofErr w:type="spellStart"/>
      <w:r w:rsidRPr="00C5354C">
        <w:rPr>
          <w:rFonts w:cs="Times New Roman"/>
          <w:szCs w:val="24"/>
        </w:rPr>
        <w:t>ulusal</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diğer</w:t>
      </w:r>
      <w:proofErr w:type="spellEnd"/>
      <w:r w:rsidRPr="00C5354C">
        <w:rPr>
          <w:rFonts w:cs="Times New Roman"/>
          <w:szCs w:val="24"/>
        </w:rPr>
        <w:t xml:space="preserve"> </w:t>
      </w:r>
      <w:proofErr w:type="spellStart"/>
      <w:r w:rsidRPr="00C5354C">
        <w:rPr>
          <w:rFonts w:cs="Times New Roman"/>
          <w:szCs w:val="24"/>
        </w:rPr>
        <w:t>uluslararası</w:t>
      </w:r>
      <w:proofErr w:type="spellEnd"/>
      <w:r w:rsidRPr="00C5354C">
        <w:rPr>
          <w:rFonts w:cs="Times New Roman"/>
          <w:szCs w:val="24"/>
        </w:rPr>
        <w:t xml:space="preserve"> </w:t>
      </w:r>
      <w:proofErr w:type="spellStart"/>
      <w:r w:rsidRPr="00C5354C">
        <w:rPr>
          <w:rFonts w:cs="Times New Roman"/>
          <w:szCs w:val="24"/>
        </w:rPr>
        <w:t>standartları</w:t>
      </w:r>
      <w:proofErr w:type="spellEnd"/>
      <w:r w:rsidRPr="00C5354C">
        <w:rPr>
          <w:rFonts w:cs="Times New Roman"/>
          <w:szCs w:val="24"/>
        </w:rPr>
        <w:t xml:space="preserve"> </w:t>
      </w:r>
      <w:bookmarkEnd w:id="229"/>
      <w:proofErr w:type="spellStart"/>
      <w:r w:rsidRPr="00C5354C">
        <w:rPr>
          <w:rFonts w:cs="Times New Roman"/>
          <w:bCs/>
          <w:szCs w:val="24"/>
        </w:rPr>
        <w:t>uygulanır</w:t>
      </w:r>
      <w:proofErr w:type="spellEnd"/>
      <w:r w:rsidRPr="00C5354C">
        <w:rPr>
          <w:rFonts w:cs="Times New Roman"/>
          <w:bCs/>
          <w:szCs w:val="24"/>
        </w:rPr>
        <w:t>.</w:t>
      </w:r>
    </w:p>
    <w:p w14:paraId="15023933" w14:textId="77777777" w:rsidR="00645059" w:rsidRPr="00C5354C" w:rsidRDefault="00645059" w:rsidP="00645059">
      <w:pPr>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68"/>
        <w:gridCol w:w="1954"/>
        <w:gridCol w:w="2053"/>
        <w:gridCol w:w="1295"/>
        <w:gridCol w:w="1692"/>
      </w:tblGrid>
      <w:tr w:rsidR="00645059" w:rsidRPr="00C5354C" w14:paraId="7717DA42" w14:textId="77777777" w:rsidTr="00645059">
        <w:trPr>
          <w:trHeight w:val="690"/>
          <w:tblHeader/>
        </w:trPr>
        <w:tc>
          <w:tcPr>
            <w:tcW w:w="1142" w:type="pct"/>
            <w:shd w:val="clear" w:color="auto" w:fill="auto"/>
            <w:vAlign w:val="center"/>
          </w:tcPr>
          <w:p w14:paraId="11591FF7" w14:textId="77777777" w:rsidR="00645059" w:rsidRPr="00C5354C" w:rsidRDefault="00645059" w:rsidP="00645059">
            <w:pPr>
              <w:pStyle w:val="TableParagraph"/>
              <w:ind w:left="110"/>
              <w:rPr>
                <w:b/>
                <w:szCs w:val="24"/>
              </w:rPr>
            </w:pPr>
            <w:r w:rsidRPr="00C5354C">
              <w:rPr>
                <w:b/>
                <w:szCs w:val="24"/>
              </w:rPr>
              <w:t>Madde/Parametre</w:t>
            </w:r>
          </w:p>
        </w:tc>
        <w:tc>
          <w:tcPr>
            <w:tcW w:w="1079" w:type="pct"/>
            <w:shd w:val="clear" w:color="auto" w:fill="auto"/>
            <w:vAlign w:val="center"/>
          </w:tcPr>
          <w:p w14:paraId="232BF051" w14:textId="77777777" w:rsidR="00645059" w:rsidRPr="00C5354C" w:rsidRDefault="00645059" w:rsidP="00645059">
            <w:pPr>
              <w:pStyle w:val="TableParagraph"/>
              <w:ind w:left="110" w:right="99"/>
              <w:rPr>
                <w:b/>
                <w:szCs w:val="24"/>
              </w:rPr>
            </w:pPr>
            <w:r w:rsidRPr="00C5354C">
              <w:rPr>
                <w:b/>
                <w:szCs w:val="24"/>
              </w:rPr>
              <w:t>Proses</w:t>
            </w:r>
          </w:p>
        </w:tc>
        <w:tc>
          <w:tcPr>
            <w:tcW w:w="1134" w:type="pct"/>
            <w:shd w:val="clear" w:color="auto" w:fill="auto"/>
            <w:vAlign w:val="center"/>
          </w:tcPr>
          <w:p w14:paraId="67AF25FF" w14:textId="77777777" w:rsidR="00645059" w:rsidRPr="00C5354C" w:rsidRDefault="00645059" w:rsidP="00645059">
            <w:pPr>
              <w:pStyle w:val="TableParagraph"/>
              <w:ind w:left="128" w:right="124"/>
              <w:rPr>
                <w:b/>
                <w:szCs w:val="24"/>
              </w:rPr>
            </w:pPr>
            <w:r w:rsidRPr="00C5354C">
              <w:rPr>
                <w:b/>
                <w:szCs w:val="24"/>
              </w:rPr>
              <w:t>Standart(</w:t>
            </w:r>
            <w:proofErr w:type="spellStart"/>
            <w:r w:rsidRPr="00C5354C">
              <w:rPr>
                <w:b/>
                <w:szCs w:val="24"/>
              </w:rPr>
              <w:t>lar</w:t>
            </w:r>
            <w:proofErr w:type="spellEnd"/>
            <w:r w:rsidRPr="00C5354C">
              <w:rPr>
                <w:b/>
                <w:szCs w:val="24"/>
              </w:rPr>
              <w:t>)</w:t>
            </w:r>
          </w:p>
        </w:tc>
        <w:tc>
          <w:tcPr>
            <w:tcW w:w="713" w:type="pct"/>
            <w:shd w:val="clear" w:color="auto" w:fill="auto"/>
            <w:vAlign w:val="center"/>
          </w:tcPr>
          <w:p w14:paraId="455187EB" w14:textId="77777777" w:rsidR="00645059" w:rsidRPr="00C5354C" w:rsidRDefault="00645059" w:rsidP="00645059">
            <w:pPr>
              <w:pStyle w:val="TableParagraph"/>
              <w:ind w:left="109" w:right="99" w:firstLine="50"/>
              <w:rPr>
                <w:b/>
                <w:szCs w:val="24"/>
              </w:rPr>
            </w:pPr>
            <w:r w:rsidRPr="00C5354C">
              <w:rPr>
                <w:b/>
                <w:szCs w:val="24"/>
              </w:rPr>
              <w:t>Minimum izleme sıklığı</w:t>
            </w:r>
          </w:p>
        </w:tc>
        <w:tc>
          <w:tcPr>
            <w:tcW w:w="932" w:type="pct"/>
            <w:shd w:val="clear" w:color="auto" w:fill="auto"/>
            <w:vAlign w:val="center"/>
          </w:tcPr>
          <w:p w14:paraId="63D82BDE" w14:textId="77777777" w:rsidR="00645059" w:rsidRPr="00C5354C" w:rsidRDefault="00645059" w:rsidP="00645059">
            <w:pPr>
              <w:pStyle w:val="TableParagraph"/>
              <w:ind w:left="106" w:right="96"/>
              <w:rPr>
                <w:b/>
                <w:szCs w:val="24"/>
              </w:rPr>
            </w:pPr>
            <w:r w:rsidRPr="00C5354C">
              <w:rPr>
                <w:b/>
                <w:szCs w:val="24"/>
              </w:rPr>
              <w:t>Aşağıdakilerle ilişkili izleme</w:t>
            </w:r>
          </w:p>
        </w:tc>
      </w:tr>
      <w:tr w:rsidR="00645059" w:rsidRPr="00C5354C" w14:paraId="442B54C4" w14:textId="77777777" w:rsidTr="00645059">
        <w:trPr>
          <w:trHeight w:val="458"/>
        </w:trPr>
        <w:tc>
          <w:tcPr>
            <w:tcW w:w="1142" w:type="pct"/>
            <w:vMerge w:val="restart"/>
            <w:shd w:val="clear" w:color="auto" w:fill="auto"/>
            <w:vAlign w:val="center"/>
          </w:tcPr>
          <w:p w14:paraId="691D046B" w14:textId="77777777" w:rsidR="00645059" w:rsidRPr="00C5354C" w:rsidRDefault="00645059" w:rsidP="00645059">
            <w:pPr>
              <w:pStyle w:val="TableParagraph"/>
              <w:ind w:left="110" w:right="287"/>
              <w:rPr>
                <w:szCs w:val="24"/>
              </w:rPr>
            </w:pPr>
            <w:r w:rsidRPr="00C5354C">
              <w:rPr>
                <w:szCs w:val="24"/>
              </w:rPr>
              <w:t>Toplam organik karbon (TOK)</w:t>
            </w:r>
          </w:p>
        </w:tc>
        <w:tc>
          <w:tcPr>
            <w:tcW w:w="1079" w:type="pct"/>
            <w:shd w:val="clear" w:color="auto" w:fill="auto"/>
            <w:vAlign w:val="center"/>
          </w:tcPr>
          <w:p w14:paraId="193F7309" w14:textId="77777777" w:rsidR="00645059" w:rsidRPr="00C5354C" w:rsidRDefault="00645059" w:rsidP="00645059">
            <w:pPr>
              <w:pStyle w:val="TableParagraph"/>
              <w:ind w:left="110" w:right="100"/>
              <w:rPr>
                <w:szCs w:val="24"/>
              </w:rPr>
            </w:pPr>
            <w:r w:rsidRPr="00C5354C">
              <w:rPr>
                <w:szCs w:val="24"/>
              </w:rPr>
              <w:t>FGC</w:t>
            </w:r>
          </w:p>
        </w:tc>
        <w:tc>
          <w:tcPr>
            <w:tcW w:w="1134" w:type="pct"/>
            <w:vMerge w:val="restart"/>
            <w:shd w:val="clear" w:color="auto" w:fill="auto"/>
            <w:vAlign w:val="center"/>
          </w:tcPr>
          <w:p w14:paraId="322CE4E8" w14:textId="1BD0B595" w:rsidR="00645059" w:rsidRPr="00C5354C" w:rsidRDefault="008350E3" w:rsidP="008350E3">
            <w:pPr>
              <w:pStyle w:val="TableParagraph"/>
              <w:rPr>
                <w:szCs w:val="24"/>
              </w:rPr>
            </w:pPr>
            <w:r w:rsidRPr="00C5354C">
              <w:rPr>
                <w:szCs w:val="24"/>
              </w:rPr>
              <w:t xml:space="preserve">TS 8195 </w:t>
            </w:r>
            <w:r w:rsidR="00645059" w:rsidRPr="00C5354C">
              <w:rPr>
                <w:szCs w:val="24"/>
              </w:rPr>
              <w:t>EN 1484</w:t>
            </w:r>
          </w:p>
        </w:tc>
        <w:tc>
          <w:tcPr>
            <w:tcW w:w="713" w:type="pct"/>
            <w:shd w:val="clear" w:color="auto" w:fill="auto"/>
            <w:vAlign w:val="center"/>
          </w:tcPr>
          <w:p w14:paraId="7F565A70" w14:textId="77777777" w:rsidR="00645059" w:rsidRPr="00C5354C" w:rsidRDefault="00645059" w:rsidP="00645059">
            <w:pPr>
              <w:pStyle w:val="TableParagraph"/>
              <w:ind w:left="107" w:right="100"/>
              <w:rPr>
                <w:szCs w:val="24"/>
              </w:rPr>
            </w:pPr>
            <w:r w:rsidRPr="00C5354C">
              <w:rPr>
                <w:szCs w:val="24"/>
              </w:rPr>
              <w:t>Ayda bir</w:t>
            </w:r>
          </w:p>
        </w:tc>
        <w:tc>
          <w:tcPr>
            <w:tcW w:w="932" w:type="pct"/>
            <w:vMerge w:val="restart"/>
            <w:shd w:val="clear" w:color="auto" w:fill="auto"/>
            <w:vAlign w:val="center"/>
          </w:tcPr>
          <w:p w14:paraId="2ED889CD" w14:textId="77777777" w:rsidR="00645059" w:rsidRPr="00C5354C" w:rsidRDefault="009128D2" w:rsidP="00645059">
            <w:pPr>
              <w:pStyle w:val="TableParagraph"/>
              <w:ind w:left="270"/>
              <w:rPr>
                <w:szCs w:val="24"/>
              </w:rPr>
            </w:pPr>
            <w:hyperlink w:anchor="_bookmark655" w:history="1">
              <w:r w:rsidR="00645059" w:rsidRPr="00C5354C">
                <w:rPr>
                  <w:szCs w:val="24"/>
                </w:rPr>
                <w:t>MET 34</w:t>
              </w:r>
            </w:hyperlink>
          </w:p>
        </w:tc>
      </w:tr>
      <w:tr w:rsidR="00645059" w:rsidRPr="00C5354C" w14:paraId="4ECE09CE" w14:textId="77777777" w:rsidTr="00645059">
        <w:trPr>
          <w:trHeight w:val="460"/>
        </w:trPr>
        <w:tc>
          <w:tcPr>
            <w:tcW w:w="1142" w:type="pct"/>
            <w:vMerge/>
            <w:tcBorders>
              <w:top w:val="nil"/>
            </w:tcBorders>
            <w:shd w:val="clear" w:color="auto" w:fill="auto"/>
            <w:vAlign w:val="center"/>
          </w:tcPr>
          <w:p w14:paraId="4D5FAE22" w14:textId="77777777" w:rsidR="00645059" w:rsidRPr="005B1269" w:rsidRDefault="00645059" w:rsidP="00645059">
            <w:pPr>
              <w:spacing w:line="240" w:lineRule="auto"/>
              <w:rPr>
                <w:rFonts w:cs="Times New Roman"/>
                <w:szCs w:val="24"/>
              </w:rPr>
            </w:pPr>
          </w:p>
        </w:tc>
        <w:tc>
          <w:tcPr>
            <w:tcW w:w="1079" w:type="pct"/>
            <w:shd w:val="clear" w:color="auto" w:fill="auto"/>
            <w:vAlign w:val="center"/>
          </w:tcPr>
          <w:p w14:paraId="6AA81A67" w14:textId="77777777" w:rsidR="00645059" w:rsidRPr="005B1269" w:rsidRDefault="00645059" w:rsidP="00645059">
            <w:pPr>
              <w:pStyle w:val="TableParagraph"/>
              <w:ind w:left="108" w:right="101"/>
              <w:rPr>
                <w:szCs w:val="24"/>
              </w:rPr>
            </w:pPr>
            <w:r w:rsidRPr="005B1269">
              <w:rPr>
                <w:szCs w:val="24"/>
              </w:rPr>
              <w:t>Taban külü işleme</w:t>
            </w:r>
          </w:p>
        </w:tc>
        <w:tc>
          <w:tcPr>
            <w:tcW w:w="1134" w:type="pct"/>
            <w:vMerge/>
            <w:tcBorders>
              <w:top w:val="nil"/>
            </w:tcBorders>
            <w:shd w:val="clear" w:color="auto" w:fill="auto"/>
            <w:vAlign w:val="center"/>
          </w:tcPr>
          <w:p w14:paraId="4E09C945" w14:textId="77777777" w:rsidR="00645059" w:rsidRPr="005B1269" w:rsidRDefault="00645059" w:rsidP="00645059">
            <w:pPr>
              <w:spacing w:line="240" w:lineRule="auto"/>
              <w:rPr>
                <w:rFonts w:cs="Times New Roman"/>
                <w:szCs w:val="24"/>
              </w:rPr>
            </w:pPr>
          </w:p>
        </w:tc>
        <w:tc>
          <w:tcPr>
            <w:tcW w:w="713" w:type="pct"/>
            <w:shd w:val="clear" w:color="auto" w:fill="auto"/>
            <w:vAlign w:val="center"/>
          </w:tcPr>
          <w:p w14:paraId="687B2C76" w14:textId="77777777" w:rsidR="00645059" w:rsidRPr="005B1269" w:rsidRDefault="00645059" w:rsidP="00645059">
            <w:pPr>
              <w:pStyle w:val="TableParagraph"/>
              <w:ind w:left="207" w:right="100" w:hanging="80"/>
              <w:rPr>
                <w:szCs w:val="24"/>
              </w:rPr>
            </w:pPr>
            <w:r w:rsidRPr="005B1269">
              <w:rPr>
                <w:szCs w:val="24"/>
              </w:rPr>
              <w:t>Ayda bir (</w:t>
            </w:r>
            <w:r w:rsidRPr="005B1269">
              <w:rPr>
                <w:szCs w:val="24"/>
                <w:vertAlign w:val="superscript"/>
              </w:rPr>
              <w:t>1</w:t>
            </w:r>
            <w:r w:rsidRPr="005B1269">
              <w:rPr>
                <w:szCs w:val="24"/>
              </w:rPr>
              <w:t>)</w:t>
            </w:r>
          </w:p>
        </w:tc>
        <w:tc>
          <w:tcPr>
            <w:tcW w:w="932" w:type="pct"/>
            <w:vMerge/>
            <w:tcBorders>
              <w:top w:val="nil"/>
            </w:tcBorders>
            <w:shd w:val="clear" w:color="auto" w:fill="auto"/>
            <w:vAlign w:val="center"/>
          </w:tcPr>
          <w:p w14:paraId="5865A73F" w14:textId="77777777" w:rsidR="00645059" w:rsidRPr="005B1269" w:rsidRDefault="00645059" w:rsidP="00645059">
            <w:pPr>
              <w:spacing w:line="240" w:lineRule="auto"/>
              <w:rPr>
                <w:rFonts w:cs="Times New Roman"/>
                <w:szCs w:val="24"/>
              </w:rPr>
            </w:pPr>
          </w:p>
        </w:tc>
      </w:tr>
      <w:tr w:rsidR="00645059" w:rsidRPr="00C5354C" w14:paraId="70F530AC" w14:textId="77777777" w:rsidTr="00645059">
        <w:trPr>
          <w:trHeight w:val="460"/>
        </w:trPr>
        <w:tc>
          <w:tcPr>
            <w:tcW w:w="1142" w:type="pct"/>
            <w:vMerge w:val="restart"/>
            <w:shd w:val="clear" w:color="auto" w:fill="auto"/>
            <w:vAlign w:val="center"/>
          </w:tcPr>
          <w:p w14:paraId="515B0F95" w14:textId="77777777" w:rsidR="00645059" w:rsidRPr="00C5354C" w:rsidRDefault="00645059" w:rsidP="00645059">
            <w:pPr>
              <w:pStyle w:val="TableParagraph"/>
              <w:ind w:left="110" w:right="130"/>
              <w:rPr>
                <w:szCs w:val="24"/>
              </w:rPr>
            </w:pPr>
            <w:r w:rsidRPr="00C5354C">
              <w:rPr>
                <w:szCs w:val="24"/>
              </w:rPr>
              <w:t>Toplam askıda katı madde (TAKM)</w:t>
            </w:r>
          </w:p>
        </w:tc>
        <w:tc>
          <w:tcPr>
            <w:tcW w:w="1079" w:type="pct"/>
            <w:shd w:val="clear" w:color="auto" w:fill="auto"/>
            <w:vAlign w:val="center"/>
          </w:tcPr>
          <w:p w14:paraId="2D71A89D" w14:textId="77777777" w:rsidR="00645059" w:rsidRPr="00C5354C" w:rsidRDefault="00645059" w:rsidP="00645059">
            <w:pPr>
              <w:pStyle w:val="TableParagraph"/>
              <w:ind w:left="110" w:right="96"/>
              <w:rPr>
                <w:szCs w:val="24"/>
              </w:rPr>
            </w:pPr>
            <w:r w:rsidRPr="00C5354C">
              <w:rPr>
                <w:szCs w:val="24"/>
              </w:rPr>
              <w:t>FGC</w:t>
            </w:r>
          </w:p>
        </w:tc>
        <w:tc>
          <w:tcPr>
            <w:tcW w:w="1134" w:type="pct"/>
            <w:vMerge w:val="restart"/>
            <w:shd w:val="clear" w:color="auto" w:fill="auto"/>
            <w:vAlign w:val="center"/>
          </w:tcPr>
          <w:p w14:paraId="7C5E4E92" w14:textId="1DFBD0FD" w:rsidR="00645059" w:rsidRPr="00C5354C" w:rsidRDefault="00D66717" w:rsidP="00645059">
            <w:pPr>
              <w:pStyle w:val="TableParagraph"/>
              <w:ind w:left="138" w:right="130"/>
              <w:rPr>
                <w:szCs w:val="24"/>
              </w:rPr>
            </w:pPr>
            <w:r w:rsidRPr="00C5354C">
              <w:rPr>
                <w:szCs w:val="24"/>
              </w:rPr>
              <w:t xml:space="preserve">TS 7094 </w:t>
            </w:r>
            <w:r w:rsidR="00645059" w:rsidRPr="00C5354C">
              <w:rPr>
                <w:szCs w:val="24"/>
              </w:rPr>
              <w:t>EN 872</w:t>
            </w:r>
          </w:p>
        </w:tc>
        <w:tc>
          <w:tcPr>
            <w:tcW w:w="713" w:type="pct"/>
            <w:shd w:val="clear" w:color="auto" w:fill="auto"/>
            <w:vAlign w:val="center"/>
          </w:tcPr>
          <w:p w14:paraId="48F93871" w14:textId="77777777" w:rsidR="00645059" w:rsidRPr="00C5354C" w:rsidRDefault="00645059" w:rsidP="00645059">
            <w:pPr>
              <w:pStyle w:val="TableParagraph"/>
              <w:ind w:right="100"/>
              <w:rPr>
                <w:szCs w:val="24"/>
              </w:rPr>
            </w:pPr>
            <w:r w:rsidRPr="00C5354C">
              <w:rPr>
                <w:szCs w:val="24"/>
              </w:rPr>
              <w:t>Günde bir (</w:t>
            </w:r>
            <w:r w:rsidRPr="00C5354C">
              <w:rPr>
                <w:szCs w:val="24"/>
                <w:vertAlign w:val="superscript"/>
              </w:rPr>
              <w:t>2</w:t>
            </w:r>
            <w:r w:rsidRPr="00C5354C">
              <w:rPr>
                <w:szCs w:val="24"/>
              </w:rPr>
              <w:t>)</w:t>
            </w:r>
          </w:p>
        </w:tc>
        <w:tc>
          <w:tcPr>
            <w:tcW w:w="932" w:type="pct"/>
            <w:vMerge/>
            <w:tcBorders>
              <w:top w:val="nil"/>
            </w:tcBorders>
            <w:shd w:val="clear" w:color="auto" w:fill="auto"/>
            <w:vAlign w:val="center"/>
          </w:tcPr>
          <w:p w14:paraId="1BF71534" w14:textId="77777777" w:rsidR="00645059" w:rsidRPr="00C5354C" w:rsidRDefault="00645059" w:rsidP="00645059">
            <w:pPr>
              <w:spacing w:line="240" w:lineRule="auto"/>
              <w:rPr>
                <w:rFonts w:cs="Times New Roman"/>
                <w:szCs w:val="24"/>
              </w:rPr>
            </w:pPr>
          </w:p>
        </w:tc>
      </w:tr>
      <w:tr w:rsidR="00645059" w:rsidRPr="00C5354C" w14:paraId="276FB37A" w14:textId="77777777" w:rsidTr="00645059">
        <w:trPr>
          <w:trHeight w:val="460"/>
        </w:trPr>
        <w:tc>
          <w:tcPr>
            <w:tcW w:w="1142" w:type="pct"/>
            <w:vMerge/>
            <w:tcBorders>
              <w:top w:val="nil"/>
            </w:tcBorders>
            <w:shd w:val="clear" w:color="auto" w:fill="auto"/>
            <w:vAlign w:val="center"/>
          </w:tcPr>
          <w:p w14:paraId="09592CF3" w14:textId="77777777" w:rsidR="00645059" w:rsidRPr="005B1269" w:rsidRDefault="00645059" w:rsidP="00645059">
            <w:pPr>
              <w:spacing w:line="240" w:lineRule="auto"/>
              <w:rPr>
                <w:rFonts w:cs="Times New Roman"/>
                <w:szCs w:val="24"/>
              </w:rPr>
            </w:pPr>
          </w:p>
        </w:tc>
        <w:tc>
          <w:tcPr>
            <w:tcW w:w="1079" w:type="pct"/>
            <w:shd w:val="clear" w:color="auto" w:fill="auto"/>
            <w:vAlign w:val="center"/>
          </w:tcPr>
          <w:p w14:paraId="3D1E207F" w14:textId="77777777" w:rsidR="00645059" w:rsidRPr="005B1269" w:rsidRDefault="00645059" w:rsidP="00645059">
            <w:pPr>
              <w:pStyle w:val="TableParagraph"/>
              <w:ind w:left="108" w:right="101"/>
              <w:rPr>
                <w:szCs w:val="24"/>
              </w:rPr>
            </w:pPr>
            <w:r w:rsidRPr="005B1269">
              <w:rPr>
                <w:szCs w:val="24"/>
              </w:rPr>
              <w:t>Taban külü işleme</w:t>
            </w:r>
          </w:p>
        </w:tc>
        <w:tc>
          <w:tcPr>
            <w:tcW w:w="1134" w:type="pct"/>
            <w:vMerge/>
            <w:tcBorders>
              <w:top w:val="nil"/>
            </w:tcBorders>
            <w:shd w:val="clear" w:color="auto" w:fill="auto"/>
            <w:vAlign w:val="center"/>
          </w:tcPr>
          <w:p w14:paraId="47D18725" w14:textId="77777777" w:rsidR="00645059" w:rsidRPr="005B1269" w:rsidRDefault="00645059" w:rsidP="00645059">
            <w:pPr>
              <w:spacing w:line="240" w:lineRule="auto"/>
              <w:rPr>
                <w:rFonts w:cs="Times New Roman"/>
                <w:szCs w:val="24"/>
              </w:rPr>
            </w:pPr>
          </w:p>
        </w:tc>
        <w:tc>
          <w:tcPr>
            <w:tcW w:w="713" w:type="pct"/>
            <w:shd w:val="clear" w:color="auto" w:fill="auto"/>
            <w:vAlign w:val="center"/>
          </w:tcPr>
          <w:p w14:paraId="4C3A7C91" w14:textId="77777777" w:rsidR="00645059" w:rsidRPr="005B1269" w:rsidRDefault="00645059" w:rsidP="00645059">
            <w:pPr>
              <w:pStyle w:val="TableParagraph"/>
              <w:ind w:left="128"/>
              <w:rPr>
                <w:szCs w:val="24"/>
              </w:rPr>
            </w:pPr>
            <w:r w:rsidRPr="005B1269">
              <w:rPr>
                <w:szCs w:val="24"/>
              </w:rPr>
              <w:t>Ayda bir (</w:t>
            </w:r>
            <w:r w:rsidRPr="005B1269">
              <w:rPr>
                <w:szCs w:val="24"/>
                <w:vertAlign w:val="superscript"/>
              </w:rPr>
              <w:t>1</w:t>
            </w:r>
            <w:r w:rsidRPr="005B1269">
              <w:rPr>
                <w:szCs w:val="24"/>
              </w:rPr>
              <w:t>)</w:t>
            </w:r>
          </w:p>
        </w:tc>
        <w:tc>
          <w:tcPr>
            <w:tcW w:w="932" w:type="pct"/>
            <w:vMerge/>
            <w:tcBorders>
              <w:top w:val="nil"/>
            </w:tcBorders>
            <w:shd w:val="clear" w:color="auto" w:fill="auto"/>
            <w:vAlign w:val="center"/>
          </w:tcPr>
          <w:p w14:paraId="7AC9B69E" w14:textId="77777777" w:rsidR="00645059" w:rsidRPr="005B1269" w:rsidRDefault="00645059" w:rsidP="00645059">
            <w:pPr>
              <w:spacing w:line="240" w:lineRule="auto"/>
              <w:rPr>
                <w:rFonts w:cs="Times New Roman"/>
                <w:szCs w:val="24"/>
              </w:rPr>
            </w:pPr>
          </w:p>
        </w:tc>
      </w:tr>
      <w:tr w:rsidR="00645059" w:rsidRPr="00C5354C" w14:paraId="190DE28C" w14:textId="77777777" w:rsidTr="00645059">
        <w:trPr>
          <w:trHeight w:val="230"/>
        </w:trPr>
        <w:tc>
          <w:tcPr>
            <w:tcW w:w="1142" w:type="pct"/>
            <w:shd w:val="clear" w:color="auto" w:fill="auto"/>
            <w:vAlign w:val="center"/>
          </w:tcPr>
          <w:p w14:paraId="03450E57" w14:textId="77777777" w:rsidR="00645059" w:rsidRPr="00C5354C" w:rsidRDefault="00645059" w:rsidP="00645059">
            <w:pPr>
              <w:pStyle w:val="TableParagraph"/>
              <w:ind w:left="110"/>
              <w:rPr>
                <w:szCs w:val="24"/>
              </w:rPr>
            </w:pPr>
            <w:r w:rsidRPr="00C5354C">
              <w:rPr>
                <w:szCs w:val="24"/>
              </w:rPr>
              <w:t>As</w:t>
            </w:r>
          </w:p>
        </w:tc>
        <w:tc>
          <w:tcPr>
            <w:tcW w:w="1079" w:type="pct"/>
            <w:shd w:val="clear" w:color="auto" w:fill="auto"/>
            <w:vAlign w:val="center"/>
          </w:tcPr>
          <w:p w14:paraId="0B43C9DE" w14:textId="77777777" w:rsidR="00645059" w:rsidRPr="00C5354C" w:rsidRDefault="00645059" w:rsidP="00645059">
            <w:pPr>
              <w:pStyle w:val="TableParagraph"/>
              <w:ind w:left="110" w:right="100"/>
              <w:rPr>
                <w:szCs w:val="24"/>
              </w:rPr>
            </w:pPr>
            <w:r w:rsidRPr="00C5354C">
              <w:rPr>
                <w:szCs w:val="24"/>
              </w:rPr>
              <w:t>FGC</w:t>
            </w:r>
          </w:p>
        </w:tc>
        <w:tc>
          <w:tcPr>
            <w:tcW w:w="1134" w:type="pct"/>
            <w:vMerge w:val="restart"/>
            <w:shd w:val="clear" w:color="auto" w:fill="auto"/>
            <w:vAlign w:val="center"/>
          </w:tcPr>
          <w:p w14:paraId="2AC1FFCE" w14:textId="18CA480A" w:rsidR="00645059" w:rsidRPr="00C5354C" w:rsidRDefault="00645059" w:rsidP="00D66717">
            <w:pPr>
              <w:pStyle w:val="TableParagraph"/>
              <w:ind w:left="138" w:right="134"/>
              <w:rPr>
                <w:szCs w:val="24"/>
              </w:rPr>
            </w:pPr>
            <w:r w:rsidRPr="00C5354C">
              <w:rPr>
                <w:szCs w:val="24"/>
              </w:rPr>
              <w:t>Çeşitli EN standartları mevcuttur (</w:t>
            </w:r>
            <w:proofErr w:type="spellStart"/>
            <w:proofErr w:type="gramStart"/>
            <w:r w:rsidRPr="00C5354C">
              <w:rPr>
                <w:szCs w:val="24"/>
              </w:rPr>
              <w:t>örneğin,</w:t>
            </w:r>
            <w:r w:rsidR="00D66717" w:rsidRPr="00C5354C">
              <w:rPr>
                <w:szCs w:val="24"/>
              </w:rPr>
              <w:t>TS</w:t>
            </w:r>
            <w:proofErr w:type="spellEnd"/>
            <w:proofErr w:type="gramEnd"/>
            <w:r w:rsidRPr="00C5354C">
              <w:rPr>
                <w:szCs w:val="24"/>
              </w:rPr>
              <w:t xml:space="preserve"> EN ISO 11885</w:t>
            </w:r>
            <w:r w:rsidR="00D66717" w:rsidRPr="00C5354C">
              <w:rPr>
                <w:szCs w:val="24"/>
              </w:rPr>
              <w:t xml:space="preserve"> </w:t>
            </w:r>
            <w:r w:rsidRPr="00C5354C">
              <w:rPr>
                <w:szCs w:val="24"/>
              </w:rPr>
              <w:t xml:space="preserve">veya </w:t>
            </w:r>
            <w:r w:rsidR="00D66717" w:rsidRPr="00C5354C">
              <w:rPr>
                <w:szCs w:val="24"/>
              </w:rPr>
              <w:t xml:space="preserve">TS </w:t>
            </w:r>
            <w:r w:rsidRPr="00C5354C">
              <w:rPr>
                <w:szCs w:val="24"/>
              </w:rPr>
              <w:t>EN ISO 17294-2)</w:t>
            </w:r>
          </w:p>
        </w:tc>
        <w:tc>
          <w:tcPr>
            <w:tcW w:w="713" w:type="pct"/>
            <w:vMerge w:val="restart"/>
            <w:shd w:val="clear" w:color="auto" w:fill="auto"/>
            <w:vAlign w:val="center"/>
          </w:tcPr>
          <w:p w14:paraId="6F7F565A" w14:textId="77777777" w:rsidR="00645059" w:rsidRPr="00C5354C" w:rsidRDefault="00645059" w:rsidP="00645059">
            <w:pPr>
              <w:pStyle w:val="TableParagraph"/>
              <w:ind w:left="329" w:right="100" w:hanging="202"/>
              <w:rPr>
                <w:szCs w:val="24"/>
              </w:rPr>
            </w:pPr>
            <w:r w:rsidRPr="00C5354C">
              <w:rPr>
                <w:szCs w:val="24"/>
              </w:rPr>
              <w:t>Ayda bir</w:t>
            </w:r>
          </w:p>
        </w:tc>
        <w:tc>
          <w:tcPr>
            <w:tcW w:w="932" w:type="pct"/>
            <w:vMerge/>
            <w:tcBorders>
              <w:top w:val="nil"/>
            </w:tcBorders>
            <w:shd w:val="clear" w:color="auto" w:fill="auto"/>
            <w:vAlign w:val="center"/>
          </w:tcPr>
          <w:p w14:paraId="0320B6B5" w14:textId="77777777" w:rsidR="00645059" w:rsidRPr="00C5354C" w:rsidRDefault="00645059" w:rsidP="00645059">
            <w:pPr>
              <w:spacing w:line="240" w:lineRule="auto"/>
              <w:rPr>
                <w:rFonts w:cs="Times New Roman"/>
                <w:szCs w:val="24"/>
              </w:rPr>
            </w:pPr>
          </w:p>
        </w:tc>
      </w:tr>
      <w:tr w:rsidR="00645059" w:rsidRPr="00C5354C" w14:paraId="028D7B3C" w14:textId="77777777" w:rsidTr="00645059">
        <w:trPr>
          <w:trHeight w:val="230"/>
        </w:trPr>
        <w:tc>
          <w:tcPr>
            <w:tcW w:w="1142" w:type="pct"/>
            <w:shd w:val="clear" w:color="auto" w:fill="auto"/>
            <w:vAlign w:val="center"/>
          </w:tcPr>
          <w:p w14:paraId="44B8CF75" w14:textId="77777777" w:rsidR="00645059" w:rsidRPr="00C5354C" w:rsidRDefault="00645059" w:rsidP="00645059">
            <w:pPr>
              <w:pStyle w:val="TableParagraph"/>
              <w:ind w:left="110"/>
              <w:rPr>
                <w:szCs w:val="24"/>
              </w:rPr>
            </w:pPr>
            <w:proofErr w:type="spellStart"/>
            <w:r w:rsidRPr="00C5354C">
              <w:rPr>
                <w:szCs w:val="24"/>
              </w:rPr>
              <w:t>Cd</w:t>
            </w:r>
            <w:proofErr w:type="spellEnd"/>
          </w:p>
        </w:tc>
        <w:tc>
          <w:tcPr>
            <w:tcW w:w="1079" w:type="pct"/>
            <w:shd w:val="clear" w:color="auto" w:fill="auto"/>
            <w:vAlign w:val="center"/>
          </w:tcPr>
          <w:p w14:paraId="00FB87A3"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4C8F1A4F"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28F114FB"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43BE9CAD" w14:textId="77777777" w:rsidR="00645059" w:rsidRPr="00C5354C" w:rsidRDefault="00645059" w:rsidP="00645059">
            <w:pPr>
              <w:spacing w:line="240" w:lineRule="auto"/>
              <w:rPr>
                <w:rFonts w:cs="Times New Roman"/>
                <w:szCs w:val="24"/>
              </w:rPr>
            </w:pPr>
          </w:p>
        </w:tc>
      </w:tr>
      <w:tr w:rsidR="00645059" w:rsidRPr="00C5354C" w14:paraId="7840098E" w14:textId="77777777" w:rsidTr="00645059">
        <w:trPr>
          <w:trHeight w:val="230"/>
        </w:trPr>
        <w:tc>
          <w:tcPr>
            <w:tcW w:w="1142" w:type="pct"/>
            <w:shd w:val="clear" w:color="auto" w:fill="auto"/>
            <w:vAlign w:val="center"/>
          </w:tcPr>
          <w:p w14:paraId="08BD4CDF" w14:textId="77777777" w:rsidR="00645059" w:rsidRPr="00C5354C" w:rsidRDefault="00645059" w:rsidP="00645059">
            <w:pPr>
              <w:pStyle w:val="TableParagraph"/>
              <w:ind w:left="110"/>
              <w:rPr>
                <w:szCs w:val="24"/>
              </w:rPr>
            </w:pPr>
            <w:r w:rsidRPr="00C5354C">
              <w:rPr>
                <w:szCs w:val="24"/>
              </w:rPr>
              <w:t>Cr</w:t>
            </w:r>
          </w:p>
        </w:tc>
        <w:tc>
          <w:tcPr>
            <w:tcW w:w="1079" w:type="pct"/>
            <w:shd w:val="clear" w:color="auto" w:fill="auto"/>
            <w:vAlign w:val="center"/>
          </w:tcPr>
          <w:p w14:paraId="613AB099"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2395C726"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4405C4BC"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2C594886" w14:textId="77777777" w:rsidR="00645059" w:rsidRPr="00C5354C" w:rsidRDefault="00645059" w:rsidP="00645059">
            <w:pPr>
              <w:spacing w:line="240" w:lineRule="auto"/>
              <w:rPr>
                <w:rFonts w:cs="Times New Roman"/>
                <w:szCs w:val="24"/>
              </w:rPr>
            </w:pPr>
          </w:p>
        </w:tc>
      </w:tr>
      <w:tr w:rsidR="00645059" w:rsidRPr="00C5354C" w14:paraId="051547E3" w14:textId="77777777" w:rsidTr="00645059">
        <w:trPr>
          <w:trHeight w:val="230"/>
        </w:trPr>
        <w:tc>
          <w:tcPr>
            <w:tcW w:w="1142" w:type="pct"/>
            <w:shd w:val="clear" w:color="auto" w:fill="auto"/>
            <w:vAlign w:val="center"/>
          </w:tcPr>
          <w:p w14:paraId="4BBB745C" w14:textId="77777777" w:rsidR="00645059" w:rsidRPr="00C5354C" w:rsidRDefault="00645059" w:rsidP="00645059">
            <w:pPr>
              <w:pStyle w:val="TableParagraph"/>
              <w:ind w:left="110"/>
              <w:rPr>
                <w:szCs w:val="24"/>
              </w:rPr>
            </w:pPr>
            <w:r w:rsidRPr="00C5354C">
              <w:rPr>
                <w:szCs w:val="24"/>
              </w:rPr>
              <w:t>Cu</w:t>
            </w:r>
          </w:p>
        </w:tc>
        <w:tc>
          <w:tcPr>
            <w:tcW w:w="1079" w:type="pct"/>
            <w:shd w:val="clear" w:color="auto" w:fill="auto"/>
            <w:vAlign w:val="center"/>
          </w:tcPr>
          <w:p w14:paraId="716BDD4A"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521540FD"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146B1356"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6AD19385" w14:textId="77777777" w:rsidR="00645059" w:rsidRPr="00C5354C" w:rsidRDefault="00645059" w:rsidP="00645059">
            <w:pPr>
              <w:spacing w:line="240" w:lineRule="auto"/>
              <w:rPr>
                <w:rFonts w:cs="Times New Roman"/>
                <w:szCs w:val="24"/>
              </w:rPr>
            </w:pPr>
          </w:p>
        </w:tc>
      </w:tr>
      <w:tr w:rsidR="00645059" w:rsidRPr="00C5354C" w14:paraId="32231908" w14:textId="77777777" w:rsidTr="00645059">
        <w:trPr>
          <w:trHeight w:val="230"/>
        </w:trPr>
        <w:tc>
          <w:tcPr>
            <w:tcW w:w="1142" w:type="pct"/>
            <w:shd w:val="clear" w:color="auto" w:fill="auto"/>
            <w:vAlign w:val="center"/>
          </w:tcPr>
          <w:p w14:paraId="1C73789A" w14:textId="77777777" w:rsidR="00645059" w:rsidRPr="00C5354C" w:rsidRDefault="00645059" w:rsidP="00645059">
            <w:pPr>
              <w:pStyle w:val="TableParagraph"/>
              <w:ind w:left="110"/>
              <w:rPr>
                <w:szCs w:val="24"/>
              </w:rPr>
            </w:pPr>
            <w:proofErr w:type="spellStart"/>
            <w:r w:rsidRPr="00C5354C">
              <w:rPr>
                <w:szCs w:val="24"/>
              </w:rPr>
              <w:t>Mo</w:t>
            </w:r>
            <w:proofErr w:type="spellEnd"/>
          </w:p>
        </w:tc>
        <w:tc>
          <w:tcPr>
            <w:tcW w:w="1079" w:type="pct"/>
            <w:shd w:val="clear" w:color="auto" w:fill="auto"/>
            <w:vAlign w:val="center"/>
          </w:tcPr>
          <w:p w14:paraId="14E67B13"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690C342F"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143AD654"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303D1388" w14:textId="77777777" w:rsidR="00645059" w:rsidRPr="00C5354C" w:rsidRDefault="00645059" w:rsidP="00645059">
            <w:pPr>
              <w:spacing w:line="240" w:lineRule="auto"/>
              <w:rPr>
                <w:rFonts w:cs="Times New Roman"/>
                <w:szCs w:val="24"/>
              </w:rPr>
            </w:pPr>
          </w:p>
        </w:tc>
      </w:tr>
      <w:tr w:rsidR="00645059" w:rsidRPr="00C5354C" w14:paraId="671DA74A" w14:textId="77777777" w:rsidTr="00645059">
        <w:trPr>
          <w:trHeight w:val="230"/>
        </w:trPr>
        <w:tc>
          <w:tcPr>
            <w:tcW w:w="1142" w:type="pct"/>
            <w:shd w:val="clear" w:color="auto" w:fill="auto"/>
            <w:vAlign w:val="center"/>
          </w:tcPr>
          <w:p w14:paraId="07840C78" w14:textId="77777777" w:rsidR="00645059" w:rsidRPr="00C5354C" w:rsidRDefault="00645059" w:rsidP="00645059">
            <w:pPr>
              <w:pStyle w:val="TableParagraph"/>
              <w:ind w:left="110"/>
              <w:rPr>
                <w:szCs w:val="24"/>
              </w:rPr>
            </w:pPr>
            <w:proofErr w:type="spellStart"/>
            <w:r w:rsidRPr="00C5354C">
              <w:rPr>
                <w:szCs w:val="24"/>
              </w:rPr>
              <w:t>Ni</w:t>
            </w:r>
            <w:proofErr w:type="spellEnd"/>
          </w:p>
        </w:tc>
        <w:tc>
          <w:tcPr>
            <w:tcW w:w="1079" w:type="pct"/>
            <w:shd w:val="clear" w:color="auto" w:fill="auto"/>
            <w:vAlign w:val="center"/>
          </w:tcPr>
          <w:p w14:paraId="6FDF12C9"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5BE095E4"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51E322D2"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11BBA7B6" w14:textId="77777777" w:rsidR="00645059" w:rsidRPr="00C5354C" w:rsidRDefault="00645059" w:rsidP="00645059">
            <w:pPr>
              <w:spacing w:line="240" w:lineRule="auto"/>
              <w:rPr>
                <w:rFonts w:cs="Times New Roman"/>
                <w:szCs w:val="24"/>
              </w:rPr>
            </w:pPr>
          </w:p>
        </w:tc>
      </w:tr>
      <w:tr w:rsidR="00645059" w:rsidRPr="00C5354C" w14:paraId="36E95ABE" w14:textId="77777777" w:rsidTr="00645059">
        <w:trPr>
          <w:trHeight w:val="460"/>
        </w:trPr>
        <w:tc>
          <w:tcPr>
            <w:tcW w:w="1142" w:type="pct"/>
            <w:vMerge w:val="restart"/>
            <w:shd w:val="clear" w:color="auto" w:fill="auto"/>
            <w:vAlign w:val="center"/>
          </w:tcPr>
          <w:p w14:paraId="77A7A83B" w14:textId="77777777" w:rsidR="00645059" w:rsidRPr="00C5354C" w:rsidRDefault="00645059" w:rsidP="00645059">
            <w:pPr>
              <w:pStyle w:val="TableParagraph"/>
              <w:ind w:left="110"/>
              <w:rPr>
                <w:szCs w:val="24"/>
              </w:rPr>
            </w:pPr>
            <w:r w:rsidRPr="00C5354C">
              <w:rPr>
                <w:szCs w:val="24"/>
              </w:rPr>
              <w:t>Pb</w:t>
            </w:r>
          </w:p>
        </w:tc>
        <w:tc>
          <w:tcPr>
            <w:tcW w:w="1079" w:type="pct"/>
            <w:shd w:val="clear" w:color="auto" w:fill="auto"/>
            <w:vAlign w:val="center"/>
          </w:tcPr>
          <w:p w14:paraId="75EDE447"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425B79F2" w14:textId="77777777" w:rsidR="00645059" w:rsidRPr="00C5354C" w:rsidRDefault="00645059" w:rsidP="00645059">
            <w:pPr>
              <w:spacing w:line="240" w:lineRule="auto"/>
              <w:rPr>
                <w:rFonts w:cs="Times New Roman"/>
                <w:szCs w:val="24"/>
              </w:rPr>
            </w:pPr>
          </w:p>
        </w:tc>
        <w:tc>
          <w:tcPr>
            <w:tcW w:w="713" w:type="pct"/>
            <w:shd w:val="clear" w:color="auto" w:fill="auto"/>
            <w:vAlign w:val="center"/>
          </w:tcPr>
          <w:p w14:paraId="4A620005" w14:textId="77777777" w:rsidR="00645059" w:rsidRPr="00C5354C" w:rsidRDefault="00645059" w:rsidP="00645059">
            <w:pPr>
              <w:pStyle w:val="TableParagraph"/>
              <w:ind w:left="107" w:right="100"/>
              <w:rPr>
                <w:szCs w:val="24"/>
              </w:rPr>
            </w:pPr>
            <w:r w:rsidRPr="00C5354C">
              <w:rPr>
                <w:szCs w:val="24"/>
              </w:rPr>
              <w:t>Ayda bir</w:t>
            </w:r>
          </w:p>
        </w:tc>
        <w:tc>
          <w:tcPr>
            <w:tcW w:w="932" w:type="pct"/>
            <w:vMerge/>
            <w:tcBorders>
              <w:top w:val="nil"/>
            </w:tcBorders>
            <w:shd w:val="clear" w:color="auto" w:fill="auto"/>
            <w:vAlign w:val="center"/>
          </w:tcPr>
          <w:p w14:paraId="2CA7A81E" w14:textId="77777777" w:rsidR="00645059" w:rsidRPr="00C5354C" w:rsidRDefault="00645059" w:rsidP="00645059">
            <w:pPr>
              <w:spacing w:line="240" w:lineRule="auto"/>
              <w:rPr>
                <w:rFonts w:cs="Times New Roman"/>
                <w:szCs w:val="24"/>
              </w:rPr>
            </w:pPr>
          </w:p>
        </w:tc>
      </w:tr>
      <w:tr w:rsidR="00645059" w:rsidRPr="00C5354C" w14:paraId="0EEBFE59" w14:textId="77777777" w:rsidTr="00645059">
        <w:trPr>
          <w:trHeight w:val="458"/>
        </w:trPr>
        <w:tc>
          <w:tcPr>
            <w:tcW w:w="1142" w:type="pct"/>
            <w:vMerge/>
            <w:tcBorders>
              <w:top w:val="nil"/>
            </w:tcBorders>
            <w:shd w:val="clear" w:color="auto" w:fill="auto"/>
            <w:vAlign w:val="center"/>
          </w:tcPr>
          <w:p w14:paraId="314B0EAE" w14:textId="77777777" w:rsidR="00645059" w:rsidRPr="005B1269" w:rsidRDefault="00645059" w:rsidP="00645059">
            <w:pPr>
              <w:spacing w:line="240" w:lineRule="auto"/>
              <w:rPr>
                <w:rFonts w:cs="Times New Roman"/>
                <w:szCs w:val="24"/>
              </w:rPr>
            </w:pPr>
          </w:p>
        </w:tc>
        <w:tc>
          <w:tcPr>
            <w:tcW w:w="1079" w:type="pct"/>
            <w:shd w:val="clear" w:color="auto" w:fill="auto"/>
            <w:vAlign w:val="center"/>
          </w:tcPr>
          <w:p w14:paraId="277EF304" w14:textId="77777777" w:rsidR="00645059" w:rsidRPr="005B1269" w:rsidRDefault="00645059" w:rsidP="00645059">
            <w:pPr>
              <w:pStyle w:val="TableParagraph"/>
              <w:ind w:left="108" w:right="101"/>
              <w:rPr>
                <w:szCs w:val="24"/>
              </w:rPr>
            </w:pPr>
            <w:r w:rsidRPr="005B1269">
              <w:rPr>
                <w:szCs w:val="24"/>
              </w:rPr>
              <w:t>Taban külü işleme</w:t>
            </w:r>
          </w:p>
        </w:tc>
        <w:tc>
          <w:tcPr>
            <w:tcW w:w="1134" w:type="pct"/>
            <w:vMerge/>
            <w:tcBorders>
              <w:top w:val="nil"/>
            </w:tcBorders>
            <w:shd w:val="clear" w:color="auto" w:fill="auto"/>
            <w:vAlign w:val="center"/>
          </w:tcPr>
          <w:p w14:paraId="4C3DB712" w14:textId="77777777" w:rsidR="00645059" w:rsidRPr="005B1269" w:rsidRDefault="00645059" w:rsidP="00645059">
            <w:pPr>
              <w:spacing w:line="240" w:lineRule="auto"/>
              <w:rPr>
                <w:rFonts w:cs="Times New Roman"/>
                <w:szCs w:val="24"/>
              </w:rPr>
            </w:pPr>
          </w:p>
        </w:tc>
        <w:tc>
          <w:tcPr>
            <w:tcW w:w="713" w:type="pct"/>
            <w:shd w:val="clear" w:color="auto" w:fill="auto"/>
            <w:vAlign w:val="center"/>
          </w:tcPr>
          <w:p w14:paraId="76A5067A" w14:textId="77777777" w:rsidR="00645059" w:rsidRPr="005B1269" w:rsidRDefault="00645059" w:rsidP="00645059">
            <w:pPr>
              <w:pStyle w:val="TableParagraph"/>
              <w:ind w:left="128"/>
              <w:rPr>
                <w:szCs w:val="24"/>
              </w:rPr>
            </w:pPr>
            <w:r w:rsidRPr="005B1269">
              <w:rPr>
                <w:szCs w:val="24"/>
              </w:rPr>
              <w:t>Ayda bir (</w:t>
            </w:r>
            <w:r w:rsidRPr="005B1269">
              <w:rPr>
                <w:szCs w:val="24"/>
                <w:vertAlign w:val="superscript"/>
              </w:rPr>
              <w:t>1</w:t>
            </w:r>
            <w:r w:rsidRPr="005B1269">
              <w:rPr>
                <w:szCs w:val="24"/>
              </w:rPr>
              <w:t>)</w:t>
            </w:r>
          </w:p>
        </w:tc>
        <w:tc>
          <w:tcPr>
            <w:tcW w:w="932" w:type="pct"/>
            <w:vMerge/>
            <w:tcBorders>
              <w:top w:val="nil"/>
            </w:tcBorders>
            <w:shd w:val="clear" w:color="auto" w:fill="auto"/>
            <w:vAlign w:val="center"/>
          </w:tcPr>
          <w:p w14:paraId="33F66777" w14:textId="77777777" w:rsidR="00645059" w:rsidRPr="005B1269" w:rsidRDefault="00645059" w:rsidP="00645059">
            <w:pPr>
              <w:spacing w:line="240" w:lineRule="auto"/>
              <w:rPr>
                <w:rFonts w:cs="Times New Roman"/>
                <w:szCs w:val="24"/>
              </w:rPr>
            </w:pPr>
          </w:p>
        </w:tc>
      </w:tr>
      <w:tr w:rsidR="00645059" w:rsidRPr="00C5354C" w14:paraId="756C7ADA" w14:textId="77777777" w:rsidTr="00645059">
        <w:trPr>
          <w:trHeight w:val="230"/>
        </w:trPr>
        <w:tc>
          <w:tcPr>
            <w:tcW w:w="1142" w:type="pct"/>
            <w:shd w:val="clear" w:color="auto" w:fill="auto"/>
            <w:vAlign w:val="center"/>
          </w:tcPr>
          <w:p w14:paraId="0E896611" w14:textId="77777777" w:rsidR="00645059" w:rsidRPr="00C5354C" w:rsidRDefault="00645059" w:rsidP="00645059">
            <w:pPr>
              <w:pStyle w:val="TableParagraph"/>
              <w:ind w:left="110"/>
              <w:rPr>
                <w:szCs w:val="24"/>
              </w:rPr>
            </w:pPr>
            <w:r w:rsidRPr="00C5354C">
              <w:rPr>
                <w:szCs w:val="24"/>
              </w:rPr>
              <w:t>Sb</w:t>
            </w:r>
          </w:p>
        </w:tc>
        <w:tc>
          <w:tcPr>
            <w:tcW w:w="1079" w:type="pct"/>
            <w:shd w:val="clear" w:color="auto" w:fill="auto"/>
            <w:vAlign w:val="center"/>
          </w:tcPr>
          <w:p w14:paraId="481D4376"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25B1E2EE" w14:textId="77777777" w:rsidR="00645059" w:rsidRPr="00C5354C" w:rsidRDefault="00645059" w:rsidP="00645059">
            <w:pPr>
              <w:spacing w:line="240" w:lineRule="auto"/>
              <w:rPr>
                <w:rFonts w:cs="Times New Roman"/>
                <w:szCs w:val="24"/>
              </w:rPr>
            </w:pPr>
          </w:p>
        </w:tc>
        <w:tc>
          <w:tcPr>
            <w:tcW w:w="713" w:type="pct"/>
            <w:vMerge w:val="restart"/>
            <w:shd w:val="clear" w:color="auto" w:fill="auto"/>
            <w:vAlign w:val="center"/>
          </w:tcPr>
          <w:p w14:paraId="345B8EDE" w14:textId="77777777" w:rsidR="00645059" w:rsidRPr="00C5354C" w:rsidRDefault="00645059" w:rsidP="00645059">
            <w:pPr>
              <w:pStyle w:val="TableParagraph"/>
              <w:ind w:left="329" w:right="100" w:hanging="202"/>
              <w:rPr>
                <w:szCs w:val="24"/>
              </w:rPr>
            </w:pPr>
            <w:r w:rsidRPr="00C5354C">
              <w:rPr>
                <w:szCs w:val="24"/>
              </w:rPr>
              <w:t>Ayda bir</w:t>
            </w:r>
          </w:p>
        </w:tc>
        <w:tc>
          <w:tcPr>
            <w:tcW w:w="932" w:type="pct"/>
            <w:vMerge/>
            <w:tcBorders>
              <w:top w:val="nil"/>
            </w:tcBorders>
            <w:shd w:val="clear" w:color="auto" w:fill="auto"/>
            <w:vAlign w:val="center"/>
          </w:tcPr>
          <w:p w14:paraId="37849C49" w14:textId="77777777" w:rsidR="00645059" w:rsidRPr="00C5354C" w:rsidRDefault="00645059" w:rsidP="00645059">
            <w:pPr>
              <w:spacing w:line="240" w:lineRule="auto"/>
              <w:rPr>
                <w:rFonts w:cs="Times New Roman"/>
                <w:szCs w:val="24"/>
              </w:rPr>
            </w:pPr>
          </w:p>
        </w:tc>
      </w:tr>
      <w:tr w:rsidR="00645059" w:rsidRPr="00C5354C" w14:paraId="6A3E6BF6" w14:textId="77777777" w:rsidTr="00645059">
        <w:trPr>
          <w:trHeight w:val="230"/>
        </w:trPr>
        <w:tc>
          <w:tcPr>
            <w:tcW w:w="1142" w:type="pct"/>
            <w:shd w:val="clear" w:color="auto" w:fill="auto"/>
            <w:vAlign w:val="center"/>
          </w:tcPr>
          <w:p w14:paraId="5DB1F155" w14:textId="77777777" w:rsidR="00645059" w:rsidRPr="00C5354C" w:rsidRDefault="00645059" w:rsidP="00645059">
            <w:pPr>
              <w:pStyle w:val="TableParagraph"/>
              <w:ind w:left="110"/>
              <w:rPr>
                <w:szCs w:val="24"/>
              </w:rPr>
            </w:pPr>
            <w:proofErr w:type="spellStart"/>
            <w:r w:rsidRPr="00C5354C">
              <w:rPr>
                <w:szCs w:val="24"/>
              </w:rPr>
              <w:t>Tl</w:t>
            </w:r>
            <w:proofErr w:type="spellEnd"/>
          </w:p>
        </w:tc>
        <w:tc>
          <w:tcPr>
            <w:tcW w:w="1079" w:type="pct"/>
            <w:shd w:val="clear" w:color="auto" w:fill="auto"/>
            <w:vAlign w:val="center"/>
          </w:tcPr>
          <w:p w14:paraId="0E84388D"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017A3791"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48B26DF2"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0030C691" w14:textId="77777777" w:rsidR="00645059" w:rsidRPr="00C5354C" w:rsidRDefault="00645059" w:rsidP="00645059">
            <w:pPr>
              <w:spacing w:line="240" w:lineRule="auto"/>
              <w:rPr>
                <w:rFonts w:cs="Times New Roman"/>
                <w:szCs w:val="24"/>
              </w:rPr>
            </w:pPr>
          </w:p>
        </w:tc>
      </w:tr>
      <w:tr w:rsidR="00645059" w:rsidRPr="00C5354C" w14:paraId="15C89F7F" w14:textId="77777777" w:rsidTr="00645059">
        <w:trPr>
          <w:trHeight w:val="230"/>
        </w:trPr>
        <w:tc>
          <w:tcPr>
            <w:tcW w:w="1142" w:type="pct"/>
            <w:shd w:val="clear" w:color="auto" w:fill="auto"/>
            <w:vAlign w:val="center"/>
          </w:tcPr>
          <w:p w14:paraId="77C09A8D" w14:textId="77777777" w:rsidR="00645059" w:rsidRPr="00C5354C" w:rsidRDefault="00645059" w:rsidP="00645059">
            <w:pPr>
              <w:pStyle w:val="TableParagraph"/>
              <w:ind w:left="110"/>
              <w:rPr>
                <w:szCs w:val="24"/>
              </w:rPr>
            </w:pPr>
            <w:proofErr w:type="spellStart"/>
            <w:r w:rsidRPr="00C5354C">
              <w:rPr>
                <w:szCs w:val="24"/>
              </w:rPr>
              <w:t>Zn</w:t>
            </w:r>
            <w:proofErr w:type="spellEnd"/>
          </w:p>
        </w:tc>
        <w:tc>
          <w:tcPr>
            <w:tcW w:w="1079" w:type="pct"/>
            <w:shd w:val="clear" w:color="auto" w:fill="auto"/>
            <w:vAlign w:val="center"/>
          </w:tcPr>
          <w:p w14:paraId="32F607D0" w14:textId="77777777" w:rsidR="00645059" w:rsidRPr="00C5354C" w:rsidRDefault="00645059" w:rsidP="00645059">
            <w:pPr>
              <w:pStyle w:val="TableParagraph"/>
              <w:ind w:left="110" w:right="100"/>
              <w:rPr>
                <w:szCs w:val="24"/>
              </w:rPr>
            </w:pPr>
            <w:r w:rsidRPr="00C5354C">
              <w:rPr>
                <w:szCs w:val="24"/>
              </w:rPr>
              <w:t>FGC</w:t>
            </w:r>
          </w:p>
        </w:tc>
        <w:tc>
          <w:tcPr>
            <w:tcW w:w="1134" w:type="pct"/>
            <w:vMerge/>
            <w:tcBorders>
              <w:top w:val="nil"/>
            </w:tcBorders>
            <w:shd w:val="clear" w:color="auto" w:fill="auto"/>
            <w:vAlign w:val="center"/>
          </w:tcPr>
          <w:p w14:paraId="23968251" w14:textId="77777777" w:rsidR="00645059" w:rsidRPr="00C5354C" w:rsidRDefault="00645059" w:rsidP="00645059">
            <w:pPr>
              <w:spacing w:line="240" w:lineRule="auto"/>
              <w:rPr>
                <w:rFonts w:cs="Times New Roman"/>
                <w:szCs w:val="24"/>
              </w:rPr>
            </w:pPr>
          </w:p>
        </w:tc>
        <w:tc>
          <w:tcPr>
            <w:tcW w:w="713" w:type="pct"/>
            <w:vMerge/>
            <w:tcBorders>
              <w:top w:val="nil"/>
            </w:tcBorders>
            <w:shd w:val="clear" w:color="auto" w:fill="auto"/>
            <w:vAlign w:val="center"/>
          </w:tcPr>
          <w:p w14:paraId="60122967"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33CB354D" w14:textId="77777777" w:rsidR="00645059" w:rsidRPr="00C5354C" w:rsidRDefault="00645059" w:rsidP="00645059">
            <w:pPr>
              <w:spacing w:line="240" w:lineRule="auto"/>
              <w:rPr>
                <w:rFonts w:cs="Times New Roman"/>
                <w:szCs w:val="24"/>
              </w:rPr>
            </w:pPr>
          </w:p>
        </w:tc>
      </w:tr>
      <w:tr w:rsidR="00645059" w:rsidRPr="00C5354C" w14:paraId="0FA2D598" w14:textId="77777777" w:rsidTr="00645059">
        <w:trPr>
          <w:trHeight w:val="921"/>
        </w:trPr>
        <w:tc>
          <w:tcPr>
            <w:tcW w:w="1142" w:type="pct"/>
            <w:shd w:val="clear" w:color="auto" w:fill="auto"/>
            <w:vAlign w:val="center"/>
          </w:tcPr>
          <w:p w14:paraId="4C9B7A6B" w14:textId="77777777" w:rsidR="00645059" w:rsidRPr="00C5354C" w:rsidRDefault="00645059" w:rsidP="00645059">
            <w:pPr>
              <w:pStyle w:val="TableParagraph"/>
              <w:ind w:left="110"/>
              <w:rPr>
                <w:szCs w:val="24"/>
              </w:rPr>
            </w:pPr>
            <w:r w:rsidRPr="00C5354C">
              <w:rPr>
                <w:szCs w:val="24"/>
              </w:rPr>
              <w:t>Hg</w:t>
            </w:r>
          </w:p>
        </w:tc>
        <w:tc>
          <w:tcPr>
            <w:tcW w:w="1079" w:type="pct"/>
            <w:shd w:val="clear" w:color="auto" w:fill="auto"/>
            <w:vAlign w:val="center"/>
          </w:tcPr>
          <w:p w14:paraId="03B425F4" w14:textId="77777777" w:rsidR="00645059" w:rsidRPr="00C5354C" w:rsidRDefault="00645059" w:rsidP="00645059">
            <w:pPr>
              <w:pStyle w:val="TableParagraph"/>
              <w:ind w:left="110" w:right="100"/>
              <w:rPr>
                <w:szCs w:val="24"/>
              </w:rPr>
            </w:pPr>
            <w:r w:rsidRPr="00C5354C">
              <w:rPr>
                <w:szCs w:val="24"/>
              </w:rPr>
              <w:t>FGC</w:t>
            </w:r>
          </w:p>
        </w:tc>
        <w:tc>
          <w:tcPr>
            <w:tcW w:w="1134" w:type="pct"/>
            <w:shd w:val="clear" w:color="auto" w:fill="auto"/>
            <w:vAlign w:val="center"/>
          </w:tcPr>
          <w:p w14:paraId="3120B544" w14:textId="77777777" w:rsidR="00645059" w:rsidRPr="00C5354C" w:rsidRDefault="00645059" w:rsidP="00645059">
            <w:pPr>
              <w:pStyle w:val="TableParagraph"/>
              <w:ind w:left="130" w:right="123"/>
              <w:rPr>
                <w:szCs w:val="24"/>
              </w:rPr>
            </w:pPr>
            <w:r w:rsidRPr="00C5354C">
              <w:rPr>
                <w:szCs w:val="24"/>
              </w:rPr>
              <w:t>Çeşitli EN standartları mevcuttur (örneğin, EN ISO 12846 veya EN ISO 17852)</w:t>
            </w:r>
          </w:p>
        </w:tc>
        <w:tc>
          <w:tcPr>
            <w:tcW w:w="713" w:type="pct"/>
            <w:vMerge/>
            <w:tcBorders>
              <w:top w:val="nil"/>
            </w:tcBorders>
            <w:shd w:val="clear" w:color="auto" w:fill="auto"/>
            <w:vAlign w:val="center"/>
          </w:tcPr>
          <w:p w14:paraId="4ED6D150"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2228BB36" w14:textId="77777777" w:rsidR="00645059" w:rsidRPr="00C5354C" w:rsidRDefault="00645059" w:rsidP="00645059">
            <w:pPr>
              <w:spacing w:line="240" w:lineRule="auto"/>
              <w:rPr>
                <w:rFonts w:cs="Times New Roman"/>
                <w:szCs w:val="24"/>
              </w:rPr>
            </w:pPr>
          </w:p>
        </w:tc>
      </w:tr>
      <w:tr w:rsidR="00645059" w:rsidRPr="00C5354C" w14:paraId="5CA23873" w14:textId="77777777" w:rsidTr="00645059">
        <w:trPr>
          <w:trHeight w:val="918"/>
        </w:trPr>
        <w:tc>
          <w:tcPr>
            <w:tcW w:w="1142" w:type="pct"/>
            <w:shd w:val="clear" w:color="auto" w:fill="auto"/>
            <w:vAlign w:val="center"/>
          </w:tcPr>
          <w:p w14:paraId="74E8ECED" w14:textId="77777777" w:rsidR="00645059" w:rsidRPr="00C5354C" w:rsidRDefault="00645059" w:rsidP="00645059">
            <w:pPr>
              <w:pStyle w:val="TableParagraph"/>
              <w:ind w:left="110" w:right="273"/>
              <w:rPr>
                <w:szCs w:val="24"/>
              </w:rPr>
            </w:pPr>
            <w:r w:rsidRPr="00C5354C">
              <w:rPr>
                <w:szCs w:val="24"/>
              </w:rPr>
              <w:t>Amonyum azotu NH</w:t>
            </w:r>
            <w:r w:rsidRPr="00C5354C">
              <w:rPr>
                <w:szCs w:val="24"/>
                <w:vertAlign w:val="subscript"/>
              </w:rPr>
              <w:t>4</w:t>
            </w:r>
            <w:r w:rsidRPr="00C5354C">
              <w:rPr>
                <w:szCs w:val="24"/>
              </w:rPr>
              <w:t>N)</w:t>
            </w:r>
          </w:p>
        </w:tc>
        <w:tc>
          <w:tcPr>
            <w:tcW w:w="1079" w:type="pct"/>
            <w:shd w:val="clear" w:color="auto" w:fill="auto"/>
            <w:vAlign w:val="center"/>
          </w:tcPr>
          <w:p w14:paraId="26D62F98" w14:textId="77777777" w:rsidR="00645059" w:rsidRPr="00C5354C" w:rsidRDefault="00645059" w:rsidP="00645059">
            <w:pPr>
              <w:pStyle w:val="TableParagraph"/>
              <w:ind w:left="110" w:right="99"/>
              <w:rPr>
                <w:szCs w:val="24"/>
              </w:rPr>
            </w:pPr>
            <w:r w:rsidRPr="00C5354C">
              <w:rPr>
                <w:szCs w:val="24"/>
              </w:rPr>
              <w:t>Taban külü işleme</w:t>
            </w:r>
          </w:p>
        </w:tc>
        <w:tc>
          <w:tcPr>
            <w:tcW w:w="1134" w:type="pct"/>
            <w:shd w:val="clear" w:color="auto" w:fill="auto"/>
            <w:vAlign w:val="center"/>
          </w:tcPr>
          <w:p w14:paraId="01EC987D" w14:textId="1A953D5A" w:rsidR="00645059" w:rsidRPr="00C5354C" w:rsidRDefault="00645059" w:rsidP="00645059">
            <w:pPr>
              <w:pStyle w:val="TableParagraph"/>
              <w:ind w:left="474" w:hanging="315"/>
              <w:rPr>
                <w:szCs w:val="24"/>
              </w:rPr>
            </w:pPr>
            <w:r w:rsidRPr="00C5354C">
              <w:rPr>
                <w:szCs w:val="24"/>
              </w:rPr>
              <w:t xml:space="preserve">Çeşitli EN standartları mevcuttur (örneğin, </w:t>
            </w:r>
            <w:r w:rsidR="00D66717" w:rsidRPr="00C5354C">
              <w:rPr>
                <w:szCs w:val="24"/>
              </w:rPr>
              <w:t xml:space="preserve">TS </w:t>
            </w:r>
            <w:r w:rsidRPr="00C5354C">
              <w:rPr>
                <w:szCs w:val="24"/>
              </w:rPr>
              <w:t xml:space="preserve">EN ISO 11732, </w:t>
            </w:r>
          </w:p>
          <w:p w14:paraId="6CA2A4B6" w14:textId="67A38E8F" w:rsidR="00645059" w:rsidRPr="00C5354C" w:rsidRDefault="00D66717" w:rsidP="00645059">
            <w:pPr>
              <w:pStyle w:val="TableParagraph"/>
              <w:ind w:left="474" w:hanging="315"/>
              <w:rPr>
                <w:szCs w:val="24"/>
              </w:rPr>
            </w:pPr>
            <w:r w:rsidRPr="00C5354C">
              <w:rPr>
                <w:szCs w:val="24"/>
              </w:rPr>
              <w:t xml:space="preserve">TS </w:t>
            </w:r>
            <w:r w:rsidR="00645059" w:rsidRPr="00C5354C">
              <w:rPr>
                <w:szCs w:val="24"/>
              </w:rPr>
              <w:t>EN ISO 14911)</w:t>
            </w:r>
          </w:p>
        </w:tc>
        <w:tc>
          <w:tcPr>
            <w:tcW w:w="713" w:type="pct"/>
            <w:vMerge w:val="restart"/>
            <w:shd w:val="clear" w:color="auto" w:fill="auto"/>
            <w:vAlign w:val="center"/>
          </w:tcPr>
          <w:p w14:paraId="3695C7E4" w14:textId="77777777" w:rsidR="00645059" w:rsidRPr="00C5354C" w:rsidRDefault="00645059" w:rsidP="00645059">
            <w:pPr>
              <w:pStyle w:val="TableParagraph"/>
              <w:ind w:left="109"/>
              <w:rPr>
                <w:szCs w:val="24"/>
              </w:rPr>
            </w:pPr>
            <w:r w:rsidRPr="00C5354C">
              <w:rPr>
                <w:szCs w:val="24"/>
              </w:rPr>
              <w:t>Ayda bir (</w:t>
            </w:r>
            <w:r w:rsidRPr="00C5354C">
              <w:rPr>
                <w:szCs w:val="24"/>
                <w:vertAlign w:val="superscript"/>
              </w:rPr>
              <w:t>1</w:t>
            </w:r>
            <w:r w:rsidRPr="00C5354C">
              <w:rPr>
                <w:szCs w:val="24"/>
              </w:rPr>
              <w:t>)</w:t>
            </w:r>
          </w:p>
        </w:tc>
        <w:tc>
          <w:tcPr>
            <w:tcW w:w="932" w:type="pct"/>
            <w:vMerge/>
            <w:tcBorders>
              <w:top w:val="nil"/>
            </w:tcBorders>
            <w:shd w:val="clear" w:color="auto" w:fill="auto"/>
            <w:vAlign w:val="center"/>
          </w:tcPr>
          <w:p w14:paraId="2B224448" w14:textId="77777777" w:rsidR="00645059" w:rsidRPr="00C5354C" w:rsidRDefault="00645059" w:rsidP="00645059">
            <w:pPr>
              <w:spacing w:line="240" w:lineRule="auto"/>
              <w:rPr>
                <w:rFonts w:cs="Times New Roman"/>
                <w:szCs w:val="24"/>
              </w:rPr>
            </w:pPr>
          </w:p>
        </w:tc>
      </w:tr>
      <w:tr w:rsidR="00645059" w:rsidRPr="00C5354C" w14:paraId="7221B5B2" w14:textId="77777777" w:rsidTr="00645059">
        <w:trPr>
          <w:trHeight w:val="920"/>
        </w:trPr>
        <w:tc>
          <w:tcPr>
            <w:tcW w:w="1142" w:type="pct"/>
            <w:shd w:val="clear" w:color="auto" w:fill="auto"/>
            <w:vAlign w:val="center"/>
          </w:tcPr>
          <w:p w14:paraId="565C79C1" w14:textId="77777777" w:rsidR="00645059" w:rsidRPr="00C5354C" w:rsidRDefault="00645059" w:rsidP="00645059">
            <w:pPr>
              <w:pStyle w:val="TableParagraph"/>
              <w:ind w:left="110"/>
              <w:rPr>
                <w:szCs w:val="24"/>
              </w:rPr>
            </w:pPr>
            <w:r w:rsidRPr="00C5354C">
              <w:rPr>
                <w:szCs w:val="24"/>
              </w:rPr>
              <w:lastRenderedPageBreak/>
              <w:t>Klorür (Cl</w:t>
            </w:r>
            <w:r w:rsidRPr="00C5354C">
              <w:rPr>
                <w:szCs w:val="24"/>
                <w:vertAlign w:val="superscript"/>
              </w:rPr>
              <w:t>-</w:t>
            </w:r>
            <w:r w:rsidRPr="00C5354C">
              <w:rPr>
                <w:szCs w:val="24"/>
              </w:rPr>
              <w:t>)</w:t>
            </w:r>
          </w:p>
        </w:tc>
        <w:tc>
          <w:tcPr>
            <w:tcW w:w="1079" w:type="pct"/>
            <w:shd w:val="clear" w:color="auto" w:fill="auto"/>
            <w:vAlign w:val="center"/>
          </w:tcPr>
          <w:p w14:paraId="34B7C31F" w14:textId="77777777" w:rsidR="00645059" w:rsidRPr="00C5354C" w:rsidRDefault="00645059" w:rsidP="00645059">
            <w:pPr>
              <w:pStyle w:val="TableParagraph"/>
              <w:ind w:left="108" w:right="101"/>
              <w:rPr>
                <w:szCs w:val="24"/>
              </w:rPr>
            </w:pPr>
            <w:r w:rsidRPr="00C5354C">
              <w:rPr>
                <w:szCs w:val="24"/>
              </w:rPr>
              <w:t>Taban külü işleme</w:t>
            </w:r>
          </w:p>
        </w:tc>
        <w:tc>
          <w:tcPr>
            <w:tcW w:w="1134" w:type="pct"/>
            <w:shd w:val="clear" w:color="auto" w:fill="auto"/>
            <w:vAlign w:val="center"/>
          </w:tcPr>
          <w:p w14:paraId="08C54638" w14:textId="331135EF" w:rsidR="00645059" w:rsidRPr="00C5354C" w:rsidRDefault="00645059" w:rsidP="00645059">
            <w:pPr>
              <w:pStyle w:val="TableParagraph"/>
              <w:ind w:left="128" w:right="124"/>
              <w:rPr>
                <w:szCs w:val="24"/>
              </w:rPr>
            </w:pPr>
            <w:r w:rsidRPr="00C5354C">
              <w:rPr>
                <w:szCs w:val="24"/>
              </w:rPr>
              <w:t xml:space="preserve">Çeşitli EN standartları mevcuttur (örneğin, </w:t>
            </w:r>
            <w:r w:rsidR="00D66717" w:rsidRPr="00C5354C">
              <w:rPr>
                <w:szCs w:val="24"/>
              </w:rPr>
              <w:t xml:space="preserve">TS </w:t>
            </w:r>
            <w:r w:rsidRPr="00C5354C">
              <w:rPr>
                <w:szCs w:val="24"/>
              </w:rPr>
              <w:t>EN ISO 10304-1,</w:t>
            </w:r>
          </w:p>
          <w:p w14:paraId="1323908A" w14:textId="7B2F3C10" w:rsidR="00645059" w:rsidRPr="00C5354C" w:rsidRDefault="00645059" w:rsidP="00645059">
            <w:pPr>
              <w:pStyle w:val="TableParagraph"/>
              <w:ind w:left="128" w:right="124"/>
              <w:rPr>
                <w:szCs w:val="24"/>
              </w:rPr>
            </w:pPr>
            <w:r w:rsidRPr="00C5354C">
              <w:rPr>
                <w:szCs w:val="24"/>
              </w:rPr>
              <w:t xml:space="preserve"> </w:t>
            </w:r>
            <w:r w:rsidR="00D66717" w:rsidRPr="00C5354C">
              <w:rPr>
                <w:szCs w:val="24"/>
              </w:rPr>
              <w:t xml:space="preserve">TS </w:t>
            </w:r>
            <w:r w:rsidRPr="00C5354C">
              <w:rPr>
                <w:szCs w:val="24"/>
              </w:rPr>
              <w:t>EN ISO 15682)</w:t>
            </w:r>
          </w:p>
        </w:tc>
        <w:tc>
          <w:tcPr>
            <w:tcW w:w="713" w:type="pct"/>
            <w:vMerge/>
            <w:tcBorders>
              <w:top w:val="nil"/>
            </w:tcBorders>
            <w:shd w:val="clear" w:color="auto" w:fill="auto"/>
            <w:vAlign w:val="center"/>
          </w:tcPr>
          <w:p w14:paraId="566CA877"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2187CF20" w14:textId="77777777" w:rsidR="00645059" w:rsidRPr="00C5354C" w:rsidRDefault="00645059" w:rsidP="00645059">
            <w:pPr>
              <w:spacing w:line="240" w:lineRule="auto"/>
              <w:rPr>
                <w:rFonts w:cs="Times New Roman"/>
                <w:szCs w:val="24"/>
              </w:rPr>
            </w:pPr>
          </w:p>
        </w:tc>
      </w:tr>
      <w:tr w:rsidR="00645059" w:rsidRPr="00C5354C" w14:paraId="05389434" w14:textId="77777777" w:rsidTr="00645059">
        <w:trPr>
          <w:trHeight w:val="230"/>
        </w:trPr>
        <w:tc>
          <w:tcPr>
            <w:tcW w:w="1142" w:type="pct"/>
            <w:shd w:val="clear" w:color="auto" w:fill="auto"/>
            <w:vAlign w:val="center"/>
          </w:tcPr>
          <w:p w14:paraId="12445AEA" w14:textId="77777777" w:rsidR="00645059" w:rsidRPr="00C5354C" w:rsidRDefault="00645059" w:rsidP="00645059">
            <w:pPr>
              <w:pStyle w:val="TableParagraph"/>
              <w:ind w:left="110"/>
              <w:rPr>
                <w:szCs w:val="24"/>
              </w:rPr>
            </w:pPr>
            <w:r w:rsidRPr="00C5354C">
              <w:rPr>
                <w:szCs w:val="24"/>
              </w:rPr>
              <w:t xml:space="preserve">Sülfat (SO </w:t>
            </w:r>
            <w:r w:rsidRPr="00C5354C">
              <w:rPr>
                <w:szCs w:val="24"/>
                <w:vertAlign w:val="superscript"/>
              </w:rPr>
              <w:t>2-</w:t>
            </w:r>
            <w:r w:rsidRPr="00C5354C">
              <w:rPr>
                <w:szCs w:val="24"/>
              </w:rPr>
              <w:t>)4</w:t>
            </w:r>
          </w:p>
        </w:tc>
        <w:tc>
          <w:tcPr>
            <w:tcW w:w="1079" w:type="pct"/>
            <w:shd w:val="clear" w:color="auto" w:fill="auto"/>
            <w:vAlign w:val="center"/>
          </w:tcPr>
          <w:p w14:paraId="6360700A" w14:textId="77777777" w:rsidR="00645059" w:rsidRPr="00C5354C" w:rsidRDefault="00645059" w:rsidP="00645059">
            <w:pPr>
              <w:pStyle w:val="TableParagraph"/>
              <w:ind w:left="108" w:right="101"/>
              <w:rPr>
                <w:szCs w:val="24"/>
              </w:rPr>
            </w:pPr>
            <w:r w:rsidRPr="00C5354C">
              <w:rPr>
                <w:szCs w:val="24"/>
              </w:rPr>
              <w:t>Taban külü işleme</w:t>
            </w:r>
          </w:p>
        </w:tc>
        <w:tc>
          <w:tcPr>
            <w:tcW w:w="1134" w:type="pct"/>
            <w:shd w:val="clear" w:color="auto" w:fill="auto"/>
            <w:vAlign w:val="center"/>
          </w:tcPr>
          <w:p w14:paraId="05B70FD8" w14:textId="41A3B756" w:rsidR="00645059" w:rsidRPr="00C5354C" w:rsidRDefault="00D66717" w:rsidP="00645059">
            <w:pPr>
              <w:pStyle w:val="TableParagraph"/>
              <w:ind w:left="128" w:right="124"/>
              <w:rPr>
                <w:szCs w:val="24"/>
              </w:rPr>
            </w:pPr>
            <w:r w:rsidRPr="00C5354C">
              <w:rPr>
                <w:szCs w:val="24"/>
              </w:rPr>
              <w:t xml:space="preserve">TS </w:t>
            </w:r>
            <w:r w:rsidR="00645059" w:rsidRPr="00C5354C">
              <w:rPr>
                <w:szCs w:val="24"/>
              </w:rPr>
              <w:t>EN ISO 10304-1</w:t>
            </w:r>
          </w:p>
        </w:tc>
        <w:tc>
          <w:tcPr>
            <w:tcW w:w="713" w:type="pct"/>
            <w:vMerge/>
            <w:tcBorders>
              <w:top w:val="nil"/>
            </w:tcBorders>
            <w:shd w:val="clear" w:color="auto" w:fill="auto"/>
            <w:vAlign w:val="center"/>
          </w:tcPr>
          <w:p w14:paraId="5AE78DA3" w14:textId="77777777" w:rsidR="00645059" w:rsidRPr="00C5354C" w:rsidRDefault="00645059" w:rsidP="00645059">
            <w:pPr>
              <w:spacing w:line="240" w:lineRule="auto"/>
              <w:rPr>
                <w:rFonts w:cs="Times New Roman"/>
                <w:szCs w:val="24"/>
              </w:rPr>
            </w:pPr>
          </w:p>
        </w:tc>
        <w:tc>
          <w:tcPr>
            <w:tcW w:w="932" w:type="pct"/>
            <w:vMerge/>
            <w:tcBorders>
              <w:top w:val="nil"/>
            </w:tcBorders>
            <w:shd w:val="clear" w:color="auto" w:fill="auto"/>
            <w:vAlign w:val="center"/>
          </w:tcPr>
          <w:p w14:paraId="00317A97" w14:textId="77777777" w:rsidR="00645059" w:rsidRPr="00C5354C" w:rsidRDefault="00645059" w:rsidP="00645059">
            <w:pPr>
              <w:spacing w:line="240" w:lineRule="auto"/>
              <w:rPr>
                <w:rFonts w:cs="Times New Roman"/>
                <w:szCs w:val="24"/>
              </w:rPr>
            </w:pPr>
          </w:p>
        </w:tc>
      </w:tr>
      <w:tr w:rsidR="00645059" w:rsidRPr="00C5354C" w14:paraId="42E072CC" w14:textId="77777777" w:rsidTr="00645059">
        <w:trPr>
          <w:trHeight w:val="460"/>
        </w:trPr>
        <w:tc>
          <w:tcPr>
            <w:tcW w:w="1142" w:type="pct"/>
            <w:vMerge w:val="restart"/>
            <w:shd w:val="clear" w:color="auto" w:fill="auto"/>
            <w:vAlign w:val="center"/>
          </w:tcPr>
          <w:p w14:paraId="669A3BD9" w14:textId="77777777" w:rsidR="00645059" w:rsidRPr="00C5354C" w:rsidRDefault="00645059" w:rsidP="00645059">
            <w:pPr>
              <w:pStyle w:val="TableParagraph"/>
              <w:ind w:left="110"/>
              <w:rPr>
                <w:szCs w:val="24"/>
              </w:rPr>
            </w:pPr>
            <w:r w:rsidRPr="00C5354C">
              <w:rPr>
                <w:szCs w:val="24"/>
              </w:rPr>
              <w:t>PCDD/F</w:t>
            </w:r>
          </w:p>
        </w:tc>
        <w:tc>
          <w:tcPr>
            <w:tcW w:w="1079" w:type="pct"/>
            <w:shd w:val="clear" w:color="auto" w:fill="auto"/>
            <w:vAlign w:val="center"/>
          </w:tcPr>
          <w:p w14:paraId="45F6DB72" w14:textId="77777777" w:rsidR="00645059" w:rsidRPr="00C5354C" w:rsidRDefault="00645059" w:rsidP="00645059">
            <w:pPr>
              <w:pStyle w:val="TableParagraph"/>
              <w:ind w:left="110" w:right="100"/>
              <w:rPr>
                <w:szCs w:val="24"/>
              </w:rPr>
            </w:pPr>
            <w:r w:rsidRPr="00C5354C">
              <w:rPr>
                <w:szCs w:val="24"/>
              </w:rPr>
              <w:t>FGC</w:t>
            </w:r>
          </w:p>
        </w:tc>
        <w:tc>
          <w:tcPr>
            <w:tcW w:w="1134" w:type="pct"/>
            <w:vMerge w:val="restart"/>
            <w:shd w:val="clear" w:color="auto" w:fill="auto"/>
            <w:vAlign w:val="center"/>
          </w:tcPr>
          <w:p w14:paraId="2A4D6F6B" w14:textId="77777777" w:rsidR="00645059" w:rsidRPr="00C5354C" w:rsidRDefault="00645059" w:rsidP="00645059">
            <w:pPr>
              <w:pStyle w:val="TableParagraph"/>
              <w:ind w:left="676" w:right="368" w:hanging="284"/>
              <w:rPr>
                <w:szCs w:val="24"/>
              </w:rPr>
            </w:pPr>
            <w:r w:rsidRPr="00C5354C">
              <w:rPr>
                <w:szCs w:val="24"/>
              </w:rPr>
              <w:t>EN standardı yok</w:t>
            </w:r>
          </w:p>
        </w:tc>
        <w:tc>
          <w:tcPr>
            <w:tcW w:w="713" w:type="pct"/>
            <w:shd w:val="clear" w:color="auto" w:fill="auto"/>
            <w:vAlign w:val="center"/>
          </w:tcPr>
          <w:p w14:paraId="77B82EE3" w14:textId="77777777" w:rsidR="00645059" w:rsidRPr="00C5354C" w:rsidRDefault="00645059" w:rsidP="00645059">
            <w:pPr>
              <w:pStyle w:val="TableParagraph"/>
              <w:ind w:left="109"/>
              <w:rPr>
                <w:szCs w:val="24"/>
              </w:rPr>
            </w:pPr>
            <w:r w:rsidRPr="00C5354C">
              <w:rPr>
                <w:szCs w:val="24"/>
              </w:rPr>
              <w:t>Ayda bir (</w:t>
            </w:r>
            <w:r w:rsidRPr="00C5354C">
              <w:rPr>
                <w:szCs w:val="24"/>
                <w:vertAlign w:val="superscript"/>
              </w:rPr>
              <w:t>1</w:t>
            </w:r>
            <w:r w:rsidRPr="00C5354C">
              <w:rPr>
                <w:szCs w:val="24"/>
              </w:rPr>
              <w:t>)</w:t>
            </w:r>
          </w:p>
        </w:tc>
        <w:tc>
          <w:tcPr>
            <w:tcW w:w="932" w:type="pct"/>
            <w:vMerge/>
            <w:tcBorders>
              <w:top w:val="nil"/>
            </w:tcBorders>
            <w:shd w:val="clear" w:color="auto" w:fill="auto"/>
            <w:vAlign w:val="center"/>
          </w:tcPr>
          <w:p w14:paraId="6FEBC48E" w14:textId="77777777" w:rsidR="00645059" w:rsidRPr="00C5354C" w:rsidRDefault="00645059" w:rsidP="00645059">
            <w:pPr>
              <w:spacing w:line="240" w:lineRule="auto"/>
              <w:rPr>
                <w:rFonts w:cs="Times New Roman"/>
                <w:szCs w:val="24"/>
              </w:rPr>
            </w:pPr>
          </w:p>
        </w:tc>
      </w:tr>
      <w:tr w:rsidR="00645059" w:rsidRPr="00C5354C" w14:paraId="76F16F57" w14:textId="77777777" w:rsidTr="00645059">
        <w:trPr>
          <w:trHeight w:val="426"/>
        </w:trPr>
        <w:tc>
          <w:tcPr>
            <w:tcW w:w="1142" w:type="pct"/>
            <w:vMerge/>
            <w:tcBorders>
              <w:top w:val="nil"/>
            </w:tcBorders>
            <w:shd w:val="clear" w:color="auto" w:fill="auto"/>
            <w:vAlign w:val="center"/>
          </w:tcPr>
          <w:p w14:paraId="37A0D5A6" w14:textId="77777777" w:rsidR="00645059" w:rsidRPr="005B1269" w:rsidRDefault="00645059" w:rsidP="00645059">
            <w:pPr>
              <w:spacing w:line="240" w:lineRule="auto"/>
              <w:rPr>
                <w:rFonts w:cs="Times New Roman"/>
                <w:szCs w:val="24"/>
              </w:rPr>
            </w:pPr>
          </w:p>
        </w:tc>
        <w:tc>
          <w:tcPr>
            <w:tcW w:w="1079" w:type="pct"/>
            <w:shd w:val="clear" w:color="auto" w:fill="auto"/>
            <w:vAlign w:val="center"/>
          </w:tcPr>
          <w:p w14:paraId="30311D78" w14:textId="77777777" w:rsidR="00645059" w:rsidRPr="005B1269" w:rsidRDefault="00645059" w:rsidP="00645059">
            <w:pPr>
              <w:pStyle w:val="TableParagraph"/>
              <w:ind w:left="108" w:right="101"/>
              <w:rPr>
                <w:szCs w:val="24"/>
              </w:rPr>
            </w:pPr>
            <w:r w:rsidRPr="005B1269">
              <w:rPr>
                <w:szCs w:val="24"/>
              </w:rPr>
              <w:t>Taban külü işleme</w:t>
            </w:r>
          </w:p>
        </w:tc>
        <w:tc>
          <w:tcPr>
            <w:tcW w:w="1134" w:type="pct"/>
            <w:vMerge/>
            <w:tcBorders>
              <w:top w:val="nil"/>
            </w:tcBorders>
            <w:shd w:val="clear" w:color="auto" w:fill="auto"/>
            <w:vAlign w:val="center"/>
          </w:tcPr>
          <w:p w14:paraId="6744481A" w14:textId="77777777" w:rsidR="00645059" w:rsidRPr="005B1269" w:rsidRDefault="00645059" w:rsidP="00645059">
            <w:pPr>
              <w:spacing w:line="240" w:lineRule="auto"/>
              <w:rPr>
                <w:rFonts w:cs="Times New Roman"/>
                <w:szCs w:val="24"/>
              </w:rPr>
            </w:pPr>
          </w:p>
        </w:tc>
        <w:tc>
          <w:tcPr>
            <w:tcW w:w="713" w:type="pct"/>
            <w:shd w:val="clear" w:color="auto" w:fill="auto"/>
            <w:vAlign w:val="center"/>
          </w:tcPr>
          <w:p w14:paraId="418F0089" w14:textId="77777777" w:rsidR="00645059" w:rsidRPr="005B1269" w:rsidRDefault="00645059" w:rsidP="00645059">
            <w:pPr>
              <w:pStyle w:val="TableParagraph"/>
              <w:ind w:left="109" w:right="100"/>
              <w:rPr>
                <w:szCs w:val="24"/>
              </w:rPr>
            </w:pPr>
            <w:r w:rsidRPr="005B1269">
              <w:rPr>
                <w:szCs w:val="24"/>
              </w:rPr>
              <w:t>Altı ayda bir</w:t>
            </w:r>
          </w:p>
        </w:tc>
        <w:tc>
          <w:tcPr>
            <w:tcW w:w="932" w:type="pct"/>
            <w:vMerge/>
            <w:tcBorders>
              <w:top w:val="nil"/>
            </w:tcBorders>
            <w:shd w:val="clear" w:color="auto" w:fill="auto"/>
            <w:vAlign w:val="center"/>
          </w:tcPr>
          <w:p w14:paraId="2614619C" w14:textId="77777777" w:rsidR="00645059" w:rsidRPr="005B1269" w:rsidRDefault="00645059" w:rsidP="00645059">
            <w:pPr>
              <w:spacing w:line="240" w:lineRule="auto"/>
              <w:rPr>
                <w:rFonts w:cs="Times New Roman"/>
                <w:szCs w:val="24"/>
              </w:rPr>
            </w:pPr>
          </w:p>
        </w:tc>
      </w:tr>
      <w:tr w:rsidR="00645059" w:rsidRPr="00C5354C" w14:paraId="0BC0A2EE" w14:textId="77777777" w:rsidTr="00645059">
        <w:trPr>
          <w:trHeight w:val="828"/>
        </w:trPr>
        <w:tc>
          <w:tcPr>
            <w:tcW w:w="5000" w:type="pct"/>
            <w:gridSpan w:val="5"/>
            <w:shd w:val="clear" w:color="auto" w:fill="auto"/>
            <w:vAlign w:val="center"/>
          </w:tcPr>
          <w:p w14:paraId="27495C5C" w14:textId="77777777" w:rsidR="00645059" w:rsidRPr="00C5354C" w:rsidRDefault="00645059" w:rsidP="00D938DD">
            <w:pPr>
              <w:pStyle w:val="TableParagraph"/>
              <w:numPr>
                <w:ilvl w:val="0"/>
                <w:numId w:val="19"/>
              </w:numPr>
              <w:tabs>
                <w:tab w:val="left" w:pos="343"/>
              </w:tabs>
              <w:ind w:left="110" w:hanging="89"/>
              <w:rPr>
                <w:szCs w:val="24"/>
              </w:rPr>
            </w:pPr>
            <w:r w:rsidRPr="00C5354C">
              <w:rPr>
                <w:szCs w:val="24"/>
              </w:rPr>
              <w:t>İzleme sıklığı, emisyonların yeterince kararlı olduğunun kanıtlanması halinde en az altı ayda bir olabilir.</w:t>
            </w:r>
          </w:p>
          <w:p w14:paraId="446903B9" w14:textId="77777777" w:rsidR="00645059" w:rsidRPr="00C5354C" w:rsidRDefault="00645059" w:rsidP="00D938DD">
            <w:pPr>
              <w:pStyle w:val="TableParagraph"/>
              <w:numPr>
                <w:ilvl w:val="0"/>
                <w:numId w:val="19"/>
              </w:numPr>
              <w:tabs>
                <w:tab w:val="left" w:pos="377"/>
              </w:tabs>
              <w:ind w:left="110" w:right="102" w:hanging="89"/>
              <w:rPr>
                <w:szCs w:val="24"/>
              </w:rPr>
            </w:pPr>
            <w:r w:rsidRPr="00C5354C">
              <w:rPr>
                <w:szCs w:val="24"/>
              </w:rPr>
              <w:t xml:space="preserve">Günlük 24 saatlik akışa orantılı </w:t>
            </w:r>
            <w:proofErr w:type="spellStart"/>
            <w:r w:rsidRPr="00C5354C">
              <w:rPr>
                <w:szCs w:val="24"/>
              </w:rPr>
              <w:t>kompozit</w:t>
            </w:r>
            <w:proofErr w:type="spellEnd"/>
            <w:r w:rsidRPr="00C5354C">
              <w:rPr>
                <w:szCs w:val="24"/>
              </w:rPr>
              <w:t xml:space="preserve"> örnekleme ölçümlerinin yerini, günlük nokta numune ölçümleri alabilir.</w:t>
            </w:r>
          </w:p>
        </w:tc>
      </w:tr>
    </w:tbl>
    <w:p w14:paraId="78374C50" w14:textId="77777777" w:rsidR="00645059" w:rsidRPr="00C5354C" w:rsidRDefault="00645059" w:rsidP="00645059">
      <w:pPr>
        <w:spacing w:before="91" w:line="276" w:lineRule="auto"/>
        <w:ind w:right="272"/>
        <w:rPr>
          <w:rFonts w:cs="Times New Roman"/>
          <w:b/>
          <w:szCs w:val="24"/>
        </w:rPr>
      </w:pPr>
    </w:p>
    <w:p w14:paraId="7C77A0AE" w14:textId="77777777" w:rsidR="00645059" w:rsidRPr="00C5354C" w:rsidRDefault="00645059" w:rsidP="00645059">
      <w:pPr>
        <w:spacing w:before="91" w:line="276" w:lineRule="auto"/>
        <w:ind w:right="272"/>
        <w:rPr>
          <w:rFonts w:cs="Times New Roman"/>
          <w:b/>
          <w:szCs w:val="24"/>
        </w:rPr>
      </w:pPr>
      <w:r w:rsidRPr="00C5354C">
        <w:rPr>
          <w:rFonts w:cs="Times New Roman"/>
          <w:b/>
          <w:szCs w:val="24"/>
        </w:rPr>
        <w:t xml:space="preserve">MET </w:t>
      </w:r>
      <w:proofErr w:type="gramStart"/>
      <w:r w:rsidRPr="00C5354C">
        <w:rPr>
          <w:rFonts w:cs="Times New Roman"/>
          <w:b/>
          <w:szCs w:val="24"/>
        </w:rPr>
        <w:t>7:</w:t>
      </w:r>
      <w:r w:rsidRPr="00C5354C">
        <w:rPr>
          <w:rFonts w:cs="Times New Roman"/>
          <w:szCs w:val="24"/>
        </w:rPr>
        <w:t>Yakma</w:t>
      </w:r>
      <w:proofErr w:type="gramEnd"/>
      <w:r w:rsidRPr="00C5354C">
        <w:rPr>
          <w:rFonts w:cs="Times New Roman"/>
          <w:szCs w:val="24"/>
        </w:rPr>
        <w:t xml:space="preserve"> </w:t>
      </w:r>
      <w:proofErr w:type="spellStart"/>
      <w:r w:rsidRPr="00C5354C">
        <w:rPr>
          <w:rFonts w:cs="Times New Roman"/>
          <w:szCs w:val="24"/>
        </w:rPr>
        <w:t>tesisi</w:t>
      </w:r>
      <w:proofErr w:type="spellEnd"/>
      <w:r w:rsidRPr="00C5354C">
        <w:rPr>
          <w:rFonts w:cs="Times New Roman"/>
          <w:szCs w:val="24"/>
        </w:rPr>
        <w:t xml:space="preserve"> </w:t>
      </w:r>
      <w:proofErr w:type="spellStart"/>
      <w:r w:rsidRPr="00C5354C">
        <w:rPr>
          <w:rFonts w:cs="Times New Roman"/>
          <w:szCs w:val="24"/>
        </w:rPr>
        <w:t>cüruf</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yanmamış</w:t>
      </w:r>
      <w:proofErr w:type="spellEnd"/>
      <w:r w:rsidRPr="00C5354C">
        <w:rPr>
          <w:rFonts w:cs="Times New Roman"/>
          <w:szCs w:val="24"/>
        </w:rPr>
        <w:t xml:space="preserve"> </w:t>
      </w:r>
      <w:proofErr w:type="spellStart"/>
      <w:r w:rsidRPr="00C5354C">
        <w:rPr>
          <w:rFonts w:cs="Times New Roman"/>
          <w:szCs w:val="24"/>
        </w:rPr>
        <w:t>maddelerini</w:t>
      </w:r>
      <w:proofErr w:type="spellEnd"/>
      <w:r w:rsidRPr="00C5354C">
        <w:rPr>
          <w:rFonts w:cs="Times New Roman"/>
          <w:szCs w:val="24"/>
        </w:rPr>
        <w:t xml:space="preserve">, </w:t>
      </w:r>
      <w:proofErr w:type="spellStart"/>
      <w:r w:rsidRPr="00C5354C">
        <w:rPr>
          <w:rFonts w:cs="Times New Roman"/>
          <w:szCs w:val="24"/>
        </w:rPr>
        <w:t>en</w:t>
      </w:r>
      <w:proofErr w:type="spellEnd"/>
      <w:r w:rsidRPr="00C5354C">
        <w:rPr>
          <w:rFonts w:cs="Times New Roman"/>
          <w:szCs w:val="24"/>
        </w:rPr>
        <w:t xml:space="preserve"> </w:t>
      </w:r>
      <w:proofErr w:type="spellStart"/>
      <w:r w:rsidRPr="00C5354C">
        <w:rPr>
          <w:rFonts w:cs="Times New Roman"/>
          <w:szCs w:val="24"/>
        </w:rPr>
        <w:t>az</w:t>
      </w:r>
      <w:proofErr w:type="spellEnd"/>
      <w:r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sıklıkta</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EN </w:t>
      </w:r>
      <w:proofErr w:type="spellStart"/>
      <w:r w:rsidRPr="00C5354C">
        <w:rPr>
          <w:rFonts w:cs="Times New Roman"/>
          <w:szCs w:val="24"/>
        </w:rPr>
        <w:t>standartlarına</w:t>
      </w:r>
      <w:proofErr w:type="spellEnd"/>
      <w:r w:rsidRPr="00C5354C">
        <w:rPr>
          <w:rFonts w:cs="Times New Roman"/>
          <w:szCs w:val="24"/>
        </w:rPr>
        <w:t xml:space="preserve"> </w:t>
      </w:r>
      <w:proofErr w:type="spellStart"/>
      <w:r w:rsidRPr="00C5354C">
        <w:rPr>
          <w:rFonts w:cs="Times New Roman"/>
          <w:szCs w:val="24"/>
        </w:rPr>
        <w:t>uygun</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bCs/>
          <w:szCs w:val="24"/>
        </w:rPr>
        <w:t>uygulanır</w:t>
      </w:r>
      <w:proofErr w:type="spellEnd"/>
      <w:r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19"/>
        <w:gridCol w:w="2545"/>
        <w:gridCol w:w="1803"/>
        <w:gridCol w:w="1995"/>
      </w:tblGrid>
      <w:tr w:rsidR="00645059" w:rsidRPr="00C5354C" w14:paraId="5FB2F8F9" w14:textId="77777777" w:rsidTr="00645059">
        <w:trPr>
          <w:trHeight w:val="688"/>
        </w:trPr>
        <w:tc>
          <w:tcPr>
            <w:tcW w:w="1500" w:type="pct"/>
            <w:shd w:val="clear" w:color="auto" w:fill="auto"/>
            <w:vAlign w:val="center"/>
          </w:tcPr>
          <w:p w14:paraId="145C2A93" w14:textId="77777777" w:rsidR="00645059" w:rsidRPr="00C5354C" w:rsidRDefault="00645059" w:rsidP="00645059">
            <w:pPr>
              <w:pStyle w:val="TableParagraph"/>
              <w:ind w:left="107"/>
              <w:rPr>
                <w:b/>
                <w:szCs w:val="24"/>
              </w:rPr>
            </w:pPr>
            <w:r w:rsidRPr="00C5354C">
              <w:rPr>
                <w:b/>
                <w:szCs w:val="24"/>
              </w:rPr>
              <w:t>Parametre</w:t>
            </w:r>
          </w:p>
        </w:tc>
        <w:tc>
          <w:tcPr>
            <w:tcW w:w="1404" w:type="pct"/>
            <w:shd w:val="clear" w:color="auto" w:fill="auto"/>
            <w:vAlign w:val="center"/>
          </w:tcPr>
          <w:p w14:paraId="2EDA0A84" w14:textId="77777777" w:rsidR="00645059" w:rsidRPr="00C5354C" w:rsidRDefault="00645059" w:rsidP="00645059">
            <w:pPr>
              <w:pStyle w:val="TableParagraph"/>
              <w:ind w:left="671"/>
              <w:rPr>
                <w:b/>
                <w:szCs w:val="24"/>
              </w:rPr>
            </w:pPr>
            <w:r w:rsidRPr="00C5354C">
              <w:rPr>
                <w:b/>
                <w:szCs w:val="24"/>
              </w:rPr>
              <w:t>Standart(</w:t>
            </w:r>
            <w:proofErr w:type="spellStart"/>
            <w:r w:rsidRPr="00C5354C">
              <w:rPr>
                <w:b/>
                <w:szCs w:val="24"/>
              </w:rPr>
              <w:t>lar</w:t>
            </w:r>
            <w:proofErr w:type="spellEnd"/>
            <w:r w:rsidRPr="00C5354C">
              <w:rPr>
                <w:b/>
                <w:szCs w:val="24"/>
              </w:rPr>
              <w:t>)</w:t>
            </w:r>
          </w:p>
        </w:tc>
        <w:tc>
          <w:tcPr>
            <w:tcW w:w="995" w:type="pct"/>
            <w:shd w:val="clear" w:color="auto" w:fill="auto"/>
            <w:vAlign w:val="center"/>
          </w:tcPr>
          <w:p w14:paraId="7DD23DDF" w14:textId="77777777" w:rsidR="00645059" w:rsidRPr="00C5354C" w:rsidRDefault="00645059" w:rsidP="00645059">
            <w:pPr>
              <w:pStyle w:val="TableParagraph"/>
              <w:jc w:val="center"/>
              <w:rPr>
                <w:b/>
                <w:szCs w:val="24"/>
              </w:rPr>
            </w:pPr>
            <w:r w:rsidRPr="00C5354C">
              <w:rPr>
                <w:b/>
                <w:szCs w:val="24"/>
              </w:rPr>
              <w:t>Minimum İzleme sıklığı</w:t>
            </w:r>
          </w:p>
        </w:tc>
        <w:tc>
          <w:tcPr>
            <w:tcW w:w="1100" w:type="pct"/>
            <w:shd w:val="clear" w:color="auto" w:fill="auto"/>
            <w:vAlign w:val="center"/>
          </w:tcPr>
          <w:p w14:paraId="059C7EA3" w14:textId="77777777" w:rsidR="00645059" w:rsidRPr="00C5354C" w:rsidRDefault="00645059" w:rsidP="00645059">
            <w:pPr>
              <w:pStyle w:val="TableParagraph"/>
              <w:ind w:right="78"/>
              <w:jc w:val="center"/>
              <w:rPr>
                <w:b/>
                <w:szCs w:val="24"/>
              </w:rPr>
            </w:pPr>
            <w:r w:rsidRPr="00C5354C">
              <w:rPr>
                <w:b/>
                <w:szCs w:val="24"/>
              </w:rPr>
              <w:t>Aşağıdakilerle ilişkili izleme</w:t>
            </w:r>
          </w:p>
        </w:tc>
      </w:tr>
      <w:tr w:rsidR="00645059" w:rsidRPr="00C5354C" w14:paraId="0471B1EF" w14:textId="77777777" w:rsidTr="00645059">
        <w:trPr>
          <w:trHeight w:val="460"/>
        </w:trPr>
        <w:tc>
          <w:tcPr>
            <w:tcW w:w="1500" w:type="pct"/>
            <w:shd w:val="clear" w:color="auto" w:fill="auto"/>
            <w:vAlign w:val="center"/>
          </w:tcPr>
          <w:p w14:paraId="7006466A" w14:textId="77777777" w:rsidR="00645059" w:rsidRPr="00C5354C" w:rsidRDefault="00645059" w:rsidP="00645059">
            <w:pPr>
              <w:pStyle w:val="TableParagraph"/>
              <w:ind w:left="107"/>
              <w:rPr>
                <w:szCs w:val="24"/>
              </w:rPr>
            </w:pPr>
            <w:r w:rsidRPr="00C5354C">
              <w:rPr>
                <w:szCs w:val="24"/>
              </w:rPr>
              <w:t>Kızdırma kaybı (</w:t>
            </w:r>
            <w:r w:rsidRPr="00C5354C">
              <w:rPr>
                <w:szCs w:val="24"/>
                <w:vertAlign w:val="superscript"/>
              </w:rPr>
              <w:t>1</w:t>
            </w:r>
            <w:r w:rsidRPr="00C5354C">
              <w:rPr>
                <w:szCs w:val="24"/>
              </w:rPr>
              <w:t>)</w:t>
            </w:r>
          </w:p>
        </w:tc>
        <w:tc>
          <w:tcPr>
            <w:tcW w:w="1404" w:type="pct"/>
            <w:shd w:val="clear" w:color="auto" w:fill="auto"/>
            <w:vAlign w:val="center"/>
          </w:tcPr>
          <w:p w14:paraId="3BC8482B" w14:textId="79D66E40" w:rsidR="00645059" w:rsidRPr="00C5354C" w:rsidRDefault="00D66717" w:rsidP="00645059">
            <w:pPr>
              <w:pStyle w:val="TableParagraph"/>
              <w:tabs>
                <w:tab w:val="left" w:pos="581"/>
                <w:tab w:val="left" w:pos="1293"/>
                <w:tab w:val="left" w:pos="1792"/>
              </w:tabs>
              <w:ind w:left="105"/>
              <w:rPr>
                <w:szCs w:val="24"/>
              </w:rPr>
            </w:pPr>
            <w:r w:rsidRPr="00C5354C">
              <w:rPr>
                <w:szCs w:val="24"/>
              </w:rPr>
              <w:t xml:space="preserve">TS </w:t>
            </w:r>
            <w:r w:rsidR="00645059" w:rsidRPr="00C5354C">
              <w:rPr>
                <w:szCs w:val="24"/>
              </w:rPr>
              <w:t>EN</w:t>
            </w:r>
            <w:r w:rsidR="00645059" w:rsidRPr="00C5354C">
              <w:rPr>
                <w:szCs w:val="24"/>
              </w:rPr>
              <w:tab/>
              <w:t>14899</w:t>
            </w:r>
            <w:r w:rsidR="00645059" w:rsidRPr="00C5354C">
              <w:rPr>
                <w:szCs w:val="24"/>
              </w:rPr>
              <w:tab/>
            </w:r>
          </w:p>
        </w:tc>
        <w:tc>
          <w:tcPr>
            <w:tcW w:w="995" w:type="pct"/>
            <w:vMerge w:val="restart"/>
            <w:shd w:val="clear" w:color="auto" w:fill="auto"/>
            <w:vAlign w:val="center"/>
          </w:tcPr>
          <w:p w14:paraId="0D85769C" w14:textId="77777777" w:rsidR="00645059" w:rsidRPr="00C5354C" w:rsidRDefault="00645059" w:rsidP="00645059">
            <w:pPr>
              <w:pStyle w:val="TableParagraph"/>
              <w:ind w:left="539" w:hanging="387"/>
              <w:rPr>
                <w:szCs w:val="24"/>
              </w:rPr>
            </w:pPr>
            <w:r w:rsidRPr="00C5354C">
              <w:rPr>
                <w:szCs w:val="24"/>
              </w:rPr>
              <w:t>Üç ayda bir</w:t>
            </w:r>
          </w:p>
        </w:tc>
        <w:tc>
          <w:tcPr>
            <w:tcW w:w="1100" w:type="pct"/>
            <w:vMerge w:val="restart"/>
            <w:shd w:val="clear" w:color="auto" w:fill="auto"/>
            <w:vAlign w:val="center"/>
          </w:tcPr>
          <w:p w14:paraId="5424021B" w14:textId="77777777" w:rsidR="00645059" w:rsidRPr="00C5354C" w:rsidRDefault="009128D2" w:rsidP="00645059">
            <w:pPr>
              <w:pStyle w:val="TableParagraph"/>
              <w:ind w:left="594"/>
              <w:rPr>
                <w:szCs w:val="24"/>
              </w:rPr>
            </w:pPr>
            <w:hyperlink w:anchor="_bookmark624" w:history="1">
              <w:r w:rsidR="00645059" w:rsidRPr="00C5354C">
                <w:rPr>
                  <w:szCs w:val="24"/>
                </w:rPr>
                <w:t>MET 14</w:t>
              </w:r>
            </w:hyperlink>
          </w:p>
        </w:tc>
      </w:tr>
      <w:tr w:rsidR="00645059" w:rsidRPr="00C5354C" w14:paraId="16166EDC" w14:textId="77777777" w:rsidTr="00645059">
        <w:trPr>
          <w:trHeight w:val="460"/>
        </w:trPr>
        <w:tc>
          <w:tcPr>
            <w:tcW w:w="1500" w:type="pct"/>
            <w:shd w:val="clear" w:color="auto" w:fill="auto"/>
            <w:vAlign w:val="center"/>
          </w:tcPr>
          <w:p w14:paraId="18C3D56C" w14:textId="77777777" w:rsidR="00645059" w:rsidRPr="00C5354C" w:rsidRDefault="00645059" w:rsidP="00645059">
            <w:pPr>
              <w:pStyle w:val="TableParagraph"/>
              <w:ind w:left="107"/>
              <w:rPr>
                <w:szCs w:val="24"/>
              </w:rPr>
            </w:pPr>
            <w:r w:rsidRPr="00C5354C">
              <w:rPr>
                <w:szCs w:val="24"/>
              </w:rPr>
              <w:t>Toplam organik karbon (</w:t>
            </w:r>
            <w:r w:rsidRPr="00C5354C">
              <w:rPr>
                <w:szCs w:val="24"/>
                <w:vertAlign w:val="superscript"/>
              </w:rPr>
              <w:t>1</w:t>
            </w:r>
            <w:r w:rsidRPr="00C5354C">
              <w:rPr>
                <w:szCs w:val="24"/>
              </w:rPr>
              <w:t>) (</w:t>
            </w:r>
            <w:r w:rsidRPr="00C5354C">
              <w:rPr>
                <w:szCs w:val="24"/>
                <w:vertAlign w:val="superscript"/>
              </w:rPr>
              <w:t>2</w:t>
            </w:r>
            <w:r w:rsidRPr="00C5354C">
              <w:rPr>
                <w:szCs w:val="24"/>
              </w:rPr>
              <w:t>)</w:t>
            </w:r>
          </w:p>
        </w:tc>
        <w:tc>
          <w:tcPr>
            <w:tcW w:w="1404" w:type="pct"/>
            <w:shd w:val="clear" w:color="auto" w:fill="auto"/>
            <w:vAlign w:val="center"/>
          </w:tcPr>
          <w:p w14:paraId="2BDF6188" w14:textId="58E319A7" w:rsidR="00645059" w:rsidRPr="00C5354C" w:rsidRDefault="00D66717" w:rsidP="00645059">
            <w:pPr>
              <w:pStyle w:val="TableParagraph"/>
              <w:tabs>
                <w:tab w:val="left" w:pos="581"/>
                <w:tab w:val="left" w:pos="1293"/>
                <w:tab w:val="left" w:pos="1792"/>
              </w:tabs>
              <w:ind w:left="105"/>
              <w:rPr>
                <w:szCs w:val="24"/>
              </w:rPr>
            </w:pPr>
            <w:r w:rsidRPr="00C5354C">
              <w:rPr>
                <w:szCs w:val="24"/>
              </w:rPr>
              <w:t xml:space="preserve">TS </w:t>
            </w:r>
            <w:r w:rsidR="00645059" w:rsidRPr="00C5354C">
              <w:rPr>
                <w:szCs w:val="24"/>
              </w:rPr>
              <w:t>EN</w:t>
            </w:r>
            <w:r w:rsidR="00645059" w:rsidRPr="00C5354C">
              <w:rPr>
                <w:szCs w:val="24"/>
              </w:rPr>
              <w:tab/>
              <w:t>14899</w:t>
            </w:r>
            <w:r w:rsidR="00645059" w:rsidRPr="00C5354C">
              <w:rPr>
                <w:szCs w:val="24"/>
              </w:rPr>
              <w:tab/>
              <w:t xml:space="preserve">ve </w:t>
            </w:r>
            <w:r w:rsidRPr="00C5354C">
              <w:rPr>
                <w:szCs w:val="24"/>
              </w:rPr>
              <w:t xml:space="preserve">TS </w:t>
            </w:r>
            <w:r w:rsidR="00645059" w:rsidRPr="00C5354C">
              <w:rPr>
                <w:szCs w:val="24"/>
              </w:rPr>
              <w:t xml:space="preserve">EN 13137 </w:t>
            </w:r>
          </w:p>
        </w:tc>
        <w:tc>
          <w:tcPr>
            <w:tcW w:w="995" w:type="pct"/>
            <w:vMerge/>
            <w:tcBorders>
              <w:top w:val="nil"/>
            </w:tcBorders>
            <w:shd w:val="clear" w:color="auto" w:fill="auto"/>
            <w:vAlign w:val="center"/>
          </w:tcPr>
          <w:p w14:paraId="33AD7B52" w14:textId="77777777" w:rsidR="00645059" w:rsidRPr="00C5354C" w:rsidRDefault="00645059" w:rsidP="00645059">
            <w:pPr>
              <w:spacing w:line="240" w:lineRule="auto"/>
              <w:rPr>
                <w:rFonts w:cs="Times New Roman"/>
                <w:szCs w:val="24"/>
              </w:rPr>
            </w:pPr>
          </w:p>
        </w:tc>
        <w:tc>
          <w:tcPr>
            <w:tcW w:w="1100" w:type="pct"/>
            <w:vMerge/>
            <w:tcBorders>
              <w:top w:val="nil"/>
            </w:tcBorders>
            <w:shd w:val="clear" w:color="auto" w:fill="auto"/>
            <w:vAlign w:val="center"/>
          </w:tcPr>
          <w:p w14:paraId="2160B542" w14:textId="77777777" w:rsidR="00645059" w:rsidRPr="00C5354C" w:rsidRDefault="00645059" w:rsidP="00645059">
            <w:pPr>
              <w:spacing w:line="240" w:lineRule="auto"/>
              <w:rPr>
                <w:rFonts w:cs="Times New Roman"/>
                <w:szCs w:val="24"/>
              </w:rPr>
            </w:pPr>
          </w:p>
        </w:tc>
      </w:tr>
      <w:tr w:rsidR="00645059" w:rsidRPr="00C5354C" w14:paraId="6B75427E" w14:textId="77777777" w:rsidTr="00645059">
        <w:trPr>
          <w:trHeight w:val="414"/>
        </w:trPr>
        <w:tc>
          <w:tcPr>
            <w:tcW w:w="5000" w:type="pct"/>
            <w:gridSpan w:val="4"/>
            <w:shd w:val="clear" w:color="auto" w:fill="auto"/>
            <w:vAlign w:val="center"/>
          </w:tcPr>
          <w:p w14:paraId="75A7A524" w14:textId="77777777" w:rsidR="00645059" w:rsidRPr="00C5354C" w:rsidRDefault="00645059" w:rsidP="00D938DD">
            <w:pPr>
              <w:pStyle w:val="TableParagraph"/>
              <w:numPr>
                <w:ilvl w:val="0"/>
                <w:numId w:val="20"/>
              </w:numPr>
              <w:tabs>
                <w:tab w:val="left" w:pos="365"/>
              </w:tabs>
              <w:ind w:hanging="258"/>
              <w:rPr>
                <w:szCs w:val="24"/>
              </w:rPr>
            </w:pPr>
            <w:r w:rsidRPr="00C5354C">
              <w:rPr>
                <w:szCs w:val="24"/>
              </w:rPr>
              <w:t>Kızdırma kaybı veya toplam organik karbon izlenir.</w:t>
            </w:r>
          </w:p>
          <w:p w14:paraId="3B775143" w14:textId="77777777" w:rsidR="00645059" w:rsidRPr="00C5354C" w:rsidRDefault="00645059" w:rsidP="00D938DD">
            <w:pPr>
              <w:pStyle w:val="TableParagraph"/>
              <w:numPr>
                <w:ilvl w:val="0"/>
                <w:numId w:val="20"/>
              </w:numPr>
              <w:tabs>
                <w:tab w:val="left" w:pos="334"/>
              </w:tabs>
              <w:ind w:left="333" w:hanging="227"/>
              <w:rPr>
                <w:szCs w:val="24"/>
              </w:rPr>
            </w:pPr>
            <w:proofErr w:type="spellStart"/>
            <w:r w:rsidRPr="00C5354C">
              <w:rPr>
                <w:szCs w:val="24"/>
              </w:rPr>
              <w:t>Elemental</w:t>
            </w:r>
            <w:proofErr w:type="spellEnd"/>
            <w:r w:rsidRPr="00C5354C">
              <w:rPr>
                <w:szCs w:val="24"/>
              </w:rPr>
              <w:t xml:space="preserve"> karbon (örneğin, DIN 19539’a göre belirlenir), ölçüm sonucundan çıkarılabilir.</w:t>
            </w:r>
          </w:p>
        </w:tc>
      </w:tr>
    </w:tbl>
    <w:p w14:paraId="0C84BCBC" w14:textId="77777777" w:rsidR="00645059" w:rsidRPr="00C5354C" w:rsidRDefault="00645059" w:rsidP="00645059">
      <w:pPr>
        <w:rPr>
          <w:rFonts w:cs="Times New Roman"/>
          <w:b/>
          <w:szCs w:val="24"/>
        </w:rPr>
      </w:pPr>
      <w:bookmarkStart w:id="230" w:name="_Toc154827342"/>
    </w:p>
    <w:p w14:paraId="5B492D6B" w14:textId="77777777" w:rsidR="00645059" w:rsidRPr="00C5354C" w:rsidRDefault="00645059" w:rsidP="00645059">
      <w:pPr>
        <w:rPr>
          <w:rFonts w:cs="Times New Roman"/>
          <w:szCs w:val="24"/>
        </w:rPr>
      </w:pPr>
      <w:r w:rsidRPr="00C5354C">
        <w:rPr>
          <w:rFonts w:cs="Times New Roman"/>
          <w:b/>
          <w:szCs w:val="24"/>
        </w:rPr>
        <w:t xml:space="preserve">MET </w:t>
      </w:r>
      <w:proofErr w:type="gramStart"/>
      <w:r w:rsidRPr="00C5354C">
        <w:rPr>
          <w:rFonts w:cs="Times New Roman"/>
          <w:b/>
          <w:szCs w:val="24"/>
        </w:rPr>
        <w:t>8:</w:t>
      </w:r>
      <w:r w:rsidRPr="00C5354C">
        <w:rPr>
          <w:rFonts w:cs="Times New Roman"/>
          <w:szCs w:val="24"/>
        </w:rPr>
        <w:t>POP’leri</w:t>
      </w:r>
      <w:proofErr w:type="gramEnd"/>
      <w:r w:rsidRPr="00C5354C">
        <w:rPr>
          <w:rFonts w:cs="Times New Roman"/>
          <w:szCs w:val="24"/>
        </w:rPr>
        <w:t xml:space="preserve"> </w:t>
      </w:r>
      <w:proofErr w:type="spellStart"/>
      <w:r w:rsidRPr="00C5354C">
        <w:rPr>
          <w:rFonts w:cs="Times New Roman"/>
          <w:szCs w:val="24"/>
        </w:rPr>
        <w:t>içeren</w:t>
      </w:r>
      <w:proofErr w:type="spellEnd"/>
      <w:r w:rsidRPr="00C5354C">
        <w:rPr>
          <w:rFonts w:cs="Times New Roman"/>
          <w:szCs w:val="24"/>
        </w:rPr>
        <w:t xml:space="preserve"> </w:t>
      </w:r>
      <w:proofErr w:type="spellStart"/>
      <w:r w:rsidRPr="00C5354C">
        <w:rPr>
          <w:rFonts w:cs="Times New Roman"/>
          <w:szCs w:val="24"/>
        </w:rPr>
        <w:t>tehlikeli</w:t>
      </w:r>
      <w:proofErr w:type="spellEnd"/>
      <w:r w:rsidRPr="00C5354C">
        <w:rPr>
          <w:rFonts w:cs="Times New Roman"/>
          <w:szCs w:val="24"/>
        </w:rPr>
        <w:t xml:space="preserve">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yakılması</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MET,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tesisinin</w:t>
      </w:r>
      <w:proofErr w:type="spellEnd"/>
      <w:r w:rsidRPr="00C5354C">
        <w:rPr>
          <w:rFonts w:cs="Times New Roman"/>
          <w:szCs w:val="24"/>
        </w:rPr>
        <w:t xml:space="preserve"> </w:t>
      </w:r>
      <w:proofErr w:type="spellStart"/>
      <w:r w:rsidRPr="00C5354C">
        <w:rPr>
          <w:rFonts w:cs="Times New Roman"/>
          <w:szCs w:val="24"/>
        </w:rPr>
        <w:t>işletmeye</w:t>
      </w:r>
      <w:proofErr w:type="spellEnd"/>
      <w:r w:rsidRPr="00C5354C">
        <w:rPr>
          <w:rFonts w:cs="Times New Roman"/>
          <w:szCs w:val="24"/>
        </w:rPr>
        <w:t xml:space="preserve"> </w:t>
      </w:r>
      <w:proofErr w:type="spellStart"/>
      <w:r w:rsidRPr="00C5354C">
        <w:rPr>
          <w:rFonts w:cs="Times New Roman"/>
          <w:szCs w:val="24"/>
        </w:rPr>
        <w:t>alınması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çıkış</w:t>
      </w:r>
      <w:proofErr w:type="spellEnd"/>
      <w:r w:rsidRPr="00C5354C">
        <w:rPr>
          <w:rFonts w:cs="Times New Roman"/>
          <w:szCs w:val="24"/>
        </w:rPr>
        <w:t xml:space="preserve"> </w:t>
      </w:r>
      <w:proofErr w:type="spellStart"/>
      <w:r w:rsidRPr="00C5354C">
        <w:rPr>
          <w:rFonts w:cs="Times New Roman"/>
          <w:szCs w:val="24"/>
        </w:rPr>
        <w:t>akımlarının</w:t>
      </w:r>
      <w:proofErr w:type="spellEnd"/>
      <w:r w:rsidRPr="00C5354C">
        <w:rPr>
          <w:rFonts w:cs="Times New Roman"/>
          <w:szCs w:val="24"/>
        </w:rPr>
        <w:t xml:space="preserve"> </w:t>
      </w:r>
      <w:proofErr w:type="spellStart"/>
      <w:r w:rsidRPr="00C5354C">
        <w:rPr>
          <w:rFonts w:cs="Times New Roman"/>
          <w:szCs w:val="24"/>
        </w:rPr>
        <w:t>içerdiği</w:t>
      </w:r>
      <w:proofErr w:type="spellEnd"/>
      <w:r w:rsidRPr="00C5354C">
        <w:rPr>
          <w:rFonts w:cs="Times New Roman"/>
          <w:szCs w:val="24"/>
        </w:rPr>
        <w:t xml:space="preserve"> POP </w:t>
      </w:r>
      <w:proofErr w:type="spellStart"/>
      <w:r w:rsidRPr="00C5354C">
        <w:rPr>
          <w:rFonts w:cs="Times New Roman"/>
          <w:szCs w:val="24"/>
        </w:rPr>
        <w:t>büyük</w:t>
      </w:r>
      <w:proofErr w:type="spellEnd"/>
      <w:r w:rsidRPr="00C5354C">
        <w:rPr>
          <w:rFonts w:cs="Times New Roman"/>
          <w:szCs w:val="24"/>
        </w:rPr>
        <w:t xml:space="preserve"> </w:t>
      </w:r>
      <w:proofErr w:type="spellStart"/>
      <w:r w:rsidRPr="00C5354C">
        <w:rPr>
          <w:rFonts w:cs="Times New Roman"/>
          <w:szCs w:val="24"/>
        </w:rPr>
        <w:t>ölçüde</w:t>
      </w:r>
      <w:proofErr w:type="spellEnd"/>
      <w:r w:rsidRPr="00C5354C">
        <w:rPr>
          <w:rFonts w:cs="Times New Roman"/>
          <w:szCs w:val="24"/>
        </w:rPr>
        <w:t xml:space="preserve"> </w:t>
      </w:r>
      <w:proofErr w:type="spellStart"/>
      <w:r w:rsidRPr="00C5354C">
        <w:rPr>
          <w:rFonts w:cs="Times New Roman"/>
          <w:szCs w:val="24"/>
        </w:rPr>
        <w:t>etkileyebilecek</w:t>
      </w:r>
      <w:proofErr w:type="spellEnd"/>
      <w:r w:rsidRPr="00C5354C">
        <w:rPr>
          <w:rFonts w:cs="Times New Roman"/>
          <w:szCs w:val="24"/>
        </w:rPr>
        <w:t xml:space="preserve"> her </w:t>
      </w:r>
      <w:proofErr w:type="spellStart"/>
      <w:r w:rsidRPr="00C5354C">
        <w:rPr>
          <w:rFonts w:cs="Times New Roman"/>
          <w:szCs w:val="24"/>
        </w:rPr>
        <w:t>değişiklik</w:t>
      </w:r>
      <w:proofErr w:type="spellEnd"/>
      <w:r w:rsidRPr="00C5354C">
        <w:rPr>
          <w:rFonts w:cs="Times New Roman"/>
          <w:szCs w:val="24"/>
        </w:rPr>
        <w:t xml:space="preserve"> </w:t>
      </w:r>
      <w:proofErr w:type="spellStart"/>
      <w:r w:rsidRPr="00C5354C">
        <w:rPr>
          <w:rFonts w:cs="Times New Roman"/>
          <w:szCs w:val="24"/>
        </w:rPr>
        <w:t>sonrasında</w:t>
      </w:r>
      <w:proofErr w:type="spellEnd"/>
      <w:r w:rsidRPr="00C5354C">
        <w:rPr>
          <w:rFonts w:cs="Times New Roman"/>
          <w:szCs w:val="24"/>
        </w:rPr>
        <w:t xml:space="preserve"> </w:t>
      </w:r>
      <w:proofErr w:type="spellStart"/>
      <w:r w:rsidRPr="00C5354C">
        <w:rPr>
          <w:rFonts w:cs="Times New Roman"/>
          <w:szCs w:val="24"/>
        </w:rPr>
        <w:t>çıkış</w:t>
      </w:r>
      <w:proofErr w:type="spellEnd"/>
      <w:r w:rsidRPr="00C5354C">
        <w:rPr>
          <w:rFonts w:cs="Times New Roman"/>
          <w:szCs w:val="24"/>
        </w:rPr>
        <w:t xml:space="preserve"> </w:t>
      </w:r>
      <w:proofErr w:type="spellStart"/>
      <w:r w:rsidRPr="00C5354C">
        <w:rPr>
          <w:rFonts w:cs="Times New Roman"/>
          <w:szCs w:val="24"/>
        </w:rPr>
        <w:t>akımlarının</w:t>
      </w:r>
      <w:proofErr w:type="spellEnd"/>
      <w:r w:rsidRPr="00C5354C">
        <w:rPr>
          <w:rFonts w:cs="Times New Roman"/>
          <w:szCs w:val="24"/>
        </w:rPr>
        <w:t xml:space="preserve"> </w:t>
      </w:r>
      <w:proofErr w:type="spellStart"/>
      <w:r w:rsidRPr="00C5354C">
        <w:rPr>
          <w:rFonts w:cs="Times New Roman"/>
          <w:szCs w:val="24"/>
        </w:rPr>
        <w:t>içerdiği</w:t>
      </w:r>
      <w:proofErr w:type="spellEnd"/>
      <w:r w:rsidRPr="00C5354C">
        <w:rPr>
          <w:rFonts w:cs="Times New Roman"/>
          <w:szCs w:val="24"/>
        </w:rPr>
        <w:t xml:space="preserve"> </w:t>
      </w:r>
      <w:proofErr w:type="spellStart"/>
      <w:r w:rsidRPr="00C5354C">
        <w:rPr>
          <w:rFonts w:cs="Times New Roman"/>
          <w:szCs w:val="24"/>
        </w:rPr>
        <w:t>POP’yi</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cüruf</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baca</w:t>
      </w:r>
      <w:proofErr w:type="spellEnd"/>
      <w:r w:rsidRPr="00C5354C">
        <w:rPr>
          <w:rFonts w:cs="Times New Roman"/>
          <w:szCs w:val="24"/>
        </w:rPr>
        <w:t xml:space="preserve"> </w:t>
      </w:r>
      <w:proofErr w:type="spellStart"/>
      <w:r w:rsidRPr="00C5354C">
        <w:rPr>
          <w:rFonts w:cs="Times New Roman"/>
          <w:szCs w:val="24"/>
        </w:rPr>
        <w:t>gazı</w:t>
      </w:r>
      <w:proofErr w:type="spellEnd"/>
      <w:r w:rsidRPr="00C5354C">
        <w:rPr>
          <w:rFonts w:cs="Times New Roman"/>
          <w:szCs w:val="24"/>
        </w:rPr>
        <w:t xml:space="preserve">, </w:t>
      </w:r>
      <w:proofErr w:type="spellStart"/>
      <w:r w:rsidRPr="00C5354C">
        <w:rPr>
          <w:rFonts w:cs="Times New Roman"/>
          <w:szCs w:val="24"/>
        </w:rPr>
        <w:t>atıksu</w:t>
      </w:r>
      <w:proofErr w:type="spellEnd"/>
      <w:r w:rsidRPr="00C5354C">
        <w:rPr>
          <w:rFonts w:cs="Times New Roman"/>
          <w:szCs w:val="24"/>
        </w:rPr>
        <w:t xml:space="preserve">) </w:t>
      </w:r>
      <w:proofErr w:type="spellStart"/>
      <w:r w:rsidRPr="00C5354C">
        <w:rPr>
          <w:rFonts w:cs="Times New Roman"/>
          <w:szCs w:val="24"/>
        </w:rPr>
        <w:t>belirle</w:t>
      </w:r>
      <w:bookmarkEnd w:id="230"/>
      <w:r w:rsidRPr="00C5354C">
        <w:rPr>
          <w:rFonts w:cs="Times New Roman"/>
          <w:szCs w:val="24"/>
        </w:rPr>
        <w:t>yecek</w:t>
      </w:r>
      <w:proofErr w:type="spellEnd"/>
      <w:r w:rsidRPr="00C5354C">
        <w:rPr>
          <w:rFonts w:cs="Times New Roman"/>
          <w:szCs w:val="24"/>
        </w:rPr>
        <w:t xml:space="preserve"> </w:t>
      </w:r>
      <w:proofErr w:type="spellStart"/>
      <w:r w:rsidRPr="00C5354C">
        <w:rPr>
          <w:rFonts w:cs="Times New Roman"/>
          <w:szCs w:val="24"/>
        </w:rPr>
        <w:t>şekilde</w:t>
      </w:r>
      <w:proofErr w:type="spellEnd"/>
      <w:r w:rsidRPr="00C5354C">
        <w:rPr>
          <w:rFonts w:cs="Times New Roman"/>
          <w:szCs w:val="24"/>
        </w:rPr>
        <w:t xml:space="preserve"> </w:t>
      </w:r>
      <w:proofErr w:type="spellStart"/>
      <w:r w:rsidRPr="00C5354C">
        <w:rPr>
          <w:rFonts w:cs="Times New Roman"/>
          <w:bCs/>
          <w:szCs w:val="24"/>
        </w:rPr>
        <w:t>uygulanır</w:t>
      </w:r>
      <w:proofErr w:type="spellEnd"/>
      <w:r w:rsidRPr="00C5354C">
        <w:rPr>
          <w:rFonts w:cs="Times New Roman"/>
          <w:bCs/>
          <w:szCs w:val="24"/>
        </w:rPr>
        <w:t>.</w:t>
      </w:r>
    </w:p>
    <w:p w14:paraId="216059C2" w14:textId="77777777" w:rsidR="00645059" w:rsidRPr="00C5354C" w:rsidRDefault="00645059" w:rsidP="00CD5141">
      <w:pPr>
        <w:rPr>
          <w:rFonts w:cs="Times New Roman"/>
          <w:b/>
          <w:szCs w:val="24"/>
        </w:rPr>
      </w:pPr>
      <w:proofErr w:type="spellStart"/>
      <w:r w:rsidRPr="00C5354C">
        <w:rPr>
          <w:rFonts w:cs="Times New Roman"/>
          <w:b/>
          <w:szCs w:val="24"/>
        </w:rPr>
        <w:t>Tanım</w:t>
      </w:r>
      <w:proofErr w:type="spellEnd"/>
    </w:p>
    <w:p w14:paraId="086032EF" w14:textId="77777777" w:rsidR="00645059" w:rsidRPr="00C5354C" w:rsidRDefault="00645059" w:rsidP="00CD5141">
      <w:pPr>
        <w:rPr>
          <w:rFonts w:cs="Times New Roman"/>
          <w:szCs w:val="24"/>
        </w:rPr>
      </w:pPr>
      <w:proofErr w:type="spellStart"/>
      <w:r w:rsidRPr="00C5354C">
        <w:rPr>
          <w:rFonts w:cs="Times New Roman"/>
          <w:szCs w:val="24"/>
        </w:rPr>
        <w:t>Çıkış</w:t>
      </w:r>
      <w:proofErr w:type="spellEnd"/>
      <w:r w:rsidRPr="00C5354C">
        <w:rPr>
          <w:rFonts w:cs="Times New Roman"/>
          <w:szCs w:val="24"/>
        </w:rPr>
        <w:t xml:space="preserve"> </w:t>
      </w:r>
      <w:proofErr w:type="spellStart"/>
      <w:r w:rsidRPr="00C5354C">
        <w:rPr>
          <w:rFonts w:cs="Times New Roman"/>
          <w:szCs w:val="24"/>
        </w:rPr>
        <w:t>akımlarınının</w:t>
      </w:r>
      <w:proofErr w:type="spellEnd"/>
      <w:r w:rsidRPr="00C5354C">
        <w:rPr>
          <w:rFonts w:cs="Times New Roman"/>
          <w:szCs w:val="24"/>
        </w:rPr>
        <w:t xml:space="preserve"> </w:t>
      </w:r>
      <w:proofErr w:type="spellStart"/>
      <w:r w:rsidRPr="00C5354C">
        <w:rPr>
          <w:rFonts w:cs="Times New Roman"/>
          <w:szCs w:val="24"/>
        </w:rPr>
        <w:t>içerdiği</w:t>
      </w:r>
      <w:proofErr w:type="spellEnd"/>
      <w:r w:rsidRPr="00C5354C">
        <w:rPr>
          <w:rFonts w:cs="Times New Roman"/>
          <w:szCs w:val="24"/>
        </w:rPr>
        <w:t xml:space="preserve"> POP, </w:t>
      </w:r>
      <w:proofErr w:type="spellStart"/>
      <w:r w:rsidRPr="00C5354C">
        <w:rPr>
          <w:rFonts w:cs="Times New Roman"/>
          <w:szCs w:val="24"/>
        </w:rPr>
        <w:t>doğrudan</w:t>
      </w:r>
      <w:proofErr w:type="spellEnd"/>
      <w:r w:rsidRPr="00C5354C">
        <w:rPr>
          <w:rFonts w:cs="Times New Roman"/>
          <w:szCs w:val="24"/>
        </w:rPr>
        <w:t xml:space="preserve"> </w:t>
      </w:r>
      <w:proofErr w:type="spellStart"/>
      <w:r w:rsidRPr="00C5354C">
        <w:rPr>
          <w:rFonts w:cs="Times New Roman"/>
          <w:szCs w:val="24"/>
        </w:rPr>
        <w:t>ölçümler</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doğrudan</w:t>
      </w:r>
      <w:proofErr w:type="spellEnd"/>
      <w:r w:rsidRPr="00C5354C">
        <w:rPr>
          <w:rFonts w:cs="Times New Roman"/>
          <w:szCs w:val="24"/>
        </w:rPr>
        <w:t xml:space="preserve"> </w:t>
      </w:r>
      <w:proofErr w:type="spellStart"/>
      <w:r w:rsidRPr="00C5354C">
        <w:rPr>
          <w:rFonts w:cs="Times New Roman"/>
          <w:szCs w:val="24"/>
        </w:rPr>
        <w:t>yöntemlerle</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uçucu</w:t>
      </w:r>
      <w:proofErr w:type="spellEnd"/>
      <w:r w:rsidRPr="00C5354C">
        <w:rPr>
          <w:rFonts w:cs="Times New Roman"/>
          <w:szCs w:val="24"/>
        </w:rPr>
        <w:t xml:space="preserve"> </w:t>
      </w:r>
      <w:proofErr w:type="spellStart"/>
      <w:r w:rsidRPr="00C5354C">
        <w:rPr>
          <w:rFonts w:cs="Times New Roman"/>
          <w:szCs w:val="24"/>
        </w:rPr>
        <w:t>kül</w:t>
      </w:r>
      <w:proofErr w:type="spellEnd"/>
      <w:r w:rsidRPr="00C5354C">
        <w:rPr>
          <w:rFonts w:cs="Times New Roman"/>
          <w:szCs w:val="24"/>
        </w:rPr>
        <w:t xml:space="preserve">, kuru FGC </w:t>
      </w:r>
      <w:proofErr w:type="spellStart"/>
      <w:r w:rsidRPr="00C5354C">
        <w:rPr>
          <w:rFonts w:cs="Times New Roman"/>
          <w:szCs w:val="24"/>
        </w:rPr>
        <w:t>artıkları</w:t>
      </w:r>
      <w:proofErr w:type="spellEnd"/>
      <w:r w:rsidRPr="00C5354C">
        <w:rPr>
          <w:rFonts w:cs="Times New Roman"/>
          <w:szCs w:val="24"/>
        </w:rPr>
        <w:t xml:space="preserve">, </w:t>
      </w:r>
      <w:proofErr w:type="spellStart"/>
      <w:r w:rsidRPr="00C5354C">
        <w:rPr>
          <w:rFonts w:cs="Times New Roman"/>
          <w:szCs w:val="24"/>
        </w:rPr>
        <w:t>FGC’den</w:t>
      </w:r>
      <w:proofErr w:type="spellEnd"/>
      <w:r w:rsidRPr="00C5354C">
        <w:rPr>
          <w:rFonts w:cs="Times New Roman"/>
          <w:szCs w:val="24"/>
        </w:rPr>
        <w:t xml:space="preserve"> </w:t>
      </w:r>
      <w:proofErr w:type="spellStart"/>
      <w:r w:rsidRPr="00C5354C">
        <w:rPr>
          <w:rFonts w:cs="Times New Roman"/>
          <w:szCs w:val="24"/>
        </w:rPr>
        <w:t>çıkan</w:t>
      </w:r>
      <w:proofErr w:type="spellEnd"/>
      <w:r w:rsidRPr="00C5354C">
        <w:rPr>
          <w:rFonts w:cs="Times New Roman"/>
          <w:szCs w:val="24"/>
        </w:rPr>
        <w:t xml:space="preserve"> </w:t>
      </w:r>
      <w:proofErr w:type="spellStart"/>
      <w:r w:rsidRPr="00C5354C">
        <w:rPr>
          <w:rFonts w:cs="Times New Roman"/>
          <w:szCs w:val="24"/>
        </w:rPr>
        <w:t>atıksu</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ilgili</w:t>
      </w:r>
      <w:proofErr w:type="spellEnd"/>
      <w:r w:rsidRPr="00C5354C">
        <w:rPr>
          <w:rFonts w:cs="Times New Roman"/>
          <w:szCs w:val="24"/>
        </w:rPr>
        <w:t xml:space="preserve"> </w:t>
      </w:r>
      <w:proofErr w:type="spellStart"/>
      <w:r w:rsidRPr="00C5354C">
        <w:rPr>
          <w:rFonts w:cs="Times New Roman"/>
          <w:szCs w:val="24"/>
        </w:rPr>
        <w:t>atıksu</w:t>
      </w:r>
      <w:proofErr w:type="spellEnd"/>
      <w:r w:rsidRPr="00C5354C">
        <w:rPr>
          <w:rFonts w:cs="Times New Roman"/>
          <w:szCs w:val="24"/>
        </w:rPr>
        <w:t xml:space="preserve"> </w:t>
      </w:r>
      <w:proofErr w:type="spellStart"/>
      <w:r w:rsidRPr="00C5354C">
        <w:rPr>
          <w:rFonts w:cs="Times New Roman"/>
          <w:szCs w:val="24"/>
        </w:rPr>
        <w:t>arıtma</w:t>
      </w:r>
      <w:proofErr w:type="spellEnd"/>
      <w:r w:rsidRPr="00C5354C">
        <w:rPr>
          <w:rFonts w:cs="Times New Roman"/>
          <w:szCs w:val="24"/>
        </w:rPr>
        <w:t xml:space="preserve"> </w:t>
      </w:r>
      <w:proofErr w:type="spellStart"/>
      <w:r w:rsidRPr="00C5354C">
        <w:rPr>
          <w:rFonts w:cs="Times New Roman"/>
          <w:szCs w:val="24"/>
        </w:rPr>
        <w:t>çamurundaki</w:t>
      </w:r>
      <w:proofErr w:type="spellEnd"/>
      <w:r w:rsidRPr="00C5354C">
        <w:rPr>
          <w:rFonts w:cs="Times New Roman"/>
          <w:szCs w:val="24"/>
        </w:rPr>
        <w:t xml:space="preserve"> </w:t>
      </w:r>
      <w:proofErr w:type="spellStart"/>
      <w:r w:rsidRPr="00C5354C">
        <w:rPr>
          <w:rFonts w:cs="Times New Roman"/>
          <w:szCs w:val="24"/>
        </w:rPr>
        <w:t>birikmiş</w:t>
      </w:r>
      <w:proofErr w:type="spellEnd"/>
      <w:r w:rsidRPr="00C5354C">
        <w:rPr>
          <w:rFonts w:cs="Times New Roman"/>
          <w:szCs w:val="24"/>
        </w:rPr>
        <w:t xml:space="preserve"> POP </w:t>
      </w:r>
      <w:proofErr w:type="spellStart"/>
      <w:r w:rsidRPr="00C5354C">
        <w:rPr>
          <w:rFonts w:cs="Times New Roman"/>
          <w:szCs w:val="24"/>
        </w:rPr>
        <w:t>miktarı</w:t>
      </w:r>
      <w:proofErr w:type="spellEnd"/>
      <w:r w:rsidRPr="00C5354C">
        <w:rPr>
          <w:rFonts w:cs="Times New Roman"/>
          <w:szCs w:val="24"/>
        </w:rPr>
        <w:t xml:space="preserve">, FGC </w:t>
      </w:r>
      <w:proofErr w:type="spellStart"/>
      <w:r w:rsidRPr="00C5354C">
        <w:rPr>
          <w:rFonts w:cs="Times New Roman"/>
          <w:szCs w:val="24"/>
        </w:rPr>
        <w:t>sistemi</w:t>
      </w:r>
      <w:proofErr w:type="spellEnd"/>
      <w:r w:rsidRPr="00C5354C">
        <w:rPr>
          <w:rFonts w:cs="Times New Roman"/>
          <w:szCs w:val="24"/>
        </w:rPr>
        <w:t xml:space="preserve"> </w:t>
      </w:r>
      <w:proofErr w:type="spellStart"/>
      <w:r w:rsidRPr="00C5354C">
        <w:rPr>
          <w:rFonts w:cs="Times New Roman"/>
          <w:szCs w:val="24"/>
        </w:rPr>
        <w:t>öncesinde</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sonrasında</w:t>
      </w:r>
      <w:proofErr w:type="spellEnd"/>
      <w:r w:rsidRPr="00C5354C">
        <w:rPr>
          <w:rFonts w:cs="Times New Roman"/>
          <w:szCs w:val="24"/>
        </w:rPr>
        <w:t xml:space="preserve"> </w:t>
      </w:r>
      <w:proofErr w:type="spellStart"/>
      <w:r w:rsidRPr="00C5354C">
        <w:rPr>
          <w:rFonts w:cs="Times New Roman"/>
          <w:szCs w:val="24"/>
        </w:rPr>
        <w:t>baca</w:t>
      </w:r>
      <w:proofErr w:type="spellEnd"/>
      <w:r w:rsidRPr="00C5354C">
        <w:rPr>
          <w:rFonts w:cs="Times New Roman"/>
          <w:szCs w:val="24"/>
        </w:rPr>
        <w:t xml:space="preserve"> </w:t>
      </w:r>
      <w:proofErr w:type="spellStart"/>
      <w:r w:rsidRPr="00C5354C">
        <w:rPr>
          <w:rFonts w:cs="Times New Roman"/>
          <w:szCs w:val="24"/>
        </w:rPr>
        <w:t>gazının</w:t>
      </w:r>
      <w:proofErr w:type="spellEnd"/>
      <w:r w:rsidRPr="00C5354C">
        <w:rPr>
          <w:rFonts w:cs="Times New Roman"/>
          <w:szCs w:val="24"/>
        </w:rPr>
        <w:t xml:space="preserve"> </w:t>
      </w:r>
      <w:proofErr w:type="spellStart"/>
      <w:r w:rsidRPr="00C5354C">
        <w:rPr>
          <w:rFonts w:cs="Times New Roman"/>
          <w:szCs w:val="24"/>
        </w:rPr>
        <w:t>içerdiği</w:t>
      </w:r>
      <w:proofErr w:type="spellEnd"/>
      <w:r w:rsidRPr="00C5354C">
        <w:rPr>
          <w:rFonts w:cs="Times New Roman"/>
          <w:szCs w:val="24"/>
        </w:rPr>
        <w:t xml:space="preserve"> </w:t>
      </w:r>
      <w:proofErr w:type="spellStart"/>
      <w:r w:rsidRPr="00C5354C">
        <w:rPr>
          <w:rFonts w:cs="Times New Roman"/>
          <w:szCs w:val="24"/>
        </w:rPr>
        <w:t>POP’nin</w:t>
      </w:r>
      <w:proofErr w:type="spellEnd"/>
      <w:r w:rsidRPr="00C5354C">
        <w:rPr>
          <w:rFonts w:cs="Times New Roman"/>
          <w:szCs w:val="24"/>
        </w:rPr>
        <w:t xml:space="preserve"> </w:t>
      </w:r>
      <w:proofErr w:type="spellStart"/>
      <w:r w:rsidRPr="00C5354C">
        <w:rPr>
          <w:rFonts w:cs="Times New Roman"/>
          <w:szCs w:val="24"/>
        </w:rPr>
        <w:t>izlenmesiyle</w:t>
      </w:r>
      <w:proofErr w:type="spellEnd"/>
      <w:r w:rsidRPr="00C5354C">
        <w:rPr>
          <w:rFonts w:cs="Times New Roman"/>
          <w:szCs w:val="24"/>
        </w:rPr>
        <w:t xml:space="preserve"> </w:t>
      </w:r>
      <w:proofErr w:type="spellStart"/>
      <w:r w:rsidRPr="00C5354C">
        <w:rPr>
          <w:rFonts w:cs="Times New Roman"/>
          <w:szCs w:val="24"/>
        </w:rPr>
        <w:t>belirlenebilir</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tesisi</w:t>
      </w:r>
      <w:proofErr w:type="spellEnd"/>
      <w:r w:rsidRPr="00C5354C">
        <w:rPr>
          <w:rFonts w:cs="Times New Roman"/>
          <w:szCs w:val="24"/>
        </w:rPr>
        <w:t xml:space="preserve"> </w:t>
      </w:r>
      <w:proofErr w:type="spellStart"/>
      <w:r w:rsidRPr="00C5354C">
        <w:rPr>
          <w:rFonts w:cs="Times New Roman"/>
          <w:szCs w:val="24"/>
        </w:rPr>
        <w:t>temsil</w:t>
      </w:r>
      <w:proofErr w:type="spellEnd"/>
      <w:r w:rsidRPr="00C5354C">
        <w:rPr>
          <w:rFonts w:cs="Times New Roman"/>
          <w:szCs w:val="24"/>
        </w:rPr>
        <w:t xml:space="preserve"> </w:t>
      </w:r>
      <w:proofErr w:type="spellStart"/>
      <w:r w:rsidRPr="00C5354C">
        <w:rPr>
          <w:rFonts w:cs="Times New Roman"/>
          <w:szCs w:val="24"/>
        </w:rPr>
        <w:t>eden</w:t>
      </w:r>
      <w:proofErr w:type="spellEnd"/>
      <w:r w:rsidRPr="00C5354C">
        <w:rPr>
          <w:rFonts w:cs="Times New Roman"/>
          <w:szCs w:val="24"/>
        </w:rPr>
        <w:t xml:space="preserve"> </w:t>
      </w:r>
      <w:proofErr w:type="spellStart"/>
      <w:r w:rsidRPr="00C5354C">
        <w:rPr>
          <w:rFonts w:cs="Times New Roman"/>
          <w:szCs w:val="24"/>
        </w:rPr>
        <w:t>çalışmalara</w:t>
      </w:r>
      <w:proofErr w:type="spellEnd"/>
      <w:r w:rsidRPr="00C5354C">
        <w:rPr>
          <w:rFonts w:cs="Times New Roman"/>
          <w:szCs w:val="24"/>
        </w:rPr>
        <w:t xml:space="preserve"> </w:t>
      </w:r>
      <w:proofErr w:type="spellStart"/>
      <w:r w:rsidRPr="00C5354C">
        <w:rPr>
          <w:rFonts w:cs="Times New Roman"/>
          <w:szCs w:val="24"/>
        </w:rPr>
        <w:t>göre</w:t>
      </w:r>
      <w:proofErr w:type="spellEnd"/>
      <w:r w:rsidRPr="00C5354C">
        <w:rPr>
          <w:rFonts w:cs="Times New Roman"/>
          <w:szCs w:val="24"/>
        </w:rPr>
        <w:t xml:space="preserve"> </w:t>
      </w:r>
      <w:proofErr w:type="spellStart"/>
      <w:r w:rsidRPr="00C5354C">
        <w:rPr>
          <w:rFonts w:cs="Times New Roman"/>
          <w:szCs w:val="24"/>
        </w:rPr>
        <w:t>belirlenir</w:t>
      </w:r>
      <w:proofErr w:type="spellEnd"/>
      <w:r w:rsidRPr="00C5354C">
        <w:rPr>
          <w:rFonts w:cs="Times New Roman"/>
          <w:szCs w:val="24"/>
        </w:rPr>
        <w:t xml:space="preserve">. </w:t>
      </w:r>
    </w:p>
    <w:p w14:paraId="06944DAE" w14:textId="3767FA0A" w:rsidR="00CD5141" w:rsidRPr="00C5354C" w:rsidRDefault="00CD5141" w:rsidP="00CD5141">
      <w:pPr>
        <w:rPr>
          <w:rFonts w:cs="Times New Roman"/>
          <w:b/>
          <w:bCs/>
          <w:i/>
          <w:iCs/>
          <w:szCs w:val="24"/>
        </w:rPr>
      </w:pPr>
      <w:proofErr w:type="spellStart"/>
      <w:r w:rsidRPr="00C5354C">
        <w:rPr>
          <w:rFonts w:cs="Times New Roman"/>
          <w:b/>
          <w:bCs/>
          <w:i/>
          <w:iCs/>
          <w:szCs w:val="24"/>
        </w:rPr>
        <w:t>Uygulanabilirlik</w:t>
      </w:r>
      <w:proofErr w:type="spellEnd"/>
    </w:p>
    <w:p w14:paraId="568296BC" w14:textId="2AF02362" w:rsidR="00CD5141" w:rsidRPr="00C5354C" w:rsidRDefault="00CD5141" w:rsidP="00CD5141">
      <w:pPr>
        <w:rPr>
          <w:rFonts w:cs="Times New Roman"/>
          <w:szCs w:val="24"/>
        </w:rPr>
      </w:pPr>
      <w:proofErr w:type="spellStart"/>
      <w:r w:rsidRPr="00C5354C">
        <w:rPr>
          <w:rFonts w:cs="Times New Roman"/>
          <w:szCs w:val="24"/>
        </w:rPr>
        <w:t>Sadece</w:t>
      </w:r>
      <w:proofErr w:type="spellEnd"/>
      <w:r w:rsidRPr="00C5354C">
        <w:rPr>
          <w:rFonts w:cs="Times New Roman"/>
          <w:szCs w:val="24"/>
        </w:rPr>
        <w:t xml:space="preserve"> </w:t>
      </w:r>
      <w:proofErr w:type="spellStart"/>
      <w:r w:rsidRPr="00C5354C">
        <w:rPr>
          <w:rFonts w:cs="Times New Roman"/>
          <w:szCs w:val="24"/>
        </w:rPr>
        <w:t>aşağıdaki</w:t>
      </w:r>
      <w:proofErr w:type="spellEnd"/>
      <w:r w:rsidRPr="00C5354C">
        <w:rPr>
          <w:rFonts w:cs="Times New Roman"/>
          <w:szCs w:val="24"/>
        </w:rPr>
        <w:t xml:space="preserve"> </w:t>
      </w:r>
      <w:proofErr w:type="spellStart"/>
      <w:r w:rsidRPr="00C5354C">
        <w:rPr>
          <w:rFonts w:cs="Times New Roman"/>
          <w:szCs w:val="24"/>
        </w:rPr>
        <w:t>tesisler</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geçerlidir</w:t>
      </w:r>
      <w:proofErr w:type="spellEnd"/>
      <w:r w:rsidRPr="00C5354C">
        <w:rPr>
          <w:rFonts w:cs="Times New Roman"/>
          <w:szCs w:val="24"/>
        </w:rPr>
        <w:t>:</w:t>
      </w:r>
    </w:p>
    <w:p w14:paraId="6ADD8ACE" w14:textId="77777777" w:rsidR="00CD5141" w:rsidRPr="00C5354C" w:rsidRDefault="00CD5141" w:rsidP="00CD5141">
      <w:pPr>
        <w:rPr>
          <w:rFonts w:cs="Times New Roman"/>
          <w:szCs w:val="24"/>
        </w:rPr>
      </w:pPr>
      <w:r w:rsidRPr="00C5354C">
        <w:rPr>
          <w:rFonts w:cs="Times New Roman"/>
          <w:szCs w:val="24"/>
        </w:rPr>
        <w:lastRenderedPageBreak/>
        <w:t xml:space="preserve">-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öncesi</w:t>
      </w:r>
      <w:proofErr w:type="spellEnd"/>
      <w:r w:rsidRPr="00C5354C">
        <w:rPr>
          <w:rFonts w:cs="Times New Roman"/>
          <w:szCs w:val="24"/>
        </w:rPr>
        <w:t xml:space="preserve"> KOK </w:t>
      </w:r>
      <w:proofErr w:type="spellStart"/>
      <w:r w:rsidRPr="00C5354C">
        <w:rPr>
          <w:rFonts w:cs="Times New Roman"/>
          <w:szCs w:val="24"/>
        </w:rPr>
        <w:t>seviyeleri</w:t>
      </w:r>
      <w:proofErr w:type="spellEnd"/>
      <w:r w:rsidRPr="00C5354C">
        <w:rPr>
          <w:rFonts w:cs="Times New Roman"/>
          <w:szCs w:val="24"/>
        </w:rPr>
        <w:t xml:space="preserve"> 850/2004 </w:t>
      </w:r>
      <w:proofErr w:type="spellStart"/>
      <w:r w:rsidRPr="00C5354C">
        <w:rPr>
          <w:rFonts w:cs="Times New Roman"/>
          <w:szCs w:val="24"/>
        </w:rPr>
        <w:t>sayılı</w:t>
      </w:r>
      <w:proofErr w:type="spellEnd"/>
      <w:r w:rsidRPr="00C5354C">
        <w:rPr>
          <w:rFonts w:cs="Times New Roman"/>
          <w:szCs w:val="24"/>
        </w:rPr>
        <w:t xml:space="preserve"> </w:t>
      </w:r>
      <w:proofErr w:type="spellStart"/>
      <w:r w:rsidRPr="00C5354C">
        <w:rPr>
          <w:rFonts w:cs="Times New Roman"/>
          <w:szCs w:val="24"/>
        </w:rPr>
        <w:t>Tüzük</w:t>
      </w:r>
      <w:proofErr w:type="spellEnd"/>
      <w:r w:rsidRPr="00C5354C">
        <w:rPr>
          <w:rFonts w:cs="Times New Roman"/>
          <w:szCs w:val="24"/>
        </w:rPr>
        <w:t xml:space="preserve"> (EC) </w:t>
      </w:r>
      <w:proofErr w:type="spellStart"/>
      <w:r w:rsidRPr="00C5354C">
        <w:rPr>
          <w:rFonts w:cs="Times New Roman"/>
          <w:szCs w:val="24"/>
        </w:rPr>
        <w:t>Ek</w:t>
      </w:r>
      <w:proofErr w:type="spellEnd"/>
      <w:r w:rsidRPr="00C5354C">
        <w:rPr>
          <w:rFonts w:cs="Times New Roman"/>
          <w:szCs w:val="24"/>
        </w:rPr>
        <w:t xml:space="preserve"> IV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değişikliklerinde</w:t>
      </w:r>
      <w:proofErr w:type="spellEnd"/>
      <w:r w:rsidRPr="00C5354C">
        <w:rPr>
          <w:rFonts w:cs="Times New Roman"/>
          <w:szCs w:val="24"/>
        </w:rPr>
        <w:t xml:space="preserve"> </w:t>
      </w:r>
      <w:proofErr w:type="spellStart"/>
      <w:r w:rsidRPr="00C5354C">
        <w:rPr>
          <w:rFonts w:cs="Times New Roman"/>
          <w:szCs w:val="24"/>
        </w:rPr>
        <w:t>tanımlanan</w:t>
      </w:r>
      <w:proofErr w:type="spellEnd"/>
      <w:r w:rsidRPr="00C5354C">
        <w:rPr>
          <w:rFonts w:cs="Times New Roman"/>
          <w:szCs w:val="24"/>
        </w:rPr>
        <w:t xml:space="preserve"> </w:t>
      </w:r>
      <w:proofErr w:type="spellStart"/>
      <w:r w:rsidRPr="00C5354C">
        <w:rPr>
          <w:rFonts w:cs="Times New Roman"/>
          <w:szCs w:val="24"/>
        </w:rPr>
        <w:t>konsantrasyon</w:t>
      </w:r>
      <w:proofErr w:type="spellEnd"/>
      <w:r w:rsidRPr="00C5354C">
        <w:rPr>
          <w:rFonts w:cs="Times New Roman"/>
          <w:szCs w:val="24"/>
        </w:rPr>
        <w:t xml:space="preserve"> </w:t>
      </w:r>
      <w:proofErr w:type="spellStart"/>
      <w:r w:rsidRPr="00C5354C">
        <w:rPr>
          <w:rFonts w:cs="Times New Roman"/>
          <w:szCs w:val="24"/>
        </w:rPr>
        <w:t>sınırlarını</w:t>
      </w:r>
      <w:proofErr w:type="spellEnd"/>
      <w:r w:rsidRPr="00C5354C">
        <w:rPr>
          <w:rFonts w:cs="Times New Roman"/>
          <w:szCs w:val="24"/>
        </w:rPr>
        <w:t xml:space="preserve"> </w:t>
      </w:r>
      <w:proofErr w:type="spellStart"/>
      <w:r w:rsidRPr="00C5354C">
        <w:rPr>
          <w:rFonts w:cs="Times New Roman"/>
          <w:szCs w:val="24"/>
        </w:rPr>
        <w:t>aşan</w:t>
      </w:r>
      <w:proofErr w:type="spellEnd"/>
      <w:r w:rsidRPr="00C5354C">
        <w:rPr>
          <w:rFonts w:cs="Times New Roman"/>
          <w:szCs w:val="24"/>
        </w:rPr>
        <w:t xml:space="preserve"> </w:t>
      </w:r>
      <w:proofErr w:type="spellStart"/>
      <w:r w:rsidRPr="00C5354C">
        <w:rPr>
          <w:rFonts w:cs="Times New Roman"/>
          <w:szCs w:val="24"/>
        </w:rPr>
        <w:t>tehlikeli</w:t>
      </w:r>
      <w:proofErr w:type="spellEnd"/>
      <w:r w:rsidRPr="00C5354C">
        <w:rPr>
          <w:rFonts w:cs="Times New Roman"/>
          <w:szCs w:val="24"/>
        </w:rPr>
        <w:t xml:space="preserve"> </w:t>
      </w:r>
      <w:proofErr w:type="spellStart"/>
      <w:r w:rsidRPr="00C5354C">
        <w:rPr>
          <w:rFonts w:cs="Times New Roman"/>
          <w:szCs w:val="24"/>
        </w:rPr>
        <w:t>atıkları</w:t>
      </w:r>
      <w:proofErr w:type="spellEnd"/>
      <w:r w:rsidRPr="00C5354C">
        <w:rPr>
          <w:rFonts w:cs="Times New Roman"/>
          <w:szCs w:val="24"/>
        </w:rPr>
        <w:t xml:space="preserve"> </w:t>
      </w:r>
      <w:proofErr w:type="spellStart"/>
      <w:r w:rsidRPr="00C5354C">
        <w:rPr>
          <w:rFonts w:cs="Times New Roman"/>
          <w:szCs w:val="24"/>
        </w:rPr>
        <w:t>yakan</w:t>
      </w:r>
      <w:proofErr w:type="spellEnd"/>
      <w:r w:rsidRPr="00C5354C">
        <w:rPr>
          <w:rFonts w:cs="Times New Roman"/>
          <w:szCs w:val="24"/>
        </w:rPr>
        <w:t xml:space="preserve"> </w:t>
      </w:r>
      <w:proofErr w:type="spellStart"/>
      <w:r w:rsidRPr="00C5354C">
        <w:rPr>
          <w:rFonts w:cs="Times New Roman"/>
          <w:szCs w:val="24"/>
        </w:rPr>
        <w:t>ve</w:t>
      </w:r>
      <w:proofErr w:type="spellEnd"/>
    </w:p>
    <w:p w14:paraId="504156CC" w14:textId="5022EFE1" w:rsidR="00CD5141" w:rsidRPr="00C5354C" w:rsidRDefault="00CD5141" w:rsidP="00CD5141">
      <w:pPr>
        <w:rPr>
          <w:rFonts w:cs="Times New Roman"/>
          <w:szCs w:val="24"/>
        </w:rPr>
      </w:pPr>
      <w:r w:rsidRPr="00C5354C">
        <w:rPr>
          <w:rFonts w:cs="Times New Roman"/>
          <w:szCs w:val="24"/>
        </w:rPr>
        <w:t xml:space="preserve">-UNEP </w:t>
      </w:r>
      <w:proofErr w:type="spellStart"/>
      <w:r w:rsidRPr="00C5354C">
        <w:rPr>
          <w:rFonts w:cs="Times New Roman"/>
          <w:szCs w:val="24"/>
        </w:rPr>
        <w:t>teknik</w:t>
      </w:r>
      <w:proofErr w:type="spellEnd"/>
      <w:r w:rsidRPr="00C5354C">
        <w:rPr>
          <w:rFonts w:cs="Times New Roman"/>
          <w:szCs w:val="24"/>
        </w:rPr>
        <w:t xml:space="preserve"> </w:t>
      </w:r>
      <w:proofErr w:type="spellStart"/>
      <w:r w:rsidRPr="00C5354C">
        <w:rPr>
          <w:rFonts w:cs="Times New Roman"/>
          <w:szCs w:val="24"/>
        </w:rPr>
        <w:t>kılavuzları</w:t>
      </w:r>
      <w:proofErr w:type="spellEnd"/>
      <w:r w:rsidRPr="00C5354C">
        <w:rPr>
          <w:rFonts w:cs="Times New Roman"/>
          <w:szCs w:val="24"/>
        </w:rPr>
        <w:t xml:space="preserve"> UNEP/CHW.13/6/Add.1/Rev.1 </w:t>
      </w:r>
      <w:proofErr w:type="spellStart"/>
      <w:r w:rsidRPr="00C5354C">
        <w:rPr>
          <w:rFonts w:cs="Times New Roman"/>
          <w:szCs w:val="24"/>
        </w:rPr>
        <w:t>Bölüm</w:t>
      </w:r>
      <w:proofErr w:type="spellEnd"/>
      <w:r w:rsidRPr="00C5354C">
        <w:rPr>
          <w:rFonts w:cs="Times New Roman"/>
          <w:szCs w:val="24"/>
        </w:rPr>
        <w:t xml:space="preserve"> IV.G.2 </w:t>
      </w:r>
      <w:proofErr w:type="spellStart"/>
      <w:r w:rsidRPr="00C5354C">
        <w:rPr>
          <w:rFonts w:cs="Times New Roman"/>
          <w:szCs w:val="24"/>
        </w:rPr>
        <w:t>madde</w:t>
      </w:r>
      <w:proofErr w:type="spellEnd"/>
      <w:r w:rsidRPr="00C5354C">
        <w:rPr>
          <w:rFonts w:cs="Times New Roman"/>
          <w:szCs w:val="24"/>
        </w:rPr>
        <w:t xml:space="preserve"> (g)'</w:t>
      </w:r>
      <w:proofErr w:type="spellStart"/>
      <w:r w:rsidRPr="00C5354C">
        <w:rPr>
          <w:rFonts w:cs="Times New Roman"/>
          <w:szCs w:val="24"/>
        </w:rPr>
        <w:t>deki</w:t>
      </w:r>
      <w:proofErr w:type="spellEnd"/>
      <w:r w:rsidRPr="00C5354C">
        <w:rPr>
          <w:rFonts w:cs="Times New Roman"/>
          <w:szCs w:val="24"/>
        </w:rPr>
        <w:t xml:space="preserve"> proses </w:t>
      </w:r>
      <w:proofErr w:type="spellStart"/>
      <w:r w:rsidRPr="00C5354C">
        <w:rPr>
          <w:rFonts w:cs="Times New Roman"/>
          <w:szCs w:val="24"/>
        </w:rPr>
        <w:t>tanımı</w:t>
      </w:r>
      <w:proofErr w:type="spellEnd"/>
      <w:r w:rsidRPr="00C5354C">
        <w:rPr>
          <w:rFonts w:cs="Times New Roman"/>
          <w:szCs w:val="24"/>
        </w:rPr>
        <w:t xml:space="preserve"> </w:t>
      </w:r>
      <w:proofErr w:type="spellStart"/>
      <w:r w:rsidRPr="00C5354C">
        <w:rPr>
          <w:rFonts w:cs="Times New Roman"/>
          <w:szCs w:val="24"/>
        </w:rPr>
        <w:t>özelliklerini</w:t>
      </w:r>
      <w:proofErr w:type="spellEnd"/>
      <w:r w:rsidRPr="00C5354C">
        <w:rPr>
          <w:rFonts w:cs="Times New Roman"/>
          <w:szCs w:val="24"/>
        </w:rPr>
        <w:t xml:space="preserve"> </w:t>
      </w:r>
      <w:proofErr w:type="spellStart"/>
      <w:r w:rsidRPr="00C5354C">
        <w:rPr>
          <w:rFonts w:cs="Times New Roman"/>
          <w:szCs w:val="24"/>
        </w:rPr>
        <w:t>karşılamayan</w:t>
      </w:r>
      <w:proofErr w:type="spellEnd"/>
      <w:r w:rsidRPr="00C5354C">
        <w:rPr>
          <w:rFonts w:cs="Times New Roman"/>
          <w:szCs w:val="24"/>
        </w:rPr>
        <w:t xml:space="preserve"> </w:t>
      </w:r>
      <w:proofErr w:type="spellStart"/>
      <w:r w:rsidRPr="00C5354C">
        <w:rPr>
          <w:rFonts w:cs="Times New Roman"/>
          <w:szCs w:val="24"/>
        </w:rPr>
        <w:t>tesisler</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geçerlidir</w:t>
      </w:r>
      <w:proofErr w:type="spellEnd"/>
      <w:r w:rsidRPr="00C5354C">
        <w:rPr>
          <w:rFonts w:cs="Times New Roman"/>
          <w:szCs w:val="24"/>
        </w:rPr>
        <w:t>.</w:t>
      </w:r>
    </w:p>
    <w:p w14:paraId="6D8EAAED" w14:textId="2064CB4E" w:rsidR="00645059" w:rsidRPr="00C5354C" w:rsidRDefault="00645059" w:rsidP="00D938DD">
      <w:pPr>
        <w:pStyle w:val="Balk2"/>
        <w:numPr>
          <w:ilvl w:val="1"/>
          <w:numId w:val="57"/>
        </w:numPr>
        <w:rPr>
          <w:rFonts w:cs="Times New Roman"/>
          <w:szCs w:val="24"/>
        </w:rPr>
      </w:pPr>
      <w:bookmarkStart w:id="231" w:name="_Toc154827343"/>
      <w:proofErr w:type="spellStart"/>
      <w:r w:rsidRPr="00C5354C">
        <w:rPr>
          <w:rFonts w:cs="Times New Roman"/>
          <w:szCs w:val="24"/>
        </w:rPr>
        <w:t>Genel</w:t>
      </w:r>
      <w:proofErr w:type="spellEnd"/>
      <w:r w:rsidR="00CD5141" w:rsidRPr="00C5354C">
        <w:rPr>
          <w:rFonts w:cs="Times New Roman"/>
          <w:szCs w:val="24"/>
        </w:rPr>
        <w:t xml:space="preserve"> </w:t>
      </w:r>
      <w:proofErr w:type="spellStart"/>
      <w:r w:rsidRPr="00C5354C">
        <w:rPr>
          <w:rFonts w:cs="Times New Roman"/>
          <w:szCs w:val="24"/>
        </w:rPr>
        <w:t>çevre</w:t>
      </w:r>
      <w:proofErr w:type="spellEnd"/>
      <w:r w:rsidR="00CD5141" w:rsidRPr="00C5354C">
        <w:rPr>
          <w:rFonts w:cs="Times New Roman"/>
          <w:szCs w:val="24"/>
        </w:rPr>
        <w:t xml:space="preserve"> </w:t>
      </w:r>
      <w:proofErr w:type="spellStart"/>
      <w:r w:rsidRPr="00C5354C">
        <w:rPr>
          <w:rFonts w:cs="Times New Roman"/>
          <w:szCs w:val="24"/>
        </w:rPr>
        <w:t>ve</w:t>
      </w:r>
      <w:proofErr w:type="spellEnd"/>
      <w:r w:rsidR="00CD5141" w:rsidRPr="00C5354C">
        <w:rPr>
          <w:rFonts w:cs="Times New Roman"/>
          <w:szCs w:val="24"/>
        </w:rPr>
        <w:t xml:space="preserve"> </w:t>
      </w:r>
      <w:proofErr w:type="spellStart"/>
      <w:r w:rsidRPr="00C5354C">
        <w:rPr>
          <w:rFonts w:cs="Times New Roman"/>
          <w:szCs w:val="24"/>
        </w:rPr>
        <w:t>yanma</w:t>
      </w:r>
      <w:proofErr w:type="spellEnd"/>
      <w:r w:rsidR="00CD5141" w:rsidRPr="00C5354C">
        <w:rPr>
          <w:rFonts w:cs="Times New Roman"/>
          <w:szCs w:val="24"/>
        </w:rPr>
        <w:t xml:space="preserve"> </w:t>
      </w:r>
      <w:proofErr w:type="spellStart"/>
      <w:r w:rsidRPr="00C5354C">
        <w:rPr>
          <w:rFonts w:cs="Times New Roman"/>
          <w:szCs w:val="24"/>
        </w:rPr>
        <w:t>performansı</w:t>
      </w:r>
      <w:bookmarkEnd w:id="231"/>
      <w:proofErr w:type="spellEnd"/>
    </w:p>
    <w:p w14:paraId="15403778" w14:textId="77777777" w:rsidR="00645059" w:rsidRPr="00C5354C" w:rsidRDefault="00645059" w:rsidP="00645059">
      <w:pPr>
        <w:rPr>
          <w:rFonts w:cs="Times New Roman"/>
          <w:b/>
          <w:szCs w:val="24"/>
        </w:rPr>
      </w:pPr>
      <w:bookmarkStart w:id="232" w:name="_Toc154827344"/>
      <w:r w:rsidRPr="00C5354C">
        <w:rPr>
          <w:rFonts w:cs="Times New Roman"/>
          <w:b/>
          <w:szCs w:val="24"/>
        </w:rPr>
        <w:t xml:space="preserve">MET 9: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kolunun</w:t>
      </w:r>
      <w:proofErr w:type="spellEnd"/>
      <w:r w:rsidRPr="00C5354C">
        <w:rPr>
          <w:rFonts w:cs="Times New Roman"/>
          <w:szCs w:val="24"/>
        </w:rPr>
        <w:t xml:space="preserve"> </w:t>
      </w:r>
      <w:proofErr w:type="spellStart"/>
      <w:r w:rsidRPr="00C5354C">
        <w:rPr>
          <w:rFonts w:cs="Times New Roman"/>
          <w:szCs w:val="24"/>
        </w:rPr>
        <w:t>yönetimiyle</w:t>
      </w:r>
      <w:proofErr w:type="spellEnd"/>
      <w:r w:rsidRPr="00C5354C">
        <w:rPr>
          <w:rFonts w:cs="Times New Roman"/>
          <w:szCs w:val="24"/>
        </w:rPr>
        <w:t xml:space="preserve">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tesisinin</w:t>
      </w:r>
      <w:proofErr w:type="spellEnd"/>
      <w:r w:rsidRPr="00C5354C">
        <w:rPr>
          <w:rFonts w:cs="Times New Roman"/>
          <w:szCs w:val="24"/>
        </w:rPr>
        <w:t xml:space="preserve"> </w:t>
      </w:r>
      <w:proofErr w:type="spellStart"/>
      <w:r w:rsidRPr="00C5354C">
        <w:rPr>
          <w:rFonts w:cs="Times New Roman"/>
          <w:szCs w:val="24"/>
        </w:rPr>
        <w:t>genel</w:t>
      </w:r>
      <w:proofErr w:type="spellEnd"/>
      <w:r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performansını</w:t>
      </w:r>
      <w:proofErr w:type="spellEnd"/>
      <w:r w:rsidRPr="00C5354C">
        <w:rPr>
          <w:rFonts w:cs="Times New Roman"/>
          <w:szCs w:val="24"/>
        </w:rPr>
        <w:t xml:space="preserve"> </w:t>
      </w:r>
      <w:proofErr w:type="spellStart"/>
      <w:r w:rsidRPr="00C5354C">
        <w:rPr>
          <w:rFonts w:cs="Times New Roman"/>
          <w:szCs w:val="24"/>
        </w:rPr>
        <w:t>iyileştirmek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bakınız</w:t>
      </w:r>
      <w:proofErr w:type="spellEnd"/>
      <w:r w:rsidRPr="00C5354C">
        <w:rPr>
          <w:rFonts w:cs="Times New Roman"/>
          <w:szCs w:val="24"/>
        </w:rPr>
        <w:t xml:space="preserve"> </w:t>
      </w:r>
      <w:hyperlink w:anchor="_bookmark611" w:history="1">
        <w:r w:rsidRPr="00C5354C">
          <w:rPr>
            <w:rFonts w:cs="Times New Roman"/>
            <w:szCs w:val="24"/>
          </w:rPr>
          <w:t>MET 1</w:t>
        </w:r>
      </w:hyperlink>
      <w:r w:rsidRPr="00C5354C">
        <w:rPr>
          <w:rFonts w:cs="Times New Roman"/>
          <w:szCs w:val="24"/>
        </w:rPr>
        <w:t xml:space="preserve">), MET, </w:t>
      </w:r>
      <w:proofErr w:type="spellStart"/>
      <w:r w:rsidRPr="00C5354C">
        <w:rPr>
          <w:rFonts w:cs="Times New Roman"/>
          <w:szCs w:val="24"/>
        </w:rPr>
        <w:t>aşağıda</w:t>
      </w:r>
      <w:proofErr w:type="spellEnd"/>
      <w:r w:rsidRPr="00C5354C">
        <w:rPr>
          <w:rFonts w:cs="Times New Roman"/>
          <w:szCs w:val="24"/>
        </w:rPr>
        <w:t xml:space="preserve"> (a) - (c) </w:t>
      </w:r>
      <w:proofErr w:type="spellStart"/>
      <w:r w:rsidRPr="00C5354C">
        <w:rPr>
          <w:rFonts w:cs="Times New Roman"/>
          <w:szCs w:val="24"/>
        </w:rPr>
        <w:t>arasında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tüm</w:t>
      </w:r>
      <w:proofErr w:type="spellEnd"/>
      <w:r w:rsidRPr="00C5354C">
        <w:rPr>
          <w:rFonts w:cs="Times New Roman"/>
          <w:szCs w:val="24"/>
        </w:rPr>
        <w:t xml:space="preserve"> </w:t>
      </w:r>
      <w:proofErr w:type="spellStart"/>
      <w:r w:rsidRPr="00C5354C">
        <w:rPr>
          <w:rFonts w:cs="Times New Roman"/>
          <w:szCs w:val="24"/>
        </w:rPr>
        <w:t>teknikleri</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ilgili</w:t>
      </w:r>
      <w:proofErr w:type="spellEnd"/>
      <w:r w:rsidRPr="00C5354C">
        <w:rPr>
          <w:rFonts w:cs="Times New Roman"/>
          <w:szCs w:val="24"/>
        </w:rPr>
        <w:t xml:space="preserve"> </w:t>
      </w:r>
      <w:proofErr w:type="spellStart"/>
      <w:r w:rsidRPr="00C5354C">
        <w:rPr>
          <w:rFonts w:cs="Times New Roman"/>
          <w:szCs w:val="24"/>
        </w:rPr>
        <w:t>olduğu</w:t>
      </w:r>
      <w:proofErr w:type="spellEnd"/>
      <w:r w:rsidRPr="00C5354C">
        <w:rPr>
          <w:rFonts w:cs="Times New Roman"/>
          <w:szCs w:val="24"/>
        </w:rPr>
        <w:t xml:space="preserve"> </w:t>
      </w:r>
      <w:proofErr w:type="spellStart"/>
      <w:r w:rsidRPr="00C5354C">
        <w:rPr>
          <w:rFonts w:cs="Times New Roman"/>
          <w:szCs w:val="24"/>
        </w:rPr>
        <w:t>durumlarda</w:t>
      </w:r>
      <w:proofErr w:type="spellEnd"/>
      <w:r w:rsidRPr="00C5354C">
        <w:rPr>
          <w:rFonts w:cs="Times New Roman"/>
          <w:szCs w:val="24"/>
        </w:rPr>
        <w:t xml:space="preserve">, (d), (e) </w:t>
      </w:r>
      <w:proofErr w:type="spellStart"/>
      <w:r w:rsidRPr="00C5354C">
        <w:rPr>
          <w:rFonts w:cs="Times New Roman"/>
          <w:szCs w:val="24"/>
        </w:rPr>
        <w:t>ve</w:t>
      </w:r>
      <w:proofErr w:type="spellEnd"/>
      <w:r w:rsidRPr="00C5354C">
        <w:rPr>
          <w:rFonts w:cs="Times New Roman"/>
          <w:szCs w:val="24"/>
        </w:rPr>
        <w:t xml:space="preserve"> (f) </w:t>
      </w:r>
      <w:proofErr w:type="spellStart"/>
      <w:r w:rsidRPr="00C5354C">
        <w:rPr>
          <w:rFonts w:cs="Times New Roman"/>
          <w:szCs w:val="24"/>
        </w:rPr>
        <w:t>teknikleri</w:t>
      </w:r>
      <w:bookmarkEnd w:id="232"/>
      <w:proofErr w:type="spellEnd"/>
      <w:r w:rsidR="007757EF" w:rsidRPr="00C5354C">
        <w:rPr>
          <w:rFonts w:cs="Times New Roman"/>
          <w:szCs w:val="24"/>
        </w:rPr>
        <w:t xml:space="preserve"> </w:t>
      </w:r>
      <w:proofErr w:type="spellStart"/>
      <w:r w:rsidRPr="00C5354C">
        <w:rPr>
          <w:rFonts w:cs="Times New Roman"/>
          <w:bCs/>
          <w:szCs w:val="24"/>
        </w:rPr>
        <w:t>uygulanır</w:t>
      </w:r>
      <w:proofErr w:type="spellEnd"/>
      <w:r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
        <w:gridCol w:w="2039"/>
        <w:gridCol w:w="6653"/>
      </w:tblGrid>
      <w:tr w:rsidR="00645059" w:rsidRPr="00C5354C" w14:paraId="611C6BB3" w14:textId="77777777" w:rsidTr="00CD5141">
        <w:trPr>
          <w:trHeight w:val="241"/>
          <w:tblHeader/>
        </w:trPr>
        <w:tc>
          <w:tcPr>
            <w:tcW w:w="204" w:type="pct"/>
            <w:shd w:val="clear" w:color="auto" w:fill="auto"/>
            <w:vAlign w:val="center"/>
          </w:tcPr>
          <w:p w14:paraId="5B9CA353" w14:textId="77777777" w:rsidR="00645059" w:rsidRPr="00C5354C" w:rsidRDefault="00645059" w:rsidP="00645059">
            <w:pPr>
              <w:pStyle w:val="TableParagraph"/>
              <w:spacing w:line="276" w:lineRule="auto"/>
              <w:rPr>
                <w:szCs w:val="24"/>
              </w:rPr>
            </w:pPr>
          </w:p>
        </w:tc>
        <w:tc>
          <w:tcPr>
            <w:tcW w:w="1125" w:type="pct"/>
            <w:shd w:val="clear" w:color="auto" w:fill="auto"/>
            <w:vAlign w:val="center"/>
          </w:tcPr>
          <w:p w14:paraId="233291DA" w14:textId="77777777" w:rsidR="00645059" w:rsidRPr="00C5354C" w:rsidRDefault="00645059" w:rsidP="00645059">
            <w:pPr>
              <w:pStyle w:val="TableParagraph"/>
              <w:spacing w:before="5" w:line="276" w:lineRule="auto"/>
              <w:ind w:left="107"/>
              <w:rPr>
                <w:b/>
                <w:szCs w:val="24"/>
              </w:rPr>
            </w:pPr>
            <w:r w:rsidRPr="00C5354C">
              <w:rPr>
                <w:b/>
                <w:szCs w:val="24"/>
              </w:rPr>
              <w:t>Teknik</w:t>
            </w:r>
          </w:p>
        </w:tc>
        <w:tc>
          <w:tcPr>
            <w:tcW w:w="3670" w:type="pct"/>
            <w:shd w:val="clear" w:color="auto" w:fill="auto"/>
            <w:vAlign w:val="center"/>
          </w:tcPr>
          <w:p w14:paraId="661224D8" w14:textId="77777777" w:rsidR="00645059" w:rsidRPr="00C5354C" w:rsidRDefault="00645059" w:rsidP="00645059">
            <w:pPr>
              <w:pStyle w:val="TableParagraph"/>
              <w:spacing w:before="5" w:line="276" w:lineRule="auto"/>
              <w:ind w:left="108"/>
              <w:rPr>
                <w:b/>
                <w:szCs w:val="24"/>
              </w:rPr>
            </w:pPr>
            <w:r w:rsidRPr="00C5354C">
              <w:rPr>
                <w:b/>
                <w:szCs w:val="24"/>
              </w:rPr>
              <w:t>Açıklama</w:t>
            </w:r>
          </w:p>
        </w:tc>
      </w:tr>
      <w:tr w:rsidR="00645059" w:rsidRPr="00C5354C" w14:paraId="3DC2E3E1" w14:textId="77777777" w:rsidTr="00CD5141">
        <w:trPr>
          <w:trHeight w:val="918"/>
        </w:trPr>
        <w:tc>
          <w:tcPr>
            <w:tcW w:w="204" w:type="pct"/>
            <w:shd w:val="clear" w:color="auto" w:fill="auto"/>
            <w:vAlign w:val="center"/>
          </w:tcPr>
          <w:p w14:paraId="1A5CAE30" w14:textId="77777777" w:rsidR="00645059" w:rsidRPr="00C5354C" w:rsidRDefault="00645059" w:rsidP="00645059">
            <w:pPr>
              <w:pStyle w:val="TableParagraph"/>
              <w:spacing w:line="276" w:lineRule="auto"/>
              <w:ind w:left="110"/>
              <w:rPr>
                <w:szCs w:val="24"/>
              </w:rPr>
            </w:pPr>
            <w:r w:rsidRPr="00C5354C">
              <w:rPr>
                <w:szCs w:val="24"/>
              </w:rPr>
              <w:t>a.</w:t>
            </w:r>
          </w:p>
        </w:tc>
        <w:tc>
          <w:tcPr>
            <w:tcW w:w="1125" w:type="pct"/>
            <w:shd w:val="clear" w:color="auto" w:fill="auto"/>
            <w:vAlign w:val="center"/>
          </w:tcPr>
          <w:p w14:paraId="70931A16" w14:textId="77777777" w:rsidR="00645059" w:rsidRPr="00C5354C" w:rsidRDefault="00645059" w:rsidP="00645059">
            <w:pPr>
              <w:pStyle w:val="TableParagraph"/>
              <w:spacing w:line="276" w:lineRule="auto"/>
              <w:ind w:left="107"/>
              <w:rPr>
                <w:szCs w:val="24"/>
              </w:rPr>
            </w:pPr>
            <w:r w:rsidRPr="00C5354C">
              <w:rPr>
                <w:szCs w:val="24"/>
              </w:rPr>
              <w:t>Yakılabilecek atık türlerinin belirlenmesi</w:t>
            </w:r>
          </w:p>
        </w:tc>
        <w:tc>
          <w:tcPr>
            <w:tcW w:w="3670" w:type="pct"/>
            <w:shd w:val="clear" w:color="auto" w:fill="auto"/>
            <w:vAlign w:val="center"/>
          </w:tcPr>
          <w:p w14:paraId="565CB61A" w14:textId="77777777" w:rsidR="00645059" w:rsidRPr="00C5354C" w:rsidRDefault="00645059" w:rsidP="00645059">
            <w:pPr>
              <w:pStyle w:val="TableParagraph"/>
              <w:spacing w:line="276" w:lineRule="auto"/>
              <w:ind w:left="108" w:right="93"/>
              <w:rPr>
                <w:szCs w:val="24"/>
              </w:rPr>
            </w:pPr>
            <w:r w:rsidRPr="00C5354C">
              <w:rPr>
                <w:szCs w:val="24"/>
              </w:rPr>
              <w:t>Yakma tesisinin özelliklerine göre, örneğin fiziksel durum, kimyasal özellikler, tehlikelilik özellikleri, kabul edilebilir ısıl değer aralıkları, nem, kül içeriği ve boyutu bakımından yakılabilecek atık türlerinin tanımlanması.</w:t>
            </w:r>
          </w:p>
        </w:tc>
      </w:tr>
      <w:tr w:rsidR="00645059" w:rsidRPr="00C5354C" w14:paraId="60603EA3" w14:textId="77777777" w:rsidTr="00CD5141">
        <w:trPr>
          <w:trHeight w:val="2300"/>
        </w:trPr>
        <w:tc>
          <w:tcPr>
            <w:tcW w:w="204" w:type="pct"/>
            <w:shd w:val="clear" w:color="auto" w:fill="auto"/>
            <w:vAlign w:val="center"/>
          </w:tcPr>
          <w:p w14:paraId="78ACFFCF" w14:textId="77777777" w:rsidR="00645059" w:rsidRPr="00C5354C" w:rsidRDefault="00645059" w:rsidP="00645059">
            <w:pPr>
              <w:pStyle w:val="TableParagraph"/>
              <w:spacing w:line="276" w:lineRule="auto"/>
              <w:ind w:left="110"/>
              <w:rPr>
                <w:szCs w:val="24"/>
              </w:rPr>
            </w:pPr>
            <w:r w:rsidRPr="00C5354C">
              <w:rPr>
                <w:szCs w:val="24"/>
              </w:rPr>
              <w:t>b.</w:t>
            </w:r>
          </w:p>
        </w:tc>
        <w:tc>
          <w:tcPr>
            <w:tcW w:w="1125" w:type="pct"/>
            <w:shd w:val="clear" w:color="auto" w:fill="auto"/>
            <w:vAlign w:val="center"/>
          </w:tcPr>
          <w:p w14:paraId="1FDE9692" w14:textId="77777777" w:rsidR="00645059" w:rsidRPr="00C5354C" w:rsidRDefault="00645059" w:rsidP="00645059">
            <w:pPr>
              <w:pStyle w:val="TableParagraph"/>
              <w:spacing w:line="276" w:lineRule="auto"/>
              <w:ind w:left="107" w:right="93"/>
              <w:rPr>
                <w:szCs w:val="24"/>
              </w:rPr>
            </w:pPr>
            <w:r w:rsidRPr="00C5354C">
              <w:rPr>
                <w:szCs w:val="24"/>
              </w:rPr>
              <w:t xml:space="preserve">Atık </w:t>
            </w:r>
            <w:proofErr w:type="spellStart"/>
            <w:r w:rsidRPr="00C5354C">
              <w:rPr>
                <w:szCs w:val="24"/>
              </w:rPr>
              <w:t>karakterizasyonu</w:t>
            </w:r>
            <w:proofErr w:type="spellEnd"/>
            <w:r w:rsidRPr="00C5354C">
              <w:rPr>
                <w:szCs w:val="24"/>
              </w:rPr>
              <w:t xml:space="preserve"> ve ön kabul işlemlerinin oluşturulması ve uygulanması</w:t>
            </w:r>
          </w:p>
        </w:tc>
        <w:tc>
          <w:tcPr>
            <w:tcW w:w="3670" w:type="pct"/>
            <w:shd w:val="clear" w:color="auto" w:fill="auto"/>
            <w:vAlign w:val="center"/>
          </w:tcPr>
          <w:p w14:paraId="394327F2" w14:textId="77777777" w:rsidR="00645059" w:rsidRPr="00C5354C" w:rsidRDefault="00645059" w:rsidP="00645059">
            <w:pPr>
              <w:pStyle w:val="TableParagraph"/>
              <w:spacing w:line="276" w:lineRule="auto"/>
              <w:ind w:left="108" w:right="96"/>
              <w:rPr>
                <w:szCs w:val="24"/>
              </w:rPr>
            </w:pPr>
            <w:r w:rsidRPr="00C5354C">
              <w:rPr>
                <w:szCs w:val="24"/>
              </w:rPr>
              <w:t xml:space="preserve">Bu işlemlerin amacı, atık tesise gelmeden önce belirli bir atık için atık işleme işlemlerinin teknik (ve yasal) uygunluğunu sağlamaktır. Bu işlemler, atık girişiyle ilgili bilgilerin toplanmasına yönelik işlemleri kapsar ayrıca, atık bileşimiyle ilgili yeterli bilgi elde etmek için atık örnekleme ve </w:t>
            </w:r>
            <w:proofErr w:type="spellStart"/>
            <w:r w:rsidRPr="00C5354C">
              <w:rPr>
                <w:szCs w:val="24"/>
              </w:rPr>
              <w:t>karakterizasyonunu</w:t>
            </w:r>
            <w:proofErr w:type="spellEnd"/>
            <w:r w:rsidRPr="00C5354C">
              <w:rPr>
                <w:szCs w:val="24"/>
              </w:rPr>
              <w:t xml:space="preserve"> kapsayabilir. Atık ön kabul işlemleri örneğin, atığın tehlikeli özellikleri, proses güvenliği bakımından atığın sunduğu riskler, iş güvenliği ve çevresel etki ayrıca, önceki atık sahibi/sahiplerinin verdiği bilgiler göz önüne alınarak risk temelli işlemlerdir.</w:t>
            </w:r>
          </w:p>
        </w:tc>
      </w:tr>
      <w:tr w:rsidR="00645059" w:rsidRPr="00C5354C" w14:paraId="1E03C887" w14:textId="77777777" w:rsidTr="00CD5141">
        <w:trPr>
          <w:trHeight w:val="2298"/>
        </w:trPr>
        <w:tc>
          <w:tcPr>
            <w:tcW w:w="204" w:type="pct"/>
            <w:shd w:val="clear" w:color="auto" w:fill="auto"/>
            <w:vAlign w:val="center"/>
          </w:tcPr>
          <w:p w14:paraId="674FD73E" w14:textId="77777777" w:rsidR="00645059" w:rsidRPr="00C5354C" w:rsidRDefault="00645059" w:rsidP="00645059">
            <w:pPr>
              <w:pStyle w:val="TableParagraph"/>
              <w:spacing w:line="276" w:lineRule="auto"/>
              <w:ind w:left="110"/>
              <w:rPr>
                <w:szCs w:val="24"/>
              </w:rPr>
            </w:pPr>
            <w:r w:rsidRPr="00C5354C">
              <w:rPr>
                <w:szCs w:val="24"/>
              </w:rPr>
              <w:t>c.</w:t>
            </w:r>
          </w:p>
        </w:tc>
        <w:tc>
          <w:tcPr>
            <w:tcW w:w="1125" w:type="pct"/>
            <w:shd w:val="clear" w:color="auto" w:fill="auto"/>
            <w:vAlign w:val="center"/>
          </w:tcPr>
          <w:p w14:paraId="7D01522B" w14:textId="77777777" w:rsidR="00645059" w:rsidRPr="00C5354C" w:rsidRDefault="00645059" w:rsidP="00645059">
            <w:pPr>
              <w:pStyle w:val="TableParagraph"/>
              <w:spacing w:before="178" w:line="276" w:lineRule="auto"/>
              <w:ind w:left="107" w:right="93"/>
              <w:rPr>
                <w:szCs w:val="24"/>
              </w:rPr>
            </w:pPr>
            <w:r w:rsidRPr="00C5354C">
              <w:rPr>
                <w:szCs w:val="24"/>
              </w:rPr>
              <w:t>Atık kabul işlemlerinin oluşturulması ve uygulanması</w:t>
            </w:r>
          </w:p>
        </w:tc>
        <w:tc>
          <w:tcPr>
            <w:tcW w:w="3670" w:type="pct"/>
            <w:shd w:val="clear" w:color="auto" w:fill="auto"/>
            <w:vAlign w:val="center"/>
          </w:tcPr>
          <w:p w14:paraId="36BA23FF" w14:textId="77777777" w:rsidR="00645059" w:rsidRPr="00C5354C" w:rsidRDefault="00645059" w:rsidP="00645059">
            <w:pPr>
              <w:pStyle w:val="TableParagraph"/>
              <w:spacing w:line="276" w:lineRule="auto"/>
              <w:ind w:left="108" w:right="96"/>
              <w:rPr>
                <w:szCs w:val="24"/>
              </w:rPr>
            </w:pPr>
            <w:r w:rsidRPr="00C5354C">
              <w:rPr>
                <w:szCs w:val="24"/>
              </w:rPr>
              <w:t xml:space="preserve">Kabul işlemlerinin amacı, ön kabul aşamasında tanımlanan atık özelliklerini teyit etmektir. Bu işlemler, atığın tesise tesliminde doğrulanacak unsurların yanı sıra atık kabul ve ret kriterlerini tanımlar. Bu işlemler atık örnekleme, muayene ve analizini kapsayabilir. Atık kabul işlemleri örneğin, atığın tehlikeli özellikleri, proses güvenliği bakımından atığın sunduğu riskler, iş güvenliği ve çevresel etki ayrıca, önceki atık sahibi/sahiplerinin verdiği bilgiler göz önüne alınarak risk temelli işlemlerdir. Her bir atık türü için izlenecek unsurlar, </w:t>
            </w:r>
            <w:hyperlink w:anchor="_bookmark622" w:history="1">
              <w:r w:rsidRPr="00C5354C">
                <w:rPr>
                  <w:szCs w:val="24"/>
                </w:rPr>
                <w:t>MET 11</w:t>
              </w:r>
            </w:hyperlink>
            <w:r w:rsidRPr="00C5354C">
              <w:rPr>
                <w:szCs w:val="24"/>
              </w:rPr>
              <w:t>’de ayrıntılı olarak verilmektedir.</w:t>
            </w:r>
          </w:p>
        </w:tc>
      </w:tr>
      <w:tr w:rsidR="00645059" w:rsidRPr="00C5354C" w14:paraId="71DCE1A3" w14:textId="77777777" w:rsidTr="00CD5141">
        <w:trPr>
          <w:trHeight w:val="4514"/>
        </w:trPr>
        <w:tc>
          <w:tcPr>
            <w:tcW w:w="204" w:type="pct"/>
            <w:shd w:val="clear" w:color="auto" w:fill="auto"/>
            <w:vAlign w:val="center"/>
          </w:tcPr>
          <w:p w14:paraId="1230A32F" w14:textId="77777777" w:rsidR="00645059" w:rsidRPr="00C5354C" w:rsidRDefault="00645059" w:rsidP="00645059">
            <w:pPr>
              <w:pStyle w:val="TableParagraph"/>
              <w:spacing w:line="276" w:lineRule="auto"/>
              <w:ind w:left="110"/>
              <w:rPr>
                <w:szCs w:val="24"/>
              </w:rPr>
            </w:pPr>
            <w:r w:rsidRPr="00C5354C">
              <w:rPr>
                <w:szCs w:val="24"/>
              </w:rPr>
              <w:lastRenderedPageBreak/>
              <w:t>d.</w:t>
            </w:r>
          </w:p>
        </w:tc>
        <w:tc>
          <w:tcPr>
            <w:tcW w:w="1125" w:type="pct"/>
            <w:shd w:val="clear" w:color="auto" w:fill="auto"/>
            <w:vAlign w:val="center"/>
          </w:tcPr>
          <w:p w14:paraId="6EF10821" w14:textId="77777777" w:rsidR="00645059" w:rsidRPr="00C5354C" w:rsidRDefault="00645059" w:rsidP="00645059">
            <w:pPr>
              <w:pStyle w:val="TableParagraph"/>
              <w:spacing w:before="51" w:line="276" w:lineRule="auto"/>
              <w:ind w:left="107" w:right="93"/>
              <w:rPr>
                <w:szCs w:val="24"/>
              </w:rPr>
            </w:pPr>
            <w:r w:rsidRPr="00C5354C">
              <w:rPr>
                <w:szCs w:val="24"/>
              </w:rPr>
              <w:t>Atık izleme sistemi ve envanteri oluşturulması ve uygulanması</w:t>
            </w:r>
          </w:p>
        </w:tc>
        <w:tc>
          <w:tcPr>
            <w:tcW w:w="3670" w:type="pct"/>
            <w:shd w:val="clear" w:color="auto" w:fill="auto"/>
            <w:vAlign w:val="center"/>
          </w:tcPr>
          <w:p w14:paraId="1FB80678" w14:textId="6C7CB74C" w:rsidR="00645059" w:rsidRPr="00C5354C" w:rsidRDefault="00A9225C" w:rsidP="00A9225C">
            <w:pPr>
              <w:pStyle w:val="TableParagraph"/>
              <w:spacing w:line="276" w:lineRule="auto"/>
              <w:ind w:left="108"/>
              <w:rPr>
                <w:szCs w:val="24"/>
              </w:rPr>
            </w:pPr>
            <w:r w:rsidRPr="00C5354C">
              <w:rPr>
                <w:szCs w:val="24"/>
              </w:rPr>
              <w:t xml:space="preserve">Bir atık takip sistemi ve envanteri tesisteki atıkların yerini ve miktarını takip etmeyi amaçlar. Atık ön kabul prosedürleri (örneğin tesise varış tarihi ve atığın benzersiz referans numarası, önceki atık sahibi/sahipleri hakkında bilgi, ön kabul ve kabul analizi sonuçları, tanımlanan tüm tehlikeler dahil olmak üzere tesiste tutulan atığın niteliği ve miktarı), kabul, depolama, arıtma ve/veya tesis dışına transfer sırasında üretilen tüm bilgileri tutar. Atık takip sistemi, örneğin atığın tehlikeli özellikleri, proses güvenliği, iş güvenliği ve çevresel etki açısından oluşturduğu riskler ve önceki atık sahibi/sahipleri tarafından sağlanan bilgiler göz önünde bulundurularak risk bazlıdır. Atık takip sistemi, atık </w:t>
            </w:r>
            <w:proofErr w:type="spellStart"/>
            <w:r w:rsidRPr="00C5354C">
              <w:rPr>
                <w:szCs w:val="24"/>
              </w:rPr>
              <w:t>bunkeri</w:t>
            </w:r>
            <w:proofErr w:type="spellEnd"/>
            <w:r w:rsidRPr="00C5354C">
              <w:rPr>
                <w:szCs w:val="24"/>
              </w:rPr>
              <w:t xml:space="preserve"> veya çamur depolama tankı dışındaki yerlerde (</w:t>
            </w:r>
            <w:proofErr w:type="spellStart"/>
            <w:r w:rsidRPr="00C5354C">
              <w:rPr>
                <w:szCs w:val="24"/>
              </w:rPr>
              <w:t>örn</w:t>
            </w:r>
            <w:proofErr w:type="spellEnd"/>
            <w:r w:rsidRPr="00C5354C">
              <w:rPr>
                <w:szCs w:val="24"/>
              </w:rPr>
              <w:t>. konteynerler, variller, balyalar veya diğer ambalaj biçimlerinde) depolanan atıkların her zaman tanımlanabilecek şekilde açık bir şekilde etiketlenmesini içerir.</w:t>
            </w:r>
          </w:p>
        </w:tc>
      </w:tr>
      <w:tr w:rsidR="00645059" w:rsidRPr="00C5354C" w14:paraId="5070C3CB" w14:textId="77777777" w:rsidTr="00CD5141">
        <w:trPr>
          <w:trHeight w:val="991"/>
        </w:trPr>
        <w:tc>
          <w:tcPr>
            <w:tcW w:w="204" w:type="pct"/>
            <w:shd w:val="clear" w:color="auto" w:fill="auto"/>
            <w:vAlign w:val="center"/>
          </w:tcPr>
          <w:p w14:paraId="41C92552" w14:textId="77777777" w:rsidR="00645059" w:rsidRPr="00C5354C" w:rsidRDefault="00645059" w:rsidP="00645059">
            <w:pPr>
              <w:pStyle w:val="TableParagraph"/>
              <w:spacing w:line="276" w:lineRule="auto"/>
              <w:ind w:left="110"/>
              <w:rPr>
                <w:szCs w:val="24"/>
              </w:rPr>
            </w:pPr>
            <w:r w:rsidRPr="00C5354C">
              <w:rPr>
                <w:szCs w:val="24"/>
              </w:rPr>
              <w:t>e.</w:t>
            </w:r>
          </w:p>
        </w:tc>
        <w:tc>
          <w:tcPr>
            <w:tcW w:w="1125" w:type="pct"/>
            <w:shd w:val="clear" w:color="auto" w:fill="auto"/>
            <w:vAlign w:val="center"/>
          </w:tcPr>
          <w:p w14:paraId="5CA9A569" w14:textId="77777777" w:rsidR="00645059" w:rsidRPr="00C5354C" w:rsidRDefault="00645059" w:rsidP="00645059">
            <w:pPr>
              <w:pStyle w:val="TableParagraph"/>
              <w:spacing w:line="276" w:lineRule="auto"/>
              <w:ind w:left="107"/>
              <w:rPr>
                <w:szCs w:val="24"/>
              </w:rPr>
            </w:pPr>
            <w:r w:rsidRPr="00C5354C">
              <w:rPr>
                <w:szCs w:val="24"/>
              </w:rPr>
              <w:t>Atıkların ayrıştırılması</w:t>
            </w:r>
          </w:p>
        </w:tc>
        <w:tc>
          <w:tcPr>
            <w:tcW w:w="3670" w:type="pct"/>
            <w:shd w:val="clear" w:color="auto" w:fill="auto"/>
            <w:vAlign w:val="center"/>
          </w:tcPr>
          <w:p w14:paraId="733B9930" w14:textId="77777777" w:rsidR="00645059" w:rsidRPr="00C5354C" w:rsidRDefault="00645059" w:rsidP="00645059">
            <w:pPr>
              <w:pStyle w:val="TableParagraph"/>
              <w:spacing w:line="276" w:lineRule="auto"/>
              <w:ind w:left="108" w:right="98"/>
              <w:rPr>
                <w:szCs w:val="24"/>
              </w:rPr>
            </w:pPr>
            <w:r w:rsidRPr="00C5354C">
              <w:rPr>
                <w:szCs w:val="24"/>
              </w:rPr>
              <w:t>Atıklar, daha kolay ve çevresel olarak daha güvenli depolama ve yakma için özelliklerine göre ayrı olarak muhafaza edilir. Atıkların ayrıştırılması, farklı atıkların fiziksel olarak ayrılmasına ve atıkların depolama zaman ve yerlerini belirleyen işlemlere dayanır.</w:t>
            </w:r>
          </w:p>
        </w:tc>
      </w:tr>
      <w:tr w:rsidR="00645059" w:rsidRPr="00C5354C" w14:paraId="3A3ECEC5" w14:textId="77777777" w:rsidTr="00CD5141">
        <w:trPr>
          <w:trHeight w:val="1986"/>
        </w:trPr>
        <w:tc>
          <w:tcPr>
            <w:tcW w:w="204" w:type="pct"/>
            <w:shd w:val="clear" w:color="auto" w:fill="auto"/>
            <w:vAlign w:val="center"/>
          </w:tcPr>
          <w:p w14:paraId="1114183E" w14:textId="77777777" w:rsidR="00645059" w:rsidRPr="00C5354C" w:rsidRDefault="00645059" w:rsidP="00645059">
            <w:pPr>
              <w:pStyle w:val="TableParagraph"/>
              <w:spacing w:line="276" w:lineRule="auto"/>
              <w:ind w:left="110"/>
              <w:rPr>
                <w:szCs w:val="24"/>
              </w:rPr>
            </w:pPr>
            <w:bookmarkStart w:id="233" w:name="_bookmark620"/>
            <w:bookmarkEnd w:id="233"/>
            <w:r w:rsidRPr="00C5354C">
              <w:rPr>
                <w:szCs w:val="24"/>
              </w:rPr>
              <w:t>f.</w:t>
            </w:r>
          </w:p>
        </w:tc>
        <w:tc>
          <w:tcPr>
            <w:tcW w:w="1125" w:type="pct"/>
            <w:shd w:val="clear" w:color="auto" w:fill="auto"/>
            <w:vAlign w:val="center"/>
          </w:tcPr>
          <w:p w14:paraId="4AF2BFAA" w14:textId="77777777" w:rsidR="00645059" w:rsidRPr="00C5354C" w:rsidRDefault="00645059" w:rsidP="00645059">
            <w:pPr>
              <w:pStyle w:val="TableParagraph"/>
              <w:spacing w:before="182" w:line="276" w:lineRule="auto"/>
              <w:ind w:left="107" w:right="171"/>
              <w:rPr>
                <w:szCs w:val="24"/>
              </w:rPr>
            </w:pPr>
            <w:r w:rsidRPr="00C5354C">
              <w:rPr>
                <w:szCs w:val="24"/>
              </w:rPr>
              <w:t>Tehlikeli atıkların karıştırılması veya harmanlanması öncesinde atık uygunluğunun doğrulanması</w:t>
            </w:r>
          </w:p>
        </w:tc>
        <w:tc>
          <w:tcPr>
            <w:tcW w:w="3670" w:type="pct"/>
            <w:shd w:val="clear" w:color="auto" w:fill="auto"/>
            <w:vAlign w:val="center"/>
          </w:tcPr>
          <w:p w14:paraId="5DAFBEFD" w14:textId="77777777" w:rsidR="00645059" w:rsidRPr="00C5354C" w:rsidRDefault="00645059" w:rsidP="00645059">
            <w:pPr>
              <w:pStyle w:val="TableParagraph"/>
              <w:spacing w:line="276" w:lineRule="auto"/>
              <w:ind w:left="108" w:right="94"/>
              <w:rPr>
                <w:szCs w:val="24"/>
              </w:rPr>
            </w:pPr>
            <w:r w:rsidRPr="00C5354C">
              <w:rPr>
                <w:szCs w:val="24"/>
              </w:rPr>
              <w:t>Uygunluk, karıştırma veya harmanlama sonrasında atıklar arasında herhangi bir istenmeyen ve/veya potansiyel olarak tehlikeli kimyasal reaksiyonları (örneğin, polimerleşme, gaz yayılması, ekzotermik reaksiyon, ayrışma) tespit etmek amacıyla bir dizi doğrulama önlemleri ve testlerle sağlanır. Uygunluk testleri örneğin, atığın tehlikeli özellikleri, proses güvenliği bakımından atığın sunduğu riskler, iş güvenliği ve çevresel etki ayrıca, önceki atık sahibi/sahiplerinin verdiği bilgiler göz önüne alınarak risk temelli testlerdir.</w:t>
            </w:r>
          </w:p>
        </w:tc>
      </w:tr>
    </w:tbl>
    <w:p w14:paraId="168F33C3" w14:textId="77777777" w:rsidR="00645059" w:rsidRPr="00C5354C" w:rsidRDefault="00645059" w:rsidP="00645059">
      <w:pPr>
        <w:spacing w:line="276" w:lineRule="auto"/>
        <w:rPr>
          <w:rFonts w:cs="Times New Roman"/>
          <w:szCs w:val="24"/>
        </w:rPr>
      </w:pPr>
    </w:p>
    <w:p w14:paraId="0EC16B4D" w14:textId="77777777" w:rsidR="007757EF" w:rsidRPr="00C5354C" w:rsidRDefault="00645059" w:rsidP="00645059">
      <w:pPr>
        <w:rPr>
          <w:rFonts w:cs="Times New Roman"/>
          <w:szCs w:val="24"/>
        </w:rPr>
      </w:pPr>
      <w:r w:rsidRPr="00C5354C">
        <w:rPr>
          <w:rFonts w:cs="Times New Roman"/>
          <w:b/>
          <w:szCs w:val="24"/>
        </w:rPr>
        <w:t xml:space="preserve">MET 10: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işleme</w:t>
      </w:r>
      <w:proofErr w:type="spellEnd"/>
      <w:r w:rsidRPr="00C5354C">
        <w:rPr>
          <w:rFonts w:cs="Times New Roman"/>
          <w:szCs w:val="24"/>
        </w:rPr>
        <w:t xml:space="preserve"> </w:t>
      </w:r>
      <w:proofErr w:type="spellStart"/>
      <w:r w:rsidRPr="00C5354C">
        <w:rPr>
          <w:rFonts w:cs="Times New Roman"/>
          <w:szCs w:val="24"/>
        </w:rPr>
        <w:t>tesisinin</w:t>
      </w:r>
      <w:proofErr w:type="spellEnd"/>
      <w:r w:rsidRPr="00C5354C">
        <w:rPr>
          <w:rFonts w:cs="Times New Roman"/>
          <w:szCs w:val="24"/>
        </w:rPr>
        <w:t xml:space="preserve"> </w:t>
      </w:r>
      <w:proofErr w:type="spellStart"/>
      <w:r w:rsidRPr="00C5354C">
        <w:rPr>
          <w:rFonts w:cs="Times New Roman"/>
          <w:szCs w:val="24"/>
        </w:rPr>
        <w:t>genel</w:t>
      </w:r>
      <w:proofErr w:type="spellEnd"/>
      <w:r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perfor</w:t>
      </w:r>
      <w:r w:rsidR="007757EF" w:rsidRPr="00C5354C">
        <w:rPr>
          <w:rFonts w:cs="Times New Roman"/>
          <w:szCs w:val="24"/>
        </w:rPr>
        <w:t>mansını</w:t>
      </w:r>
      <w:proofErr w:type="spellEnd"/>
      <w:r w:rsidR="007757EF" w:rsidRPr="00C5354C">
        <w:rPr>
          <w:rFonts w:cs="Times New Roman"/>
          <w:szCs w:val="24"/>
        </w:rPr>
        <w:t xml:space="preserve"> </w:t>
      </w:r>
      <w:proofErr w:type="spellStart"/>
      <w:r w:rsidR="007757EF" w:rsidRPr="00C5354C">
        <w:rPr>
          <w:rFonts w:cs="Times New Roman"/>
          <w:szCs w:val="24"/>
        </w:rPr>
        <w:t>iyileştirmek</w:t>
      </w:r>
      <w:proofErr w:type="spellEnd"/>
      <w:r w:rsidR="007757EF" w:rsidRPr="00C5354C">
        <w:rPr>
          <w:rFonts w:cs="Times New Roman"/>
          <w:szCs w:val="24"/>
        </w:rPr>
        <w:t xml:space="preserve"> </w:t>
      </w:r>
      <w:proofErr w:type="spellStart"/>
      <w:r w:rsidR="007757EF" w:rsidRPr="00C5354C">
        <w:rPr>
          <w:rFonts w:cs="Times New Roman"/>
          <w:szCs w:val="24"/>
        </w:rPr>
        <w:t>için</w:t>
      </w:r>
      <w:proofErr w:type="spellEnd"/>
      <w:r w:rsidR="007757EF"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yönetim</w:t>
      </w:r>
      <w:proofErr w:type="spellEnd"/>
      <w:r w:rsidRPr="00C5354C">
        <w:rPr>
          <w:rFonts w:cs="Times New Roman"/>
          <w:szCs w:val="24"/>
        </w:rPr>
        <w:t xml:space="preserve"> </w:t>
      </w:r>
      <w:proofErr w:type="spellStart"/>
      <w:r w:rsidRPr="00C5354C">
        <w:rPr>
          <w:rFonts w:cs="Times New Roman"/>
          <w:szCs w:val="24"/>
        </w:rPr>
        <w:t>sistemine</w:t>
      </w:r>
      <w:proofErr w:type="spellEnd"/>
      <w:r w:rsidRPr="00C5354C">
        <w:rPr>
          <w:rFonts w:cs="Times New Roman"/>
          <w:szCs w:val="24"/>
        </w:rPr>
        <w:t xml:space="preserve"> </w:t>
      </w:r>
      <w:proofErr w:type="spellStart"/>
      <w:r w:rsidRPr="00C5354C">
        <w:rPr>
          <w:rFonts w:cs="Times New Roman"/>
          <w:szCs w:val="24"/>
        </w:rPr>
        <w:t>çıktı</w:t>
      </w:r>
      <w:proofErr w:type="spellEnd"/>
      <w:r w:rsidRPr="00C5354C">
        <w:rPr>
          <w:rFonts w:cs="Times New Roman"/>
          <w:szCs w:val="24"/>
        </w:rPr>
        <w:t xml:space="preserve"> </w:t>
      </w:r>
      <w:proofErr w:type="spellStart"/>
      <w:r w:rsidRPr="00C5354C">
        <w:rPr>
          <w:rFonts w:cs="Times New Roman"/>
          <w:szCs w:val="24"/>
        </w:rPr>
        <w:t>kalite</w:t>
      </w:r>
      <w:proofErr w:type="spellEnd"/>
      <w:r w:rsidRPr="00C5354C">
        <w:rPr>
          <w:rFonts w:cs="Times New Roman"/>
          <w:szCs w:val="24"/>
        </w:rPr>
        <w:t xml:space="preserve"> </w:t>
      </w:r>
      <w:proofErr w:type="spellStart"/>
      <w:r w:rsidRPr="00C5354C">
        <w:rPr>
          <w:rFonts w:cs="Times New Roman"/>
          <w:szCs w:val="24"/>
        </w:rPr>
        <w:t>yöneti</w:t>
      </w:r>
      <w:r w:rsidR="007757EF" w:rsidRPr="00C5354C">
        <w:rPr>
          <w:rFonts w:cs="Times New Roman"/>
          <w:szCs w:val="24"/>
        </w:rPr>
        <w:t>mi</w:t>
      </w:r>
      <w:proofErr w:type="spellEnd"/>
      <w:r w:rsidR="007757EF" w:rsidRPr="00C5354C">
        <w:rPr>
          <w:rFonts w:cs="Times New Roman"/>
          <w:szCs w:val="24"/>
        </w:rPr>
        <w:t xml:space="preserve"> </w:t>
      </w:r>
      <w:proofErr w:type="spellStart"/>
      <w:r w:rsidR="007757EF" w:rsidRPr="00C5354C">
        <w:rPr>
          <w:rFonts w:cs="Times New Roman"/>
          <w:szCs w:val="24"/>
        </w:rPr>
        <w:t>özellikleri</w:t>
      </w:r>
      <w:proofErr w:type="spellEnd"/>
      <w:r w:rsidR="007757EF" w:rsidRPr="00C5354C">
        <w:rPr>
          <w:rFonts w:cs="Times New Roman"/>
          <w:szCs w:val="24"/>
        </w:rPr>
        <w:t xml:space="preserve"> </w:t>
      </w:r>
      <w:proofErr w:type="spellStart"/>
      <w:r w:rsidR="007757EF" w:rsidRPr="00C5354C">
        <w:rPr>
          <w:rFonts w:cs="Times New Roman"/>
          <w:szCs w:val="24"/>
        </w:rPr>
        <w:t>dahil</w:t>
      </w:r>
      <w:proofErr w:type="spellEnd"/>
      <w:r w:rsidR="007757EF" w:rsidRPr="00C5354C">
        <w:rPr>
          <w:rFonts w:cs="Times New Roman"/>
          <w:szCs w:val="24"/>
        </w:rPr>
        <w:t xml:space="preserve"> </w:t>
      </w:r>
      <w:proofErr w:type="spellStart"/>
      <w:r w:rsidR="007757EF" w:rsidRPr="00C5354C">
        <w:rPr>
          <w:rFonts w:cs="Times New Roman"/>
          <w:szCs w:val="24"/>
        </w:rPr>
        <w:t>edilir</w:t>
      </w:r>
      <w:proofErr w:type="spellEnd"/>
      <w:r w:rsidRPr="00C5354C">
        <w:rPr>
          <w:rFonts w:cs="Times New Roman"/>
          <w:szCs w:val="24"/>
        </w:rPr>
        <w:t xml:space="preserve"> (</w:t>
      </w:r>
      <w:proofErr w:type="spellStart"/>
      <w:r w:rsidRPr="00C5354C">
        <w:rPr>
          <w:rFonts w:cs="Times New Roman"/>
          <w:szCs w:val="24"/>
        </w:rPr>
        <w:t>bakınız</w:t>
      </w:r>
      <w:proofErr w:type="spellEnd"/>
      <w:r w:rsidRPr="00C5354C">
        <w:rPr>
          <w:rFonts w:cs="Times New Roman"/>
          <w:szCs w:val="24"/>
        </w:rPr>
        <w:t xml:space="preserve"> </w:t>
      </w:r>
      <w:hyperlink w:anchor="_bookmark611" w:history="1">
        <w:r w:rsidRPr="00C5354C">
          <w:rPr>
            <w:rFonts w:cs="Times New Roman"/>
            <w:szCs w:val="24"/>
          </w:rPr>
          <w:t>MET 1</w:t>
        </w:r>
      </w:hyperlink>
      <w:r w:rsidR="007757EF" w:rsidRPr="00C5354C">
        <w:rPr>
          <w:rFonts w:cs="Times New Roman"/>
          <w:szCs w:val="24"/>
        </w:rPr>
        <w:t xml:space="preserve">). </w:t>
      </w:r>
    </w:p>
    <w:p w14:paraId="2D3E29F0" w14:textId="77777777" w:rsidR="00645059" w:rsidRPr="00C5354C" w:rsidRDefault="00645059" w:rsidP="00645059">
      <w:pPr>
        <w:rPr>
          <w:rFonts w:cs="Times New Roman"/>
          <w:b/>
          <w:szCs w:val="24"/>
        </w:rPr>
      </w:pPr>
      <w:proofErr w:type="spellStart"/>
      <w:r w:rsidRPr="00C5354C">
        <w:rPr>
          <w:rFonts w:cs="Times New Roman"/>
          <w:b/>
          <w:szCs w:val="24"/>
        </w:rPr>
        <w:t>Tanım</w:t>
      </w:r>
      <w:proofErr w:type="spellEnd"/>
    </w:p>
    <w:p w14:paraId="44DBA22C" w14:textId="77777777" w:rsidR="00645059" w:rsidRPr="00C5354C" w:rsidRDefault="00645059" w:rsidP="00645059">
      <w:pPr>
        <w:rPr>
          <w:rFonts w:cs="Times New Roman"/>
          <w:szCs w:val="24"/>
        </w:rPr>
      </w:pPr>
      <w:proofErr w:type="spellStart"/>
      <w:r w:rsidRPr="00C5354C">
        <w:rPr>
          <w:rFonts w:cs="Times New Roman"/>
          <w:szCs w:val="24"/>
        </w:rPr>
        <w:t>Kullanılabilir</w:t>
      </w:r>
      <w:proofErr w:type="spellEnd"/>
      <w:r w:rsidRPr="00C5354C">
        <w:rPr>
          <w:rFonts w:cs="Times New Roman"/>
          <w:szCs w:val="24"/>
        </w:rPr>
        <w:t xml:space="preserve"> </w:t>
      </w:r>
      <w:proofErr w:type="spellStart"/>
      <w:r w:rsidRPr="00C5354C">
        <w:rPr>
          <w:rFonts w:cs="Times New Roman"/>
          <w:szCs w:val="24"/>
        </w:rPr>
        <w:t>olduğu</w:t>
      </w:r>
      <w:proofErr w:type="spellEnd"/>
      <w:r w:rsidRPr="00C5354C">
        <w:rPr>
          <w:rFonts w:cs="Times New Roman"/>
          <w:szCs w:val="24"/>
        </w:rPr>
        <w:t xml:space="preserve"> </w:t>
      </w:r>
      <w:proofErr w:type="spellStart"/>
      <w:r w:rsidRPr="00C5354C">
        <w:rPr>
          <w:rFonts w:cs="Times New Roman"/>
          <w:szCs w:val="24"/>
        </w:rPr>
        <w:t>durumlarda</w:t>
      </w:r>
      <w:proofErr w:type="spellEnd"/>
      <w:r w:rsidRPr="00C5354C">
        <w:rPr>
          <w:rFonts w:cs="Times New Roman"/>
          <w:szCs w:val="24"/>
        </w:rPr>
        <w:t xml:space="preserve"> </w:t>
      </w:r>
      <w:proofErr w:type="spellStart"/>
      <w:r w:rsidRPr="00C5354C">
        <w:rPr>
          <w:rFonts w:cs="Times New Roman"/>
          <w:szCs w:val="24"/>
        </w:rPr>
        <w:t>mevcut</w:t>
      </w:r>
      <w:proofErr w:type="spellEnd"/>
      <w:r w:rsidRPr="00C5354C">
        <w:rPr>
          <w:rFonts w:cs="Times New Roman"/>
          <w:szCs w:val="24"/>
        </w:rPr>
        <w:t xml:space="preserve"> EN </w:t>
      </w:r>
      <w:proofErr w:type="spellStart"/>
      <w:r w:rsidRPr="00C5354C">
        <w:rPr>
          <w:rFonts w:cs="Times New Roman"/>
          <w:szCs w:val="24"/>
        </w:rPr>
        <w:t>standartları</w:t>
      </w:r>
      <w:proofErr w:type="spellEnd"/>
      <w:r w:rsidRPr="00C5354C">
        <w:rPr>
          <w:rFonts w:cs="Times New Roman"/>
          <w:szCs w:val="24"/>
        </w:rPr>
        <w:t xml:space="preserve"> </w:t>
      </w:r>
      <w:proofErr w:type="spellStart"/>
      <w:r w:rsidRPr="00C5354C">
        <w:rPr>
          <w:rFonts w:cs="Times New Roman"/>
          <w:szCs w:val="24"/>
        </w:rPr>
        <w:t>kullanılarak</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işleme</w:t>
      </w:r>
      <w:proofErr w:type="spellEnd"/>
      <w:r w:rsidRPr="00C5354C">
        <w:rPr>
          <w:rFonts w:cs="Times New Roman"/>
          <w:szCs w:val="24"/>
        </w:rPr>
        <w:t xml:space="preserve"> </w:t>
      </w:r>
      <w:proofErr w:type="spellStart"/>
      <w:r w:rsidRPr="00C5354C">
        <w:rPr>
          <w:rFonts w:cs="Times New Roman"/>
          <w:szCs w:val="24"/>
        </w:rPr>
        <w:t>çıktısının</w:t>
      </w:r>
      <w:proofErr w:type="spellEnd"/>
      <w:r w:rsidRPr="00C5354C">
        <w:rPr>
          <w:rFonts w:cs="Times New Roman"/>
          <w:szCs w:val="24"/>
        </w:rPr>
        <w:t xml:space="preserve"> </w:t>
      </w:r>
      <w:proofErr w:type="spellStart"/>
      <w:r w:rsidRPr="00C5354C">
        <w:rPr>
          <w:rFonts w:cs="Times New Roman"/>
          <w:szCs w:val="24"/>
        </w:rPr>
        <w:t>beklentilere</w:t>
      </w:r>
      <w:proofErr w:type="spellEnd"/>
      <w:r w:rsidRPr="00C5354C">
        <w:rPr>
          <w:rFonts w:cs="Times New Roman"/>
          <w:szCs w:val="24"/>
        </w:rPr>
        <w:t xml:space="preserve"> </w:t>
      </w:r>
      <w:proofErr w:type="spellStart"/>
      <w:r w:rsidRPr="00C5354C">
        <w:rPr>
          <w:rFonts w:cs="Times New Roman"/>
          <w:szCs w:val="24"/>
        </w:rPr>
        <w:t>uygun</w:t>
      </w:r>
      <w:proofErr w:type="spellEnd"/>
      <w:r w:rsidRPr="00C5354C">
        <w:rPr>
          <w:rFonts w:cs="Times New Roman"/>
          <w:szCs w:val="24"/>
        </w:rPr>
        <w:t xml:space="preserve"> </w:t>
      </w:r>
      <w:proofErr w:type="spellStart"/>
      <w:r w:rsidRPr="00C5354C">
        <w:rPr>
          <w:rFonts w:cs="Times New Roman"/>
          <w:szCs w:val="24"/>
        </w:rPr>
        <w:t>olmasını</w:t>
      </w:r>
      <w:proofErr w:type="spellEnd"/>
      <w:r w:rsidRPr="00C5354C">
        <w:rPr>
          <w:rFonts w:cs="Times New Roman"/>
          <w:szCs w:val="24"/>
        </w:rPr>
        <w:t xml:space="preserve"> </w:t>
      </w:r>
      <w:proofErr w:type="spellStart"/>
      <w:r w:rsidRPr="00C5354C">
        <w:rPr>
          <w:rFonts w:cs="Times New Roman"/>
          <w:szCs w:val="24"/>
        </w:rPr>
        <w:t>sağlamak</w:t>
      </w:r>
      <w:proofErr w:type="spellEnd"/>
      <w:r w:rsidRPr="00C5354C">
        <w:rPr>
          <w:rFonts w:cs="Times New Roman"/>
          <w:szCs w:val="24"/>
        </w:rPr>
        <w:t xml:space="preserve"> </w:t>
      </w:r>
      <w:proofErr w:type="spellStart"/>
      <w:r w:rsidRPr="00C5354C">
        <w:rPr>
          <w:rFonts w:cs="Times New Roman"/>
          <w:szCs w:val="24"/>
        </w:rPr>
        <w:t>amacıyla</w:t>
      </w:r>
      <w:proofErr w:type="spellEnd"/>
      <w:r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yönetim</w:t>
      </w:r>
      <w:proofErr w:type="spellEnd"/>
      <w:r w:rsidRPr="00C5354C">
        <w:rPr>
          <w:rFonts w:cs="Times New Roman"/>
          <w:szCs w:val="24"/>
        </w:rPr>
        <w:t xml:space="preserve"> </w:t>
      </w:r>
      <w:proofErr w:type="spellStart"/>
      <w:r w:rsidRPr="00C5354C">
        <w:rPr>
          <w:rFonts w:cs="Times New Roman"/>
          <w:szCs w:val="24"/>
        </w:rPr>
        <w:t>sistemine</w:t>
      </w:r>
      <w:proofErr w:type="spellEnd"/>
      <w:r w:rsidRPr="00C5354C">
        <w:rPr>
          <w:rFonts w:cs="Times New Roman"/>
          <w:szCs w:val="24"/>
        </w:rPr>
        <w:t xml:space="preserve"> (ÇYS) </w:t>
      </w:r>
      <w:proofErr w:type="spellStart"/>
      <w:r w:rsidRPr="00C5354C">
        <w:rPr>
          <w:rFonts w:cs="Times New Roman"/>
          <w:szCs w:val="24"/>
        </w:rPr>
        <w:t>çıktı</w:t>
      </w:r>
      <w:proofErr w:type="spellEnd"/>
      <w:r w:rsidRPr="00C5354C">
        <w:rPr>
          <w:rFonts w:cs="Times New Roman"/>
          <w:szCs w:val="24"/>
        </w:rPr>
        <w:t xml:space="preserve"> </w:t>
      </w:r>
      <w:proofErr w:type="spellStart"/>
      <w:r w:rsidRPr="00C5354C">
        <w:rPr>
          <w:rFonts w:cs="Times New Roman"/>
          <w:szCs w:val="24"/>
        </w:rPr>
        <w:t>kalite</w:t>
      </w:r>
      <w:proofErr w:type="spellEnd"/>
      <w:r w:rsidRPr="00C5354C">
        <w:rPr>
          <w:rFonts w:cs="Times New Roman"/>
          <w:szCs w:val="24"/>
        </w:rPr>
        <w:t xml:space="preserve"> </w:t>
      </w:r>
      <w:proofErr w:type="spellStart"/>
      <w:r w:rsidRPr="00C5354C">
        <w:rPr>
          <w:rFonts w:cs="Times New Roman"/>
          <w:szCs w:val="24"/>
        </w:rPr>
        <w:t>yönetimi</w:t>
      </w:r>
      <w:proofErr w:type="spellEnd"/>
      <w:r w:rsidRPr="00C5354C">
        <w:rPr>
          <w:rFonts w:cs="Times New Roman"/>
          <w:szCs w:val="24"/>
        </w:rPr>
        <w:t xml:space="preserve"> </w:t>
      </w:r>
      <w:proofErr w:type="spellStart"/>
      <w:r w:rsidRPr="00C5354C">
        <w:rPr>
          <w:rFonts w:cs="Times New Roman"/>
          <w:szCs w:val="24"/>
        </w:rPr>
        <w:t>özellikleri</w:t>
      </w:r>
      <w:proofErr w:type="spellEnd"/>
      <w:r w:rsidRPr="00C5354C">
        <w:rPr>
          <w:rFonts w:cs="Times New Roman"/>
          <w:szCs w:val="24"/>
        </w:rPr>
        <w:t xml:space="preserve"> </w:t>
      </w:r>
      <w:proofErr w:type="spellStart"/>
      <w:r w:rsidRPr="00C5354C">
        <w:rPr>
          <w:rFonts w:cs="Times New Roman"/>
          <w:szCs w:val="24"/>
        </w:rPr>
        <w:t>dahil</w:t>
      </w:r>
      <w:proofErr w:type="spellEnd"/>
      <w:r w:rsidRPr="00C5354C">
        <w:rPr>
          <w:rFonts w:cs="Times New Roman"/>
          <w:szCs w:val="24"/>
        </w:rPr>
        <w:t xml:space="preserve"> </w:t>
      </w:r>
      <w:proofErr w:type="spellStart"/>
      <w:r w:rsidRPr="00C5354C">
        <w:rPr>
          <w:rFonts w:cs="Times New Roman"/>
          <w:szCs w:val="24"/>
        </w:rPr>
        <w:t>edilir</w:t>
      </w:r>
      <w:proofErr w:type="spellEnd"/>
      <w:r w:rsidRPr="00C5354C">
        <w:rPr>
          <w:rFonts w:cs="Times New Roman"/>
          <w:szCs w:val="24"/>
        </w:rPr>
        <w:t xml:space="preserve">. Bu </w:t>
      </w:r>
      <w:proofErr w:type="spellStart"/>
      <w:r w:rsidRPr="00C5354C">
        <w:rPr>
          <w:rFonts w:cs="Times New Roman"/>
          <w:szCs w:val="24"/>
        </w:rPr>
        <w:t>aynı</w:t>
      </w:r>
      <w:proofErr w:type="spellEnd"/>
      <w:r w:rsidRPr="00C5354C">
        <w:rPr>
          <w:rFonts w:cs="Times New Roman"/>
          <w:szCs w:val="24"/>
        </w:rPr>
        <w:t xml:space="preserve"> </w:t>
      </w:r>
      <w:proofErr w:type="spellStart"/>
      <w:r w:rsidRPr="00C5354C">
        <w:rPr>
          <w:rFonts w:cs="Times New Roman"/>
          <w:szCs w:val="24"/>
        </w:rPr>
        <w:t>zamanda</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işleme</w:t>
      </w:r>
      <w:proofErr w:type="spellEnd"/>
      <w:r w:rsidRPr="00C5354C">
        <w:rPr>
          <w:rFonts w:cs="Times New Roman"/>
          <w:szCs w:val="24"/>
        </w:rPr>
        <w:t xml:space="preserve"> </w:t>
      </w:r>
      <w:proofErr w:type="spellStart"/>
      <w:r w:rsidRPr="00C5354C">
        <w:rPr>
          <w:rFonts w:cs="Times New Roman"/>
          <w:szCs w:val="24"/>
        </w:rPr>
        <w:t>performansının</w:t>
      </w:r>
      <w:proofErr w:type="spellEnd"/>
      <w:r w:rsidRPr="00C5354C">
        <w:rPr>
          <w:rFonts w:cs="Times New Roman"/>
          <w:szCs w:val="24"/>
        </w:rPr>
        <w:t xml:space="preserve"> </w:t>
      </w:r>
      <w:proofErr w:type="spellStart"/>
      <w:r w:rsidRPr="00C5354C">
        <w:rPr>
          <w:rFonts w:cs="Times New Roman"/>
          <w:szCs w:val="24"/>
        </w:rPr>
        <w:t>izlenmesi</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en</w:t>
      </w:r>
      <w:proofErr w:type="spellEnd"/>
      <w:r w:rsidRPr="00C5354C">
        <w:rPr>
          <w:rFonts w:cs="Times New Roman"/>
          <w:szCs w:val="24"/>
        </w:rPr>
        <w:t xml:space="preserve"> </w:t>
      </w:r>
      <w:proofErr w:type="spellStart"/>
      <w:r w:rsidRPr="00C5354C">
        <w:rPr>
          <w:rFonts w:cs="Times New Roman"/>
          <w:szCs w:val="24"/>
        </w:rPr>
        <w:t>iyi</w:t>
      </w:r>
      <w:proofErr w:type="spellEnd"/>
      <w:r w:rsidRPr="00C5354C">
        <w:rPr>
          <w:rFonts w:cs="Times New Roman"/>
          <w:szCs w:val="24"/>
        </w:rPr>
        <w:t xml:space="preserve"> </w:t>
      </w:r>
      <w:proofErr w:type="spellStart"/>
      <w:r w:rsidRPr="00C5354C">
        <w:rPr>
          <w:rFonts w:cs="Times New Roman"/>
          <w:szCs w:val="24"/>
        </w:rPr>
        <w:t>duruma</w:t>
      </w:r>
      <w:proofErr w:type="spellEnd"/>
      <w:r w:rsidRPr="00C5354C">
        <w:rPr>
          <w:rFonts w:cs="Times New Roman"/>
          <w:szCs w:val="24"/>
        </w:rPr>
        <w:t xml:space="preserve"> </w:t>
      </w:r>
      <w:proofErr w:type="spellStart"/>
      <w:r w:rsidRPr="00C5354C">
        <w:rPr>
          <w:rFonts w:cs="Times New Roman"/>
          <w:szCs w:val="24"/>
        </w:rPr>
        <w:t>getirilmesini</w:t>
      </w:r>
      <w:proofErr w:type="spellEnd"/>
      <w:r w:rsidRPr="00C5354C">
        <w:rPr>
          <w:rFonts w:cs="Times New Roman"/>
          <w:szCs w:val="24"/>
        </w:rPr>
        <w:t xml:space="preserve"> </w:t>
      </w:r>
      <w:proofErr w:type="spellStart"/>
      <w:r w:rsidRPr="00C5354C">
        <w:rPr>
          <w:rFonts w:cs="Times New Roman"/>
          <w:szCs w:val="24"/>
        </w:rPr>
        <w:t>sağlar</w:t>
      </w:r>
      <w:proofErr w:type="spellEnd"/>
      <w:r w:rsidRPr="00C5354C">
        <w:rPr>
          <w:rFonts w:cs="Times New Roman"/>
          <w:szCs w:val="24"/>
        </w:rPr>
        <w:t>.</w:t>
      </w:r>
    </w:p>
    <w:p w14:paraId="38E93E7D" w14:textId="77777777" w:rsidR="00645059" w:rsidRPr="00C5354C" w:rsidRDefault="00645059" w:rsidP="00645059">
      <w:pPr>
        <w:rPr>
          <w:rFonts w:cs="Times New Roman"/>
          <w:bCs/>
          <w:szCs w:val="24"/>
        </w:rPr>
      </w:pPr>
      <w:bookmarkStart w:id="234" w:name="_Toc154827346"/>
      <w:r w:rsidRPr="00C5354C">
        <w:rPr>
          <w:rFonts w:cs="Times New Roman"/>
          <w:b/>
          <w:szCs w:val="24"/>
        </w:rPr>
        <w:t xml:space="preserve">MET 11: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tesisinin</w:t>
      </w:r>
      <w:proofErr w:type="spellEnd"/>
      <w:r w:rsidRPr="00C5354C">
        <w:rPr>
          <w:rFonts w:cs="Times New Roman"/>
          <w:szCs w:val="24"/>
        </w:rPr>
        <w:t xml:space="preserve"> </w:t>
      </w:r>
      <w:proofErr w:type="spellStart"/>
      <w:r w:rsidRPr="00C5354C">
        <w:rPr>
          <w:rFonts w:cs="Times New Roman"/>
          <w:szCs w:val="24"/>
        </w:rPr>
        <w:t>genel</w:t>
      </w:r>
      <w:proofErr w:type="spellEnd"/>
      <w:r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performansını</w:t>
      </w:r>
      <w:proofErr w:type="spellEnd"/>
      <w:r w:rsidRPr="00C5354C">
        <w:rPr>
          <w:rFonts w:cs="Times New Roman"/>
          <w:szCs w:val="24"/>
        </w:rPr>
        <w:t xml:space="preserve"> </w:t>
      </w:r>
      <w:proofErr w:type="spellStart"/>
      <w:r w:rsidRPr="00C5354C">
        <w:rPr>
          <w:rFonts w:cs="Times New Roman"/>
          <w:szCs w:val="24"/>
        </w:rPr>
        <w:t>iyileştirmek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MET,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teslimlerini</w:t>
      </w:r>
      <w:proofErr w:type="spellEnd"/>
      <w:r w:rsidRPr="00C5354C">
        <w:rPr>
          <w:rFonts w:cs="Times New Roman"/>
          <w:szCs w:val="24"/>
        </w:rPr>
        <w:t xml:space="preserve">, </w:t>
      </w:r>
      <w:proofErr w:type="spellStart"/>
      <w:r w:rsidRPr="00C5354C">
        <w:rPr>
          <w:rFonts w:cs="Times New Roman"/>
          <w:szCs w:val="24"/>
        </w:rPr>
        <w:t>gelen</w:t>
      </w:r>
      <w:proofErr w:type="spellEnd"/>
      <w:r w:rsidRPr="00C5354C">
        <w:rPr>
          <w:rFonts w:cs="Times New Roman"/>
          <w:szCs w:val="24"/>
        </w:rPr>
        <w:t xml:space="preserve">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ortaya</w:t>
      </w:r>
      <w:proofErr w:type="spellEnd"/>
      <w:r w:rsidRPr="00C5354C">
        <w:rPr>
          <w:rFonts w:cs="Times New Roman"/>
          <w:szCs w:val="24"/>
        </w:rPr>
        <w:t xml:space="preserve"> </w:t>
      </w:r>
      <w:proofErr w:type="spellStart"/>
      <w:r w:rsidRPr="00C5354C">
        <w:rPr>
          <w:rFonts w:cs="Times New Roman"/>
          <w:szCs w:val="24"/>
        </w:rPr>
        <w:t>koyduğu</w:t>
      </w:r>
      <w:proofErr w:type="spellEnd"/>
      <w:r w:rsidRPr="00C5354C">
        <w:rPr>
          <w:rFonts w:cs="Times New Roman"/>
          <w:szCs w:val="24"/>
        </w:rPr>
        <w:t xml:space="preserve"> </w:t>
      </w:r>
      <w:proofErr w:type="spellStart"/>
      <w:r w:rsidRPr="00C5354C">
        <w:rPr>
          <w:rFonts w:cs="Times New Roman"/>
          <w:szCs w:val="24"/>
        </w:rPr>
        <w:t>riske</w:t>
      </w:r>
      <w:proofErr w:type="spellEnd"/>
      <w:r w:rsidRPr="00C5354C">
        <w:rPr>
          <w:rFonts w:cs="Times New Roman"/>
          <w:szCs w:val="24"/>
        </w:rPr>
        <w:t xml:space="preserve"> </w:t>
      </w:r>
      <w:proofErr w:type="spellStart"/>
      <w:r w:rsidRPr="00C5354C">
        <w:rPr>
          <w:rFonts w:cs="Times New Roman"/>
          <w:szCs w:val="24"/>
        </w:rPr>
        <w:t>bağlı</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unsurlar</w:t>
      </w:r>
      <w:proofErr w:type="spellEnd"/>
      <w:r w:rsidRPr="00C5354C">
        <w:rPr>
          <w:rFonts w:cs="Times New Roman"/>
          <w:szCs w:val="24"/>
        </w:rPr>
        <w:t xml:space="preserve"> </w:t>
      </w:r>
      <w:proofErr w:type="spellStart"/>
      <w:r w:rsidRPr="00C5354C">
        <w:rPr>
          <w:rFonts w:cs="Times New Roman"/>
          <w:szCs w:val="24"/>
        </w:rPr>
        <w:t>dahil</w:t>
      </w:r>
      <w:proofErr w:type="spellEnd"/>
      <w:r w:rsidRPr="00C5354C">
        <w:rPr>
          <w:rFonts w:cs="Times New Roman"/>
          <w:szCs w:val="24"/>
        </w:rPr>
        <w:t xml:space="preserve">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kabul</w:t>
      </w:r>
      <w:proofErr w:type="spellEnd"/>
      <w:r w:rsidRPr="00C5354C">
        <w:rPr>
          <w:rFonts w:cs="Times New Roman"/>
          <w:szCs w:val="24"/>
        </w:rPr>
        <w:t xml:space="preserve"> </w:t>
      </w:r>
      <w:proofErr w:type="spellStart"/>
      <w:r w:rsidRPr="00C5354C">
        <w:rPr>
          <w:rFonts w:cs="Times New Roman"/>
          <w:szCs w:val="24"/>
        </w:rPr>
        <w:t>işlemleri</w:t>
      </w:r>
      <w:proofErr w:type="spellEnd"/>
      <w:r w:rsidRPr="00C5354C">
        <w:rPr>
          <w:rFonts w:cs="Times New Roman"/>
          <w:szCs w:val="24"/>
        </w:rPr>
        <w:t xml:space="preserve"> (</w:t>
      </w:r>
      <w:proofErr w:type="spellStart"/>
      <w:r w:rsidRPr="00C5354C">
        <w:rPr>
          <w:rFonts w:cs="Times New Roman"/>
          <w:szCs w:val="24"/>
        </w:rPr>
        <w:t>bakınız</w:t>
      </w:r>
      <w:proofErr w:type="spellEnd"/>
      <w:r w:rsidRPr="00C5354C">
        <w:rPr>
          <w:rFonts w:cs="Times New Roman"/>
          <w:szCs w:val="24"/>
        </w:rPr>
        <w:t xml:space="preserve"> </w:t>
      </w:r>
      <w:hyperlink w:anchor="_bookmark619" w:history="1">
        <w:r w:rsidRPr="00C5354C">
          <w:rPr>
            <w:rFonts w:cs="Times New Roman"/>
            <w:szCs w:val="24"/>
          </w:rPr>
          <w:t xml:space="preserve">MET 9 </w:t>
        </w:r>
      </w:hyperlink>
      <w:r w:rsidRPr="00C5354C">
        <w:rPr>
          <w:rFonts w:cs="Times New Roman"/>
          <w:szCs w:val="24"/>
        </w:rPr>
        <w:t xml:space="preserve">c) </w:t>
      </w:r>
      <w:proofErr w:type="spellStart"/>
      <w:r w:rsidRPr="00C5354C">
        <w:rPr>
          <w:rFonts w:cs="Times New Roman"/>
          <w:szCs w:val="24"/>
        </w:rPr>
        <w:t>kapsamında</w:t>
      </w:r>
      <w:proofErr w:type="spellEnd"/>
      <w:r w:rsidRPr="00C5354C">
        <w:rPr>
          <w:rFonts w:cs="Times New Roman"/>
          <w:szCs w:val="24"/>
        </w:rPr>
        <w:t xml:space="preserve"> </w:t>
      </w:r>
      <w:bookmarkEnd w:id="234"/>
      <w:proofErr w:type="spellStart"/>
      <w:r w:rsidRPr="00C5354C">
        <w:rPr>
          <w:rFonts w:cs="Times New Roman"/>
          <w:bCs/>
          <w:szCs w:val="24"/>
        </w:rPr>
        <w:t>uygulanır</w:t>
      </w:r>
      <w:proofErr w:type="spellEnd"/>
      <w:r w:rsidRPr="00C5354C">
        <w:rPr>
          <w:rFonts w:cs="Times New Roman"/>
          <w:bCs/>
          <w:szCs w:val="24"/>
        </w:rPr>
        <w:t>.</w:t>
      </w:r>
    </w:p>
    <w:p w14:paraId="4DD1CAA1" w14:textId="77777777" w:rsidR="007757EF" w:rsidRPr="00C5354C" w:rsidRDefault="007757EF" w:rsidP="00645059">
      <w:pPr>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74"/>
        <w:gridCol w:w="7288"/>
      </w:tblGrid>
      <w:tr w:rsidR="00645059" w:rsidRPr="00C5354C" w14:paraId="3C68445C" w14:textId="77777777" w:rsidTr="00645059">
        <w:trPr>
          <w:trHeight w:val="580"/>
          <w:tblHeader/>
        </w:trPr>
        <w:tc>
          <w:tcPr>
            <w:tcW w:w="979" w:type="pct"/>
            <w:shd w:val="clear" w:color="auto" w:fill="auto"/>
            <w:vAlign w:val="center"/>
          </w:tcPr>
          <w:p w14:paraId="04575B48" w14:textId="77777777" w:rsidR="00645059" w:rsidRPr="00C5354C" w:rsidRDefault="00645059" w:rsidP="00645059">
            <w:pPr>
              <w:pStyle w:val="TableParagraph"/>
              <w:spacing w:before="173" w:line="276" w:lineRule="auto"/>
              <w:ind w:left="107"/>
              <w:rPr>
                <w:b/>
                <w:szCs w:val="24"/>
              </w:rPr>
            </w:pPr>
            <w:r w:rsidRPr="00C5354C">
              <w:rPr>
                <w:b/>
                <w:szCs w:val="24"/>
              </w:rPr>
              <w:t>Atık türü</w:t>
            </w:r>
          </w:p>
        </w:tc>
        <w:tc>
          <w:tcPr>
            <w:tcW w:w="4021" w:type="pct"/>
            <w:shd w:val="clear" w:color="auto" w:fill="auto"/>
            <w:vAlign w:val="center"/>
          </w:tcPr>
          <w:p w14:paraId="26559600" w14:textId="77777777" w:rsidR="00645059" w:rsidRPr="00C5354C" w:rsidRDefault="00645059" w:rsidP="00645059">
            <w:pPr>
              <w:pStyle w:val="TableParagraph"/>
              <w:spacing w:before="173" w:line="276" w:lineRule="auto"/>
              <w:ind w:left="107"/>
              <w:rPr>
                <w:b/>
                <w:szCs w:val="24"/>
              </w:rPr>
            </w:pPr>
            <w:r w:rsidRPr="00C5354C">
              <w:rPr>
                <w:b/>
                <w:szCs w:val="24"/>
              </w:rPr>
              <w:t>Atık teslimi izlemesi</w:t>
            </w:r>
          </w:p>
        </w:tc>
      </w:tr>
      <w:tr w:rsidR="00645059" w:rsidRPr="00C5354C" w14:paraId="4F022415" w14:textId="77777777" w:rsidTr="00645059">
        <w:trPr>
          <w:trHeight w:val="1437"/>
        </w:trPr>
        <w:tc>
          <w:tcPr>
            <w:tcW w:w="979" w:type="pct"/>
            <w:shd w:val="clear" w:color="auto" w:fill="auto"/>
            <w:vAlign w:val="center"/>
          </w:tcPr>
          <w:p w14:paraId="07134668" w14:textId="77777777" w:rsidR="00645059" w:rsidRPr="00C5354C" w:rsidRDefault="00645059" w:rsidP="00645059">
            <w:pPr>
              <w:pStyle w:val="TableParagraph"/>
              <w:tabs>
                <w:tab w:val="left" w:pos="1208"/>
              </w:tabs>
              <w:spacing w:before="1" w:line="276" w:lineRule="auto"/>
              <w:ind w:left="107" w:right="98"/>
              <w:rPr>
                <w:szCs w:val="24"/>
              </w:rPr>
            </w:pPr>
            <w:r w:rsidRPr="00C5354C">
              <w:rPr>
                <w:szCs w:val="24"/>
              </w:rPr>
              <w:t>Belediye katı atıkları ve diğer tehlikesiz atıklar</w:t>
            </w:r>
          </w:p>
        </w:tc>
        <w:tc>
          <w:tcPr>
            <w:tcW w:w="4021" w:type="pct"/>
            <w:shd w:val="clear" w:color="auto" w:fill="auto"/>
            <w:vAlign w:val="center"/>
          </w:tcPr>
          <w:p w14:paraId="0980B41D" w14:textId="77777777" w:rsidR="00645059" w:rsidRPr="00C5354C" w:rsidRDefault="00645059" w:rsidP="00D938DD">
            <w:pPr>
              <w:pStyle w:val="TableParagraph"/>
              <w:numPr>
                <w:ilvl w:val="0"/>
                <w:numId w:val="25"/>
              </w:numPr>
              <w:tabs>
                <w:tab w:val="left" w:pos="554"/>
                <w:tab w:val="left" w:pos="555"/>
              </w:tabs>
              <w:spacing w:line="276" w:lineRule="auto"/>
              <w:ind w:hanging="361"/>
              <w:rPr>
                <w:szCs w:val="24"/>
              </w:rPr>
            </w:pPr>
            <w:r w:rsidRPr="00C5354C">
              <w:rPr>
                <w:szCs w:val="24"/>
              </w:rPr>
              <w:t>Radyoaktivite tespiti</w:t>
            </w:r>
          </w:p>
          <w:p w14:paraId="298A7615" w14:textId="77777777" w:rsidR="00645059" w:rsidRPr="00C5354C" w:rsidRDefault="00645059" w:rsidP="00D938DD">
            <w:pPr>
              <w:pStyle w:val="TableParagraph"/>
              <w:numPr>
                <w:ilvl w:val="0"/>
                <w:numId w:val="25"/>
              </w:numPr>
              <w:tabs>
                <w:tab w:val="left" w:pos="554"/>
                <w:tab w:val="left" w:pos="555"/>
              </w:tabs>
              <w:spacing w:line="276" w:lineRule="auto"/>
              <w:ind w:hanging="361"/>
              <w:rPr>
                <w:szCs w:val="24"/>
              </w:rPr>
            </w:pPr>
            <w:r w:rsidRPr="00C5354C">
              <w:rPr>
                <w:szCs w:val="24"/>
              </w:rPr>
              <w:t>Teslim edilen atıkların tartılması</w:t>
            </w:r>
          </w:p>
          <w:p w14:paraId="3FE0CA49" w14:textId="77777777" w:rsidR="00645059" w:rsidRPr="00C5354C" w:rsidRDefault="00645059" w:rsidP="00D938DD">
            <w:pPr>
              <w:pStyle w:val="TableParagraph"/>
              <w:numPr>
                <w:ilvl w:val="0"/>
                <w:numId w:val="25"/>
              </w:numPr>
              <w:tabs>
                <w:tab w:val="left" w:pos="554"/>
                <w:tab w:val="left" w:pos="555"/>
              </w:tabs>
              <w:spacing w:line="276" w:lineRule="auto"/>
              <w:ind w:hanging="361"/>
              <w:rPr>
                <w:szCs w:val="24"/>
              </w:rPr>
            </w:pPr>
            <w:r w:rsidRPr="00C5354C">
              <w:rPr>
                <w:szCs w:val="24"/>
              </w:rPr>
              <w:t>Gözle muayene</w:t>
            </w:r>
          </w:p>
          <w:p w14:paraId="2DBD3760" w14:textId="77777777" w:rsidR="00645059" w:rsidRPr="00C5354C" w:rsidRDefault="00645059" w:rsidP="00D938DD">
            <w:pPr>
              <w:pStyle w:val="TableParagraph"/>
              <w:numPr>
                <w:ilvl w:val="0"/>
                <w:numId w:val="25"/>
              </w:numPr>
              <w:tabs>
                <w:tab w:val="left" w:pos="554"/>
                <w:tab w:val="left" w:pos="555"/>
              </w:tabs>
              <w:spacing w:before="2" w:line="276" w:lineRule="auto"/>
              <w:ind w:right="103"/>
              <w:rPr>
                <w:szCs w:val="24"/>
              </w:rPr>
            </w:pPr>
            <w:r w:rsidRPr="00C5354C">
              <w:rPr>
                <w:szCs w:val="24"/>
              </w:rPr>
              <w:t>Teslim edilen atıkların periyodik örneklemesi ve temel özelliklerin/maddelerin (örneğin, ısıl değer, içerdiği halojenler ve metaller/metalsiler) analizi. Belediye katı atıklarında bu işlem ayrı boşaltma yapılmasını da içerir.</w:t>
            </w:r>
          </w:p>
        </w:tc>
      </w:tr>
      <w:tr w:rsidR="00645059" w:rsidRPr="00C5354C" w14:paraId="600D73EF" w14:textId="77777777" w:rsidTr="00645059">
        <w:trPr>
          <w:trHeight w:val="1288"/>
        </w:trPr>
        <w:tc>
          <w:tcPr>
            <w:tcW w:w="979" w:type="pct"/>
            <w:shd w:val="clear" w:color="auto" w:fill="auto"/>
            <w:vAlign w:val="center"/>
          </w:tcPr>
          <w:p w14:paraId="202F1B0A" w14:textId="77777777" w:rsidR="00645059" w:rsidRPr="00C5354C" w:rsidRDefault="00645059" w:rsidP="00645059">
            <w:pPr>
              <w:pStyle w:val="TableParagraph"/>
              <w:spacing w:line="276" w:lineRule="auto"/>
              <w:ind w:left="107"/>
              <w:rPr>
                <w:szCs w:val="24"/>
              </w:rPr>
            </w:pPr>
            <w:r w:rsidRPr="00C5354C">
              <w:rPr>
                <w:szCs w:val="24"/>
              </w:rPr>
              <w:t>Kanalizasyon çamuru</w:t>
            </w:r>
          </w:p>
        </w:tc>
        <w:tc>
          <w:tcPr>
            <w:tcW w:w="4021" w:type="pct"/>
            <w:shd w:val="clear" w:color="auto" w:fill="auto"/>
            <w:vAlign w:val="center"/>
          </w:tcPr>
          <w:p w14:paraId="4A2D0734" w14:textId="77777777" w:rsidR="00645059" w:rsidRPr="00C5354C" w:rsidRDefault="00645059" w:rsidP="00D938DD">
            <w:pPr>
              <w:pStyle w:val="TableParagraph"/>
              <w:numPr>
                <w:ilvl w:val="0"/>
                <w:numId w:val="24"/>
              </w:numPr>
              <w:tabs>
                <w:tab w:val="left" w:pos="554"/>
                <w:tab w:val="left" w:pos="555"/>
              </w:tabs>
              <w:spacing w:before="41" w:line="276" w:lineRule="auto"/>
              <w:ind w:right="101"/>
              <w:rPr>
                <w:szCs w:val="24"/>
              </w:rPr>
            </w:pPr>
            <w:r w:rsidRPr="00C5354C">
              <w:rPr>
                <w:szCs w:val="24"/>
              </w:rPr>
              <w:t>Teslim edilen atıkların tartılması (veya kanalizasyon çamuru boru hattı ile teslim edilirse akışın ölçülmesi)</w:t>
            </w:r>
          </w:p>
          <w:p w14:paraId="3C7A350D" w14:textId="77777777" w:rsidR="00645059" w:rsidRPr="00C5354C" w:rsidRDefault="00645059" w:rsidP="00D938DD">
            <w:pPr>
              <w:pStyle w:val="TableParagraph"/>
              <w:numPr>
                <w:ilvl w:val="0"/>
                <w:numId w:val="24"/>
              </w:numPr>
              <w:tabs>
                <w:tab w:val="left" w:pos="554"/>
                <w:tab w:val="left" w:pos="555"/>
              </w:tabs>
              <w:spacing w:line="276" w:lineRule="auto"/>
              <w:ind w:hanging="361"/>
              <w:rPr>
                <w:szCs w:val="24"/>
              </w:rPr>
            </w:pPr>
            <w:r w:rsidRPr="00C5354C">
              <w:rPr>
                <w:szCs w:val="24"/>
              </w:rPr>
              <w:t>Teknik olarak mümkün olduğu sürece gözle muayene</w:t>
            </w:r>
          </w:p>
          <w:p w14:paraId="3752016D" w14:textId="77777777" w:rsidR="00645059" w:rsidRPr="00C5354C" w:rsidRDefault="00645059" w:rsidP="00D938DD">
            <w:pPr>
              <w:pStyle w:val="TableParagraph"/>
              <w:numPr>
                <w:ilvl w:val="0"/>
                <w:numId w:val="24"/>
              </w:numPr>
              <w:tabs>
                <w:tab w:val="left" w:pos="554"/>
                <w:tab w:val="left" w:pos="555"/>
              </w:tabs>
              <w:spacing w:before="2" w:line="276" w:lineRule="auto"/>
              <w:ind w:right="102"/>
              <w:rPr>
                <w:szCs w:val="24"/>
              </w:rPr>
            </w:pPr>
            <w:r w:rsidRPr="00C5354C">
              <w:rPr>
                <w:szCs w:val="24"/>
              </w:rPr>
              <w:t>Periyodik örnekleme ve temel özelliklerin/maddelerin (örneğin, ısıl değer, içerdiği su, kül ve cıva) analizi.</w:t>
            </w:r>
          </w:p>
        </w:tc>
      </w:tr>
      <w:tr w:rsidR="00645059" w:rsidRPr="00C5354C" w14:paraId="4A78074A" w14:textId="77777777" w:rsidTr="00645059">
        <w:trPr>
          <w:trHeight w:val="3523"/>
        </w:trPr>
        <w:tc>
          <w:tcPr>
            <w:tcW w:w="979" w:type="pct"/>
            <w:shd w:val="clear" w:color="auto" w:fill="auto"/>
            <w:vAlign w:val="center"/>
          </w:tcPr>
          <w:p w14:paraId="7F2580A5" w14:textId="77777777" w:rsidR="00645059" w:rsidRPr="00C5354C" w:rsidRDefault="00645059" w:rsidP="00645059">
            <w:pPr>
              <w:pStyle w:val="TableParagraph"/>
              <w:spacing w:before="144" w:line="276" w:lineRule="auto"/>
              <w:ind w:left="107" w:right="99"/>
              <w:rPr>
                <w:szCs w:val="24"/>
              </w:rPr>
            </w:pPr>
            <w:r w:rsidRPr="00C5354C">
              <w:rPr>
                <w:szCs w:val="24"/>
              </w:rPr>
              <w:t>Klinik atık dışındaki tehlikeli atık</w:t>
            </w:r>
          </w:p>
        </w:tc>
        <w:tc>
          <w:tcPr>
            <w:tcW w:w="4021" w:type="pct"/>
            <w:shd w:val="clear" w:color="auto" w:fill="auto"/>
            <w:vAlign w:val="center"/>
          </w:tcPr>
          <w:p w14:paraId="5CC53E90" w14:textId="77777777" w:rsidR="00645059" w:rsidRPr="00C5354C" w:rsidRDefault="00645059" w:rsidP="00D938DD">
            <w:pPr>
              <w:pStyle w:val="TableParagraph"/>
              <w:numPr>
                <w:ilvl w:val="0"/>
                <w:numId w:val="23"/>
              </w:numPr>
              <w:tabs>
                <w:tab w:val="left" w:pos="554"/>
                <w:tab w:val="left" w:pos="555"/>
              </w:tabs>
              <w:spacing w:line="276" w:lineRule="auto"/>
              <w:ind w:hanging="361"/>
              <w:rPr>
                <w:szCs w:val="24"/>
              </w:rPr>
            </w:pPr>
            <w:r w:rsidRPr="00C5354C">
              <w:rPr>
                <w:szCs w:val="24"/>
              </w:rPr>
              <w:t>Radyoaktivite tespiti</w:t>
            </w:r>
          </w:p>
          <w:p w14:paraId="15FE077C" w14:textId="77777777" w:rsidR="00645059" w:rsidRPr="00C5354C" w:rsidRDefault="00645059" w:rsidP="00D938DD">
            <w:pPr>
              <w:pStyle w:val="TableParagraph"/>
              <w:numPr>
                <w:ilvl w:val="0"/>
                <w:numId w:val="23"/>
              </w:numPr>
              <w:tabs>
                <w:tab w:val="left" w:pos="554"/>
                <w:tab w:val="left" w:pos="555"/>
              </w:tabs>
              <w:spacing w:line="276" w:lineRule="auto"/>
              <w:ind w:hanging="361"/>
              <w:rPr>
                <w:szCs w:val="24"/>
              </w:rPr>
            </w:pPr>
            <w:r w:rsidRPr="00C5354C">
              <w:rPr>
                <w:szCs w:val="24"/>
              </w:rPr>
              <w:t>Teslim edilen atıkların tartılması</w:t>
            </w:r>
          </w:p>
          <w:p w14:paraId="4D71EC79" w14:textId="77777777" w:rsidR="00645059" w:rsidRPr="00C5354C" w:rsidRDefault="00645059" w:rsidP="00D938DD">
            <w:pPr>
              <w:pStyle w:val="TableParagraph"/>
              <w:numPr>
                <w:ilvl w:val="0"/>
                <w:numId w:val="23"/>
              </w:numPr>
              <w:tabs>
                <w:tab w:val="left" w:pos="554"/>
                <w:tab w:val="left" w:pos="555"/>
              </w:tabs>
              <w:spacing w:line="276" w:lineRule="auto"/>
              <w:ind w:hanging="361"/>
              <w:rPr>
                <w:szCs w:val="24"/>
              </w:rPr>
            </w:pPr>
            <w:r w:rsidRPr="00C5354C">
              <w:rPr>
                <w:szCs w:val="24"/>
              </w:rPr>
              <w:t>Teknik olarak mümkün olduğu sürece gözle muayene</w:t>
            </w:r>
          </w:p>
          <w:p w14:paraId="2689C24A" w14:textId="77777777" w:rsidR="00645059" w:rsidRPr="00C5354C" w:rsidRDefault="00645059" w:rsidP="00D938DD">
            <w:pPr>
              <w:pStyle w:val="TableParagraph"/>
              <w:numPr>
                <w:ilvl w:val="0"/>
                <w:numId w:val="23"/>
              </w:numPr>
              <w:tabs>
                <w:tab w:val="left" w:pos="554"/>
                <w:tab w:val="left" w:pos="555"/>
              </w:tabs>
              <w:spacing w:line="276" w:lineRule="auto"/>
              <w:ind w:right="103"/>
              <w:rPr>
                <w:szCs w:val="24"/>
              </w:rPr>
            </w:pPr>
            <w:r w:rsidRPr="00C5354C">
              <w:rPr>
                <w:szCs w:val="24"/>
              </w:rPr>
              <w:t>Atık üreticisinin beyanıyla birlikte münferit atık teslimlerinin kontrolü ve karşılaştırması</w:t>
            </w:r>
          </w:p>
          <w:p w14:paraId="0DEF4CAE" w14:textId="77777777" w:rsidR="00645059" w:rsidRPr="00C5354C" w:rsidRDefault="00645059" w:rsidP="00D938DD">
            <w:pPr>
              <w:pStyle w:val="TableParagraph"/>
              <w:numPr>
                <w:ilvl w:val="0"/>
                <w:numId w:val="23"/>
              </w:numPr>
              <w:tabs>
                <w:tab w:val="left" w:pos="554"/>
                <w:tab w:val="left" w:pos="555"/>
              </w:tabs>
              <w:spacing w:line="276" w:lineRule="auto"/>
              <w:ind w:hanging="361"/>
              <w:rPr>
                <w:szCs w:val="24"/>
              </w:rPr>
            </w:pPr>
            <w:r w:rsidRPr="00C5354C">
              <w:rPr>
                <w:szCs w:val="24"/>
              </w:rPr>
              <w:t>Aşağıda belirtilenlerin içeriğinden numune alınması:</w:t>
            </w:r>
          </w:p>
          <w:p w14:paraId="305D60BD" w14:textId="77777777" w:rsidR="00645059" w:rsidRPr="00C5354C" w:rsidRDefault="00645059" w:rsidP="00D938DD">
            <w:pPr>
              <w:pStyle w:val="TableParagraph"/>
              <w:numPr>
                <w:ilvl w:val="1"/>
                <w:numId w:val="23"/>
              </w:numPr>
              <w:tabs>
                <w:tab w:val="left" w:pos="1547"/>
                <w:tab w:val="left" w:pos="1548"/>
              </w:tabs>
              <w:spacing w:line="276" w:lineRule="auto"/>
              <w:ind w:hanging="361"/>
              <w:rPr>
                <w:szCs w:val="24"/>
              </w:rPr>
            </w:pPr>
            <w:r w:rsidRPr="00C5354C">
              <w:rPr>
                <w:szCs w:val="24"/>
              </w:rPr>
              <w:t>Tüm dökme atık tankerleri ve treylerler</w:t>
            </w:r>
          </w:p>
          <w:p w14:paraId="09550EFA" w14:textId="77777777" w:rsidR="00645059" w:rsidRPr="00C5354C" w:rsidRDefault="00645059" w:rsidP="00D938DD">
            <w:pPr>
              <w:pStyle w:val="TableParagraph"/>
              <w:numPr>
                <w:ilvl w:val="1"/>
                <w:numId w:val="23"/>
              </w:numPr>
              <w:tabs>
                <w:tab w:val="left" w:pos="1547"/>
                <w:tab w:val="left" w:pos="1548"/>
              </w:tabs>
              <w:spacing w:before="3" w:line="276" w:lineRule="auto"/>
              <w:ind w:right="104"/>
              <w:rPr>
                <w:szCs w:val="24"/>
              </w:rPr>
            </w:pPr>
            <w:r w:rsidRPr="00C5354C">
              <w:rPr>
                <w:szCs w:val="24"/>
              </w:rPr>
              <w:t>Ambalajlı atık (örneğin fıçı, ara dökme atık konteynerleri (</w:t>
            </w:r>
            <w:proofErr w:type="spellStart"/>
            <w:r w:rsidRPr="00C5354C">
              <w:rPr>
                <w:szCs w:val="24"/>
              </w:rPr>
              <w:t>IBC’ler</w:t>
            </w:r>
            <w:proofErr w:type="spellEnd"/>
            <w:r w:rsidRPr="00C5354C">
              <w:rPr>
                <w:szCs w:val="24"/>
              </w:rPr>
              <w:t>) veya küçük ambalajlar)</w:t>
            </w:r>
          </w:p>
          <w:p w14:paraId="1F2C37E8" w14:textId="77777777" w:rsidR="00645059" w:rsidRPr="00C5354C" w:rsidRDefault="00645059" w:rsidP="00645059">
            <w:pPr>
              <w:pStyle w:val="TableParagraph"/>
              <w:spacing w:before="5" w:line="276" w:lineRule="auto"/>
              <w:ind w:left="554"/>
              <w:rPr>
                <w:szCs w:val="24"/>
              </w:rPr>
            </w:pPr>
            <w:r w:rsidRPr="00C5354C">
              <w:rPr>
                <w:szCs w:val="24"/>
              </w:rPr>
              <w:t>Aşağıda belirtilenlerin analizi:</w:t>
            </w:r>
          </w:p>
          <w:p w14:paraId="7E6983C3" w14:textId="77777777" w:rsidR="00645059" w:rsidRPr="00C5354C" w:rsidRDefault="00645059" w:rsidP="00D938DD">
            <w:pPr>
              <w:pStyle w:val="TableParagraph"/>
              <w:numPr>
                <w:ilvl w:val="1"/>
                <w:numId w:val="23"/>
              </w:numPr>
              <w:tabs>
                <w:tab w:val="left" w:pos="1547"/>
                <w:tab w:val="left" w:pos="1548"/>
              </w:tabs>
              <w:spacing w:line="276" w:lineRule="auto"/>
              <w:ind w:hanging="361"/>
              <w:rPr>
                <w:szCs w:val="24"/>
              </w:rPr>
            </w:pPr>
            <w:r w:rsidRPr="00C5354C">
              <w:rPr>
                <w:szCs w:val="24"/>
              </w:rPr>
              <w:t>Yanma parametreleri (ısıl değer ve parlama noktası dahil)</w:t>
            </w:r>
          </w:p>
          <w:p w14:paraId="30F0D0CB" w14:textId="77777777" w:rsidR="00645059" w:rsidRPr="00C5354C" w:rsidRDefault="00645059" w:rsidP="00D938DD">
            <w:pPr>
              <w:pStyle w:val="TableParagraph"/>
              <w:numPr>
                <w:ilvl w:val="1"/>
                <w:numId w:val="23"/>
              </w:numPr>
              <w:tabs>
                <w:tab w:val="left" w:pos="1547"/>
                <w:tab w:val="left" w:pos="1548"/>
              </w:tabs>
              <w:spacing w:before="3" w:line="276" w:lineRule="auto"/>
              <w:ind w:right="101"/>
              <w:rPr>
                <w:szCs w:val="24"/>
              </w:rPr>
            </w:pPr>
            <w:r w:rsidRPr="00C5354C">
              <w:rPr>
                <w:szCs w:val="24"/>
              </w:rPr>
              <w:t>Depolama öncesi atıkların harmanlanması veya karıştırılması sonrasında muhtemel tehlikeli reaksiyonları tespit etmek için atık uyumluluğu (</w:t>
            </w:r>
            <w:hyperlink w:anchor="_bookmark619" w:history="1">
              <w:r w:rsidRPr="00C5354C">
                <w:rPr>
                  <w:szCs w:val="24"/>
                </w:rPr>
                <w:t xml:space="preserve">MET 9 </w:t>
              </w:r>
            </w:hyperlink>
            <w:hyperlink w:anchor="_bookmark620" w:history="1">
              <w:r w:rsidRPr="00C5354C">
                <w:rPr>
                  <w:szCs w:val="24"/>
                </w:rPr>
                <w:t>f</w:t>
              </w:r>
            </w:hyperlink>
            <w:r w:rsidRPr="00C5354C">
              <w:rPr>
                <w:szCs w:val="24"/>
              </w:rPr>
              <w:t>)</w:t>
            </w:r>
          </w:p>
          <w:p w14:paraId="2186C674" w14:textId="77777777" w:rsidR="00645059" w:rsidRPr="00C5354C" w:rsidRDefault="00645059" w:rsidP="00D938DD">
            <w:pPr>
              <w:pStyle w:val="TableParagraph"/>
              <w:numPr>
                <w:ilvl w:val="1"/>
                <w:numId w:val="23"/>
              </w:numPr>
              <w:tabs>
                <w:tab w:val="left" w:pos="1547"/>
                <w:tab w:val="left" w:pos="1548"/>
                <w:tab w:val="left" w:pos="2053"/>
                <w:tab w:val="left" w:pos="3125"/>
                <w:tab w:val="left" w:pos="4101"/>
                <w:tab w:val="left" w:pos="4819"/>
                <w:tab w:val="left" w:pos="5745"/>
                <w:tab w:val="left" w:pos="6253"/>
              </w:tabs>
              <w:spacing w:before="7" w:line="276" w:lineRule="auto"/>
              <w:ind w:right="99"/>
              <w:rPr>
                <w:szCs w:val="24"/>
              </w:rPr>
            </w:pPr>
            <w:proofErr w:type="spellStart"/>
            <w:r w:rsidRPr="00C5354C">
              <w:rPr>
                <w:szCs w:val="24"/>
              </w:rPr>
              <w:t>POP’ler</w:t>
            </w:r>
            <w:proofErr w:type="spellEnd"/>
            <w:r w:rsidRPr="00C5354C">
              <w:rPr>
                <w:szCs w:val="24"/>
              </w:rPr>
              <w:t>, halojenler ve kükürt, metaller/metalsiler dahil temel maddeler</w:t>
            </w:r>
          </w:p>
        </w:tc>
      </w:tr>
      <w:tr w:rsidR="00645059" w:rsidRPr="00C5354C" w14:paraId="601624B1" w14:textId="77777777" w:rsidTr="00645059">
        <w:trPr>
          <w:trHeight w:val="732"/>
        </w:trPr>
        <w:tc>
          <w:tcPr>
            <w:tcW w:w="979" w:type="pct"/>
            <w:shd w:val="clear" w:color="auto" w:fill="auto"/>
            <w:vAlign w:val="center"/>
          </w:tcPr>
          <w:p w14:paraId="79BC6FBB" w14:textId="77777777" w:rsidR="00645059" w:rsidRPr="00C5354C" w:rsidRDefault="00645059" w:rsidP="00645059">
            <w:pPr>
              <w:pStyle w:val="TableParagraph"/>
              <w:spacing w:line="276" w:lineRule="auto"/>
              <w:ind w:left="107"/>
              <w:rPr>
                <w:szCs w:val="24"/>
              </w:rPr>
            </w:pPr>
            <w:r w:rsidRPr="00C5354C">
              <w:rPr>
                <w:szCs w:val="24"/>
              </w:rPr>
              <w:t>Klinik atık</w:t>
            </w:r>
          </w:p>
        </w:tc>
        <w:tc>
          <w:tcPr>
            <w:tcW w:w="4021" w:type="pct"/>
            <w:shd w:val="clear" w:color="auto" w:fill="auto"/>
            <w:vAlign w:val="center"/>
          </w:tcPr>
          <w:p w14:paraId="4D174E92" w14:textId="77777777" w:rsidR="00645059" w:rsidRPr="00C5354C" w:rsidRDefault="00645059" w:rsidP="00D938DD">
            <w:pPr>
              <w:pStyle w:val="TableParagraph"/>
              <w:numPr>
                <w:ilvl w:val="0"/>
                <w:numId w:val="22"/>
              </w:numPr>
              <w:tabs>
                <w:tab w:val="left" w:pos="554"/>
                <w:tab w:val="left" w:pos="555"/>
              </w:tabs>
              <w:spacing w:line="276" w:lineRule="auto"/>
              <w:ind w:hanging="361"/>
              <w:rPr>
                <w:szCs w:val="24"/>
              </w:rPr>
            </w:pPr>
            <w:r w:rsidRPr="00C5354C">
              <w:rPr>
                <w:szCs w:val="24"/>
              </w:rPr>
              <w:t>Radyoaktivite tespiti</w:t>
            </w:r>
          </w:p>
          <w:p w14:paraId="122E17A0" w14:textId="77777777" w:rsidR="00645059" w:rsidRPr="00C5354C" w:rsidRDefault="00645059" w:rsidP="00D938DD">
            <w:pPr>
              <w:pStyle w:val="TableParagraph"/>
              <w:numPr>
                <w:ilvl w:val="0"/>
                <w:numId w:val="22"/>
              </w:numPr>
              <w:tabs>
                <w:tab w:val="left" w:pos="554"/>
                <w:tab w:val="left" w:pos="555"/>
              </w:tabs>
              <w:spacing w:line="276" w:lineRule="auto"/>
              <w:ind w:hanging="361"/>
              <w:rPr>
                <w:szCs w:val="24"/>
              </w:rPr>
            </w:pPr>
            <w:r w:rsidRPr="00C5354C">
              <w:rPr>
                <w:szCs w:val="24"/>
              </w:rPr>
              <w:t>Teslim edilen atıkların tartılması</w:t>
            </w:r>
          </w:p>
          <w:p w14:paraId="0D4D0DC6" w14:textId="77777777" w:rsidR="00645059" w:rsidRPr="00C5354C" w:rsidRDefault="00645059" w:rsidP="00D938DD">
            <w:pPr>
              <w:pStyle w:val="TableParagraph"/>
              <w:numPr>
                <w:ilvl w:val="0"/>
                <w:numId w:val="22"/>
              </w:numPr>
              <w:tabs>
                <w:tab w:val="left" w:pos="554"/>
                <w:tab w:val="left" w:pos="555"/>
              </w:tabs>
              <w:spacing w:line="276" w:lineRule="auto"/>
              <w:ind w:hanging="361"/>
              <w:rPr>
                <w:szCs w:val="24"/>
              </w:rPr>
            </w:pPr>
            <w:r w:rsidRPr="00C5354C">
              <w:rPr>
                <w:szCs w:val="24"/>
              </w:rPr>
              <w:t>Ambalaj bütünlüğünün gözle muayenesi</w:t>
            </w:r>
          </w:p>
        </w:tc>
      </w:tr>
    </w:tbl>
    <w:p w14:paraId="4C8A8A3E" w14:textId="77777777" w:rsidR="00645059" w:rsidRPr="00C5354C" w:rsidRDefault="00645059" w:rsidP="00645059">
      <w:pPr>
        <w:tabs>
          <w:tab w:val="left" w:pos="1405"/>
          <w:tab w:val="left" w:pos="5940"/>
          <w:tab w:val="left" w:pos="6030"/>
        </w:tabs>
        <w:rPr>
          <w:rFonts w:cs="Times New Roman"/>
          <w:szCs w:val="24"/>
        </w:rPr>
      </w:pPr>
      <w:r w:rsidRPr="00C5354C">
        <w:rPr>
          <w:rFonts w:cs="Times New Roman"/>
          <w:b/>
          <w:szCs w:val="24"/>
        </w:rPr>
        <w:t xml:space="preserve">MET </w:t>
      </w:r>
      <w:proofErr w:type="gramStart"/>
      <w:r w:rsidRPr="00C5354C">
        <w:rPr>
          <w:rFonts w:cs="Times New Roman"/>
          <w:b/>
          <w:szCs w:val="24"/>
        </w:rPr>
        <w:t>12:</w:t>
      </w:r>
      <w:r w:rsidRPr="00C5354C">
        <w:rPr>
          <w:rFonts w:cs="Times New Roman"/>
          <w:szCs w:val="24"/>
        </w:rPr>
        <w:t>Atığın</w:t>
      </w:r>
      <w:proofErr w:type="gramEnd"/>
      <w:r w:rsidRPr="00C5354C">
        <w:rPr>
          <w:rFonts w:cs="Times New Roman"/>
          <w:szCs w:val="24"/>
        </w:rPr>
        <w:t xml:space="preserve"> </w:t>
      </w:r>
      <w:proofErr w:type="spellStart"/>
      <w:r w:rsidRPr="00C5354C">
        <w:rPr>
          <w:rFonts w:cs="Times New Roman"/>
          <w:szCs w:val="24"/>
        </w:rPr>
        <w:t>alınması</w:t>
      </w:r>
      <w:proofErr w:type="spellEnd"/>
      <w:r w:rsidRPr="00C5354C">
        <w:rPr>
          <w:rFonts w:cs="Times New Roman"/>
          <w:szCs w:val="24"/>
        </w:rPr>
        <w:t xml:space="preserve">, </w:t>
      </w:r>
      <w:proofErr w:type="spellStart"/>
      <w:r w:rsidRPr="00C5354C">
        <w:rPr>
          <w:rFonts w:cs="Times New Roman"/>
          <w:szCs w:val="24"/>
        </w:rPr>
        <w:t>taşınması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depolanmasıyla</w:t>
      </w:r>
      <w:proofErr w:type="spellEnd"/>
      <w:r w:rsidRPr="00C5354C">
        <w:rPr>
          <w:rFonts w:cs="Times New Roman"/>
          <w:szCs w:val="24"/>
        </w:rPr>
        <w:t xml:space="preserve"> </w:t>
      </w:r>
      <w:proofErr w:type="spellStart"/>
      <w:r w:rsidRPr="00C5354C">
        <w:rPr>
          <w:rFonts w:cs="Times New Roman"/>
          <w:szCs w:val="24"/>
        </w:rPr>
        <w:t>ilişkili</w:t>
      </w:r>
      <w:proofErr w:type="spellEnd"/>
      <w:r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risklerini</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MET,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tekniklerin</w:t>
      </w:r>
      <w:proofErr w:type="spellEnd"/>
      <w:r w:rsidRPr="00C5354C">
        <w:rPr>
          <w:rFonts w:cs="Times New Roman"/>
          <w:szCs w:val="24"/>
        </w:rPr>
        <w:t xml:space="preserve"> </w:t>
      </w:r>
      <w:proofErr w:type="spellStart"/>
      <w:r w:rsidRPr="00C5354C">
        <w:rPr>
          <w:rFonts w:cs="Times New Roman"/>
          <w:szCs w:val="24"/>
        </w:rPr>
        <w:t>ikisini</w:t>
      </w:r>
      <w:proofErr w:type="spellEnd"/>
      <w:r w:rsidRPr="00C5354C">
        <w:rPr>
          <w:rFonts w:cs="Times New Roman"/>
          <w:szCs w:val="24"/>
        </w:rPr>
        <w:t xml:space="preserve"> </w:t>
      </w:r>
      <w:proofErr w:type="spellStart"/>
      <w:r w:rsidRPr="00C5354C">
        <w:rPr>
          <w:rFonts w:cs="Times New Roman"/>
          <w:szCs w:val="24"/>
        </w:rPr>
        <w:t>birden</w:t>
      </w:r>
      <w:proofErr w:type="spellEnd"/>
      <w:r w:rsidRPr="00C5354C">
        <w:rPr>
          <w:rFonts w:cs="Times New Roman"/>
          <w:szCs w:val="24"/>
        </w:rPr>
        <w:t xml:space="preserve"> </w:t>
      </w:r>
      <w:proofErr w:type="spellStart"/>
      <w:r w:rsidRPr="00C5354C">
        <w:rPr>
          <w:rFonts w:cs="Times New Roman"/>
          <w:szCs w:val="24"/>
        </w:rPr>
        <w:t>kullanacak</w:t>
      </w:r>
      <w:proofErr w:type="spellEnd"/>
      <w:r w:rsidRPr="00C5354C">
        <w:rPr>
          <w:rFonts w:cs="Times New Roman"/>
          <w:szCs w:val="24"/>
        </w:rPr>
        <w:t xml:space="preserve"> </w:t>
      </w:r>
      <w:proofErr w:type="spellStart"/>
      <w:r w:rsidRPr="00C5354C">
        <w:rPr>
          <w:rFonts w:cs="Times New Roman"/>
          <w:szCs w:val="24"/>
        </w:rPr>
        <w:t>şekilde</w:t>
      </w:r>
      <w:proofErr w:type="spellEnd"/>
      <w:r w:rsidRPr="00C5354C">
        <w:rPr>
          <w:rFonts w:cs="Times New Roman"/>
          <w:szCs w:val="24"/>
        </w:rPr>
        <w:t xml:space="preserve"> </w:t>
      </w:r>
      <w:proofErr w:type="spellStart"/>
      <w:r w:rsidRPr="00C5354C">
        <w:rPr>
          <w:rFonts w:cs="Times New Roman"/>
          <w:bCs/>
          <w:szCs w:val="24"/>
        </w:rPr>
        <w:t>hazırlanır</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uygulanır</w:t>
      </w:r>
      <w:proofErr w:type="spellEnd"/>
      <w:r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9"/>
        <w:gridCol w:w="1970"/>
        <w:gridCol w:w="6673"/>
      </w:tblGrid>
      <w:tr w:rsidR="00645059" w:rsidRPr="00C5354C" w14:paraId="6BEFC9F1" w14:textId="77777777" w:rsidTr="00645059">
        <w:trPr>
          <w:trHeight w:val="230"/>
          <w:tblHeader/>
        </w:trPr>
        <w:tc>
          <w:tcPr>
            <w:tcW w:w="231" w:type="pct"/>
            <w:shd w:val="clear" w:color="auto" w:fill="auto"/>
            <w:vAlign w:val="center"/>
          </w:tcPr>
          <w:p w14:paraId="79E65498" w14:textId="77777777" w:rsidR="00645059" w:rsidRPr="00C5354C" w:rsidRDefault="00645059" w:rsidP="00645059">
            <w:pPr>
              <w:pStyle w:val="TableParagraph"/>
              <w:spacing w:line="276" w:lineRule="auto"/>
              <w:rPr>
                <w:szCs w:val="24"/>
              </w:rPr>
            </w:pPr>
          </w:p>
        </w:tc>
        <w:tc>
          <w:tcPr>
            <w:tcW w:w="1087" w:type="pct"/>
            <w:shd w:val="clear" w:color="auto" w:fill="auto"/>
            <w:vAlign w:val="center"/>
          </w:tcPr>
          <w:p w14:paraId="144856E3" w14:textId="77777777" w:rsidR="00645059" w:rsidRPr="00C5354C" w:rsidRDefault="00645059" w:rsidP="00645059">
            <w:pPr>
              <w:pStyle w:val="TableParagraph"/>
              <w:spacing w:line="276" w:lineRule="auto"/>
              <w:ind w:left="109"/>
              <w:rPr>
                <w:b/>
                <w:szCs w:val="24"/>
              </w:rPr>
            </w:pPr>
            <w:r w:rsidRPr="00C5354C">
              <w:rPr>
                <w:b/>
                <w:szCs w:val="24"/>
              </w:rPr>
              <w:t>Teknik</w:t>
            </w:r>
          </w:p>
        </w:tc>
        <w:tc>
          <w:tcPr>
            <w:tcW w:w="3682" w:type="pct"/>
            <w:shd w:val="clear" w:color="auto" w:fill="auto"/>
            <w:vAlign w:val="center"/>
          </w:tcPr>
          <w:p w14:paraId="363A0C1F" w14:textId="77777777" w:rsidR="00645059" w:rsidRPr="00C5354C" w:rsidRDefault="00645059" w:rsidP="00645059">
            <w:pPr>
              <w:pStyle w:val="TableParagraph"/>
              <w:spacing w:line="276" w:lineRule="auto"/>
              <w:ind w:left="110"/>
              <w:rPr>
                <w:b/>
                <w:szCs w:val="24"/>
              </w:rPr>
            </w:pPr>
            <w:r w:rsidRPr="00C5354C">
              <w:rPr>
                <w:b/>
                <w:szCs w:val="24"/>
              </w:rPr>
              <w:t>Açıklama</w:t>
            </w:r>
          </w:p>
        </w:tc>
      </w:tr>
      <w:tr w:rsidR="00645059" w:rsidRPr="00C5354C" w14:paraId="20F36751" w14:textId="77777777" w:rsidTr="00645059">
        <w:trPr>
          <w:trHeight w:val="1151"/>
        </w:trPr>
        <w:tc>
          <w:tcPr>
            <w:tcW w:w="231" w:type="pct"/>
            <w:shd w:val="clear" w:color="auto" w:fill="auto"/>
            <w:vAlign w:val="center"/>
          </w:tcPr>
          <w:p w14:paraId="692303BB" w14:textId="77777777" w:rsidR="00645059" w:rsidRPr="00C5354C" w:rsidRDefault="00645059" w:rsidP="00645059">
            <w:pPr>
              <w:pStyle w:val="TableParagraph"/>
              <w:spacing w:line="276" w:lineRule="auto"/>
              <w:ind w:left="108"/>
              <w:rPr>
                <w:szCs w:val="24"/>
              </w:rPr>
            </w:pPr>
            <w:r w:rsidRPr="00C5354C">
              <w:rPr>
                <w:szCs w:val="24"/>
              </w:rPr>
              <w:t>a.</w:t>
            </w:r>
          </w:p>
        </w:tc>
        <w:tc>
          <w:tcPr>
            <w:tcW w:w="1087" w:type="pct"/>
            <w:shd w:val="clear" w:color="auto" w:fill="auto"/>
            <w:vAlign w:val="center"/>
          </w:tcPr>
          <w:p w14:paraId="7F530D66" w14:textId="77777777" w:rsidR="00645059" w:rsidRPr="00C5354C" w:rsidRDefault="00645059" w:rsidP="00645059">
            <w:pPr>
              <w:pStyle w:val="TableParagraph"/>
              <w:tabs>
                <w:tab w:val="left" w:pos="978"/>
                <w:tab w:val="left" w:pos="1047"/>
                <w:tab w:val="left" w:pos="1544"/>
              </w:tabs>
              <w:spacing w:before="108" w:line="276" w:lineRule="auto"/>
              <w:ind w:left="109" w:right="96"/>
              <w:rPr>
                <w:szCs w:val="24"/>
              </w:rPr>
            </w:pPr>
            <w:r w:rsidRPr="00C5354C">
              <w:rPr>
                <w:szCs w:val="24"/>
              </w:rPr>
              <w:t>Yeterli drenaj altyapısı bulunan geçirimli yüzeyler</w:t>
            </w:r>
          </w:p>
        </w:tc>
        <w:tc>
          <w:tcPr>
            <w:tcW w:w="3682" w:type="pct"/>
            <w:shd w:val="clear" w:color="auto" w:fill="auto"/>
            <w:vAlign w:val="center"/>
          </w:tcPr>
          <w:p w14:paraId="3035F48C" w14:textId="77777777" w:rsidR="00645059" w:rsidRPr="00C5354C" w:rsidRDefault="00645059" w:rsidP="00645059">
            <w:pPr>
              <w:pStyle w:val="TableParagraph"/>
              <w:spacing w:line="276" w:lineRule="auto"/>
              <w:ind w:left="110" w:right="95"/>
              <w:rPr>
                <w:szCs w:val="24"/>
              </w:rPr>
            </w:pPr>
            <w:r w:rsidRPr="00C5354C">
              <w:rPr>
                <w:szCs w:val="24"/>
              </w:rPr>
              <w:t xml:space="preserve">Toprak veya su kirliliği bakımından atığın ortaya koyduğu risklere bağlı olarak, atık alım, taşıma ve depolama alanlarının yüzeyi ilgili sıvılar için geçirimli yapılır ve bu yüzeylerde yeterli drenaj altyapısı sağlanır (bakınız </w:t>
            </w:r>
            <w:hyperlink w:anchor="_bookmark654" w:history="1">
              <w:r w:rsidRPr="00C5354C">
                <w:rPr>
                  <w:szCs w:val="24"/>
                </w:rPr>
                <w:t>MET 32</w:t>
              </w:r>
            </w:hyperlink>
            <w:r w:rsidRPr="00C5354C">
              <w:rPr>
                <w:szCs w:val="24"/>
              </w:rPr>
              <w:t>). Teknik olarak mümkün olduğu sürece, bu yüzeyin bütünlüğü periyodik olarak doğrulanır.</w:t>
            </w:r>
          </w:p>
        </w:tc>
      </w:tr>
      <w:tr w:rsidR="00645059" w:rsidRPr="00C5354C" w14:paraId="2E739AEE" w14:textId="77777777" w:rsidTr="00645059">
        <w:trPr>
          <w:trHeight w:val="1881"/>
        </w:trPr>
        <w:tc>
          <w:tcPr>
            <w:tcW w:w="231" w:type="pct"/>
            <w:shd w:val="clear" w:color="auto" w:fill="auto"/>
            <w:vAlign w:val="center"/>
          </w:tcPr>
          <w:p w14:paraId="34CF5AB4" w14:textId="77777777" w:rsidR="00645059" w:rsidRPr="00C5354C" w:rsidRDefault="00645059" w:rsidP="00645059">
            <w:pPr>
              <w:pStyle w:val="TableParagraph"/>
              <w:spacing w:line="276" w:lineRule="auto"/>
              <w:ind w:left="108"/>
              <w:rPr>
                <w:szCs w:val="24"/>
              </w:rPr>
            </w:pPr>
            <w:r w:rsidRPr="00C5354C">
              <w:rPr>
                <w:szCs w:val="24"/>
              </w:rPr>
              <w:lastRenderedPageBreak/>
              <w:t>b.</w:t>
            </w:r>
          </w:p>
        </w:tc>
        <w:tc>
          <w:tcPr>
            <w:tcW w:w="1087" w:type="pct"/>
            <w:shd w:val="clear" w:color="auto" w:fill="auto"/>
            <w:vAlign w:val="center"/>
          </w:tcPr>
          <w:p w14:paraId="11D781C9" w14:textId="77777777" w:rsidR="00645059" w:rsidRPr="00C5354C" w:rsidRDefault="00645059" w:rsidP="00645059">
            <w:pPr>
              <w:pStyle w:val="TableParagraph"/>
              <w:tabs>
                <w:tab w:val="left" w:pos="1280"/>
              </w:tabs>
              <w:spacing w:before="197" w:line="276" w:lineRule="auto"/>
              <w:ind w:left="109" w:right="97"/>
              <w:rPr>
                <w:szCs w:val="24"/>
              </w:rPr>
            </w:pPr>
            <w:r w:rsidRPr="00C5354C">
              <w:rPr>
                <w:szCs w:val="24"/>
              </w:rPr>
              <w:t>Yeterli atık depolama kapasitesi</w:t>
            </w:r>
          </w:p>
        </w:tc>
        <w:tc>
          <w:tcPr>
            <w:tcW w:w="3682" w:type="pct"/>
            <w:shd w:val="clear" w:color="auto" w:fill="auto"/>
            <w:vAlign w:val="center"/>
          </w:tcPr>
          <w:p w14:paraId="139AC00F" w14:textId="77777777" w:rsidR="00645059" w:rsidRPr="00C5354C" w:rsidRDefault="00645059" w:rsidP="00645059">
            <w:pPr>
              <w:pStyle w:val="TableParagraph"/>
              <w:spacing w:line="276" w:lineRule="auto"/>
              <w:ind w:left="110"/>
              <w:rPr>
                <w:szCs w:val="24"/>
              </w:rPr>
            </w:pPr>
            <w:r w:rsidRPr="00C5354C">
              <w:rPr>
                <w:szCs w:val="24"/>
              </w:rPr>
              <w:t>Atığın birikmesini önlemek için, aşağıda belirtilenler gibi önlemler alınır:</w:t>
            </w:r>
          </w:p>
          <w:p w14:paraId="32C6B03B" w14:textId="77777777" w:rsidR="00645059" w:rsidRPr="00C5354C" w:rsidRDefault="00645059" w:rsidP="00D938DD">
            <w:pPr>
              <w:pStyle w:val="TableParagraph"/>
              <w:numPr>
                <w:ilvl w:val="0"/>
                <w:numId w:val="21"/>
              </w:numPr>
              <w:tabs>
                <w:tab w:val="left" w:pos="471"/>
              </w:tabs>
              <w:spacing w:line="276" w:lineRule="auto"/>
              <w:ind w:right="99"/>
              <w:rPr>
                <w:szCs w:val="24"/>
              </w:rPr>
            </w:pPr>
            <w:r w:rsidRPr="00C5354C">
              <w:rPr>
                <w:szCs w:val="24"/>
              </w:rPr>
              <w:t>Atıkların özellikleri (örneğin, yangın riskiyle ilgili) ve işleme kapasitesi dikkate alınarak, maksimum atık depolama kapasitesi net bir şekilde belirlenerek, bu kapasitenin üzerine çıkılmaz,</w:t>
            </w:r>
          </w:p>
          <w:p w14:paraId="0B63846E" w14:textId="77777777" w:rsidR="00645059" w:rsidRPr="00C5354C" w:rsidRDefault="00645059" w:rsidP="00D938DD">
            <w:pPr>
              <w:pStyle w:val="TableParagraph"/>
              <w:numPr>
                <w:ilvl w:val="0"/>
                <w:numId w:val="21"/>
              </w:numPr>
              <w:tabs>
                <w:tab w:val="left" w:pos="471"/>
              </w:tabs>
              <w:spacing w:line="276" w:lineRule="auto"/>
              <w:ind w:right="99"/>
              <w:rPr>
                <w:szCs w:val="24"/>
              </w:rPr>
            </w:pPr>
            <w:r w:rsidRPr="00C5354C">
              <w:rPr>
                <w:szCs w:val="24"/>
              </w:rPr>
              <w:t>Depolanan atık miktarı, maksimum izin verilen depolama kapasitesine göre düzenli olarak izlenir,</w:t>
            </w:r>
          </w:p>
          <w:p w14:paraId="03DC1DE5" w14:textId="77777777" w:rsidR="00645059" w:rsidRPr="00C5354C" w:rsidRDefault="00645059" w:rsidP="00D938DD">
            <w:pPr>
              <w:pStyle w:val="TableParagraph"/>
              <w:numPr>
                <w:ilvl w:val="0"/>
                <w:numId w:val="21"/>
              </w:numPr>
              <w:tabs>
                <w:tab w:val="left" w:pos="471"/>
              </w:tabs>
              <w:spacing w:before="17" w:line="276" w:lineRule="auto"/>
              <w:ind w:right="104"/>
              <w:rPr>
                <w:szCs w:val="24"/>
              </w:rPr>
            </w:pPr>
            <w:r w:rsidRPr="00C5354C">
              <w:rPr>
                <w:szCs w:val="24"/>
              </w:rPr>
              <w:t>Depolama sırasında karıştırılmayan atıklar (örneğin, klinik atık, ambalajlı atık) için, maksimum kalış süresi net bir şekilde belirlenir.</w:t>
            </w:r>
          </w:p>
        </w:tc>
      </w:tr>
    </w:tbl>
    <w:p w14:paraId="240B73E7" w14:textId="77777777" w:rsidR="00645059" w:rsidRPr="00C5354C" w:rsidRDefault="00645059" w:rsidP="00645059">
      <w:pPr>
        <w:rPr>
          <w:rFonts w:cs="Times New Roman"/>
          <w:b/>
          <w:szCs w:val="24"/>
        </w:rPr>
      </w:pPr>
      <w:bookmarkStart w:id="235" w:name="_Toc154827347"/>
      <w:r w:rsidRPr="00C5354C">
        <w:rPr>
          <w:rFonts w:cs="Times New Roman"/>
          <w:b/>
          <w:szCs w:val="24"/>
        </w:rPr>
        <w:t xml:space="preserve">MET </w:t>
      </w:r>
      <w:proofErr w:type="gramStart"/>
      <w:r w:rsidRPr="00C5354C">
        <w:rPr>
          <w:rFonts w:cs="Times New Roman"/>
          <w:b/>
          <w:szCs w:val="24"/>
        </w:rPr>
        <w:t>13:</w:t>
      </w:r>
      <w:r w:rsidRPr="00C5354C">
        <w:rPr>
          <w:rFonts w:cs="Times New Roman"/>
          <w:szCs w:val="24"/>
        </w:rPr>
        <w:t>Klinik</w:t>
      </w:r>
      <w:proofErr w:type="gramEnd"/>
      <w:r w:rsidRPr="00C5354C">
        <w:rPr>
          <w:rFonts w:cs="Times New Roman"/>
          <w:szCs w:val="24"/>
        </w:rPr>
        <w:t xml:space="preserve">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depolanması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taşınmasıyla</w:t>
      </w:r>
      <w:proofErr w:type="spellEnd"/>
      <w:r w:rsidRPr="00C5354C">
        <w:rPr>
          <w:rFonts w:cs="Times New Roman"/>
          <w:szCs w:val="24"/>
        </w:rPr>
        <w:t xml:space="preserve"> </w:t>
      </w:r>
      <w:proofErr w:type="spellStart"/>
      <w:r w:rsidRPr="00C5354C">
        <w:rPr>
          <w:rFonts w:cs="Times New Roman"/>
          <w:szCs w:val="24"/>
        </w:rPr>
        <w:t>ilişkili</w:t>
      </w:r>
      <w:proofErr w:type="spellEnd"/>
      <w:r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riskini</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MET,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tekniklerin</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w:t>
      </w:r>
      <w:proofErr w:type="spellStart"/>
      <w:r w:rsidRPr="00C5354C">
        <w:rPr>
          <w:rFonts w:cs="Times New Roman"/>
          <w:szCs w:val="24"/>
        </w:rPr>
        <w:t>kombinasyonu</w:t>
      </w:r>
      <w:bookmarkEnd w:id="235"/>
      <w:proofErr w:type="spellEnd"/>
      <w:r w:rsidR="007757EF" w:rsidRPr="00C5354C">
        <w:rPr>
          <w:rFonts w:cs="Times New Roman"/>
          <w:szCs w:val="24"/>
        </w:rPr>
        <w:t xml:space="preserve"> </w:t>
      </w:r>
      <w:proofErr w:type="spellStart"/>
      <w:r w:rsidRPr="00C5354C">
        <w:rPr>
          <w:rFonts w:cs="Times New Roman"/>
          <w:bCs/>
          <w:szCs w:val="24"/>
        </w:rPr>
        <w:t>uygulanır</w:t>
      </w:r>
      <w:proofErr w:type="spellEnd"/>
      <w:r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9"/>
        <w:gridCol w:w="2720"/>
        <w:gridCol w:w="5923"/>
      </w:tblGrid>
      <w:tr w:rsidR="00645059" w:rsidRPr="00C5354C" w14:paraId="7E4DF2C0" w14:textId="77777777" w:rsidTr="00645059">
        <w:trPr>
          <w:trHeight w:val="230"/>
        </w:trPr>
        <w:tc>
          <w:tcPr>
            <w:tcW w:w="231" w:type="pct"/>
            <w:shd w:val="clear" w:color="auto" w:fill="auto"/>
            <w:vAlign w:val="center"/>
          </w:tcPr>
          <w:p w14:paraId="666A3DC8" w14:textId="77777777" w:rsidR="00645059" w:rsidRPr="00C5354C" w:rsidRDefault="00645059" w:rsidP="00645059">
            <w:pPr>
              <w:pStyle w:val="TableParagraph"/>
              <w:spacing w:line="276" w:lineRule="auto"/>
              <w:rPr>
                <w:szCs w:val="24"/>
              </w:rPr>
            </w:pPr>
          </w:p>
        </w:tc>
        <w:tc>
          <w:tcPr>
            <w:tcW w:w="1501" w:type="pct"/>
            <w:shd w:val="clear" w:color="auto" w:fill="auto"/>
            <w:vAlign w:val="center"/>
          </w:tcPr>
          <w:p w14:paraId="14D10BD5" w14:textId="77777777" w:rsidR="00645059" w:rsidRPr="00C5354C" w:rsidRDefault="00645059" w:rsidP="00645059">
            <w:pPr>
              <w:pStyle w:val="TableParagraph"/>
              <w:spacing w:line="276" w:lineRule="auto"/>
              <w:ind w:left="109"/>
              <w:rPr>
                <w:b/>
                <w:szCs w:val="24"/>
              </w:rPr>
            </w:pPr>
            <w:r w:rsidRPr="00C5354C">
              <w:rPr>
                <w:b/>
                <w:szCs w:val="24"/>
              </w:rPr>
              <w:t>Teknik</w:t>
            </w:r>
          </w:p>
        </w:tc>
        <w:tc>
          <w:tcPr>
            <w:tcW w:w="3268" w:type="pct"/>
            <w:shd w:val="clear" w:color="auto" w:fill="auto"/>
            <w:vAlign w:val="center"/>
          </w:tcPr>
          <w:p w14:paraId="32BFAC9E" w14:textId="77777777" w:rsidR="00645059" w:rsidRPr="00C5354C" w:rsidRDefault="00645059" w:rsidP="00645059">
            <w:pPr>
              <w:pStyle w:val="TableParagraph"/>
              <w:spacing w:line="276" w:lineRule="auto"/>
              <w:ind w:left="109"/>
              <w:rPr>
                <w:b/>
                <w:szCs w:val="24"/>
              </w:rPr>
            </w:pPr>
            <w:r w:rsidRPr="00C5354C">
              <w:rPr>
                <w:b/>
                <w:szCs w:val="24"/>
              </w:rPr>
              <w:t>Açıklama</w:t>
            </w:r>
          </w:p>
        </w:tc>
      </w:tr>
      <w:tr w:rsidR="00645059" w:rsidRPr="00C5354C" w14:paraId="2D396952" w14:textId="77777777" w:rsidTr="00645059">
        <w:trPr>
          <w:trHeight w:val="1134"/>
        </w:trPr>
        <w:tc>
          <w:tcPr>
            <w:tcW w:w="231" w:type="pct"/>
            <w:shd w:val="clear" w:color="auto" w:fill="auto"/>
            <w:vAlign w:val="center"/>
          </w:tcPr>
          <w:p w14:paraId="0F66A949" w14:textId="77777777" w:rsidR="00645059" w:rsidRPr="00C5354C" w:rsidRDefault="00645059" w:rsidP="00645059">
            <w:pPr>
              <w:pStyle w:val="TableParagraph"/>
              <w:spacing w:before="193" w:line="276" w:lineRule="auto"/>
              <w:ind w:left="108"/>
              <w:rPr>
                <w:szCs w:val="24"/>
              </w:rPr>
            </w:pPr>
            <w:r w:rsidRPr="00C5354C">
              <w:rPr>
                <w:szCs w:val="24"/>
              </w:rPr>
              <w:t>a.</w:t>
            </w:r>
          </w:p>
        </w:tc>
        <w:tc>
          <w:tcPr>
            <w:tcW w:w="1501" w:type="pct"/>
            <w:shd w:val="clear" w:color="auto" w:fill="auto"/>
            <w:vAlign w:val="center"/>
          </w:tcPr>
          <w:p w14:paraId="707920D2" w14:textId="77777777" w:rsidR="00645059" w:rsidRPr="00C5354C" w:rsidRDefault="00645059" w:rsidP="00645059">
            <w:pPr>
              <w:pStyle w:val="TableParagraph"/>
              <w:tabs>
                <w:tab w:val="left" w:pos="1414"/>
                <w:tab w:val="left" w:pos="1999"/>
              </w:tabs>
              <w:spacing w:line="276" w:lineRule="auto"/>
              <w:ind w:left="109" w:right="95"/>
              <w:rPr>
                <w:szCs w:val="24"/>
              </w:rPr>
            </w:pPr>
            <w:r w:rsidRPr="00C5354C">
              <w:rPr>
                <w:szCs w:val="24"/>
              </w:rPr>
              <w:t>Otomatik veya yarı otomatik atık taşıma</w:t>
            </w:r>
          </w:p>
        </w:tc>
        <w:tc>
          <w:tcPr>
            <w:tcW w:w="3268" w:type="pct"/>
            <w:shd w:val="clear" w:color="auto" w:fill="auto"/>
            <w:vAlign w:val="center"/>
          </w:tcPr>
          <w:p w14:paraId="71ED072E" w14:textId="77777777" w:rsidR="00645059" w:rsidRPr="00C5354C" w:rsidRDefault="00645059" w:rsidP="00645059">
            <w:pPr>
              <w:pStyle w:val="TableParagraph"/>
              <w:spacing w:before="101" w:line="276" w:lineRule="auto"/>
              <w:ind w:left="109" w:right="98"/>
              <w:rPr>
                <w:szCs w:val="24"/>
              </w:rPr>
            </w:pPr>
            <w:r w:rsidRPr="00C5354C">
              <w:rPr>
                <w:szCs w:val="24"/>
              </w:rPr>
              <w:t>Klinik atıklar, işlemin ortaya koyduğu riske bağlı olarak, kamyondan depolama alanına otomatik veya manüel sistemle indirilir. Klinik atıklar depolama alanından fırına otomatik besleme sistemiyle beslenir.</w:t>
            </w:r>
          </w:p>
        </w:tc>
      </w:tr>
      <w:tr w:rsidR="00645059" w:rsidRPr="00C5354C" w14:paraId="46821A78" w14:textId="77777777" w:rsidTr="00645059">
        <w:trPr>
          <w:trHeight w:val="919"/>
        </w:trPr>
        <w:tc>
          <w:tcPr>
            <w:tcW w:w="231" w:type="pct"/>
            <w:shd w:val="clear" w:color="auto" w:fill="auto"/>
            <w:vAlign w:val="center"/>
          </w:tcPr>
          <w:p w14:paraId="0E8A4123" w14:textId="77777777" w:rsidR="00645059" w:rsidRPr="00C5354C" w:rsidRDefault="00645059" w:rsidP="00645059">
            <w:pPr>
              <w:pStyle w:val="TableParagraph"/>
              <w:spacing w:line="276" w:lineRule="auto"/>
              <w:ind w:left="108"/>
              <w:rPr>
                <w:szCs w:val="24"/>
              </w:rPr>
            </w:pPr>
            <w:r w:rsidRPr="00C5354C">
              <w:rPr>
                <w:szCs w:val="24"/>
              </w:rPr>
              <w:t>b.</w:t>
            </w:r>
          </w:p>
        </w:tc>
        <w:tc>
          <w:tcPr>
            <w:tcW w:w="1501" w:type="pct"/>
            <w:shd w:val="clear" w:color="auto" w:fill="auto"/>
            <w:vAlign w:val="center"/>
          </w:tcPr>
          <w:p w14:paraId="68F1A717" w14:textId="77777777" w:rsidR="00645059" w:rsidRPr="00C5354C" w:rsidRDefault="00645059" w:rsidP="00645059">
            <w:pPr>
              <w:pStyle w:val="TableParagraph"/>
              <w:spacing w:line="276" w:lineRule="auto"/>
              <w:ind w:left="109"/>
              <w:rPr>
                <w:szCs w:val="24"/>
              </w:rPr>
            </w:pPr>
            <w:r w:rsidRPr="00C5354C">
              <w:rPr>
                <w:szCs w:val="24"/>
              </w:rPr>
              <w:t>Kullanılıyorsa, tekrar kullanılabilir olmayan kapalı konteynerlerin yakılması</w:t>
            </w:r>
          </w:p>
        </w:tc>
        <w:tc>
          <w:tcPr>
            <w:tcW w:w="3268" w:type="pct"/>
            <w:shd w:val="clear" w:color="auto" w:fill="auto"/>
            <w:vAlign w:val="center"/>
          </w:tcPr>
          <w:p w14:paraId="19A41338" w14:textId="77777777" w:rsidR="00645059" w:rsidRPr="00C5354C" w:rsidRDefault="00645059" w:rsidP="00645059">
            <w:pPr>
              <w:pStyle w:val="TableParagraph"/>
              <w:spacing w:line="276" w:lineRule="auto"/>
              <w:ind w:left="109"/>
              <w:rPr>
                <w:szCs w:val="24"/>
              </w:rPr>
            </w:pPr>
            <w:r w:rsidRPr="00C5354C">
              <w:rPr>
                <w:szCs w:val="24"/>
              </w:rPr>
              <w:t>Klinik atık, depolama ve taşıma işlemleri boyunca hiçbir zaman açılmayan kapalı ve sağlam yanıcı konteynerlerde teslim edilir. Bu konteynerlerde iğneler ile kesici aletlerin de bertaraf edilmesi halinde, bunlar aynı zamanda delinmeye karşı korumalı olacaktır.</w:t>
            </w:r>
          </w:p>
        </w:tc>
      </w:tr>
      <w:tr w:rsidR="00645059" w:rsidRPr="00C5354C" w14:paraId="7F12454D" w14:textId="77777777" w:rsidTr="00645059">
        <w:trPr>
          <w:trHeight w:val="921"/>
        </w:trPr>
        <w:tc>
          <w:tcPr>
            <w:tcW w:w="231" w:type="pct"/>
            <w:shd w:val="clear" w:color="auto" w:fill="auto"/>
            <w:vAlign w:val="center"/>
          </w:tcPr>
          <w:p w14:paraId="083E403E" w14:textId="77777777" w:rsidR="00645059" w:rsidRPr="00C5354C" w:rsidRDefault="00645059" w:rsidP="00645059">
            <w:pPr>
              <w:pStyle w:val="TableParagraph"/>
              <w:spacing w:line="276" w:lineRule="auto"/>
              <w:ind w:left="108"/>
              <w:rPr>
                <w:szCs w:val="24"/>
              </w:rPr>
            </w:pPr>
            <w:r w:rsidRPr="00C5354C">
              <w:rPr>
                <w:szCs w:val="24"/>
              </w:rPr>
              <w:t>c.</w:t>
            </w:r>
          </w:p>
        </w:tc>
        <w:tc>
          <w:tcPr>
            <w:tcW w:w="1501" w:type="pct"/>
            <w:shd w:val="clear" w:color="auto" w:fill="auto"/>
            <w:vAlign w:val="center"/>
          </w:tcPr>
          <w:p w14:paraId="57334B69" w14:textId="77777777" w:rsidR="00645059" w:rsidRPr="00C5354C" w:rsidRDefault="00645059" w:rsidP="00645059">
            <w:pPr>
              <w:pStyle w:val="TableParagraph"/>
              <w:spacing w:line="276" w:lineRule="auto"/>
              <w:ind w:left="109"/>
              <w:rPr>
                <w:szCs w:val="24"/>
              </w:rPr>
            </w:pPr>
            <w:r w:rsidRPr="00C5354C">
              <w:rPr>
                <w:szCs w:val="24"/>
              </w:rPr>
              <w:t>Kullanılıyorsa, tekrar kullanılabilir konteynerlerin temizliği ve dezenfeksiyonu</w:t>
            </w:r>
          </w:p>
        </w:tc>
        <w:tc>
          <w:tcPr>
            <w:tcW w:w="3268" w:type="pct"/>
            <w:shd w:val="clear" w:color="auto" w:fill="auto"/>
            <w:vAlign w:val="center"/>
          </w:tcPr>
          <w:p w14:paraId="65E0E085" w14:textId="77777777" w:rsidR="00645059" w:rsidRPr="00C5354C" w:rsidRDefault="00645059" w:rsidP="00645059">
            <w:pPr>
              <w:pStyle w:val="TableParagraph"/>
              <w:spacing w:line="276" w:lineRule="auto"/>
              <w:ind w:left="109" w:right="99"/>
              <w:rPr>
                <w:szCs w:val="24"/>
              </w:rPr>
            </w:pPr>
            <w:r w:rsidRPr="00C5354C">
              <w:rPr>
                <w:szCs w:val="24"/>
              </w:rPr>
              <w:t>Tekrar kullanılabilir atık konteynerleri, belirlenen bir temizlik alanında temizlenir ve özellikle dezenfeksiyon için ayrılan bir tesiste dezenfekte edilir. Temizlik işlemlerinden çıkan artıklar yakılır.</w:t>
            </w:r>
          </w:p>
        </w:tc>
      </w:tr>
    </w:tbl>
    <w:p w14:paraId="7AF985E4" w14:textId="77777777" w:rsidR="00645059" w:rsidRPr="00C5354C" w:rsidRDefault="00645059" w:rsidP="00645059">
      <w:pPr>
        <w:ind w:right="274"/>
        <w:rPr>
          <w:rFonts w:cs="Times New Roman"/>
          <w:szCs w:val="24"/>
        </w:rPr>
      </w:pPr>
      <w:bookmarkStart w:id="236" w:name="_bookmark623"/>
      <w:bookmarkEnd w:id="236"/>
      <w:r w:rsidRPr="00C5354C">
        <w:rPr>
          <w:rFonts w:cs="Times New Roman"/>
          <w:b/>
          <w:szCs w:val="24"/>
        </w:rPr>
        <w:t xml:space="preserve">MET 14: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işleminin</w:t>
      </w:r>
      <w:proofErr w:type="spellEnd"/>
      <w:r w:rsidRPr="00C5354C">
        <w:rPr>
          <w:rFonts w:cs="Times New Roman"/>
          <w:szCs w:val="24"/>
        </w:rPr>
        <w:t xml:space="preserve"> </w:t>
      </w:r>
      <w:proofErr w:type="spellStart"/>
      <w:r w:rsidRPr="00C5354C">
        <w:rPr>
          <w:rFonts w:cs="Times New Roman"/>
          <w:szCs w:val="24"/>
        </w:rPr>
        <w:t>genel</w:t>
      </w:r>
      <w:proofErr w:type="spellEnd"/>
      <w:r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performansını</w:t>
      </w:r>
      <w:proofErr w:type="spellEnd"/>
      <w:r w:rsidRPr="00C5354C">
        <w:rPr>
          <w:rFonts w:cs="Times New Roman"/>
          <w:szCs w:val="24"/>
        </w:rPr>
        <w:t xml:space="preserve"> </w:t>
      </w:r>
      <w:proofErr w:type="spellStart"/>
      <w:r w:rsidRPr="00C5354C">
        <w:rPr>
          <w:rFonts w:cs="Times New Roman"/>
          <w:szCs w:val="24"/>
        </w:rPr>
        <w:t>iyileştirmek</w:t>
      </w:r>
      <w:proofErr w:type="spellEnd"/>
      <w:r w:rsidRPr="00C5354C">
        <w:rPr>
          <w:rFonts w:cs="Times New Roman"/>
          <w:szCs w:val="24"/>
        </w:rPr>
        <w:t xml:space="preserve">, </w:t>
      </w:r>
      <w:proofErr w:type="spellStart"/>
      <w:r w:rsidRPr="00C5354C">
        <w:rPr>
          <w:rFonts w:cs="Times New Roman"/>
          <w:szCs w:val="24"/>
        </w:rPr>
        <w:t>cüruf</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yanmamış</w:t>
      </w:r>
      <w:proofErr w:type="spellEnd"/>
      <w:r w:rsidRPr="00C5354C">
        <w:rPr>
          <w:rFonts w:cs="Times New Roman"/>
          <w:szCs w:val="24"/>
        </w:rPr>
        <w:t xml:space="preserve"> </w:t>
      </w:r>
      <w:proofErr w:type="spellStart"/>
      <w:r w:rsidRPr="00C5354C">
        <w:rPr>
          <w:rFonts w:cs="Times New Roman"/>
          <w:szCs w:val="24"/>
        </w:rPr>
        <w:t>maddelerini</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yakılmasından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MET,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tekn</w:t>
      </w:r>
      <w:r w:rsidR="007757EF" w:rsidRPr="00C5354C">
        <w:rPr>
          <w:rFonts w:cs="Times New Roman"/>
          <w:szCs w:val="24"/>
        </w:rPr>
        <w:t>iklerin</w:t>
      </w:r>
      <w:proofErr w:type="spellEnd"/>
      <w:r w:rsidR="007757EF" w:rsidRPr="00C5354C">
        <w:rPr>
          <w:rFonts w:cs="Times New Roman"/>
          <w:szCs w:val="24"/>
        </w:rPr>
        <w:t xml:space="preserve"> </w:t>
      </w:r>
      <w:proofErr w:type="spellStart"/>
      <w:r w:rsidR="007757EF" w:rsidRPr="00C5354C">
        <w:rPr>
          <w:rFonts w:cs="Times New Roman"/>
          <w:szCs w:val="24"/>
        </w:rPr>
        <w:t>uygun</w:t>
      </w:r>
      <w:proofErr w:type="spellEnd"/>
      <w:r w:rsidR="007757EF" w:rsidRPr="00C5354C">
        <w:rPr>
          <w:rFonts w:cs="Times New Roman"/>
          <w:szCs w:val="24"/>
        </w:rPr>
        <w:t xml:space="preserve"> </w:t>
      </w:r>
      <w:proofErr w:type="spellStart"/>
      <w:r w:rsidR="007757EF" w:rsidRPr="00C5354C">
        <w:rPr>
          <w:rFonts w:cs="Times New Roman"/>
          <w:szCs w:val="24"/>
        </w:rPr>
        <w:t>bir</w:t>
      </w:r>
      <w:proofErr w:type="spellEnd"/>
      <w:r w:rsidR="007757EF" w:rsidRPr="00C5354C">
        <w:rPr>
          <w:rFonts w:cs="Times New Roman"/>
          <w:szCs w:val="24"/>
        </w:rPr>
        <w:t xml:space="preserve"> </w:t>
      </w:r>
      <w:proofErr w:type="spellStart"/>
      <w:r w:rsidR="007757EF" w:rsidRPr="00C5354C">
        <w:rPr>
          <w:rFonts w:cs="Times New Roman"/>
          <w:szCs w:val="24"/>
        </w:rPr>
        <w:t>kombinasyonu</w:t>
      </w:r>
      <w:proofErr w:type="spellEnd"/>
      <w:r w:rsidRPr="00C5354C">
        <w:rPr>
          <w:rFonts w:cs="Times New Roman"/>
          <w:szCs w:val="24"/>
        </w:rPr>
        <w:t xml:space="preserve"> </w:t>
      </w:r>
      <w:proofErr w:type="spellStart"/>
      <w:r w:rsidRPr="00C5354C">
        <w:rPr>
          <w:rFonts w:cs="Times New Roman"/>
          <w:bCs/>
          <w:szCs w:val="24"/>
        </w:rPr>
        <w:t>uygulanır</w:t>
      </w:r>
      <w:proofErr w:type="spellEnd"/>
      <w:r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7"/>
        <w:gridCol w:w="1918"/>
        <w:gridCol w:w="4125"/>
        <w:gridCol w:w="2612"/>
      </w:tblGrid>
      <w:tr w:rsidR="00645059" w:rsidRPr="00C5354C" w14:paraId="227697CF" w14:textId="77777777" w:rsidTr="00645059">
        <w:trPr>
          <w:trHeight w:val="230"/>
        </w:trPr>
        <w:tc>
          <w:tcPr>
            <w:tcW w:w="225" w:type="pct"/>
            <w:shd w:val="clear" w:color="auto" w:fill="auto"/>
            <w:vAlign w:val="center"/>
          </w:tcPr>
          <w:p w14:paraId="519283D2" w14:textId="77777777" w:rsidR="00645059" w:rsidRPr="00C5354C" w:rsidRDefault="00645059" w:rsidP="00645059">
            <w:pPr>
              <w:pStyle w:val="TableParagraph"/>
              <w:spacing w:line="276" w:lineRule="auto"/>
              <w:rPr>
                <w:szCs w:val="24"/>
              </w:rPr>
            </w:pPr>
          </w:p>
        </w:tc>
        <w:tc>
          <w:tcPr>
            <w:tcW w:w="1058" w:type="pct"/>
            <w:shd w:val="clear" w:color="auto" w:fill="auto"/>
            <w:vAlign w:val="center"/>
          </w:tcPr>
          <w:p w14:paraId="7CD80333" w14:textId="77777777" w:rsidR="00645059" w:rsidRPr="00C5354C" w:rsidRDefault="00645059" w:rsidP="00645059">
            <w:pPr>
              <w:pStyle w:val="TableParagraph"/>
              <w:spacing w:line="276" w:lineRule="auto"/>
              <w:ind w:left="470"/>
              <w:rPr>
                <w:b/>
                <w:szCs w:val="24"/>
              </w:rPr>
            </w:pPr>
            <w:r w:rsidRPr="00C5354C">
              <w:rPr>
                <w:b/>
                <w:szCs w:val="24"/>
              </w:rPr>
              <w:t>Teknik</w:t>
            </w:r>
          </w:p>
        </w:tc>
        <w:tc>
          <w:tcPr>
            <w:tcW w:w="2276" w:type="pct"/>
            <w:shd w:val="clear" w:color="auto" w:fill="auto"/>
            <w:vAlign w:val="center"/>
          </w:tcPr>
          <w:p w14:paraId="05FFBBA9" w14:textId="77777777" w:rsidR="00645059" w:rsidRPr="00C5354C" w:rsidRDefault="00645059" w:rsidP="00645059">
            <w:pPr>
              <w:pStyle w:val="TableParagraph"/>
              <w:spacing w:line="276" w:lineRule="auto"/>
              <w:ind w:left="1268" w:right="1262"/>
              <w:rPr>
                <w:b/>
                <w:szCs w:val="24"/>
              </w:rPr>
            </w:pPr>
            <w:r w:rsidRPr="00C5354C">
              <w:rPr>
                <w:b/>
                <w:szCs w:val="24"/>
              </w:rPr>
              <w:t>Açıklama</w:t>
            </w:r>
          </w:p>
        </w:tc>
        <w:tc>
          <w:tcPr>
            <w:tcW w:w="1442" w:type="pct"/>
            <w:shd w:val="clear" w:color="auto" w:fill="auto"/>
            <w:vAlign w:val="center"/>
          </w:tcPr>
          <w:p w14:paraId="3ECEE6BC" w14:textId="77777777" w:rsidR="00645059" w:rsidRPr="00C5354C" w:rsidRDefault="00645059" w:rsidP="00645059">
            <w:pPr>
              <w:pStyle w:val="TableParagraph"/>
              <w:spacing w:line="276" w:lineRule="auto"/>
              <w:ind w:right="694"/>
              <w:rPr>
                <w:b/>
                <w:szCs w:val="24"/>
              </w:rPr>
            </w:pPr>
            <w:r w:rsidRPr="00C5354C">
              <w:rPr>
                <w:b/>
                <w:szCs w:val="24"/>
              </w:rPr>
              <w:t>Uygulanabilirlik</w:t>
            </w:r>
          </w:p>
        </w:tc>
      </w:tr>
      <w:tr w:rsidR="00645059" w:rsidRPr="00C5354C" w14:paraId="087F4F7F" w14:textId="77777777" w:rsidTr="00645059">
        <w:trPr>
          <w:trHeight w:val="2990"/>
        </w:trPr>
        <w:tc>
          <w:tcPr>
            <w:tcW w:w="225" w:type="pct"/>
            <w:shd w:val="clear" w:color="auto" w:fill="auto"/>
            <w:vAlign w:val="center"/>
          </w:tcPr>
          <w:p w14:paraId="3AAAAE0D" w14:textId="77777777" w:rsidR="00645059" w:rsidRPr="00C5354C" w:rsidRDefault="00645059" w:rsidP="00645059">
            <w:pPr>
              <w:pStyle w:val="TableParagraph"/>
              <w:spacing w:line="276" w:lineRule="auto"/>
              <w:ind w:left="107"/>
              <w:rPr>
                <w:szCs w:val="24"/>
              </w:rPr>
            </w:pPr>
            <w:r w:rsidRPr="00C5354C">
              <w:rPr>
                <w:szCs w:val="24"/>
              </w:rPr>
              <w:t>a.</w:t>
            </w:r>
          </w:p>
        </w:tc>
        <w:tc>
          <w:tcPr>
            <w:tcW w:w="1058" w:type="pct"/>
            <w:shd w:val="clear" w:color="auto" w:fill="auto"/>
            <w:vAlign w:val="center"/>
          </w:tcPr>
          <w:p w14:paraId="40E3F7FF" w14:textId="77777777" w:rsidR="00645059" w:rsidRPr="00C5354C" w:rsidRDefault="00645059" w:rsidP="00645059">
            <w:pPr>
              <w:pStyle w:val="TableParagraph"/>
              <w:spacing w:line="276" w:lineRule="auto"/>
              <w:ind w:left="107"/>
              <w:rPr>
                <w:szCs w:val="24"/>
              </w:rPr>
            </w:pPr>
            <w:r w:rsidRPr="00C5354C">
              <w:rPr>
                <w:szCs w:val="24"/>
              </w:rPr>
              <w:t>Atığın harmanlanması ve karıştırılması</w:t>
            </w:r>
          </w:p>
        </w:tc>
        <w:tc>
          <w:tcPr>
            <w:tcW w:w="2276" w:type="pct"/>
            <w:shd w:val="clear" w:color="auto" w:fill="auto"/>
            <w:vAlign w:val="center"/>
          </w:tcPr>
          <w:p w14:paraId="04ADD239" w14:textId="77777777" w:rsidR="00645059" w:rsidRPr="00C5354C" w:rsidRDefault="00645059" w:rsidP="00645059">
            <w:pPr>
              <w:pStyle w:val="TableParagraph"/>
              <w:spacing w:before="179" w:line="276" w:lineRule="auto"/>
              <w:ind w:left="110" w:right="102" w:firstLine="50"/>
              <w:rPr>
                <w:szCs w:val="24"/>
              </w:rPr>
            </w:pPr>
            <w:r w:rsidRPr="00C5354C">
              <w:rPr>
                <w:szCs w:val="24"/>
              </w:rPr>
              <w:t>Yakma öncesinde atığın harmanlanması ve karıştırılması, örneğin şu işlemleri içerir:</w:t>
            </w:r>
          </w:p>
          <w:p w14:paraId="1B668D5B" w14:textId="77777777" w:rsidR="00645059" w:rsidRPr="00C5354C" w:rsidRDefault="00645059" w:rsidP="00D938DD">
            <w:pPr>
              <w:pStyle w:val="TableParagraph"/>
              <w:numPr>
                <w:ilvl w:val="0"/>
                <w:numId w:val="27"/>
              </w:numPr>
              <w:tabs>
                <w:tab w:val="left" w:pos="471"/>
              </w:tabs>
              <w:spacing w:line="276" w:lineRule="auto"/>
              <w:ind w:hanging="361"/>
              <w:rPr>
                <w:szCs w:val="24"/>
              </w:rPr>
            </w:pPr>
            <w:proofErr w:type="spellStart"/>
            <w:r w:rsidRPr="00C5354C">
              <w:rPr>
                <w:szCs w:val="24"/>
              </w:rPr>
              <w:t>Bunker</w:t>
            </w:r>
            <w:proofErr w:type="spellEnd"/>
            <w:r w:rsidRPr="00C5354C">
              <w:rPr>
                <w:szCs w:val="24"/>
              </w:rPr>
              <w:t xml:space="preserve"> vinciyle karıştırma,</w:t>
            </w:r>
          </w:p>
          <w:p w14:paraId="48499BD3" w14:textId="77777777" w:rsidR="00645059" w:rsidRPr="00C5354C" w:rsidRDefault="00645059" w:rsidP="00D938DD">
            <w:pPr>
              <w:pStyle w:val="TableParagraph"/>
              <w:numPr>
                <w:ilvl w:val="0"/>
                <w:numId w:val="27"/>
              </w:numPr>
              <w:tabs>
                <w:tab w:val="left" w:pos="471"/>
              </w:tabs>
              <w:spacing w:line="276" w:lineRule="auto"/>
              <w:ind w:hanging="361"/>
              <w:rPr>
                <w:szCs w:val="24"/>
              </w:rPr>
            </w:pPr>
            <w:r w:rsidRPr="00C5354C">
              <w:rPr>
                <w:szCs w:val="24"/>
              </w:rPr>
              <w:t xml:space="preserve">Besleme eşitleme sistemi kullanma, </w:t>
            </w:r>
          </w:p>
          <w:p w14:paraId="4AEBB73B" w14:textId="77777777" w:rsidR="00645059" w:rsidRPr="00C5354C" w:rsidRDefault="00645059" w:rsidP="00D938DD">
            <w:pPr>
              <w:pStyle w:val="TableParagraph"/>
              <w:numPr>
                <w:ilvl w:val="0"/>
                <w:numId w:val="27"/>
              </w:numPr>
              <w:tabs>
                <w:tab w:val="left" w:pos="471"/>
              </w:tabs>
              <w:spacing w:line="276" w:lineRule="auto"/>
              <w:ind w:right="100"/>
              <w:rPr>
                <w:szCs w:val="24"/>
              </w:rPr>
            </w:pPr>
            <w:r w:rsidRPr="00C5354C">
              <w:rPr>
                <w:szCs w:val="24"/>
              </w:rPr>
              <w:t xml:space="preserve">Uyumlu sıvı ve </w:t>
            </w:r>
            <w:proofErr w:type="spellStart"/>
            <w:r w:rsidRPr="00C5354C">
              <w:rPr>
                <w:szCs w:val="24"/>
              </w:rPr>
              <w:t>macunsu</w:t>
            </w:r>
            <w:proofErr w:type="spellEnd"/>
            <w:r w:rsidRPr="00C5354C">
              <w:rPr>
                <w:szCs w:val="24"/>
              </w:rPr>
              <w:t xml:space="preserve"> atıkları harmanlama.</w:t>
            </w:r>
          </w:p>
          <w:p w14:paraId="4FE13A82" w14:textId="77777777" w:rsidR="00645059" w:rsidRPr="00C5354C" w:rsidRDefault="00645059" w:rsidP="00645059">
            <w:pPr>
              <w:pStyle w:val="TableParagraph"/>
              <w:spacing w:line="276" w:lineRule="auto"/>
              <w:ind w:left="110" w:right="99"/>
              <w:rPr>
                <w:szCs w:val="24"/>
              </w:rPr>
            </w:pPr>
            <w:r w:rsidRPr="00C5354C">
              <w:rPr>
                <w:szCs w:val="24"/>
              </w:rPr>
              <w:t>Bazı durumlarda, katı atıklar karıştırma öncesinde parçalanır.</w:t>
            </w:r>
          </w:p>
        </w:tc>
        <w:tc>
          <w:tcPr>
            <w:tcW w:w="1442" w:type="pct"/>
            <w:shd w:val="clear" w:color="auto" w:fill="auto"/>
            <w:vAlign w:val="center"/>
          </w:tcPr>
          <w:p w14:paraId="0E8E7288" w14:textId="77777777" w:rsidR="00645059" w:rsidRPr="00C5354C" w:rsidRDefault="00645059" w:rsidP="00645059">
            <w:pPr>
              <w:pStyle w:val="TableParagraph"/>
              <w:spacing w:line="276" w:lineRule="auto"/>
              <w:ind w:left="107" w:right="98"/>
              <w:rPr>
                <w:szCs w:val="24"/>
              </w:rPr>
            </w:pPr>
            <w:r w:rsidRPr="00C5354C">
              <w:rPr>
                <w:szCs w:val="24"/>
              </w:rPr>
              <w:t xml:space="preserve">Güvenlik değerlendirmeleri veya atığın özellikleri (örneğin, klinik atık, koku yayan atıklar veya uçucu madde yayabilen atıklar) nedeniyle doğrudan fırına beslemesinin gerektiği </w:t>
            </w:r>
            <w:r w:rsidRPr="00C5354C">
              <w:rPr>
                <w:szCs w:val="24"/>
              </w:rPr>
              <w:lastRenderedPageBreak/>
              <w:t>durumlarda uygulanmaz.</w:t>
            </w:r>
          </w:p>
          <w:p w14:paraId="09CC9510" w14:textId="77777777" w:rsidR="00645059" w:rsidRPr="00C5354C" w:rsidRDefault="00645059" w:rsidP="00645059">
            <w:pPr>
              <w:pStyle w:val="TableParagraph"/>
              <w:spacing w:line="276" w:lineRule="auto"/>
              <w:ind w:left="107" w:right="95"/>
              <w:rPr>
                <w:szCs w:val="24"/>
              </w:rPr>
            </w:pPr>
            <w:r w:rsidRPr="00C5354C">
              <w:rPr>
                <w:szCs w:val="24"/>
              </w:rPr>
              <w:t xml:space="preserve">Farklı atık türleri arasında istenmeyen reaksiyonların oluşabileceği durumlarda uygulanmaz (bakınız </w:t>
            </w:r>
            <w:hyperlink w:anchor="_bookmark619" w:history="1">
              <w:r w:rsidRPr="00C5354C">
                <w:rPr>
                  <w:szCs w:val="24"/>
                </w:rPr>
                <w:t>MET 9</w:t>
              </w:r>
            </w:hyperlink>
            <w:hyperlink w:anchor="_bookmark620" w:history="1">
              <w:r w:rsidRPr="00C5354C">
                <w:rPr>
                  <w:szCs w:val="24"/>
                </w:rPr>
                <w:t>f</w:t>
              </w:r>
            </w:hyperlink>
            <w:r w:rsidRPr="00C5354C">
              <w:rPr>
                <w:szCs w:val="24"/>
              </w:rPr>
              <w:t>).</w:t>
            </w:r>
          </w:p>
        </w:tc>
      </w:tr>
      <w:tr w:rsidR="00645059" w:rsidRPr="00C5354C" w14:paraId="1B4B3A0A" w14:textId="77777777" w:rsidTr="00645059">
        <w:trPr>
          <w:trHeight w:val="460"/>
        </w:trPr>
        <w:tc>
          <w:tcPr>
            <w:tcW w:w="225" w:type="pct"/>
            <w:shd w:val="clear" w:color="auto" w:fill="auto"/>
            <w:vAlign w:val="center"/>
          </w:tcPr>
          <w:p w14:paraId="171975F5" w14:textId="77777777" w:rsidR="00645059" w:rsidRPr="00C5354C" w:rsidRDefault="00645059" w:rsidP="00645059">
            <w:pPr>
              <w:pStyle w:val="TableParagraph"/>
              <w:spacing w:before="108" w:line="276" w:lineRule="auto"/>
              <w:ind w:left="107"/>
              <w:rPr>
                <w:szCs w:val="24"/>
              </w:rPr>
            </w:pPr>
            <w:r w:rsidRPr="00C5354C">
              <w:rPr>
                <w:szCs w:val="24"/>
              </w:rPr>
              <w:lastRenderedPageBreak/>
              <w:t>b.</w:t>
            </w:r>
          </w:p>
        </w:tc>
        <w:tc>
          <w:tcPr>
            <w:tcW w:w="1058" w:type="pct"/>
            <w:shd w:val="clear" w:color="auto" w:fill="auto"/>
            <w:vAlign w:val="center"/>
          </w:tcPr>
          <w:p w14:paraId="46CF0208" w14:textId="77777777" w:rsidR="00645059" w:rsidRPr="00C5354C" w:rsidRDefault="00645059" w:rsidP="00645059">
            <w:pPr>
              <w:pStyle w:val="TableParagraph"/>
              <w:spacing w:line="276" w:lineRule="auto"/>
              <w:ind w:left="107"/>
              <w:rPr>
                <w:szCs w:val="24"/>
              </w:rPr>
            </w:pPr>
            <w:r w:rsidRPr="00C5354C">
              <w:rPr>
                <w:szCs w:val="24"/>
              </w:rPr>
              <w:t>İleri kontrol sistemi</w:t>
            </w:r>
          </w:p>
        </w:tc>
        <w:tc>
          <w:tcPr>
            <w:tcW w:w="2276" w:type="pct"/>
            <w:shd w:val="clear" w:color="auto" w:fill="auto"/>
            <w:vAlign w:val="center"/>
          </w:tcPr>
          <w:p w14:paraId="0E8DD86F" w14:textId="77F7D9EB" w:rsidR="00645059" w:rsidRPr="00C5354C" w:rsidRDefault="002766F6" w:rsidP="00645059">
            <w:pPr>
              <w:pStyle w:val="TableParagraph"/>
              <w:spacing w:before="108" w:line="276" w:lineRule="auto"/>
              <w:ind w:left="151" w:right="1264"/>
              <w:rPr>
                <w:szCs w:val="24"/>
              </w:rPr>
            </w:pPr>
            <w:r w:rsidRPr="00C5354C">
              <w:rPr>
                <w:szCs w:val="24"/>
              </w:rPr>
              <w:t>Bkz. Bölüm 2.1</w:t>
            </w:r>
          </w:p>
        </w:tc>
        <w:tc>
          <w:tcPr>
            <w:tcW w:w="1442" w:type="pct"/>
            <w:shd w:val="clear" w:color="auto" w:fill="auto"/>
            <w:vAlign w:val="center"/>
          </w:tcPr>
          <w:p w14:paraId="72B4C089" w14:textId="70E581BA" w:rsidR="00645059" w:rsidRPr="00C5354C" w:rsidRDefault="00645059" w:rsidP="00645059">
            <w:pPr>
              <w:pStyle w:val="TableParagraph"/>
              <w:spacing w:before="108" w:line="276" w:lineRule="auto"/>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7B7AAD4B" w14:textId="77777777" w:rsidTr="00645059">
        <w:trPr>
          <w:trHeight w:val="688"/>
        </w:trPr>
        <w:tc>
          <w:tcPr>
            <w:tcW w:w="225" w:type="pct"/>
            <w:shd w:val="clear" w:color="auto" w:fill="auto"/>
            <w:vAlign w:val="center"/>
          </w:tcPr>
          <w:p w14:paraId="2FFE4542" w14:textId="77777777" w:rsidR="00645059" w:rsidRPr="00C5354C" w:rsidRDefault="00645059" w:rsidP="00645059">
            <w:pPr>
              <w:pStyle w:val="TableParagraph"/>
              <w:spacing w:line="276" w:lineRule="auto"/>
              <w:ind w:left="107"/>
              <w:rPr>
                <w:szCs w:val="24"/>
              </w:rPr>
            </w:pPr>
            <w:r w:rsidRPr="00C5354C">
              <w:rPr>
                <w:szCs w:val="24"/>
              </w:rPr>
              <w:t>c.</w:t>
            </w:r>
          </w:p>
        </w:tc>
        <w:tc>
          <w:tcPr>
            <w:tcW w:w="1058" w:type="pct"/>
            <w:shd w:val="clear" w:color="auto" w:fill="auto"/>
            <w:vAlign w:val="center"/>
          </w:tcPr>
          <w:p w14:paraId="48B3D496" w14:textId="77777777" w:rsidR="00645059" w:rsidRPr="00C5354C" w:rsidRDefault="00645059" w:rsidP="00645059">
            <w:pPr>
              <w:pStyle w:val="TableParagraph"/>
              <w:spacing w:before="108" w:line="276" w:lineRule="auto"/>
              <w:ind w:left="107" w:right="102"/>
              <w:rPr>
                <w:szCs w:val="24"/>
              </w:rPr>
            </w:pPr>
            <w:r w:rsidRPr="00C5354C">
              <w:rPr>
                <w:szCs w:val="24"/>
              </w:rPr>
              <w:t>Yakma prosesinin optimizasyonu</w:t>
            </w:r>
          </w:p>
        </w:tc>
        <w:tc>
          <w:tcPr>
            <w:tcW w:w="2276" w:type="pct"/>
            <w:shd w:val="clear" w:color="auto" w:fill="auto"/>
            <w:vAlign w:val="center"/>
          </w:tcPr>
          <w:p w14:paraId="35EF4FA4" w14:textId="063B2C4D" w:rsidR="00645059" w:rsidRPr="00C5354C" w:rsidRDefault="002766F6" w:rsidP="00645059">
            <w:pPr>
              <w:pStyle w:val="TableParagraph"/>
              <w:spacing w:line="276" w:lineRule="auto"/>
              <w:ind w:left="151" w:right="1264"/>
              <w:rPr>
                <w:szCs w:val="24"/>
              </w:rPr>
            </w:pPr>
            <w:r w:rsidRPr="00C5354C">
              <w:rPr>
                <w:szCs w:val="24"/>
              </w:rPr>
              <w:t>Bkz. Bölüm 2.1</w:t>
            </w:r>
          </w:p>
        </w:tc>
        <w:tc>
          <w:tcPr>
            <w:tcW w:w="1442" w:type="pct"/>
            <w:shd w:val="clear" w:color="auto" w:fill="auto"/>
            <w:vAlign w:val="center"/>
          </w:tcPr>
          <w:p w14:paraId="38CF158E" w14:textId="77777777" w:rsidR="00645059" w:rsidRPr="00C5354C" w:rsidRDefault="00645059" w:rsidP="00645059">
            <w:pPr>
              <w:pStyle w:val="TableParagraph"/>
              <w:spacing w:line="276" w:lineRule="auto"/>
              <w:ind w:left="107"/>
              <w:rPr>
                <w:szCs w:val="24"/>
              </w:rPr>
            </w:pPr>
            <w:r w:rsidRPr="00C5354C">
              <w:rPr>
                <w:szCs w:val="24"/>
              </w:rPr>
              <w:t>Tasarım optimizasyonu, mevcut fırınlarda uygulanmaz.</w:t>
            </w:r>
          </w:p>
        </w:tc>
      </w:tr>
    </w:tbl>
    <w:p w14:paraId="2C5705BE" w14:textId="77777777" w:rsidR="00645059" w:rsidRPr="00C5354C" w:rsidRDefault="00645059" w:rsidP="00645059">
      <w:pPr>
        <w:pStyle w:val="GvdeMetni"/>
        <w:spacing w:line="276" w:lineRule="auto"/>
        <w:jc w:val="both"/>
        <w:rPr>
          <w:b/>
          <w:sz w:val="24"/>
          <w:szCs w:val="24"/>
        </w:rPr>
      </w:pPr>
    </w:p>
    <w:p w14:paraId="2184084B" w14:textId="17E46D36" w:rsidR="00645059" w:rsidRPr="00C5354C" w:rsidRDefault="00DD3D18" w:rsidP="00645059">
      <w:pPr>
        <w:tabs>
          <w:tab w:val="left" w:pos="2541"/>
        </w:tabs>
        <w:spacing w:before="91" w:line="276" w:lineRule="auto"/>
        <w:ind w:right="367"/>
        <w:rPr>
          <w:rFonts w:cs="Times New Roman"/>
          <w:b/>
          <w:szCs w:val="24"/>
        </w:rPr>
      </w:pPr>
      <w:bookmarkStart w:id="237" w:name="_bookmark625"/>
      <w:bookmarkEnd w:id="237"/>
      <w:proofErr w:type="spellStart"/>
      <w:r w:rsidRPr="00C5354C">
        <w:rPr>
          <w:rFonts w:cs="Times New Roman"/>
          <w:b/>
          <w:szCs w:val="24"/>
        </w:rPr>
        <w:t>Tablo</w:t>
      </w:r>
      <w:proofErr w:type="spellEnd"/>
      <w:r w:rsidRPr="00C5354C">
        <w:rPr>
          <w:rFonts w:cs="Times New Roman"/>
          <w:b/>
          <w:szCs w:val="24"/>
        </w:rPr>
        <w:t xml:space="preserve"> 1</w:t>
      </w:r>
      <w:r w:rsidR="00E46241" w:rsidRPr="00C5354C">
        <w:rPr>
          <w:rFonts w:cs="Times New Roman"/>
          <w:b/>
          <w:szCs w:val="24"/>
        </w:rPr>
        <w:t>.</w:t>
      </w:r>
      <w:r w:rsidRPr="00C5354C">
        <w:rPr>
          <w:rFonts w:cs="Times New Roman"/>
          <w:b/>
          <w:szCs w:val="24"/>
        </w:rPr>
        <w:t xml:space="preserve"> </w:t>
      </w:r>
      <w:proofErr w:type="spellStart"/>
      <w:r w:rsidR="00645059" w:rsidRPr="00C5354C">
        <w:rPr>
          <w:rFonts w:cs="Times New Roman"/>
          <w:b/>
          <w:szCs w:val="24"/>
        </w:rPr>
        <w:t>Atığın</w:t>
      </w:r>
      <w:proofErr w:type="spellEnd"/>
      <w:r w:rsidR="00645059" w:rsidRPr="00C5354C">
        <w:rPr>
          <w:rFonts w:cs="Times New Roman"/>
          <w:b/>
          <w:szCs w:val="24"/>
        </w:rPr>
        <w:t xml:space="preserve"> </w:t>
      </w:r>
      <w:proofErr w:type="spellStart"/>
      <w:r w:rsidR="00645059" w:rsidRPr="00C5354C">
        <w:rPr>
          <w:rFonts w:cs="Times New Roman"/>
          <w:b/>
          <w:szCs w:val="24"/>
        </w:rPr>
        <w:t>yakılmasından</w:t>
      </w:r>
      <w:proofErr w:type="spellEnd"/>
      <w:r w:rsidR="00645059" w:rsidRPr="00C5354C">
        <w:rPr>
          <w:rFonts w:cs="Times New Roman"/>
          <w:b/>
          <w:szCs w:val="24"/>
        </w:rPr>
        <w:t xml:space="preserve"> </w:t>
      </w:r>
      <w:proofErr w:type="spellStart"/>
      <w:r w:rsidR="00645059" w:rsidRPr="00C5354C">
        <w:rPr>
          <w:rFonts w:cs="Times New Roman"/>
          <w:b/>
          <w:szCs w:val="24"/>
        </w:rPr>
        <w:t>çıkan</w:t>
      </w:r>
      <w:proofErr w:type="spellEnd"/>
      <w:r w:rsidR="00645059" w:rsidRPr="00C5354C">
        <w:rPr>
          <w:rFonts w:cs="Times New Roman"/>
          <w:b/>
          <w:szCs w:val="24"/>
        </w:rPr>
        <w:t xml:space="preserve"> </w:t>
      </w:r>
      <w:proofErr w:type="spellStart"/>
      <w:r w:rsidR="00645059" w:rsidRPr="00C5354C">
        <w:rPr>
          <w:rFonts w:cs="Times New Roman"/>
          <w:b/>
          <w:szCs w:val="24"/>
        </w:rPr>
        <w:t>cüruf</w:t>
      </w:r>
      <w:proofErr w:type="spellEnd"/>
      <w:r w:rsidR="00645059" w:rsidRPr="00C5354C">
        <w:rPr>
          <w:rFonts w:cs="Times New Roman"/>
          <w:b/>
          <w:szCs w:val="24"/>
        </w:rPr>
        <w:t xml:space="preserve"> </w:t>
      </w:r>
      <w:proofErr w:type="spellStart"/>
      <w:r w:rsidR="00645059" w:rsidRPr="00C5354C">
        <w:rPr>
          <w:rFonts w:cs="Times New Roman"/>
          <w:b/>
          <w:szCs w:val="24"/>
        </w:rPr>
        <w:t>ve</w:t>
      </w:r>
      <w:proofErr w:type="spellEnd"/>
      <w:r w:rsidR="00645059" w:rsidRPr="00C5354C">
        <w:rPr>
          <w:rFonts w:cs="Times New Roman"/>
          <w:b/>
          <w:szCs w:val="24"/>
        </w:rPr>
        <w:t xml:space="preserve"> </w:t>
      </w:r>
      <w:proofErr w:type="spellStart"/>
      <w:r w:rsidR="00645059" w:rsidRPr="00C5354C">
        <w:rPr>
          <w:rFonts w:cs="Times New Roman"/>
          <w:b/>
          <w:szCs w:val="24"/>
        </w:rPr>
        <w:t>taban</w:t>
      </w:r>
      <w:proofErr w:type="spellEnd"/>
      <w:r w:rsidR="00645059" w:rsidRPr="00C5354C">
        <w:rPr>
          <w:rFonts w:cs="Times New Roman"/>
          <w:b/>
          <w:szCs w:val="24"/>
        </w:rPr>
        <w:t xml:space="preserve"> </w:t>
      </w:r>
      <w:proofErr w:type="spellStart"/>
      <w:r w:rsidR="00645059" w:rsidRPr="00C5354C">
        <w:rPr>
          <w:rFonts w:cs="Times New Roman"/>
          <w:b/>
          <w:szCs w:val="24"/>
        </w:rPr>
        <w:t>külü</w:t>
      </w:r>
      <w:proofErr w:type="spellEnd"/>
      <w:r w:rsidR="00645059" w:rsidRPr="00C5354C">
        <w:rPr>
          <w:rFonts w:cs="Times New Roman"/>
          <w:b/>
          <w:szCs w:val="24"/>
        </w:rPr>
        <w:t xml:space="preserve"> </w:t>
      </w:r>
      <w:proofErr w:type="spellStart"/>
      <w:r w:rsidR="00645059" w:rsidRPr="00C5354C">
        <w:rPr>
          <w:rFonts w:cs="Times New Roman"/>
          <w:b/>
          <w:szCs w:val="24"/>
        </w:rPr>
        <w:t>yanmamış</w:t>
      </w:r>
      <w:proofErr w:type="spellEnd"/>
      <w:r w:rsidR="00645059" w:rsidRPr="00C5354C">
        <w:rPr>
          <w:rFonts w:cs="Times New Roman"/>
          <w:b/>
          <w:szCs w:val="24"/>
        </w:rPr>
        <w:t xml:space="preserve"> </w:t>
      </w:r>
      <w:proofErr w:type="spellStart"/>
      <w:r w:rsidR="00645059" w:rsidRPr="00C5354C">
        <w:rPr>
          <w:rFonts w:cs="Times New Roman"/>
          <w:b/>
          <w:szCs w:val="24"/>
        </w:rPr>
        <w:t>maddeleri</w:t>
      </w:r>
      <w:proofErr w:type="spellEnd"/>
      <w:r w:rsidR="00645059" w:rsidRPr="00C5354C">
        <w:rPr>
          <w:rFonts w:cs="Times New Roman"/>
          <w:b/>
          <w:szCs w:val="24"/>
        </w:rPr>
        <w:t xml:space="preserve"> </w:t>
      </w:r>
      <w:proofErr w:type="spellStart"/>
      <w:r w:rsidR="00645059" w:rsidRPr="00C5354C">
        <w:rPr>
          <w:rFonts w:cs="Times New Roman"/>
          <w:b/>
          <w:szCs w:val="24"/>
        </w:rPr>
        <w:t>için</w:t>
      </w:r>
      <w:proofErr w:type="spellEnd"/>
      <w:r w:rsidR="00645059" w:rsidRPr="00C5354C">
        <w:rPr>
          <w:rFonts w:cs="Times New Roman"/>
          <w:b/>
          <w:szCs w:val="24"/>
        </w:rPr>
        <w:t xml:space="preserve"> MET </w:t>
      </w:r>
      <w:proofErr w:type="spellStart"/>
      <w:r w:rsidR="00645059" w:rsidRPr="00C5354C">
        <w:rPr>
          <w:rFonts w:cs="Times New Roman"/>
          <w:b/>
          <w:szCs w:val="24"/>
        </w:rPr>
        <w:t>ile</w:t>
      </w:r>
      <w:proofErr w:type="spellEnd"/>
      <w:r w:rsidR="00645059" w:rsidRPr="00C5354C">
        <w:rPr>
          <w:rFonts w:cs="Times New Roman"/>
          <w:b/>
          <w:szCs w:val="24"/>
        </w:rPr>
        <w:t xml:space="preserve"> </w:t>
      </w:r>
      <w:proofErr w:type="spellStart"/>
      <w:r w:rsidR="00645059" w:rsidRPr="00C5354C">
        <w:rPr>
          <w:rFonts w:cs="Times New Roman"/>
          <w:b/>
          <w:szCs w:val="24"/>
        </w:rPr>
        <w:t>ilişkili</w:t>
      </w:r>
      <w:proofErr w:type="spellEnd"/>
      <w:r w:rsidR="00645059" w:rsidRPr="00C5354C">
        <w:rPr>
          <w:rFonts w:cs="Times New Roman"/>
          <w:b/>
          <w:szCs w:val="24"/>
        </w:rPr>
        <w:t xml:space="preserve"> </w:t>
      </w:r>
      <w:proofErr w:type="spellStart"/>
      <w:r w:rsidR="00645059" w:rsidRPr="00C5354C">
        <w:rPr>
          <w:rFonts w:cs="Times New Roman"/>
          <w:b/>
          <w:szCs w:val="24"/>
        </w:rPr>
        <w:t>çevre</w:t>
      </w:r>
      <w:proofErr w:type="spellEnd"/>
      <w:r w:rsidR="00645059" w:rsidRPr="00C5354C">
        <w:rPr>
          <w:rFonts w:cs="Times New Roman"/>
          <w:b/>
          <w:szCs w:val="24"/>
        </w:rPr>
        <w:t xml:space="preserve"> </w:t>
      </w:r>
      <w:proofErr w:type="spellStart"/>
      <w:r w:rsidR="00645059" w:rsidRPr="00C5354C">
        <w:rPr>
          <w:rFonts w:cs="Times New Roman"/>
          <w:b/>
          <w:szCs w:val="24"/>
        </w:rPr>
        <w:t>performansı</w:t>
      </w:r>
      <w:proofErr w:type="spellEnd"/>
      <w:r w:rsidR="00645059" w:rsidRPr="00C5354C">
        <w:rPr>
          <w:rFonts w:cs="Times New Roman"/>
          <w:b/>
          <w:szCs w:val="24"/>
        </w:rPr>
        <w:t xml:space="preserve"> </w:t>
      </w:r>
      <w:proofErr w:type="spellStart"/>
      <w:r w:rsidR="00645059" w:rsidRPr="00C5354C">
        <w:rPr>
          <w:rFonts w:cs="Times New Roman"/>
          <w:b/>
          <w:szCs w:val="24"/>
        </w:rPr>
        <w:t>seviyeleri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03"/>
        <w:gridCol w:w="2465"/>
        <w:gridCol w:w="2494"/>
      </w:tblGrid>
      <w:tr w:rsidR="00645059" w:rsidRPr="00C5354C" w14:paraId="428DE955" w14:textId="77777777" w:rsidTr="00645059">
        <w:trPr>
          <w:trHeight w:val="230"/>
        </w:trPr>
        <w:tc>
          <w:tcPr>
            <w:tcW w:w="2264" w:type="pct"/>
            <w:shd w:val="clear" w:color="auto" w:fill="auto"/>
          </w:tcPr>
          <w:p w14:paraId="613ED68C" w14:textId="77777777" w:rsidR="00645059" w:rsidRPr="00C5354C" w:rsidRDefault="00645059" w:rsidP="00645059">
            <w:pPr>
              <w:pStyle w:val="TableParagraph"/>
              <w:spacing w:line="276" w:lineRule="auto"/>
              <w:ind w:left="1498" w:right="1490"/>
              <w:jc w:val="both"/>
              <w:rPr>
                <w:b/>
                <w:szCs w:val="24"/>
              </w:rPr>
            </w:pPr>
            <w:r w:rsidRPr="00C5354C">
              <w:rPr>
                <w:b/>
                <w:szCs w:val="24"/>
              </w:rPr>
              <w:t>Parametre</w:t>
            </w:r>
          </w:p>
        </w:tc>
        <w:tc>
          <w:tcPr>
            <w:tcW w:w="1360" w:type="pct"/>
            <w:shd w:val="clear" w:color="auto" w:fill="auto"/>
          </w:tcPr>
          <w:p w14:paraId="42B9A6A1" w14:textId="77777777" w:rsidR="00645059" w:rsidRPr="00C5354C" w:rsidRDefault="00645059" w:rsidP="00645059">
            <w:pPr>
              <w:pStyle w:val="TableParagraph"/>
              <w:spacing w:line="276" w:lineRule="auto"/>
              <w:ind w:left="765" w:right="760"/>
              <w:jc w:val="both"/>
              <w:rPr>
                <w:b/>
                <w:szCs w:val="24"/>
              </w:rPr>
            </w:pPr>
            <w:r w:rsidRPr="00C5354C">
              <w:rPr>
                <w:b/>
                <w:szCs w:val="24"/>
              </w:rPr>
              <w:t>Birim</w:t>
            </w:r>
          </w:p>
        </w:tc>
        <w:tc>
          <w:tcPr>
            <w:tcW w:w="1376" w:type="pct"/>
            <w:shd w:val="clear" w:color="auto" w:fill="auto"/>
          </w:tcPr>
          <w:p w14:paraId="673A4C4C" w14:textId="77777777" w:rsidR="00645059" w:rsidRPr="00C5354C" w:rsidRDefault="00645059" w:rsidP="00645059">
            <w:pPr>
              <w:pStyle w:val="TableParagraph"/>
              <w:spacing w:line="276" w:lineRule="auto"/>
              <w:ind w:left="671" w:right="667"/>
              <w:jc w:val="both"/>
              <w:rPr>
                <w:b/>
                <w:szCs w:val="24"/>
              </w:rPr>
            </w:pPr>
            <w:r w:rsidRPr="00C5354C">
              <w:rPr>
                <w:b/>
                <w:szCs w:val="24"/>
              </w:rPr>
              <w:t>MET-İPES</w:t>
            </w:r>
          </w:p>
        </w:tc>
      </w:tr>
      <w:tr w:rsidR="00645059" w:rsidRPr="00C5354C" w14:paraId="35B274D0" w14:textId="77777777" w:rsidTr="00645059">
        <w:trPr>
          <w:trHeight w:val="230"/>
        </w:trPr>
        <w:tc>
          <w:tcPr>
            <w:tcW w:w="2264" w:type="pct"/>
            <w:shd w:val="clear" w:color="auto" w:fill="auto"/>
          </w:tcPr>
          <w:p w14:paraId="593D4708" w14:textId="77777777" w:rsidR="00645059" w:rsidRPr="00C5354C" w:rsidRDefault="00645059" w:rsidP="00645059">
            <w:pPr>
              <w:pStyle w:val="TableParagraph"/>
              <w:spacing w:line="276" w:lineRule="auto"/>
              <w:ind w:left="107"/>
              <w:jc w:val="both"/>
              <w:rPr>
                <w:szCs w:val="24"/>
              </w:rPr>
            </w:pPr>
            <w:r w:rsidRPr="00C5354C">
              <w:rPr>
                <w:szCs w:val="24"/>
              </w:rPr>
              <w:t>Cüruf ve taban külü TOK içeriği (</w:t>
            </w:r>
            <w:r w:rsidRPr="00C5354C">
              <w:rPr>
                <w:szCs w:val="24"/>
                <w:vertAlign w:val="superscript"/>
              </w:rPr>
              <w:t>1</w:t>
            </w:r>
            <w:r w:rsidRPr="00C5354C">
              <w:rPr>
                <w:szCs w:val="24"/>
              </w:rPr>
              <w:t>)</w:t>
            </w:r>
          </w:p>
        </w:tc>
        <w:tc>
          <w:tcPr>
            <w:tcW w:w="1360" w:type="pct"/>
            <w:shd w:val="clear" w:color="auto" w:fill="auto"/>
          </w:tcPr>
          <w:p w14:paraId="1EDADFFD" w14:textId="77777777" w:rsidR="00645059" w:rsidRPr="00C5354C" w:rsidRDefault="00645059" w:rsidP="00645059">
            <w:pPr>
              <w:pStyle w:val="TableParagraph"/>
              <w:spacing w:line="276" w:lineRule="auto"/>
              <w:ind w:left="280" w:right="391"/>
              <w:jc w:val="both"/>
              <w:rPr>
                <w:szCs w:val="24"/>
              </w:rPr>
            </w:pPr>
            <w:r w:rsidRPr="00C5354C">
              <w:rPr>
                <w:szCs w:val="24"/>
              </w:rPr>
              <w:t>Kuru ağırlıkça %</w:t>
            </w:r>
          </w:p>
        </w:tc>
        <w:tc>
          <w:tcPr>
            <w:tcW w:w="1376" w:type="pct"/>
            <w:shd w:val="clear" w:color="auto" w:fill="auto"/>
          </w:tcPr>
          <w:p w14:paraId="4DCFBDD5" w14:textId="77777777" w:rsidR="00645059" w:rsidRPr="00C5354C" w:rsidRDefault="00645059" w:rsidP="00645059">
            <w:pPr>
              <w:pStyle w:val="TableParagraph"/>
              <w:spacing w:line="276" w:lineRule="auto"/>
              <w:ind w:left="671" w:right="662"/>
              <w:jc w:val="both"/>
              <w:rPr>
                <w:szCs w:val="24"/>
              </w:rPr>
            </w:pPr>
            <w:proofErr w:type="gramStart"/>
            <w:r w:rsidRPr="00C5354C">
              <w:rPr>
                <w:szCs w:val="24"/>
              </w:rPr>
              <w:t>1 -</w:t>
            </w:r>
            <w:proofErr w:type="gramEnd"/>
            <w:r w:rsidRPr="00C5354C">
              <w:rPr>
                <w:szCs w:val="24"/>
              </w:rPr>
              <w:t xml:space="preserve"> 3(</w:t>
            </w:r>
            <w:r w:rsidRPr="00C5354C">
              <w:rPr>
                <w:szCs w:val="24"/>
                <w:vertAlign w:val="superscript"/>
              </w:rPr>
              <w:t>2</w:t>
            </w:r>
            <w:r w:rsidRPr="00C5354C">
              <w:rPr>
                <w:szCs w:val="24"/>
              </w:rPr>
              <w:t>)</w:t>
            </w:r>
          </w:p>
        </w:tc>
      </w:tr>
      <w:tr w:rsidR="00645059" w:rsidRPr="00C5354C" w14:paraId="2BA2DAE4" w14:textId="77777777" w:rsidTr="00645059">
        <w:trPr>
          <w:trHeight w:val="230"/>
        </w:trPr>
        <w:tc>
          <w:tcPr>
            <w:tcW w:w="2264" w:type="pct"/>
            <w:shd w:val="clear" w:color="auto" w:fill="auto"/>
          </w:tcPr>
          <w:p w14:paraId="1A3820A3" w14:textId="77777777" w:rsidR="00645059" w:rsidRPr="00C5354C" w:rsidRDefault="00645059" w:rsidP="00645059">
            <w:pPr>
              <w:pStyle w:val="TableParagraph"/>
              <w:spacing w:line="276" w:lineRule="auto"/>
              <w:ind w:left="107"/>
              <w:jc w:val="both"/>
              <w:rPr>
                <w:szCs w:val="24"/>
              </w:rPr>
            </w:pPr>
            <w:r w:rsidRPr="00C5354C">
              <w:rPr>
                <w:szCs w:val="24"/>
              </w:rPr>
              <w:t>Cüruf ve taban külü kızdırma kaybı (</w:t>
            </w:r>
            <w:r w:rsidRPr="00C5354C">
              <w:rPr>
                <w:szCs w:val="24"/>
                <w:vertAlign w:val="superscript"/>
              </w:rPr>
              <w:t>1</w:t>
            </w:r>
            <w:r w:rsidRPr="00C5354C">
              <w:rPr>
                <w:szCs w:val="24"/>
              </w:rPr>
              <w:t>)</w:t>
            </w:r>
          </w:p>
        </w:tc>
        <w:tc>
          <w:tcPr>
            <w:tcW w:w="1360" w:type="pct"/>
            <w:shd w:val="clear" w:color="auto" w:fill="auto"/>
          </w:tcPr>
          <w:p w14:paraId="7648D538" w14:textId="77777777" w:rsidR="00645059" w:rsidRPr="00C5354C" w:rsidRDefault="00645059" w:rsidP="00645059">
            <w:pPr>
              <w:pStyle w:val="TableParagraph"/>
              <w:spacing w:line="276" w:lineRule="auto"/>
              <w:ind w:left="138" w:right="533"/>
              <w:jc w:val="both"/>
              <w:rPr>
                <w:szCs w:val="24"/>
              </w:rPr>
            </w:pPr>
            <w:r w:rsidRPr="00C5354C">
              <w:rPr>
                <w:szCs w:val="24"/>
              </w:rPr>
              <w:t>Kuru ağırlıkça %</w:t>
            </w:r>
          </w:p>
        </w:tc>
        <w:tc>
          <w:tcPr>
            <w:tcW w:w="1376" w:type="pct"/>
            <w:shd w:val="clear" w:color="auto" w:fill="auto"/>
          </w:tcPr>
          <w:p w14:paraId="6328B489" w14:textId="77777777" w:rsidR="00645059" w:rsidRPr="00C5354C" w:rsidRDefault="00645059" w:rsidP="00645059">
            <w:pPr>
              <w:pStyle w:val="TableParagraph"/>
              <w:spacing w:line="276" w:lineRule="auto"/>
              <w:ind w:left="671" w:right="662"/>
              <w:jc w:val="both"/>
              <w:rPr>
                <w:szCs w:val="24"/>
              </w:rPr>
            </w:pPr>
            <w:proofErr w:type="gramStart"/>
            <w:r w:rsidRPr="00C5354C">
              <w:rPr>
                <w:szCs w:val="24"/>
              </w:rPr>
              <w:t>1 -</w:t>
            </w:r>
            <w:proofErr w:type="gramEnd"/>
            <w:r w:rsidRPr="00C5354C">
              <w:rPr>
                <w:szCs w:val="24"/>
              </w:rPr>
              <w:t xml:space="preserve"> 5(</w:t>
            </w:r>
            <w:r w:rsidRPr="00C5354C">
              <w:rPr>
                <w:szCs w:val="24"/>
                <w:vertAlign w:val="superscript"/>
              </w:rPr>
              <w:t>2</w:t>
            </w:r>
            <w:r w:rsidRPr="00C5354C">
              <w:rPr>
                <w:szCs w:val="24"/>
              </w:rPr>
              <w:t>)</w:t>
            </w:r>
          </w:p>
        </w:tc>
      </w:tr>
      <w:tr w:rsidR="00645059" w:rsidRPr="00C5354C" w14:paraId="32F9F13C" w14:textId="77777777" w:rsidTr="00645059">
        <w:trPr>
          <w:trHeight w:val="621"/>
        </w:trPr>
        <w:tc>
          <w:tcPr>
            <w:tcW w:w="5000" w:type="pct"/>
            <w:gridSpan w:val="3"/>
            <w:shd w:val="clear" w:color="auto" w:fill="auto"/>
          </w:tcPr>
          <w:p w14:paraId="21B41E9E" w14:textId="77777777" w:rsidR="00645059" w:rsidRPr="00C5354C" w:rsidRDefault="00645059" w:rsidP="00D938DD">
            <w:pPr>
              <w:pStyle w:val="TableParagraph"/>
              <w:numPr>
                <w:ilvl w:val="0"/>
                <w:numId w:val="26"/>
              </w:numPr>
              <w:tabs>
                <w:tab w:val="left" w:pos="334"/>
              </w:tabs>
              <w:spacing w:line="276" w:lineRule="auto"/>
              <w:ind w:hanging="227"/>
              <w:jc w:val="both"/>
              <w:rPr>
                <w:szCs w:val="24"/>
              </w:rPr>
            </w:pPr>
            <w:r w:rsidRPr="00C5354C">
              <w:rPr>
                <w:szCs w:val="24"/>
              </w:rPr>
              <w:t>TOK içeriği ile ilgili MET-İPES veya kızdırma kaybı ile ilgili MET-İPES uygulanır.</w:t>
            </w:r>
          </w:p>
          <w:p w14:paraId="1607594F" w14:textId="77777777" w:rsidR="00645059" w:rsidRPr="00C5354C" w:rsidRDefault="00645059" w:rsidP="00D938DD">
            <w:pPr>
              <w:pStyle w:val="TableParagraph"/>
              <w:numPr>
                <w:ilvl w:val="0"/>
                <w:numId w:val="26"/>
              </w:numPr>
              <w:tabs>
                <w:tab w:val="left" w:pos="370"/>
              </w:tabs>
              <w:spacing w:before="15" w:line="276" w:lineRule="auto"/>
              <w:ind w:left="107" w:right="100" w:firstLine="0"/>
              <w:jc w:val="both"/>
              <w:rPr>
                <w:szCs w:val="24"/>
              </w:rPr>
            </w:pPr>
            <w:r w:rsidRPr="00C5354C">
              <w:rPr>
                <w:szCs w:val="24"/>
              </w:rPr>
              <w:t xml:space="preserve">MET-İPES aralığının alt ucu, cüruf bağlaması </w:t>
            </w:r>
            <w:proofErr w:type="spellStart"/>
            <w:r w:rsidRPr="00C5354C">
              <w:rPr>
                <w:szCs w:val="24"/>
              </w:rPr>
              <w:t>modunda</w:t>
            </w:r>
            <w:proofErr w:type="spellEnd"/>
            <w:r w:rsidRPr="00C5354C">
              <w:rPr>
                <w:szCs w:val="24"/>
              </w:rPr>
              <w:t xml:space="preserve"> çalıştırılan akışkan yataklı fırınlar veya döner fırınlar kullanılırken elde edilebilir.</w:t>
            </w:r>
          </w:p>
        </w:tc>
      </w:tr>
    </w:tbl>
    <w:p w14:paraId="39A853DA" w14:textId="77777777" w:rsidR="00645059" w:rsidRPr="00C5354C" w:rsidRDefault="00645059" w:rsidP="00645059">
      <w:pPr>
        <w:pStyle w:val="GvdeMetni"/>
        <w:spacing w:line="276" w:lineRule="auto"/>
        <w:jc w:val="both"/>
        <w:rPr>
          <w:sz w:val="24"/>
          <w:szCs w:val="24"/>
        </w:rPr>
      </w:pPr>
    </w:p>
    <w:p w14:paraId="09A5AFDC"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7" w:history="1">
        <w:r w:rsidRPr="00C5354C">
          <w:rPr>
            <w:sz w:val="24"/>
            <w:szCs w:val="24"/>
          </w:rPr>
          <w:t>MET 7</w:t>
        </w:r>
      </w:hyperlink>
      <w:r w:rsidRPr="00C5354C">
        <w:rPr>
          <w:sz w:val="24"/>
          <w:szCs w:val="24"/>
        </w:rPr>
        <w:t>’de verilmektedir.</w:t>
      </w:r>
    </w:p>
    <w:p w14:paraId="34584059" w14:textId="77777777" w:rsidR="00645059" w:rsidRPr="00C5354C" w:rsidRDefault="00645059" w:rsidP="00645059">
      <w:pPr>
        <w:pStyle w:val="GvdeMetni"/>
        <w:spacing w:before="11" w:line="276" w:lineRule="auto"/>
        <w:jc w:val="both"/>
        <w:rPr>
          <w:sz w:val="24"/>
          <w:szCs w:val="24"/>
        </w:rPr>
      </w:pPr>
    </w:p>
    <w:p w14:paraId="38A95D5D" w14:textId="77777777" w:rsidR="00645059" w:rsidRPr="00C5354C" w:rsidRDefault="00645059" w:rsidP="00645059">
      <w:pPr>
        <w:rPr>
          <w:rFonts w:cs="Times New Roman"/>
          <w:bCs/>
          <w:szCs w:val="24"/>
        </w:rPr>
      </w:pPr>
      <w:bookmarkStart w:id="238" w:name="_Toc154827348"/>
      <w:r w:rsidRPr="00C5354C">
        <w:rPr>
          <w:rFonts w:cs="Times New Roman"/>
          <w:b/>
          <w:bCs/>
          <w:szCs w:val="24"/>
        </w:rPr>
        <w:t xml:space="preserve">MET 15: </w:t>
      </w:r>
      <w:proofErr w:type="spellStart"/>
      <w:r w:rsidRPr="00C5354C">
        <w:rPr>
          <w:rFonts w:cs="Times New Roman"/>
          <w:bCs/>
          <w:szCs w:val="24"/>
        </w:rPr>
        <w:t>Yakma</w:t>
      </w:r>
      <w:proofErr w:type="spellEnd"/>
      <w:r w:rsidRPr="00C5354C">
        <w:rPr>
          <w:rFonts w:cs="Times New Roman"/>
          <w:bCs/>
          <w:szCs w:val="24"/>
        </w:rPr>
        <w:t xml:space="preserve"> </w:t>
      </w:r>
      <w:proofErr w:type="spellStart"/>
      <w:r w:rsidRPr="00C5354C">
        <w:rPr>
          <w:rFonts w:cs="Times New Roman"/>
          <w:bCs/>
          <w:szCs w:val="24"/>
        </w:rPr>
        <w:t>tesisinin</w:t>
      </w:r>
      <w:proofErr w:type="spellEnd"/>
      <w:r w:rsidRPr="00C5354C">
        <w:rPr>
          <w:rFonts w:cs="Times New Roman"/>
          <w:bCs/>
          <w:szCs w:val="24"/>
        </w:rPr>
        <w:t xml:space="preserve"> </w:t>
      </w:r>
      <w:proofErr w:type="spellStart"/>
      <w:r w:rsidRPr="00C5354C">
        <w:rPr>
          <w:rFonts w:cs="Times New Roman"/>
          <w:bCs/>
          <w:szCs w:val="24"/>
        </w:rPr>
        <w:t>genel</w:t>
      </w:r>
      <w:proofErr w:type="spellEnd"/>
      <w:r w:rsidRPr="00C5354C">
        <w:rPr>
          <w:rFonts w:cs="Times New Roman"/>
          <w:bCs/>
          <w:szCs w:val="24"/>
        </w:rPr>
        <w:t xml:space="preserve"> </w:t>
      </w:r>
      <w:proofErr w:type="spellStart"/>
      <w:r w:rsidRPr="00C5354C">
        <w:rPr>
          <w:rFonts w:cs="Times New Roman"/>
          <w:bCs/>
          <w:szCs w:val="24"/>
        </w:rPr>
        <w:t>çevre</w:t>
      </w:r>
      <w:proofErr w:type="spellEnd"/>
      <w:r w:rsidRPr="00C5354C">
        <w:rPr>
          <w:rFonts w:cs="Times New Roman"/>
          <w:bCs/>
          <w:szCs w:val="24"/>
        </w:rPr>
        <w:t xml:space="preserve"> </w:t>
      </w:r>
      <w:proofErr w:type="spellStart"/>
      <w:r w:rsidRPr="00C5354C">
        <w:rPr>
          <w:rFonts w:cs="Times New Roman"/>
          <w:bCs/>
          <w:szCs w:val="24"/>
        </w:rPr>
        <w:t>performansını</w:t>
      </w:r>
      <w:proofErr w:type="spellEnd"/>
      <w:r w:rsidRPr="00C5354C">
        <w:rPr>
          <w:rFonts w:cs="Times New Roman"/>
          <w:bCs/>
          <w:szCs w:val="24"/>
        </w:rPr>
        <w:t xml:space="preserve"> </w:t>
      </w:r>
      <w:proofErr w:type="spellStart"/>
      <w:r w:rsidRPr="00C5354C">
        <w:rPr>
          <w:rFonts w:cs="Times New Roman"/>
          <w:bCs/>
          <w:szCs w:val="24"/>
        </w:rPr>
        <w:t>iyileştirmek</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havaya</w:t>
      </w:r>
      <w:proofErr w:type="spellEnd"/>
      <w:r w:rsidRPr="00C5354C">
        <w:rPr>
          <w:rFonts w:cs="Times New Roman"/>
          <w:bCs/>
          <w:szCs w:val="24"/>
        </w:rPr>
        <w:t xml:space="preserve"> </w:t>
      </w:r>
      <w:proofErr w:type="spellStart"/>
      <w:r w:rsidRPr="00C5354C">
        <w:rPr>
          <w:rFonts w:cs="Times New Roman"/>
          <w:bCs/>
          <w:szCs w:val="24"/>
        </w:rPr>
        <w:t>verilen</w:t>
      </w:r>
      <w:proofErr w:type="spellEnd"/>
      <w:r w:rsidRPr="00C5354C">
        <w:rPr>
          <w:rFonts w:cs="Times New Roman"/>
          <w:bCs/>
          <w:szCs w:val="24"/>
        </w:rPr>
        <w:t xml:space="preserve"> </w:t>
      </w:r>
      <w:proofErr w:type="spellStart"/>
      <w:r w:rsidRPr="00C5354C">
        <w:rPr>
          <w:rFonts w:cs="Times New Roman"/>
          <w:bCs/>
          <w:szCs w:val="24"/>
        </w:rPr>
        <w:t>emisyonları</w:t>
      </w:r>
      <w:proofErr w:type="spellEnd"/>
      <w:r w:rsidRPr="00C5354C">
        <w:rPr>
          <w:rFonts w:cs="Times New Roman"/>
          <w:bCs/>
          <w:szCs w:val="24"/>
        </w:rPr>
        <w:t xml:space="preserve"> </w:t>
      </w:r>
      <w:proofErr w:type="spellStart"/>
      <w:r w:rsidRPr="00C5354C">
        <w:rPr>
          <w:rFonts w:cs="Times New Roman"/>
          <w:bCs/>
          <w:szCs w:val="24"/>
        </w:rPr>
        <w:t>azaltmak</w:t>
      </w:r>
      <w:proofErr w:type="spellEnd"/>
      <w:r w:rsidRPr="00C5354C">
        <w:rPr>
          <w:rFonts w:cs="Times New Roman"/>
          <w:bCs/>
          <w:szCs w:val="24"/>
        </w:rPr>
        <w:t xml:space="preserve"> </w:t>
      </w:r>
      <w:proofErr w:type="spellStart"/>
      <w:r w:rsidRPr="00C5354C">
        <w:rPr>
          <w:rFonts w:cs="Times New Roman"/>
          <w:bCs/>
          <w:szCs w:val="24"/>
        </w:rPr>
        <w:t>için</w:t>
      </w:r>
      <w:proofErr w:type="spellEnd"/>
      <w:r w:rsidRPr="00C5354C">
        <w:rPr>
          <w:rFonts w:cs="Times New Roman"/>
          <w:bCs/>
          <w:szCs w:val="24"/>
        </w:rPr>
        <w:t xml:space="preserve">, MET, </w:t>
      </w:r>
      <w:proofErr w:type="spellStart"/>
      <w:r w:rsidRPr="00C5354C">
        <w:rPr>
          <w:rFonts w:cs="Times New Roman"/>
          <w:bCs/>
          <w:szCs w:val="24"/>
        </w:rPr>
        <w:t>atığın</w:t>
      </w:r>
      <w:proofErr w:type="spellEnd"/>
      <w:r w:rsidRPr="00C5354C">
        <w:rPr>
          <w:rFonts w:cs="Times New Roman"/>
          <w:bCs/>
          <w:szCs w:val="24"/>
        </w:rPr>
        <w:t xml:space="preserve"> </w:t>
      </w:r>
      <w:proofErr w:type="spellStart"/>
      <w:r w:rsidRPr="00C5354C">
        <w:rPr>
          <w:rFonts w:cs="Times New Roman"/>
          <w:bCs/>
          <w:szCs w:val="24"/>
        </w:rPr>
        <w:t>nitelikleri</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kontrolüne</w:t>
      </w:r>
      <w:proofErr w:type="spellEnd"/>
      <w:r w:rsidRPr="00C5354C">
        <w:rPr>
          <w:rFonts w:cs="Times New Roman"/>
          <w:bCs/>
          <w:szCs w:val="24"/>
        </w:rPr>
        <w:t xml:space="preserve"> (</w:t>
      </w:r>
      <w:hyperlink w:anchor="_bookmark622" w:history="1">
        <w:r w:rsidRPr="00C5354C">
          <w:rPr>
            <w:rFonts w:cs="Times New Roman"/>
            <w:bCs/>
            <w:szCs w:val="24"/>
          </w:rPr>
          <w:t>MET 11</w:t>
        </w:r>
      </w:hyperlink>
      <w:r w:rsidRPr="00C5354C">
        <w:rPr>
          <w:rFonts w:cs="Times New Roman"/>
          <w:bCs/>
          <w:szCs w:val="24"/>
        </w:rPr>
        <w:t xml:space="preserve">’e </w:t>
      </w:r>
      <w:proofErr w:type="spellStart"/>
      <w:r w:rsidRPr="00C5354C">
        <w:rPr>
          <w:rFonts w:cs="Times New Roman"/>
          <w:bCs/>
          <w:szCs w:val="24"/>
        </w:rPr>
        <w:t>bakınız</w:t>
      </w:r>
      <w:proofErr w:type="spellEnd"/>
      <w:r w:rsidRPr="00C5354C">
        <w:rPr>
          <w:rFonts w:cs="Times New Roman"/>
          <w:bCs/>
          <w:szCs w:val="24"/>
        </w:rPr>
        <w:t xml:space="preserve">) </w:t>
      </w:r>
      <w:proofErr w:type="spellStart"/>
      <w:r w:rsidRPr="00C5354C">
        <w:rPr>
          <w:rFonts w:cs="Times New Roman"/>
          <w:bCs/>
          <w:szCs w:val="24"/>
        </w:rPr>
        <w:t>göre</w:t>
      </w:r>
      <w:proofErr w:type="spellEnd"/>
      <w:r w:rsidRPr="00C5354C">
        <w:rPr>
          <w:rFonts w:cs="Times New Roman"/>
          <w:bCs/>
          <w:szCs w:val="24"/>
        </w:rPr>
        <w:t xml:space="preserve">, </w:t>
      </w:r>
      <w:proofErr w:type="spellStart"/>
      <w:r w:rsidRPr="00C5354C">
        <w:rPr>
          <w:rFonts w:cs="Times New Roman"/>
          <w:bCs/>
          <w:szCs w:val="24"/>
        </w:rPr>
        <w:t>gerekli</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uygulanabilir</w:t>
      </w:r>
      <w:proofErr w:type="spellEnd"/>
      <w:r w:rsidRPr="00C5354C">
        <w:rPr>
          <w:rFonts w:cs="Times New Roman"/>
          <w:bCs/>
          <w:szCs w:val="24"/>
        </w:rPr>
        <w:t xml:space="preserve"> </w:t>
      </w:r>
      <w:proofErr w:type="spellStart"/>
      <w:r w:rsidRPr="00C5354C">
        <w:rPr>
          <w:rFonts w:cs="Times New Roman"/>
          <w:bCs/>
          <w:szCs w:val="24"/>
        </w:rPr>
        <w:t>oldukça</w:t>
      </w:r>
      <w:proofErr w:type="spellEnd"/>
      <w:r w:rsidRPr="00C5354C">
        <w:rPr>
          <w:rFonts w:cs="Times New Roman"/>
          <w:bCs/>
          <w:szCs w:val="24"/>
        </w:rPr>
        <w:t>/</w:t>
      </w:r>
      <w:proofErr w:type="spellStart"/>
      <w:r w:rsidRPr="00C5354C">
        <w:rPr>
          <w:rFonts w:cs="Times New Roman"/>
          <w:bCs/>
          <w:szCs w:val="24"/>
        </w:rPr>
        <w:t>olduğunda</w:t>
      </w:r>
      <w:proofErr w:type="spellEnd"/>
      <w:r w:rsidRPr="00C5354C">
        <w:rPr>
          <w:rFonts w:cs="Times New Roman"/>
          <w:bCs/>
          <w:szCs w:val="24"/>
        </w:rPr>
        <w:t xml:space="preserve">, </w:t>
      </w:r>
      <w:proofErr w:type="spellStart"/>
      <w:r w:rsidRPr="00C5354C">
        <w:rPr>
          <w:rFonts w:cs="Times New Roman"/>
          <w:bCs/>
          <w:szCs w:val="24"/>
        </w:rPr>
        <w:t>örneğin</w:t>
      </w:r>
      <w:proofErr w:type="spellEnd"/>
      <w:r w:rsidRPr="00C5354C">
        <w:rPr>
          <w:rFonts w:cs="Times New Roman"/>
          <w:bCs/>
          <w:szCs w:val="24"/>
        </w:rPr>
        <w:t xml:space="preserve"> </w:t>
      </w:r>
      <w:proofErr w:type="spellStart"/>
      <w:r w:rsidRPr="00C5354C">
        <w:rPr>
          <w:rFonts w:cs="Times New Roman"/>
          <w:bCs/>
          <w:szCs w:val="24"/>
        </w:rPr>
        <w:t>ileri</w:t>
      </w:r>
      <w:proofErr w:type="spellEnd"/>
      <w:r w:rsidRPr="00C5354C">
        <w:rPr>
          <w:rFonts w:cs="Times New Roman"/>
          <w:bCs/>
          <w:szCs w:val="24"/>
        </w:rPr>
        <w:t xml:space="preserve"> </w:t>
      </w:r>
      <w:proofErr w:type="spellStart"/>
      <w:r w:rsidRPr="00C5354C">
        <w:rPr>
          <w:rFonts w:cs="Times New Roman"/>
          <w:bCs/>
          <w:szCs w:val="24"/>
        </w:rPr>
        <w:t>kontrol</w:t>
      </w:r>
      <w:proofErr w:type="spellEnd"/>
      <w:r w:rsidRPr="00C5354C">
        <w:rPr>
          <w:rFonts w:cs="Times New Roman"/>
          <w:bCs/>
          <w:szCs w:val="24"/>
        </w:rPr>
        <w:t xml:space="preserve"> </w:t>
      </w:r>
      <w:proofErr w:type="spellStart"/>
      <w:r w:rsidRPr="00C5354C">
        <w:rPr>
          <w:rFonts w:cs="Times New Roman"/>
          <w:bCs/>
          <w:szCs w:val="24"/>
        </w:rPr>
        <w:t>sistemi</w:t>
      </w:r>
      <w:proofErr w:type="spellEnd"/>
      <w:r w:rsidRPr="00C5354C">
        <w:rPr>
          <w:rFonts w:cs="Times New Roman"/>
          <w:bCs/>
          <w:szCs w:val="24"/>
        </w:rPr>
        <w:t xml:space="preserve"> </w:t>
      </w:r>
      <w:proofErr w:type="spellStart"/>
      <w:r w:rsidRPr="00C5354C">
        <w:rPr>
          <w:rFonts w:cs="Times New Roman"/>
          <w:bCs/>
          <w:szCs w:val="24"/>
        </w:rPr>
        <w:t>yoluyla</w:t>
      </w:r>
      <w:proofErr w:type="spellEnd"/>
      <w:r w:rsidRPr="00C5354C">
        <w:rPr>
          <w:rFonts w:cs="Times New Roman"/>
          <w:bCs/>
          <w:szCs w:val="24"/>
        </w:rPr>
        <w:t xml:space="preserve"> (</w:t>
      </w:r>
      <w:proofErr w:type="spellStart"/>
      <w:r w:rsidRPr="00C5354C">
        <w:rPr>
          <w:rFonts w:cs="Times New Roman"/>
          <w:bCs/>
          <w:szCs w:val="24"/>
        </w:rPr>
        <w:t>tesis</w:t>
      </w:r>
      <w:proofErr w:type="spellEnd"/>
      <w:r w:rsidRPr="00C5354C">
        <w:rPr>
          <w:rFonts w:cs="Times New Roman"/>
          <w:bCs/>
          <w:szCs w:val="24"/>
        </w:rPr>
        <w:t xml:space="preserve"> </w:t>
      </w:r>
      <w:proofErr w:type="spellStart"/>
      <w:r w:rsidRPr="00C5354C">
        <w:rPr>
          <w:rFonts w:cs="Times New Roman"/>
          <w:bCs/>
          <w:szCs w:val="24"/>
        </w:rPr>
        <w:t>ayarlarının</w:t>
      </w:r>
      <w:proofErr w:type="spellEnd"/>
      <w:r w:rsidRPr="00C5354C">
        <w:rPr>
          <w:rFonts w:cs="Times New Roman"/>
          <w:bCs/>
          <w:szCs w:val="24"/>
        </w:rPr>
        <w:t xml:space="preserve"> </w:t>
      </w:r>
      <w:proofErr w:type="spellStart"/>
      <w:r w:rsidRPr="00C5354C">
        <w:rPr>
          <w:rFonts w:cs="Times New Roman"/>
          <w:bCs/>
          <w:szCs w:val="24"/>
        </w:rPr>
        <w:t>yapılmasıyla</w:t>
      </w:r>
      <w:proofErr w:type="spellEnd"/>
      <w:r w:rsidRPr="00C5354C">
        <w:rPr>
          <w:rFonts w:cs="Times New Roman"/>
          <w:bCs/>
          <w:szCs w:val="24"/>
        </w:rPr>
        <w:t xml:space="preserve"> </w:t>
      </w:r>
      <w:proofErr w:type="spellStart"/>
      <w:r w:rsidRPr="00C5354C">
        <w:rPr>
          <w:rFonts w:cs="Times New Roman"/>
          <w:bCs/>
          <w:szCs w:val="24"/>
        </w:rPr>
        <w:t>ilgili</w:t>
      </w:r>
      <w:proofErr w:type="spellEnd"/>
      <w:r w:rsidRPr="00C5354C">
        <w:rPr>
          <w:rFonts w:cs="Times New Roman"/>
          <w:bCs/>
          <w:szCs w:val="24"/>
        </w:rPr>
        <w:t xml:space="preserve"> </w:t>
      </w:r>
      <w:proofErr w:type="spellStart"/>
      <w:r w:rsidRPr="00C5354C">
        <w:rPr>
          <w:rFonts w:cs="Times New Roman"/>
          <w:bCs/>
          <w:szCs w:val="24"/>
        </w:rPr>
        <w:t>prosedürleri</w:t>
      </w:r>
      <w:proofErr w:type="spellEnd"/>
      <w:r w:rsidRPr="00C5354C">
        <w:rPr>
          <w:rFonts w:cs="Times New Roman"/>
          <w:bCs/>
          <w:szCs w:val="24"/>
        </w:rPr>
        <w:t xml:space="preserve"> </w:t>
      </w:r>
      <w:bookmarkEnd w:id="238"/>
      <w:proofErr w:type="spellStart"/>
      <w:proofErr w:type="gramStart"/>
      <w:r w:rsidRPr="00C5354C">
        <w:rPr>
          <w:rFonts w:cs="Times New Roman"/>
          <w:bCs/>
          <w:szCs w:val="24"/>
        </w:rPr>
        <w:t>hazırlanır</w:t>
      </w:r>
      <w:proofErr w:type="spellEnd"/>
      <w:r w:rsidRPr="00C5354C">
        <w:rPr>
          <w:rFonts w:cs="Times New Roman"/>
          <w:bCs/>
          <w:szCs w:val="24"/>
        </w:rPr>
        <w:t xml:space="preserve">  </w:t>
      </w:r>
      <w:proofErr w:type="spellStart"/>
      <w:r w:rsidRPr="00C5354C">
        <w:rPr>
          <w:rFonts w:cs="Times New Roman"/>
          <w:bCs/>
          <w:szCs w:val="24"/>
        </w:rPr>
        <w:t>ve</w:t>
      </w:r>
      <w:proofErr w:type="spellEnd"/>
      <w:proofErr w:type="gramEnd"/>
      <w:r w:rsidRPr="00C5354C">
        <w:rPr>
          <w:rFonts w:cs="Times New Roman"/>
          <w:bCs/>
          <w:szCs w:val="24"/>
        </w:rPr>
        <w:t xml:space="preserve"> </w:t>
      </w:r>
      <w:proofErr w:type="spellStart"/>
      <w:r w:rsidRPr="00C5354C">
        <w:rPr>
          <w:rFonts w:cs="Times New Roman"/>
          <w:bCs/>
          <w:szCs w:val="24"/>
        </w:rPr>
        <w:t>uygulanır</w:t>
      </w:r>
      <w:proofErr w:type="spellEnd"/>
      <w:r w:rsidRPr="00C5354C">
        <w:rPr>
          <w:rFonts w:cs="Times New Roman"/>
          <w:bCs/>
          <w:szCs w:val="24"/>
        </w:rPr>
        <w:t>.</w:t>
      </w:r>
    </w:p>
    <w:p w14:paraId="546F9A1E" w14:textId="77777777" w:rsidR="00645059" w:rsidRPr="00C5354C" w:rsidRDefault="00645059" w:rsidP="00645059">
      <w:pPr>
        <w:spacing w:before="1" w:line="276" w:lineRule="auto"/>
        <w:ind w:right="271"/>
        <w:rPr>
          <w:rFonts w:cs="Times New Roman"/>
          <w:b/>
          <w:szCs w:val="24"/>
        </w:rPr>
      </w:pPr>
    </w:p>
    <w:p w14:paraId="587848DD" w14:textId="77777777" w:rsidR="00645059" w:rsidRPr="00C5354C" w:rsidRDefault="00645059" w:rsidP="00645059">
      <w:pPr>
        <w:ind w:right="271"/>
        <w:rPr>
          <w:rFonts w:cs="Times New Roman"/>
          <w:szCs w:val="24"/>
        </w:rPr>
      </w:pPr>
      <w:r w:rsidRPr="00C5354C">
        <w:rPr>
          <w:rFonts w:cs="Times New Roman"/>
          <w:b/>
          <w:szCs w:val="24"/>
        </w:rPr>
        <w:t xml:space="preserve">MET 16: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tesisinin</w:t>
      </w:r>
      <w:proofErr w:type="spellEnd"/>
      <w:r w:rsidRPr="00C5354C">
        <w:rPr>
          <w:rFonts w:cs="Times New Roman"/>
          <w:szCs w:val="24"/>
        </w:rPr>
        <w:t xml:space="preserve"> </w:t>
      </w:r>
      <w:proofErr w:type="spellStart"/>
      <w:r w:rsidRPr="00C5354C">
        <w:rPr>
          <w:rFonts w:cs="Times New Roman"/>
          <w:szCs w:val="24"/>
        </w:rPr>
        <w:t>genel</w:t>
      </w:r>
      <w:proofErr w:type="spellEnd"/>
      <w:r w:rsidRPr="00C5354C">
        <w:rPr>
          <w:rFonts w:cs="Times New Roman"/>
          <w:szCs w:val="24"/>
        </w:rPr>
        <w:t xml:space="preserve">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performansını</w:t>
      </w:r>
      <w:proofErr w:type="spellEnd"/>
      <w:r w:rsidRPr="00C5354C">
        <w:rPr>
          <w:rFonts w:cs="Times New Roman"/>
          <w:szCs w:val="24"/>
        </w:rPr>
        <w:t xml:space="preserve"> </w:t>
      </w:r>
      <w:proofErr w:type="spellStart"/>
      <w:r w:rsidRPr="00C5354C">
        <w:rPr>
          <w:rFonts w:cs="Times New Roman"/>
          <w:szCs w:val="24"/>
        </w:rPr>
        <w:t>iyileştirmek</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MET, </w:t>
      </w:r>
      <w:proofErr w:type="spellStart"/>
      <w:r w:rsidRPr="00C5354C">
        <w:rPr>
          <w:rFonts w:cs="Times New Roman"/>
          <w:szCs w:val="24"/>
        </w:rPr>
        <w:t>mümkün</w:t>
      </w:r>
      <w:proofErr w:type="spellEnd"/>
      <w:r w:rsidRPr="00C5354C">
        <w:rPr>
          <w:rFonts w:cs="Times New Roman"/>
          <w:szCs w:val="24"/>
        </w:rPr>
        <w:t xml:space="preserve"> </w:t>
      </w:r>
      <w:proofErr w:type="spellStart"/>
      <w:r w:rsidRPr="00C5354C">
        <w:rPr>
          <w:rFonts w:cs="Times New Roman"/>
          <w:szCs w:val="24"/>
        </w:rPr>
        <w:t>olduğunca</w:t>
      </w:r>
      <w:proofErr w:type="spellEnd"/>
      <w:r w:rsidRPr="00C5354C">
        <w:rPr>
          <w:rFonts w:cs="Times New Roman"/>
          <w:szCs w:val="24"/>
        </w:rPr>
        <w:t xml:space="preserve"> </w:t>
      </w:r>
      <w:proofErr w:type="spellStart"/>
      <w:r w:rsidRPr="00C5354C">
        <w:rPr>
          <w:rFonts w:cs="Times New Roman"/>
          <w:szCs w:val="24"/>
        </w:rPr>
        <w:t>kapama</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devreye</w:t>
      </w:r>
      <w:proofErr w:type="spellEnd"/>
      <w:r w:rsidRPr="00C5354C">
        <w:rPr>
          <w:rFonts w:cs="Times New Roman"/>
          <w:szCs w:val="24"/>
        </w:rPr>
        <w:t xml:space="preserve"> alma </w:t>
      </w:r>
      <w:proofErr w:type="spellStart"/>
      <w:r w:rsidRPr="00C5354C">
        <w:rPr>
          <w:rFonts w:cs="Times New Roman"/>
          <w:szCs w:val="24"/>
        </w:rPr>
        <w:t>işlemlerini</w:t>
      </w:r>
      <w:proofErr w:type="spellEnd"/>
      <w:r w:rsidRPr="00C5354C">
        <w:rPr>
          <w:rFonts w:cs="Times New Roman"/>
          <w:szCs w:val="24"/>
        </w:rPr>
        <w:t xml:space="preserve"> </w:t>
      </w:r>
      <w:proofErr w:type="spellStart"/>
      <w:r w:rsidRPr="00C5354C">
        <w:rPr>
          <w:rFonts w:cs="Times New Roman"/>
          <w:szCs w:val="24"/>
        </w:rPr>
        <w:t>sınırlandırmak</w:t>
      </w:r>
      <w:proofErr w:type="spellEnd"/>
      <w:r w:rsidRPr="00C5354C">
        <w:rPr>
          <w:rFonts w:cs="Times New Roman"/>
          <w:szCs w:val="24"/>
        </w:rPr>
        <w:t xml:space="preserve"> </w:t>
      </w:r>
      <w:proofErr w:type="spellStart"/>
      <w:r w:rsidRPr="00C5354C">
        <w:rPr>
          <w:rFonts w:cs="Times New Roman"/>
          <w:szCs w:val="24"/>
        </w:rPr>
        <w:t>amacıyla</w:t>
      </w:r>
      <w:proofErr w:type="spellEnd"/>
      <w:r w:rsidRPr="00C5354C">
        <w:rPr>
          <w:rFonts w:cs="Times New Roman"/>
          <w:szCs w:val="24"/>
        </w:rPr>
        <w:t xml:space="preserve">, </w:t>
      </w:r>
      <w:proofErr w:type="spellStart"/>
      <w:r w:rsidRPr="00C5354C">
        <w:rPr>
          <w:rFonts w:cs="Times New Roman"/>
          <w:szCs w:val="24"/>
        </w:rPr>
        <w:t>işletim</w:t>
      </w:r>
      <w:proofErr w:type="spellEnd"/>
      <w:r w:rsidRPr="00C5354C">
        <w:rPr>
          <w:rFonts w:cs="Times New Roman"/>
          <w:szCs w:val="24"/>
        </w:rPr>
        <w:t xml:space="preserve"> </w:t>
      </w:r>
      <w:proofErr w:type="spellStart"/>
      <w:r w:rsidRPr="00C5354C">
        <w:rPr>
          <w:rFonts w:cs="Times New Roman"/>
          <w:szCs w:val="24"/>
        </w:rPr>
        <w:t>prosedürleri</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tedarik</w:t>
      </w:r>
      <w:proofErr w:type="spellEnd"/>
      <w:r w:rsidRPr="00C5354C">
        <w:rPr>
          <w:rFonts w:cs="Times New Roman"/>
          <w:szCs w:val="24"/>
        </w:rPr>
        <w:t xml:space="preserve"> </w:t>
      </w:r>
      <w:proofErr w:type="spellStart"/>
      <w:r w:rsidRPr="00C5354C">
        <w:rPr>
          <w:rFonts w:cs="Times New Roman"/>
          <w:szCs w:val="24"/>
        </w:rPr>
        <w:t>zincirinin</w:t>
      </w:r>
      <w:proofErr w:type="spellEnd"/>
      <w:r w:rsidRPr="00C5354C">
        <w:rPr>
          <w:rFonts w:cs="Times New Roman"/>
          <w:szCs w:val="24"/>
        </w:rPr>
        <w:t xml:space="preserve"> </w:t>
      </w:r>
      <w:proofErr w:type="spellStart"/>
      <w:r w:rsidRPr="00C5354C">
        <w:rPr>
          <w:rFonts w:cs="Times New Roman"/>
          <w:szCs w:val="24"/>
        </w:rPr>
        <w:t>organizasyonu</w:t>
      </w:r>
      <w:proofErr w:type="spellEnd"/>
      <w:r w:rsidRPr="00C5354C">
        <w:rPr>
          <w:rFonts w:cs="Times New Roman"/>
          <w:szCs w:val="24"/>
        </w:rPr>
        <w:t xml:space="preserve">, </w:t>
      </w:r>
      <w:proofErr w:type="spellStart"/>
      <w:r w:rsidRPr="00C5354C">
        <w:rPr>
          <w:rFonts w:cs="Times New Roman"/>
          <w:szCs w:val="24"/>
        </w:rPr>
        <w:t>toplu</w:t>
      </w:r>
      <w:proofErr w:type="spellEnd"/>
      <w:r w:rsidRPr="00C5354C">
        <w:rPr>
          <w:rFonts w:cs="Times New Roman"/>
          <w:szCs w:val="24"/>
        </w:rPr>
        <w:t xml:space="preserve"> </w:t>
      </w:r>
      <w:proofErr w:type="spellStart"/>
      <w:r w:rsidRPr="00C5354C">
        <w:rPr>
          <w:rFonts w:cs="Times New Roman"/>
          <w:szCs w:val="24"/>
        </w:rPr>
        <w:t>işletimden</w:t>
      </w:r>
      <w:proofErr w:type="spellEnd"/>
      <w:r w:rsidRPr="00C5354C">
        <w:rPr>
          <w:rFonts w:cs="Times New Roman"/>
          <w:szCs w:val="24"/>
        </w:rPr>
        <w:t xml:space="preserve"> </w:t>
      </w:r>
      <w:proofErr w:type="spellStart"/>
      <w:r w:rsidRPr="00C5354C">
        <w:rPr>
          <w:rFonts w:cs="Times New Roman"/>
          <w:szCs w:val="24"/>
        </w:rPr>
        <w:t>ziyade</w:t>
      </w:r>
      <w:proofErr w:type="spellEnd"/>
      <w:r w:rsidRPr="00C5354C">
        <w:rPr>
          <w:rFonts w:cs="Times New Roman"/>
          <w:szCs w:val="24"/>
        </w:rPr>
        <w:t xml:space="preserve"> </w:t>
      </w:r>
      <w:proofErr w:type="spellStart"/>
      <w:r w:rsidRPr="00C5354C">
        <w:rPr>
          <w:rFonts w:cs="Times New Roman"/>
          <w:szCs w:val="24"/>
        </w:rPr>
        <w:t>sürekli</w:t>
      </w:r>
      <w:proofErr w:type="spellEnd"/>
      <w:r w:rsidRPr="00C5354C">
        <w:rPr>
          <w:rFonts w:cs="Times New Roman"/>
          <w:szCs w:val="24"/>
        </w:rPr>
        <w:t xml:space="preserve"> </w:t>
      </w:r>
      <w:proofErr w:type="spellStart"/>
      <w:r w:rsidRPr="00C5354C">
        <w:rPr>
          <w:rFonts w:cs="Times New Roman"/>
          <w:szCs w:val="24"/>
        </w:rPr>
        <w:t>işletim</w:t>
      </w:r>
      <w:proofErr w:type="spellEnd"/>
      <w:r w:rsidRPr="00C5354C">
        <w:rPr>
          <w:rFonts w:cs="Times New Roman"/>
          <w:szCs w:val="24"/>
        </w:rPr>
        <w:t xml:space="preserve">) </w:t>
      </w:r>
      <w:proofErr w:type="spellStart"/>
      <w:r w:rsidRPr="00C5354C">
        <w:rPr>
          <w:rFonts w:cs="Times New Roman"/>
          <w:bCs/>
          <w:szCs w:val="24"/>
        </w:rPr>
        <w:t>hazırlanır</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uygulanır</w:t>
      </w:r>
      <w:proofErr w:type="spellEnd"/>
      <w:r w:rsidRPr="00C5354C">
        <w:rPr>
          <w:rFonts w:cs="Times New Roman"/>
          <w:bCs/>
          <w:szCs w:val="24"/>
        </w:rPr>
        <w:t>.</w:t>
      </w:r>
    </w:p>
    <w:p w14:paraId="19902991" w14:textId="77777777" w:rsidR="00645059" w:rsidRPr="00C5354C" w:rsidRDefault="00645059" w:rsidP="00645059">
      <w:pPr>
        <w:pStyle w:val="GvdeMetni"/>
        <w:spacing w:line="360" w:lineRule="auto"/>
        <w:jc w:val="both"/>
        <w:rPr>
          <w:sz w:val="24"/>
          <w:szCs w:val="24"/>
        </w:rPr>
      </w:pPr>
    </w:p>
    <w:p w14:paraId="4A976D00" w14:textId="77777777" w:rsidR="00645059" w:rsidRPr="00C5354C" w:rsidRDefault="00645059" w:rsidP="00645059">
      <w:pPr>
        <w:rPr>
          <w:rFonts w:cs="Times New Roman"/>
          <w:bCs/>
          <w:szCs w:val="24"/>
        </w:rPr>
      </w:pPr>
      <w:bookmarkStart w:id="239" w:name="_Toc154827349"/>
      <w:r w:rsidRPr="00C5354C">
        <w:rPr>
          <w:rFonts w:cs="Times New Roman"/>
          <w:b/>
          <w:bCs/>
          <w:szCs w:val="24"/>
        </w:rPr>
        <w:t xml:space="preserve">MET 17: </w:t>
      </w:r>
      <w:proofErr w:type="spellStart"/>
      <w:r w:rsidRPr="00C5354C">
        <w:rPr>
          <w:rFonts w:cs="Times New Roman"/>
          <w:bCs/>
          <w:szCs w:val="24"/>
        </w:rPr>
        <w:t>Yakma</w:t>
      </w:r>
      <w:proofErr w:type="spellEnd"/>
      <w:r w:rsidRPr="00C5354C">
        <w:rPr>
          <w:rFonts w:cs="Times New Roman"/>
          <w:bCs/>
          <w:szCs w:val="24"/>
        </w:rPr>
        <w:t xml:space="preserve"> </w:t>
      </w:r>
      <w:proofErr w:type="spellStart"/>
      <w:r w:rsidRPr="00C5354C">
        <w:rPr>
          <w:rFonts w:cs="Times New Roman"/>
          <w:bCs/>
          <w:szCs w:val="24"/>
        </w:rPr>
        <w:t>tesisinden</w:t>
      </w:r>
      <w:proofErr w:type="spellEnd"/>
      <w:r w:rsidRPr="00C5354C">
        <w:rPr>
          <w:rFonts w:cs="Times New Roman"/>
          <w:bCs/>
          <w:szCs w:val="24"/>
        </w:rPr>
        <w:t xml:space="preserve"> </w:t>
      </w:r>
      <w:proofErr w:type="spellStart"/>
      <w:r w:rsidRPr="00C5354C">
        <w:rPr>
          <w:rFonts w:cs="Times New Roman"/>
          <w:bCs/>
          <w:szCs w:val="24"/>
        </w:rPr>
        <w:t>havaya</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ilgili</w:t>
      </w:r>
      <w:proofErr w:type="spellEnd"/>
      <w:r w:rsidRPr="00C5354C">
        <w:rPr>
          <w:rFonts w:cs="Times New Roman"/>
          <w:bCs/>
          <w:szCs w:val="24"/>
        </w:rPr>
        <w:t xml:space="preserve"> </w:t>
      </w:r>
      <w:proofErr w:type="spellStart"/>
      <w:r w:rsidRPr="00C5354C">
        <w:rPr>
          <w:rFonts w:cs="Times New Roman"/>
          <w:bCs/>
          <w:szCs w:val="24"/>
        </w:rPr>
        <w:t>olduğu</w:t>
      </w:r>
      <w:proofErr w:type="spellEnd"/>
      <w:r w:rsidRPr="00C5354C">
        <w:rPr>
          <w:rFonts w:cs="Times New Roman"/>
          <w:bCs/>
          <w:szCs w:val="24"/>
        </w:rPr>
        <w:t xml:space="preserve"> </w:t>
      </w:r>
      <w:proofErr w:type="spellStart"/>
      <w:r w:rsidRPr="00C5354C">
        <w:rPr>
          <w:rFonts w:cs="Times New Roman"/>
          <w:bCs/>
          <w:szCs w:val="24"/>
        </w:rPr>
        <w:t>durumlarda</w:t>
      </w:r>
      <w:proofErr w:type="spellEnd"/>
      <w:r w:rsidRPr="00C5354C">
        <w:rPr>
          <w:rFonts w:cs="Times New Roman"/>
          <w:bCs/>
          <w:szCs w:val="24"/>
        </w:rPr>
        <w:t xml:space="preserve"> </w:t>
      </w:r>
      <w:proofErr w:type="spellStart"/>
      <w:r w:rsidRPr="00C5354C">
        <w:rPr>
          <w:rFonts w:cs="Times New Roman"/>
          <w:bCs/>
          <w:szCs w:val="24"/>
        </w:rPr>
        <w:t>suya</w:t>
      </w:r>
      <w:proofErr w:type="spellEnd"/>
      <w:r w:rsidRPr="00C5354C">
        <w:rPr>
          <w:rFonts w:cs="Times New Roman"/>
          <w:bCs/>
          <w:szCs w:val="24"/>
        </w:rPr>
        <w:t xml:space="preserve"> </w:t>
      </w:r>
      <w:proofErr w:type="spellStart"/>
      <w:r w:rsidRPr="00C5354C">
        <w:rPr>
          <w:rFonts w:cs="Times New Roman"/>
          <w:bCs/>
          <w:szCs w:val="24"/>
        </w:rPr>
        <w:t>verilen</w:t>
      </w:r>
      <w:proofErr w:type="spellEnd"/>
      <w:r w:rsidRPr="00C5354C">
        <w:rPr>
          <w:rFonts w:cs="Times New Roman"/>
          <w:bCs/>
          <w:szCs w:val="24"/>
        </w:rPr>
        <w:t xml:space="preserve"> </w:t>
      </w:r>
      <w:proofErr w:type="spellStart"/>
      <w:r w:rsidRPr="00C5354C">
        <w:rPr>
          <w:rFonts w:cs="Times New Roman"/>
          <w:bCs/>
          <w:szCs w:val="24"/>
        </w:rPr>
        <w:t>emisyonları</w:t>
      </w:r>
      <w:proofErr w:type="spellEnd"/>
      <w:r w:rsidRPr="00C5354C">
        <w:rPr>
          <w:rFonts w:cs="Times New Roman"/>
          <w:bCs/>
          <w:szCs w:val="24"/>
        </w:rPr>
        <w:t xml:space="preserve"> </w:t>
      </w:r>
      <w:proofErr w:type="spellStart"/>
      <w:r w:rsidRPr="00C5354C">
        <w:rPr>
          <w:rFonts w:cs="Times New Roman"/>
          <w:bCs/>
          <w:szCs w:val="24"/>
        </w:rPr>
        <w:t>azaltmak</w:t>
      </w:r>
      <w:proofErr w:type="spellEnd"/>
      <w:r w:rsidRPr="00C5354C">
        <w:rPr>
          <w:rFonts w:cs="Times New Roman"/>
          <w:bCs/>
          <w:szCs w:val="24"/>
        </w:rPr>
        <w:t xml:space="preserve"> </w:t>
      </w:r>
      <w:proofErr w:type="spellStart"/>
      <w:r w:rsidRPr="00C5354C">
        <w:rPr>
          <w:rFonts w:cs="Times New Roman"/>
          <w:bCs/>
          <w:szCs w:val="24"/>
        </w:rPr>
        <w:t>için</w:t>
      </w:r>
      <w:proofErr w:type="spellEnd"/>
      <w:r w:rsidRPr="00C5354C">
        <w:rPr>
          <w:rFonts w:cs="Times New Roman"/>
          <w:bCs/>
          <w:szCs w:val="24"/>
        </w:rPr>
        <w:t xml:space="preserve">, MET, FGC </w:t>
      </w:r>
      <w:proofErr w:type="spellStart"/>
      <w:r w:rsidRPr="00C5354C">
        <w:rPr>
          <w:rFonts w:cs="Times New Roman"/>
          <w:bCs/>
          <w:szCs w:val="24"/>
        </w:rPr>
        <w:t>sistemi</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atıksu</w:t>
      </w:r>
      <w:proofErr w:type="spellEnd"/>
      <w:r w:rsidRPr="00C5354C">
        <w:rPr>
          <w:rFonts w:cs="Times New Roman"/>
          <w:bCs/>
          <w:szCs w:val="24"/>
        </w:rPr>
        <w:t xml:space="preserve"> </w:t>
      </w:r>
      <w:proofErr w:type="spellStart"/>
      <w:r w:rsidRPr="00C5354C">
        <w:rPr>
          <w:rFonts w:cs="Times New Roman"/>
          <w:bCs/>
          <w:szCs w:val="24"/>
        </w:rPr>
        <w:t>arıtma</w:t>
      </w:r>
      <w:proofErr w:type="spellEnd"/>
      <w:r w:rsidRPr="00C5354C">
        <w:rPr>
          <w:rFonts w:cs="Times New Roman"/>
          <w:bCs/>
          <w:szCs w:val="24"/>
        </w:rPr>
        <w:t xml:space="preserve"> </w:t>
      </w:r>
      <w:proofErr w:type="spellStart"/>
      <w:r w:rsidRPr="00C5354C">
        <w:rPr>
          <w:rFonts w:cs="Times New Roman"/>
          <w:bCs/>
          <w:szCs w:val="24"/>
        </w:rPr>
        <w:t>tesisinin</w:t>
      </w:r>
      <w:proofErr w:type="spellEnd"/>
      <w:r w:rsidRPr="00C5354C">
        <w:rPr>
          <w:rFonts w:cs="Times New Roman"/>
          <w:bCs/>
          <w:szCs w:val="24"/>
        </w:rPr>
        <w:t xml:space="preserve"> </w:t>
      </w:r>
      <w:proofErr w:type="spellStart"/>
      <w:r w:rsidRPr="00C5354C">
        <w:rPr>
          <w:rFonts w:cs="Times New Roman"/>
          <w:bCs/>
          <w:szCs w:val="24"/>
        </w:rPr>
        <w:t>uygun</w:t>
      </w:r>
      <w:proofErr w:type="spellEnd"/>
      <w:r w:rsidRPr="00C5354C">
        <w:rPr>
          <w:rFonts w:cs="Times New Roman"/>
          <w:bCs/>
          <w:szCs w:val="24"/>
        </w:rPr>
        <w:t xml:space="preserve"> </w:t>
      </w:r>
      <w:proofErr w:type="spellStart"/>
      <w:r w:rsidRPr="00C5354C">
        <w:rPr>
          <w:rFonts w:cs="Times New Roman"/>
          <w:bCs/>
          <w:szCs w:val="24"/>
        </w:rPr>
        <w:t>bir</w:t>
      </w:r>
      <w:proofErr w:type="spellEnd"/>
      <w:r w:rsidRPr="00C5354C">
        <w:rPr>
          <w:rFonts w:cs="Times New Roman"/>
          <w:bCs/>
          <w:szCs w:val="24"/>
        </w:rPr>
        <w:t xml:space="preserve"> </w:t>
      </w:r>
      <w:proofErr w:type="spellStart"/>
      <w:r w:rsidRPr="00C5354C">
        <w:rPr>
          <w:rFonts w:cs="Times New Roman"/>
          <w:bCs/>
          <w:szCs w:val="24"/>
        </w:rPr>
        <w:t>şekilde</w:t>
      </w:r>
      <w:proofErr w:type="spellEnd"/>
      <w:r w:rsidRPr="00C5354C">
        <w:rPr>
          <w:rFonts w:cs="Times New Roman"/>
          <w:bCs/>
          <w:szCs w:val="24"/>
        </w:rPr>
        <w:t xml:space="preserve"> </w:t>
      </w:r>
      <w:proofErr w:type="spellStart"/>
      <w:r w:rsidRPr="00C5354C">
        <w:rPr>
          <w:rFonts w:cs="Times New Roman"/>
          <w:bCs/>
          <w:szCs w:val="24"/>
        </w:rPr>
        <w:t>tasarlanması</w:t>
      </w:r>
      <w:proofErr w:type="spellEnd"/>
      <w:r w:rsidRPr="00C5354C">
        <w:rPr>
          <w:rFonts w:cs="Times New Roman"/>
          <w:bCs/>
          <w:szCs w:val="24"/>
        </w:rPr>
        <w:t xml:space="preserve"> </w:t>
      </w:r>
      <w:r w:rsidRPr="00C5354C">
        <w:rPr>
          <w:rFonts w:cs="Times New Roman"/>
          <w:bCs/>
          <w:szCs w:val="24"/>
        </w:rPr>
        <w:lastRenderedPageBreak/>
        <w:t>(</w:t>
      </w:r>
      <w:proofErr w:type="spellStart"/>
      <w:r w:rsidRPr="00C5354C">
        <w:rPr>
          <w:rFonts w:cs="Times New Roman"/>
          <w:bCs/>
          <w:szCs w:val="24"/>
        </w:rPr>
        <w:t>örneğin</w:t>
      </w:r>
      <w:proofErr w:type="spellEnd"/>
      <w:r w:rsidRPr="00C5354C">
        <w:rPr>
          <w:rFonts w:cs="Times New Roman"/>
          <w:bCs/>
          <w:szCs w:val="24"/>
        </w:rPr>
        <w:t xml:space="preserve">, </w:t>
      </w:r>
      <w:proofErr w:type="spellStart"/>
      <w:r w:rsidRPr="00C5354C">
        <w:rPr>
          <w:rFonts w:cs="Times New Roman"/>
          <w:bCs/>
          <w:szCs w:val="24"/>
        </w:rPr>
        <w:t>maksimum</w:t>
      </w:r>
      <w:proofErr w:type="spellEnd"/>
      <w:r w:rsidRPr="00C5354C">
        <w:rPr>
          <w:rFonts w:cs="Times New Roman"/>
          <w:bCs/>
          <w:szCs w:val="24"/>
        </w:rPr>
        <w:t xml:space="preserve"> </w:t>
      </w:r>
      <w:proofErr w:type="spellStart"/>
      <w:r w:rsidRPr="00C5354C">
        <w:rPr>
          <w:rFonts w:cs="Times New Roman"/>
          <w:bCs/>
          <w:szCs w:val="24"/>
        </w:rPr>
        <w:t>debi</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kirletici</w:t>
      </w:r>
      <w:proofErr w:type="spellEnd"/>
      <w:r w:rsidRPr="00C5354C">
        <w:rPr>
          <w:rFonts w:cs="Times New Roman"/>
          <w:bCs/>
          <w:szCs w:val="24"/>
        </w:rPr>
        <w:t xml:space="preserve"> </w:t>
      </w:r>
      <w:proofErr w:type="spellStart"/>
      <w:r w:rsidRPr="00C5354C">
        <w:rPr>
          <w:rFonts w:cs="Times New Roman"/>
          <w:bCs/>
          <w:szCs w:val="24"/>
        </w:rPr>
        <w:t>konsantrasyonları</w:t>
      </w:r>
      <w:proofErr w:type="spellEnd"/>
      <w:r w:rsidRPr="00C5354C">
        <w:rPr>
          <w:rFonts w:cs="Times New Roman"/>
          <w:bCs/>
          <w:szCs w:val="24"/>
        </w:rPr>
        <w:t xml:space="preserve"> </w:t>
      </w:r>
      <w:proofErr w:type="spellStart"/>
      <w:r w:rsidRPr="00C5354C">
        <w:rPr>
          <w:rFonts w:cs="Times New Roman"/>
          <w:bCs/>
          <w:szCs w:val="24"/>
        </w:rPr>
        <w:t>dikkate</w:t>
      </w:r>
      <w:proofErr w:type="spellEnd"/>
      <w:r w:rsidRPr="00C5354C">
        <w:rPr>
          <w:rFonts w:cs="Times New Roman"/>
          <w:bCs/>
          <w:szCs w:val="24"/>
        </w:rPr>
        <w:t xml:space="preserve"> </w:t>
      </w:r>
      <w:proofErr w:type="spellStart"/>
      <w:r w:rsidRPr="00C5354C">
        <w:rPr>
          <w:rFonts w:cs="Times New Roman"/>
          <w:bCs/>
          <w:szCs w:val="24"/>
        </w:rPr>
        <w:t>alınarak</w:t>
      </w:r>
      <w:proofErr w:type="spellEnd"/>
      <w:r w:rsidRPr="00C5354C">
        <w:rPr>
          <w:rFonts w:cs="Times New Roman"/>
          <w:bCs/>
          <w:szCs w:val="24"/>
        </w:rPr>
        <w:t xml:space="preserve">), </w:t>
      </w:r>
      <w:proofErr w:type="spellStart"/>
      <w:r w:rsidRPr="00C5354C">
        <w:rPr>
          <w:rFonts w:cs="Times New Roman"/>
          <w:bCs/>
          <w:szCs w:val="24"/>
        </w:rPr>
        <w:t>tasarım</w:t>
      </w:r>
      <w:proofErr w:type="spellEnd"/>
      <w:r w:rsidRPr="00C5354C">
        <w:rPr>
          <w:rFonts w:cs="Times New Roman"/>
          <w:bCs/>
          <w:szCs w:val="24"/>
        </w:rPr>
        <w:t xml:space="preserve"> </w:t>
      </w:r>
      <w:proofErr w:type="spellStart"/>
      <w:r w:rsidRPr="00C5354C">
        <w:rPr>
          <w:rFonts w:cs="Times New Roman"/>
          <w:bCs/>
          <w:szCs w:val="24"/>
        </w:rPr>
        <w:t>aralıklarında</w:t>
      </w:r>
      <w:proofErr w:type="spellEnd"/>
      <w:r w:rsidRPr="00C5354C">
        <w:rPr>
          <w:rFonts w:cs="Times New Roman"/>
          <w:bCs/>
          <w:szCs w:val="24"/>
        </w:rPr>
        <w:t xml:space="preserve"> </w:t>
      </w:r>
      <w:proofErr w:type="spellStart"/>
      <w:r w:rsidRPr="00C5354C">
        <w:rPr>
          <w:rFonts w:cs="Times New Roman"/>
          <w:bCs/>
          <w:szCs w:val="24"/>
        </w:rPr>
        <w:t>işletilmesi</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optimum </w:t>
      </w:r>
      <w:proofErr w:type="spellStart"/>
      <w:r w:rsidRPr="00C5354C">
        <w:rPr>
          <w:rFonts w:cs="Times New Roman"/>
          <w:bCs/>
          <w:szCs w:val="24"/>
        </w:rPr>
        <w:t>emre</w:t>
      </w:r>
      <w:proofErr w:type="spellEnd"/>
      <w:r w:rsidRPr="00C5354C">
        <w:rPr>
          <w:rFonts w:cs="Times New Roman"/>
          <w:bCs/>
          <w:szCs w:val="24"/>
        </w:rPr>
        <w:t xml:space="preserve"> </w:t>
      </w:r>
      <w:proofErr w:type="spellStart"/>
      <w:r w:rsidRPr="00C5354C">
        <w:rPr>
          <w:rFonts w:cs="Times New Roman"/>
          <w:bCs/>
          <w:szCs w:val="24"/>
        </w:rPr>
        <w:t>amadeliği</w:t>
      </w:r>
      <w:proofErr w:type="spellEnd"/>
      <w:r w:rsidRPr="00C5354C">
        <w:rPr>
          <w:rFonts w:cs="Times New Roman"/>
          <w:bCs/>
          <w:szCs w:val="24"/>
        </w:rPr>
        <w:t xml:space="preserve"> </w:t>
      </w:r>
      <w:proofErr w:type="spellStart"/>
      <w:r w:rsidRPr="00C5354C">
        <w:rPr>
          <w:rFonts w:cs="Times New Roman"/>
          <w:bCs/>
          <w:szCs w:val="24"/>
        </w:rPr>
        <w:t>sağlamak</w:t>
      </w:r>
      <w:proofErr w:type="spellEnd"/>
      <w:r w:rsidRPr="00C5354C">
        <w:rPr>
          <w:rFonts w:cs="Times New Roman"/>
          <w:bCs/>
          <w:szCs w:val="24"/>
        </w:rPr>
        <w:t xml:space="preserve"> </w:t>
      </w:r>
      <w:proofErr w:type="spellStart"/>
      <w:r w:rsidRPr="00C5354C">
        <w:rPr>
          <w:rFonts w:cs="Times New Roman"/>
          <w:bCs/>
          <w:szCs w:val="24"/>
        </w:rPr>
        <w:t>için</w:t>
      </w:r>
      <w:proofErr w:type="spellEnd"/>
      <w:r w:rsidRPr="00C5354C">
        <w:rPr>
          <w:rFonts w:cs="Times New Roman"/>
          <w:bCs/>
          <w:szCs w:val="24"/>
        </w:rPr>
        <w:t xml:space="preserve"> </w:t>
      </w:r>
      <w:proofErr w:type="spellStart"/>
      <w:r w:rsidRPr="00C5354C">
        <w:rPr>
          <w:rFonts w:cs="Times New Roman"/>
          <w:bCs/>
          <w:szCs w:val="24"/>
        </w:rPr>
        <w:t>bakımının</w:t>
      </w:r>
      <w:proofErr w:type="spellEnd"/>
      <w:r w:rsidRPr="00C5354C">
        <w:rPr>
          <w:rFonts w:cs="Times New Roman"/>
          <w:bCs/>
          <w:szCs w:val="24"/>
        </w:rPr>
        <w:t xml:space="preserve"> </w:t>
      </w:r>
      <w:proofErr w:type="spellStart"/>
      <w:r w:rsidRPr="00C5354C">
        <w:rPr>
          <w:rFonts w:cs="Times New Roman"/>
          <w:bCs/>
          <w:szCs w:val="24"/>
        </w:rPr>
        <w:t>gerçekleştirilme</w:t>
      </w:r>
      <w:bookmarkEnd w:id="239"/>
      <w:r w:rsidRPr="00C5354C">
        <w:rPr>
          <w:rFonts w:cs="Times New Roman"/>
          <w:bCs/>
          <w:szCs w:val="24"/>
        </w:rPr>
        <w:t>si</w:t>
      </w:r>
      <w:proofErr w:type="spellEnd"/>
      <w:r w:rsidRPr="00C5354C">
        <w:rPr>
          <w:rFonts w:cs="Times New Roman"/>
          <w:bCs/>
          <w:szCs w:val="24"/>
        </w:rPr>
        <w:t xml:space="preserve"> </w:t>
      </w:r>
      <w:proofErr w:type="spellStart"/>
      <w:r w:rsidRPr="00C5354C">
        <w:rPr>
          <w:rFonts w:cs="Times New Roman"/>
          <w:bCs/>
          <w:szCs w:val="24"/>
        </w:rPr>
        <w:t>sağlanacak</w:t>
      </w:r>
      <w:proofErr w:type="spellEnd"/>
      <w:r w:rsidRPr="00C5354C">
        <w:rPr>
          <w:rFonts w:cs="Times New Roman"/>
          <w:bCs/>
          <w:szCs w:val="24"/>
        </w:rPr>
        <w:t xml:space="preserve"> </w:t>
      </w:r>
      <w:proofErr w:type="spellStart"/>
      <w:r w:rsidRPr="00C5354C">
        <w:rPr>
          <w:rFonts w:cs="Times New Roman"/>
          <w:bCs/>
          <w:szCs w:val="24"/>
        </w:rPr>
        <w:t>şekilde</w:t>
      </w:r>
      <w:proofErr w:type="spellEnd"/>
      <w:r w:rsidRPr="00C5354C">
        <w:rPr>
          <w:rFonts w:cs="Times New Roman"/>
          <w:bCs/>
          <w:szCs w:val="24"/>
        </w:rPr>
        <w:t xml:space="preserve"> </w:t>
      </w:r>
      <w:proofErr w:type="spellStart"/>
      <w:r w:rsidRPr="00C5354C">
        <w:rPr>
          <w:rFonts w:cs="Times New Roman"/>
          <w:bCs/>
          <w:szCs w:val="24"/>
        </w:rPr>
        <w:t>hazırlanır</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uygulanır</w:t>
      </w:r>
      <w:proofErr w:type="spellEnd"/>
      <w:r w:rsidRPr="00C5354C">
        <w:rPr>
          <w:rFonts w:cs="Times New Roman"/>
          <w:bCs/>
          <w:szCs w:val="24"/>
        </w:rPr>
        <w:t>.</w:t>
      </w:r>
    </w:p>
    <w:p w14:paraId="2E3D8439" w14:textId="77777777" w:rsidR="00645059" w:rsidRPr="00C5354C" w:rsidRDefault="00645059" w:rsidP="00645059">
      <w:pPr>
        <w:pStyle w:val="ResimYazs"/>
        <w:spacing w:line="276" w:lineRule="auto"/>
        <w:rPr>
          <w:rFonts w:cs="Times New Roman"/>
          <w:szCs w:val="24"/>
          <w:lang w:val="tr-TR"/>
        </w:rPr>
      </w:pPr>
    </w:p>
    <w:p w14:paraId="090655C7" w14:textId="77777777" w:rsidR="00645059" w:rsidRPr="00C5354C" w:rsidRDefault="00645059" w:rsidP="00645059">
      <w:pPr>
        <w:ind w:right="-2"/>
        <w:rPr>
          <w:rFonts w:cs="Times New Roman"/>
          <w:szCs w:val="24"/>
        </w:rPr>
      </w:pPr>
      <w:r w:rsidRPr="00C5354C">
        <w:rPr>
          <w:rFonts w:cs="Times New Roman"/>
          <w:b/>
          <w:szCs w:val="24"/>
        </w:rPr>
        <w:t xml:space="preserve">MET 18: </w:t>
      </w:r>
      <w:r w:rsidRPr="00C5354C">
        <w:rPr>
          <w:rFonts w:cs="Times New Roman"/>
          <w:szCs w:val="24"/>
        </w:rPr>
        <w:t xml:space="preserve">OTNOC </w:t>
      </w:r>
      <w:proofErr w:type="spellStart"/>
      <w:r w:rsidRPr="00C5354C">
        <w:rPr>
          <w:rFonts w:cs="Times New Roman"/>
          <w:szCs w:val="24"/>
        </w:rPr>
        <w:t>oluşum</w:t>
      </w:r>
      <w:proofErr w:type="spellEnd"/>
      <w:r w:rsidRPr="00C5354C">
        <w:rPr>
          <w:rFonts w:cs="Times New Roman"/>
          <w:szCs w:val="24"/>
        </w:rPr>
        <w:t xml:space="preserve"> </w:t>
      </w:r>
      <w:proofErr w:type="spellStart"/>
      <w:r w:rsidRPr="00C5354C">
        <w:rPr>
          <w:rFonts w:cs="Times New Roman"/>
          <w:szCs w:val="24"/>
        </w:rPr>
        <w:t>sıklığını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OTNOC </w:t>
      </w:r>
      <w:proofErr w:type="spellStart"/>
      <w:r w:rsidRPr="00C5354C">
        <w:rPr>
          <w:rFonts w:cs="Times New Roman"/>
          <w:szCs w:val="24"/>
        </w:rPr>
        <w:t>sırasında</w:t>
      </w:r>
      <w:proofErr w:type="spellEnd"/>
      <w:r w:rsidRPr="00C5354C">
        <w:rPr>
          <w:rFonts w:cs="Times New Roman"/>
          <w:szCs w:val="24"/>
        </w:rPr>
        <w:t xml:space="preserve">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tesisinden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ilgili</w:t>
      </w:r>
      <w:proofErr w:type="spellEnd"/>
      <w:r w:rsidRPr="00C5354C">
        <w:rPr>
          <w:rFonts w:cs="Times New Roman"/>
          <w:szCs w:val="24"/>
        </w:rPr>
        <w:t xml:space="preserve"> </w:t>
      </w:r>
      <w:proofErr w:type="spellStart"/>
      <w:r w:rsidRPr="00C5354C">
        <w:rPr>
          <w:rFonts w:cs="Times New Roman"/>
          <w:szCs w:val="24"/>
        </w:rPr>
        <w:t>olduğu</w:t>
      </w:r>
      <w:proofErr w:type="spellEnd"/>
      <w:r w:rsidRPr="00C5354C">
        <w:rPr>
          <w:rFonts w:cs="Times New Roman"/>
          <w:szCs w:val="24"/>
        </w:rPr>
        <w:t xml:space="preserve"> </w:t>
      </w:r>
      <w:proofErr w:type="spellStart"/>
      <w:r w:rsidRPr="00C5354C">
        <w:rPr>
          <w:rFonts w:cs="Times New Roman"/>
          <w:szCs w:val="24"/>
        </w:rPr>
        <w:t>durumlarda</w:t>
      </w:r>
      <w:proofErr w:type="spellEnd"/>
      <w:r w:rsidRPr="00C5354C">
        <w:rPr>
          <w:rFonts w:cs="Times New Roman"/>
          <w:szCs w:val="24"/>
        </w:rPr>
        <w:t xml:space="preserve"> </w:t>
      </w:r>
      <w:proofErr w:type="spellStart"/>
      <w:r w:rsidRPr="00C5354C">
        <w:rPr>
          <w:rFonts w:cs="Times New Roman"/>
          <w:szCs w:val="24"/>
        </w:rPr>
        <w:t>suya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MET, </w:t>
      </w:r>
      <w:proofErr w:type="spellStart"/>
      <w:r w:rsidRPr="00C5354C">
        <w:rPr>
          <w:rFonts w:cs="Times New Roman"/>
          <w:szCs w:val="24"/>
        </w:rPr>
        <w:t>çevre</w:t>
      </w:r>
      <w:proofErr w:type="spellEnd"/>
      <w:r w:rsidRPr="00C5354C">
        <w:rPr>
          <w:rFonts w:cs="Times New Roman"/>
          <w:szCs w:val="24"/>
        </w:rPr>
        <w:t xml:space="preserve"> </w:t>
      </w:r>
      <w:proofErr w:type="spellStart"/>
      <w:r w:rsidRPr="00C5354C">
        <w:rPr>
          <w:rFonts w:cs="Times New Roman"/>
          <w:szCs w:val="24"/>
        </w:rPr>
        <w:t>yönetim</w:t>
      </w:r>
      <w:proofErr w:type="spellEnd"/>
      <w:r w:rsidRPr="00C5354C">
        <w:rPr>
          <w:rFonts w:cs="Times New Roman"/>
          <w:szCs w:val="24"/>
        </w:rPr>
        <w:t xml:space="preserve"> </w:t>
      </w:r>
      <w:proofErr w:type="spellStart"/>
      <w:r w:rsidRPr="00C5354C">
        <w:rPr>
          <w:rFonts w:cs="Times New Roman"/>
          <w:szCs w:val="24"/>
        </w:rPr>
        <w:t>sistemi</w:t>
      </w:r>
      <w:proofErr w:type="spellEnd"/>
      <w:r w:rsidRPr="00C5354C">
        <w:rPr>
          <w:rFonts w:cs="Times New Roman"/>
          <w:szCs w:val="24"/>
        </w:rPr>
        <w:t xml:space="preserve"> (</w:t>
      </w:r>
      <w:proofErr w:type="spellStart"/>
      <w:r w:rsidRPr="00C5354C">
        <w:rPr>
          <w:rFonts w:cs="Times New Roman"/>
          <w:szCs w:val="24"/>
        </w:rPr>
        <w:t>bakınız</w:t>
      </w:r>
      <w:proofErr w:type="spellEnd"/>
      <w:r w:rsidRPr="00C5354C">
        <w:rPr>
          <w:rFonts w:cs="Times New Roman"/>
          <w:szCs w:val="24"/>
        </w:rPr>
        <w:t xml:space="preserve"> </w:t>
      </w:r>
      <w:hyperlink w:anchor="_bookmark611" w:history="1">
        <w:r w:rsidRPr="00C5354C">
          <w:rPr>
            <w:rFonts w:cs="Times New Roman"/>
            <w:szCs w:val="24"/>
          </w:rPr>
          <w:t>MET 1</w:t>
        </w:r>
      </w:hyperlink>
      <w:r w:rsidRPr="00C5354C">
        <w:rPr>
          <w:rFonts w:cs="Times New Roman"/>
          <w:szCs w:val="24"/>
        </w:rPr>
        <w:t xml:space="preserve">) </w:t>
      </w:r>
      <w:proofErr w:type="spellStart"/>
      <w:r w:rsidRPr="00C5354C">
        <w:rPr>
          <w:rFonts w:cs="Times New Roman"/>
          <w:szCs w:val="24"/>
        </w:rPr>
        <w:t>kapsamında</w:t>
      </w:r>
      <w:proofErr w:type="spellEnd"/>
      <w:r w:rsidRPr="00C5354C">
        <w:rPr>
          <w:rFonts w:cs="Times New Roman"/>
          <w:szCs w:val="24"/>
        </w:rPr>
        <w:t xml:space="preserve">, </w:t>
      </w:r>
      <w:proofErr w:type="spellStart"/>
      <w:r w:rsidRPr="00C5354C">
        <w:rPr>
          <w:rFonts w:cs="Times New Roman"/>
          <w:szCs w:val="24"/>
        </w:rPr>
        <w:t>aşağıdaki</w:t>
      </w:r>
      <w:proofErr w:type="spellEnd"/>
      <w:r w:rsidRPr="00C5354C">
        <w:rPr>
          <w:rFonts w:cs="Times New Roman"/>
          <w:szCs w:val="24"/>
        </w:rPr>
        <w:t xml:space="preserve"> </w:t>
      </w:r>
      <w:proofErr w:type="spellStart"/>
      <w:r w:rsidRPr="00C5354C">
        <w:rPr>
          <w:rFonts w:cs="Times New Roman"/>
          <w:szCs w:val="24"/>
        </w:rPr>
        <w:t>unsurların</w:t>
      </w:r>
      <w:proofErr w:type="spellEnd"/>
      <w:r w:rsidRPr="00C5354C">
        <w:rPr>
          <w:rFonts w:cs="Times New Roman"/>
          <w:szCs w:val="24"/>
        </w:rPr>
        <w:t xml:space="preserve"> </w:t>
      </w:r>
      <w:proofErr w:type="spellStart"/>
      <w:r w:rsidRPr="00C5354C">
        <w:rPr>
          <w:rFonts w:cs="Times New Roman"/>
          <w:szCs w:val="24"/>
        </w:rPr>
        <w:t>tamamını</w:t>
      </w:r>
      <w:proofErr w:type="spellEnd"/>
      <w:r w:rsidRPr="00C5354C">
        <w:rPr>
          <w:rFonts w:cs="Times New Roman"/>
          <w:szCs w:val="24"/>
        </w:rPr>
        <w:t xml:space="preserve"> </w:t>
      </w:r>
      <w:proofErr w:type="spellStart"/>
      <w:r w:rsidRPr="00C5354C">
        <w:rPr>
          <w:rFonts w:cs="Times New Roman"/>
          <w:szCs w:val="24"/>
        </w:rPr>
        <w:t>içeren</w:t>
      </w:r>
      <w:proofErr w:type="spellEnd"/>
      <w:r w:rsidRPr="00C5354C">
        <w:rPr>
          <w:rFonts w:cs="Times New Roman"/>
          <w:szCs w:val="24"/>
        </w:rPr>
        <w:t xml:space="preserve"> risk </w:t>
      </w:r>
      <w:proofErr w:type="spellStart"/>
      <w:r w:rsidRPr="00C5354C">
        <w:rPr>
          <w:rFonts w:cs="Times New Roman"/>
          <w:szCs w:val="24"/>
        </w:rPr>
        <w:t>temelli</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OTNOC </w:t>
      </w:r>
      <w:proofErr w:type="spellStart"/>
      <w:r w:rsidRPr="00C5354C">
        <w:rPr>
          <w:rFonts w:cs="Times New Roman"/>
          <w:szCs w:val="24"/>
        </w:rPr>
        <w:t>yönetim</w:t>
      </w:r>
      <w:proofErr w:type="spellEnd"/>
      <w:r w:rsidRPr="00C5354C">
        <w:rPr>
          <w:rFonts w:cs="Times New Roman"/>
          <w:szCs w:val="24"/>
        </w:rPr>
        <w:t xml:space="preserve"> </w:t>
      </w:r>
      <w:proofErr w:type="spellStart"/>
      <w:r w:rsidRPr="00C5354C">
        <w:rPr>
          <w:rFonts w:cs="Times New Roman"/>
          <w:szCs w:val="24"/>
        </w:rPr>
        <w:t>planı</w:t>
      </w:r>
      <w:proofErr w:type="spellEnd"/>
      <w:r w:rsidRPr="00C5354C">
        <w:rPr>
          <w:rFonts w:cs="Times New Roman"/>
          <w:szCs w:val="24"/>
        </w:rPr>
        <w:t xml:space="preserve"> </w:t>
      </w:r>
      <w:proofErr w:type="spellStart"/>
      <w:r w:rsidRPr="00C5354C">
        <w:rPr>
          <w:rFonts w:cs="Times New Roman"/>
          <w:bCs/>
          <w:szCs w:val="24"/>
        </w:rPr>
        <w:t>hazırlanır</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uygulanır</w:t>
      </w:r>
      <w:proofErr w:type="spellEnd"/>
      <w:r w:rsidRPr="00C5354C">
        <w:rPr>
          <w:rFonts w:cs="Times New Roman"/>
          <w:bCs/>
          <w:szCs w:val="24"/>
        </w:rPr>
        <w:t>.</w:t>
      </w:r>
    </w:p>
    <w:p w14:paraId="53156951" w14:textId="77777777" w:rsidR="00645059" w:rsidRPr="00C5354C" w:rsidRDefault="00645059" w:rsidP="00D938DD">
      <w:pPr>
        <w:pStyle w:val="ListeParagraf"/>
        <w:widowControl w:val="0"/>
        <w:numPr>
          <w:ilvl w:val="0"/>
          <w:numId w:val="14"/>
        </w:numPr>
        <w:tabs>
          <w:tab w:val="left" w:pos="840"/>
        </w:tabs>
        <w:autoSpaceDE w:val="0"/>
        <w:autoSpaceDN w:val="0"/>
        <w:spacing w:before="1" w:line="276" w:lineRule="auto"/>
        <w:ind w:right="88"/>
        <w:contextualSpacing w:val="0"/>
        <w:rPr>
          <w:rFonts w:cs="Times New Roman"/>
          <w:szCs w:val="24"/>
          <w:lang w:val="tr-TR"/>
        </w:rPr>
      </w:pPr>
      <w:r w:rsidRPr="00C5354C">
        <w:rPr>
          <w:rFonts w:cs="Times New Roman"/>
          <w:szCs w:val="24"/>
          <w:lang w:val="tr-TR"/>
        </w:rPr>
        <w:t xml:space="preserve">Muhtemel OTNOC (örneğin çevrenin korunması için kritik ekipmanın (“kritik ekipman”) arızası) ile bu </w:t>
      </w:r>
      <w:proofErr w:type="spellStart"/>
      <w:r w:rsidRPr="00C5354C">
        <w:rPr>
          <w:rFonts w:cs="Times New Roman"/>
          <w:szCs w:val="24"/>
          <w:lang w:val="tr-TR"/>
        </w:rPr>
        <w:t>OTNOC’nin</w:t>
      </w:r>
      <w:proofErr w:type="spellEnd"/>
      <w:r w:rsidRPr="00C5354C">
        <w:rPr>
          <w:rFonts w:cs="Times New Roman"/>
          <w:szCs w:val="24"/>
          <w:lang w:val="tr-TR"/>
        </w:rPr>
        <w:t xml:space="preserve"> temel nedenleri ve potansiyel sonuçlarının belirlenmesi ve aşağıda belirtilen periyodik değerlendirme sonrasında belirlenen OTNOC listesinin düzenli olarak gözden geçirilmesi ve güncellenmesi, </w:t>
      </w:r>
    </w:p>
    <w:p w14:paraId="777620D7" w14:textId="51192F5E" w:rsidR="00645059" w:rsidRPr="00C5354C" w:rsidRDefault="00645059" w:rsidP="00D938DD">
      <w:pPr>
        <w:pStyle w:val="ListeParagraf"/>
        <w:widowControl w:val="0"/>
        <w:numPr>
          <w:ilvl w:val="0"/>
          <w:numId w:val="14"/>
        </w:numPr>
        <w:tabs>
          <w:tab w:val="left" w:pos="840"/>
        </w:tabs>
        <w:autoSpaceDE w:val="0"/>
        <w:autoSpaceDN w:val="0"/>
        <w:spacing w:before="58" w:line="276" w:lineRule="auto"/>
        <w:ind w:right="88"/>
        <w:contextualSpacing w:val="0"/>
        <w:rPr>
          <w:rFonts w:cs="Times New Roman"/>
          <w:szCs w:val="24"/>
          <w:lang w:val="tr-TR"/>
        </w:rPr>
      </w:pPr>
      <w:r w:rsidRPr="00C5354C">
        <w:rPr>
          <w:rFonts w:cs="Times New Roman"/>
          <w:szCs w:val="24"/>
          <w:lang w:val="tr-TR"/>
        </w:rPr>
        <w:t xml:space="preserve">Kritik ekipmanın uygun tasarımı (örneğin, </w:t>
      </w:r>
      <w:r w:rsidR="009608D5" w:rsidRPr="00C5354C">
        <w:rPr>
          <w:rFonts w:cs="Times New Roman"/>
          <w:szCs w:val="24"/>
          <w:lang w:val="tr-TR"/>
        </w:rPr>
        <w:t>bez filtre</w:t>
      </w:r>
      <w:r w:rsidRPr="00C5354C">
        <w:rPr>
          <w:rFonts w:cs="Times New Roman"/>
          <w:szCs w:val="24"/>
          <w:lang w:val="tr-TR"/>
        </w:rPr>
        <w:t xml:space="preserve">nin bölümlenmesi, baca gazı ısıtma teknikleri, devreye alma ve kapama sırasında </w:t>
      </w:r>
      <w:r w:rsidR="009608D5" w:rsidRPr="00C5354C">
        <w:rPr>
          <w:rFonts w:cs="Times New Roman"/>
          <w:szCs w:val="24"/>
          <w:lang w:val="tr-TR"/>
        </w:rPr>
        <w:t>bez filtre</w:t>
      </w:r>
      <w:r w:rsidRPr="00C5354C">
        <w:rPr>
          <w:rFonts w:cs="Times New Roman"/>
          <w:szCs w:val="24"/>
          <w:lang w:val="tr-TR"/>
        </w:rPr>
        <w:t>yi baypas etme ihtiyacının ortadan kaldırılması, vb.),</w:t>
      </w:r>
    </w:p>
    <w:p w14:paraId="09D6BED6" w14:textId="77777777" w:rsidR="00645059" w:rsidRPr="00C5354C" w:rsidRDefault="00645059" w:rsidP="00D938DD">
      <w:pPr>
        <w:pStyle w:val="ListeParagraf"/>
        <w:widowControl w:val="0"/>
        <w:numPr>
          <w:ilvl w:val="0"/>
          <w:numId w:val="14"/>
        </w:numPr>
        <w:tabs>
          <w:tab w:val="left" w:pos="840"/>
        </w:tabs>
        <w:autoSpaceDE w:val="0"/>
        <w:autoSpaceDN w:val="0"/>
        <w:spacing w:before="60" w:line="276" w:lineRule="auto"/>
        <w:ind w:right="88"/>
        <w:contextualSpacing w:val="0"/>
        <w:rPr>
          <w:rFonts w:cs="Times New Roman"/>
          <w:szCs w:val="24"/>
          <w:lang w:val="tr-TR"/>
        </w:rPr>
      </w:pPr>
      <w:r w:rsidRPr="00C5354C">
        <w:rPr>
          <w:rFonts w:cs="Times New Roman"/>
          <w:szCs w:val="24"/>
          <w:lang w:val="tr-TR"/>
        </w:rPr>
        <w:t xml:space="preserve">Kritik ekipman için önleyici bakım planı oluşturulması ve uygulanması (bakınız </w:t>
      </w:r>
      <w:hyperlink w:anchor="_bookmark611" w:history="1">
        <w:r w:rsidRPr="00C5354C">
          <w:rPr>
            <w:rFonts w:cs="Times New Roman"/>
            <w:szCs w:val="24"/>
            <w:lang w:val="tr-TR"/>
          </w:rPr>
          <w:t xml:space="preserve">MET 1 </w:t>
        </w:r>
      </w:hyperlink>
      <w:hyperlink w:anchor="_bookmark427" w:history="1">
        <w:r w:rsidRPr="00C5354C">
          <w:rPr>
            <w:rFonts w:cs="Times New Roman"/>
            <w:szCs w:val="24"/>
            <w:lang w:val="tr-TR"/>
          </w:rPr>
          <w:t>xii</w:t>
        </w:r>
      </w:hyperlink>
      <w:r w:rsidRPr="00C5354C">
        <w:rPr>
          <w:rFonts w:cs="Times New Roman"/>
          <w:szCs w:val="24"/>
          <w:lang w:val="tr-TR"/>
        </w:rPr>
        <w:t>),</w:t>
      </w:r>
    </w:p>
    <w:p w14:paraId="0E63CC6C" w14:textId="77777777" w:rsidR="00645059" w:rsidRPr="00C5354C" w:rsidRDefault="00645059" w:rsidP="00D938DD">
      <w:pPr>
        <w:pStyle w:val="ListeParagraf"/>
        <w:widowControl w:val="0"/>
        <w:numPr>
          <w:ilvl w:val="0"/>
          <w:numId w:val="14"/>
        </w:numPr>
        <w:tabs>
          <w:tab w:val="left" w:pos="840"/>
        </w:tabs>
        <w:autoSpaceDE w:val="0"/>
        <w:autoSpaceDN w:val="0"/>
        <w:spacing w:before="61" w:line="276" w:lineRule="auto"/>
        <w:ind w:right="88"/>
        <w:contextualSpacing w:val="0"/>
        <w:rPr>
          <w:rFonts w:cs="Times New Roman"/>
          <w:szCs w:val="24"/>
          <w:lang w:val="tr-TR"/>
        </w:rPr>
      </w:pPr>
      <w:r w:rsidRPr="00C5354C">
        <w:rPr>
          <w:rFonts w:cs="Times New Roman"/>
          <w:szCs w:val="24"/>
          <w:lang w:val="tr-TR"/>
        </w:rPr>
        <w:t xml:space="preserve">OTNOC sırasında ilişkili durumlarda emisyonların izlenmesi ve kaydedilmesi (bakınız </w:t>
      </w:r>
      <w:hyperlink w:anchor="_bookmark615" w:history="1">
        <w:r w:rsidRPr="00C5354C">
          <w:rPr>
            <w:rFonts w:cs="Times New Roman"/>
            <w:szCs w:val="24"/>
            <w:lang w:val="tr-TR"/>
          </w:rPr>
          <w:t>MET 5</w:t>
        </w:r>
      </w:hyperlink>
      <w:r w:rsidRPr="00C5354C">
        <w:rPr>
          <w:rFonts w:cs="Times New Roman"/>
          <w:szCs w:val="24"/>
          <w:lang w:val="tr-TR"/>
        </w:rPr>
        <w:t>),</w:t>
      </w:r>
    </w:p>
    <w:p w14:paraId="25A5F2F3" w14:textId="77777777" w:rsidR="00645059" w:rsidRPr="00C5354C" w:rsidRDefault="00645059" w:rsidP="00D938DD">
      <w:pPr>
        <w:pStyle w:val="ListeParagraf"/>
        <w:widowControl w:val="0"/>
        <w:numPr>
          <w:ilvl w:val="0"/>
          <w:numId w:val="14"/>
        </w:numPr>
        <w:tabs>
          <w:tab w:val="left" w:pos="840"/>
        </w:tabs>
        <w:autoSpaceDE w:val="0"/>
        <w:autoSpaceDN w:val="0"/>
        <w:spacing w:before="59" w:line="276" w:lineRule="auto"/>
        <w:ind w:right="88"/>
        <w:contextualSpacing w:val="0"/>
        <w:rPr>
          <w:rFonts w:cs="Times New Roman"/>
          <w:szCs w:val="24"/>
          <w:lang w:val="tr-TR"/>
        </w:rPr>
      </w:pPr>
      <w:r w:rsidRPr="00C5354C">
        <w:rPr>
          <w:rFonts w:cs="Times New Roman"/>
          <w:szCs w:val="24"/>
          <w:lang w:val="tr-TR"/>
        </w:rPr>
        <w:t>OTNOC sırasında oluşan emisyonların periyodik değerlendirmesi (örneğin olay sıklığı, süre, yayılan kirleticilerin miktarı) ve gerekirse düzeltici önlemlerin uygulanması.</w:t>
      </w:r>
    </w:p>
    <w:p w14:paraId="6A661217" w14:textId="399AAEBA" w:rsidR="00645059" w:rsidRPr="00C5354C" w:rsidRDefault="002766F6" w:rsidP="00D938DD">
      <w:pPr>
        <w:pStyle w:val="Balk2"/>
        <w:numPr>
          <w:ilvl w:val="1"/>
          <w:numId w:val="57"/>
        </w:numPr>
        <w:rPr>
          <w:rFonts w:cs="Times New Roman"/>
          <w:szCs w:val="24"/>
        </w:rPr>
      </w:pPr>
      <w:bookmarkStart w:id="240" w:name="_Toc154827350"/>
      <w:r w:rsidRPr="00C5354C">
        <w:rPr>
          <w:rFonts w:cs="Times New Roman"/>
          <w:szCs w:val="24"/>
        </w:rPr>
        <w:t xml:space="preserve"> </w:t>
      </w:r>
      <w:proofErr w:type="spellStart"/>
      <w:r w:rsidR="00645059" w:rsidRPr="00C5354C">
        <w:rPr>
          <w:rFonts w:cs="Times New Roman"/>
          <w:szCs w:val="24"/>
        </w:rPr>
        <w:t>EnerjiVerimliliği</w:t>
      </w:r>
      <w:bookmarkEnd w:id="240"/>
      <w:proofErr w:type="spellEnd"/>
      <w:r w:rsidR="00645059" w:rsidRPr="00C5354C">
        <w:rPr>
          <w:rFonts w:cs="Times New Roman"/>
          <w:szCs w:val="24"/>
        </w:rPr>
        <w:tab/>
      </w:r>
    </w:p>
    <w:p w14:paraId="68D0F6F0" w14:textId="77777777" w:rsidR="00645059" w:rsidRPr="00C5354C" w:rsidRDefault="00645059" w:rsidP="00645059">
      <w:pPr>
        <w:rPr>
          <w:rFonts w:cs="Times New Roman"/>
          <w:bCs/>
          <w:szCs w:val="24"/>
        </w:rPr>
      </w:pPr>
      <w:r w:rsidRPr="00C5354C">
        <w:rPr>
          <w:rFonts w:cs="Times New Roman"/>
          <w:b/>
          <w:bCs/>
          <w:szCs w:val="24"/>
        </w:rPr>
        <w:t xml:space="preserve">MET 19: </w:t>
      </w:r>
      <w:proofErr w:type="spellStart"/>
      <w:r w:rsidRPr="00C5354C">
        <w:rPr>
          <w:rFonts w:cs="Times New Roman"/>
          <w:bCs/>
          <w:szCs w:val="24"/>
        </w:rPr>
        <w:t>Yakma</w:t>
      </w:r>
      <w:proofErr w:type="spellEnd"/>
      <w:r w:rsidRPr="00C5354C">
        <w:rPr>
          <w:rFonts w:cs="Times New Roman"/>
          <w:bCs/>
          <w:szCs w:val="24"/>
        </w:rPr>
        <w:t xml:space="preserve"> </w:t>
      </w:r>
      <w:proofErr w:type="spellStart"/>
      <w:r w:rsidRPr="00C5354C">
        <w:rPr>
          <w:rFonts w:cs="Times New Roman"/>
          <w:bCs/>
          <w:szCs w:val="24"/>
        </w:rPr>
        <w:t>tesisinin</w:t>
      </w:r>
      <w:proofErr w:type="spellEnd"/>
      <w:r w:rsidRPr="00C5354C">
        <w:rPr>
          <w:rFonts w:cs="Times New Roman"/>
          <w:bCs/>
          <w:szCs w:val="24"/>
        </w:rPr>
        <w:t xml:space="preserve"> </w:t>
      </w:r>
      <w:proofErr w:type="spellStart"/>
      <w:r w:rsidRPr="00C5354C">
        <w:rPr>
          <w:rFonts w:cs="Times New Roman"/>
          <w:bCs/>
          <w:szCs w:val="24"/>
        </w:rPr>
        <w:t>kay</w:t>
      </w:r>
      <w:r w:rsidR="007757EF" w:rsidRPr="00C5354C">
        <w:rPr>
          <w:rFonts w:cs="Times New Roman"/>
          <w:bCs/>
          <w:szCs w:val="24"/>
        </w:rPr>
        <w:t>nak</w:t>
      </w:r>
      <w:proofErr w:type="spellEnd"/>
      <w:r w:rsidR="007757EF" w:rsidRPr="00C5354C">
        <w:rPr>
          <w:rFonts w:cs="Times New Roman"/>
          <w:bCs/>
          <w:szCs w:val="24"/>
        </w:rPr>
        <w:t xml:space="preserve"> </w:t>
      </w:r>
      <w:proofErr w:type="spellStart"/>
      <w:r w:rsidR="007757EF" w:rsidRPr="00C5354C">
        <w:rPr>
          <w:rFonts w:cs="Times New Roman"/>
          <w:bCs/>
          <w:szCs w:val="24"/>
        </w:rPr>
        <w:t>verimliliğini</w:t>
      </w:r>
      <w:proofErr w:type="spellEnd"/>
      <w:r w:rsidR="007757EF" w:rsidRPr="00C5354C">
        <w:rPr>
          <w:rFonts w:cs="Times New Roman"/>
          <w:bCs/>
          <w:szCs w:val="24"/>
        </w:rPr>
        <w:t xml:space="preserve"> </w:t>
      </w:r>
      <w:proofErr w:type="spellStart"/>
      <w:r w:rsidR="007757EF" w:rsidRPr="00C5354C">
        <w:rPr>
          <w:rFonts w:cs="Times New Roman"/>
          <w:bCs/>
          <w:szCs w:val="24"/>
        </w:rPr>
        <w:t>artırmak</w:t>
      </w:r>
      <w:proofErr w:type="spellEnd"/>
      <w:r w:rsidR="007757EF" w:rsidRPr="00C5354C">
        <w:rPr>
          <w:rFonts w:cs="Times New Roman"/>
          <w:bCs/>
          <w:szCs w:val="24"/>
        </w:rPr>
        <w:t xml:space="preserve"> </w:t>
      </w:r>
      <w:proofErr w:type="spellStart"/>
      <w:r w:rsidR="007757EF" w:rsidRPr="00C5354C">
        <w:rPr>
          <w:rFonts w:cs="Times New Roman"/>
          <w:bCs/>
          <w:szCs w:val="24"/>
        </w:rPr>
        <w:t>için</w:t>
      </w:r>
      <w:proofErr w:type="spellEnd"/>
      <w:r w:rsidRPr="00C5354C">
        <w:rPr>
          <w:rFonts w:cs="Times New Roman"/>
          <w:bCs/>
          <w:szCs w:val="24"/>
        </w:rPr>
        <w:t xml:space="preserve"> </w:t>
      </w:r>
      <w:proofErr w:type="spellStart"/>
      <w:r w:rsidR="007757EF" w:rsidRPr="00C5354C">
        <w:rPr>
          <w:rFonts w:cs="Times New Roman"/>
          <w:bCs/>
          <w:szCs w:val="24"/>
        </w:rPr>
        <w:t>atık</w:t>
      </w:r>
      <w:proofErr w:type="spellEnd"/>
      <w:r w:rsidR="007757EF" w:rsidRPr="00C5354C">
        <w:rPr>
          <w:rFonts w:cs="Times New Roman"/>
          <w:bCs/>
          <w:szCs w:val="24"/>
        </w:rPr>
        <w:t xml:space="preserve"> </w:t>
      </w:r>
      <w:proofErr w:type="spellStart"/>
      <w:r w:rsidR="007757EF" w:rsidRPr="00C5354C">
        <w:rPr>
          <w:rFonts w:cs="Times New Roman"/>
          <w:bCs/>
          <w:szCs w:val="24"/>
        </w:rPr>
        <w:t>ısı</w:t>
      </w:r>
      <w:proofErr w:type="spellEnd"/>
      <w:r w:rsidR="007757EF" w:rsidRPr="00C5354C">
        <w:rPr>
          <w:rFonts w:cs="Times New Roman"/>
          <w:bCs/>
          <w:szCs w:val="24"/>
        </w:rPr>
        <w:t xml:space="preserve"> </w:t>
      </w:r>
      <w:proofErr w:type="spellStart"/>
      <w:r w:rsidR="007757EF" w:rsidRPr="00C5354C">
        <w:rPr>
          <w:rFonts w:cs="Times New Roman"/>
          <w:bCs/>
          <w:szCs w:val="24"/>
        </w:rPr>
        <w:t>kazanı</w:t>
      </w:r>
      <w:proofErr w:type="spellEnd"/>
      <w:r w:rsidR="007757EF" w:rsidRPr="00C5354C">
        <w:rPr>
          <w:rFonts w:cs="Times New Roman"/>
          <w:bCs/>
          <w:szCs w:val="24"/>
        </w:rPr>
        <w:t xml:space="preserve"> </w:t>
      </w:r>
      <w:proofErr w:type="spellStart"/>
      <w:r w:rsidR="007757EF" w:rsidRPr="00C5354C">
        <w:rPr>
          <w:rFonts w:cs="Times New Roman"/>
          <w:bCs/>
          <w:szCs w:val="24"/>
        </w:rPr>
        <w:t>kullanılır</w:t>
      </w:r>
      <w:proofErr w:type="spellEnd"/>
      <w:r w:rsidRPr="00C5354C">
        <w:rPr>
          <w:rFonts w:cs="Times New Roman"/>
          <w:bCs/>
          <w:szCs w:val="24"/>
        </w:rPr>
        <w:t>.</w:t>
      </w:r>
    </w:p>
    <w:p w14:paraId="339E3552" w14:textId="77777777" w:rsidR="00645059" w:rsidRPr="00C5354C" w:rsidRDefault="00645059" w:rsidP="00645059">
      <w:pPr>
        <w:spacing w:line="276" w:lineRule="auto"/>
        <w:rPr>
          <w:rFonts w:cs="Times New Roman"/>
          <w:b/>
          <w:szCs w:val="24"/>
        </w:rPr>
      </w:pPr>
      <w:proofErr w:type="spellStart"/>
      <w:r w:rsidRPr="00C5354C">
        <w:rPr>
          <w:rFonts w:cs="Times New Roman"/>
          <w:b/>
          <w:szCs w:val="24"/>
        </w:rPr>
        <w:t>Tanım</w:t>
      </w:r>
      <w:proofErr w:type="spellEnd"/>
    </w:p>
    <w:p w14:paraId="5770665A" w14:textId="77777777" w:rsidR="00645059" w:rsidRPr="00C5354C" w:rsidRDefault="00645059" w:rsidP="00645059">
      <w:pPr>
        <w:spacing w:line="276" w:lineRule="auto"/>
        <w:rPr>
          <w:rFonts w:cs="Times New Roman"/>
          <w:szCs w:val="24"/>
        </w:rPr>
      </w:pPr>
      <w:r w:rsidRPr="00C5354C">
        <w:rPr>
          <w:rFonts w:cs="Times New Roman"/>
          <w:szCs w:val="24"/>
        </w:rPr>
        <w:t xml:space="preserve">Baca </w:t>
      </w:r>
      <w:proofErr w:type="spellStart"/>
      <w:r w:rsidRPr="00C5354C">
        <w:rPr>
          <w:rFonts w:cs="Times New Roman"/>
          <w:szCs w:val="24"/>
        </w:rPr>
        <w:t>gazında</w:t>
      </w:r>
      <w:proofErr w:type="spellEnd"/>
      <w:r w:rsidRPr="00C5354C">
        <w:rPr>
          <w:rFonts w:cs="Times New Roman"/>
          <w:szCs w:val="24"/>
        </w:rPr>
        <w:t xml:space="preserve"> </w:t>
      </w:r>
      <w:proofErr w:type="spellStart"/>
      <w:r w:rsidRPr="00C5354C">
        <w:rPr>
          <w:rFonts w:cs="Times New Roman"/>
          <w:szCs w:val="24"/>
        </w:rPr>
        <w:t>bulunan</w:t>
      </w:r>
      <w:proofErr w:type="spellEnd"/>
      <w:r w:rsidRPr="00C5354C">
        <w:rPr>
          <w:rFonts w:cs="Times New Roman"/>
          <w:szCs w:val="24"/>
        </w:rPr>
        <w:t xml:space="preserve"> </w:t>
      </w:r>
      <w:proofErr w:type="spellStart"/>
      <w:r w:rsidRPr="00C5354C">
        <w:rPr>
          <w:rFonts w:cs="Times New Roman"/>
          <w:szCs w:val="24"/>
        </w:rPr>
        <w:t>enerji</w:t>
      </w:r>
      <w:proofErr w:type="spellEnd"/>
      <w:r w:rsidRPr="00C5354C">
        <w:rPr>
          <w:rFonts w:cs="Times New Roman"/>
          <w:szCs w:val="24"/>
        </w:rPr>
        <w:t xml:space="preserve">, </w:t>
      </w:r>
      <w:proofErr w:type="spellStart"/>
      <w:r w:rsidRPr="00C5354C">
        <w:rPr>
          <w:rFonts w:cs="Times New Roman"/>
          <w:szCs w:val="24"/>
        </w:rPr>
        <w:t>dışarı</w:t>
      </w:r>
      <w:proofErr w:type="spellEnd"/>
      <w:r w:rsidRPr="00C5354C">
        <w:rPr>
          <w:rFonts w:cs="Times New Roman"/>
          <w:szCs w:val="24"/>
        </w:rPr>
        <w:t xml:space="preserve"> </w:t>
      </w:r>
      <w:proofErr w:type="spellStart"/>
      <w:r w:rsidRPr="00C5354C">
        <w:rPr>
          <w:rFonts w:cs="Times New Roman"/>
          <w:szCs w:val="24"/>
        </w:rPr>
        <w:t>verilebilen</w:t>
      </w:r>
      <w:proofErr w:type="spellEnd"/>
      <w:r w:rsidRPr="00C5354C">
        <w:rPr>
          <w:rFonts w:cs="Times New Roman"/>
          <w:szCs w:val="24"/>
        </w:rPr>
        <w:t xml:space="preserve">, </w:t>
      </w:r>
      <w:proofErr w:type="spellStart"/>
      <w:r w:rsidRPr="00C5354C">
        <w:rPr>
          <w:rFonts w:cs="Times New Roman"/>
          <w:szCs w:val="24"/>
        </w:rPr>
        <w:t>dahili</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kullanılabilen</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elektrik</w:t>
      </w:r>
      <w:proofErr w:type="spellEnd"/>
      <w:r w:rsidRPr="00C5354C">
        <w:rPr>
          <w:rFonts w:cs="Times New Roman"/>
          <w:szCs w:val="24"/>
        </w:rPr>
        <w:t xml:space="preserve"> </w:t>
      </w:r>
      <w:proofErr w:type="spellStart"/>
      <w:r w:rsidRPr="00C5354C">
        <w:rPr>
          <w:rFonts w:cs="Times New Roman"/>
          <w:szCs w:val="24"/>
        </w:rPr>
        <w:t>üretimi</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kullanılabilen</w:t>
      </w:r>
      <w:proofErr w:type="spellEnd"/>
      <w:r w:rsidRPr="00C5354C">
        <w:rPr>
          <w:rFonts w:cs="Times New Roman"/>
          <w:szCs w:val="24"/>
        </w:rPr>
        <w:t xml:space="preserve"> </w:t>
      </w:r>
      <w:proofErr w:type="spellStart"/>
      <w:r w:rsidRPr="00C5354C">
        <w:rPr>
          <w:rFonts w:cs="Times New Roman"/>
          <w:szCs w:val="24"/>
        </w:rPr>
        <w:t>sıcak</w:t>
      </w:r>
      <w:proofErr w:type="spellEnd"/>
      <w:r w:rsidRPr="00C5354C">
        <w:rPr>
          <w:rFonts w:cs="Times New Roman"/>
          <w:szCs w:val="24"/>
        </w:rPr>
        <w:t xml:space="preserve"> </w:t>
      </w:r>
      <w:proofErr w:type="spellStart"/>
      <w:r w:rsidRPr="00C5354C">
        <w:rPr>
          <w:rFonts w:cs="Times New Roman"/>
          <w:szCs w:val="24"/>
        </w:rPr>
        <w:t>su</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buhar</w:t>
      </w:r>
      <w:proofErr w:type="spellEnd"/>
      <w:r w:rsidRPr="00C5354C">
        <w:rPr>
          <w:rFonts w:cs="Times New Roman"/>
          <w:szCs w:val="24"/>
        </w:rPr>
        <w:t xml:space="preserve"> </w:t>
      </w:r>
      <w:proofErr w:type="spellStart"/>
      <w:r w:rsidRPr="00C5354C">
        <w:rPr>
          <w:rFonts w:cs="Times New Roman"/>
          <w:szCs w:val="24"/>
        </w:rPr>
        <w:t>üreten</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ısı</w:t>
      </w:r>
      <w:proofErr w:type="spellEnd"/>
      <w:r w:rsidRPr="00C5354C">
        <w:rPr>
          <w:rFonts w:cs="Times New Roman"/>
          <w:szCs w:val="24"/>
        </w:rPr>
        <w:t xml:space="preserve"> </w:t>
      </w:r>
      <w:proofErr w:type="spellStart"/>
      <w:r w:rsidRPr="00C5354C">
        <w:rPr>
          <w:rFonts w:cs="Times New Roman"/>
          <w:szCs w:val="24"/>
        </w:rPr>
        <w:t>kazanında</w:t>
      </w:r>
      <w:proofErr w:type="spellEnd"/>
      <w:r w:rsidRPr="00C5354C">
        <w:rPr>
          <w:rFonts w:cs="Times New Roman"/>
          <w:szCs w:val="24"/>
        </w:rPr>
        <w:t xml:space="preserve"> </w:t>
      </w:r>
      <w:proofErr w:type="spellStart"/>
      <w:r w:rsidRPr="00C5354C">
        <w:rPr>
          <w:rFonts w:cs="Times New Roman"/>
          <w:szCs w:val="24"/>
        </w:rPr>
        <w:t>geri</w:t>
      </w:r>
      <w:proofErr w:type="spellEnd"/>
      <w:r w:rsidRPr="00C5354C">
        <w:rPr>
          <w:rFonts w:cs="Times New Roman"/>
          <w:szCs w:val="24"/>
        </w:rPr>
        <w:t xml:space="preserve"> </w:t>
      </w:r>
      <w:proofErr w:type="spellStart"/>
      <w:r w:rsidRPr="00C5354C">
        <w:rPr>
          <w:rFonts w:cs="Times New Roman"/>
          <w:szCs w:val="24"/>
        </w:rPr>
        <w:t>kazanılır</w:t>
      </w:r>
      <w:proofErr w:type="spellEnd"/>
      <w:r w:rsidRPr="00C5354C">
        <w:rPr>
          <w:rFonts w:cs="Times New Roman"/>
          <w:szCs w:val="24"/>
        </w:rPr>
        <w:t>.</w:t>
      </w:r>
    </w:p>
    <w:p w14:paraId="7BC661F7" w14:textId="7149C001" w:rsidR="002766F6" w:rsidRPr="00C5354C" w:rsidRDefault="002766F6" w:rsidP="002766F6">
      <w:pPr>
        <w:rPr>
          <w:rFonts w:cs="Times New Roman"/>
          <w:i/>
          <w:iCs/>
          <w:szCs w:val="24"/>
        </w:rPr>
      </w:pPr>
      <w:proofErr w:type="spellStart"/>
      <w:r w:rsidRPr="00C5354C">
        <w:rPr>
          <w:rFonts w:cs="Times New Roman"/>
          <w:i/>
          <w:iCs/>
          <w:szCs w:val="24"/>
        </w:rPr>
        <w:t>Uygulanabilirlik</w:t>
      </w:r>
      <w:proofErr w:type="spellEnd"/>
    </w:p>
    <w:p w14:paraId="6910B1DB" w14:textId="07E1BE1A" w:rsidR="002766F6" w:rsidRPr="00C5354C" w:rsidRDefault="002766F6" w:rsidP="002766F6">
      <w:pPr>
        <w:rPr>
          <w:rFonts w:cs="Times New Roman"/>
          <w:szCs w:val="24"/>
        </w:rPr>
      </w:pPr>
      <w:proofErr w:type="spellStart"/>
      <w:r w:rsidRPr="00C5354C">
        <w:rPr>
          <w:rFonts w:cs="Times New Roman"/>
          <w:szCs w:val="24"/>
        </w:rPr>
        <w:t>Tehlikeli</w:t>
      </w:r>
      <w:proofErr w:type="spellEnd"/>
      <w:r w:rsidRPr="00C5354C">
        <w:rPr>
          <w:rFonts w:cs="Times New Roman"/>
          <w:szCs w:val="24"/>
        </w:rPr>
        <w:t xml:space="preserve"> </w:t>
      </w:r>
      <w:proofErr w:type="spellStart"/>
      <w:r w:rsidRPr="00C5354C">
        <w:rPr>
          <w:rFonts w:cs="Times New Roman"/>
          <w:szCs w:val="24"/>
        </w:rPr>
        <w:t>atıkların</w:t>
      </w:r>
      <w:proofErr w:type="spellEnd"/>
      <w:r w:rsidRPr="00C5354C">
        <w:rPr>
          <w:rFonts w:cs="Times New Roman"/>
          <w:szCs w:val="24"/>
        </w:rPr>
        <w:t xml:space="preserve"> </w:t>
      </w:r>
      <w:proofErr w:type="spellStart"/>
      <w:r w:rsidRPr="00C5354C">
        <w:rPr>
          <w:rFonts w:cs="Times New Roman"/>
          <w:szCs w:val="24"/>
        </w:rPr>
        <w:t>yakılmasına</w:t>
      </w:r>
      <w:proofErr w:type="spellEnd"/>
      <w:r w:rsidRPr="00C5354C">
        <w:rPr>
          <w:rFonts w:cs="Times New Roman"/>
          <w:szCs w:val="24"/>
        </w:rPr>
        <w:t xml:space="preserve"> </w:t>
      </w:r>
      <w:proofErr w:type="spellStart"/>
      <w:r w:rsidRPr="00C5354C">
        <w:rPr>
          <w:rFonts w:cs="Times New Roman"/>
          <w:szCs w:val="24"/>
        </w:rPr>
        <w:t>adanmış</w:t>
      </w:r>
      <w:proofErr w:type="spellEnd"/>
      <w:r w:rsidRPr="00C5354C">
        <w:rPr>
          <w:rFonts w:cs="Times New Roman"/>
          <w:szCs w:val="24"/>
        </w:rPr>
        <w:t xml:space="preserve"> </w:t>
      </w:r>
      <w:proofErr w:type="spellStart"/>
      <w:r w:rsidRPr="00C5354C">
        <w:rPr>
          <w:rFonts w:cs="Times New Roman"/>
          <w:szCs w:val="24"/>
        </w:rPr>
        <w:t>tesisler</w:t>
      </w:r>
      <w:proofErr w:type="spellEnd"/>
      <w:r w:rsidRPr="00C5354C">
        <w:rPr>
          <w:rFonts w:cs="Times New Roman"/>
          <w:szCs w:val="24"/>
        </w:rPr>
        <w:t xml:space="preserve"> </w:t>
      </w:r>
      <w:proofErr w:type="spellStart"/>
      <w:r w:rsidRPr="00C5354C">
        <w:rPr>
          <w:rFonts w:cs="Times New Roman"/>
          <w:szCs w:val="24"/>
        </w:rPr>
        <w:t>söz</w:t>
      </w:r>
      <w:proofErr w:type="spellEnd"/>
      <w:r w:rsidRPr="00C5354C">
        <w:rPr>
          <w:rFonts w:cs="Times New Roman"/>
          <w:szCs w:val="24"/>
        </w:rPr>
        <w:t xml:space="preserve"> </w:t>
      </w:r>
      <w:proofErr w:type="spellStart"/>
      <w:r w:rsidRPr="00C5354C">
        <w:rPr>
          <w:rFonts w:cs="Times New Roman"/>
          <w:szCs w:val="24"/>
        </w:rPr>
        <w:t>konusu</w:t>
      </w:r>
      <w:proofErr w:type="spellEnd"/>
      <w:r w:rsidRPr="00C5354C">
        <w:rPr>
          <w:rFonts w:cs="Times New Roman"/>
          <w:szCs w:val="24"/>
        </w:rPr>
        <w:t xml:space="preserve"> </w:t>
      </w:r>
      <w:proofErr w:type="spellStart"/>
      <w:r w:rsidRPr="00C5354C">
        <w:rPr>
          <w:rFonts w:cs="Times New Roman"/>
          <w:szCs w:val="24"/>
        </w:rPr>
        <w:t>olduğunda</w:t>
      </w:r>
      <w:proofErr w:type="spellEnd"/>
      <w:r w:rsidRPr="00C5354C">
        <w:rPr>
          <w:rFonts w:cs="Times New Roman"/>
          <w:szCs w:val="24"/>
        </w:rPr>
        <w:t xml:space="preserve">, </w:t>
      </w:r>
      <w:proofErr w:type="spellStart"/>
      <w:r w:rsidRPr="00C5354C">
        <w:rPr>
          <w:rFonts w:cs="Times New Roman"/>
          <w:szCs w:val="24"/>
        </w:rPr>
        <w:t>uygulanabilirlik</w:t>
      </w:r>
      <w:proofErr w:type="spellEnd"/>
      <w:r w:rsidRPr="00C5354C">
        <w:rPr>
          <w:rFonts w:cs="Times New Roman"/>
          <w:szCs w:val="24"/>
        </w:rPr>
        <w:t xml:space="preserve"> </w:t>
      </w:r>
      <w:proofErr w:type="spellStart"/>
      <w:r w:rsidRPr="00C5354C">
        <w:rPr>
          <w:rFonts w:cs="Times New Roman"/>
          <w:szCs w:val="24"/>
        </w:rPr>
        <w:t>aşağıdakilerle</w:t>
      </w:r>
      <w:proofErr w:type="spellEnd"/>
      <w:r w:rsidRPr="00C5354C">
        <w:rPr>
          <w:rFonts w:cs="Times New Roman"/>
          <w:szCs w:val="24"/>
        </w:rPr>
        <w:t xml:space="preserve"> </w:t>
      </w:r>
      <w:proofErr w:type="spellStart"/>
      <w:r w:rsidRPr="00C5354C">
        <w:rPr>
          <w:rFonts w:cs="Times New Roman"/>
          <w:szCs w:val="24"/>
        </w:rPr>
        <w:t>sınırlı</w:t>
      </w:r>
      <w:proofErr w:type="spellEnd"/>
      <w:r w:rsidRPr="00C5354C">
        <w:rPr>
          <w:rFonts w:cs="Times New Roman"/>
          <w:szCs w:val="24"/>
        </w:rPr>
        <w:t xml:space="preserve"> </w:t>
      </w:r>
      <w:proofErr w:type="spellStart"/>
      <w:r w:rsidRPr="00C5354C">
        <w:rPr>
          <w:rFonts w:cs="Times New Roman"/>
          <w:szCs w:val="24"/>
        </w:rPr>
        <w:t>olabilir</w:t>
      </w:r>
      <w:proofErr w:type="spellEnd"/>
      <w:r w:rsidRPr="00C5354C">
        <w:rPr>
          <w:rFonts w:cs="Times New Roman"/>
          <w:szCs w:val="24"/>
        </w:rPr>
        <w:t>:</w:t>
      </w:r>
    </w:p>
    <w:p w14:paraId="25FC2344" w14:textId="3557E465" w:rsidR="002766F6" w:rsidRPr="00C5354C" w:rsidRDefault="002766F6" w:rsidP="002766F6">
      <w:pPr>
        <w:rPr>
          <w:rFonts w:cs="Times New Roman"/>
          <w:szCs w:val="24"/>
        </w:rPr>
      </w:pPr>
      <w:r w:rsidRPr="00C5354C">
        <w:rPr>
          <w:rFonts w:cs="Times New Roman"/>
          <w:szCs w:val="24"/>
        </w:rPr>
        <w:t xml:space="preserve">- </w:t>
      </w:r>
      <w:proofErr w:type="spellStart"/>
      <w:r w:rsidRPr="00C5354C">
        <w:rPr>
          <w:rFonts w:cs="Times New Roman"/>
          <w:szCs w:val="24"/>
        </w:rPr>
        <w:t>uçucu</w:t>
      </w:r>
      <w:proofErr w:type="spellEnd"/>
      <w:r w:rsidRPr="00C5354C">
        <w:rPr>
          <w:rFonts w:cs="Times New Roman"/>
          <w:szCs w:val="24"/>
        </w:rPr>
        <w:t xml:space="preserve"> </w:t>
      </w:r>
      <w:proofErr w:type="spellStart"/>
      <w:r w:rsidRPr="00C5354C">
        <w:rPr>
          <w:rFonts w:cs="Times New Roman"/>
          <w:szCs w:val="24"/>
        </w:rPr>
        <w:t>küllerin</w:t>
      </w:r>
      <w:proofErr w:type="spellEnd"/>
      <w:r w:rsidRPr="00C5354C">
        <w:rPr>
          <w:rFonts w:cs="Times New Roman"/>
          <w:szCs w:val="24"/>
        </w:rPr>
        <w:t xml:space="preserve"> </w:t>
      </w:r>
      <w:proofErr w:type="spellStart"/>
      <w:r w:rsidRPr="00C5354C">
        <w:rPr>
          <w:rFonts w:cs="Times New Roman"/>
          <w:szCs w:val="24"/>
        </w:rPr>
        <w:t>yapışkanlığı</w:t>
      </w:r>
      <w:proofErr w:type="spellEnd"/>
      <w:r w:rsidRPr="00C5354C">
        <w:rPr>
          <w:rFonts w:cs="Times New Roman"/>
          <w:szCs w:val="24"/>
        </w:rPr>
        <w:t>;</w:t>
      </w:r>
    </w:p>
    <w:p w14:paraId="1716BBA4" w14:textId="54E1B0D5" w:rsidR="002766F6" w:rsidRPr="00C5354C" w:rsidRDefault="002766F6" w:rsidP="002766F6">
      <w:pPr>
        <w:rPr>
          <w:rFonts w:cs="Times New Roman"/>
          <w:szCs w:val="24"/>
        </w:rPr>
      </w:pPr>
      <w:r w:rsidRPr="00C5354C">
        <w:rPr>
          <w:rFonts w:cs="Times New Roman"/>
          <w:szCs w:val="24"/>
        </w:rPr>
        <w:t>-</w:t>
      </w:r>
      <w:proofErr w:type="spellStart"/>
      <w:r w:rsidRPr="00C5354C">
        <w:rPr>
          <w:rFonts w:cs="Times New Roman"/>
          <w:szCs w:val="24"/>
        </w:rPr>
        <w:t>baca</w:t>
      </w:r>
      <w:proofErr w:type="spellEnd"/>
      <w:r w:rsidRPr="00C5354C">
        <w:rPr>
          <w:rFonts w:cs="Times New Roman"/>
          <w:szCs w:val="24"/>
        </w:rPr>
        <w:t xml:space="preserve"> </w:t>
      </w:r>
      <w:proofErr w:type="spellStart"/>
      <w:r w:rsidRPr="00C5354C">
        <w:rPr>
          <w:rFonts w:cs="Times New Roman"/>
          <w:szCs w:val="24"/>
        </w:rPr>
        <w:t>gazının</w:t>
      </w:r>
      <w:proofErr w:type="spellEnd"/>
      <w:r w:rsidRPr="00C5354C">
        <w:rPr>
          <w:rFonts w:cs="Times New Roman"/>
          <w:szCs w:val="24"/>
        </w:rPr>
        <w:t xml:space="preserve"> </w:t>
      </w:r>
      <w:proofErr w:type="spellStart"/>
      <w:r w:rsidRPr="00C5354C">
        <w:rPr>
          <w:rFonts w:cs="Times New Roman"/>
          <w:szCs w:val="24"/>
        </w:rPr>
        <w:t>aşındırıcılığı</w:t>
      </w:r>
      <w:proofErr w:type="spellEnd"/>
      <w:r w:rsidRPr="00C5354C">
        <w:rPr>
          <w:rFonts w:cs="Times New Roman"/>
          <w:szCs w:val="24"/>
        </w:rPr>
        <w:t>.</w:t>
      </w:r>
    </w:p>
    <w:p w14:paraId="3F584E15" w14:textId="77777777" w:rsidR="002766F6" w:rsidRPr="00C5354C" w:rsidRDefault="002766F6" w:rsidP="00645059">
      <w:pPr>
        <w:spacing w:line="276" w:lineRule="auto"/>
        <w:rPr>
          <w:rFonts w:cs="Times New Roman"/>
          <w:szCs w:val="24"/>
        </w:rPr>
      </w:pPr>
    </w:p>
    <w:p w14:paraId="0E136330" w14:textId="77777777" w:rsidR="00645059" w:rsidRPr="00C5354C" w:rsidRDefault="00645059" w:rsidP="00645059">
      <w:pPr>
        <w:rPr>
          <w:rFonts w:cs="Times New Roman"/>
          <w:b/>
          <w:bCs/>
          <w:szCs w:val="24"/>
        </w:rPr>
      </w:pPr>
      <w:bookmarkStart w:id="241" w:name="_Toc154827351"/>
      <w:r w:rsidRPr="00C5354C">
        <w:rPr>
          <w:rFonts w:cs="Times New Roman"/>
          <w:b/>
          <w:bCs/>
          <w:szCs w:val="24"/>
        </w:rPr>
        <w:t xml:space="preserve">MET </w:t>
      </w:r>
      <w:proofErr w:type="gramStart"/>
      <w:r w:rsidRPr="00C5354C">
        <w:rPr>
          <w:rFonts w:cs="Times New Roman"/>
          <w:b/>
          <w:bCs/>
          <w:szCs w:val="24"/>
        </w:rPr>
        <w:t>20:</w:t>
      </w:r>
      <w:r w:rsidRPr="00C5354C">
        <w:rPr>
          <w:rFonts w:cs="Times New Roman"/>
          <w:bCs/>
          <w:szCs w:val="24"/>
        </w:rPr>
        <w:t>Yakma</w:t>
      </w:r>
      <w:proofErr w:type="gramEnd"/>
      <w:r w:rsidRPr="00C5354C">
        <w:rPr>
          <w:rFonts w:cs="Times New Roman"/>
          <w:bCs/>
          <w:szCs w:val="24"/>
        </w:rPr>
        <w:t xml:space="preserve"> </w:t>
      </w:r>
      <w:proofErr w:type="spellStart"/>
      <w:r w:rsidRPr="00C5354C">
        <w:rPr>
          <w:rFonts w:cs="Times New Roman"/>
          <w:bCs/>
          <w:szCs w:val="24"/>
        </w:rPr>
        <w:t>tesisinin</w:t>
      </w:r>
      <w:proofErr w:type="spellEnd"/>
      <w:r w:rsidRPr="00C5354C">
        <w:rPr>
          <w:rFonts w:cs="Times New Roman"/>
          <w:bCs/>
          <w:szCs w:val="24"/>
        </w:rPr>
        <w:t xml:space="preserve"> </w:t>
      </w:r>
      <w:proofErr w:type="spellStart"/>
      <w:r w:rsidRPr="00C5354C">
        <w:rPr>
          <w:rFonts w:cs="Times New Roman"/>
          <w:bCs/>
          <w:szCs w:val="24"/>
        </w:rPr>
        <w:t>enerji</w:t>
      </w:r>
      <w:proofErr w:type="spellEnd"/>
      <w:r w:rsidRPr="00C5354C">
        <w:rPr>
          <w:rFonts w:cs="Times New Roman"/>
          <w:bCs/>
          <w:szCs w:val="24"/>
        </w:rPr>
        <w:t xml:space="preserve"> </w:t>
      </w:r>
      <w:proofErr w:type="spellStart"/>
      <w:r w:rsidRPr="00C5354C">
        <w:rPr>
          <w:rFonts w:cs="Times New Roman"/>
          <w:bCs/>
          <w:szCs w:val="24"/>
        </w:rPr>
        <w:t>verimliliğini</w:t>
      </w:r>
      <w:proofErr w:type="spellEnd"/>
      <w:r w:rsidRPr="00C5354C">
        <w:rPr>
          <w:rFonts w:cs="Times New Roman"/>
          <w:bCs/>
          <w:szCs w:val="24"/>
        </w:rPr>
        <w:t xml:space="preserve"> </w:t>
      </w:r>
      <w:proofErr w:type="spellStart"/>
      <w:r w:rsidRPr="00C5354C">
        <w:rPr>
          <w:rFonts w:cs="Times New Roman"/>
          <w:bCs/>
          <w:szCs w:val="24"/>
        </w:rPr>
        <w:t>artırmak</w:t>
      </w:r>
      <w:proofErr w:type="spellEnd"/>
      <w:r w:rsidRPr="00C5354C">
        <w:rPr>
          <w:rFonts w:cs="Times New Roman"/>
          <w:bCs/>
          <w:szCs w:val="24"/>
        </w:rPr>
        <w:t xml:space="preserve"> </w:t>
      </w:r>
      <w:proofErr w:type="spellStart"/>
      <w:r w:rsidRPr="00C5354C">
        <w:rPr>
          <w:rFonts w:cs="Times New Roman"/>
          <w:bCs/>
          <w:szCs w:val="24"/>
        </w:rPr>
        <w:t>için</w:t>
      </w:r>
      <w:proofErr w:type="spellEnd"/>
      <w:r w:rsidRPr="00C5354C">
        <w:rPr>
          <w:rFonts w:cs="Times New Roman"/>
          <w:bCs/>
          <w:szCs w:val="24"/>
        </w:rPr>
        <w:t xml:space="preserve">, MET, </w:t>
      </w:r>
      <w:proofErr w:type="spellStart"/>
      <w:r w:rsidRPr="00C5354C">
        <w:rPr>
          <w:rFonts w:cs="Times New Roman"/>
          <w:bCs/>
          <w:szCs w:val="24"/>
        </w:rPr>
        <w:t>aşağıda</w:t>
      </w:r>
      <w:proofErr w:type="spellEnd"/>
      <w:r w:rsidRPr="00C5354C">
        <w:rPr>
          <w:rFonts w:cs="Times New Roman"/>
          <w:bCs/>
          <w:szCs w:val="24"/>
        </w:rPr>
        <w:t xml:space="preserve"> </w:t>
      </w:r>
      <w:proofErr w:type="spellStart"/>
      <w:r w:rsidRPr="00C5354C">
        <w:rPr>
          <w:rFonts w:cs="Times New Roman"/>
          <w:bCs/>
          <w:szCs w:val="24"/>
        </w:rPr>
        <w:t>belirtilen</w:t>
      </w:r>
      <w:proofErr w:type="spellEnd"/>
      <w:r w:rsidRPr="00C5354C">
        <w:rPr>
          <w:rFonts w:cs="Times New Roman"/>
          <w:bCs/>
          <w:szCs w:val="24"/>
        </w:rPr>
        <w:t xml:space="preserve"> </w:t>
      </w:r>
      <w:proofErr w:type="spellStart"/>
      <w:r w:rsidRPr="00C5354C">
        <w:rPr>
          <w:rFonts w:cs="Times New Roman"/>
          <w:bCs/>
          <w:szCs w:val="24"/>
        </w:rPr>
        <w:t>tekn</w:t>
      </w:r>
      <w:r w:rsidR="007757EF" w:rsidRPr="00C5354C">
        <w:rPr>
          <w:rFonts w:cs="Times New Roman"/>
          <w:bCs/>
          <w:szCs w:val="24"/>
        </w:rPr>
        <w:t>iklerin</w:t>
      </w:r>
      <w:proofErr w:type="spellEnd"/>
      <w:r w:rsidR="007757EF" w:rsidRPr="00C5354C">
        <w:rPr>
          <w:rFonts w:cs="Times New Roman"/>
          <w:bCs/>
          <w:szCs w:val="24"/>
        </w:rPr>
        <w:t xml:space="preserve"> </w:t>
      </w:r>
      <w:proofErr w:type="spellStart"/>
      <w:r w:rsidR="007757EF" w:rsidRPr="00C5354C">
        <w:rPr>
          <w:rFonts w:cs="Times New Roman"/>
          <w:bCs/>
          <w:szCs w:val="24"/>
        </w:rPr>
        <w:t>uygun</w:t>
      </w:r>
      <w:proofErr w:type="spellEnd"/>
      <w:r w:rsidR="007757EF" w:rsidRPr="00C5354C">
        <w:rPr>
          <w:rFonts w:cs="Times New Roman"/>
          <w:bCs/>
          <w:szCs w:val="24"/>
        </w:rPr>
        <w:t xml:space="preserve"> </w:t>
      </w:r>
      <w:proofErr w:type="spellStart"/>
      <w:r w:rsidR="007757EF" w:rsidRPr="00C5354C">
        <w:rPr>
          <w:rFonts w:cs="Times New Roman"/>
          <w:bCs/>
          <w:szCs w:val="24"/>
        </w:rPr>
        <w:t>bir</w:t>
      </w:r>
      <w:proofErr w:type="spellEnd"/>
      <w:r w:rsidR="007757EF" w:rsidRPr="00C5354C">
        <w:rPr>
          <w:rFonts w:cs="Times New Roman"/>
          <w:bCs/>
          <w:szCs w:val="24"/>
        </w:rPr>
        <w:t xml:space="preserve"> </w:t>
      </w:r>
      <w:proofErr w:type="spellStart"/>
      <w:r w:rsidR="007757EF" w:rsidRPr="00C5354C">
        <w:rPr>
          <w:rFonts w:cs="Times New Roman"/>
          <w:bCs/>
          <w:szCs w:val="24"/>
        </w:rPr>
        <w:t>kombinasyonu</w:t>
      </w:r>
      <w:proofErr w:type="spellEnd"/>
      <w:r w:rsidR="007757EF" w:rsidRPr="00C5354C">
        <w:rPr>
          <w:rFonts w:cs="Times New Roman"/>
          <w:bCs/>
          <w:szCs w:val="24"/>
        </w:rPr>
        <w:t xml:space="preserve"> </w:t>
      </w:r>
      <w:proofErr w:type="spellStart"/>
      <w:r w:rsidR="007757EF" w:rsidRPr="00C5354C">
        <w:rPr>
          <w:rFonts w:cs="Times New Roman"/>
          <w:bCs/>
          <w:szCs w:val="24"/>
        </w:rPr>
        <w:t>kullanılır</w:t>
      </w:r>
      <w:proofErr w:type="spellEnd"/>
      <w:r w:rsidRPr="00C5354C">
        <w:rPr>
          <w:rFonts w:cs="Times New Roman"/>
          <w:bCs/>
          <w:szCs w:val="24"/>
        </w:rPr>
        <w:t>.</w:t>
      </w:r>
      <w:bookmarkEnd w:id="24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
        <w:gridCol w:w="1914"/>
        <w:gridCol w:w="3962"/>
        <w:gridCol w:w="2809"/>
      </w:tblGrid>
      <w:tr w:rsidR="00645059" w:rsidRPr="00C5354C" w14:paraId="2A11EF86" w14:textId="77777777" w:rsidTr="00645059">
        <w:trPr>
          <w:trHeight w:val="230"/>
        </w:trPr>
        <w:tc>
          <w:tcPr>
            <w:tcW w:w="208" w:type="pct"/>
            <w:shd w:val="clear" w:color="auto" w:fill="auto"/>
            <w:vAlign w:val="center"/>
          </w:tcPr>
          <w:p w14:paraId="18D0EFC6" w14:textId="77777777" w:rsidR="00645059" w:rsidRPr="00C5354C" w:rsidRDefault="00645059" w:rsidP="00645059">
            <w:pPr>
              <w:pStyle w:val="TableParagraph"/>
              <w:spacing w:line="276" w:lineRule="auto"/>
              <w:rPr>
                <w:szCs w:val="24"/>
              </w:rPr>
            </w:pPr>
          </w:p>
        </w:tc>
        <w:tc>
          <w:tcPr>
            <w:tcW w:w="1056" w:type="pct"/>
            <w:shd w:val="clear" w:color="auto" w:fill="auto"/>
            <w:vAlign w:val="center"/>
          </w:tcPr>
          <w:p w14:paraId="228B2F69" w14:textId="77777777" w:rsidR="00645059" w:rsidRPr="00C5354C" w:rsidRDefault="00645059" w:rsidP="00645059">
            <w:pPr>
              <w:pStyle w:val="TableParagraph"/>
              <w:spacing w:line="276" w:lineRule="auto"/>
              <w:ind w:left="105"/>
              <w:rPr>
                <w:b/>
                <w:szCs w:val="24"/>
              </w:rPr>
            </w:pPr>
            <w:r w:rsidRPr="00C5354C">
              <w:rPr>
                <w:b/>
                <w:szCs w:val="24"/>
              </w:rPr>
              <w:t>Teknik</w:t>
            </w:r>
          </w:p>
        </w:tc>
        <w:tc>
          <w:tcPr>
            <w:tcW w:w="2186" w:type="pct"/>
            <w:shd w:val="clear" w:color="auto" w:fill="auto"/>
            <w:vAlign w:val="center"/>
          </w:tcPr>
          <w:p w14:paraId="50A696A0" w14:textId="77777777" w:rsidR="00645059" w:rsidRPr="00C5354C" w:rsidRDefault="00645059" w:rsidP="00645059">
            <w:pPr>
              <w:pStyle w:val="TableParagraph"/>
              <w:spacing w:line="276" w:lineRule="auto"/>
              <w:ind w:left="104"/>
              <w:rPr>
                <w:b/>
                <w:szCs w:val="24"/>
              </w:rPr>
            </w:pPr>
            <w:r w:rsidRPr="00C5354C">
              <w:rPr>
                <w:b/>
                <w:szCs w:val="24"/>
              </w:rPr>
              <w:t>Açıklama</w:t>
            </w:r>
          </w:p>
        </w:tc>
        <w:tc>
          <w:tcPr>
            <w:tcW w:w="1550" w:type="pct"/>
            <w:shd w:val="clear" w:color="auto" w:fill="auto"/>
            <w:vAlign w:val="center"/>
          </w:tcPr>
          <w:p w14:paraId="21ED5CE8" w14:textId="77777777" w:rsidR="00645059" w:rsidRPr="00C5354C" w:rsidRDefault="00645059" w:rsidP="00645059">
            <w:pPr>
              <w:pStyle w:val="TableParagraph"/>
              <w:spacing w:line="276" w:lineRule="auto"/>
              <w:ind w:left="106"/>
              <w:rPr>
                <w:b/>
                <w:szCs w:val="24"/>
              </w:rPr>
            </w:pPr>
            <w:r w:rsidRPr="00C5354C">
              <w:rPr>
                <w:b/>
                <w:szCs w:val="24"/>
              </w:rPr>
              <w:t>Uygulanabilirlik</w:t>
            </w:r>
          </w:p>
        </w:tc>
      </w:tr>
      <w:tr w:rsidR="00645059" w:rsidRPr="00C5354C" w14:paraId="266D0834" w14:textId="77777777" w:rsidTr="00645059">
        <w:trPr>
          <w:trHeight w:val="1379"/>
        </w:trPr>
        <w:tc>
          <w:tcPr>
            <w:tcW w:w="208" w:type="pct"/>
            <w:shd w:val="clear" w:color="auto" w:fill="auto"/>
            <w:vAlign w:val="center"/>
          </w:tcPr>
          <w:p w14:paraId="0D1EA6D9" w14:textId="77777777" w:rsidR="00645059" w:rsidRPr="00C5354C" w:rsidRDefault="00645059" w:rsidP="00645059">
            <w:pPr>
              <w:pStyle w:val="TableParagraph"/>
              <w:spacing w:line="276" w:lineRule="auto"/>
              <w:ind w:left="38"/>
              <w:rPr>
                <w:szCs w:val="24"/>
              </w:rPr>
            </w:pPr>
            <w:r w:rsidRPr="00C5354C">
              <w:rPr>
                <w:szCs w:val="24"/>
              </w:rPr>
              <w:lastRenderedPageBreak/>
              <w:t>a.</w:t>
            </w:r>
          </w:p>
        </w:tc>
        <w:tc>
          <w:tcPr>
            <w:tcW w:w="1056" w:type="pct"/>
            <w:shd w:val="clear" w:color="auto" w:fill="auto"/>
            <w:vAlign w:val="center"/>
          </w:tcPr>
          <w:p w14:paraId="6BF38B07" w14:textId="77777777" w:rsidR="00645059" w:rsidRPr="00C5354C" w:rsidRDefault="00645059" w:rsidP="00645059">
            <w:pPr>
              <w:pStyle w:val="TableParagraph"/>
              <w:spacing w:line="276" w:lineRule="auto"/>
              <w:ind w:left="105"/>
              <w:rPr>
                <w:szCs w:val="24"/>
              </w:rPr>
            </w:pPr>
            <w:r w:rsidRPr="00C5354C">
              <w:rPr>
                <w:szCs w:val="24"/>
              </w:rPr>
              <w:t>Kanalizasyon çamuru kurutma</w:t>
            </w:r>
          </w:p>
        </w:tc>
        <w:tc>
          <w:tcPr>
            <w:tcW w:w="2186" w:type="pct"/>
            <w:shd w:val="clear" w:color="auto" w:fill="auto"/>
            <w:vAlign w:val="center"/>
          </w:tcPr>
          <w:p w14:paraId="79296E38" w14:textId="77777777" w:rsidR="00645059" w:rsidRPr="00C5354C" w:rsidRDefault="00645059" w:rsidP="00645059">
            <w:pPr>
              <w:pStyle w:val="TableParagraph"/>
              <w:spacing w:line="276" w:lineRule="auto"/>
              <w:ind w:left="104" w:right="103"/>
              <w:rPr>
                <w:szCs w:val="24"/>
              </w:rPr>
            </w:pPr>
            <w:r w:rsidRPr="00C5354C">
              <w:rPr>
                <w:szCs w:val="24"/>
              </w:rPr>
              <w:t xml:space="preserve">Mekanik su </w:t>
            </w:r>
            <w:proofErr w:type="spellStart"/>
            <w:r w:rsidRPr="00C5354C">
              <w:rPr>
                <w:szCs w:val="24"/>
              </w:rPr>
              <w:t>gideriminden</w:t>
            </w:r>
            <w:proofErr w:type="spellEnd"/>
            <w:r w:rsidRPr="00C5354C">
              <w:rPr>
                <w:szCs w:val="24"/>
              </w:rPr>
              <w:t xml:space="preserve"> sonra, kanalizasyon çamuru, fırına beslenmeden önce, örneğin düşük nitelikli ısıyla ileri kurutmaya tabi tutulur.</w:t>
            </w:r>
          </w:p>
          <w:p w14:paraId="45766316" w14:textId="77777777" w:rsidR="00645059" w:rsidRPr="00C5354C" w:rsidRDefault="00645059" w:rsidP="00645059">
            <w:pPr>
              <w:pStyle w:val="TableParagraph"/>
              <w:spacing w:line="276" w:lineRule="auto"/>
              <w:ind w:left="104" w:right="103"/>
              <w:rPr>
                <w:szCs w:val="24"/>
              </w:rPr>
            </w:pPr>
            <w:r w:rsidRPr="00C5354C">
              <w:rPr>
                <w:szCs w:val="24"/>
              </w:rPr>
              <w:t>Çamurun ne ölçüde kurutulabileceği, fırın besleme sistemine bağlıdır.</w:t>
            </w:r>
          </w:p>
        </w:tc>
        <w:tc>
          <w:tcPr>
            <w:tcW w:w="1550" w:type="pct"/>
            <w:shd w:val="clear" w:color="auto" w:fill="auto"/>
            <w:vAlign w:val="center"/>
          </w:tcPr>
          <w:p w14:paraId="69C42FDC" w14:textId="77777777" w:rsidR="00645059" w:rsidRPr="00C5354C" w:rsidRDefault="00645059" w:rsidP="00645059">
            <w:pPr>
              <w:pStyle w:val="TableParagraph"/>
              <w:spacing w:line="276" w:lineRule="auto"/>
              <w:ind w:left="106" w:right="101"/>
              <w:rPr>
                <w:szCs w:val="24"/>
              </w:rPr>
            </w:pPr>
            <w:r w:rsidRPr="00C5354C">
              <w:rPr>
                <w:szCs w:val="24"/>
              </w:rPr>
              <w:t>Düşük nitelikli ısının kullanılabilirliğiyle ilgili kısıtlar dahilinde uygulanabilir.</w:t>
            </w:r>
          </w:p>
        </w:tc>
      </w:tr>
      <w:tr w:rsidR="00645059" w:rsidRPr="00C5354C" w14:paraId="67ED9F07" w14:textId="77777777" w:rsidTr="00645059">
        <w:trPr>
          <w:trHeight w:val="2330"/>
        </w:trPr>
        <w:tc>
          <w:tcPr>
            <w:tcW w:w="208" w:type="pct"/>
            <w:shd w:val="clear" w:color="auto" w:fill="auto"/>
            <w:vAlign w:val="center"/>
          </w:tcPr>
          <w:p w14:paraId="3FE08157" w14:textId="77777777" w:rsidR="00645059" w:rsidRPr="00C5354C" w:rsidRDefault="00645059" w:rsidP="00645059">
            <w:pPr>
              <w:pStyle w:val="TableParagraph"/>
              <w:spacing w:line="276" w:lineRule="auto"/>
              <w:ind w:left="33"/>
              <w:rPr>
                <w:szCs w:val="24"/>
              </w:rPr>
            </w:pPr>
            <w:r w:rsidRPr="00C5354C">
              <w:rPr>
                <w:szCs w:val="24"/>
              </w:rPr>
              <w:t>b.</w:t>
            </w:r>
          </w:p>
        </w:tc>
        <w:tc>
          <w:tcPr>
            <w:tcW w:w="1056" w:type="pct"/>
            <w:shd w:val="clear" w:color="auto" w:fill="auto"/>
            <w:vAlign w:val="center"/>
          </w:tcPr>
          <w:p w14:paraId="22CEC744" w14:textId="77777777" w:rsidR="00645059" w:rsidRPr="00C5354C" w:rsidRDefault="00645059" w:rsidP="00645059">
            <w:pPr>
              <w:pStyle w:val="TableParagraph"/>
              <w:spacing w:before="170" w:line="276" w:lineRule="auto"/>
              <w:ind w:left="105" w:right="103"/>
              <w:rPr>
                <w:szCs w:val="24"/>
              </w:rPr>
            </w:pPr>
            <w:r w:rsidRPr="00C5354C">
              <w:rPr>
                <w:szCs w:val="24"/>
              </w:rPr>
              <w:t>Baca gazı akışını azaltma</w:t>
            </w:r>
          </w:p>
        </w:tc>
        <w:tc>
          <w:tcPr>
            <w:tcW w:w="2186" w:type="pct"/>
            <w:shd w:val="clear" w:color="auto" w:fill="auto"/>
            <w:vAlign w:val="center"/>
          </w:tcPr>
          <w:p w14:paraId="71BF3B51" w14:textId="77777777" w:rsidR="00645059" w:rsidRPr="00C5354C" w:rsidRDefault="00645059" w:rsidP="00645059">
            <w:pPr>
              <w:pStyle w:val="TableParagraph"/>
              <w:spacing w:line="276" w:lineRule="auto"/>
              <w:ind w:left="104" w:right="104"/>
              <w:rPr>
                <w:szCs w:val="24"/>
              </w:rPr>
            </w:pPr>
            <w:r w:rsidRPr="00C5354C">
              <w:rPr>
                <w:szCs w:val="24"/>
              </w:rPr>
              <w:t>Baca gazı, örneğin şu yollarla azaltılır:</w:t>
            </w:r>
          </w:p>
          <w:p w14:paraId="5053746E" w14:textId="77777777" w:rsidR="00645059" w:rsidRPr="00C5354C" w:rsidRDefault="00645059" w:rsidP="00D938DD">
            <w:pPr>
              <w:pStyle w:val="TableParagraph"/>
              <w:numPr>
                <w:ilvl w:val="0"/>
                <w:numId w:val="30"/>
              </w:numPr>
              <w:tabs>
                <w:tab w:val="left" w:pos="465"/>
                <w:tab w:val="left" w:pos="3256"/>
              </w:tabs>
              <w:spacing w:line="276" w:lineRule="auto"/>
              <w:ind w:right="101"/>
              <w:rPr>
                <w:szCs w:val="24"/>
              </w:rPr>
            </w:pPr>
            <w:proofErr w:type="spellStart"/>
            <w:r w:rsidRPr="00C5354C">
              <w:rPr>
                <w:szCs w:val="24"/>
              </w:rPr>
              <w:t>Primer</w:t>
            </w:r>
            <w:proofErr w:type="spellEnd"/>
            <w:r w:rsidRPr="00C5354C">
              <w:rPr>
                <w:szCs w:val="24"/>
              </w:rPr>
              <w:t xml:space="preserve"> ve </w:t>
            </w:r>
            <w:proofErr w:type="spellStart"/>
            <w:r w:rsidRPr="00C5354C">
              <w:rPr>
                <w:szCs w:val="24"/>
              </w:rPr>
              <w:t>sekonder</w:t>
            </w:r>
            <w:proofErr w:type="spellEnd"/>
            <w:r w:rsidRPr="00C5354C">
              <w:rPr>
                <w:szCs w:val="24"/>
              </w:rPr>
              <w:t xml:space="preserve"> yakma havası dağıtımının iyileştirilmesi,</w:t>
            </w:r>
          </w:p>
          <w:p w14:paraId="2CA69048" w14:textId="77777777" w:rsidR="00645059" w:rsidRPr="00C5354C" w:rsidRDefault="00645059" w:rsidP="00D938DD">
            <w:pPr>
              <w:pStyle w:val="TableParagraph"/>
              <w:numPr>
                <w:ilvl w:val="0"/>
                <w:numId w:val="30"/>
              </w:numPr>
              <w:tabs>
                <w:tab w:val="left" w:pos="465"/>
              </w:tabs>
              <w:spacing w:before="1" w:line="276" w:lineRule="auto"/>
              <w:ind w:right="101"/>
              <w:rPr>
                <w:szCs w:val="24"/>
              </w:rPr>
            </w:pPr>
            <w:r w:rsidRPr="00C5354C">
              <w:rPr>
                <w:szCs w:val="24"/>
              </w:rPr>
              <w:t xml:space="preserve">Baca gazı </w:t>
            </w:r>
            <w:proofErr w:type="spellStart"/>
            <w:r w:rsidRPr="00C5354C">
              <w:rPr>
                <w:szCs w:val="24"/>
              </w:rPr>
              <w:t>resirkülasyonu</w:t>
            </w:r>
            <w:proofErr w:type="spellEnd"/>
            <w:r w:rsidRPr="00C5354C">
              <w:rPr>
                <w:szCs w:val="24"/>
              </w:rPr>
              <w:t xml:space="preserve"> Düşük baca gazı akışı, tesisin enerji talebini azaltır (örneğin cebri çekme fanları için).</w:t>
            </w:r>
          </w:p>
        </w:tc>
        <w:tc>
          <w:tcPr>
            <w:tcW w:w="1550" w:type="pct"/>
            <w:shd w:val="clear" w:color="auto" w:fill="auto"/>
            <w:vAlign w:val="center"/>
          </w:tcPr>
          <w:p w14:paraId="0CF9D85A" w14:textId="77777777" w:rsidR="00645059" w:rsidRPr="00C5354C" w:rsidRDefault="00645059" w:rsidP="00645059">
            <w:pPr>
              <w:pStyle w:val="TableParagraph"/>
              <w:tabs>
                <w:tab w:val="left" w:pos="1472"/>
              </w:tabs>
              <w:spacing w:line="276" w:lineRule="auto"/>
              <w:ind w:left="106" w:right="99"/>
              <w:rPr>
                <w:szCs w:val="24"/>
              </w:rPr>
            </w:pPr>
            <w:r w:rsidRPr="00C5354C">
              <w:rPr>
                <w:szCs w:val="24"/>
              </w:rPr>
              <w:t xml:space="preserve">Mevcut tesisler için, teknik kısıtlar (örneğin baca gazındaki kirletici yükü, yakma koşulları) nedeniyle baca gazı </w:t>
            </w:r>
            <w:proofErr w:type="spellStart"/>
            <w:r w:rsidRPr="00C5354C">
              <w:rPr>
                <w:szCs w:val="24"/>
              </w:rPr>
              <w:t>resirkülasyonunun</w:t>
            </w:r>
            <w:proofErr w:type="spellEnd"/>
            <w:r w:rsidRPr="00C5354C">
              <w:rPr>
                <w:szCs w:val="24"/>
              </w:rPr>
              <w:t xml:space="preserve"> uygulanabilirliği sınırlı olabilmektedir.</w:t>
            </w:r>
          </w:p>
        </w:tc>
      </w:tr>
      <w:tr w:rsidR="00645059" w:rsidRPr="00C5354C" w14:paraId="1928202A" w14:textId="77777777" w:rsidTr="00645059">
        <w:trPr>
          <w:trHeight w:val="2586"/>
        </w:trPr>
        <w:tc>
          <w:tcPr>
            <w:tcW w:w="208" w:type="pct"/>
            <w:shd w:val="clear" w:color="auto" w:fill="auto"/>
            <w:vAlign w:val="center"/>
          </w:tcPr>
          <w:p w14:paraId="21FAC170" w14:textId="77777777" w:rsidR="00645059" w:rsidRPr="00C5354C" w:rsidRDefault="00645059" w:rsidP="00645059">
            <w:pPr>
              <w:pStyle w:val="TableParagraph"/>
              <w:spacing w:before="159" w:line="276" w:lineRule="auto"/>
              <w:ind w:left="38"/>
              <w:rPr>
                <w:szCs w:val="24"/>
              </w:rPr>
            </w:pPr>
            <w:r w:rsidRPr="00C5354C">
              <w:rPr>
                <w:szCs w:val="24"/>
              </w:rPr>
              <w:t>c.</w:t>
            </w:r>
          </w:p>
        </w:tc>
        <w:tc>
          <w:tcPr>
            <w:tcW w:w="1056" w:type="pct"/>
            <w:shd w:val="clear" w:color="auto" w:fill="auto"/>
            <w:vAlign w:val="center"/>
          </w:tcPr>
          <w:p w14:paraId="2BDB9CC3" w14:textId="77777777" w:rsidR="00645059" w:rsidRPr="00C5354C" w:rsidRDefault="00645059" w:rsidP="00645059">
            <w:pPr>
              <w:pStyle w:val="TableParagraph"/>
              <w:tabs>
                <w:tab w:val="left" w:pos="1448"/>
              </w:tabs>
              <w:spacing w:before="1" w:line="276" w:lineRule="auto"/>
              <w:ind w:left="105" w:right="101"/>
              <w:rPr>
                <w:szCs w:val="24"/>
              </w:rPr>
            </w:pPr>
            <w:r w:rsidRPr="00C5354C">
              <w:rPr>
                <w:szCs w:val="24"/>
              </w:rPr>
              <w:t>Isı kayıplarının en aza indirilmesi</w:t>
            </w:r>
          </w:p>
        </w:tc>
        <w:tc>
          <w:tcPr>
            <w:tcW w:w="2186" w:type="pct"/>
            <w:shd w:val="clear" w:color="auto" w:fill="auto"/>
            <w:vAlign w:val="center"/>
          </w:tcPr>
          <w:p w14:paraId="2319ABB9" w14:textId="77777777" w:rsidR="00645059" w:rsidRPr="00C5354C" w:rsidRDefault="00645059" w:rsidP="00645059">
            <w:pPr>
              <w:pStyle w:val="TableParagraph"/>
              <w:spacing w:line="276" w:lineRule="auto"/>
              <w:ind w:left="104"/>
              <w:rPr>
                <w:szCs w:val="24"/>
              </w:rPr>
            </w:pPr>
            <w:r w:rsidRPr="00C5354C">
              <w:rPr>
                <w:szCs w:val="24"/>
              </w:rPr>
              <w:t>Isı kayıpları, örneğin şu yollarla en aza indirilir:</w:t>
            </w:r>
          </w:p>
          <w:p w14:paraId="2ADDAB9B" w14:textId="77777777" w:rsidR="00645059" w:rsidRPr="00C5354C" w:rsidRDefault="00645059" w:rsidP="00D938DD">
            <w:pPr>
              <w:pStyle w:val="TableParagraph"/>
              <w:numPr>
                <w:ilvl w:val="0"/>
                <w:numId w:val="29"/>
              </w:numPr>
              <w:tabs>
                <w:tab w:val="left" w:pos="465"/>
              </w:tabs>
              <w:spacing w:line="276" w:lineRule="auto"/>
              <w:ind w:right="99"/>
              <w:rPr>
                <w:szCs w:val="24"/>
              </w:rPr>
            </w:pPr>
            <w:r w:rsidRPr="00C5354C">
              <w:rPr>
                <w:szCs w:val="24"/>
              </w:rPr>
              <w:t>Isının fırın yanlarından geri kazanılmasına izin veren integral fırın kazanları kullanımı,</w:t>
            </w:r>
          </w:p>
          <w:p w14:paraId="150D1328" w14:textId="77777777" w:rsidR="00645059" w:rsidRPr="00C5354C" w:rsidRDefault="00645059" w:rsidP="00D938DD">
            <w:pPr>
              <w:pStyle w:val="TableParagraph"/>
              <w:numPr>
                <w:ilvl w:val="0"/>
                <w:numId w:val="29"/>
              </w:numPr>
              <w:tabs>
                <w:tab w:val="left" w:pos="465"/>
              </w:tabs>
              <w:spacing w:line="276" w:lineRule="auto"/>
              <w:ind w:right="104"/>
              <w:rPr>
                <w:szCs w:val="24"/>
              </w:rPr>
            </w:pPr>
            <w:r w:rsidRPr="00C5354C">
              <w:rPr>
                <w:szCs w:val="24"/>
              </w:rPr>
              <w:t>Fırın ve kazanların ısı yalıtımı,</w:t>
            </w:r>
          </w:p>
          <w:p w14:paraId="31A4A1B3" w14:textId="77777777" w:rsidR="00645059" w:rsidRPr="00C5354C" w:rsidRDefault="00645059" w:rsidP="00D938DD">
            <w:pPr>
              <w:pStyle w:val="TableParagraph"/>
              <w:numPr>
                <w:ilvl w:val="0"/>
                <w:numId w:val="29"/>
              </w:numPr>
              <w:tabs>
                <w:tab w:val="left" w:pos="465"/>
              </w:tabs>
              <w:spacing w:line="276" w:lineRule="auto"/>
              <w:ind w:right="101"/>
              <w:rPr>
                <w:szCs w:val="24"/>
              </w:rPr>
            </w:pPr>
            <w:r w:rsidRPr="00C5354C">
              <w:rPr>
                <w:szCs w:val="24"/>
              </w:rPr>
              <w:t xml:space="preserve">Baca gazı </w:t>
            </w:r>
            <w:proofErr w:type="spellStart"/>
            <w:r w:rsidRPr="00C5354C">
              <w:rPr>
                <w:szCs w:val="24"/>
              </w:rPr>
              <w:t>resirkülasyonu</w:t>
            </w:r>
            <w:proofErr w:type="spellEnd"/>
          </w:p>
          <w:p w14:paraId="13DC2466" w14:textId="77777777" w:rsidR="00645059" w:rsidRPr="00C5354C" w:rsidRDefault="00645059" w:rsidP="00D938DD">
            <w:pPr>
              <w:pStyle w:val="TableParagraph"/>
              <w:numPr>
                <w:ilvl w:val="0"/>
                <w:numId w:val="29"/>
              </w:numPr>
              <w:tabs>
                <w:tab w:val="left" w:pos="465"/>
              </w:tabs>
              <w:spacing w:before="1" w:line="276" w:lineRule="auto"/>
              <w:ind w:right="96"/>
              <w:rPr>
                <w:szCs w:val="24"/>
              </w:rPr>
            </w:pPr>
            <w:r w:rsidRPr="00C5354C">
              <w:rPr>
                <w:szCs w:val="24"/>
              </w:rPr>
              <w:t xml:space="preserve">Cüruf ve taban külü soğutulmasından ısı geri kazanımı (bakınız </w:t>
            </w:r>
            <w:hyperlink w:anchor="_bookmark628" w:history="1">
              <w:r w:rsidRPr="00C5354C">
                <w:rPr>
                  <w:szCs w:val="24"/>
                </w:rPr>
                <w:t>MET 20</w:t>
              </w:r>
            </w:hyperlink>
            <w:r w:rsidRPr="00C5354C">
              <w:rPr>
                <w:szCs w:val="24"/>
              </w:rPr>
              <w:t>i).</w:t>
            </w:r>
          </w:p>
        </w:tc>
        <w:tc>
          <w:tcPr>
            <w:tcW w:w="1550" w:type="pct"/>
            <w:shd w:val="clear" w:color="auto" w:fill="auto"/>
            <w:vAlign w:val="center"/>
          </w:tcPr>
          <w:p w14:paraId="7F6D24C2" w14:textId="77777777" w:rsidR="00645059" w:rsidRPr="00C5354C" w:rsidRDefault="00645059" w:rsidP="00645059">
            <w:pPr>
              <w:pStyle w:val="TableParagraph"/>
              <w:spacing w:line="276" w:lineRule="auto"/>
              <w:ind w:left="106" w:right="98"/>
              <w:rPr>
                <w:szCs w:val="24"/>
              </w:rPr>
            </w:pPr>
            <w:r w:rsidRPr="00C5354C">
              <w:rPr>
                <w:szCs w:val="24"/>
              </w:rPr>
              <w:t>İntegral fırın kazanları, döner fırınlar veya tehlikeli atığın yüksek sıcaklıkta yakıldığı diğer fırınlar için uygulanabilir değildir.</w:t>
            </w:r>
          </w:p>
        </w:tc>
      </w:tr>
      <w:tr w:rsidR="00645059" w:rsidRPr="00C5354C" w14:paraId="7C938CBE" w14:textId="77777777" w:rsidTr="00645059">
        <w:trPr>
          <w:trHeight w:val="2126"/>
        </w:trPr>
        <w:tc>
          <w:tcPr>
            <w:tcW w:w="208" w:type="pct"/>
            <w:shd w:val="clear" w:color="auto" w:fill="auto"/>
            <w:vAlign w:val="center"/>
          </w:tcPr>
          <w:p w14:paraId="33669E23" w14:textId="77777777" w:rsidR="00645059" w:rsidRPr="00C5354C" w:rsidRDefault="00645059" w:rsidP="00645059">
            <w:pPr>
              <w:pStyle w:val="TableParagraph"/>
              <w:spacing w:before="182" w:line="276" w:lineRule="auto"/>
              <w:ind w:left="33"/>
              <w:rPr>
                <w:szCs w:val="24"/>
              </w:rPr>
            </w:pPr>
            <w:r w:rsidRPr="00C5354C">
              <w:rPr>
                <w:szCs w:val="24"/>
              </w:rPr>
              <w:t>d.</w:t>
            </w:r>
          </w:p>
        </w:tc>
        <w:tc>
          <w:tcPr>
            <w:tcW w:w="1056" w:type="pct"/>
            <w:shd w:val="clear" w:color="auto" w:fill="auto"/>
            <w:vAlign w:val="center"/>
          </w:tcPr>
          <w:p w14:paraId="02CD6502" w14:textId="77777777" w:rsidR="00645059" w:rsidRPr="00C5354C" w:rsidRDefault="00645059" w:rsidP="00645059">
            <w:pPr>
              <w:pStyle w:val="TableParagraph"/>
              <w:tabs>
                <w:tab w:val="left" w:pos="1447"/>
              </w:tabs>
              <w:spacing w:before="1" w:line="276" w:lineRule="auto"/>
              <w:ind w:left="105" w:right="102"/>
              <w:rPr>
                <w:szCs w:val="24"/>
              </w:rPr>
            </w:pPr>
            <w:r w:rsidRPr="00C5354C">
              <w:rPr>
                <w:szCs w:val="24"/>
              </w:rPr>
              <w:t>Kazan tasarımının optimizasyonu</w:t>
            </w:r>
          </w:p>
        </w:tc>
        <w:tc>
          <w:tcPr>
            <w:tcW w:w="2186" w:type="pct"/>
            <w:shd w:val="clear" w:color="auto" w:fill="auto"/>
            <w:vAlign w:val="center"/>
          </w:tcPr>
          <w:p w14:paraId="1CA8AB5C" w14:textId="77777777" w:rsidR="00645059" w:rsidRPr="00C5354C" w:rsidRDefault="00645059" w:rsidP="00645059">
            <w:pPr>
              <w:pStyle w:val="TableParagraph"/>
              <w:spacing w:line="276" w:lineRule="auto"/>
              <w:ind w:left="104" w:right="100"/>
              <w:rPr>
                <w:szCs w:val="24"/>
              </w:rPr>
            </w:pPr>
            <w:r w:rsidRPr="00C5354C">
              <w:rPr>
                <w:szCs w:val="24"/>
              </w:rPr>
              <w:t>Kazandaki ısı transferi, örneğin aşağıda belirtilenlerin optimizasyonu yoluyla iyileştirilir:</w:t>
            </w:r>
          </w:p>
          <w:p w14:paraId="0DC2B3A8" w14:textId="77777777" w:rsidR="00645059" w:rsidRPr="00C5354C" w:rsidRDefault="00645059" w:rsidP="00D938DD">
            <w:pPr>
              <w:pStyle w:val="TableParagraph"/>
              <w:numPr>
                <w:ilvl w:val="0"/>
                <w:numId w:val="28"/>
              </w:numPr>
              <w:tabs>
                <w:tab w:val="left" w:pos="464"/>
                <w:tab w:val="left" w:pos="465"/>
              </w:tabs>
              <w:spacing w:line="276" w:lineRule="auto"/>
              <w:ind w:hanging="361"/>
              <w:rPr>
                <w:szCs w:val="24"/>
              </w:rPr>
            </w:pPr>
            <w:r w:rsidRPr="00C5354C">
              <w:rPr>
                <w:szCs w:val="24"/>
              </w:rPr>
              <w:t>Baca gazı hızı ve dağıtımı,</w:t>
            </w:r>
          </w:p>
          <w:p w14:paraId="0172E63D" w14:textId="77777777" w:rsidR="00645059" w:rsidRPr="00C5354C" w:rsidRDefault="00645059" w:rsidP="00D938DD">
            <w:pPr>
              <w:pStyle w:val="TableParagraph"/>
              <w:numPr>
                <w:ilvl w:val="0"/>
                <w:numId w:val="28"/>
              </w:numPr>
              <w:tabs>
                <w:tab w:val="left" w:pos="464"/>
                <w:tab w:val="left" w:pos="465"/>
              </w:tabs>
              <w:spacing w:line="276" w:lineRule="auto"/>
              <w:ind w:hanging="361"/>
              <w:rPr>
                <w:szCs w:val="24"/>
              </w:rPr>
            </w:pPr>
            <w:r w:rsidRPr="00C5354C">
              <w:rPr>
                <w:szCs w:val="24"/>
              </w:rPr>
              <w:t>Su/buhar sirkülasyonu,</w:t>
            </w:r>
          </w:p>
          <w:p w14:paraId="2FF75A19" w14:textId="77777777" w:rsidR="00645059" w:rsidRPr="00C5354C" w:rsidRDefault="00645059" w:rsidP="00D938DD">
            <w:pPr>
              <w:pStyle w:val="TableParagraph"/>
              <w:numPr>
                <w:ilvl w:val="0"/>
                <w:numId w:val="28"/>
              </w:numPr>
              <w:tabs>
                <w:tab w:val="left" w:pos="464"/>
                <w:tab w:val="left" w:pos="465"/>
              </w:tabs>
              <w:spacing w:line="276" w:lineRule="auto"/>
              <w:ind w:hanging="361"/>
              <w:rPr>
                <w:szCs w:val="24"/>
              </w:rPr>
            </w:pPr>
            <w:r w:rsidRPr="00C5354C">
              <w:rPr>
                <w:szCs w:val="24"/>
              </w:rPr>
              <w:t>Konveksiyon demetleri,</w:t>
            </w:r>
          </w:p>
          <w:p w14:paraId="3F4843CE" w14:textId="77777777" w:rsidR="00645059" w:rsidRPr="00C5354C" w:rsidRDefault="00645059" w:rsidP="00D938DD">
            <w:pPr>
              <w:pStyle w:val="TableParagraph"/>
              <w:numPr>
                <w:ilvl w:val="0"/>
                <w:numId w:val="28"/>
              </w:numPr>
              <w:tabs>
                <w:tab w:val="left" w:pos="465"/>
              </w:tabs>
              <w:spacing w:before="11" w:line="276" w:lineRule="auto"/>
              <w:ind w:right="101"/>
              <w:rPr>
                <w:szCs w:val="24"/>
              </w:rPr>
            </w:pPr>
            <w:r w:rsidRPr="00C5354C">
              <w:rPr>
                <w:szCs w:val="24"/>
              </w:rPr>
              <w:t>Konveksiyon demetlerinin cüruf bağlamasını en aza indirmek için online ve offline kazan temizleme sistemleri.</w:t>
            </w:r>
          </w:p>
        </w:tc>
        <w:tc>
          <w:tcPr>
            <w:tcW w:w="1550" w:type="pct"/>
            <w:shd w:val="clear" w:color="auto" w:fill="auto"/>
            <w:vAlign w:val="center"/>
          </w:tcPr>
          <w:p w14:paraId="525E0931" w14:textId="77777777" w:rsidR="00645059" w:rsidRPr="00C5354C" w:rsidRDefault="00645059" w:rsidP="00645059">
            <w:pPr>
              <w:pStyle w:val="TableParagraph"/>
              <w:spacing w:line="276" w:lineRule="auto"/>
              <w:ind w:left="106" w:right="101"/>
              <w:rPr>
                <w:szCs w:val="24"/>
              </w:rPr>
            </w:pPr>
            <w:r w:rsidRPr="00C5354C">
              <w:rPr>
                <w:szCs w:val="24"/>
              </w:rPr>
              <w:t xml:space="preserve">Yeni tesisler için ve mevcut tesislerin büyük </w:t>
            </w:r>
            <w:proofErr w:type="spellStart"/>
            <w:r w:rsidRPr="00C5354C">
              <w:rPr>
                <w:szCs w:val="24"/>
              </w:rPr>
              <w:t>retrofitleri</w:t>
            </w:r>
            <w:proofErr w:type="spellEnd"/>
            <w:r w:rsidRPr="00C5354C">
              <w:rPr>
                <w:szCs w:val="24"/>
              </w:rPr>
              <w:t xml:space="preserve"> için uygulanabilir.</w:t>
            </w:r>
          </w:p>
        </w:tc>
      </w:tr>
      <w:tr w:rsidR="00645059" w:rsidRPr="00C5354C" w14:paraId="555D2332" w14:textId="77777777" w:rsidTr="00645059">
        <w:trPr>
          <w:trHeight w:val="1840"/>
        </w:trPr>
        <w:tc>
          <w:tcPr>
            <w:tcW w:w="208" w:type="pct"/>
            <w:shd w:val="clear" w:color="auto" w:fill="auto"/>
            <w:vAlign w:val="center"/>
          </w:tcPr>
          <w:p w14:paraId="438B3D19" w14:textId="77777777" w:rsidR="00645059" w:rsidRPr="00C5354C" w:rsidRDefault="00645059" w:rsidP="00645059">
            <w:pPr>
              <w:pStyle w:val="TableParagraph"/>
              <w:spacing w:line="276" w:lineRule="auto"/>
              <w:ind w:left="38"/>
              <w:rPr>
                <w:szCs w:val="24"/>
              </w:rPr>
            </w:pPr>
            <w:r w:rsidRPr="00C5354C">
              <w:rPr>
                <w:szCs w:val="24"/>
              </w:rPr>
              <w:t>e.</w:t>
            </w:r>
          </w:p>
        </w:tc>
        <w:tc>
          <w:tcPr>
            <w:tcW w:w="1056" w:type="pct"/>
            <w:shd w:val="clear" w:color="auto" w:fill="auto"/>
            <w:vAlign w:val="center"/>
          </w:tcPr>
          <w:p w14:paraId="4FB3CD76" w14:textId="77777777" w:rsidR="00645059" w:rsidRPr="00C5354C" w:rsidRDefault="00645059" w:rsidP="00645059">
            <w:pPr>
              <w:pStyle w:val="TableParagraph"/>
              <w:tabs>
                <w:tab w:val="left" w:pos="1283"/>
              </w:tabs>
              <w:spacing w:line="276" w:lineRule="auto"/>
              <w:ind w:left="105" w:right="102"/>
              <w:rPr>
                <w:szCs w:val="24"/>
              </w:rPr>
            </w:pPr>
            <w:r w:rsidRPr="00C5354C">
              <w:rPr>
                <w:szCs w:val="24"/>
              </w:rPr>
              <w:t xml:space="preserve">Düşük sıcaklıklı baca gazı ısı </w:t>
            </w:r>
            <w:proofErr w:type="spellStart"/>
            <w:r w:rsidRPr="00C5354C">
              <w:rPr>
                <w:szCs w:val="24"/>
              </w:rPr>
              <w:t>eşanjörleri</w:t>
            </w:r>
            <w:proofErr w:type="spellEnd"/>
          </w:p>
        </w:tc>
        <w:tc>
          <w:tcPr>
            <w:tcW w:w="2186" w:type="pct"/>
            <w:shd w:val="clear" w:color="auto" w:fill="auto"/>
            <w:vAlign w:val="center"/>
          </w:tcPr>
          <w:p w14:paraId="3FDDF87E" w14:textId="11201F2A" w:rsidR="00645059" w:rsidRPr="00C5354C" w:rsidRDefault="00645059" w:rsidP="00645059">
            <w:pPr>
              <w:pStyle w:val="TableParagraph"/>
              <w:spacing w:line="276" w:lineRule="auto"/>
              <w:ind w:left="104" w:right="100"/>
              <w:rPr>
                <w:szCs w:val="24"/>
              </w:rPr>
            </w:pPr>
            <w:r w:rsidRPr="00C5354C">
              <w:rPr>
                <w:szCs w:val="24"/>
              </w:rPr>
              <w:t xml:space="preserve">Kazan çıkışında, </w:t>
            </w:r>
            <w:proofErr w:type="spellStart"/>
            <w:r w:rsidRPr="00C5354C">
              <w:rPr>
                <w:szCs w:val="24"/>
              </w:rPr>
              <w:t>ESP’den</w:t>
            </w:r>
            <w:proofErr w:type="spellEnd"/>
            <w:r w:rsidRPr="00C5354C">
              <w:rPr>
                <w:szCs w:val="24"/>
              </w:rPr>
              <w:t xml:space="preserve"> sonra veya kuru </w:t>
            </w:r>
            <w:proofErr w:type="spellStart"/>
            <w:r w:rsidRPr="00C5354C">
              <w:rPr>
                <w:szCs w:val="24"/>
              </w:rPr>
              <w:t>sorbentenjeksiyon</w:t>
            </w:r>
            <w:proofErr w:type="spellEnd"/>
            <w:r w:rsidRPr="00C5354C">
              <w:rPr>
                <w:szCs w:val="24"/>
              </w:rPr>
              <w:t xml:space="preserve"> sisteminden sonra, baca gazından ek enerji geri kazanımı için özel </w:t>
            </w:r>
            <w:proofErr w:type="spellStart"/>
            <w:r w:rsidR="00307C9C" w:rsidRPr="00C5354C">
              <w:rPr>
                <w:szCs w:val="24"/>
              </w:rPr>
              <w:t>aşınma</w:t>
            </w:r>
            <w:r w:rsidRPr="00C5354C">
              <w:rPr>
                <w:szCs w:val="24"/>
              </w:rPr>
              <w:t>a</w:t>
            </w:r>
            <w:proofErr w:type="spellEnd"/>
            <w:r w:rsidRPr="00C5354C">
              <w:rPr>
                <w:szCs w:val="24"/>
              </w:rPr>
              <w:t xml:space="preserve"> dirençli ısı </w:t>
            </w:r>
            <w:proofErr w:type="spellStart"/>
            <w:r w:rsidRPr="00C5354C">
              <w:rPr>
                <w:szCs w:val="24"/>
              </w:rPr>
              <w:t>eşanjörleri</w:t>
            </w:r>
            <w:proofErr w:type="spellEnd"/>
            <w:r w:rsidRPr="00C5354C">
              <w:rPr>
                <w:szCs w:val="24"/>
              </w:rPr>
              <w:t xml:space="preserve"> kullanılır.</w:t>
            </w:r>
          </w:p>
        </w:tc>
        <w:tc>
          <w:tcPr>
            <w:tcW w:w="1550" w:type="pct"/>
            <w:shd w:val="clear" w:color="auto" w:fill="auto"/>
            <w:vAlign w:val="center"/>
          </w:tcPr>
          <w:p w14:paraId="4192BE55" w14:textId="77777777" w:rsidR="00645059" w:rsidRPr="00C5354C" w:rsidRDefault="00645059" w:rsidP="00645059">
            <w:pPr>
              <w:pStyle w:val="TableParagraph"/>
              <w:spacing w:line="276" w:lineRule="auto"/>
              <w:ind w:left="106" w:right="101"/>
              <w:rPr>
                <w:szCs w:val="24"/>
              </w:rPr>
            </w:pPr>
            <w:r w:rsidRPr="00C5354C">
              <w:rPr>
                <w:szCs w:val="24"/>
              </w:rPr>
              <w:t>FGC sisteminin işletim sıcaklığı profilinin kısıtları içinde uygulanabilir.</w:t>
            </w:r>
          </w:p>
          <w:p w14:paraId="359CA470" w14:textId="77777777" w:rsidR="00645059" w:rsidRPr="00C5354C" w:rsidRDefault="00645059" w:rsidP="00645059">
            <w:pPr>
              <w:pStyle w:val="TableParagraph"/>
              <w:spacing w:line="276" w:lineRule="auto"/>
              <w:ind w:left="106" w:right="101"/>
              <w:rPr>
                <w:szCs w:val="24"/>
              </w:rPr>
            </w:pPr>
            <w:r w:rsidRPr="00C5354C">
              <w:rPr>
                <w:szCs w:val="24"/>
              </w:rPr>
              <w:t>Mevcut tesislerde, uygulanabilirlik alan eksikliğiyle sınırlanabilmektedir.</w:t>
            </w:r>
          </w:p>
        </w:tc>
      </w:tr>
      <w:tr w:rsidR="00645059" w:rsidRPr="00C5354C" w14:paraId="589FCA17" w14:textId="77777777" w:rsidTr="00645059">
        <w:trPr>
          <w:trHeight w:val="2951"/>
        </w:trPr>
        <w:tc>
          <w:tcPr>
            <w:tcW w:w="208" w:type="pct"/>
            <w:shd w:val="clear" w:color="auto" w:fill="auto"/>
            <w:vAlign w:val="center"/>
          </w:tcPr>
          <w:p w14:paraId="711C0C14" w14:textId="77777777" w:rsidR="00645059" w:rsidRPr="00C5354C" w:rsidRDefault="00645059" w:rsidP="00645059">
            <w:pPr>
              <w:pStyle w:val="TableParagraph"/>
              <w:spacing w:before="1" w:line="276" w:lineRule="auto"/>
              <w:ind w:left="50"/>
              <w:rPr>
                <w:szCs w:val="24"/>
              </w:rPr>
            </w:pPr>
            <w:r w:rsidRPr="00C5354C">
              <w:rPr>
                <w:szCs w:val="24"/>
              </w:rPr>
              <w:lastRenderedPageBreak/>
              <w:t>f.</w:t>
            </w:r>
          </w:p>
        </w:tc>
        <w:tc>
          <w:tcPr>
            <w:tcW w:w="1056" w:type="pct"/>
            <w:shd w:val="clear" w:color="auto" w:fill="auto"/>
            <w:vAlign w:val="center"/>
          </w:tcPr>
          <w:p w14:paraId="5C085014" w14:textId="77777777" w:rsidR="00645059" w:rsidRPr="00C5354C" w:rsidRDefault="00645059" w:rsidP="00645059">
            <w:pPr>
              <w:pStyle w:val="TableParagraph"/>
              <w:tabs>
                <w:tab w:val="left" w:pos="1151"/>
              </w:tabs>
              <w:spacing w:line="276" w:lineRule="auto"/>
              <w:ind w:left="107" w:right="98"/>
              <w:rPr>
                <w:szCs w:val="24"/>
              </w:rPr>
            </w:pPr>
            <w:r w:rsidRPr="00C5354C">
              <w:rPr>
                <w:szCs w:val="24"/>
              </w:rPr>
              <w:t>Yüksek buhar koşulları</w:t>
            </w:r>
          </w:p>
        </w:tc>
        <w:tc>
          <w:tcPr>
            <w:tcW w:w="2185" w:type="pct"/>
            <w:shd w:val="clear" w:color="auto" w:fill="auto"/>
            <w:vAlign w:val="center"/>
          </w:tcPr>
          <w:p w14:paraId="45F4EFFF" w14:textId="77777777" w:rsidR="00645059" w:rsidRPr="00C5354C" w:rsidRDefault="00645059" w:rsidP="00645059">
            <w:pPr>
              <w:pStyle w:val="TableParagraph"/>
              <w:spacing w:before="169" w:line="276" w:lineRule="auto"/>
              <w:ind w:left="107" w:right="99"/>
              <w:rPr>
                <w:szCs w:val="24"/>
              </w:rPr>
            </w:pPr>
            <w:r w:rsidRPr="00C5354C">
              <w:rPr>
                <w:szCs w:val="24"/>
              </w:rPr>
              <w:t>Buhar koşulları (sıcaklık ve basınç) yükseldikçe, sistem döngüsünün izin verdiği elektrik dönüştürüm verimi artar.</w:t>
            </w:r>
          </w:p>
          <w:p w14:paraId="60A7F695" w14:textId="77777777" w:rsidR="00645059" w:rsidRPr="00C5354C" w:rsidRDefault="00645059" w:rsidP="00645059">
            <w:pPr>
              <w:pStyle w:val="TableParagraph"/>
              <w:spacing w:line="276" w:lineRule="auto"/>
              <w:ind w:left="107" w:right="97"/>
              <w:rPr>
                <w:szCs w:val="24"/>
              </w:rPr>
            </w:pPr>
            <w:r w:rsidRPr="00C5354C">
              <w:rPr>
                <w:szCs w:val="24"/>
              </w:rPr>
              <w:t xml:space="preserve">Yüksek buhar koşullarında (örneğin, 45 bar, 400 °C üzerinde) çalışma, en yüksek sıcaklıklara maruz kalan kazan bölümlerini korumak için özel çelik alaşımlar veya </w:t>
            </w:r>
            <w:proofErr w:type="spellStart"/>
            <w:r w:rsidRPr="00C5354C">
              <w:rPr>
                <w:szCs w:val="24"/>
              </w:rPr>
              <w:t>refrakter</w:t>
            </w:r>
            <w:proofErr w:type="spellEnd"/>
            <w:r w:rsidRPr="00C5354C">
              <w:rPr>
                <w:szCs w:val="24"/>
              </w:rPr>
              <w:t xml:space="preserve"> kaplaması kullanımı gerektirir.</w:t>
            </w:r>
          </w:p>
        </w:tc>
        <w:tc>
          <w:tcPr>
            <w:tcW w:w="1551" w:type="pct"/>
            <w:shd w:val="clear" w:color="auto" w:fill="auto"/>
            <w:vAlign w:val="center"/>
          </w:tcPr>
          <w:p w14:paraId="26AB9004" w14:textId="77777777" w:rsidR="00645059" w:rsidRPr="00C5354C" w:rsidRDefault="00645059" w:rsidP="00645059">
            <w:pPr>
              <w:pStyle w:val="TableParagraph"/>
              <w:spacing w:line="276" w:lineRule="auto"/>
              <w:ind w:left="109" w:right="98"/>
              <w:rPr>
                <w:szCs w:val="24"/>
              </w:rPr>
            </w:pPr>
            <w:r w:rsidRPr="00C5354C">
              <w:rPr>
                <w:szCs w:val="24"/>
              </w:rPr>
              <w:t xml:space="preserve">Tesisin esas olarak elektrik üretim amaçlı olduğu durumlarda, yeni tesisler için ve mevcut tesislerin büyük </w:t>
            </w:r>
            <w:proofErr w:type="spellStart"/>
            <w:r w:rsidRPr="00C5354C">
              <w:rPr>
                <w:szCs w:val="24"/>
              </w:rPr>
              <w:t>retrofitleri</w:t>
            </w:r>
            <w:proofErr w:type="spellEnd"/>
            <w:r w:rsidRPr="00C5354C">
              <w:rPr>
                <w:szCs w:val="24"/>
              </w:rPr>
              <w:t xml:space="preserve"> için uygulanabilir.</w:t>
            </w:r>
          </w:p>
          <w:p w14:paraId="1EC0B3C9" w14:textId="77777777" w:rsidR="00645059" w:rsidRPr="00C5354C" w:rsidRDefault="00645059" w:rsidP="00645059">
            <w:pPr>
              <w:pStyle w:val="TableParagraph"/>
              <w:spacing w:before="156" w:line="276" w:lineRule="auto"/>
              <w:ind w:left="109"/>
              <w:rPr>
                <w:szCs w:val="24"/>
              </w:rPr>
            </w:pPr>
            <w:r w:rsidRPr="00C5354C">
              <w:rPr>
                <w:szCs w:val="24"/>
              </w:rPr>
              <w:t>Uygulanabilirlik şunlarla sınırlanabilmektedir:</w:t>
            </w:r>
          </w:p>
          <w:p w14:paraId="61BDE0B0" w14:textId="77777777" w:rsidR="00645059" w:rsidRPr="00C5354C" w:rsidRDefault="00645059" w:rsidP="00D938DD">
            <w:pPr>
              <w:pStyle w:val="TableParagraph"/>
              <w:numPr>
                <w:ilvl w:val="0"/>
                <w:numId w:val="32"/>
              </w:numPr>
              <w:tabs>
                <w:tab w:val="left" w:pos="469"/>
                <w:tab w:val="left" w:pos="470"/>
              </w:tabs>
              <w:spacing w:line="276" w:lineRule="auto"/>
              <w:ind w:right="98"/>
              <w:rPr>
                <w:szCs w:val="24"/>
              </w:rPr>
            </w:pPr>
            <w:r w:rsidRPr="00C5354C">
              <w:rPr>
                <w:szCs w:val="24"/>
              </w:rPr>
              <w:t>Uçucu külün yapışkanlığı,</w:t>
            </w:r>
          </w:p>
          <w:p w14:paraId="4C61A265" w14:textId="77777777" w:rsidR="00645059" w:rsidRPr="00C5354C" w:rsidRDefault="00645059" w:rsidP="00D938DD">
            <w:pPr>
              <w:pStyle w:val="TableParagraph"/>
              <w:numPr>
                <w:ilvl w:val="0"/>
                <w:numId w:val="32"/>
              </w:numPr>
              <w:tabs>
                <w:tab w:val="left" w:pos="469"/>
                <w:tab w:val="left" w:pos="470"/>
              </w:tabs>
              <w:spacing w:before="16" w:line="276" w:lineRule="auto"/>
              <w:ind w:right="100"/>
              <w:rPr>
                <w:szCs w:val="24"/>
              </w:rPr>
            </w:pPr>
            <w:r w:rsidRPr="00C5354C">
              <w:rPr>
                <w:szCs w:val="24"/>
              </w:rPr>
              <w:t xml:space="preserve">Baca gazının </w:t>
            </w:r>
            <w:proofErr w:type="spellStart"/>
            <w:r w:rsidRPr="00C5354C">
              <w:rPr>
                <w:szCs w:val="24"/>
              </w:rPr>
              <w:t>korozifliği</w:t>
            </w:r>
            <w:proofErr w:type="spellEnd"/>
            <w:r w:rsidRPr="00C5354C">
              <w:rPr>
                <w:szCs w:val="24"/>
              </w:rPr>
              <w:t>.</w:t>
            </w:r>
          </w:p>
        </w:tc>
      </w:tr>
      <w:tr w:rsidR="00645059" w:rsidRPr="00C5354C" w14:paraId="36F3C1C2" w14:textId="77777777" w:rsidTr="00645059">
        <w:trPr>
          <w:trHeight w:val="1379"/>
        </w:trPr>
        <w:tc>
          <w:tcPr>
            <w:tcW w:w="208" w:type="pct"/>
            <w:shd w:val="clear" w:color="auto" w:fill="auto"/>
            <w:vAlign w:val="center"/>
          </w:tcPr>
          <w:p w14:paraId="0518C68D" w14:textId="77777777" w:rsidR="00645059" w:rsidRPr="00C5354C" w:rsidRDefault="00645059" w:rsidP="00645059">
            <w:pPr>
              <w:pStyle w:val="TableParagraph"/>
              <w:spacing w:line="276" w:lineRule="auto"/>
              <w:ind w:left="33"/>
              <w:rPr>
                <w:szCs w:val="24"/>
              </w:rPr>
            </w:pPr>
            <w:r w:rsidRPr="00C5354C">
              <w:rPr>
                <w:szCs w:val="24"/>
              </w:rPr>
              <w:t>g.</w:t>
            </w:r>
          </w:p>
        </w:tc>
        <w:tc>
          <w:tcPr>
            <w:tcW w:w="1056" w:type="pct"/>
            <w:shd w:val="clear" w:color="auto" w:fill="auto"/>
            <w:vAlign w:val="center"/>
          </w:tcPr>
          <w:p w14:paraId="2285BBCF" w14:textId="77777777" w:rsidR="00645059" w:rsidRPr="00C5354C" w:rsidRDefault="00645059" w:rsidP="00645059">
            <w:pPr>
              <w:pStyle w:val="TableParagraph"/>
              <w:spacing w:line="276" w:lineRule="auto"/>
              <w:ind w:left="107"/>
              <w:rPr>
                <w:szCs w:val="24"/>
              </w:rPr>
            </w:pPr>
            <w:proofErr w:type="spellStart"/>
            <w:r w:rsidRPr="00C5354C">
              <w:rPr>
                <w:szCs w:val="24"/>
              </w:rPr>
              <w:t>Kojenerasyon</w:t>
            </w:r>
            <w:proofErr w:type="spellEnd"/>
          </w:p>
        </w:tc>
        <w:tc>
          <w:tcPr>
            <w:tcW w:w="2185" w:type="pct"/>
            <w:shd w:val="clear" w:color="auto" w:fill="auto"/>
            <w:vAlign w:val="center"/>
          </w:tcPr>
          <w:p w14:paraId="7F82AA98" w14:textId="77777777" w:rsidR="00645059" w:rsidRPr="00C5354C" w:rsidRDefault="00645059" w:rsidP="00645059">
            <w:pPr>
              <w:pStyle w:val="TableParagraph"/>
              <w:spacing w:line="276" w:lineRule="auto"/>
              <w:ind w:left="107" w:right="96"/>
              <w:rPr>
                <w:szCs w:val="24"/>
              </w:rPr>
            </w:pPr>
            <w:r w:rsidRPr="00C5354C">
              <w:rPr>
                <w:szCs w:val="24"/>
              </w:rPr>
              <w:t xml:space="preserve">Isının (esas olarak türbinden çıkan buhar), endüstriyel prosesler/faaliyetler veya bir bölgesel ısıtma/soğutma şebekesinde kullanılacak sıcak su/buhar üretimi için kullanıldığı durumlarda ısı ve elektrik </w:t>
            </w:r>
            <w:proofErr w:type="spellStart"/>
            <w:r w:rsidRPr="00C5354C">
              <w:rPr>
                <w:szCs w:val="24"/>
              </w:rPr>
              <w:t>kojenerasyonu</w:t>
            </w:r>
            <w:proofErr w:type="spellEnd"/>
            <w:r w:rsidRPr="00C5354C">
              <w:rPr>
                <w:szCs w:val="24"/>
              </w:rPr>
              <w:t>.</w:t>
            </w:r>
          </w:p>
          <w:p w14:paraId="52D7847A" w14:textId="77777777" w:rsidR="00645059" w:rsidRPr="00C5354C" w:rsidRDefault="00645059" w:rsidP="00645059">
            <w:pPr>
              <w:pStyle w:val="TableParagraph"/>
              <w:spacing w:line="276" w:lineRule="auto"/>
              <w:ind w:left="107"/>
              <w:rPr>
                <w:szCs w:val="24"/>
              </w:rPr>
            </w:pPr>
          </w:p>
        </w:tc>
        <w:tc>
          <w:tcPr>
            <w:tcW w:w="1551" w:type="pct"/>
            <w:shd w:val="clear" w:color="auto" w:fill="auto"/>
            <w:vAlign w:val="center"/>
          </w:tcPr>
          <w:p w14:paraId="31020E85" w14:textId="77777777" w:rsidR="00645059" w:rsidRPr="00C5354C" w:rsidRDefault="00645059" w:rsidP="00645059">
            <w:pPr>
              <w:pStyle w:val="TableParagraph"/>
              <w:spacing w:before="108" w:line="276" w:lineRule="auto"/>
              <w:ind w:left="109" w:right="98"/>
              <w:rPr>
                <w:szCs w:val="24"/>
              </w:rPr>
            </w:pPr>
            <w:r w:rsidRPr="00C5354C">
              <w:rPr>
                <w:szCs w:val="24"/>
              </w:rPr>
              <w:t>Yerel ısı ve güç talebi ve/veya şebekelerin kullanılabilirliğiyle ilişkili kısıtlar dahilinde uygulanır.</w:t>
            </w:r>
          </w:p>
        </w:tc>
      </w:tr>
      <w:tr w:rsidR="00645059" w:rsidRPr="00C5354C" w14:paraId="794ABCD4" w14:textId="77777777" w:rsidTr="00645059">
        <w:trPr>
          <w:trHeight w:val="2760"/>
        </w:trPr>
        <w:tc>
          <w:tcPr>
            <w:tcW w:w="208" w:type="pct"/>
            <w:shd w:val="clear" w:color="auto" w:fill="auto"/>
            <w:vAlign w:val="center"/>
          </w:tcPr>
          <w:p w14:paraId="405D0738" w14:textId="77777777" w:rsidR="00645059" w:rsidRPr="00C5354C" w:rsidRDefault="00645059" w:rsidP="00645059">
            <w:pPr>
              <w:pStyle w:val="TableParagraph"/>
              <w:spacing w:line="276" w:lineRule="auto"/>
              <w:ind w:left="33"/>
              <w:rPr>
                <w:szCs w:val="24"/>
              </w:rPr>
            </w:pPr>
            <w:r w:rsidRPr="00C5354C">
              <w:rPr>
                <w:szCs w:val="24"/>
              </w:rPr>
              <w:t>h.</w:t>
            </w:r>
          </w:p>
        </w:tc>
        <w:tc>
          <w:tcPr>
            <w:tcW w:w="1056" w:type="pct"/>
            <w:shd w:val="clear" w:color="auto" w:fill="auto"/>
            <w:vAlign w:val="center"/>
          </w:tcPr>
          <w:p w14:paraId="4BEABDB8" w14:textId="77777777" w:rsidR="00645059" w:rsidRPr="00C5354C" w:rsidRDefault="00645059" w:rsidP="00645059">
            <w:pPr>
              <w:pStyle w:val="TableParagraph"/>
              <w:spacing w:before="131" w:line="276" w:lineRule="auto"/>
              <w:ind w:left="107" w:right="347"/>
              <w:rPr>
                <w:szCs w:val="24"/>
              </w:rPr>
            </w:pPr>
            <w:r w:rsidRPr="00C5354C">
              <w:rPr>
                <w:szCs w:val="24"/>
              </w:rPr>
              <w:t xml:space="preserve">Baca gazı </w:t>
            </w:r>
            <w:proofErr w:type="spellStart"/>
            <w:r w:rsidRPr="00C5354C">
              <w:rPr>
                <w:szCs w:val="24"/>
              </w:rPr>
              <w:t>kondenseri</w:t>
            </w:r>
            <w:proofErr w:type="spellEnd"/>
          </w:p>
        </w:tc>
        <w:tc>
          <w:tcPr>
            <w:tcW w:w="2185" w:type="pct"/>
            <w:shd w:val="clear" w:color="auto" w:fill="auto"/>
            <w:vAlign w:val="center"/>
          </w:tcPr>
          <w:p w14:paraId="077D1589" w14:textId="77777777" w:rsidR="00645059" w:rsidRPr="00C5354C" w:rsidRDefault="00645059" w:rsidP="00645059">
            <w:pPr>
              <w:pStyle w:val="TableParagraph"/>
              <w:spacing w:line="276" w:lineRule="auto"/>
              <w:ind w:left="107" w:right="98"/>
              <w:rPr>
                <w:szCs w:val="24"/>
              </w:rPr>
            </w:pPr>
            <w:r w:rsidRPr="00C5354C">
              <w:rPr>
                <w:szCs w:val="24"/>
              </w:rPr>
              <w:t xml:space="preserve">Baca gazında bulunan suyun, gizli ısıyı yeterince düşük bir sıcaklıkta (örneğin bölgesel ısıtma şebekesi dönüş akımı) suya aktararak </w:t>
            </w:r>
            <w:proofErr w:type="spellStart"/>
            <w:r w:rsidRPr="00C5354C">
              <w:rPr>
                <w:szCs w:val="24"/>
              </w:rPr>
              <w:t>yoğuştuğu</w:t>
            </w:r>
            <w:proofErr w:type="spellEnd"/>
            <w:r w:rsidRPr="00C5354C">
              <w:rPr>
                <w:szCs w:val="24"/>
              </w:rPr>
              <w:t xml:space="preserve"> </w:t>
            </w:r>
            <w:proofErr w:type="gramStart"/>
            <w:r w:rsidRPr="00C5354C">
              <w:rPr>
                <w:szCs w:val="24"/>
              </w:rPr>
              <w:t>durumlarda,  ısı</w:t>
            </w:r>
            <w:proofErr w:type="gramEnd"/>
            <w:r w:rsidRPr="00C5354C">
              <w:rPr>
                <w:szCs w:val="24"/>
              </w:rPr>
              <w:t xml:space="preserve"> </w:t>
            </w:r>
            <w:proofErr w:type="spellStart"/>
            <w:r w:rsidRPr="00C5354C">
              <w:rPr>
                <w:szCs w:val="24"/>
              </w:rPr>
              <w:t>eşanjörü</w:t>
            </w:r>
            <w:proofErr w:type="spellEnd"/>
            <w:r w:rsidRPr="00C5354C">
              <w:rPr>
                <w:szCs w:val="24"/>
              </w:rPr>
              <w:t xml:space="preserve"> veya ısı </w:t>
            </w:r>
            <w:proofErr w:type="spellStart"/>
            <w:r w:rsidRPr="00C5354C">
              <w:rPr>
                <w:szCs w:val="24"/>
              </w:rPr>
              <w:t>eşanjörlü</w:t>
            </w:r>
            <w:proofErr w:type="spellEnd"/>
            <w:r w:rsidRPr="00C5354C">
              <w:rPr>
                <w:szCs w:val="24"/>
              </w:rPr>
              <w:t xml:space="preserve"> yıkayıcı. </w:t>
            </w:r>
          </w:p>
          <w:p w14:paraId="64AFEC81" w14:textId="77777777" w:rsidR="00645059" w:rsidRPr="00C5354C" w:rsidRDefault="00645059" w:rsidP="00645059">
            <w:pPr>
              <w:pStyle w:val="TableParagraph"/>
              <w:spacing w:line="276" w:lineRule="auto"/>
              <w:ind w:left="107" w:right="95"/>
              <w:rPr>
                <w:szCs w:val="24"/>
              </w:rPr>
            </w:pPr>
            <w:r w:rsidRPr="00C5354C">
              <w:rPr>
                <w:szCs w:val="24"/>
              </w:rPr>
              <w:t xml:space="preserve">Ayrıca, baca gazı </w:t>
            </w:r>
            <w:proofErr w:type="spellStart"/>
            <w:r w:rsidRPr="00C5354C">
              <w:rPr>
                <w:szCs w:val="24"/>
              </w:rPr>
              <w:t>kondenseri</w:t>
            </w:r>
            <w:proofErr w:type="spellEnd"/>
            <w:r w:rsidRPr="00C5354C">
              <w:rPr>
                <w:szCs w:val="24"/>
              </w:rPr>
              <w:t xml:space="preserve">, havaya verilen emisyonları (örneğin toz ve asit gazlarının) azaltarak eş yararlar sağlar. </w:t>
            </w:r>
          </w:p>
          <w:p w14:paraId="4C10F27F" w14:textId="77777777" w:rsidR="00645059" w:rsidRPr="00C5354C" w:rsidRDefault="00645059" w:rsidP="00645059">
            <w:pPr>
              <w:pStyle w:val="TableParagraph"/>
              <w:spacing w:line="276" w:lineRule="auto"/>
              <w:ind w:left="107" w:right="97"/>
              <w:rPr>
                <w:szCs w:val="24"/>
              </w:rPr>
            </w:pPr>
            <w:r w:rsidRPr="00C5354C">
              <w:rPr>
                <w:szCs w:val="24"/>
              </w:rPr>
              <w:t xml:space="preserve">Isı pompalarının kullanımı, baca gazı </w:t>
            </w:r>
            <w:proofErr w:type="spellStart"/>
            <w:r w:rsidRPr="00C5354C">
              <w:rPr>
                <w:szCs w:val="24"/>
              </w:rPr>
              <w:t>yoğuşmasından</w:t>
            </w:r>
            <w:proofErr w:type="spellEnd"/>
            <w:r w:rsidRPr="00C5354C">
              <w:rPr>
                <w:szCs w:val="24"/>
              </w:rPr>
              <w:t xml:space="preserve"> geri kazanılan enerji miktarını artırabilmektedir.</w:t>
            </w:r>
          </w:p>
        </w:tc>
        <w:tc>
          <w:tcPr>
            <w:tcW w:w="1551" w:type="pct"/>
            <w:shd w:val="clear" w:color="auto" w:fill="auto"/>
            <w:vAlign w:val="center"/>
          </w:tcPr>
          <w:p w14:paraId="4133BF9D" w14:textId="77777777" w:rsidR="00645059" w:rsidRPr="00C5354C" w:rsidRDefault="00645059" w:rsidP="00645059">
            <w:pPr>
              <w:pStyle w:val="TableParagraph"/>
              <w:spacing w:line="276" w:lineRule="auto"/>
              <w:ind w:left="109" w:right="98"/>
              <w:rPr>
                <w:szCs w:val="24"/>
              </w:rPr>
            </w:pPr>
            <w:r w:rsidRPr="00C5354C">
              <w:rPr>
                <w:szCs w:val="24"/>
              </w:rPr>
              <w:t>Örneğin yeterince düşük dönüş sıcaklığına sahip bir bölgesel ısıtma şebekesinin kullanılabilirliği yoluyla, düşük sıcaklıklı ısı talebiyle ilişkili kısıtlar dahilinde uygulanır.</w:t>
            </w:r>
          </w:p>
        </w:tc>
      </w:tr>
      <w:tr w:rsidR="00645059" w:rsidRPr="00C5354C" w14:paraId="55079A9A" w14:textId="77777777" w:rsidTr="00645059">
        <w:trPr>
          <w:trHeight w:val="1380"/>
        </w:trPr>
        <w:tc>
          <w:tcPr>
            <w:tcW w:w="208" w:type="pct"/>
            <w:shd w:val="clear" w:color="auto" w:fill="auto"/>
            <w:vAlign w:val="center"/>
          </w:tcPr>
          <w:p w14:paraId="433B0634" w14:textId="77777777" w:rsidR="00645059" w:rsidRPr="00C5354C" w:rsidRDefault="00645059" w:rsidP="00645059">
            <w:pPr>
              <w:pStyle w:val="TableParagraph"/>
              <w:spacing w:line="276" w:lineRule="auto"/>
              <w:ind w:left="55"/>
              <w:rPr>
                <w:szCs w:val="24"/>
              </w:rPr>
            </w:pPr>
            <w:r w:rsidRPr="00C5354C">
              <w:rPr>
                <w:szCs w:val="24"/>
              </w:rPr>
              <w:t>i.</w:t>
            </w:r>
          </w:p>
        </w:tc>
        <w:tc>
          <w:tcPr>
            <w:tcW w:w="1056" w:type="pct"/>
            <w:shd w:val="clear" w:color="auto" w:fill="auto"/>
            <w:vAlign w:val="center"/>
          </w:tcPr>
          <w:p w14:paraId="4A69D607" w14:textId="77777777" w:rsidR="00645059" w:rsidRPr="00C5354C" w:rsidRDefault="00645059" w:rsidP="00645059">
            <w:pPr>
              <w:pStyle w:val="TableParagraph"/>
              <w:spacing w:line="276" w:lineRule="auto"/>
              <w:ind w:left="107" w:right="347"/>
              <w:rPr>
                <w:szCs w:val="24"/>
              </w:rPr>
            </w:pPr>
            <w:r w:rsidRPr="00C5354C">
              <w:rPr>
                <w:szCs w:val="24"/>
              </w:rPr>
              <w:t>Kuru taban külü taşıma</w:t>
            </w:r>
          </w:p>
        </w:tc>
        <w:tc>
          <w:tcPr>
            <w:tcW w:w="2185" w:type="pct"/>
            <w:shd w:val="clear" w:color="auto" w:fill="auto"/>
            <w:vAlign w:val="center"/>
          </w:tcPr>
          <w:p w14:paraId="59449BEA" w14:textId="77777777" w:rsidR="00645059" w:rsidRPr="00C5354C" w:rsidRDefault="00645059" w:rsidP="00645059">
            <w:pPr>
              <w:pStyle w:val="TableParagraph"/>
              <w:spacing w:before="108" w:line="276" w:lineRule="auto"/>
              <w:ind w:left="107" w:right="100"/>
              <w:rPr>
                <w:szCs w:val="24"/>
              </w:rPr>
            </w:pPr>
            <w:r w:rsidRPr="00C5354C">
              <w:rPr>
                <w:szCs w:val="24"/>
              </w:rPr>
              <w:t>Kuru, sıcak taban külü, ızgaradan bir taşıma sisteminin üzerine düşerek, ortam havasıyla soğutulur. Yakma için soğutma havası kullanılarak faydalı enerji geri kazanılır.</w:t>
            </w:r>
          </w:p>
        </w:tc>
        <w:tc>
          <w:tcPr>
            <w:tcW w:w="1551" w:type="pct"/>
            <w:shd w:val="clear" w:color="auto" w:fill="auto"/>
            <w:vAlign w:val="center"/>
          </w:tcPr>
          <w:p w14:paraId="381E43E3" w14:textId="77777777" w:rsidR="00645059" w:rsidRPr="00C5354C" w:rsidRDefault="00645059" w:rsidP="00645059">
            <w:pPr>
              <w:pStyle w:val="TableParagraph"/>
              <w:spacing w:line="276" w:lineRule="auto"/>
              <w:ind w:left="109" w:right="97"/>
              <w:rPr>
                <w:szCs w:val="24"/>
              </w:rPr>
            </w:pPr>
            <w:r w:rsidRPr="00C5354C">
              <w:rPr>
                <w:szCs w:val="24"/>
              </w:rPr>
              <w:t>Yalnızca ızgara fırınlar için uygulanır.</w:t>
            </w:r>
          </w:p>
          <w:p w14:paraId="7C1F3A2C" w14:textId="77777777" w:rsidR="00645059" w:rsidRPr="00C5354C" w:rsidRDefault="00645059" w:rsidP="00645059">
            <w:pPr>
              <w:pStyle w:val="TableParagraph"/>
              <w:spacing w:line="276" w:lineRule="auto"/>
              <w:ind w:left="109" w:right="97"/>
              <w:rPr>
                <w:szCs w:val="24"/>
              </w:rPr>
            </w:pPr>
            <w:r w:rsidRPr="00C5354C">
              <w:rPr>
                <w:szCs w:val="24"/>
              </w:rPr>
              <w:t xml:space="preserve">Mevcut fırınların </w:t>
            </w:r>
            <w:proofErr w:type="spellStart"/>
            <w:r w:rsidRPr="00C5354C">
              <w:rPr>
                <w:szCs w:val="24"/>
              </w:rPr>
              <w:t>retrofitini</w:t>
            </w:r>
            <w:proofErr w:type="spellEnd"/>
            <w:r w:rsidRPr="00C5354C">
              <w:rPr>
                <w:szCs w:val="24"/>
              </w:rPr>
              <w:t xml:space="preserve"> engelleyen teknik kısıtlamalar bulunabilmektedir.</w:t>
            </w:r>
          </w:p>
        </w:tc>
      </w:tr>
    </w:tbl>
    <w:p w14:paraId="121B732D" w14:textId="23E6A24C" w:rsidR="00645059" w:rsidRPr="00C5354C" w:rsidRDefault="00A92397" w:rsidP="00645059">
      <w:pPr>
        <w:pStyle w:val="GvdeMetni"/>
        <w:spacing w:line="276" w:lineRule="auto"/>
        <w:jc w:val="both"/>
        <w:rPr>
          <w:b/>
          <w:sz w:val="24"/>
          <w:szCs w:val="24"/>
        </w:rPr>
      </w:pPr>
      <w:bookmarkStart w:id="242" w:name="_bookmark629"/>
      <w:bookmarkEnd w:id="242"/>
      <w:r w:rsidRPr="00C5354C">
        <w:rPr>
          <w:b/>
          <w:sz w:val="24"/>
          <w:szCs w:val="24"/>
        </w:rPr>
        <w:t>Tablo 2</w:t>
      </w:r>
      <w:r w:rsidR="00E46241" w:rsidRPr="00C5354C">
        <w:rPr>
          <w:b/>
          <w:sz w:val="24"/>
          <w:szCs w:val="24"/>
        </w:rPr>
        <w:t>.</w:t>
      </w:r>
      <w:r w:rsidRPr="00C5354C">
        <w:rPr>
          <w:b/>
          <w:sz w:val="24"/>
          <w:szCs w:val="24"/>
        </w:rPr>
        <w:t xml:space="preserve"> </w:t>
      </w:r>
      <w:r w:rsidR="00645059" w:rsidRPr="00C5354C">
        <w:rPr>
          <w:b/>
          <w:sz w:val="24"/>
          <w:szCs w:val="24"/>
        </w:rPr>
        <w:t>Atığın yakılması için MET ile ilişkili enerji verimliliği seviyeleri (MET-İEVS) aşağıda yer almaktadır.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14"/>
        <w:gridCol w:w="1811"/>
        <w:gridCol w:w="1814"/>
        <w:gridCol w:w="1814"/>
        <w:gridCol w:w="1809"/>
      </w:tblGrid>
      <w:tr w:rsidR="00645059" w:rsidRPr="00C5354C" w14:paraId="1FACE357" w14:textId="77777777" w:rsidTr="00645059">
        <w:trPr>
          <w:trHeight w:val="530"/>
        </w:trPr>
        <w:tc>
          <w:tcPr>
            <w:tcW w:w="5000" w:type="pct"/>
            <w:gridSpan w:val="5"/>
            <w:shd w:val="clear" w:color="auto" w:fill="auto"/>
            <w:vAlign w:val="center"/>
          </w:tcPr>
          <w:p w14:paraId="421E4E41" w14:textId="77777777" w:rsidR="00645059" w:rsidRPr="00C5354C" w:rsidRDefault="00645059" w:rsidP="00645059">
            <w:pPr>
              <w:pStyle w:val="TableParagraph"/>
              <w:spacing w:before="149" w:line="276" w:lineRule="auto"/>
              <w:ind w:right="2790"/>
              <w:jc w:val="center"/>
              <w:rPr>
                <w:b/>
                <w:szCs w:val="24"/>
              </w:rPr>
            </w:pPr>
            <w:r w:rsidRPr="00C5354C">
              <w:rPr>
                <w:b/>
                <w:szCs w:val="24"/>
              </w:rPr>
              <w:t>MET-İEVS (%)</w:t>
            </w:r>
          </w:p>
        </w:tc>
      </w:tr>
      <w:tr w:rsidR="00645059" w:rsidRPr="00C5354C" w14:paraId="29F723B9" w14:textId="77777777" w:rsidTr="00645059">
        <w:trPr>
          <w:trHeight w:val="921"/>
        </w:trPr>
        <w:tc>
          <w:tcPr>
            <w:tcW w:w="1001" w:type="pct"/>
            <w:vMerge w:val="restart"/>
            <w:shd w:val="clear" w:color="auto" w:fill="auto"/>
            <w:vAlign w:val="center"/>
          </w:tcPr>
          <w:p w14:paraId="469A3E45" w14:textId="77777777" w:rsidR="00645059" w:rsidRPr="00C5354C" w:rsidRDefault="00645059" w:rsidP="00645059">
            <w:pPr>
              <w:pStyle w:val="TableParagraph"/>
              <w:spacing w:line="276" w:lineRule="auto"/>
              <w:ind w:left="107"/>
              <w:rPr>
                <w:b/>
                <w:szCs w:val="24"/>
              </w:rPr>
            </w:pPr>
            <w:r w:rsidRPr="00C5354C">
              <w:rPr>
                <w:b/>
                <w:szCs w:val="24"/>
              </w:rPr>
              <w:lastRenderedPageBreak/>
              <w:t>Tesis</w:t>
            </w:r>
          </w:p>
        </w:tc>
        <w:tc>
          <w:tcPr>
            <w:tcW w:w="2000" w:type="pct"/>
            <w:gridSpan w:val="2"/>
            <w:shd w:val="clear" w:color="auto" w:fill="auto"/>
            <w:vAlign w:val="center"/>
          </w:tcPr>
          <w:p w14:paraId="2653C9B7" w14:textId="77777777" w:rsidR="00645059" w:rsidRPr="00C5354C" w:rsidRDefault="00645059" w:rsidP="00645059">
            <w:pPr>
              <w:pStyle w:val="TableParagraph"/>
              <w:spacing w:before="113" w:line="276" w:lineRule="auto"/>
              <w:ind w:left="124" w:right="119" w:firstLine="3"/>
              <w:rPr>
                <w:b/>
                <w:szCs w:val="24"/>
              </w:rPr>
            </w:pPr>
            <w:r w:rsidRPr="00C5354C">
              <w:rPr>
                <w:b/>
                <w:szCs w:val="24"/>
              </w:rPr>
              <w:t>Belediye katı atıkları, diğer tehlikesiz atıklar ve tehlikeli ahşap atıklar</w:t>
            </w:r>
          </w:p>
        </w:tc>
        <w:tc>
          <w:tcPr>
            <w:tcW w:w="1001" w:type="pct"/>
            <w:shd w:val="clear" w:color="auto" w:fill="auto"/>
            <w:vAlign w:val="center"/>
          </w:tcPr>
          <w:p w14:paraId="776E337D" w14:textId="77777777" w:rsidR="00645059" w:rsidRPr="00C5354C" w:rsidRDefault="00645059" w:rsidP="00645059">
            <w:pPr>
              <w:pStyle w:val="TableParagraph"/>
              <w:spacing w:line="276" w:lineRule="auto"/>
              <w:ind w:left="138" w:right="131"/>
              <w:rPr>
                <w:b/>
                <w:szCs w:val="24"/>
              </w:rPr>
            </w:pPr>
            <w:r w:rsidRPr="00C5354C">
              <w:rPr>
                <w:b/>
                <w:szCs w:val="24"/>
              </w:rPr>
              <w:t>Tehlikeli ahşap atıkları dışındaki tehlikeli atık (</w:t>
            </w:r>
            <w:r w:rsidRPr="00C5354C">
              <w:rPr>
                <w:b/>
                <w:szCs w:val="24"/>
                <w:vertAlign w:val="superscript"/>
              </w:rPr>
              <w:t>1</w:t>
            </w:r>
            <w:r w:rsidRPr="00C5354C">
              <w:rPr>
                <w:b/>
                <w:szCs w:val="24"/>
              </w:rPr>
              <w:t>)</w:t>
            </w:r>
          </w:p>
        </w:tc>
        <w:tc>
          <w:tcPr>
            <w:tcW w:w="998" w:type="pct"/>
            <w:shd w:val="clear" w:color="auto" w:fill="auto"/>
            <w:vAlign w:val="center"/>
          </w:tcPr>
          <w:p w14:paraId="59BA4396" w14:textId="77777777" w:rsidR="00645059" w:rsidRPr="00C5354C" w:rsidRDefault="00645059" w:rsidP="00645059">
            <w:pPr>
              <w:pStyle w:val="TableParagraph"/>
              <w:spacing w:before="10" w:line="276" w:lineRule="auto"/>
              <w:rPr>
                <w:b/>
                <w:szCs w:val="24"/>
              </w:rPr>
            </w:pPr>
          </w:p>
          <w:p w14:paraId="59BFB106" w14:textId="77777777" w:rsidR="00645059" w:rsidRPr="00C5354C" w:rsidRDefault="00645059" w:rsidP="00645059">
            <w:pPr>
              <w:pStyle w:val="TableParagraph"/>
              <w:spacing w:line="276" w:lineRule="auto"/>
              <w:ind w:left="256"/>
              <w:rPr>
                <w:b/>
                <w:szCs w:val="24"/>
              </w:rPr>
            </w:pPr>
            <w:r w:rsidRPr="00C5354C">
              <w:rPr>
                <w:b/>
                <w:szCs w:val="24"/>
              </w:rPr>
              <w:t>Kanalizasyon çamuru</w:t>
            </w:r>
          </w:p>
        </w:tc>
      </w:tr>
      <w:tr w:rsidR="00645059" w:rsidRPr="00C5354C" w14:paraId="7411F647" w14:textId="77777777" w:rsidTr="00645059">
        <w:trPr>
          <w:trHeight w:val="458"/>
        </w:trPr>
        <w:tc>
          <w:tcPr>
            <w:tcW w:w="1001" w:type="pct"/>
            <w:vMerge/>
            <w:tcBorders>
              <w:top w:val="nil"/>
            </w:tcBorders>
            <w:shd w:val="clear" w:color="auto" w:fill="auto"/>
            <w:vAlign w:val="center"/>
          </w:tcPr>
          <w:p w14:paraId="0922434E" w14:textId="77777777" w:rsidR="00645059" w:rsidRPr="005B1269" w:rsidRDefault="00645059" w:rsidP="00645059">
            <w:pPr>
              <w:spacing w:line="276" w:lineRule="auto"/>
              <w:rPr>
                <w:rFonts w:cs="Times New Roman"/>
                <w:szCs w:val="24"/>
              </w:rPr>
            </w:pPr>
          </w:p>
        </w:tc>
        <w:tc>
          <w:tcPr>
            <w:tcW w:w="999" w:type="pct"/>
            <w:shd w:val="clear" w:color="auto" w:fill="auto"/>
            <w:vAlign w:val="center"/>
          </w:tcPr>
          <w:p w14:paraId="027CCBAD" w14:textId="77777777" w:rsidR="00645059" w:rsidRPr="005B1269" w:rsidRDefault="00645059" w:rsidP="00645059">
            <w:pPr>
              <w:pStyle w:val="TableParagraph"/>
              <w:spacing w:line="276" w:lineRule="auto"/>
              <w:ind w:left="217" w:right="178" w:hanging="10"/>
              <w:rPr>
                <w:b/>
                <w:szCs w:val="24"/>
              </w:rPr>
            </w:pPr>
            <w:r w:rsidRPr="005B1269">
              <w:rPr>
                <w:b/>
                <w:szCs w:val="24"/>
              </w:rPr>
              <w:t>Brüt elektrik verimliliği (</w:t>
            </w:r>
            <w:r w:rsidRPr="005B1269">
              <w:rPr>
                <w:b/>
                <w:szCs w:val="24"/>
                <w:vertAlign w:val="superscript"/>
              </w:rPr>
              <w:t>2</w:t>
            </w:r>
            <w:r w:rsidRPr="005B1269">
              <w:rPr>
                <w:b/>
                <w:szCs w:val="24"/>
              </w:rPr>
              <w:t>)(</w:t>
            </w:r>
            <w:r w:rsidRPr="005B1269">
              <w:rPr>
                <w:b/>
                <w:szCs w:val="24"/>
                <w:vertAlign w:val="superscript"/>
              </w:rPr>
              <w:t>3</w:t>
            </w:r>
            <w:r w:rsidRPr="005B1269">
              <w:rPr>
                <w:b/>
                <w:szCs w:val="24"/>
              </w:rPr>
              <w:t>)</w:t>
            </w:r>
          </w:p>
        </w:tc>
        <w:tc>
          <w:tcPr>
            <w:tcW w:w="1001" w:type="pct"/>
            <w:shd w:val="clear" w:color="auto" w:fill="auto"/>
            <w:vAlign w:val="center"/>
          </w:tcPr>
          <w:p w14:paraId="089E5224" w14:textId="77777777" w:rsidR="00645059" w:rsidRPr="005B1269" w:rsidRDefault="00645059" w:rsidP="00645059">
            <w:pPr>
              <w:pStyle w:val="TableParagraph"/>
              <w:spacing w:line="276" w:lineRule="auto"/>
              <w:ind w:left="345" w:hanging="36"/>
              <w:rPr>
                <w:b/>
                <w:szCs w:val="24"/>
              </w:rPr>
            </w:pPr>
            <w:r w:rsidRPr="005B1269">
              <w:rPr>
                <w:b/>
                <w:szCs w:val="24"/>
              </w:rPr>
              <w:t>Brüt enerji verimliliği (</w:t>
            </w:r>
            <w:r w:rsidRPr="005B1269">
              <w:rPr>
                <w:b/>
                <w:szCs w:val="24"/>
                <w:vertAlign w:val="superscript"/>
              </w:rPr>
              <w:t>4</w:t>
            </w:r>
            <w:r w:rsidRPr="005B1269">
              <w:rPr>
                <w:b/>
                <w:szCs w:val="24"/>
              </w:rPr>
              <w:t>)</w:t>
            </w:r>
          </w:p>
        </w:tc>
        <w:tc>
          <w:tcPr>
            <w:tcW w:w="1999" w:type="pct"/>
            <w:gridSpan w:val="2"/>
            <w:shd w:val="clear" w:color="auto" w:fill="auto"/>
            <w:vAlign w:val="center"/>
          </w:tcPr>
          <w:p w14:paraId="3CC1DB97" w14:textId="77777777" w:rsidR="00645059" w:rsidRPr="005B1269" w:rsidRDefault="00645059" w:rsidP="00645059">
            <w:pPr>
              <w:pStyle w:val="TableParagraph"/>
              <w:spacing w:before="113" w:line="276" w:lineRule="auto"/>
              <w:ind w:left="1050"/>
              <w:rPr>
                <w:b/>
                <w:szCs w:val="24"/>
              </w:rPr>
            </w:pPr>
            <w:r w:rsidRPr="005B1269">
              <w:rPr>
                <w:b/>
                <w:szCs w:val="24"/>
              </w:rPr>
              <w:t>Kazan verimi</w:t>
            </w:r>
          </w:p>
        </w:tc>
      </w:tr>
      <w:tr w:rsidR="00645059" w:rsidRPr="00C5354C" w14:paraId="44566916" w14:textId="77777777" w:rsidTr="00645059">
        <w:trPr>
          <w:trHeight w:val="228"/>
        </w:trPr>
        <w:tc>
          <w:tcPr>
            <w:tcW w:w="1001" w:type="pct"/>
            <w:shd w:val="clear" w:color="auto" w:fill="auto"/>
            <w:vAlign w:val="center"/>
          </w:tcPr>
          <w:p w14:paraId="7021E8D1" w14:textId="77777777" w:rsidR="00645059" w:rsidRPr="00C5354C" w:rsidRDefault="00645059" w:rsidP="00645059">
            <w:pPr>
              <w:pStyle w:val="TableParagraph"/>
              <w:spacing w:line="276" w:lineRule="auto"/>
              <w:ind w:left="107"/>
              <w:rPr>
                <w:b/>
                <w:szCs w:val="24"/>
              </w:rPr>
            </w:pPr>
            <w:r w:rsidRPr="00C5354C">
              <w:rPr>
                <w:b/>
                <w:szCs w:val="24"/>
              </w:rPr>
              <w:t>Yeni tesis</w:t>
            </w:r>
          </w:p>
        </w:tc>
        <w:tc>
          <w:tcPr>
            <w:tcW w:w="999" w:type="pct"/>
            <w:shd w:val="clear" w:color="auto" w:fill="auto"/>
            <w:vAlign w:val="center"/>
          </w:tcPr>
          <w:p w14:paraId="5FED90D6" w14:textId="77777777" w:rsidR="00645059" w:rsidRPr="00C5354C" w:rsidRDefault="00645059" w:rsidP="00645059">
            <w:pPr>
              <w:pStyle w:val="TableParagraph"/>
              <w:spacing w:line="276" w:lineRule="auto"/>
              <w:ind w:left="252" w:right="243"/>
              <w:rPr>
                <w:szCs w:val="24"/>
              </w:rPr>
            </w:pPr>
            <w:proofErr w:type="gramStart"/>
            <w:r w:rsidRPr="00C5354C">
              <w:rPr>
                <w:szCs w:val="24"/>
              </w:rPr>
              <w:t>25 -</w:t>
            </w:r>
            <w:proofErr w:type="gramEnd"/>
            <w:r w:rsidRPr="00C5354C">
              <w:rPr>
                <w:szCs w:val="24"/>
              </w:rPr>
              <w:t xml:space="preserve"> 35</w:t>
            </w:r>
          </w:p>
        </w:tc>
        <w:tc>
          <w:tcPr>
            <w:tcW w:w="1001" w:type="pct"/>
            <w:vMerge w:val="restart"/>
            <w:shd w:val="clear" w:color="auto" w:fill="auto"/>
            <w:vAlign w:val="center"/>
          </w:tcPr>
          <w:p w14:paraId="37DA45C6" w14:textId="77777777" w:rsidR="00645059" w:rsidRPr="00C5354C" w:rsidRDefault="00645059" w:rsidP="00645059">
            <w:pPr>
              <w:pStyle w:val="TableParagraph"/>
              <w:spacing w:before="113" w:line="276" w:lineRule="auto"/>
              <w:ind w:left="498"/>
              <w:rPr>
                <w:szCs w:val="24"/>
              </w:rPr>
            </w:pPr>
            <w:proofErr w:type="gramStart"/>
            <w:r w:rsidRPr="00C5354C">
              <w:rPr>
                <w:szCs w:val="24"/>
              </w:rPr>
              <w:t>72 -</w:t>
            </w:r>
            <w:proofErr w:type="gramEnd"/>
            <w:r w:rsidRPr="00C5354C">
              <w:rPr>
                <w:szCs w:val="24"/>
              </w:rPr>
              <w:t xml:space="preserve"> 91(</w:t>
            </w:r>
            <w:r w:rsidRPr="00C5354C">
              <w:rPr>
                <w:szCs w:val="24"/>
                <w:vertAlign w:val="superscript"/>
              </w:rPr>
              <w:t>5</w:t>
            </w:r>
            <w:r w:rsidRPr="00C5354C">
              <w:rPr>
                <w:szCs w:val="24"/>
              </w:rPr>
              <w:t>)</w:t>
            </w:r>
          </w:p>
        </w:tc>
        <w:tc>
          <w:tcPr>
            <w:tcW w:w="1001" w:type="pct"/>
            <w:vMerge w:val="restart"/>
            <w:shd w:val="clear" w:color="auto" w:fill="auto"/>
            <w:vAlign w:val="center"/>
          </w:tcPr>
          <w:p w14:paraId="4BB38336" w14:textId="77777777" w:rsidR="00645059" w:rsidRPr="00C5354C" w:rsidRDefault="00645059" w:rsidP="00645059">
            <w:pPr>
              <w:pStyle w:val="TableParagraph"/>
              <w:spacing w:before="113" w:line="276" w:lineRule="auto"/>
              <w:ind w:left="137" w:right="131"/>
              <w:rPr>
                <w:szCs w:val="24"/>
              </w:rPr>
            </w:pPr>
            <w:proofErr w:type="gramStart"/>
            <w:r w:rsidRPr="00C5354C">
              <w:rPr>
                <w:szCs w:val="24"/>
              </w:rPr>
              <w:t>60 -</w:t>
            </w:r>
            <w:proofErr w:type="gramEnd"/>
            <w:r w:rsidRPr="00C5354C">
              <w:rPr>
                <w:szCs w:val="24"/>
              </w:rPr>
              <w:t xml:space="preserve"> 80</w:t>
            </w:r>
          </w:p>
        </w:tc>
        <w:tc>
          <w:tcPr>
            <w:tcW w:w="998" w:type="pct"/>
            <w:vMerge w:val="restart"/>
            <w:shd w:val="clear" w:color="auto" w:fill="auto"/>
            <w:vAlign w:val="center"/>
          </w:tcPr>
          <w:p w14:paraId="40BD96FE" w14:textId="77777777" w:rsidR="00645059" w:rsidRPr="00C5354C" w:rsidRDefault="00645059" w:rsidP="00645059">
            <w:pPr>
              <w:pStyle w:val="TableParagraph"/>
              <w:spacing w:before="113" w:line="276" w:lineRule="auto"/>
              <w:ind w:left="496"/>
              <w:rPr>
                <w:szCs w:val="24"/>
              </w:rPr>
            </w:pPr>
            <w:proofErr w:type="gramStart"/>
            <w:r w:rsidRPr="00C5354C">
              <w:rPr>
                <w:szCs w:val="24"/>
              </w:rPr>
              <w:t>60 -</w:t>
            </w:r>
            <w:proofErr w:type="gramEnd"/>
            <w:r w:rsidRPr="00C5354C">
              <w:rPr>
                <w:szCs w:val="24"/>
              </w:rPr>
              <w:t xml:space="preserve"> 70(</w:t>
            </w:r>
            <w:r w:rsidRPr="00C5354C">
              <w:rPr>
                <w:szCs w:val="24"/>
                <w:vertAlign w:val="superscript"/>
              </w:rPr>
              <w:t>6</w:t>
            </w:r>
            <w:r w:rsidRPr="00C5354C">
              <w:rPr>
                <w:szCs w:val="24"/>
              </w:rPr>
              <w:t>)</w:t>
            </w:r>
          </w:p>
        </w:tc>
      </w:tr>
      <w:tr w:rsidR="00645059" w:rsidRPr="00C5354C" w14:paraId="7FF98515" w14:textId="77777777" w:rsidTr="00645059">
        <w:trPr>
          <w:trHeight w:val="230"/>
        </w:trPr>
        <w:tc>
          <w:tcPr>
            <w:tcW w:w="1001" w:type="pct"/>
            <w:shd w:val="clear" w:color="auto" w:fill="auto"/>
            <w:vAlign w:val="center"/>
          </w:tcPr>
          <w:p w14:paraId="420A5087" w14:textId="77777777" w:rsidR="00645059" w:rsidRPr="00C5354C" w:rsidRDefault="00645059" w:rsidP="00645059">
            <w:pPr>
              <w:pStyle w:val="TableParagraph"/>
              <w:spacing w:line="276" w:lineRule="auto"/>
              <w:ind w:left="107"/>
              <w:rPr>
                <w:b/>
                <w:szCs w:val="24"/>
              </w:rPr>
            </w:pPr>
            <w:r w:rsidRPr="00C5354C">
              <w:rPr>
                <w:b/>
                <w:szCs w:val="24"/>
              </w:rPr>
              <w:t>Mevcut tesis</w:t>
            </w:r>
          </w:p>
        </w:tc>
        <w:tc>
          <w:tcPr>
            <w:tcW w:w="999" w:type="pct"/>
            <w:shd w:val="clear" w:color="auto" w:fill="auto"/>
            <w:vAlign w:val="center"/>
          </w:tcPr>
          <w:p w14:paraId="20C01539" w14:textId="77777777" w:rsidR="00645059" w:rsidRPr="00C5354C" w:rsidRDefault="00645059" w:rsidP="00645059">
            <w:pPr>
              <w:pStyle w:val="TableParagraph"/>
              <w:spacing w:line="276" w:lineRule="auto"/>
              <w:ind w:left="252" w:right="243"/>
              <w:rPr>
                <w:szCs w:val="24"/>
              </w:rPr>
            </w:pPr>
            <w:proofErr w:type="gramStart"/>
            <w:r w:rsidRPr="00C5354C">
              <w:rPr>
                <w:szCs w:val="24"/>
              </w:rPr>
              <w:t>20 -</w:t>
            </w:r>
            <w:proofErr w:type="gramEnd"/>
            <w:r w:rsidRPr="00C5354C">
              <w:rPr>
                <w:szCs w:val="24"/>
              </w:rPr>
              <w:t xml:space="preserve"> 35</w:t>
            </w:r>
          </w:p>
        </w:tc>
        <w:tc>
          <w:tcPr>
            <w:tcW w:w="1001" w:type="pct"/>
            <w:vMerge/>
            <w:tcBorders>
              <w:top w:val="nil"/>
            </w:tcBorders>
            <w:shd w:val="clear" w:color="auto" w:fill="auto"/>
            <w:vAlign w:val="center"/>
          </w:tcPr>
          <w:p w14:paraId="03FAFECE" w14:textId="77777777" w:rsidR="00645059" w:rsidRPr="00C5354C" w:rsidRDefault="00645059" w:rsidP="00645059">
            <w:pPr>
              <w:spacing w:line="276" w:lineRule="auto"/>
              <w:rPr>
                <w:rFonts w:cs="Times New Roman"/>
                <w:szCs w:val="24"/>
              </w:rPr>
            </w:pPr>
          </w:p>
        </w:tc>
        <w:tc>
          <w:tcPr>
            <w:tcW w:w="1001" w:type="pct"/>
            <w:vMerge/>
            <w:tcBorders>
              <w:top w:val="nil"/>
            </w:tcBorders>
            <w:shd w:val="clear" w:color="auto" w:fill="auto"/>
            <w:vAlign w:val="center"/>
          </w:tcPr>
          <w:p w14:paraId="4F0DE92C" w14:textId="77777777" w:rsidR="00645059" w:rsidRPr="00C5354C" w:rsidRDefault="00645059" w:rsidP="00645059">
            <w:pPr>
              <w:spacing w:line="276" w:lineRule="auto"/>
              <w:rPr>
                <w:rFonts w:cs="Times New Roman"/>
                <w:szCs w:val="24"/>
              </w:rPr>
            </w:pPr>
          </w:p>
        </w:tc>
        <w:tc>
          <w:tcPr>
            <w:tcW w:w="998" w:type="pct"/>
            <w:vMerge/>
            <w:tcBorders>
              <w:top w:val="nil"/>
            </w:tcBorders>
            <w:shd w:val="clear" w:color="auto" w:fill="auto"/>
            <w:vAlign w:val="center"/>
          </w:tcPr>
          <w:p w14:paraId="63B709A2" w14:textId="77777777" w:rsidR="00645059" w:rsidRPr="00C5354C" w:rsidRDefault="00645059" w:rsidP="00645059">
            <w:pPr>
              <w:spacing w:line="276" w:lineRule="auto"/>
              <w:rPr>
                <w:rFonts w:cs="Times New Roman"/>
                <w:szCs w:val="24"/>
              </w:rPr>
            </w:pPr>
          </w:p>
        </w:tc>
      </w:tr>
      <w:tr w:rsidR="00645059" w:rsidRPr="00C5354C" w14:paraId="24556D9D" w14:textId="77777777" w:rsidTr="00645059">
        <w:trPr>
          <w:trHeight w:val="2095"/>
        </w:trPr>
        <w:tc>
          <w:tcPr>
            <w:tcW w:w="5000" w:type="pct"/>
            <w:gridSpan w:val="5"/>
            <w:shd w:val="clear" w:color="auto" w:fill="auto"/>
            <w:vAlign w:val="center"/>
          </w:tcPr>
          <w:p w14:paraId="227372CA" w14:textId="77777777" w:rsidR="00645059" w:rsidRPr="00C5354C" w:rsidRDefault="00645059" w:rsidP="00D938DD">
            <w:pPr>
              <w:pStyle w:val="TableParagraph"/>
              <w:numPr>
                <w:ilvl w:val="0"/>
                <w:numId w:val="31"/>
              </w:numPr>
              <w:tabs>
                <w:tab w:val="left" w:pos="334"/>
              </w:tabs>
              <w:spacing w:line="276" w:lineRule="auto"/>
              <w:ind w:hanging="227"/>
              <w:rPr>
                <w:szCs w:val="24"/>
              </w:rPr>
            </w:pPr>
            <w:r w:rsidRPr="00C5354C">
              <w:rPr>
                <w:szCs w:val="24"/>
              </w:rPr>
              <w:t>MET-İEVS yalnızca bir atık ısı kazanının uygulandığı durumlarda uygulanır.</w:t>
            </w:r>
          </w:p>
          <w:p w14:paraId="4207621C" w14:textId="77777777" w:rsidR="00645059" w:rsidRPr="00C5354C" w:rsidRDefault="00645059" w:rsidP="00D938DD">
            <w:pPr>
              <w:pStyle w:val="TableParagraph"/>
              <w:numPr>
                <w:ilvl w:val="0"/>
                <w:numId w:val="31"/>
              </w:numPr>
              <w:tabs>
                <w:tab w:val="left" w:pos="341"/>
              </w:tabs>
              <w:spacing w:line="276" w:lineRule="auto"/>
              <w:ind w:left="107" w:right="98" w:firstLine="0"/>
              <w:rPr>
                <w:szCs w:val="24"/>
              </w:rPr>
            </w:pPr>
            <w:r w:rsidRPr="00C5354C">
              <w:rPr>
                <w:szCs w:val="24"/>
              </w:rPr>
              <w:t xml:space="preserve">Brüt elektrik verimliliği ile ilgili MET-İEVS yalnızca, bir </w:t>
            </w:r>
            <w:proofErr w:type="spellStart"/>
            <w:r w:rsidRPr="00C5354C">
              <w:rPr>
                <w:szCs w:val="24"/>
              </w:rPr>
              <w:t>kondensasyon</w:t>
            </w:r>
            <w:proofErr w:type="spellEnd"/>
            <w:r w:rsidRPr="00C5354C">
              <w:rPr>
                <w:szCs w:val="24"/>
              </w:rPr>
              <w:t xml:space="preserve"> türbini kullanarak elektrik üreten tesislere veya tesis bölümleri için uygulanır.</w:t>
            </w:r>
          </w:p>
          <w:p w14:paraId="304BA4E3" w14:textId="77777777" w:rsidR="00645059" w:rsidRPr="00C5354C" w:rsidRDefault="00645059" w:rsidP="00D938DD">
            <w:pPr>
              <w:pStyle w:val="TableParagraph"/>
              <w:numPr>
                <w:ilvl w:val="0"/>
                <w:numId w:val="31"/>
              </w:numPr>
              <w:tabs>
                <w:tab w:val="left" w:pos="334"/>
              </w:tabs>
              <w:spacing w:line="276" w:lineRule="auto"/>
              <w:ind w:hanging="227"/>
              <w:rPr>
                <w:szCs w:val="24"/>
              </w:rPr>
            </w:pPr>
            <w:r w:rsidRPr="00C5354C">
              <w:rPr>
                <w:szCs w:val="24"/>
              </w:rPr>
              <w:t xml:space="preserve">MET-İEVS aralığının üst ucu, </w:t>
            </w:r>
            <w:hyperlink w:anchor="_bookmark628" w:history="1">
              <w:r w:rsidRPr="00C5354C">
                <w:rPr>
                  <w:szCs w:val="24"/>
                </w:rPr>
                <w:t xml:space="preserve">MET 20 </w:t>
              </w:r>
            </w:hyperlink>
            <w:r w:rsidRPr="00C5354C">
              <w:rPr>
                <w:szCs w:val="24"/>
              </w:rPr>
              <w:t>f kullanılırken elde edilebilir.</w:t>
            </w:r>
          </w:p>
          <w:p w14:paraId="610174B3" w14:textId="77777777" w:rsidR="00645059" w:rsidRPr="00C5354C" w:rsidRDefault="00645059" w:rsidP="00D938DD">
            <w:pPr>
              <w:pStyle w:val="TableParagraph"/>
              <w:numPr>
                <w:ilvl w:val="0"/>
                <w:numId w:val="31"/>
              </w:numPr>
              <w:tabs>
                <w:tab w:val="left" w:pos="367"/>
              </w:tabs>
              <w:spacing w:before="12" w:line="276" w:lineRule="auto"/>
              <w:ind w:left="107" w:right="95" w:firstLine="0"/>
              <w:rPr>
                <w:szCs w:val="24"/>
              </w:rPr>
            </w:pPr>
            <w:r w:rsidRPr="00C5354C">
              <w:rPr>
                <w:szCs w:val="24"/>
              </w:rPr>
              <w:t>Brüt enerji verimliliği ile ilgili MET-İEVS yalnızca, sadece ısı üreten veya türbinden çıkan buhar ile karşı basınçlı türbin ve ısıyı kullanarak elektrik üreten tesislere veya tesis bölümleri için uygulanır.</w:t>
            </w:r>
          </w:p>
          <w:p w14:paraId="0FE6E7DF" w14:textId="77777777" w:rsidR="00645059" w:rsidRPr="00C5354C" w:rsidRDefault="00645059" w:rsidP="00D938DD">
            <w:pPr>
              <w:pStyle w:val="TableParagraph"/>
              <w:numPr>
                <w:ilvl w:val="0"/>
                <w:numId w:val="31"/>
              </w:numPr>
              <w:tabs>
                <w:tab w:val="left" w:pos="336"/>
              </w:tabs>
              <w:spacing w:before="3" w:line="276" w:lineRule="auto"/>
              <w:ind w:left="107" w:right="100" w:firstLine="0"/>
              <w:rPr>
                <w:szCs w:val="24"/>
              </w:rPr>
            </w:pPr>
            <w:r w:rsidRPr="00C5354C">
              <w:rPr>
                <w:szCs w:val="24"/>
              </w:rPr>
              <w:t xml:space="preserve">MET-İEVS aralığının üst ucu üzerindeki (%100’ün üzerinde dahi) brüt enerji verimliliği, baca gazı </w:t>
            </w:r>
            <w:proofErr w:type="spellStart"/>
            <w:r w:rsidRPr="00C5354C">
              <w:rPr>
                <w:szCs w:val="24"/>
              </w:rPr>
              <w:t>kondenseri</w:t>
            </w:r>
            <w:proofErr w:type="spellEnd"/>
            <w:r w:rsidRPr="00C5354C">
              <w:rPr>
                <w:szCs w:val="24"/>
              </w:rPr>
              <w:t xml:space="preserve"> kullanıldığı durumlarda elde edilebilir.</w:t>
            </w:r>
          </w:p>
          <w:p w14:paraId="285A1E9E" w14:textId="77777777" w:rsidR="00645059" w:rsidRPr="00C5354C" w:rsidRDefault="00645059" w:rsidP="00D938DD">
            <w:pPr>
              <w:pStyle w:val="TableParagraph"/>
              <w:numPr>
                <w:ilvl w:val="0"/>
                <w:numId w:val="31"/>
              </w:numPr>
              <w:tabs>
                <w:tab w:val="left" w:pos="336"/>
              </w:tabs>
              <w:spacing w:before="1" w:line="276" w:lineRule="auto"/>
              <w:ind w:left="107" w:right="95" w:firstLine="0"/>
              <w:rPr>
                <w:szCs w:val="24"/>
              </w:rPr>
            </w:pPr>
            <w:r w:rsidRPr="00C5354C">
              <w:rPr>
                <w:szCs w:val="24"/>
              </w:rPr>
              <w:t>Kanalizasyon çamurunun yakılmasında, kazan verimi büyük oranda, fırına beslenen kanalizasyon çamurunun içerdiği suya bağlıdır.</w:t>
            </w:r>
          </w:p>
        </w:tc>
      </w:tr>
    </w:tbl>
    <w:p w14:paraId="7C5AEE2F" w14:textId="77777777" w:rsidR="00645059" w:rsidRPr="00C5354C" w:rsidRDefault="00645059" w:rsidP="00645059">
      <w:pPr>
        <w:spacing w:line="276" w:lineRule="auto"/>
        <w:rPr>
          <w:rFonts w:cs="Times New Roman"/>
          <w:szCs w:val="24"/>
        </w:rPr>
      </w:pPr>
    </w:p>
    <w:p w14:paraId="47706C39"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3" w:history="1">
        <w:r w:rsidRPr="00C5354C">
          <w:rPr>
            <w:sz w:val="24"/>
            <w:szCs w:val="24"/>
          </w:rPr>
          <w:t>MET 2</w:t>
        </w:r>
      </w:hyperlink>
      <w:r w:rsidRPr="00C5354C">
        <w:rPr>
          <w:sz w:val="24"/>
          <w:szCs w:val="24"/>
        </w:rPr>
        <w:t>’de verilmektedir.</w:t>
      </w:r>
    </w:p>
    <w:p w14:paraId="3EF496CE" w14:textId="77777777" w:rsidR="00645059" w:rsidRPr="00C5354C" w:rsidRDefault="00645059" w:rsidP="00645059">
      <w:pPr>
        <w:spacing w:line="276" w:lineRule="auto"/>
        <w:rPr>
          <w:rFonts w:cs="Times New Roman"/>
          <w:szCs w:val="24"/>
        </w:rPr>
      </w:pPr>
    </w:p>
    <w:p w14:paraId="484A3D58" w14:textId="3135A143" w:rsidR="00645059" w:rsidRPr="00C5354C" w:rsidRDefault="00645059" w:rsidP="00D938DD">
      <w:pPr>
        <w:pStyle w:val="Balk2"/>
        <w:numPr>
          <w:ilvl w:val="1"/>
          <w:numId w:val="57"/>
        </w:numPr>
        <w:rPr>
          <w:rFonts w:cs="Times New Roman"/>
          <w:szCs w:val="24"/>
        </w:rPr>
      </w:pPr>
      <w:bookmarkStart w:id="243" w:name="_Toc154827352"/>
      <w:proofErr w:type="spellStart"/>
      <w:r w:rsidRPr="00C5354C">
        <w:rPr>
          <w:rFonts w:cs="Times New Roman"/>
          <w:szCs w:val="24"/>
        </w:rPr>
        <w:t>Havaya</w:t>
      </w:r>
      <w:proofErr w:type="spellEnd"/>
      <w:r w:rsidR="003D45F4" w:rsidRPr="00C5354C">
        <w:rPr>
          <w:rFonts w:cs="Times New Roman"/>
          <w:szCs w:val="24"/>
        </w:rPr>
        <w:t xml:space="preserve"> </w:t>
      </w:r>
      <w:proofErr w:type="spellStart"/>
      <w:r w:rsidRPr="00C5354C">
        <w:rPr>
          <w:rFonts w:cs="Times New Roman"/>
          <w:szCs w:val="24"/>
        </w:rPr>
        <w:t>verilen</w:t>
      </w:r>
      <w:proofErr w:type="spellEnd"/>
      <w:r w:rsidR="003D45F4" w:rsidRPr="00C5354C">
        <w:rPr>
          <w:rFonts w:cs="Times New Roman"/>
          <w:szCs w:val="24"/>
        </w:rPr>
        <w:t xml:space="preserve"> </w:t>
      </w:r>
      <w:proofErr w:type="spellStart"/>
      <w:r w:rsidRPr="00C5354C">
        <w:rPr>
          <w:rFonts w:cs="Times New Roman"/>
          <w:szCs w:val="24"/>
        </w:rPr>
        <w:t>emisyonlar</w:t>
      </w:r>
      <w:bookmarkEnd w:id="243"/>
      <w:proofErr w:type="spellEnd"/>
    </w:p>
    <w:p w14:paraId="63203102" w14:textId="4391C31D" w:rsidR="00645059" w:rsidRPr="00C5354C" w:rsidRDefault="00645059" w:rsidP="00D938DD">
      <w:pPr>
        <w:pStyle w:val="Balk3"/>
        <w:numPr>
          <w:ilvl w:val="2"/>
          <w:numId w:val="57"/>
        </w:numPr>
        <w:rPr>
          <w:rFonts w:cs="Times New Roman"/>
          <w:i/>
          <w:iCs/>
        </w:rPr>
      </w:pPr>
      <w:bookmarkStart w:id="244" w:name="_Toc154827353"/>
      <w:proofErr w:type="spellStart"/>
      <w:r w:rsidRPr="00C5354C">
        <w:rPr>
          <w:rFonts w:cs="Times New Roman"/>
          <w:i/>
          <w:iCs/>
        </w:rPr>
        <w:t>Yaygın</w:t>
      </w:r>
      <w:proofErr w:type="spellEnd"/>
      <w:r w:rsidR="00F23DCE" w:rsidRPr="00C5354C">
        <w:rPr>
          <w:rFonts w:cs="Times New Roman"/>
          <w:i/>
          <w:iCs/>
        </w:rPr>
        <w:t xml:space="preserve"> </w:t>
      </w:r>
      <w:proofErr w:type="spellStart"/>
      <w:r w:rsidRPr="00C5354C">
        <w:rPr>
          <w:rFonts w:cs="Times New Roman"/>
          <w:i/>
          <w:iCs/>
        </w:rPr>
        <w:t>emisyonla</w:t>
      </w:r>
      <w:bookmarkEnd w:id="244"/>
      <w:r w:rsidRPr="00C5354C">
        <w:rPr>
          <w:rFonts w:cs="Times New Roman"/>
          <w:i/>
          <w:iCs/>
        </w:rPr>
        <w:t>r</w:t>
      </w:r>
      <w:proofErr w:type="spellEnd"/>
    </w:p>
    <w:p w14:paraId="650503F9" w14:textId="77777777" w:rsidR="00645059" w:rsidRPr="00C5354C" w:rsidRDefault="00645059" w:rsidP="00645059">
      <w:pPr>
        <w:ind w:right="274"/>
        <w:rPr>
          <w:rFonts w:cs="Times New Roman"/>
          <w:b/>
          <w:szCs w:val="24"/>
        </w:rPr>
      </w:pPr>
      <w:r w:rsidRPr="00C5354C">
        <w:rPr>
          <w:rFonts w:cs="Times New Roman"/>
          <w:b/>
          <w:szCs w:val="24"/>
        </w:rPr>
        <w:t xml:space="preserve">MET 21: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tesisinden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koku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dahil</w:t>
      </w:r>
      <w:proofErr w:type="spellEnd"/>
      <w:r w:rsidRPr="00C5354C">
        <w:rPr>
          <w:rFonts w:cs="Times New Roman"/>
          <w:szCs w:val="24"/>
        </w:rPr>
        <w:t xml:space="preserve"> </w:t>
      </w:r>
      <w:proofErr w:type="spellStart"/>
      <w:r w:rsidRPr="00C5354C">
        <w:rPr>
          <w:rFonts w:cs="Times New Roman"/>
          <w:szCs w:val="24"/>
        </w:rPr>
        <w:t>yaygın</w:t>
      </w:r>
      <w:proofErr w:type="spellEnd"/>
      <w:r w:rsidRPr="00C5354C">
        <w:rPr>
          <w:rFonts w:cs="Times New Roman"/>
          <w:szCs w:val="24"/>
        </w:rPr>
        <w:t xml:space="preserve">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önlemek</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007757EF" w:rsidRPr="00C5354C">
        <w:rPr>
          <w:rFonts w:cs="Times New Roman"/>
          <w:bCs/>
          <w:szCs w:val="24"/>
        </w:rPr>
        <w:t>aşağıdakiler</w:t>
      </w:r>
      <w:proofErr w:type="spellEnd"/>
      <w:r w:rsidRPr="00C5354C">
        <w:rPr>
          <w:rFonts w:cs="Times New Roman"/>
          <w:bCs/>
          <w:szCs w:val="24"/>
        </w:rPr>
        <w:t xml:space="preserve"> </w:t>
      </w:r>
      <w:proofErr w:type="spellStart"/>
      <w:r w:rsidRPr="00C5354C">
        <w:rPr>
          <w:rFonts w:cs="Times New Roman"/>
          <w:bCs/>
          <w:szCs w:val="24"/>
        </w:rPr>
        <w:t>uygulan</w:t>
      </w:r>
      <w:r w:rsidR="007757EF" w:rsidRPr="00C5354C">
        <w:rPr>
          <w:rFonts w:cs="Times New Roman"/>
          <w:bCs/>
          <w:szCs w:val="24"/>
        </w:rPr>
        <w:t>ır</w:t>
      </w:r>
      <w:proofErr w:type="spellEnd"/>
      <w:r w:rsidRPr="00C5354C">
        <w:rPr>
          <w:rFonts w:cs="Times New Roman"/>
          <w:bCs/>
          <w:szCs w:val="24"/>
        </w:rPr>
        <w:t>.</w:t>
      </w:r>
      <w:r w:rsidRPr="00C5354C">
        <w:rPr>
          <w:rFonts w:cs="Times New Roman"/>
          <w:b/>
          <w:bCs/>
          <w:szCs w:val="24"/>
        </w:rPr>
        <w:t xml:space="preserve"> </w:t>
      </w:r>
    </w:p>
    <w:p w14:paraId="0C765707" w14:textId="033803EB" w:rsidR="00645059" w:rsidRPr="00C5354C" w:rsidRDefault="00645059" w:rsidP="005B1269">
      <w:pPr>
        <w:pStyle w:val="ListeParagraf"/>
        <w:numPr>
          <w:ilvl w:val="0"/>
          <w:numId w:val="64"/>
        </w:numPr>
        <w:rPr>
          <w:rFonts w:cs="Times New Roman"/>
          <w:szCs w:val="24"/>
        </w:rPr>
      </w:pPr>
      <w:bookmarkStart w:id="245" w:name="_Toc154827354"/>
      <w:proofErr w:type="spellStart"/>
      <w:r w:rsidRPr="00C5354C">
        <w:rPr>
          <w:rFonts w:cs="Times New Roman"/>
          <w:szCs w:val="24"/>
        </w:rPr>
        <w:t>Kokulu</w:t>
      </w:r>
      <w:proofErr w:type="spellEnd"/>
      <w:r w:rsidR="00456949" w:rsidRPr="00C5354C">
        <w:rPr>
          <w:rFonts w:cs="Times New Roman"/>
          <w:szCs w:val="24"/>
        </w:rPr>
        <w:t xml:space="preserve"> </w:t>
      </w:r>
      <w:proofErr w:type="spellStart"/>
      <w:r w:rsidRPr="00C5354C">
        <w:rPr>
          <w:rFonts w:cs="Times New Roman"/>
          <w:szCs w:val="24"/>
        </w:rPr>
        <w:t>katı</w:t>
      </w:r>
      <w:proofErr w:type="spellEnd"/>
      <w:r w:rsidR="00456949" w:rsidRPr="00C5354C">
        <w:rPr>
          <w:rFonts w:cs="Times New Roman"/>
          <w:szCs w:val="24"/>
        </w:rPr>
        <w:t xml:space="preserve"> </w:t>
      </w:r>
      <w:proofErr w:type="spellStart"/>
      <w:r w:rsidRPr="00C5354C">
        <w:rPr>
          <w:rFonts w:cs="Times New Roman"/>
          <w:szCs w:val="24"/>
        </w:rPr>
        <w:t>ve</w:t>
      </w:r>
      <w:proofErr w:type="spellEnd"/>
      <w:r w:rsidR="00456949" w:rsidRPr="00C5354C">
        <w:rPr>
          <w:rFonts w:cs="Times New Roman"/>
          <w:szCs w:val="24"/>
        </w:rPr>
        <w:t xml:space="preserve"> </w:t>
      </w:r>
      <w:proofErr w:type="spellStart"/>
      <w:r w:rsidRPr="00C5354C">
        <w:rPr>
          <w:rFonts w:cs="Times New Roman"/>
          <w:szCs w:val="24"/>
        </w:rPr>
        <w:t>macunsu</w:t>
      </w:r>
      <w:proofErr w:type="spellEnd"/>
      <w:r w:rsidR="00456949" w:rsidRPr="00C5354C">
        <w:rPr>
          <w:rFonts w:cs="Times New Roman"/>
          <w:szCs w:val="24"/>
        </w:rPr>
        <w:t xml:space="preserve"> </w:t>
      </w:r>
      <w:proofErr w:type="spellStart"/>
      <w:r w:rsidRPr="00C5354C">
        <w:rPr>
          <w:rFonts w:cs="Times New Roman"/>
          <w:szCs w:val="24"/>
        </w:rPr>
        <w:t>atıklar</w:t>
      </w:r>
      <w:proofErr w:type="spellEnd"/>
      <w:r w:rsidR="00456949"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00456949" w:rsidRPr="00C5354C">
        <w:rPr>
          <w:rFonts w:cs="Times New Roman"/>
          <w:szCs w:val="24"/>
        </w:rPr>
        <w:t xml:space="preserve"> </w:t>
      </w:r>
      <w:proofErr w:type="spellStart"/>
      <w:r w:rsidRPr="00C5354C">
        <w:rPr>
          <w:rFonts w:cs="Times New Roman"/>
          <w:szCs w:val="24"/>
        </w:rPr>
        <w:t>uçucu</w:t>
      </w:r>
      <w:proofErr w:type="spellEnd"/>
      <w:r w:rsidR="00456949" w:rsidRPr="00C5354C">
        <w:rPr>
          <w:rFonts w:cs="Times New Roman"/>
          <w:szCs w:val="24"/>
        </w:rPr>
        <w:t xml:space="preserve"> </w:t>
      </w:r>
      <w:proofErr w:type="spellStart"/>
      <w:r w:rsidRPr="00C5354C">
        <w:rPr>
          <w:rFonts w:cs="Times New Roman"/>
          <w:szCs w:val="24"/>
        </w:rPr>
        <w:t>madde</w:t>
      </w:r>
      <w:proofErr w:type="spellEnd"/>
      <w:r w:rsidR="00456949" w:rsidRPr="00C5354C">
        <w:rPr>
          <w:rFonts w:cs="Times New Roman"/>
          <w:szCs w:val="24"/>
        </w:rPr>
        <w:t xml:space="preserve"> </w:t>
      </w:r>
      <w:proofErr w:type="spellStart"/>
      <w:r w:rsidRPr="00C5354C">
        <w:rPr>
          <w:rFonts w:cs="Times New Roman"/>
          <w:szCs w:val="24"/>
        </w:rPr>
        <w:t>yayabilen</w:t>
      </w:r>
      <w:proofErr w:type="spellEnd"/>
      <w:r w:rsidR="00456949" w:rsidRPr="00C5354C">
        <w:rPr>
          <w:rFonts w:cs="Times New Roman"/>
          <w:szCs w:val="24"/>
        </w:rPr>
        <w:t xml:space="preserve"> </w:t>
      </w:r>
      <w:proofErr w:type="spellStart"/>
      <w:r w:rsidRPr="00C5354C">
        <w:rPr>
          <w:rFonts w:cs="Times New Roman"/>
          <w:szCs w:val="24"/>
        </w:rPr>
        <w:t>katı</w:t>
      </w:r>
      <w:proofErr w:type="spellEnd"/>
      <w:r w:rsidR="00456949" w:rsidRPr="00C5354C">
        <w:rPr>
          <w:rFonts w:cs="Times New Roman"/>
          <w:szCs w:val="24"/>
        </w:rPr>
        <w:t xml:space="preserve"> </w:t>
      </w:r>
      <w:proofErr w:type="spellStart"/>
      <w:r w:rsidRPr="00C5354C">
        <w:rPr>
          <w:rFonts w:cs="Times New Roman"/>
          <w:szCs w:val="24"/>
        </w:rPr>
        <w:t>ve</w:t>
      </w:r>
      <w:proofErr w:type="spellEnd"/>
      <w:r w:rsidR="00456949" w:rsidRPr="00C5354C">
        <w:rPr>
          <w:rFonts w:cs="Times New Roman"/>
          <w:szCs w:val="24"/>
        </w:rPr>
        <w:t xml:space="preserve"> </w:t>
      </w:r>
      <w:proofErr w:type="spellStart"/>
      <w:r w:rsidRPr="00C5354C">
        <w:rPr>
          <w:rFonts w:cs="Times New Roman"/>
          <w:szCs w:val="24"/>
        </w:rPr>
        <w:t>macunsu</w:t>
      </w:r>
      <w:proofErr w:type="spellEnd"/>
      <w:r w:rsidR="00456949" w:rsidRPr="00C5354C">
        <w:rPr>
          <w:rFonts w:cs="Times New Roman"/>
          <w:szCs w:val="24"/>
        </w:rPr>
        <w:t xml:space="preserve"> </w:t>
      </w:r>
      <w:proofErr w:type="spellStart"/>
      <w:r w:rsidRPr="00C5354C">
        <w:rPr>
          <w:rFonts w:cs="Times New Roman"/>
          <w:szCs w:val="24"/>
        </w:rPr>
        <w:t>atıkları</w:t>
      </w:r>
      <w:proofErr w:type="spellEnd"/>
      <w:r w:rsidRPr="00C5354C">
        <w:rPr>
          <w:rFonts w:cs="Times New Roman"/>
          <w:szCs w:val="24"/>
        </w:rPr>
        <w:t xml:space="preserve">, </w:t>
      </w:r>
      <w:proofErr w:type="spellStart"/>
      <w:r w:rsidRPr="00C5354C">
        <w:rPr>
          <w:rFonts w:cs="Times New Roman"/>
          <w:szCs w:val="24"/>
        </w:rPr>
        <w:t>kontrollü</w:t>
      </w:r>
      <w:proofErr w:type="spellEnd"/>
      <w:r w:rsidRPr="00C5354C">
        <w:rPr>
          <w:rFonts w:cs="Times New Roman"/>
          <w:szCs w:val="24"/>
        </w:rPr>
        <w:t xml:space="preserve"> alt </w:t>
      </w:r>
      <w:proofErr w:type="spellStart"/>
      <w:r w:rsidRPr="00C5354C">
        <w:rPr>
          <w:rFonts w:cs="Times New Roman"/>
          <w:szCs w:val="24"/>
        </w:rPr>
        <w:t>atmosfer</w:t>
      </w:r>
      <w:proofErr w:type="spellEnd"/>
      <w:r w:rsidR="00456949" w:rsidRPr="00C5354C">
        <w:rPr>
          <w:rFonts w:cs="Times New Roman"/>
          <w:szCs w:val="24"/>
        </w:rPr>
        <w:t xml:space="preserve"> </w:t>
      </w:r>
      <w:proofErr w:type="spellStart"/>
      <w:r w:rsidRPr="00C5354C">
        <w:rPr>
          <w:rFonts w:cs="Times New Roman"/>
          <w:szCs w:val="24"/>
        </w:rPr>
        <w:t>basıncında</w:t>
      </w:r>
      <w:proofErr w:type="spellEnd"/>
      <w:r w:rsidR="00456949" w:rsidRPr="00C5354C">
        <w:rPr>
          <w:rFonts w:cs="Times New Roman"/>
          <w:szCs w:val="24"/>
        </w:rPr>
        <w:t xml:space="preserve"> </w:t>
      </w:r>
      <w:proofErr w:type="spellStart"/>
      <w:r w:rsidRPr="00C5354C">
        <w:rPr>
          <w:rFonts w:cs="Times New Roman"/>
          <w:szCs w:val="24"/>
        </w:rPr>
        <w:t>kapalı</w:t>
      </w:r>
      <w:proofErr w:type="spellEnd"/>
      <w:r w:rsidR="00456949" w:rsidRPr="00C5354C">
        <w:rPr>
          <w:rFonts w:cs="Times New Roman"/>
          <w:szCs w:val="24"/>
        </w:rPr>
        <w:t xml:space="preserve"> </w:t>
      </w:r>
      <w:proofErr w:type="spellStart"/>
      <w:r w:rsidRPr="00C5354C">
        <w:rPr>
          <w:rFonts w:cs="Times New Roman"/>
          <w:szCs w:val="24"/>
        </w:rPr>
        <w:t>binalarda</w:t>
      </w:r>
      <w:proofErr w:type="spellEnd"/>
      <w:r w:rsidR="00456949" w:rsidRPr="00C5354C">
        <w:rPr>
          <w:rFonts w:cs="Times New Roman"/>
          <w:szCs w:val="24"/>
        </w:rPr>
        <w:t xml:space="preserve"> </w:t>
      </w:r>
      <w:proofErr w:type="spellStart"/>
      <w:r w:rsidRPr="00C5354C">
        <w:rPr>
          <w:rFonts w:cs="Times New Roman"/>
          <w:szCs w:val="24"/>
        </w:rPr>
        <w:t>depolayacak</w:t>
      </w:r>
      <w:proofErr w:type="spellEnd"/>
      <w:r w:rsidR="00456949" w:rsidRPr="00C5354C">
        <w:rPr>
          <w:rFonts w:cs="Times New Roman"/>
          <w:szCs w:val="24"/>
        </w:rPr>
        <w:t xml:space="preserve"> </w:t>
      </w:r>
      <w:proofErr w:type="spellStart"/>
      <w:r w:rsidRPr="00C5354C">
        <w:rPr>
          <w:rFonts w:cs="Times New Roman"/>
          <w:szCs w:val="24"/>
        </w:rPr>
        <w:t>ve</w:t>
      </w:r>
      <w:proofErr w:type="spellEnd"/>
      <w:r w:rsidR="00456949" w:rsidRPr="00C5354C">
        <w:rPr>
          <w:rFonts w:cs="Times New Roman"/>
          <w:szCs w:val="24"/>
        </w:rPr>
        <w:t xml:space="preserve"> </w:t>
      </w:r>
      <w:proofErr w:type="spellStart"/>
      <w:r w:rsidRPr="00C5354C">
        <w:rPr>
          <w:rFonts w:cs="Times New Roman"/>
          <w:szCs w:val="24"/>
        </w:rPr>
        <w:t>yakma</w:t>
      </w:r>
      <w:proofErr w:type="spellEnd"/>
      <w:r w:rsidR="00456949" w:rsidRPr="00C5354C">
        <w:rPr>
          <w:rFonts w:cs="Times New Roman"/>
          <w:szCs w:val="24"/>
        </w:rPr>
        <w:t xml:space="preserve"> </w:t>
      </w:r>
      <w:proofErr w:type="spellStart"/>
      <w:r w:rsidRPr="00C5354C">
        <w:rPr>
          <w:rFonts w:cs="Times New Roman"/>
          <w:szCs w:val="24"/>
        </w:rPr>
        <w:t>için</w:t>
      </w:r>
      <w:proofErr w:type="spellEnd"/>
      <w:r w:rsidR="00456949" w:rsidRPr="00C5354C">
        <w:rPr>
          <w:rFonts w:cs="Times New Roman"/>
          <w:szCs w:val="24"/>
        </w:rPr>
        <w:t xml:space="preserve"> </w:t>
      </w:r>
      <w:proofErr w:type="spellStart"/>
      <w:r w:rsidRPr="00C5354C">
        <w:rPr>
          <w:rFonts w:cs="Times New Roman"/>
          <w:szCs w:val="24"/>
        </w:rPr>
        <w:t>yakma</w:t>
      </w:r>
      <w:proofErr w:type="spellEnd"/>
      <w:r w:rsidR="00456949" w:rsidRPr="00C5354C">
        <w:rPr>
          <w:rFonts w:cs="Times New Roman"/>
          <w:szCs w:val="24"/>
        </w:rPr>
        <w:t xml:space="preserve"> </w:t>
      </w:r>
      <w:proofErr w:type="spellStart"/>
      <w:r w:rsidRPr="00C5354C">
        <w:rPr>
          <w:rFonts w:cs="Times New Roman"/>
          <w:szCs w:val="24"/>
        </w:rPr>
        <w:t>havası</w:t>
      </w:r>
      <w:proofErr w:type="spellEnd"/>
      <w:r w:rsidR="00456949"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çekilen</w:t>
      </w:r>
      <w:proofErr w:type="spellEnd"/>
      <w:r w:rsidR="00456949" w:rsidRPr="00C5354C">
        <w:rPr>
          <w:rFonts w:cs="Times New Roman"/>
          <w:szCs w:val="24"/>
        </w:rPr>
        <w:t xml:space="preserve"> </w:t>
      </w:r>
      <w:proofErr w:type="spellStart"/>
      <w:r w:rsidRPr="00C5354C">
        <w:rPr>
          <w:rFonts w:cs="Times New Roman"/>
          <w:szCs w:val="24"/>
        </w:rPr>
        <w:t>havayı</w:t>
      </w:r>
      <w:proofErr w:type="spellEnd"/>
      <w:r w:rsidR="00456949" w:rsidRPr="00C5354C">
        <w:rPr>
          <w:rFonts w:cs="Times New Roman"/>
          <w:szCs w:val="24"/>
        </w:rPr>
        <w:t xml:space="preserve"> </w:t>
      </w:r>
      <w:proofErr w:type="spellStart"/>
      <w:r w:rsidRPr="00C5354C">
        <w:rPr>
          <w:rFonts w:cs="Times New Roman"/>
          <w:szCs w:val="24"/>
        </w:rPr>
        <w:t>kullanacak</w:t>
      </w:r>
      <w:proofErr w:type="spellEnd"/>
      <w:r w:rsidR="00456949" w:rsidRPr="00C5354C">
        <w:rPr>
          <w:rFonts w:cs="Times New Roman"/>
          <w:szCs w:val="24"/>
        </w:rPr>
        <w:t xml:space="preserve"> </w:t>
      </w:r>
      <w:proofErr w:type="spellStart"/>
      <w:r w:rsidRPr="00C5354C">
        <w:rPr>
          <w:rFonts w:cs="Times New Roman"/>
          <w:szCs w:val="24"/>
        </w:rPr>
        <w:t>ya</w:t>
      </w:r>
      <w:proofErr w:type="spellEnd"/>
      <w:r w:rsidRPr="00C5354C">
        <w:rPr>
          <w:rFonts w:cs="Times New Roman"/>
          <w:szCs w:val="24"/>
        </w:rPr>
        <w:t xml:space="preserve"> da </w:t>
      </w:r>
      <w:proofErr w:type="spellStart"/>
      <w:r w:rsidRPr="00C5354C">
        <w:rPr>
          <w:rFonts w:cs="Times New Roman"/>
          <w:szCs w:val="24"/>
        </w:rPr>
        <w:t>patlama</w:t>
      </w:r>
      <w:proofErr w:type="spellEnd"/>
      <w:r w:rsidR="00456949" w:rsidRPr="00C5354C">
        <w:rPr>
          <w:rFonts w:cs="Times New Roman"/>
          <w:szCs w:val="24"/>
        </w:rPr>
        <w:t xml:space="preserve"> </w:t>
      </w:r>
      <w:proofErr w:type="spellStart"/>
      <w:r w:rsidRPr="00C5354C">
        <w:rPr>
          <w:rFonts w:cs="Times New Roman"/>
          <w:szCs w:val="24"/>
        </w:rPr>
        <w:t>riski</w:t>
      </w:r>
      <w:proofErr w:type="spellEnd"/>
      <w:r w:rsidR="00456949" w:rsidRPr="00C5354C">
        <w:rPr>
          <w:rFonts w:cs="Times New Roman"/>
          <w:szCs w:val="24"/>
        </w:rPr>
        <w:t xml:space="preserve"> </w:t>
      </w:r>
      <w:proofErr w:type="spellStart"/>
      <w:r w:rsidRPr="00C5354C">
        <w:rPr>
          <w:rFonts w:cs="Times New Roman"/>
          <w:szCs w:val="24"/>
        </w:rPr>
        <w:t>durumunda</w:t>
      </w:r>
      <w:proofErr w:type="spellEnd"/>
      <w:r w:rsidR="00456949" w:rsidRPr="00C5354C">
        <w:rPr>
          <w:rFonts w:cs="Times New Roman"/>
          <w:szCs w:val="24"/>
        </w:rPr>
        <w:t xml:space="preserve"> </w:t>
      </w:r>
      <w:proofErr w:type="spellStart"/>
      <w:r w:rsidRPr="00C5354C">
        <w:rPr>
          <w:rFonts w:cs="Times New Roman"/>
          <w:szCs w:val="24"/>
        </w:rPr>
        <w:t>bunu</w:t>
      </w:r>
      <w:proofErr w:type="spellEnd"/>
      <w:r w:rsidR="00456949" w:rsidRPr="00C5354C">
        <w:rPr>
          <w:rFonts w:cs="Times New Roman"/>
          <w:szCs w:val="24"/>
        </w:rPr>
        <w:t xml:space="preserve"> </w:t>
      </w:r>
      <w:proofErr w:type="spellStart"/>
      <w:r w:rsidRPr="00C5354C">
        <w:rPr>
          <w:rFonts w:cs="Times New Roman"/>
          <w:szCs w:val="24"/>
        </w:rPr>
        <w:t>bir</w:t>
      </w:r>
      <w:proofErr w:type="spellEnd"/>
      <w:r w:rsidR="00456949" w:rsidRPr="00C5354C">
        <w:rPr>
          <w:rFonts w:cs="Times New Roman"/>
          <w:szCs w:val="24"/>
        </w:rPr>
        <w:t xml:space="preserve"> </w:t>
      </w:r>
      <w:proofErr w:type="spellStart"/>
      <w:r w:rsidRPr="00C5354C">
        <w:rPr>
          <w:rFonts w:cs="Times New Roman"/>
          <w:szCs w:val="24"/>
        </w:rPr>
        <w:t>başka</w:t>
      </w:r>
      <w:proofErr w:type="spellEnd"/>
      <w:r w:rsidR="00456949" w:rsidRPr="00C5354C">
        <w:rPr>
          <w:rFonts w:cs="Times New Roman"/>
          <w:szCs w:val="24"/>
        </w:rPr>
        <w:t xml:space="preserve"> </w:t>
      </w:r>
      <w:proofErr w:type="spellStart"/>
      <w:r w:rsidRPr="00C5354C">
        <w:rPr>
          <w:rFonts w:cs="Times New Roman"/>
          <w:szCs w:val="24"/>
        </w:rPr>
        <w:t>uygun</w:t>
      </w:r>
      <w:proofErr w:type="spellEnd"/>
      <w:r w:rsidR="00456949" w:rsidRPr="00C5354C">
        <w:rPr>
          <w:rFonts w:cs="Times New Roman"/>
          <w:szCs w:val="24"/>
        </w:rPr>
        <w:t xml:space="preserve"> </w:t>
      </w:r>
      <w:proofErr w:type="spellStart"/>
      <w:r w:rsidRPr="00C5354C">
        <w:rPr>
          <w:rFonts w:cs="Times New Roman"/>
          <w:szCs w:val="24"/>
        </w:rPr>
        <w:t>azaltım</w:t>
      </w:r>
      <w:proofErr w:type="spellEnd"/>
      <w:r w:rsidR="00456949" w:rsidRPr="00C5354C">
        <w:rPr>
          <w:rFonts w:cs="Times New Roman"/>
          <w:szCs w:val="24"/>
        </w:rPr>
        <w:t xml:space="preserve"> </w:t>
      </w:r>
      <w:proofErr w:type="spellStart"/>
      <w:r w:rsidRPr="00C5354C">
        <w:rPr>
          <w:rFonts w:cs="Times New Roman"/>
          <w:szCs w:val="24"/>
        </w:rPr>
        <w:t>sistemine</w:t>
      </w:r>
      <w:proofErr w:type="spellEnd"/>
      <w:r w:rsidR="00456949" w:rsidRPr="00C5354C">
        <w:rPr>
          <w:rFonts w:cs="Times New Roman"/>
          <w:szCs w:val="24"/>
        </w:rPr>
        <w:t xml:space="preserve"> </w:t>
      </w:r>
      <w:proofErr w:type="spellStart"/>
      <w:r w:rsidRPr="00C5354C">
        <w:rPr>
          <w:rFonts w:cs="Times New Roman"/>
          <w:szCs w:val="24"/>
        </w:rPr>
        <w:t>yollayacaktır</w:t>
      </w:r>
      <w:proofErr w:type="spellEnd"/>
      <w:r w:rsidRPr="00C5354C">
        <w:rPr>
          <w:rFonts w:cs="Times New Roman"/>
          <w:szCs w:val="24"/>
        </w:rPr>
        <w:t>,</w:t>
      </w:r>
      <w:bookmarkEnd w:id="245"/>
    </w:p>
    <w:p w14:paraId="32F56CC7" w14:textId="5173FEBB" w:rsidR="00645059" w:rsidRPr="00C5354C" w:rsidRDefault="00645059" w:rsidP="005B1269">
      <w:pPr>
        <w:pStyle w:val="ListeParagraf"/>
        <w:numPr>
          <w:ilvl w:val="0"/>
          <w:numId w:val="64"/>
        </w:numPr>
        <w:rPr>
          <w:rFonts w:cs="Times New Roman"/>
          <w:szCs w:val="24"/>
        </w:rPr>
      </w:pPr>
      <w:bookmarkStart w:id="246" w:name="_Toc154827355"/>
      <w:proofErr w:type="spellStart"/>
      <w:r w:rsidRPr="00C5354C">
        <w:rPr>
          <w:rFonts w:cs="Times New Roman"/>
          <w:szCs w:val="24"/>
        </w:rPr>
        <w:t>Sıvı</w:t>
      </w:r>
      <w:proofErr w:type="spellEnd"/>
      <w:r w:rsidR="00456949" w:rsidRPr="00C5354C">
        <w:rPr>
          <w:rFonts w:cs="Times New Roman"/>
          <w:szCs w:val="24"/>
        </w:rPr>
        <w:t xml:space="preserve"> </w:t>
      </w:r>
      <w:proofErr w:type="spellStart"/>
      <w:r w:rsidRPr="00C5354C">
        <w:rPr>
          <w:rFonts w:cs="Times New Roman"/>
          <w:szCs w:val="24"/>
        </w:rPr>
        <w:t>atıkları</w:t>
      </w:r>
      <w:proofErr w:type="spellEnd"/>
      <w:r w:rsidR="00456949" w:rsidRPr="00C5354C">
        <w:rPr>
          <w:rFonts w:cs="Times New Roman"/>
          <w:szCs w:val="24"/>
        </w:rPr>
        <w:t xml:space="preserve"> </w:t>
      </w:r>
      <w:proofErr w:type="spellStart"/>
      <w:r w:rsidRPr="00C5354C">
        <w:rPr>
          <w:rFonts w:cs="Times New Roman"/>
          <w:szCs w:val="24"/>
        </w:rPr>
        <w:t>uygun</w:t>
      </w:r>
      <w:proofErr w:type="spellEnd"/>
      <w:r w:rsidR="00456949" w:rsidRPr="00C5354C">
        <w:rPr>
          <w:rFonts w:cs="Times New Roman"/>
          <w:szCs w:val="24"/>
        </w:rPr>
        <w:t xml:space="preserve"> </w:t>
      </w:r>
      <w:proofErr w:type="spellStart"/>
      <w:r w:rsidRPr="00C5354C">
        <w:rPr>
          <w:rFonts w:cs="Times New Roman"/>
          <w:szCs w:val="24"/>
        </w:rPr>
        <w:t>kontrollü</w:t>
      </w:r>
      <w:proofErr w:type="spellEnd"/>
      <w:r w:rsidR="00456949" w:rsidRPr="00C5354C">
        <w:rPr>
          <w:rFonts w:cs="Times New Roman"/>
          <w:szCs w:val="24"/>
        </w:rPr>
        <w:t xml:space="preserve"> </w:t>
      </w:r>
      <w:proofErr w:type="spellStart"/>
      <w:r w:rsidRPr="00C5354C">
        <w:rPr>
          <w:rFonts w:cs="Times New Roman"/>
          <w:szCs w:val="24"/>
        </w:rPr>
        <w:t>basınçta</w:t>
      </w:r>
      <w:proofErr w:type="spellEnd"/>
      <w:r w:rsidR="00456949" w:rsidRPr="00C5354C">
        <w:rPr>
          <w:rFonts w:cs="Times New Roman"/>
          <w:szCs w:val="24"/>
        </w:rPr>
        <w:t xml:space="preserve"> </w:t>
      </w:r>
      <w:proofErr w:type="spellStart"/>
      <w:r w:rsidRPr="00C5354C">
        <w:rPr>
          <w:rFonts w:cs="Times New Roman"/>
          <w:szCs w:val="24"/>
        </w:rPr>
        <w:t>tanklarda</w:t>
      </w:r>
      <w:proofErr w:type="spellEnd"/>
      <w:r w:rsidR="00456949" w:rsidRPr="00C5354C">
        <w:rPr>
          <w:rFonts w:cs="Times New Roman"/>
          <w:szCs w:val="24"/>
        </w:rPr>
        <w:t xml:space="preserve"> </w:t>
      </w:r>
      <w:proofErr w:type="spellStart"/>
      <w:r w:rsidRPr="00C5354C">
        <w:rPr>
          <w:rFonts w:cs="Times New Roman"/>
          <w:szCs w:val="24"/>
        </w:rPr>
        <w:t>depolayacak</w:t>
      </w:r>
      <w:proofErr w:type="spellEnd"/>
      <w:r w:rsidR="00456949"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tank </w:t>
      </w:r>
      <w:proofErr w:type="spellStart"/>
      <w:r w:rsidRPr="00C5354C">
        <w:rPr>
          <w:rFonts w:cs="Times New Roman"/>
          <w:szCs w:val="24"/>
        </w:rPr>
        <w:t>havalandırmalarını</w:t>
      </w:r>
      <w:proofErr w:type="spellEnd"/>
      <w:r w:rsidRPr="00C5354C">
        <w:rPr>
          <w:rFonts w:cs="Times New Roman"/>
          <w:szCs w:val="24"/>
        </w:rPr>
        <w:t xml:space="preserve">, </w:t>
      </w:r>
      <w:proofErr w:type="spellStart"/>
      <w:r w:rsidRPr="00C5354C">
        <w:rPr>
          <w:rFonts w:cs="Times New Roman"/>
          <w:szCs w:val="24"/>
        </w:rPr>
        <w:t>yakma</w:t>
      </w:r>
      <w:proofErr w:type="spellEnd"/>
      <w:r w:rsidR="00456949" w:rsidRPr="00C5354C">
        <w:rPr>
          <w:rFonts w:cs="Times New Roman"/>
          <w:szCs w:val="24"/>
        </w:rPr>
        <w:t xml:space="preserve"> </w:t>
      </w:r>
      <w:proofErr w:type="spellStart"/>
      <w:r w:rsidRPr="00C5354C">
        <w:rPr>
          <w:rFonts w:cs="Times New Roman"/>
          <w:szCs w:val="24"/>
        </w:rPr>
        <w:t>havası</w:t>
      </w:r>
      <w:proofErr w:type="spellEnd"/>
      <w:r w:rsidR="00456949" w:rsidRPr="00C5354C">
        <w:rPr>
          <w:rFonts w:cs="Times New Roman"/>
          <w:szCs w:val="24"/>
        </w:rPr>
        <w:t xml:space="preserve"> </w:t>
      </w:r>
      <w:proofErr w:type="spellStart"/>
      <w:r w:rsidRPr="00C5354C">
        <w:rPr>
          <w:rFonts w:cs="Times New Roman"/>
          <w:szCs w:val="24"/>
        </w:rPr>
        <w:t>beslemesine</w:t>
      </w:r>
      <w:proofErr w:type="spellEnd"/>
      <w:r w:rsidR="00456949" w:rsidRPr="00C5354C">
        <w:rPr>
          <w:rFonts w:cs="Times New Roman"/>
          <w:szCs w:val="24"/>
        </w:rPr>
        <w:t xml:space="preserve"> </w:t>
      </w:r>
      <w:proofErr w:type="spellStart"/>
      <w:r w:rsidRPr="00C5354C">
        <w:rPr>
          <w:rFonts w:cs="Times New Roman"/>
          <w:szCs w:val="24"/>
        </w:rPr>
        <w:t>veya</w:t>
      </w:r>
      <w:proofErr w:type="spellEnd"/>
      <w:r w:rsidR="00456949" w:rsidRPr="00C5354C">
        <w:rPr>
          <w:rFonts w:cs="Times New Roman"/>
          <w:szCs w:val="24"/>
        </w:rPr>
        <w:t xml:space="preserve"> </w:t>
      </w:r>
      <w:proofErr w:type="spellStart"/>
      <w:r w:rsidRPr="00C5354C">
        <w:rPr>
          <w:rFonts w:cs="Times New Roman"/>
          <w:szCs w:val="24"/>
        </w:rPr>
        <w:t>bir</w:t>
      </w:r>
      <w:proofErr w:type="spellEnd"/>
      <w:r w:rsidR="00456949" w:rsidRPr="00C5354C">
        <w:rPr>
          <w:rFonts w:cs="Times New Roman"/>
          <w:szCs w:val="24"/>
        </w:rPr>
        <w:t xml:space="preserve"> </w:t>
      </w:r>
      <w:proofErr w:type="spellStart"/>
      <w:r w:rsidRPr="00C5354C">
        <w:rPr>
          <w:rFonts w:cs="Times New Roman"/>
          <w:szCs w:val="24"/>
        </w:rPr>
        <w:t>başka</w:t>
      </w:r>
      <w:proofErr w:type="spellEnd"/>
      <w:r w:rsidR="00456949" w:rsidRPr="00C5354C">
        <w:rPr>
          <w:rFonts w:cs="Times New Roman"/>
          <w:szCs w:val="24"/>
        </w:rPr>
        <w:t xml:space="preserve"> </w:t>
      </w:r>
      <w:proofErr w:type="spellStart"/>
      <w:r w:rsidRPr="00C5354C">
        <w:rPr>
          <w:rFonts w:cs="Times New Roman"/>
          <w:szCs w:val="24"/>
        </w:rPr>
        <w:t>uygun</w:t>
      </w:r>
      <w:proofErr w:type="spellEnd"/>
      <w:r w:rsidR="00456949" w:rsidRPr="00C5354C">
        <w:rPr>
          <w:rFonts w:cs="Times New Roman"/>
          <w:szCs w:val="24"/>
        </w:rPr>
        <w:t xml:space="preserve"> </w:t>
      </w:r>
      <w:proofErr w:type="spellStart"/>
      <w:r w:rsidRPr="00C5354C">
        <w:rPr>
          <w:rFonts w:cs="Times New Roman"/>
          <w:szCs w:val="24"/>
        </w:rPr>
        <w:t>azaltım</w:t>
      </w:r>
      <w:proofErr w:type="spellEnd"/>
      <w:r w:rsidR="00456949" w:rsidRPr="00C5354C">
        <w:rPr>
          <w:rFonts w:cs="Times New Roman"/>
          <w:szCs w:val="24"/>
        </w:rPr>
        <w:t xml:space="preserve"> </w:t>
      </w:r>
      <w:proofErr w:type="spellStart"/>
      <w:r w:rsidRPr="00C5354C">
        <w:rPr>
          <w:rFonts w:cs="Times New Roman"/>
          <w:szCs w:val="24"/>
        </w:rPr>
        <w:t>sistemine</w:t>
      </w:r>
      <w:proofErr w:type="spellEnd"/>
      <w:r w:rsidR="00456949" w:rsidRPr="00C5354C">
        <w:rPr>
          <w:rFonts w:cs="Times New Roman"/>
          <w:szCs w:val="24"/>
        </w:rPr>
        <w:t xml:space="preserve"> </w:t>
      </w:r>
      <w:proofErr w:type="spellStart"/>
      <w:r w:rsidRPr="00C5354C">
        <w:rPr>
          <w:rFonts w:cs="Times New Roman"/>
          <w:szCs w:val="24"/>
        </w:rPr>
        <w:t>bağlayacaktır</w:t>
      </w:r>
      <w:proofErr w:type="spellEnd"/>
      <w:r w:rsidRPr="00C5354C">
        <w:rPr>
          <w:rFonts w:cs="Times New Roman"/>
          <w:szCs w:val="24"/>
        </w:rPr>
        <w:t>,</w:t>
      </w:r>
      <w:bookmarkEnd w:id="246"/>
    </w:p>
    <w:p w14:paraId="704A033B" w14:textId="0DFB7BDE" w:rsidR="00645059" w:rsidRPr="00C5354C" w:rsidRDefault="005B1269" w:rsidP="005B1269">
      <w:pPr>
        <w:pStyle w:val="ListeParagraf"/>
        <w:ind w:left="1170"/>
        <w:rPr>
          <w:rFonts w:cs="Times New Roman"/>
          <w:bCs/>
          <w:szCs w:val="24"/>
          <w:lang w:val="tr-TR"/>
        </w:rPr>
      </w:pPr>
      <w:bookmarkStart w:id="247" w:name="_Toc154827356"/>
      <w:r>
        <w:rPr>
          <w:rFonts w:cs="Times New Roman"/>
          <w:szCs w:val="24"/>
        </w:rPr>
        <w:t xml:space="preserve">- </w:t>
      </w:r>
      <w:proofErr w:type="spellStart"/>
      <w:r w:rsidR="00645059" w:rsidRPr="00C5354C">
        <w:rPr>
          <w:rFonts w:cs="Times New Roman"/>
          <w:szCs w:val="24"/>
        </w:rPr>
        <w:t>Herhangi</w:t>
      </w:r>
      <w:proofErr w:type="spellEnd"/>
      <w:r w:rsidR="00456949" w:rsidRPr="00C5354C">
        <w:rPr>
          <w:rFonts w:cs="Times New Roman"/>
          <w:szCs w:val="24"/>
        </w:rPr>
        <w:t xml:space="preserve"> </w:t>
      </w:r>
      <w:proofErr w:type="spellStart"/>
      <w:r w:rsidR="00645059" w:rsidRPr="00C5354C">
        <w:rPr>
          <w:rFonts w:cs="Times New Roman"/>
          <w:szCs w:val="24"/>
        </w:rPr>
        <w:t>bir</w:t>
      </w:r>
      <w:proofErr w:type="spellEnd"/>
      <w:r w:rsidR="00456949" w:rsidRPr="00C5354C">
        <w:rPr>
          <w:rFonts w:cs="Times New Roman"/>
          <w:szCs w:val="24"/>
        </w:rPr>
        <w:t xml:space="preserve"> </w:t>
      </w:r>
      <w:proofErr w:type="spellStart"/>
      <w:r w:rsidR="00645059" w:rsidRPr="00C5354C">
        <w:rPr>
          <w:rFonts w:cs="Times New Roman"/>
          <w:szCs w:val="24"/>
        </w:rPr>
        <w:t>yakma</w:t>
      </w:r>
      <w:proofErr w:type="spellEnd"/>
      <w:r w:rsidR="00456949" w:rsidRPr="00C5354C">
        <w:rPr>
          <w:rFonts w:cs="Times New Roman"/>
          <w:szCs w:val="24"/>
        </w:rPr>
        <w:t xml:space="preserve"> </w:t>
      </w:r>
      <w:proofErr w:type="spellStart"/>
      <w:r w:rsidR="00645059" w:rsidRPr="00C5354C">
        <w:rPr>
          <w:rFonts w:cs="Times New Roman"/>
          <w:szCs w:val="24"/>
        </w:rPr>
        <w:t>kapasitesinin</w:t>
      </w:r>
      <w:proofErr w:type="spellEnd"/>
      <w:r w:rsidR="00456949" w:rsidRPr="00C5354C">
        <w:rPr>
          <w:rFonts w:cs="Times New Roman"/>
          <w:szCs w:val="24"/>
        </w:rPr>
        <w:t xml:space="preserve"> </w:t>
      </w:r>
      <w:proofErr w:type="spellStart"/>
      <w:r w:rsidR="00645059" w:rsidRPr="00C5354C">
        <w:rPr>
          <w:rFonts w:cs="Times New Roman"/>
          <w:szCs w:val="24"/>
        </w:rPr>
        <w:t>mevcut</w:t>
      </w:r>
      <w:proofErr w:type="spellEnd"/>
      <w:r w:rsidR="00456949" w:rsidRPr="00C5354C">
        <w:rPr>
          <w:rFonts w:cs="Times New Roman"/>
          <w:szCs w:val="24"/>
        </w:rPr>
        <w:t xml:space="preserve"> </w:t>
      </w:r>
      <w:proofErr w:type="spellStart"/>
      <w:r w:rsidR="00645059" w:rsidRPr="00C5354C">
        <w:rPr>
          <w:rFonts w:cs="Times New Roman"/>
          <w:szCs w:val="24"/>
        </w:rPr>
        <w:t>olmadığı</w:t>
      </w:r>
      <w:proofErr w:type="spellEnd"/>
      <w:r w:rsidR="00645059" w:rsidRPr="00C5354C">
        <w:rPr>
          <w:rFonts w:cs="Times New Roman"/>
          <w:szCs w:val="24"/>
        </w:rPr>
        <w:t xml:space="preserve"> tam </w:t>
      </w:r>
      <w:proofErr w:type="spellStart"/>
      <w:r w:rsidR="00645059" w:rsidRPr="00C5354C">
        <w:rPr>
          <w:rFonts w:cs="Times New Roman"/>
          <w:szCs w:val="24"/>
        </w:rPr>
        <w:t>kapama</w:t>
      </w:r>
      <w:proofErr w:type="spellEnd"/>
      <w:r w:rsidR="00456949" w:rsidRPr="00C5354C">
        <w:rPr>
          <w:rFonts w:cs="Times New Roman"/>
          <w:szCs w:val="24"/>
        </w:rPr>
        <w:t xml:space="preserve"> </w:t>
      </w:r>
      <w:proofErr w:type="spellStart"/>
      <w:r w:rsidR="00645059" w:rsidRPr="00C5354C">
        <w:rPr>
          <w:rFonts w:cs="Times New Roman"/>
          <w:szCs w:val="24"/>
        </w:rPr>
        <w:t>dönemlerinde</w:t>
      </w:r>
      <w:proofErr w:type="spellEnd"/>
      <w:r w:rsidR="00645059" w:rsidRPr="00C5354C">
        <w:rPr>
          <w:rFonts w:cs="Times New Roman"/>
          <w:szCs w:val="24"/>
        </w:rPr>
        <w:t xml:space="preserve">, </w:t>
      </w:r>
      <w:proofErr w:type="spellStart"/>
      <w:r w:rsidR="00645059" w:rsidRPr="00C5354C">
        <w:rPr>
          <w:rFonts w:cs="Times New Roman"/>
          <w:szCs w:val="24"/>
        </w:rPr>
        <w:t>örneğin</w:t>
      </w:r>
      <w:proofErr w:type="spellEnd"/>
      <w:r w:rsidR="00456949" w:rsidRPr="00C5354C">
        <w:rPr>
          <w:rFonts w:cs="Times New Roman"/>
          <w:szCs w:val="24"/>
        </w:rPr>
        <w:t xml:space="preserve"> </w:t>
      </w:r>
      <w:proofErr w:type="spellStart"/>
      <w:r w:rsidR="00645059" w:rsidRPr="00C5354C">
        <w:rPr>
          <w:rFonts w:cs="Times New Roman"/>
          <w:szCs w:val="24"/>
        </w:rPr>
        <w:t>aşağıdak</w:t>
      </w:r>
      <w:r w:rsidR="00456949" w:rsidRPr="00C5354C">
        <w:rPr>
          <w:rFonts w:cs="Times New Roman"/>
          <w:szCs w:val="24"/>
        </w:rPr>
        <w:t>i</w:t>
      </w:r>
      <w:proofErr w:type="spellEnd"/>
      <w:r w:rsidR="00456949" w:rsidRPr="00C5354C">
        <w:rPr>
          <w:rFonts w:cs="Times New Roman"/>
          <w:szCs w:val="24"/>
        </w:rPr>
        <w:t xml:space="preserve"> </w:t>
      </w:r>
      <w:proofErr w:type="spellStart"/>
      <w:r w:rsidR="00645059" w:rsidRPr="00C5354C">
        <w:rPr>
          <w:rFonts w:cs="Times New Roman"/>
          <w:szCs w:val="24"/>
        </w:rPr>
        <w:t>yollarla</w:t>
      </w:r>
      <w:proofErr w:type="spellEnd"/>
      <w:r w:rsidR="00645059" w:rsidRPr="00C5354C">
        <w:rPr>
          <w:rFonts w:cs="Times New Roman"/>
          <w:szCs w:val="24"/>
        </w:rPr>
        <w:t xml:space="preserve"> koku </w:t>
      </w:r>
      <w:proofErr w:type="spellStart"/>
      <w:r w:rsidR="00645059" w:rsidRPr="00C5354C">
        <w:rPr>
          <w:rFonts w:cs="Times New Roman"/>
          <w:szCs w:val="24"/>
        </w:rPr>
        <w:t>riskini</w:t>
      </w:r>
      <w:proofErr w:type="spellEnd"/>
      <w:r w:rsidR="00456949" w:rsidRPr="00C5354C">
        <w:rPr>
          <w:rFonts w:cs="Times New Roman"/>
          <w:szCs w:val="24"/>
        </w:rPr>
        <w:t xml:space="preserve"> </w:t>
      </w:r>
      <w:proofErr w:type="spellStart"/>
      <w:r w:rsidR="003D45F4" w:rsidRPr="00C5354C">
        <w:rPr>
          <w:rFonts w:cs="Times New Roman"/>
          <w:szCs w:val="24"/>
        </w:rPr>
        <w:t>kontrol</w:t>
      </w:r>
      <w:proofErr w:type="spellEnd"/>
      <w:r w:rsidR="003D45F4" w:rsidRPr="00C5354C">
        <w:rPr>
          <w:rFonts w:cs="Times New Roman"/>
          <w:szCs w:val="24"/>
        </w:rPr>
        <w:t xml:space="preserve"> </w:t>
      </w:r>
      <w:proofErr w:type="spellStart"/>
      <w:r w:rsidR="00645059" w:rsidRPr="00C5354C">
        <w:rPr>
          <w:rFonts w:cs="Times New Roman"/>
          <w:szCs w:val="24"/>
        </w:rPr>
        <w:t>edecektir</w:t>
      </w:r>
      <w:proofErr w:type="spellEnd"/>
      <w:r w:rsidR="00645059" w:rsidRPr="00C5354C">
        <w:rPr>
          <w:rFonts w:cs="Times New Roman"/>
          <w:szCs w:val="24"/>
        </w:rPr>
        <w:t>:</w:t>
      </w:r>
      <w:bookmarkEnd w:id="247"/>
      <w:r w:rsidR="00F57401" w:rsidRPr="00C5354C">
        <w:rPr>
          <w:rFonts w:cs="Times New Roman"/>
          <w:bCs/>
          <w:szCs w:val="24"/>
          <w:lang w:val="tr-TR"/>
        </w:rPr>
        <w:t>-</w:t>
      </w:r>
      <w:r>
        <w:rPr>
          <w:rFonts w:cs="Times New Roman"/>
          <w:bCs/>
          <w:szCs w:val="24"/>
          <w:lang w:val="tr-TR"/>
        </w:rPr>
        <w:t xml:space="preserve"> </w:t>
      </w:r>
      <w:r w:rsidR="00645059" w:rsidRPr="00C5354C">
        <w:rPr>
          <w:rFonts w:cs="Times New Roman"/>
          <w:bCs/>
          <w:szCs w:val="24"/>
          <w:lang w:val="tr-TR"/>
        </w:rPr>
        <w:t xml:space="preserve">Tahliye edilen veya </w:t>
      </w:r>
      <w:r w:rsidR="00645059" w:rsidRPr="00C5354C">
        <w:rPr>
          <w:rFonts w:cs="Times New Roman"/>
          <w:bCs/>
          <w:szCs w:val="24"/>
          <w:lang w:val="tr-TR"/>
        </w:rPr>
        <w:lastRenderedPageBreak/>
        <w:t xml:space="preserve">çekilen havayı, </w:t>
      </w:r>
      <w:r w:rsidR="00E5253D" w:rsidRPr="00C5354C">
        <w:rPr>
          <w:rFonts w:cs="Times New Roman"/>
          <w:bCs/>
          <w:szCs w:val="24"/>
          <w:lang w:val="tr-TR"/>
        </w:rPr>
        <w:t>Islak yıkama</w:t>
      </w:r>
      <w:r w:rsidR="00645059" w:rsidRPr="00C5354C">
        <w:rPr>
          <w:rFonts w:cs="Times New Roman"/>
          <w:bCs/>
          <w:szCs w:val="24"/>
          <w:lang w:val="tr-TR"/>
        </w:rPr>
        <w:t xml:space="preserve">, sabit </w:t>
      </w:r>
      <w:proofErr w:type="spellStart"/>
      <w:r w:rsidR="00645059" w:rsidRPr="00C5354C">
        <w:rPr>
          <w:rFonts w:cs="Times New Roman"/>
          <w:bCs/>
          <w:szCs w:val="24"/>
          <w:lang w:val="tr-TR"/>
        </w:rPr>
        <w:t>adsorpsiyon</w:t>
      </w:r>
      <w:proofErr w:type="spellEnd"/>
      <w:r w:rsidR="00645059" w:rsidRPr="00C5354C">
        <w:rPr>
          <w:rFonts w:cs="Times New Roman"/>
          <w:bCs/>
          <w:szCs w:val="24"/>
          <w:lang w:val="tr-TR"/>
        </w:rPr>
        <w:t xml:space="preserve"> yatağı gibi bir alternatif </w:t>
      </w:r>
      <w:proofErr w:type="spellStart"/>
      <w:r w:rsidR="00645059" w:rsidRPr="00C5354C">
        <w:rPr>
          <w:rFonts w:cs="Times New Roman"/>
          <w:bCs/>
          <w:szCs w:val="24"/>
          <w:lang w:val="tr-TR"/>
        </w:rPr>
        <w:t>azaltım</w:t>
      </w:r>
      <w:proofErr w:type="spellEnd"/>
      <w:r w:rsidR="00645059" w:rsidRPr="00C5354C">
        <w:rPr>
          <w:rFonts w:cs="Times New Roman"/>
          <w:bCs/>
          <w:szCs w:val="24"/>
          <w:lang w:val="tr-TR"/>
        </w:rPr>
        <w:t xml:space="preserve"> sistemine yollayarak,</w:t>
      </w:r>
      <w:r w:rsidR="00F57401" w:rsidRPr="00C5354C">
        <w:rPr>
          <w:rFonts w:cs="Times New Roman"/>
          <w:bCs/>
          <w:szCs w:val="24"/>
          <w:lang w:val="tr-TR"/>
        </w:rPr>
        <w:t>-</w:t>
      </w:r>
      <w:r>
        <w:rPr>
          <w:rFonts w:cs="Times New Roman"/>
          <w:bCs/>
          <w:szCs w:val="24"/>
          <w:lang w:val="tr-TR"/>
        </w:rPr>
        <w:t xml:space="preserve"> </w:t>
      </w:r>
      <w:r w:rsidR="00645059" w:rsidRPr="00C5354C">
        <w:rPr>
          <w:rFonts w:cs="Times New Roman"/>
          <w:bCs/>
          <w:szCs w:val="24"/>
          <w:lang w:val="tr-TR"/>
        </w:rPr>
        <w:t xml:space="preserve">Atık akımı yönetimi kapsamında örneğin atık teslimlerine ara vererek veya atık teslimlerini azaltarak ya da aktararak, depodaki atık miktarını en aza indirerek (bakınız </w:t>
      </w:r>
      <w:hyperlink w:anchor="_bookmark619" w:history="1">
        <w:r w:rsidR="00645059" w:rsidRPr="00C5354C">
          <w:rPr>
            <w:rFonts w:cs="Times New Roman"/>
            <w:bCs/>
            <w:szCs w:val="24"/>
            <w:lang w:val="tr-TR"/>
          </w:rPr>
          <w:t>MET  9</w:t>
        </w:r>
      </w:hyperlink>
      <w:r w:rsidR="00645059" w:rsidRPr="00C5354C">
        <w:rPr>
          <w:rFonts w:cs="Times New Roman"/>
          <w:bCs/>
          <w:szCs w:val="24"/>
          <w:lang w:val="tr-TR"/>
        </w:rPr>
        <w:t>),</w:t>
      </w:r>
      <w:r>
        <w:rPr>
          <w:rFonts w:cs="Times New Roman"/>
          <w:bCs/>
          <w:szCs w:val="24"/>
          <w:lang w:val="tr-TR"/>
        </w:rPr>
        <w:t xml:space="preserve">- </w:t>
      </w:r>
      <w:r w:rsidR="00645059" w:rsidRPr="00C5354C">
        <w:rPr>
          <w:rFonts w:cs="Times New Roman"/>
          <w:bCs/>
          <w:szCs w:val="24"/>
          <w:lang w:val="tr-TR"/>
        </w:rPr>
        <w:t>Atığı uygun kapalı balyalarda depolayarak.</w:t>
      </w:r>
    </w:p>
    <w:p w14:paraId="626AD575" w14:textId="77777777" w:rsidR="00645059" w:rsidRPr="00C5354C" w:rsidRDefault="00645059" w:rsidP="00645059">
      <w:pPr>
        <w:rPr>
          <w:rFonts w:cs="Times New Roman"/>
          <w:szCs w:val="24"/>
        </w:rPr>
      </w:pPr>
      <w:bookmarkStart w:id="248" w:name="_Toc154827357"/>
      <w:r w:rsidRPr="00C5354C">
        <w:rPr>
          <w:rFonts w:cs="Times New Roman"/>
          <w:b/>
          <w:szCs w:val="24"/>
        </w:rPr>
        <w:t xml:space="preserve">MET 22: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tesislerinde</w:t>
      </w:r>
      <w:proofErr w:type="spellEnd"/>
      <w:r w:rsidRPr="00C5354C">
        <w:rPr>
          <w:rFonts w:cs="Times New Roman"/>
          <w:szCs w:val="24"/>
        </w:rPr>
        <w:t xml:space="preserve"> </w:t>
      </w:r>
      <w:proofErr w:type="spellStart"/>
      <w:r w:rsidRPr="00C5354C">
        <w:rPr>
          <w:rFonts w:cs="Times New Roman"/>
          <w:szCs w:val="24"/>
        </w:rPr>
        <w:t>kokulu</w:t>
      </w:r>
      <w:proofErr w:type="spellEnd"/>
      <w:r w:rsidRPr="00C5354C">
        <w:rPr>
          <w:rFonts w:cs="Times New Roman"/>
          <w:szCs w:val="24"/>
        </w:rPr>
        <w:t xml:space="preserve"> </w:t>
      </w:r>
      <w:proofErr w:type="spellStart"/>
      <w:r w:rsidRPr="00C5354C">
        <w:rPr>
          <w:rFonts w:cs="Times New Roman"/>
          <w:szCs w:val="24"/>
        </w:rPr>
        <w:t>gazlı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sıvı</w:t>
      </w:r>
      <w:proofErr w:type="spellEnd"/>
      <w:r w:rsidRPr="00C5354C">
        <w:rPr>
          <w:rFonts w:cs="Times New Roman"/>
          <w:szCs w:val="24"/>
        </w:rPr>
        <w:t xml:space="preserve"> </w:t>
      </w:r>
      <w:proofErr w:type="spellStart"/>
      <w:r w:rsidRPr="00C5354C">
        <w:rPr>
          <w:rFonts w:cs="Times New Roman"/>
          <w:szCs w:val="24"/>
        </w:rPr>
        <w:t>atıklar</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uçucu</w:t>
      </w:r>
      <w:proofErr w:type="spellEnd"/>
      <w:r w:rsidRPr="00C5354C">
        <w:rPr>
          <w:rFonts w:cs="Times New Roman"/>
          <w:szCs w:val="24"/>
        </w:rPr>
        <w:t xml:space="preserve"> </w:t>
      </w:r>
      <w:proofErr w:type="spellStart"/>
      <w:r w:rsidRPr="00C5354C">
        <w:rPr>
          <w:rFonts w:cs="Times New Roman"/>
          <w:szCs w:val="24"/>
        </w:rPr>
        <w:t>madde</w:t>
      </w:r>
      <w:proofErr w:type="spellEnd"/>
      <w:r w:rsidRPr="00C5354C">
        <w:rPr>
          <w:rFonts w:cs="Times New Roman"/>
          <w:szCs w:val="24"/>
        </w:rPr>
        <w:t xml:space="preserve"> </w:t>
      </w:r>
      <w:proofErr w:type="spellStart"/>
      <w:r w:rsidRPr="00C5354C">
        <w:rPr>
          <w:rFonts w:cs="Times New Roman"/>
          <w:szCs w:val="24"/>
        </w:rPr>
        <w:t>yayabilen</w:t>
      </w:r>
      <w:proofErr w:type="spellEnd"/>
      <w:r w:rsidRPr="00C5354C">
        <w:rPr>
          <w:rFonts w:cs="Times New Roman"/>
          <w:szCs w:val="24"/>
        </w:rPr>
        <w:t xml:space="preserve"> </w:t>
      </w:r>
      <w:proofErr w:type="spellStart"/>
      <w:r w:rsidRPr="00C5354C">
        <w:rPr>
          <w:rFonts w:cs="Times New Roman"/>
          <w:szCs w:val="24"/>
        </w:rPr>
        <w:t>gazlı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sıvı</w:t>
      </w:r>
      <w:proofErr w:type="spellEnd"/>
      <w:r w:rsidRPr="00C5354C">
        <w:rPr>
          <w:rFonts w:cs="Times New Roman"/>
          <w:szCs w:val="24"/>
        </w:rPr>
        <w:t xml:space="preserve"> </w:t>
      </w:r>
      <w:proofErr w:type="spellStart"/>
      <w:r w:rsidRPr="00C5354C">
        <w:rPr>
          <w:rFonts w:cs="Times New Roman"/>
          <w:szCs w:val="24"/>
        </w:rPr>
        <w:t>atıkların</w:t>
      </w:r>
      <w:proofErr w:type="spellEnd"/>
      <w:r w:rsidRPr="00C5354C">
        <w:rPr>
          <w:rFonts w:cs="Times New Roman"/>
          <w:szCs w:val="24"/>
        </w:rPr>
        <w:t xml:space="preserve"> </w:t>
      </w:r>
      <w:proofErr w:type="spellStart"/>
      <w:r w:rsidRPr="00C5354C">
        <w:rPr>
          <w:rFonts w:cs="Times New Roman"/>
          <w:szCs w:val="24"/>
        </w:rPr>
        <w:t>taşınmasından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uçucu</w:t>
      </w:r>
      <w:proofErr w:type="spellEnd"/>
      <w:r w:rsidRPr="00C5354C">
        <w:rPr>
          <w:rFonts w:cs="Times New Roman"/>
          <w:szCs w:val="24"/>
        </w:rPr>
        <w:t xml:space="preserve"> </w:t>
      </w:r>
      <w:proofErr w:type="spellStart"/>
      <w:r w:rsidRPr="00C5354C">
        <w:rPr>
          <w:rFonts w:cs="Times New Roman"/>
          <w:szCs w:val="24"/>
        </w:rPr>
        <w:t>bileşik</w:t>
      </w:r>
      <w:proofErr w:type="spellEnd"/>
      <w:r w:rsidRPr="00C5354C">
        <w:rPr>
          <w:rFonts w:cs="Times New Roman"/>
          <w:szCs w:val="24"/>
        </w:rPr>
        <w:t xml:space="preserve"> </w:t>
      </w:r>
      <w:proofErr w:type="spellStart"/>
      <w:r w:rsidRPr="00C5354C">
        <w:rPr>
          <w:rFonts w:cs="Times New Roman"/>
          <w:szCs w:val="24"/>
        </w:rPr>
        <w:t>yaygın</w:t>
      </w:r>
      <w:proofErr w:type="spellEnd"/>
      <w:r w:rsidRPr="00C5354C">
        <w:rPr>
          <w:rFonts w:cs="Times New Roman"/>
          <w:szCs w:val="24"/>
        </w:rPr>
        <w:t xml:space="preserve"> </w:t>
      </w:r>
      <w:proofErr w:type="spellStart"/>
      <w:r w:rsidR="00456949" w:rsidRPr="00C5354C">
        <w:rPr>
          <w:rFonts w:cs="Times New Roman"/>
          <w:szCs w:val="24"/>
        </w:rPr>
        <w:t>emisyonlarını</w:t>
      </w:r>
      <w:proofErr w:type="spellEnd"/>
      <w:r w:rsidR="00456949" w:rsidRPr="00C5354C">
        <w:rPr>
          <w:rFonts w:cs="Times New Roman"/>
          <w:szCs w:val="24"/>
        </w:rPr>
        <w:t xml:space="preserve"> </w:t>
      </w:r>
      <w:proofErr w:type="spellStart"/>
      <w:r w:rsidR="00456949" w:rsidRPr="00C5354C">
        <w:rPr>
          <w:rFonts w:cs="Times New Roman"/>
          <w:szCs w:val="24"/>
        </w:rPr>
        <w:t>önlemek</w:t>
      </w:r>
      <w:proofErr w:type="spellEnd"/>
      <w:r w:rsidR="00456949" w:rsidRPr="00C5354C">
        <w:rPr>
          <w:rFonts w:cs="Times New Roman"/>
          <w:szCs w:val="24"/>
        </w:rPr>
        <w:t xml:space="preserve"> </w:t>
      </w:r>
      <w:proofErr w:type="spellStart"/>
      <w:r w:rsidR="00456949"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bu</w:t>
      </w:r>
      <w:proofErr w:type="spellEnd"/>
      <w:r w:rsidRPr="00C5354C">
        <w:rPr>
          <w:rFonts w:cs="Times New Roman"/>
          <w:szCs w:val="24"/>
        </w:rPr>
        <w:t xml:space="preserve"> </w:t>
      </w:r>
      <w:proofErr w:type="spellStart"/>
      <w:r w:rsidRPr="00C5354C">
        <w:rPr>
          <w:rFonts w:cs="Times New Roman"/>
          <w:szCs w:val="24"/>
        </w:rPr>
        <w:t>atıkları</w:t>
      </w:r>
      <w:proofErr w:type="spellEnd"/>
      <w:r w:rsidRPr="00C5354C">
        <w:rPr>
          <w:rFonts w:cs="Times New Roman"/>
          <w:szCs w:val="24"/>
        </w:rPr>
        <w:t xml:space="preserve"> </w:t>
      </w:r>
      <w:proofErr w:type="spellStart"/>
      <w:r w:rsidRPr="00C5354C">
        <w:rPr>
          <w:rFonts w:cs="Times New Roman"/>
          <w:szCs w:val="24"/>
        </w:rPr>
        <w:t>fırına</w:t>
      </w:r>
      <w:proofErr w:type="spellEnd"/>
      <w:r w:rsidRPr="00C5354C">
        <w:rPr>
          <w:rFonts w:cs="Times New Roman"/>
          <w:szCs w:val="24"/>
        </w:rPr>
        <w:t xml:space="preserve"> </w:t>
      </w:r>
      <w:proofErr w:type="spellStart"/>
      <w:r w:rsidRPr="00C5354C">
        <w:rPr>
          <w:rFonts w:cs="Times New Roman"/>
          <w:szCs w:val="24"/>
        </w:rPr>
        <w:t>doğrudan</w:t>
      </w:r>
      <w:proofErr w:type="spellEnd"/>
      <w:r w:rsidRPr="00C5354C">
        <w:rPr>
          <w:rFonts w:cs="Times New Roman"/>
          <w:szCs w:val="24"/>
        </w:rPr>
        <w:t xml:space="preserve"> </w:t>
      </w:r>
      <w:proofErr w:type="spellStart"/>
      <w:r w:rsidRPr="00C5354C">
        <w:rPr>
          <w:rFonts w:cs="Times New Roman"/>
          <w:szCs w:val="24"/>
        </w:rPr>
        <w:t>besleme</w:t>
      </w:r>
      <w:proofErr w:type="spellEnd"/>
      <w:r w:rsidRPr="00C5354C">
        <w:rPr>
          <w:rFonts w:cs="Times New Roman"/>
          <w:szCs w:val="24"/>
        </w:rPr>
        <w:t xml:space="preserve"> </w:t>
      </w:r>
      <w:proofErr w:type="spellStart"/>
      <w:r w:rsidRPr="00C5354C">
        <w:rPr>
          <w:rFonts w:cs="Times New Roman"/>
          <w:szCs w:val="24"/>
        </w:rPr>
        <w:t>yoluyla</w:t>
      </w:r>
      <w:proofErr w:type="spellEnd"/>
      <w:r w:rsidRPr="00C5354C">
        <w:rPr>
          <w:rFonts w:cs="Times New Roman"/>
          <w:szCs w:val="24"/>
        </w:rPr>
        <w:t xml:space="preserve"> </w:t>
      </w:r>
      <w:proofErr w:type="spellStart"/>
      <w:r w:rsidRPr="00C5354C">
        <w:rPr>
          <w:rFonts w:cs="Times New Roman"/>
          <w:szCs w:val="24"/>
        </w:rPr>
        <w:t>besle</w:t>
      </w:r>
      <w:bookmarkEnd w:id="248"/>
      <w:r w:rsidR="00456949" w:rsidRPr="00C5354C">
        <w:rPr>
          <w:rFonts w:cs="Times New Roman"/>
          <w:szCs w:val="24"/>
        </w:rPr>
        <w:t>nir</w:t>
      </w:r>
      <w:proofErr w:type="spellEnd"/>
      <w:r w:rsidRPr="00C5354C">
        <w:rPr>
          <w:rFonts w:cs="Times New Roman"/>
          <w:szCs w:val="24"/>
        </w:rPr>
        <w:t xml:space="preserve">. </w:t>
      </w:r>
    </w:p>
    <w:p w14:paraId="378BE06A" w14:textId="77777777" w:rsidR="00645059" w:rsidRPr="00C5354C" w:rsidRDefault="00645059" w:rsidP="00645059">
      <w:pPr>
        <w:rPr>
          <w:rFonts w:cs="Times New Roman"/>
          <w:b/>
          <w:szCs w:val="24"/>
        </w:rPr>
      </w:pPr>
      <w:proofErr w:type="spellStart"/>
      <w:r w:rsidRPr="00C5354C">
        <w:rPr>
          <w:rFonts w:cs="Times New Roman"/>
          <w:b/>
          <w:szCs w:val="24"/>
        </w:rPr>
        <w:t>Tanım</w:t>
      </w:r>
      <w:proofErr w:type="spellEnd"/>
    </w:p>
    <w:p w14:paraId="0C2D2677" w14:textId="77777777" w:rsidR="00645059" w:rsidRPr="00C5354C" w:rsidRDefault="00645059" w:rsidP="00645059">
      <w:pPr>
        <w:rPr>
          <w:rFonts w:cs="Times New Roman"/>
          <w:szCs w:val="24"/>
        </w:rPr>
      </w:pPr>
      <w:proofErr w:type="spellStart"/>
      <w:r w:rsidRPr="00C5354C">
        <w:rPr>
          <w:rFonts w:cs="Times New Roman"/>
          <w:szCs w:val="24"/>
        </w:rPr>
        <w:t>Dökme</w:t>
      </w:r>
      <w:proofErr w:type="spellEnd"/>
      <w:r w:rsidRPr="00C5354C">
        <w:rPr>
          <w:rFonts w:cs="Times New Roman"/>
          <w:szCs w:val="24"/>
        </w:rPr>
        <w:t xml:space="preserve">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konteynerlerinde</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tankerler</w:t>
      </w:r>
      <w:proofErr w:type="spellEnd"/>
      <w:r w:rsidRPr="00C5354C">
        <w:rPr>
          <w:rFonts w:cs="Times New Roman"/>
          <w:szCs w:val="24"/>
        </w:rPr>
        <w:t xml:space="preserve">) </w:t>
      </w:r>
      <w:proofErr w:type="spellStart"/>
      <w:r w:rsidRPr="00C5354C">
        <w:rPr>
          <w:rFonts w:cs="Times New Roman"/>
          <w:szCs w:val="24"/>
        </w:rPr>
        <w:t>teslim</w:t>
      </w:r>
      <w:proofErr w:type="spellEnd"/>
      <w:r w:rsidRPr="00C5354C">
        <w:rPr>
          <w:rFonts w:cs="Times New Roman"/>
          <w:szCs w:val="24"/>
        </w:rPr>
        <w:t xml:space="preserve"> </w:t>
      </w:r>
      <w:proofErr w:type="spellStart"/>
      <w:r w:rsidRPr="00C5354C">
        <w:rPr>
          <w:rFonts w:cs="Times New Roman"/>
          <w:szCs w:val="24"/>
        </w:rPr>
        <w:t>edilen</w:t>
      </w:r>
      <w:proofErr w:type="spellEnd"/>
      <w:r w:rsidRPr="00C5354C">
        <w:rPr>
          <w:rFonts w:cs="Times New Roman"/>
          <w:szCs w:val="24"/>
        </w:rPr>
        <w:t xml:space="preserve"> </w:t>
      </w:r>
      <w:proofErr w:type="spellStart"/>
      <w:r w:rsidRPr="00C5354C">
        <w:rPr>
          <w:rFonts w:cs="Times New Roman"/>
          <w:szCs w:val="24"/>
        </w:rPr>
        <w:t>gazlı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sıvı</w:t>
      </w:r>
      <w:proofErr w:type="spellEnd"/>
      <w:r w:rsidRPr="00C5354C">
        <w:rPr>
          <w:rFonts w:cs="Times New Roman"/>
          <w:szCs w:val="24"/>
        </w:rPr>
        <w:t xml:space="preserve"> </w:t>
      </w:r>
      <w:proofErr w:type="spellStart"/>
      <w:r w:rsidRPr="00C5354C">
        <w:rPr>
          <w:rFonts w:cs="Times New Roman"/>
          <w:szCs w:val="24"/>
        </w:rPr>
        <w:t>atıklar</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doğrudan</w:t>
      </w:r>
      <w:proofErr w:type="spellEnd"/>
      <w:r w:rsidRPr="00C5354C">
        <w:rPr>
          <w:rFonts w:cs="Times New Roman"/>
          <w:szCs w:val="24"/>
        </w:rPr>
        <w:t xml:space="preserve"> </w:t>
      </w:r>
      <w:proofErr w:type="spellStart"/>
      <w:r w:rsidRPr="00C5354C">
        <w:rPr>
          <w:rFonts w:cs="Times New Roman"/>
          <w:szCs w:val="24"/>
        </w:rPr>
        <w:t>besleme</w:t>
      </w:r>
      <w:proofErr w:type="spellEnd"/>
      <w:r w:rsidRPr="00C5354C">
        <w:rPr>
          <w:rFonts w:cs="Times New Roman"/>
          <w:szCs w:val="24"/>
        </w:rPr>
        <w:t xml:space="preserve">,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konteyneri</w:t>
      </w:r>
      <w:proofErr w:type="spellEnd"/>
      <w:r w:rsidRPr="00C5354C">
        <w:rPr>
          <w:rFonts w:cs="Times New Roman"/>
          <w:szCs w:val="24"/>
        </w:rPr>
        <w:t xml:space="preserve">, </w:t>
      </w:r>
      <w:proofErr w:type="spellStart"/>
      <w:r w:rsidRPr="00C5354C">
        <w:rPr>
          <w:rFonts w:cs="Times New Roman"/>
          <w:szCs w:val="24"/>
        </w:rPr>
        <w:t>fırın</w:t>
      </w:r>
      <w:proofErr w:type="spellEnd"/>
      <w:r w:rsidRPr="00C5354C">
        <w:rPr>
          <w:rFonts w:cs="Times New Roman"/>
          <w:szCs w:val="24"/>
        </w:rPr>
        <w:t xml:space="preserve"> </w:t>
      </w:r>
      <w:proofErr w:type="spellStart"/>
      <w:r w:rsidRPr="00C5354C">
        <w:rPr>
          <w:rFonts w:cs="Times New Roman"/>
          <w:szCs w:val="24"/>
        </w:rPr>
        <w:t>besleme</w:t>
      </w:r>
      <w:proofErr w:type="spellEnd"/>
      <w:r w:rsidRPr="00C5354C">
        <w:rPr>
          <w:rFonts w:cs="Times New Roman"/>
          <w:szCs w:val="24"/>
        </w:rPr>
        <w:t xml:space="preserve"> </w:t>
      </w:r>
      <w:proofErr w:type="spellStart"/>
      <w:r w:rsidRPr="00C5354C">
        <w:rPr>
          <w:rFonts w:cs="Times New Roman"/>
          <w:szCs w:val="24"/>
        </w:rPr>
        <w:t>hattına</w:t>
      </w:r>
      <w:proofErr w:type="spellEnd"/>
      <w:r w:rsidRPr="00C5354C">
        <w:rPr>
          <w:rFonts w:cs="Times New Roman"/>
          <w:szCs w:val="24"/>
        </w:rPr>
        <w:t xml:space="preserve"> </w:t>
      </w:r>
      <w:proofErr w:type="spellStart"/>
      <w:r w:rsidRPr="00C5354C">
        <w:rPr>
          <w:rFonts w:cs="Times New Roman"/>
          <w:szCs w:val="24"/>
        </w:rPr>
        <w:t>bağlanarak</w:t>
      </w:r>
      <w:proofErr w:type="spellEnd"/>
      <w:r w:rsidRPr="00C5354C">
        <w:rPr>
          <w:rFonts w:cs="Times New Roman"/>
          <w:szCs w:val="24"/>
        </w:rPr>
        <w:t xml:space="preserve"> </w:t>
      </w:r>
      <w:proofErr w:type="spellStart"/>
      <w:r w:rsidRPr="00C5354C">
        <w:rPr>
          <w:rFonts w:cs="Times New Roman"/>
          <w:szCs w:val="24"/>
        </w:rPr>
        <w:t>yapılır</w:t>
      </w:r>
      <w:proofErr w:type="spellEnd"/>
      <w:r w:rsidRPr="00C5354C">
        <w:rPr>
          <w:rFonts w:cs="Times New Roman"/>
          <w:szCs w:val="24"/>
        </w:rPr>
        <w:t xml:space="preserve">. </w:t>
      </w:r>
      <w:proofErr w:type="spellStart"/>
      <w:r w:rsidRPr="00C5354C">
        <w:rPr>
          <w:rFonts w:cs="Times New Roman"/>
          <w:szCs w:val="24"/>
        </w:rPr>
        <w:t>Daha</w:t>
      </w:r>
      <w:proofErr w:type="spellEnd"/>
      <w:r w:rsidRPr="00C5354C">
        <w:rPr>
          <w:rFonts w:cs="Times New Roman"/>
          <w:szCs w:val="24"/>
        </w:rPr>
        <w:t xml:space="preserve"> </w:t>
      </w:r>
      <w:proofErr w:type="spellStart"/>
      <w:r w:rsidRPr="00C5354C">
        <w:rPr>
          <w:rFonts w:cs="Times New Roman"/>
          <w:szCs w:val="24"/>
        </w:rPr>
        <w:t>sonra</w:t>
      </w:r>
      <w:proofErr w:type="spellEnd"/>
      <w:r w:rsidRPr="00C5354C">
        <w:rPr>
          <w:rFonts w:cs="Times New Roman"/>
          <w:szCs w:val="24"/>
        </w:rPr>
        <w:t xml:space="preserve">, </w:t>
      </w:r>
      <w:proofErr w:type="spellStart"/>
      <w:r w:rsidRPr="00C5354C">
        <w:rPr>
          <w:rFonts w:cs="Times New Roman"/>
          <w:szCs w:val="24"/>
        </w:rPr>
        <w:t>azotla</w:t>
      </w:r>
      <w:proofErr w:type="spellEnd"/>
      <w:r w:rsidRPr="00C5354C">
        <w:rPr>
          <w:rFonts w:cs="Times New Roman"/>
          <w:szCs w:val="24"/>
        </w:rPr>
        <w:t xml:space="preserve"> </w:t>
      </w:r>
      <w:proofErr w:type="spellStart"/>
      <w:r w:rsidRPr="00C5354C">
        <w:rPr>
          <w:rFonts w:cs="Times New Roman"/>
          <w:szCs w:val="24"/>
        </w:rPr>
        <w:t>basınçlandırılarak</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viskozite</w:t>
      </w:r>
      <w:proofErr w:type="spellEnd"/>
      <w:r w:rsidRPr="00C5354C">
        <w:rPr>
          <w:rFonts w:cs="Times New Roman"/>
          <w:szCs w:val="24"/>
        </w:rPr>
        <w:t xml:space="preserve"> </w:t>
      </w:r>
      <w:proofErr w:type="spellStart"/>
      <w:r w:rsidRPr="00C5354C">
        <w:rPr>
          <w:rFonts w:cs="Times New Roman"/>
          <w:szCs w:val="24"/>
        </w:rPr>
        <w:t>yeterince</w:t>
      </w:r>
      <w:proofErr w:type="spellEnd"/>
      <w:r w:rsidRPr="00C5354C">
        <w:rPr>
          <w:rFonts w:cs="Times New Roman"/>
          <w:szCs w:val="24"/>
        </w:rPr>
        <w:t xml:space="preserve"> </w:t>
      </w:r>
      <w:proofErr w:type="spellStart"/>
      <w:r w:rsidRPr="00C5354C">
        <w:rPr>
          <w:rFonts w:cs="Times New Roman"/>
          <w:szCs w:val="24"/>
        </w:rPr>
        <w:t>düşükse</w:t>
      </w:r>
      <w:proofErr w:type="spellEnd"/>
      <w:r w:rsidRPr="00C5354C">
        <w:rPr>
          <w:rFonts w:cs="Times New Roman"/>
          <w:szCs w:val="24"/>
        </w:rPr>
        <w:t xml:space="preserve">, </w:t>
      </w:r>
      <w:proofErr w:type="spellStart"/>
      <w:r w:rsidRPr="00C5354C">
        <w:rPr>
          <w:rFonts w:cs="Times New Roman"/>
          <w:szCs w:val="24"/>
        </w:rPr>
        <w:t>sıvı</w:t>
      </w:r>
      <w:proofErr w:type="spellEnd"/>
      <w:r w:rsidRPr="00C5354C">
        <w:rPr>
          <w:rFonts w:cs="Times New Roman"/>
          <w:szCs w:val="24"/>
        </w:rPr>
        <w:t xml:space="preserve"> </w:t>
      </w:r>
      <w:proofErr w:type="spellStart"/>
      <w:r w:rsidRPr="00C5354C">
        <w:rPr>
          <w:rFonts w:cs="Times New Roman"/>
          <w:szCs w:val="24"/>
        </w:rPr>
        <w:t>pompalanarak</w:t>
      </w:r>
      <w:proofErr w:type="spellEnd"/>
      <w:r w:rsidRPr="00C5354C">
        <w:rPr>
          <w:rFonts w:cs="Times New Roman"/>
          <w:szCs w:val="24"/>
        </w:rPr>
        <w:t xml:space="preserve"> </w:t>
      </w:r>
      <w:proofErr w:type="spellStart"/>
      <w:r w:rsidRPr="00C5354C">
        <w:rPr>
          <w:rFonts w:cs="Times New Roman"/>
          <w:szCs w:val="24"/>
        </w:rPr>
        <w:t>konteyner</w:t>
      </w:r>
      <w:proofErr w:type="spellEnd"/>
      <w:r w:rsidRPr="00C5354C">
        <w:rPr>
          <w:rFonts w:cs="Times New Roman"/>
          <w:szCs w:val="24"/>
        </w:rPr>
        <w:t xml:space="preserve"> </w:t>
      </w:r>
      <w:proofErr w:type="spellStart"/>
      <w:r w:rsidRPr="00C5354C">
        <w:rPr>
          <w:rFonts w:cs="Times New Roman"/>
          <w:szCs w:val="24"/>
        </w:rPr>
        <w:t>boşaltılır</w:t>
      </w:r>
      <w:proofErr w:type="spellEnd"/>
      <w:r w:rsidRPr="00C5354C">
        <w:rPr>
          <w:rFonts w:cs="Times New Roman"/>
          <w:szCs w:val="24"/>
        </w:rPr>
        <w:t>.</w:t>
      </w:r>
    </w:p>
    <w:p w14:paraId="3B29628C" w14:textId="77777777" w:rsidR="00645059" w:rsidRPr="00C5354C" w:rsidRDefault="00645059" w:rsidP="00645059">
      <w:pPr>
        <w:rPr>
          <w:rFonts w:cs="Times New Roman"/>
          <w:szCs w:val="24"/>
        </w:rPr>
      </w:pP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uygun</w:t>
      </w:r>
      <w:proofErr w:type="spellEnd"/>
      <w:r w:rsidRPr="00C5354C">
        <w:rPr>
          <w:rFonts w:cs="Times New Roman"/>
          <w:szCs w:val="24"/>
        </w:rPr>
        <w:t xml:space="preserve">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konteynerlerinde</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fıçılar</w:t>
      </w:r>
      <w:proofErr w:type="spellEnd"/>
      <w:r w:rsidRPr="00C5354C">
        <w:rPr>
          <w:rFonts w:cs="Times New Roman"/>
          <w:szCs w:val="24"/>
        </w:rPr>
        <w:t xml:space="preserve">) </w:t>
      </w:r>
      <w:proofErr w:type="spellStart"/>
      <w:r w:rsidRPr="00C5354C">
        <w:rPr>
          <w:rFonts w:cs="Times New Roman"/>
          <w:szCs w:val="24"/>
        </w:rPr>
        <w:t>teslim</w:t>
      </w:r>
      <w:proofErr w:type="spellEnd"/>
      <w:r w:rsidRPr="00C5354C">
        <w:rPr>
          <w:rFonts w:cs="Times New Roman"/>
          <w:szCs w:val="24"/>
        </w:rPr>
        <w:t xml:space="preserve"> </w:t>
      </w:r>
      <w:proofErr w:type="spellStart"/>
      <w:r w:rsidRPr="00C5354C">
        <w:rPr>
          <w:rFonts w:cs="Times New Roman"/>
          <w:szCs w:val="24"/>
        </w:rPr>
        <w:t>edilen</w:t>
      </w:r>
      <w:proofErr w:type="spellEnd"/>
      <w:r w:rsidRPr="00C5354C">
        <w:rPr>
          <w:rFonts w:cs="Times New Roman"/>
          <w:szCs w:val="24"/>
        </w:rPr>
        <w:t xml:space="preserve"> </w:t>
      </w:r>
      <w:proofErr w:type="spellStart"/>
      <w:r w:rsidRPr="00C5354C">
        <w:rPr>
          <w:rFonts w:cs="Times New Roman"/>
          <w:szCs w:val="24"/>
        </w:rPr>
        <w:t>gazlı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sıvı</w:t>
      </w:r>
      <w:proofErr w:type="spellEnd"/>
      <w:r w:rsidRPr="00C5354C">
        <w:rPr>
          <w:rFonts w:cs="Times New Roman"/>
          <w:szCs w:val="24"/>
        </w:rPr>
        <w:t xml:space="preserve"> </w:t>
      </w:r>
      <w:proofErr w:type="spellStart"/>
      <w:r w:rsidRPr="00C5354C">
        <w:rPr>
          <w:rFonts w:cs="Times New Roman"/>
          <w:szCs w:val="24"/>
        </w:rPr>
        <w:t>atıklar</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doğrudan</w:t>
      </w:r>
      <w:proofErr w:type="spellEnd"/>
      <w:r w:rsidRPr="00C5354C">
        <w:rPr>
          <w:rFonts w:cs="Times New Roman"/>
          <w:szCs w:val="24"/>
        </w:rPr>
        <w:t xml:space="preserve"> </w:t>
      </w:r>
      <w:proofErr w:type="spellStart"/>
      <w:r w:rsidRPr="00C5354C">
        <w:rPr>
          <w:rFonts w:cs="Times New Roman"/>
          <w:szCs w:val="24"/>
        </w:rPr>
        <w:t>besleme</w:t>
      </w:r>
      <w:proofErr w:type="spellEnd"/>
      <w:r w:rsidRPr="00C5354C">
        <w:rPr>
          <w:rFonts w:cs="Times New Roman"/>
          <w:szCs w:val="24"/>
        </w:rPr>
        <w:t xml:space="preserve">, </w:t>
      </w:r>
      <w:proofErr w:type="spellStart"/>
      <w:r w:rsidRPr="00C5354C">
        <w:rPr>
          <w:rFonts w:cs="Times New Roman"/>
          <w:szCs w:val="24"/>
        </w:rPr>
        <w:t>konteynerler</w:t>
      </w:r>
      <w:proofErr w:type="spellEnd"/>
      <w:r w:rsidRPr="00C5354C">
        <w:rPr>
          <w:rFonts w:cs="Times New Roman"/>
          <w:szCs w:val="24"/>
        </w:rPr>
        <w:t xml:space="preserve"> </w:t>
      </w:r>
      <w:proofErr w:type="spellStart"/>
      <w:r w:rsidRPr="00C5354C">
        <w:rPr>
          <w:rFonts w:cs="Times New Roman"/>
          <w:szCs w:val="24"/>
        </w:rPr>
        <w:t>doğrudan</w:t>
      </w:r>
      <w:proofErr w:type="spellEnd"/>
      <w:r w:rsidRPr="00C5354C">
        <w:rPr>
          <w:rFonts w:cs="Times New Roman"/>
          <w:szCs w:val="24"/>
        </w:rPr>
        <w:t xml:space="preserve"> </w:t>
      </w:r>
      <w:proofErr w:type="spellStart"/>
      <w:r w:rsidRPr="00C5354C">
        <w:rPr>
          <w:rFonts w:cs="Times New Roman"/>
          <w:szCs w:val="24"/>
        </w:rPr>
        <w:t>fırına</w:t>
      </w:r>
      <w:proofErr w:type="spellEnd"/>
      <w:r w:rsidRPr="00C5354C">
        <w:rPr>
          <w:rFonts w:cs="Times New Roman"/>
          <w:szCs w:val="24"/>
        </w:rPr>
        <w:t xml:space="preserve"> </w:t>
      </w:r>
      <w:proofErr w:type="spellStart"/>
      <w:r w:rsidRPr="00C5354C">
        <w:rPr>
          <w:rFonts w:cs="Times New Roman"/>
          <w:szCs w:val="24"/>
        </w:rPr>
        <w:t>verilerek</w:t>
      </w:r>
      <w:proofErr w:type="spellEnd"/>
      <w:r w:rsidRPr="00C5354C">
        <w:rPr>
          <w:rFonts w:cs="Times New Roman"/>
          <w:szCs w:val="24"/>
        </w:rPr>
        <w:t xml:space="preserve"> </w:t>
      </w:r>
      <w:proofErr w:type="spellStart"/>
      <w:r w:rsidRPr="00C5354C">
        <w:rPr>
          <w:rFonts w:cs="Times New Roman"/>
          <w:szCs w:val="24"/>
        </w:rPr>
        <w:t>yapılır</w:t>
      </w:r>
      <w:proofErr w:type="spellEnd"/>
      <w:r w:rsidRPr="00C5354C">
        <w:rPr>
          <w:rFonts w:cs="Times New Roman"/>
          <w:szCs w:val="24"/>
        </w:rPr>
        <w:t>.</w:t>
      </w:r>
    </w:p>
    <w:p w14:paraId="696F1A64" w14:textId="521EF1A6" w:rsidR="00F23DCE" w:rsidRPr="00C5354C" w:rsidRDefault="00F23DCE" w:rsidP="00F23DCE">
      <w:pPr>
        <w:rPr>
          <w:rFonts w:cs="Times New Roman"/>
          <w:b/>
          <w:bCs/>
          <w:i/>
          <w:iCs/>
          <w:szCs w:val="24"/>
          <w:lang w:val="tr-TR"/>
        </w:rPr>
      </w:pPr>
      <w:r w:rsidRPr="00C5354C">
        <w:rPr>
          <w:rFonts w:cs="Times New Roman"/>
          <w:b/>
          <w:bCs/>
          <w:i/>
          <w:iCs/>
          <w:szCs w:val="24"/>
          <w:lang w:val="tr-TR"/>
        </w:rPr>
        <w:t>Uygulanabilirlik</w:t>
      </w:r>
    </w:p>
    <w:p w14:paraId="7D25264A" w14:textId="1AA1F41E" w:rsidR="00F23DCE" w:rsidRPr="00C5354C" w:rsidRDefault="00F23DCE" w:rsidP="00645059">
      <w:pPr>
        <w:rPr>
          <w:rFonts w:cs="Times New Roman"/>
          <w:szCs w:val="24"/>
          <w:lang w:val="tr-TR"/>
        </w:rPr>
      </w:pPr>
      <w:r w:rsidRPr="00C5354C">
        <w:rPr>
          <w:rFonts w:cs="Times New Roman"/>
          <w:szCs w:val="24"/>
          <w:lang w:val="tr-TR"/>
        </w:rPr>
        <w:t>Örneğin su içeriğine ve ön kurutma veya diğer atıklarla karıştırma ihtiyacına bağlı olarak kanalizasyon çamurunun yakılması için uygulanabilir olmayabilir.</w:t>
      </w:r>
    </w:p>
    <w:p w14:paraId="3DB65AFE" w14:textId="77777777" w:rsidR="00645059" w:rsidRPr="00C5354C" w:rsidRDefault="00645059" w:rsidP="00645059">
      <w:pPr>
        <w:rPr>
          <w:rFonts w:cs="Times New Roman"/>
          <w:bCs/>
          <w:szCs w:val="24"/>
        </w:rPr>
      </w:pPr>
      <w:bookmarkStart w:id="249" w:name="_bookmark632"/>
      <w:bookmarkStart w:id="250" w:name="_Toc154827358"/>
      <w:bookmarkEnd w:id="249"/>
      <w:r w:rsidRPr="00C5354C">
        <w:rPr>
          <w:rFonts w:cs="Times New Roman"/>
          <w:b/>
          <w:bCs/>
          <w:szCs w:val="24"/>
        </w:rPr>
        <w:t xml:space="preserve">MET 23: </w:t>
      </w:r>
      <w:proofErr w:type="spellStart"/>
      <w:proofErr w:type="gramStart"/>
      <w:r w:rsidRPr="00C5354C">
        <w:rPr>
          <w:rFonts w:cs="Times New Roman"/>
          <w:bCs/>
          <w:szCs w:val="24"/>
        </w:rPr>
        <w:t>Cüruf</w:t>
      </w:r>
      <w:proofErr w:type="spellEnd"/>
      <w:r w:rsidRPr="00C5354C">
        <w:rPr>
          <w:rFonts w:cs="Times New Roman"/>
          <w:bCs/>
          <w:szCs w:val="24"/>
        </w:rPr>
        <w:t xml:space="preserve"> </w:t>
      </w:r>
      <w:r w:rsidR="00456949" w:rsidRPr="00C5354C">
        <w:rPr>
          <w:rFonts w:cs="Times New Roman"/>
          <w:bCs/>
          <w:szCs w:val="24"/>
        </w:rPr>
        <w:t xml:space="preserve"> </w:t>
      </w:r>
      <w:proofErr w:type="spellStart"/>
      <w:r w:rsidRPr="00C5354C">
        <w:rPr>
          <w:rFonts w:cs="Times New Roman"/>
          <w:bCs/>
          <w:szCs w:val="24"/>
        </w:rPr>
        <w:t>ve</w:t>
      </w:r>
      <w:proofErr w:type="spellEnd"/>
      <w:proofErr w:type="gramEnd"/>
      <w:r w:rsidRPr="00C5354C">
        <w:rPr>
          <w:rFonts w:cs="Times New Roman"/>
          <w:bCs/>
          <w:szCs w:val="24"/>
        </w:rPr>
        <w:t xml:space="preserve"> </w:t>
      </w:r>
      <w:proofErr w:type="spellStart"/>
      <w:r w:rsidRPr="00C5354C">
        <w:rPr>
          <w:rFonts w:cs="Times New Roman"/>
          <w:bCs/>
          <w:szCs w:val="24"/>
        </w:rPr>
        <w:t>taban</w:t>
      </w:r>
      <w:proofErr w:type="spellEnd"/>
      <w:r w:rsidRPr="00C5354C">
        <w:rPr>
          <w:rFonts w:cs="Times New Roman"/>
          <w:bCs/>
          <w:szCs w:val="24"/>
        </w:rPr>
        <w:t xml:space="preserve"> </w:t>
      </w:r>
      <w:proofErr w:type="spellStart"/>
      <w:r w:rsidRPr="00C5354C">
        <w:rPr>
          <w:rFonts w:cs="Times New Roman"/>
          <w:bCs/>
          <w:szCs w:val="24"/>
        </w:rPr>
        <w:t>külü</w:t>
      </w:r>
      <w:proofErr w:type="spellEnd"/>
      <w:r w:rsidRPr="00C5354C">
        <w:rPr>
          <w:rFonts w:cs="Times New Roman"/>
          <w:bCs/>
          <w:szCs w:val="24"/>
        </w:rPr>
        <w:t xml:space="preserve"> </w:t>
      </w:r>
      <w:proofErr w:type="spellStart"/>
      <w:r w:rsidRPr="00C5354C">
        <w:rPr>
          <w:rFonts w:cs="Times New Roman"/>
          <w:bCs/>
          <w:szCs w:val="24"/>
        </w:rPr>
        <w:t>işlemesinden</w:t>
      </w:r>
      <w:proofErr w:type="spellEnd"/>
      <w:r w:rsidRPr="00C5354C">
        <w:rPr>
          <w:rFonts w:cs="Times New Roman"/>
          <w:bCs/>
          <w:szCs w:val="24"/>
        </w:rPr>
        <w:t xml:space="preserve"> </w:t>
      </w:r>
      <w:proofErr w:type="spellStart"/>
      <w:r w:rsidRPr="00C5354C">
        <w:rPr>
          <w:rFonts w:cs="Times New Roman"/>
          <w:bCs/>
          <w:szCs w:val="24"/>
        </w:rPr>
        <w:t>havaya</w:t>
      </w:r>
      <w:proofErr w:type="spellEnd"/>
      <w:r w:rsidRPr="00C5354C">
        <w:rPr>
          <w:rFonts w:cs="Times New Roman"/>
          <w:bCs/>
          <w:szCs w:val="24"/>
        </w:rPr>
        <w:t xml:space="preserve"> </w:t>
      </w:r>
      <w:proofErr w:type="spellStart"/>
      <w:r w:rsidRPr="00C5354C">
        <w:rPr>
          <w:rFonts w:cs="Times New Roman"/>
          <w:bCs/>
          <w:szCs w:val="24"/>
        </w:rPr>
        <w:t>verilen</w:t>
      </w:r>
      <w:proofErr w:type="spellEnd"/>
      <w:r w:rsidRPr="00C5354C">
        <w:rPr>
          <w:rFonts w:cs="Times New Roman"/>
          <w:bCs/>
          <w:szCs w:val="24"/>
        </w:rPr>
        <w:t xml:space="preserve"> </w:t>
      </w:r>
      <w:proofErr w:type="spellStart"/>
      <w:r w:rsidRPr="00C5354C">
        <w:rPr>
          <w:rFonts w:cs="Times New Roman"/>
          <w:bCs/>
          <w:szCs w:val="24"/>
        </w:rPr>
        <w:t>yaygın</w:t>
      </w:r>
      <w:proofErr w:type="spellEnd"/>
      <w:r w:rsidRPr="00C5354C">
        <w:rPr>
          <w:rFonts w:cs="Times New Roman"/>
          <w:bCs/>
          <w:szCs w:val="24"/>
        </w:rPr>
        <w:t xml:space="preserve"> </w:t>
      </w:r>
      <w:proofErr w:type="spellStart"/>
      <w:r w:rsidRPr="00C5354C">
        <w:rPr>
          <w:rFonts w:cs="Times New Roman"/>
          <w:bCs/>
          <w:szCs w:val="24"/>
        </w:rPr>
        <w:t>toz</w:t>
      </w:r>
      <w:proofErr w:type="spellEnd"/>
      <w:r w:rsidRPr="00C5354C">
        <w:rPr>
          <w:rFonts w:cs="Times New Roman"/>
          <w:bCs/>
          <w:szCs w:val="24"/>
        </w:rPr>
        <w:t xml:space="preserve"> </w:t>
      </w:r>
      <w:proofErr w:type="spellStart"/>
      <w:r w:rsidRPr="00C5354C">
        <w:rPr>
          <w:rFonts w:cs="Times New Roman"/>
          <w:bCs/>
          <w:szCs w:val="24"/>
        </w:rPr>
        <w:t>emisyonlar</w:t>
      </w:r>
      <w:r w:rsidR="00456949" w:rsidRPr="00C5354C">
        <w:rPr>
          <w:rFonts w:cs="Times New Roman"/>
          <w:bCs/>
          <w:szCs w:val="24"/>
        </w:rPr>
        <w:t>ını</w:t>
      </w:r>
      <w:proofErr w:type="spellEnd"/>
      <w:r w:rsidR="00456949" w:rsidRPr="00C5354C">
        <w:rPr>
          <w:rFonts w:cs="Times New Roman"/>
          <w:bCs/>
          <w:szCs w:val="24"/>
        </w:rPr>
        <w:t xml:space="preserve"> </w:t>
      </w:r>
      <w:proofErr w:type="spellStart"/>
      <w:r w:rsidR="00456949" w:rsidRPr="00C5354C">
        <w:rPr>
          <w:rFonts w:cs="Times New Roman"/>
          <w:bCs/>
          <w:szCs w:val="24"/>
        </w:rPr>
        <w:t>önlemek</w:t>
      </w:r>
      <w:proofErr w:type="spellEnd"/>
      <w:r w:rsidR="00456949" w:rsidRPr="00C5354C">
        <w:rPr>
          <w:rFonts w:cs="Times New Roman"/>
          <w:bCs/>
          <w:szCs w:val="24"/>
        </w:rPr>
        <w:t xml:space="preserve"> </w:t>
      </w:r>
      <w:proofErr w:type="spellStart"/>
      <w:r w:rsidR="00456949" w:rsidRPr="00C5354C">
        <w:rPr>
          <w:rFonts w:cs="Times New Roman"/>
          <w:bCs/>
          <w:szCs w:val="24"/>
        </w:rPr>
        <w:t>veya</w:t>
      </w:r>
      <w:proofErr w:type="spellEnd"/>
      <w:r w:rsidR="00456949" w:rsidRPr="00C5354C">
        <w:rPr>
          <w:rFonts w:cs="Times New Roman"/>
          <w:bCs/>
          <w:szCs w:val="24"/>
        </w:rPr>
        <w:t xml:space="preserve"> </w:t>
      </w:r>
      <w:proofErr w:type="spellStart"/>
      <w:r w:rsidR="00456949" w:rsidRPr="00C5354C">
        <w:rPr>
          <w:rFonts w:cs="Times New Roman"/>
          <w:bCs/>
          <w:szCs w:val="24"/>
        </w:rPr>
        <w:t>azaltmak</w:t>
      </w:r>
      <w:proofErr w:type="spellEnd"/>
      <w:r w:rsidR="00456949" w:rsidRPr="00C5354C">
        <w:rPr>
          <w:rFonts w:cs="Times New Roman"/>
          <w:bCs/>
          <w:szCs w:val="24"/>
        </w:rPr>
        <w:t xml:space="preserve"> </w:t>
      </w:r>
      <w:proofErr w:type="spellStart"/>
      <w:r w:rsidR="00456949" w:rsidRPr="00C5354C">
        <w:rPr>
          <w:rFonts w:cs="Times New Roman"/>
          <w:bCs/>
          <w:szCs w:val="24"/>
        </w:rPr>
        <w:t>için</w:t>
      </w:r>
      <w:proofErr w:type="spellEnd"/>
      <w:r w:rsidR="00456949" w:rsidRPr="00C5354C">
        <w:rPr>
          <w:rFonts w:cs="Times New Roman"/>
          <w:bCs/>
          <w:szCs w:val="24"/>
        </w:rPr>
        <w:t xml:space="preserve"> </w:t>
      </w:r>
      <w:proofErr w:type="spellStart"/>
      <w:r w:rsidRPr="00C5354C">
        <w:rPr>
          <w:rFonts w:cs="Times New Roman"/>
          <w:bCs/>
          <w:szCs w:val="24"/>
        </w:rPr>
        <w:t>çevre</w:t>
      </w:r>
      <w:proofErr w:type="spellEnd"/>
      <w:r w:rsidRPr="00C5354C">
        <w:rPr>
          <w:rFonts w:cs="Times New Roman"/>
          <w:bCs/>
          <w:szCs w:val="24"/>
        </w:rPr>
        <w:t xml:space="preserve"> </w:t>
      </w:r>
      <w:proofErr w:type="spellStart"/>
      <w:r w:rsidRPr="00C5354C">
        <w:rPr>
          <w:rFonts w:cs="Times New Roman"/>
          <w:bCs/>
          <w:szCs w:val="24"/>
        </w:rPr>
        <w:t>yönetim</w:t>
      </w:r>
      <w:proofErr w:type="spellEnd"/>
      <w:r w:rsidRPr="00C5354C">
        <w:rPr>
          <w:rFonts w:cs="Times New Roman"/>
          <w:bCs/>
          <w:szCs w:val="24"/>
        </w:rPr>
        <w:t xml:space="preserve"> </w:t>
      </w:r>
      <w:proofErr w:type="spellStart"/>
      <w:r w:rsidRPr="00C5354C">
        <w:rPr>
          <w:rFonts w:cs="Times New Roman"/>
          <w:bCs/>
          <w:szCs w:val="24"/>
        </w:rPr>
        <w:t>sistemine</w:t>
      </w:r>
      <w:proofErr w:type="spellEnd"/>
      <w:r w:rsidRPr="00C5354C">
        <w:rPr>
          <w:rFonts w:cs="Times New Roman"/>
          <w:bCs/>
          <w:szCs w:val="24"/>
        </w:rPr>
        <w:t xml:space="preserve"> (</w:t>
      </w:r>
      <w:proofErr w:type="spellStart"/>
      <w:r w:rsidRPr="00C5354C">
        <w:rPr>
          <w:rFonts w:cs="Times New Roman"/>
          <w:bCs/>
          <w:szCs w:val="24"/>
        </w:rPr>
        <w:t>bakınız</w:t>
      </w:r>
      <w:proofErr w:type="spellEnd"/>
      <w:r w:rsidRPr="00C5354C">
        <w:rPr>
          <w:rFonts w:cs="Times New Roman"/>
          <w:bCs/>
          <w:szCs w:val="24"/>
        </w:rPr>
        <w:t xml:space="preserve"> </w:t>
      </w:r>
      <w:hyperlink w:anchor="_bookmark611" w:history="1">
        <w:r w:rsidRPr="00C5354C">
          <w:rPr>
            <w:rFonts w:cs="Times New Roman"/>
            <w:bCs/>
            <w:szCs w:val="24"/>
          </w:rPr>
          <w:t>MET 1</w:t>
        </w:r>
      </w:hyperlink>
      <w:r w:rsidRPr="00C5354C">
        <w:rPr>
          <w:rFonts w:cs="Times New Roman"/>
          <w:bCs/>
          <w:szCs w:val="24"/>
        </w:rPr>
        <w:t xml:space="preserve">), </w:t>
      </w:r>
      <w:proofErr w:type="spellStart"/>
      <w:r w:rsidRPr="00C5354C">
        <w:rPr>
          <w:rFonts w:cs="Times New Roman"/>
          <w:bCs/>
          <w:szCs w:val="24"/>
        </w:rPr>
        <w:t>aşağıda</w:t>
      </w:r>
      <w:proofErr w:type="spellEnd"/>
      <w:r w:rsidRPr="00C5354C">
        <w:rPr>
          <w:rFonts w:cs="Times New Roman"/>
          <w:bCs/>
          <w:szCs w:val="24"/>
        </w:rPr>
        <w:t xml:space="preserve"> </w:t>
      </w:r>
      <w:proofErr w:type="spellStart"/>
      <w:r w:rsidRPr="00C5354C">
        <w:rPr>
          <w:rFonts w:cs="Times New Roman"/>
          <w:bCs/>
          <w:szCs w:val="24"/>
        </w:rPr>
        <w:t>belirtilen</w:t>
      </w:r>
      <w:proofErr w:type="spellEnd"/>
      <w:r w:rsidRPr="00C5354C">
        <w:rPr>
          <w:rFonts w:cs="Times New Roman"/>
          <w:bCs/>
          <w:szCs w:val="24"/>
        </w:rPr>
        <w:t xml:space="preserve"> </w:t>
      </w:r>
      <w:proofErr w:type="spellStart"/>
      <w:r w:rsidRPr="00C5354C">
        <w:rPr>
          <w:rFonts w:cs="Times New Roman"/>
          <w:bCs/>
          <w:szCs w:val="24"/>
        </w:rPr>
        <w:t>yaygın</w:t>
      </w:r>
      <w:proofErr w:type="spellEnd"/>
      <w:r w:rsidRPr="00C5354C">
        <w:rPr>
          <w:rFonts w:cs="Times New Roman"/>
          <w:bCs/>
          <w:szCs w:val="24"/>
        </w:rPr>
        <w:t xml:space="preserve"> </w:t>
      </w:r>
      <w:proofErr w:type="spellStart"/>
      <w:r w:rsidRPr="00C5354C">
        <w:rPr>
          <w:rFonts w:cs="Times New Roman"/>
          <w:bCs/>
          <w:szCs w:val="24"/>
        </w:rPr>
        <w:t>toz</w:t>
      </w:r>
      <w:proofErr w:type="spellEnd"/>
      <w:r w:rsidRPr="00C5354C">
        <w:rPr>
          <w:rFonts w:cs="Times New Roman"/>
          <w:bCs/>
          <w:szCs w:val="24"/>
        </w:rPr>
        <w:t xml:space="preserve"> </w:t>
      </w:r>
      <w:proofErr w:type="spellStart"/>
      <w:r w:rsidRPr="00C5354C">
        <w:rPr>
          <w:rFonts w:cs="Times New Roman"/>
          <w:bCs/>
          <w:szCs w:val="24"/>
        </w:rPr>
        <w:t>emisyonları</w:t>
      </w:r>
      <w:proofErr w:type="spellEnd"/>
      <w:r w:rsidRPr="00C5354C">
        <w:rPr>
          <w:rFonts w:cs="Times New Roman"/>
          <w:bCs/>
          <w:szCs w:val="24"/>
        </w:rPr>
        <w:t xml:space="preserve"> </w:t>
      </w:r>
      <w:proofErr w:type="spellStart"/>
      <w:r w:rsidRPr="00C5354C">
        <w:rPr>
          <w:rFonts w:cs="Times New Roman"/>
          <w:bCs/>
          <w:szCs w:val="24"/>
        </w:rPr>
        <w:t>yönetim</w:t>
      </w:r>
      <w:proofErr w:type="spellEnd"/>
      <w:r w:rsidRPr="00C5354C">
        <w:rPr>
          <w:rFonts w:cs="Times New Roman"/>
          <w:bCs/>
          <w:szCs w:val="24"/>
        </w:rPr>
        <w:t xml:space="preserve"> </w:t>
      </w:r>
      <w:proofErr w:type="spellStart"/>
      <w:r w:rsidRPr="00C5354C">
        <w:rPr>
          <w:rFonts w:cs="Times New Roman"/>
          <w:bCs/>
          <w:szCs w:val="24"/>
        </w:rPr>
        <w:t>özelliklerini</w:t>
      </w:r>
      <w:proofErr w:type="spellEnd"/>
      <w:r w:rsidRPr="00C5354C">
        <w:rPr>
          <w:rFonts w:cs="Times New Roman"/>
          <w:bCs/>
          <w:szCs w:val="24"/>
        </w:rPr>
        <w:t xml:space="preserve"> </w:t>
      </w:r>
      <w:proofErr w:type="spellStart"/>
      <w:r w:rsidRPr="00C5354C">
        <w:rPr>
          <w:rFonts w:cs="Times New Roman"/>
          <w:bCs/>
          <w:szCs w:val="24"/>
        </w:rPr>
        <w:t>dahil</w:t>
      </w:r>
      <w:proofErr w:type="spellEnd"/>
      <w:r w:rsidRPr="00C5354C">
        <w:rPr>
          <w:rFonts w:cs="Times New Roman"/>
          <w:bCs/>
          <w:szCs w:val="24"/>
        </w:rPr>
        <w:t xml:space="preserve"> </w:t>
      </w:r>
      <w:proofErr w:type="spellStart"/>
      <w:r w:rsidRPr="00C5354C">
        <w:rPr>
          <w:rFonts w:cs="Times New Roman"/>
          <w:bCs/>
          <w:szCs w:val="24"/>
        </w:rPr>
        <w:t>ede</w:t>
      </w:r>
      <w:bookmarkEnd w:id="250"/>
      <w:r w:rsidRPr="00C5354C">
        <w:rPr>
          <w:rFonts w:cs="Times New Roman"/>
          <w:bCs/>
          <w:szCs w:val="24"/>
        </w:rPr>
        <w:t>rek</w:t>
      </w:r>
      <w:proofErr w:type="spellEnd"/>
      <w:r w:rsidRPr="00C5354C">
        <w:rPr>
          <w:rFonts w:cs="Times New Roman"/>
          <w:bCs/>
          <w:szCs w:val="24"/>
        </w:rPr>
        <w:t xml:space="preserve"> </w:t>
      </w:r>
      <w:bookmarkStart w:id="251" w:name="_Hlk154860469"/>
      <w:proofErr w:type="spellStart"/>
      <w:r w:rsidRPr="00C5354C">
        <w:rPr>
          <w:rFonts w:cs="Times New Roman"/>
          <w:bCs/>
          <w:szCs w:val="24"/>
        </w:rPr>
        <w:t>uy</w:t>
      </w:r>
      <w:r w:rsidR="00456949" w:rsidRPr="00C5354C">
        <w:rPr>
          <w:rFonts w:cs="Times New Roman"/>
          <w:bCs/>
          <w:szCs w:val="24"/>
        </w:rPr>
        <w:t>gulanır</w:t>
      </w:r>
      <w:proofErr w:type="spellEnd"/>
      <w:r w:rsidRPr="00C5354C">
        <w:rPr>
          <w:rFonts w:cs="Times New Roman"/>
          <w:bCs/>
          <w:szCs w:val="24"/>
        </w:rPr>
        <w:t>.</w:t>
      </w:r>
      <w:bookmarkEnd w:id="251"/>
    </w:p>
    <w:p w14:paraId="17CD9CB7" w14:textId="77777777" w:rsidR="00645059" w:rsidRPr="00C5354C" w:rsidRDefault="00645059" w:rsidP="00D938DD">
      <w:pPr>
        <w:pStyle w:val="ListeParagraf"/>
        <w:widowControl w:val="0"/>
        <w:numPr>
          <w:ilvl w:val="0"/>
          <w:numId w:val="33"/>
        </w:numPr>
        <w:tabs>
          <w:tab w:val="left" w:pos="1975"/>
        </w:tabs>
        <w:autoSpaceDE w:val="0"/>
        <w:autoSpaceDN w:val="0"/>
        <w:spacing w:line="276" w:lineRule="auto"/>
        <w:ind w:right="270"/>
        <w:contextualSpacing w:val="0"/>
        <w:rPr>
          <w:rFonts w:cs="Times New Roman"/>
          <w:bCs/>
          <w:szCs w:val="24"/>
          <w:lang w:val="tr-TR"/>
        </w:rPr>
      </w:pPr>
      <w:r w:rsidRPr="00C5354C">
        <w:rPr>
          <w:rFonts w:cs="Times New Roman"/>
          <w:bCs/>
          <w:szCs w:val="24"/>
          <w:lang w:val="tr-TR"/>
        </w:rPr>
        <w:t>En ilgili yaygın toz emisyonu kaynaklarının belirlenmesi (örneğin EN 15445 kullanılarak),</w:t>
      </w:r>
    </w:p>
    <w:p w14:paraId="4601D52C" w14:textId="77777777" w:rsidR="00645059" w:rsidRPr="00C5354C" w:rsidRDefault="00645059" w:rsidP="00D938DD">
      <w:pPr>
        <w:pStyle w:val="ListeParagraf"/>
        <w:widowControl w:val="0"/>
        <w:numPr>
          <w:ilvl w:val="0"/>
          <w:numId w:val="33"/>
        </w:numPr>
        <w:tabs>
          <w:tab w:val="left" w:pos="1975"/>
        </w:tabs>
        <w:autoSpaceDE w:val="0"/>
        <w:autoSpaceDN w:val="0"/>
        <w:spacing w:line="276" w:lineRule="auto"/>
        <w:ind w:right="270"/>
        <w:contextualSpacing w:val="0"/>
        <w:rPr>
          <w:rFonts w:cs="Times New Roman"/>
          <w:bCs/>
          <w:szCs w:val="24"/>
          <w:lang w:val="tr-TR"/>
        </w:rPr>
      </w:pPr>
      <w:r w:rsidRPr="00C5354C">
        <w:rPr>
          <w:rFonts w:cs="Times New Roman"/>
          <w:bCs/>
          <w:szCs w:val="24"/>
          <w:lang w:val="tr-TR"/>
        </w:rPr>
        <w:t>Belirli bir zaman çerçevesinde yaygın emisyonları önlemek veya azaltmak için uygun önlem ve tekniklerin tanımlanması ve uygulanması.</w:t>
      </w:r>
    </w:p>
    <w:p w14:paraId="4F5BD7C5" w14:textId="2C9714F7" w:rsidR="00645059" w:rsidRPr="00C5354C" w:rsidRDefault="00645059" w:rsidP="00645059">
      <w:pPr>
        <w:rPr>
          <w:rFonts w:cs="Times New Roman"/>
          <w:szCs w:val="24"/>
        </w:rPr>
      </w:pPr>
      <w:r w:rsidRPr="00C5354C">
        <w:rPr>
          <w:rFonts w:cs="Times New Roman"/>
          <w:b/>
          <w:szCs w:val="24"/>
        </w:rPr>
        <w:t>MET 24:</w:t>
      </w:r>
      <w:r w:rsidR="002855D0" w:rsidRPr="00C5354C">
        <w:rPr>
          <w:rFonts w:cs="Times New Roman"/>
          <w:b/>
          <w:szCs w:val="24"/>
        </w:rPr>
        <w:t xml:space="preserve"> </w:t>
      </w:r>
      <w:proofErr w:type="spellStart"/>
      <w:r w:rsidRPr="00C5354C">
        <w:rPr>
          <w:rFonts w:cs="Times New Roman"/>
          <w:szCs w:val="24"/>
        </w:rPr>
        <w:t>Cüruf</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işlemesinden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yaygın</w:t>
      </w:r>
      <w:proofErr w:type="spellEnd"/>
      <w:r w:rsidRPr="00C5354C">
        <w:rPr>
          <w:rFonts w:cs="Times New Roman"/>
          <w:szCs w:val="24"/>
        </w:rPr>
        <w:t xml:space="preserve"> </w:t>
      </w:r>
      <w:proofErr w:type="spellStart"/>
      <w:r w:rsidRPr="00C5354C">
        <w:rPr>
          <w:rFonts w:cs="Times New Roman"/>
          <w:szCs w:val="24"/>
        </w:rPr>
        <w:t>toz</w:t>
      </w:r>
      <w:proofErr w:type="spellEnd"/>
      <w:r w:rsidRPr="00C5354C">
        <w:rPr>
          <w:rFonts w:cs="Times New Roman"/>
          <w:szCs w:val="24"/>
        </w:rPr>
        <w:t xml:space="preserve"> </w:t>
      </w:r>
      <w:proofErr w:type="spellStart"/>
      <w:r w:rsidRPr="00C5354C">
        <w:rPr>
          <w:rFonts w:cs="Times New Roman"/>
          <w:szCs w:val="24"/>
        </w:rPr>
        <w:t>emisyonlarını</w:t>
      </w:r>
      <w:proofErr w:type="spellEnd"/>
      <w:r w:rsidRPr="00C5354C">
        <w:rPr>
          <w:rFonts w:cs="Times New Roman"/>
          <w:szCs w:val="24"/>
        </w:rPr>
        <w:t xml:space="preserve"> </w:t>
      </w:r>
      <w:proofErr w:type="spellStart"/>
      <w:r w:rsidR="00456949" w:rsidRPr="00C5354C">
        <w:rPr>
          <w:rFonts w:cs="Times New Roman"/>
          <w:szCs w:val="24"/>
        </w:rPr>
        <w:t>önlemek</w:t>
      </w:r>
      <w:proofErr w:type="spellEnd"/>
      <w:r w:rsidR="00456949" w:rsidRPr="00C5354C">
        <w:rPr>
          <w:rFonts w:cs="Times New Roman"/>
          <w:szCs w:val="24"/>
        </w:rPr>
        <w:t xml:space="preserve"> </w:t>
      </w:r>
      <w:proofErr w:type="spellStart"/>
      <w:r w:rsidR="00456949" w:rsidRPr="00C5354C">
        <w:rPr>
          <w:rFonts w:cs="Times New Roman"/>
          <w:szCs w:val="24"/>
        </w:rPr>
        <w:t>veya</w:t>
      </w:r>
      <w:proofErr w:type="spellEnd"/>
      <w:r w:rsidR="00456949" w:rsidRPr="00C5354C">
        <w:rPr>
          <w:rFonts w:cs="Times New Roman"/>
          <w:szCs w:val="24"/>
        </w:rPr>
        <w:t xml:space="preserve"> </w:t>
      </w:r>
      <w:proofErr w:type="spellStart"/>
      <w:r w:rsidR="00456949" w:rsidRPr="00C5354C">
        <w:rPr>
          <w:rFonts w:cs="Times New Roman"/>
          <w:szCs w:val="24"/>
        </w:rPr>
        <w:t>azaltmak</w:t>
      </w:r>
      <w:proofErr w:type="spellEnd"/>
      <w:r w:rsidR="00456949" w:rsidRPr="00C5354C">
        <w:rPr>
          <w:rFonts w:cs="Times New Roman"/>
          <w:szCs w:val="24"/>
        </w:rPr>
        <w:t xml:space="preserve"> </w:t>
      </w:r>
      <w:proofErr w:type="spellStart"/>
      <w:r w:rsidR="00456949"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tekni</w:t>
      </w:r>
      <w:r w:rsidR="00456949" w:rsidRPr="00C5354C">
        <w:rPr>
          <w:rFonts w:cs="Times New Roman"/>
          <w:szCs w:val="24"/>
        </w:rPr>
        <w:t>klerin</w:t>
      </w:r>
      <w:proofErr w:type="spellEnd"/>
      <w:r w:rsidR="00456949" w:rsidRPr="00C5354C">
        <w:rPr>
          <w:rFonts w:cs="Times New Roman"/>
          <w:szCs w:val="24"/>
        </w:rPr>
        <w:t xml:space="preserve"> </w:t>
      </w:r>
      <w:proofErr w:type="spellStart"/>
      <w:r w:rsidR="00456949" w:rsidRPr="00C5354C">
        <w:rPr>
          <w:rFonts w:cs="Times New Roman"/>
          <w:szCs w:val="24"/>
        </w:rPr>
        <w:t>uygun</w:t>
      </w:r>
      <w:proofErr w:type="spellEnd"/>
      <w:r w:rsidR="00456949" w:rsidRPr="00C5354C">
        <w:rPr>
          <w:rFonts w:cs="Times New Roman"/>
          <w:szCs w:val="24"/>
        </w:rPr>
        <w:t xml:space="preserve"> </w:t>
      </w:r>
      <w:proofErr w:type="spellStart"/>
      <w:r w:rsidR="00456949" w:rsidRPr="00C5354C">
        <w:rPr>
          <w:rFonts w:cs="Times New Roman"/>
          <w:szCs w:val="24"/>
        </w:rPr>
        <w:t>bir</w:t>
      </w:r>
      <w:proofErr w:type="spellEnd"/>
      <w:r w:rsidR="00456949" w:rsidRPr="00C5354C">
        <w:rPr>
          <w:rFonts w:cs="Times New Roman"/>
          <w:szCs w:val="24"/>
        </w:rPr>
        <w:t xml:space="preserve"> </w:t>
      </w:r>
      <w:proofErr w:type="spellStart"/>
      <w:r w:rsidR="00456949" w:rsidRPr="00C5354C">
        <w:rPr>
          <w:rFonts w:cs="Times New Roman"/>
          <w:szCs w:val="24"/>
        </w:rPr>
        <w:t>kombinasyonu</w:t>
      </w:r>
      <w:proofErr w:type="spellEnd"/>
      <w:r w:rsidRPr="00C5354C">
        <w:rPr>
          <w:rFonts w:cs="Times New Roman"/>
          <w:szCs w:val="24"/>
        </w:rPr>
        <w:t xml:space="preserve"> </w:t>
      </w:r>
      <w:proofErr w:type="spellStart"/>
      <w:r w:rsidRPr="00C5354C">
        <w:rPr>
          <w:rFonts w:cs="Times New Roman"/>
          <w:szCs w:val="24"/>
        </w:rPr>
        <w:t>kullanıl</w:t>
      </w:r>
      <w:r w:rsidR="00456949" w:rsidRPr="00C5354C">
        <w:rPr>
          <w:rFonts w:cs="Times New Roman"/>
          <w:szCs w:val="24"/>
        </w:rPr>
        <w:t>ır</w:t>
      </w:r>
      <w:proofErr w:type="spellEnd"/>
      <w:r w:rsidR="00F23DCE" w:rsidRPr="00C5354C">
        <w:rPr>
          <w:rFonts w:cs="Times New Roman"/>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7"/>
        <w:gridCol w:w="1534"/>
        <w:gridCol w:w="5377"/>
        <w:gridCol w:w="1814"/>
      </w:tblGrid>
      <w:tr w:rsidR="00645059" w:rsidRPr="00C5354C" w14:paraId="4CF8562B" w14:textId="77777777" w:rsidTr="00645059">
        <w:trPr>
          <w:trHeight w:val="230"/>
          <w:tblHeader/>
        </w:trPr>
        <w:tc>
          <w:tcPr>
            <w:tcW w:w="232" w:type="pct"/>
            <w:shd w:val="clear" w:color="auto" w:fill="auto"/>
            <w:vAlign w:val="center"/>
          </w:tcPr>
          <w:p w14:paraId="117171CB" w14:textId="77777777" w:rsidR="00645059" w:rsidRPr="00C5354C" w:rsidRDefault="00645059" w:rsidP="00645059">
            <w:pPr>
              <w:pStyle w:val="TableParagraph"/>
              <w:spacing w:line="276" w:lineRule="auto"/>
              <w:rPr>
                <w:szCs w:val="24"/>
              </w:rPr>
            </w:pPr>
          </w:p>
        </w:tc>
        <w:tc>
          <w:tcPr>
            <w:tcW w:w="752" w:type="pct"/>
            <w:shd w:val="clear" w:color="auto" w:fill="auto"/>
            <w:vAlign w:val="center"/>
          </w:tcPr>
          <w:p w14:paraId="48272853" w14:textId="77777777" w:rsidR="00645059" w:rsidRPr="00C5354C" w:rsidRDefault="00645059" w:rsidP="00645059">
            <w:pPr>
              <w:pStyle w:val="TableParagraph"/>
              <w:spacing w:line="276" w:lineRule="auto"/>
              <w:ind w:left="110"/>
              <w:rPr>
                <w:b/>
                <w:szCs w:val="24"/>
              </w:rPr>
            </w:pPr>
            <w:r w:rsidRPr="00C5354C">
              <w:rPr>
                <w:b/>
                <w:szCs w:val="24"/>
              </w:rPr>
              <w:t>Teknik</w:t>
            </w:r>
          </w:p>
        </w:tc>
        <w:tc>
          <w:tcPr>
            <w:tcW w:w="3012" w:type="pct"/>
            <w:shd w:val="clear" w:color="auto" w:fill="auto"/>
            <w:vAlign w:val="center"/>
          </w:tcPr>
          <w:p w14:paraId="2142DF1B" w14:textId="77777777" w:rsidR="00645059" w:rsidRPr="00C5354C" w:rsidRDefault="00645059" w:rsidP="00645059">
            <w:pPr>
              <w:pStyle w:val="TableParagraph"/>
              <w:spacing w:line="276" w:lineRule="auto"/>
              <w:ind w:left="108"/>
              <w:rPr>
                <w:b/>
                <w:szCs w:val="24"/>
              </w:rPr>
            </w:pPr>
            <w:r w:rsidRPr="00C5354C">
              <w:rPr>
                <w:b/>
                <w:szCs w:val="24"/>
              </w:rPr>
              <w:t>Açıklama</w:t>
            </w:r>
          </w:p>
        </w:tc>
        <w:tc>
          <w:tcPr>
            <w:tcW w:w="1004" w:type="pct"/>
            <w:shd w:val="clear" w:color="auto" w:fill="auto"/>
            <w:vAlign w:val="center"/>
          </w:tcPr>
          <w:p w14:paraId="1D75D851" w14:textId="77777777" w:rsidR="00645059" w:rsidRPr="00C5354C" w:rsidRDefault="00645059" w:rsidP="00645059">
            <w:pPr>
              <w:pStyle w:val="TableParagraph"/>
              <w:spacing w:line="276" w:lineRule="auto"/>
              <w:ind w:left="110"/>
              <w:rPr>
                <w:b/>
                <w:szCs w:val="24"/>
              </w:rPr>
            </w:pPr>
            <w:r w:rsidRPr="00C5354C">
              <w:rPr>
                <w:b/>
                <w:szCs w:val="24"/>
              </w:rPr>
              <w:t>Uygulanabilirlik</w:t>
            </w:r>
          </w:p>
        </w:tc>
      </w:tr>
      <w:tr w:rsidR="00645059" w:rsidRPr="00C5354C" w14:paraId="2FEFFEC9" w14:textId="77777777" w:rsidTr="00645059">
        <w:trPr>
          <w:trHeight w:val="1610"/>
        </w:trPr>
        <w:tc>
          <w:tcPr>
            <w:tcW w:w="232" w:type="pct"/>
            <w:shd w:val="clear" w:color="auto" w:fill="auto"/>
            <w:vAlign w:val="center"/>
          </w:tcPr>
          <w:p w14:paraId="6E0E990B" w14:textId="77777777" w:rsidR="00645059" w:rsidRPr="00C5354C" w:rsidRDefault="00645059" w:rsidP="00645059">
            <w:pPr>
              <w:pStyle w:val="TableParagraph"/>
              <w:spacing w:before="176" w:line="276" w:lineRule="auto"/>
              <w:ind w:left="108"/>
              <w:rPr>
                <w:szCs w:val="24"/>
              </w:rPr>
            </w:pPr>
            <w:r w:rsidRPr="00C5354C">
              <w:rPr>
                <w:szCs w:val="24"/>
              </w:rPr>
              <w:t>a.</w:t>
            </w:r>
          </w:p>
        </w:tc>
        <w:tc>
          <w:tcPr>
            <w:tcW w:w="752" w:type="pct"/>
            <w:shd w:val="clear" w:color="auto" w:fill="auto"/>
            <w:vAlign w:val="center"/>
          </w:tcPr>
          <w:p w14:paraId="41122AA4" w14:textId="77777777" w:rsidR="00645059" w:rsidRPr="00C5354C" w:rsidRDefault="00645059" w:rsidP="00645059">
            <w:pPr>
              <w:pStyle w:val="TableParagraph"/>
              <w:spacing w:line="276" w:lineRule="auto"/>
              <w:ind w:left="110"/>
              <w:rPr>
                <w:szCs w:val="24"/>
              </w:rPr>
            </w:pPr>
            <w:r w:rsidRPr="00C5354C">
              <w:rPr>
                <w:szCs w:val="24"/>
              </w:rPr>
              <w:t>Ekipmanı kapama ve örtme</w:t>
            </w:r>
          </w:p>
        </w:tc>
        <w:tc>
          <w:tcPr>
            <w:tcW w:w="3012" w:type="pct"/>
            <w:shd w:val="clear" w:color="auto" w:fill="auto"/>
            <w:vAlign w:val="center"/>
          </w:tcPr>
          <w:p w14:paraId="70FAA1C7" w14:textId="77777777" w:rsidR="00645059" w:rsidRPr="00C5354C" w:rsidRDefault="00645059" w:rsidP="00645059">
            <w:pPr>
              <w:pStyle w:val="TableParagraph"/>
              <w:spacing w:line="276" w:lineRule="auto"/>
              <w:ind w:left="108"/>
              <w:rPr>
                <w:szCs w:val="24"/>
              </w:rPr>
            </w:pPr>
            <w:r w:rsidRPr="00C5354C">
              <w:rPr>
                <w:szCs w:val="24"/>
              </w:rPr>
              <w:t xml:space="preserve">Potansiyel olarak tozlu işlemlerin (öğütme, eleme gibi) kapatılması ve/veya konveyör ve </w:t>
            </w:r>
            <w:proofErr w:type="spellStart"/>
            <w:r w:rsidRPr="00C5354C">
              <w:rPr>
                <w:szCs w:val="24"/>
              </w:rPr>
              <w:t>elevatörlerin</w:t>
            </w:r>
            <w:proofErr w:type="spellEnd"/>
            <w:r w:rsidRPr="00C5354C">
              <w:rPr>
                <w:szCs w:val="24"/>
              </w:rPr>
              <w:t xml:space="preserve"> örtülmesi. Kapama, ekipmanın tümü kapalı bir binaya tesis edilerek de gerçekleştirilebilir.</w:t>
            </w:r>
          </w:p>
        </w:tc>
        <w:tc>
          <w:tcPr>
            <w:tcW w:w="1004" w:type="pct"/>
            <w:shd w:val="clear" w:color="auto" w:fill="auto"/>
            <w:vAlign w:val="center"/>
          </w:tcPr>
          <w:p w14:paraId="5A1D4514" w14:textId="77777777" w:rsidR="00645059" w:rsidRPr="00C5354C" w:rsidRDefault="00645059" w:rsidP="00645059">
            <w:pPr>
              <w:pStyle w:val="TableParagraph"/>
              <w:spacing w:line="276" w:lineRule="auto"/>
              <w:ind w:left="110" w:right="96"/>
              <w:rPr>
                <w:szCs w:val="24"/>
              </w:rPr>
            </w:pPr>
            <w:r w:rsidRPr="00C5354C">
              <w:rPr>
                <w:szCs w:val="24"/>
              </w:rPr>
              <w:t>Ekipmanın kapalı bir binaya tesis edilmesi, mobil işleme cihazları için uygulanmaz.</w:t>
            </w:r>
          </w:p>
        </w:tc>
      </w:tr>
      <w:tr w:rsidR="00645059" w:rsidRPr="00C5354C" w14:paraId="75FDA640" w14:textId="77777777" w:rsidTr="00645059">
        <w:trPr>
          <w:trHeight w:val="688"/>
        </w:trPr>
        <w:tc>
          <w:tcPr>
            <w:tcW w:w="232" w:type="pct"/>
            <w:shd w:val="clear" w:color="auto" w:fill="auto"/>
            <w:vAlign w:val="center"/>
          </w:tcPr>
          <w:p w14:paraId="250E3BCA" w14:textId="77777777" w:rsidR="00645059" w:rsidRPr="00C5354C" w:rsidRDefault="00645059" w:rsidP="00645059">
            <w:pPr>
              <w:pStyle w:val="TableParagraph"/>
              <w:spacing w:line="276" w:lineRule="auto"/>
              <w:ind w:left="108"/>
              <w:rPr>
                <w:szCs w:val="24"/>
              </w:rPr>
            </w:pPr>
            <w:r w:rsidRPr="00C5354C">
              <w:rPr>
                <w:szCs w:val="24"/>
              </w:rPr>
              <w:t>b.</w:t>
            </w:r>
          </w:p>
        </w:tc>
        <w:tc>
          <w:tcPr>
            <w:tcW w:w="752" w:type="pct"/>
            <w:shd w:val="clear" w:color="auto" w:fill="auto"/>
            <w:vAlign w:val="center"/>
          </w:tcPr>
          <w:p w14:paraId="2E1874E6" w14:textId="77777777" w:rsidR="00645059" w:rsidRPr="00C5354C" w:rsidRDefault="00645059" w:rsidP="00645059">
            <w:pPr>
              <w:pStyle w:val="TableParagraph"/>
              <w:spacing w:before="108" w:line="276" w:lineRule="auto"/>
              <w:ind w:left="110" w:right="85"/>
              <w:rPr>
                <w:szCs w:val="24"/>
              </w:rPr>
            </w:pPr>
            <w:r w:rsidRPr="00C5354C">
              <w:rPr>
                <w:szCs w:val="24"/>
              </w:rPr>
              <w:t>Tahliye yüksekliğini sınırlama</w:t>
            </w:r>
          </w:p>
        </w:tc>
        <w:tc>
          <w:tcPr>
            <w:tcW w:w="3012" w:type="pct"/>
            <w:shd w:val="clear" w:color="auto" w:fill="auto"/>
            <w:vAlign w:val="center"/>
          </w:tcPr>
          <w:p w14:paraId="7B495E16" w14:textId="77777777" w:rsidR="00645059" w:rsidRPr="00C5354C" w:rsidRDefault="00645059" w:rsidP="00645059">
            <w:pPr>
              <w:pStyle w:val="TableParagraph"/>
              <w:spacing w:line="276" w:lineRule="auto"/>
              <w:ind w:left="108"/>
              <w:rPr>
                <w:szCs w:val="24"/>
              </w:rPr>
            </w:pPr>
            <w:r w:rsidRPr="00C5354C">
              <w:rPr>
                <w:szCs w:val="24"/>
              </w:rPr>
              <w:t xml:space="preserve">Mümkünse otomatik olarak (örneğin ayarlanabilir yükseklikte bantlı konveyörler), tahliye yüksekliğinin, değişen yığın yüksekliğiyle eşlenmesi. </w:t>
            </w:r>
          </w:p>
        </w:tc>
        <w:tc>
          <w:tcPr>
            <w:tcW w:w="1004" w:type="pct"/>
            <w:shd w:val="clear" w:color="auto" w:fill="auto"/>
            <w:vAlign w:val="center"/>
          </w:tcPr>
          <w:p w14:paraId="48AB7D95" w14:textId="5BF13120" w:rsidR="00645059" w:rsidRPr="00C5354C" w:rsidRDefault="00645059" w:rsidP="00645059">
            <w:pPr>
              <w:pStyle w:val="TableParagraph"/>
              <w:spacing w:before="108" w:line="276" w:lineRule="auto"/>
              <w:ind w:left="110"/>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1A0C2997" w14:textId="77777777" w:rsidTr="00645059">
        <w:trPr>
          <w:trHeight w:val="1149"/>
        </w:trPr>
        <w:tc>
          <w:tcPr>
            <w:tcW w:w="232" w:type="pct"/>
            <w:shd w:val="clear" w:color="auto" w:fill="auto"/>
            <w:vAlign w:val="center"/>
          </w:tcPr>
          <w:p w14:paraId="1EDFDF63" w14:textId="77777777" w:rsidR="00645059" w:rsidRPr="00C5354C" w:rsidRDefault="00645059" w:rsidP="00645059">
            <w:pPr>
              <w:pStyle w:val="TableParagraph"/>
              <w:spacing w:line="276" w:lineRule="auto"/>
              <w:ind w:left="108"/>
              <w:rPr>
                <w:szCs w:val="24"/>
              </w:rPr>
            </w:pPr>
            <w:r w:rsidRPr="00C5354C">
              <w:rPr>
                <w:szCs w:val="24"/>
              </w:rPr>
              <w:lastRenderedPageBreak/>
              <w:t>c.</w:t>
            </w:r>
          </w:p>
        </w:tc>
        <w:tc>
          <w:tcPr>
            <w:tcW w:w="752" w:type="pct"/>
            <w:shd w:val="clear" w:color="auto" w:fill="auto"/>
            <w:vAlign w:val="center"/>
          </w:tcPr>
          <w:p w14:paraId="0D898F4B" w14:textId="77777777" w:rsidR="00645059" w:rsidRPr="00C5354C" w:rsidRDefault="00645059" w:rsidP="00645059">
            <w:pPr>
              <w:pStyle w:val="TableParagraph"/>
              <w:spacing w:line="276" w:lineRule="auto"/>
              <w:ind w:left="110" w:right="334"/>
              <w:rPr>
                <w:szCs w:val="24"/>
              </w:rPr>
            </w:pPr>
            <w:r w:rsidRPr="00C5354C">
              <w:rPr>
                <w:szCs w:val="24"/>
              </w:rPr>
              <w:t xml:space="preserve">Depoları </w:t>
            </w:r>
            <w:proofErr w:type="gramStart"/>
            <w:r w:rsidRPr="00C5354C">
              <w:rPr>
                <w:szCs w:val="24"/>
              </w:rPr>
              <w:t>hakim</w:t>
            </w:r>
            <w:proofErr w:type="gramEnd"/>
            <w:r w:rsidRPr="00C5354C">
              <w:rPr>
                <w:szCs w:val="24"/>
              </w:rPr>
              <w:t xml:space="preserve"> rüzgarlara karşı koruma</w:t>
            </w:r>
          </w:p>
        </w:tc>
        <w:tc>
          <w:tcPr>
            <w:tcW w:w="3012" w:type="pct"/>
            <w:shd w:val="clear" w:color="auto" w:fill="auto"/>
            <w:vAlign w:val="center"/>
          </w:tcPr>
          <w:p w14:paraId="714AD7CE" w14:textId="77777777" w:rsidR="00645059" w:rsidRPr="00C5354C" w:rsidRDefault="00645059" w:rsidP="00645059">
            <w:pPr>
              <w:pStyle w:val="TableParagraph"/>
              <w:spacing w:before="108" w:line="276" w:lineRule="auto"/>
              <w:ind w:left="108" w:right="100"/>
              <w:rPr>
                <w:szCs w:val="24"/>
              </w:rPr>
            </w:pPr>
            <w:r w:rsidRPr="00C5354C">
              <w:rPr>
                <w:szCs w:val="24"/>
              </w:rPr>
              <w:t xml:space="preserve">Dökme depolama alanları veya depoların örtüler veya elek, duvar ya da dikey yeşil alan gibi </w:t>
            </w:r>
            <w:proofErr w:type="gramStart"/>
            <w:r w:rsidRPr="00C5354C">
              <w:rPr>
                <w:szCs w:val="24"/>
              </w:rPr>
              <w:t>rüzgar</w:t>
            </w:r>
            <w:proofErr w:type="gramEnd"/>
            <w:r w:rsidRPr="00C5354C">
              <w:rPr>
                <w:szCs w:val="24"/>
              </w:rPr>
              <w:t xml:space="preserve"> bariyerleriyle ayrıca, depoları hakim rüzgara göre doğru şekilde yönlendirerek korunması.</w:t>
            </w:r>
          </w:p>
        </w:tc>
        <w:tc>
          <w:tcPr>
            <w:tcW w:w="1004" w:type="pct"/>
            <w:shd w:val="clear" w:color="auto" w:fill="auto"/>
            <w:vAlign w:val="center"/>
          </w:tcPr>
          <w:p w14:paraId="5F45F671" w14:textId="20EA65DB" w:rsidR="00645059" w:rsidRPr="00C5354C" w:rsidRDefault="00645059" w:rsidP="00645059">
            <w:pPr>
              <w:pStyle w:val="TableParagraph"/>
              <w:spacing w:line="276" w:lineRule="auto"/>
              <w:ind w:left="110"/>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49FB1A12" w14:textId="77777777" w:rsidTr="00645059">
        <w:trPr>
          <w:trHeight w:val="1381"/>
        </w:trPr>
        <w:tc>
          <w:tcPr>
            <w:tcW w:w="232" w:type="pct"/>
            <w:shd w:val="clear" w:color="auto" w:fill="auto"/>
            <w:vAlign w:val="center"/>
          </w:tcPr>
          <w:p w14:paraId="5FA445D8" w14:textId="77777777" w:rsidR="00645059" w:rsidRPr="00C5354C" w:rsidRDefault="00645059" w:rsidP="00645059">
            <w:pPr>
              <w:pStyle w:val="TableParagraph"/>
              <w:spacing w:line="276" w:lineRule="auto"/>
              <w:ind w:left="108"/>
              <w:rPr>
                <w:szCs w:val="24"/>
              </w:rPr>
            </w:pPr>
            <w:r w:rsidRPr="00C5354C">
              <w:rPr>
                <w:szCs w:val="24"/>
              </w:rPr>
              <w:t>d.</w:t>
            </w:r>
          </w:p>
        </w:tc>
        <w:tc>
          <w:tcPr>
            <w:tcW w:w="752" w:type="pct"/>
            <w:shd w:val="clear" w:color="auto" w:fill="auto"/>
            <w:vAlign w:val="center"/>
          </w:tcPr>
          <w:p w14:paraId="3C184DF4" w14:textId="77777777" w:rsidR="00645059" w:rsidRPr="00C5354C" w:rsidRDefault="00645059" w:rsidP="00645059">
            <w:pPr>
              <w:pStyle w:val="TableParagraph"/>
              <w:tabs>
                <w:tab w:val="left" w:pos="724"/>
              </w:tabs>
              <w:spacing w:line="276" w:lineRule="auto"/>
              <w:ind w:left="110" w:right="97"/>
              <w:rPr>
                <w:szCs w:val="24"/>
              </w:rPr>
            </w:pPr>
            <w:r w:rsidRPr="00C5354C">
              <w:rPr>
                <w:szCs w:val="24"/>
              </w:rPr>
              <w:t>Su spreyi kullanma</w:t>
            </w:r>
          </w:p>
        </w:tc>
        <w:tc>
          <w:tcPr>
            <w:tcW w:w="3012" w:type="pct"/>
            <w:shd w:val="clear" w:color="auto" w:fill="auto"/>
            <w:vAlign w:val="center"/>
          </w:tcPr>
          <w:p w14:paraId="0B73655B" w14:textId="77777777" w:rsidR="00645059" w:rsidRPr="00C5354C" w:rsidRDefault="00645059" w:rsidP="00645059">
            <w:pPr>
              <w:pStyle w:val="TableParagraph"/>
              <w:spacing w:line="276" w:lineRule="auto"/>
              <w:ind w:left="108" w:right="101"/>
              <w:rPr>
                <w:szCs w:val="24"/>
              </w:rPr>
            </w:pPr>
            <w:r w:rsidRPr="00C5354C">
              <w:rPr>
                <w:szCs w:val="24"/>
              </w:rPr>
              <w:t>Yaygın toz emisyonlarının ana kaynaklarına su sprey sistemleri tesis edilmesi. Toz partiküllerinin nemlendirilmesi, tozun topaklanması ve çökmesine yardımcı olur.</w:t>
            </w:r>
          </w:p>
          <w:p w14:paraId="6504141F" w14:textId="77777777" w:rsidR="00645059" w:rsidRPr="00C5354C" w:rsidRDefault="00645059" w:rsidP="00645059">
            <w:pPr>
              <w:pStyle w:val="TableParagraph"/>
              <w:spacing w:line="276" w:lineRule="auto"/>
              <w:ind w:left="108" w:right="100"/>
              <w:rPr>
                <w:szCs w:val="24"/>
              </w:rPr>
            </w:pPr>
            <w:r w:rsidRPr="00C5354C">
              <w:rPr>
                <w:szCs w:val="24"/>
              </w:rPr>
              <w:t>Depolardaki yaygın toz emisyonları, yükleme ve tahliye noktalarında veya depoların kendisinde uygun nemlendirme sağlayarak azaltılır.</w:t>
            </w:r>
          </w:p>
        </w:tc>
        <w:tc>
          <w:tcPr>
            <w:tcW w:w="1004" w:type="pct"/>
            <w:shd w:val="clear" w:color="auto" w:fill="auto"/>
            <w:vAlign w:val="center"/>
          </w:tcPr>
          <w:p w14:paraId="6884CEB6" w14:textId="7CA56C54" w:rsidR="00645059" w:rsidRPr="00C5354C" w:rsidRDefault="00645059" w:rsidP="00645059">
            <w:pPr>
              <w:pStyle w:val="TableParagraph"/>
              <w:spacing w:line="276" w:lineRule="auto"/>
              <w:ind w:left="110"/>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0E86E79F" w14:textId="77777777" w:rsidTr="00645059">
        <w:trPr>
          <w:trHeight w:val="688"/>
        </w:trPr>
        <w:tc>
          <w:tcPr>
            <w:tcW w:w="232" w:type="pct"/>
            <w:shd w:val="clear" w:color="auto" w:fill="auto"/>
            <w:vAlign w:val="center"/>
          </w:tcPr>
          <w:p w14:paraId="41240B57" w14:textId="77777777" w:rsidR="00645059" w:rsidRPr="00C5354C" w:rsidRDefault="00645059" w:rsidP="00645059">
            <w:pPr>
              <w:pStyle w:val="TableParagraph"/>
              <w:spacing w:line="276" w:lineRule="auto"/>
              <w:ind w:left="108"/>
              <w:rPr>
                <w:szCs w:val="24"/>
              </w:rPr>
            </w:pPr>
            <w:r w:rsidRPr="00C5354C">
              <w:rPr>
                <w:szCs w:val="24"/>
              </w:rPr>
              <w:t>e.</w:t>
            </w:r>
          </w:p>
        </w:tc>
        <w:tc>
          <w:tcPr>
            <w:tcW w:w="752" w:type="pct"/>
            <w:shd w:val="clear" w:color="auto" w:fill="auto"/>
            <w:vAlign w:val="center"/>
          </w:tcPr>
          <w:p w14:paraId="1ED3EA8A" w14:textId="77777777" w:rsidR="00645059" w:rsidRPr="00C5354C" w:rsidRDefault="00645059" w:rsidP="00645059">
            <w:pPr>
              <w:pStyle w:val="TableParagraph"/>
              <w:spacing w:line="276" w:lineRule="auto"/>
              <w:ind w:left="110"/>
              <w:rPr>
                <w:szCs w:val="24"/>
              </w:rPr>
            </w:pPr>
            <w:r w:rsidRPr="00C5354C">
              <w:rPr>
                <w:szCs w:val="24"/>
              </w:rPr>
              <w:t>Nem içeriği optimizasyonu</w:t>
            </w:r>
          </w:p>
          <w:p w14:paraId="42D9731E" w14:textId="77777777" w:rsidR="00645059" w:rsidRPr="00C5354C" w:rsidRDefault="00645059" w:rsidP="00645059">
            <w:pPr>
              <w:pStyle w:val="TableParagraph"/>
              <w:spacing w:before="4" w:line="276" w:lineRule="auto"/>
              <w:ind w:left="110"/>
              <w:rPr>
                <w:szCs w:val="24"/>
              </w:rPr>
            </w:pPr>
          </w:p>
        </w:tc>
        <w:tc>
          <w:tcPr>
            <w:tcW w:w="3012" w:type="pct"/>
            <w:shd w:val="clear" w:color="auto" w:fill="auto"/>
            <w:vAlign w:val="center"/>
          </w:tcPr>
          <w:p w14:paraId="2B222E93" w14:textId="77777777" w:rsidR="00645059" w:rsidRPr="00C5354C" w:rsidRDefault="00645059" w:rsidP="00645059">
            <w:pPr>
              <w:pStyle w:val="TableParagraph"/>
              <w:spacing w:line="276" w:lineRule="auto"/>
              <w:ind w:left="108"/>
              <w:rPr>
                <w:szCs w:val="24"/>
              </w:rPr>
            </w:pPr>
            <w:r w:rsidRPr="00C5354C">
              <w:rPr>
                <w:szCs w:val="24"/>
              </w:rPr>
              <w:t>Cüruf/taban külü nem içeriğinin, bir yandan toz salımı en aza indirilerek, metaller ve mineral maddelerin etkin geri kazanımı için gereken seviyeye optimize edilmesi.</w:t>
            </w:r>
          </w:p>
        </w:tc>
        <w:tc>
          <w:tcPr>
            <w:tcW w:w="1004" w:type="pct"/>
            <w:shd w:val="clear" w:color="auto" w:fill="auto"/>
            <w:vAlign w:val="center"/>
          </w:tcPr>
          <w:p w14:paraId="59618DB9" w14:textId="01462CDB" w:rsidR="00645059" w:rsidRPr="00C5354C" w:rsidRDefault="00645059" w:rsidP="00645059">
            <w:pPr>
              <w:pStyle w:val="TableParagraph"/>
              <w:spacing w:before="108" w:line="276" w:lineRule="auto"/>
              <w:ind w:left="110"/>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1D27D9B0" w14:textId="77777777" w:rsidTr="00645059">
        <w:trPr>
          <w:trHeight w:val="1151"/>
        </w:trPr>
        <w:tc>
          <w:tcPr>
            <w:tcW w:w="232" w:type="pct"/>
            <w:shd w:val="clear" w:color="auto" w:fill="auto"/>
            <w:vAlign w:val="center"/>
          </w:tcPr>
          <w:p w14:paraId="68708A70" w14:textId="77777777" w:rsidR="00645059" w:rsidRPr="00C5354C" w:rsidRDefault="00645059" w:rsidP="00645059">
            <w:pPr>
              <w:pStyle w:val="TableParagraph"/>
              <w:spacing w:line="276" w:lineRule="auto"/>
              <w:ind w:left="108"/>
              <w:rPr>
                <w:szCs w:val="24"/>
              </w:rPr>
            </w:pPr>
            <w:r w:rsidRPr="00C5354C">
              <w:rPr>
                <w:szCs w:val="24"/>
              </w:rPr>
              <w:t>f.</w:t>
            </w:r>
          </w:p>
        </w:tc>
        <w:tc>
          <w:tcPr>
            <w:tcW w:w="752" w:type="pct"/>
            <w:shd w:val="clear" w:color="auto" w:fill="auto"/>
            <w:vAlign w:val="center"/>
          </w:tcPr>
          <w:p w14:paraId="407BD60F" w14:textId="77777777" w:rsidR="00645059" w:rsidRPr="00C5354C" w:rsidRDefault="00645059" w:rsidP="00645059">
            <w:pPr>
              <w:pStyle w:val="TableParagraph"/>
              <w:spacing w:before="108" w:line="276" w:lineRule="auto"/>
              <w:ind w:left="110" w:right="85"/>
              <w:rPr>
                <w:szCs w:val="24"/>
              </w:rPr>
            </w:pPr>
            <w:r w:rsidRPr="00C5354C">
              <w:rPr>
                <w:szCs w:val="24"/>
              </w:rPr>
              <w:t>Alt atmosfer basıncında çalışma</w:t>
            </w:r>
          </w:p>
        </w:tc>
        <w:tc>
          <w:tcPr>
            <w:tcW w:w="3012" w:type="pct"/>
            <w:shd w:val="clear" w:color="auto" w:fill="auto"/>
            <w:vAlign w:val="center"/>
          </w:tcPr>
          <w:p w14:paraId="69CFE273" w14:textId="77777777" w:rsidR="00645059" w:rsidRPr="00C5354C" w:rsidRDefault="00645059" w:rsidP="00645059">
            <w:pPr>
              <w:pStyle w:val="TableParagraph"/>
              <w:spacing w:line="276" w:lineRule="auto"/>
              <w:ind w:left="108" w:right="96"/>
              <w:rPr>
                <w:szCs w:val="24"/>
              </w:rPr>
            </w:pPr>
            <w:r w:rsidRPr="00C5354C">
              <w:rPr>
                <w:szCs w:val="24"/>
              </w:rPr>
              <w:t xml:space="preserve">Cüruf ve taban külü işleme işleminin, emisyonlar gibi, çekilen havanın bir </w:t>
            </w:r>
            <w:proofErr w:type="spellStart"/>
            <w:r w:rsidRPr="00C5354C">
              <w:rPr>
                <w:szCs w:val="24"/>
              </w:rPr>
              <w:t>azaltım</w:t>
            </w:r>
            <w:proofErr w:type="spellEnd"/>
            <w:r w:rsidRPr="00C5354C">
              <w:rPr>
                <w:szCs w:val="24"/>
              </w:rPr>
              <w:t xml:space="preserve"> tekniğiyle (bakınız </w:t>
            </w:r>
            <w:hyperlink w:anchor="_bookmark638" w:history="1">
              <w:r w:rsidRPr="00C5354C">
                <w:rPr>
                  <w:szCs w:val="24"/>
                </w:rPr>
                <w:t>MET 26</w:t>
              </w:r>
            </w:hyperlink>
            <w:r w:rsidRPr="00C5354C">
              <w:rPr>
                <w:szCs w:val="24"/>
              </w:rPr>
              <w:t xml:space="preserve">) işlenmesini sağlamak üzere, alt atmosfer basıncında kapalı ekipman veya binalarda </w:t>
            </w:r>
          </w:p>
        </w:tc>
        <w:tc>
          <w:tcPr>
            <w:tcW w:w="1004" w:type="pct"/>
            <w:shd w:val="clear" w:color="auto" w:fill="auto"/>
            <w:vAlign w:val="center"/>
          </w:tcPr>
          <w:p w14:paraId="672F5048" w14:textId="77777777" w:rsidR="00645059" w:rsidRPr="00C5354C" w:rsidRDefault="00645059" w:rsidP="00645059">
            <w:pPr>
              <w:pStyle w:val="TableParagraph"/>
              <w:tabs>
                <w:tab w:val="left" w:pos="607"/>
                <w:tab w:val="left" w:pos="1026"/>
                <w:tab w:val="left" w:pos="1225"/>
              </w:tabs>
              <w:spacing w:line="276" w:lineRule="auto"/>
              <w:ind w:left="110" w:right="94"/>
              <w:rPr>
                <w:szCs w:val="24"/>
              </w:rPr>
            </w:pPr>
            <w:r w:rsidRPr="00C5354C">
              <w:rPr>
                <w:szCs w:val="24"/>
              </w:rPr>
              <w:t>Yalnızca, kuru tahliye edilen ve diğer düşük nemli taban külü için uygulanır.</w:t>
            </w:r>
          </w:p>
        </w:tc>
      </w:tr>
    </w:tbl>
    <w:p w14:paraId="1CD6EE43" w14:textId="320E4E74" w:rsidR="00645059" w:rsidRPr="00C5354C" w:rsidRDefault="00645059" w:rsidP="00D938DD">
      <w:pPr>
        <w:pStyle w:val="Balk3"/>
        <w:numPr>
          <w:ilvl w:val="2"/>
          <w:numId w:val="57"/>
        </w:numPr>
        <w:rPr>
          <w:rFonts w:cs="Times New Roman"/>
        </w:rPr>
      </w:pPr>
      <w:bookmarkStart w:id="252" w:name="_Toc154827359"/>
      <w:proofErr w:type="spellStart"/>
      <w:r w:rsidRPr="00C5354C">
        <w:rPr>
          <w:rFonts w:cs="Times New Roman"/>
        </w:rPr>
        <w:t>Noktasal</w:t>
      </w:r>
      <w:proofErr w:type="spellEnd"/>
      <w:r w:rsidR="00F23DCE" w:rsidRPr="00C5354C">
        <w:rPr>
          <w:rFonts w:cs="Times New Roman"/>
        </w:rPr>
        <w:t xml:space="preserve"> </w:t>
      </w:r>
      <w:proofErr w:type="spellStart"/>
      <w:r w:rsidRPr="00C5354C">
        <w:rPr>
          <w:rFonts w:cs="Times New Roman"/>
        </w:rPr>
        <w:t>emisyonlar</w:t>
      </w:r>
      <w:bookmarkEnd w:id="252"/>
      <w:proofErr w:type="spellEnd"/>
    </w:p>
    <w:p w14:paraId="7C7F3217" w14:textId="7C742D62" w:rsidR="00645059" w:rsidRPr="00C5354C" w:rsidRDefault="00645059" w:rsidP="00D938DD">
      <w:pPr>
        <w:pStyle w:val="Balk4"/>
        <w:numPr>
          <w:ilvl w:val="3"/>
          <w:numId w:val="57"/>
        </w:numPr>
        <w:rPr>
          <w:rFonts w:cs="Times New Roman"/>
          <w:szCs w:val="24"/>
        </w:rPr>
      </w:pPr>
      <w:bookmarkStart w:id="253" w:name="_Toc154827360"/>
      <w:proofErr w:type="spellStart"/>
      <w:r w:rsidRPr="00C5354C">
        <w:rPr>
          <w:rFonts w:cs="Times New Roman"/>
          <w:szCs w:val="24"/>
        </w:rPr>
        <w:t>Toz</w:t>
      </w:r>
      <w:proofErr w:type="spellEnd"/>
      <w:r w:rsidRPr="00C5354C">
        <w:rPr>
          <w:rFonts w:cs="Times New Roman"/>
          <w:szCs w:val="24"/>
        </w:rPr>
        <w:t xml:space="preserve">, metal </w:t>
      </w:r>
      <w:proofErr w:type="spellStart"/>
      <w:r w:rsidRPr="00C5354C">
        <w:rPr>
          <w:rFonts w:cs="Times New Roman"/>
          <w:szCs w:val="24"/>
        </w:rPr>
        <w:t>ve</w:t>
      </w:r>
      <w:proofErr w:type="spellEnd"/>
      <w:r w:rsidR="00F23DCE" w:rsidRPr="00C5354C">
        <w:rPr>
          <w:rFonts w:cs="Times New Roman"/>
          <w:szCs w:val="24"/>
        </w:rPr>
        <w:t xml:space="preserve"> </w:t>
      </w:r>
      <w:proofErr w:type="spellStart"/>
      <w:r w:rsidRPr="00C5354C">
        <w:rPr>
          <w:rFonts w:cs="Times New Roman"/>
          <w:szCs w:val="24"/>
        </w:rPr>
        <w:t>metalsi</w:t>
      </w:r>
      <w:proofErr w:type="spellEnd"/>
      <w:r w:rsidR="00F23DCE" w:rsidRPr="00C5354C">
        <w:rPr>
          <w:rFonts w:cs="Times New Roman"/>
          <w:szCs w:val="24"/>
        </w:rPr>
        <w:t xml:space="preserve"> </w:t>
      </w:r>
      <w:proofErr w:type="spellStart"/>
      <w:r w:rsidRPr="00C5354C">
        <w:rPr>
          <w:rFonts w:cs="Times New Roman"/>
          <w:szCs w:val="24"/>
        </w:rPr>
        <w:t>emisyonları</w:t>
      </w:r>
      <w:bookmarkEnd w:id="253"/>
      <w:proofErr w:type="spellEnd"/>
    </w:p>
    <w:p w14:paraId="36B18D93" w14:textId="03D8C45E" w:rsidR="00645059" w:rsidRPr="00C5354C" w:rsidRDefault="00645059" w:rsidP="00645059">
      <w:pPr>
        <w:rPr>
          <w:rFonts w:cs="Times New Roman"/>
          <w:bCs/>
          <w:szCs w:val="24"/>
        </w:rPr>
      </w:pPr>
      <w:r w:rsidRPr="00C5354C">
        <w:rPr>
          <w:rFonts w:cs="Times New Roman"/>
          <w:b/>
          <w:bCs/>
          <w:szCs w:val="24"/>
        </w:rPr>
        <w:t xml:space="preserve">MET 25: </w:t>
      </w:r>
      <w:proofErr w:type="spellStart"/>
      <w:r w:rsidRPr="00C5354C">
        <w:rPr>
          <w:rFonts w:cs="Times New Roman"/>
          <w:bCs/>
          <w:szCs w:val="24"/>
        </w:rPr>
        <w:t>Atığın</w:t>
      </w:r>
      <w:proofErr w:type="spellEnd"/>
      <w:r w:rsidRPr="00C5354C">
        <w:rPr>
          <w:rFonts w:cs="Times New Roman"/>
          <w:bCs/>
          <w:szCs w:val="24"/>
        </w:rPr>
        <w:t xml:space="preserve"> </w:t>
      </w:r>
      <w:proofErr w:type="spellStart"/>
      <w:r w:rsidRPr="00C5354C">
        <w:rPr>
          <w:rFonts w:cs="Times New Roman"/>
          <w:bCs/>
          <w:szCs w:val="24"/>
        </w:rPr>
        <w:t>yakılmasından</w:t>
      </w:r>
      <w:proofErr w:type="spellEnd"/>
      <w:r w:rsidRPr="00C5354C">
        <w:rPr>
          <w:rFonts w:cs="Times New Roman"/>
          <w:bCs/>
          <w:szCs w:val="24"/>
        </w:rPr>
        <w:t xml:space="preserve"> </w:t>
      </w:r>
      <w:proofErr w:type="spellStart"/>
      <w:r w:rsidRPr="00C5354C">
        <w:rPr>
          <w:rFonts w:cs="Times New Roman"/>
          <w:bCs/>
          <w:szCs w:val="24"/>
        </w:rPr>
        <w:t>kaynaklanan</w:t>
      </w:r>
      <w:proofErr w:type="spellEnd"/>
      <w:r w:rsidRPr="00C5354C">
        <w:rPr>
          <w:rFonts w:cs="Times New Roman"/>
          <w:bCs/>
          <w:szCs w:val="24"/>
        </w:rPr>
        <w:t xml:space="preserve"> </w:t>
      </w:r>
      <w:proofErr w:type="spellStart"/>
      <w:r w:rsidRPr="00C5354C">
        <w:rPr>
          <w:rFonts w:cs="Times New Roman"/>
          <w:bCs/>
          <w:szCs w:val="24"/>
        </w:rPr>
        <w:t>havaya</w:t>
      </w:r>
      <w:proofErr w:type="spellEnd"/>
      <w:r w:rsidRPr="00C5354C">
        <w:rPr>
          <w:rFonts w:cs="Times New Roman"/>
          <w:bCs/>
          <w:szCs w:val="24"/>
        </w:rPr>
        <w:t xml:space="preserve"> </w:t>
      </w:r>
      <w:proofErr w:type="spellStart"/>
      <w:r w:rsidRPr="00C5354C">
        <w:rPr>
          <w:rFonts w:cs="Times New Roman"/>
          <w:bCs/>
          <w:szCs w:val="24"/>
        </w:rPr>
        <w:t>verilen</w:t>
      </w:r>
      <w:proofErr w:type="spellEnd"/>
      <w:r w:rsidRPr="00C5354C">
        <w:rPr>
          <w:rFonts w:cs="Times New Roman"/>
          <w:bCs/>
          <w:szCs w:val="24"/>
        </w:rPr>
        <w:t xml:space="preserve"> </w:t>
      </w:r>
      <w:proofErr w:type="spellStart"/>
      <w:r w:rsidRPr="00C5354C">
        <w:rPr>
          <w:rFonts w:cs="Times New Roman"/>
          <w:bCs/>
          <w:szCs w:val="24"/>
        </w:rPr>
        <w:t>toz</w:t>
      </w:r>
      <w:proofErr w:type="spellEnd"/>
      <w:r w:rsidRPr="00C5354C">
        <w:rPr>
          <w:rFonts w:cs="Times New Roman"/>
          <w:bCs/>
          <w:szCs w:val="24"/>
        </w:rPr>
        <w:t xml:space="preserve">, metal </w:t>
      </w:r>
      <w:proofErr w:type="spellStart"/>
      <w:r w:rsidRPr="00C5354C">
        <w:rPr>
          <w:rFonts w:cs="Times New Roman"/>
          <w:bCs/>
          <w:szCs w:val="24"/>
        </w:rPr>
        <w:t>ve</w:t>
      </w:r>
      <w:proofErr w:type="spellEnd"/>
      <w:r w:rsidRPr="00C5354C">
        <w:rPr>
          <w:rFonts w:cs="Times New Roman"/>
          <w:bCs/>
          <w:szCs w:val="24"/>
        </w:rPr>
        <w:t xml:space="preserve"> </w:t>
      </w:r>
      <w:proofErr w:type="spellStart"/>
      <w:r w:rsidR="005B1269">
        <w:rPr>
          <w:rFonts w:cs="Times New Roman"/>
          <w:bCs/>
          <w:szCs w:val="24"/>
        </w:rPr>
        <w:t>yarı</w:t>
      </w:r>
      <w:r w:rsidRPr="00C5354C">
        <w:rPr>
          <w:rFonts w:cs="Times New Roman"/>
          <w:bCs/>
          <w:szCs w:val="24"/>
        </w:rPr>
        <w:t>meta</w:t>
      </w:r>
      <w:r w:rsidR="005B1269">
        <w:rPr>
          <w:rFonts w:cs="Times New Roman"/>
          <w:bCs/>
          <w:szCs w:val="24"/>
        </w:rPr>
        <w:t>l</w:t>
      </w:r>
      <w:proofErr w:type="spellEnd"/>
      <w:r w:rsidR="005B1269">
        <w:rPr>
          <w:rFonts w:cs="Times New Roman"/>
          <w:bCs/>
          <w:szCs w:val="24"/>
        </w:rPr>
        <w:t xml:space="preserve"> </w:t>
      </w:r>
      <w:proofErr w:type="spellStart"/>
      <w:r w:rsidRPr="00C5354C">
        <w:rPr>
          <w:rFonts w:cs="Times New Roman"/>
          <w:bCs/>
          <w:szCs w:val="24"/>
        </w:rPr>
        <w:t>emisyonlarını</w:t>
      </w:r>
      <w:proofErr w:type="spellEnd"/>
      <w:r w:rsidRPr="00C5354C">
        <w:rPr>
          <w:rFonts w:cs="Times New Roman"/>
          <w:bCs/>
          <w:szCs w:val="24"/>
        </w:rPr>
        <w:t xml:space="preserve"> </w:t>
      </w:r>
      <w:proofErr w:type="spellStart"/>
      <w:r w:rsidRPr="00C5354C">
        <w:rPr>
          <w:rFonts w:cs="Times New Roman"/>
          <w:bCs/>
          <w:szCs w:val="24"/>
        </w:rPr>
        <w:t>azaltmak</w:t>
      </w:r>
      <w:proofErr w:type="spellEnd"/>
      <w:r w:rsidRPr="00C5354C">
        <w:rPr>
          <w:rFonts w:cs="Times New Roman"/>
          <w:bCs/>
          <w:szCs w:val="24"/>
        </w:rPr>
        <w:t xml:space="preserve"> </w:t>
      </w:r>
      <w:proofErr w:type="spellStart"/>
      <w:r w:rsidRPr="00C5354C">
        <w:rPr>
          <w:rFonts w:cs="Times New Roman"/>
          <w:bCs/>
          <w:szCs w:val="24"/>
        </w:rPr>
        <w:t>için</w:t>
      </w:r>
      <w:proofErr w:type="spellEnd"/>
      <w:r w:rsidR="000D5BB3" w:rsidRPr="00C5354C">
        <w:rPr>
          <w:rFonts w:cs="Times New Roman"/>
          <w:bCs/>
          <w:szCs w:val="24"/>
        </w:rPr>
        <w:t xml:space="preserve"> </w:t>
      </w:r>
      <w:proofErr w:type="spellStart"/>
      <w:r w:rsidRPr="00C5354C">
        <w:rPr>
          <w:rFonts w:cs="Times New Roman"/>
          <w:bCs/>
          <w:szCs w:val="24"/>
        </w:rPr>
        <w:t>aşağı</w:t>
      </w:r>
      <w:r w:rsidR="000D5BB3" w:rsidRPr="00C5354C">
        <w:rPr>
          <w:rFonts w:cs="Times New Roman"/>
          <w:bCs/>
          <w:szCs w:val="24"/>
        </w:rPr>
        <w:t>da</w:t>
      </w:r>
      <w:proofErr w:type="spellEnd"/>
      <w:r w:rsidR="000D5BB3" w:rsidRPr="00C5354C">
        <w:rPr>
          <w:rFonts w:cs="Times New Roman"/>
          <w:bCs/>
          <w:szCs w:val="24"/>
        </w:rPr>
        <w:t xml:space="preserve"> </w:t>
      </w:r>
      <w:proofErr w:type="spellStart"/>
      <w:r w:rsidR="000D5BB3" w:rsidRPr="00C5354C">
        <w:rPr>
          <w:rFonts w:cs="Times New Roman"/>
          <w:bCs/>
          <w:szCs w:val="24"/>
        </w:rPr>
        <w:t>belirtilen</w:t>
      </w:r>
      <w:proofErr w:type="spellEnd"/>
      <w:r w:rsidR="000D5BB3" w:rsidRPr="00C5354C">
        <w:rPr>
          <w:rFonts w:cs="Times New Roman"/>
          <w:bCs/>
          <w:szCs w:val="24"/>
        </w:rPr>
        <w:t xml:space="preserve"> </w:t>
      </w:r>
      <w:proofErr w:type="spellStart"/>
      <w:r w:rsidR="000D5BB3" w:rsidRPr="00C5354C">
        <w:rPr>
          <w:rFonts w:cs="Times New Roman"/>
          <w:bCs/>
          <w:szCs w:val="24"/>
        </w:rPr>
        <w:t>tekniklerin</w:t>
      </w:r>
      <w:proofErr w:type="spellEnd"/>
      <w:r w:rsidR="000D5BB3" w:rsidRPr="00C5354C">
        <w:rPr>
          <w:rFonts w:cs="Times New Roman"/>
          <w:bCs/>
          <w:szCs w:val="24"/>
        </w:rPr>
        <w:t xml:space="preserve"> </w:t>
      </w:r>
      <w:proofErr w:type="spellStart"/>
      <w:r w:rsidR="000D5BB3" w:rsidRPr="00C5354C">
        <w:rPr>
          <w:rFonts w:cs="Times New Roman"/>
          <w:bCs/>
          <w:szCs w:val="24"/>
        </w:rPr>
        <w:t>biri</w:t>
      </w:r>
      <w:proofErr w:type="spellEnd"/>
      <w:r w:rsidR="000D5BB3" w:rsidRPr="00C5354C">
        <w:rPr>
          <w:rFonts w:cs="Times New Roman"/>
          <w:bCs/>
          <w:szCs w:val="24"/>
        </w:rPr>
        <w:t xml:space="preserve"> </w:t>
      </w:r>
      <w:proofErr w:type="spellStart"/>
      <w:r w:rsidR="000D5BB3" w:rsidRPr="00C5354C">
        <w:rPr>
          <w:rFonts w:cs="Times New Roman"/>
          <w:bCs/>
          <w:szCs w:val="24"/>
        </w:rPr>
        <w:t>veya</w:t>
      </w:r>
      <w:proofErr w:type="spellEnd"/>
      <w:r w:rsidR="000D5BB3" w:rsidRPr="00C5354C">
        <w:rPr>
          <w:rFonts w:cs="Times New Roman"/>
          <w:bCs/>
          <w:szCs w:val="24"/>
        </w:rPr>
        <w:t xml:space="preserve"> </w:t>
      </w:r>
      <w:proofErr w:type="spellStart"/>
      <w:r w:rsidR="000D5BB3" w:rsidRPr="00C5354C">
        <w:rPr>
          <w:rFonts w:cs="Times New Roman"/>
          <w:bCs/>
          <w:szCs w:val="24"/>
        </w:rPr>
        <w:t>bunların</w:t>
      </w:r>
      <w:proofErr w:type="spellEnd"/>
      <w:r w:rsidR="000D5BB3" w:rsidRPr="00C5354C">
        <w:rPr>
          <w:rFonts w:cs="Times New Roman"/>
          <w:bCs/>
          <w:szCs w:val="24"/>
        </w:rPr>
        <w:t xml:space="preserve"> </w:t>
      </w:r>
      <w:proofErr w:type="spellStart"/>
      <w:r w:rsidR="000D5BB3" w:rsidRPr="00C5354C">
        <w:rPr>
          <w:rFonts w:cs="Times New Roman"/>
          <w:bCs/>
          <w:szCs w:val="24"/>
        </w:rPr>
        <w:t>bir</w:t>
      </w:r>
      <w:proofErr w:type="spellEnd"/>
      <w:r w:rsidR="000D5BB3" w:rsidRPr="00C5354C">
        <w:rPr>
          <w:rFonts w:cs="Times New Roman"/>
          <w:bCs/>
          <w:szCs w:val="24"/>
        </w:rPr>
        <w:t xml:space="preserve"> </w:t>
      </w:r>
      <w:proofErr w:type="spellStart"/>
      <w:r w:rsidR="000D5BB3" w:rsidRPr="00C5354C">
        <w:rPr>
          <w:rFonts w:cs="Times New Roman"/>
          <w:bCs/>
          <w:szCs w:val="24"/>
        </w:rPr>
        <w:t>kombinasyonu</w:t>
      </w:r>
      <w:proofErr w:type="spellEnd"/>
      <w:r w:rsidR="000D5BB3" w:rsidRPr="00C5354C">
        <w:rPr>
          <w:rFonts w:cs="Times New Roman"/>
          <w:bCs/>
          <w:szCs w:val="24"/>
        </w:rPr>
        <w:t xml:space="preserve"> </w:t>
      </w:r>
      <w:proofErr w:type="spellStart"/>
      <w:r w:rsidR="000D5BB3" w:rsidRPr="00C5354C">
        <w:rPr>
          <w:rFonts w:cs="Times New Roman"/>
          <w:bCs/>
          <w:szCs w:val="24"/>
        </w:rPr>
        <w:t>kullanılır</w:t>
      </w:r>
      <w:proofErr w:type="spellEnd"/>
      <w:r w:rsidRPr="00C5354C">
        <w:rPr>
          <w:rFonts w:cs="Times New Roman"/>
          <w:bCs/>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8"/>
        <w:gridCol w:w="2083"/>
        <w:gridCol w:w="3533"/>
        <w:gridCol w:w="3148"/>
      </w:tblGrid>
      <w:tr w:rsidR="00645059" w:rsidRPr="00C5354C" w14:paraId="1DB17B7A" w14:textId="77777777" w:rsidTr="00645059">
        <w:trPr>
          <w:trHeight w:val="230"/>
        </w:trPr>
        <w:tc>
          <w:tcPr>
            <w:tcW w:w="231" w:type="pct"/>
            <w:shd w:val="clear" w:color="auto" w:fill="auto"/>
            <w:vAlign w:val="center"/>
          </w:tcPr>
          <w:p w14:paraId="5491058F" w14:textId="77777777" w:rsidR="00645059" w:rsidRPr="00C5354C" w:rsidRDefault="00645059" w:rsidP="00645059">
            <w:pPr>
              <w:pStyle w:val="TableParagraph"/>
              <w:spacing w:line="276" w:lineRule="auto"/>
              <w:rPr>
                <w:szCs w:val="24"/>
              </w:rPr>
            </w:pPr>
          </w:p>
        </w:tc>
        <w:tc>
          <w:tcPr>
            <w:tcW w:w="837" w:type="pct"/>
            <w:shd w:val="clear" w:color="auto" w:fill="auto"/>
            <w:vAlign w:val="center"/>
          </w:tcPr>
          <w:p w14:paraId="5A8F31E3"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091" w:type="pct"/>
            <w:shd w:val="clear" w:color="auto" w:fill="auto"/>
            <w:vAlign w:val="center"/>
          </w:tcPr>
          <w:p w14:paraId="4279C3BB" w14:textId="77777777" w:rsidR="00645059" w:rsidRPr="00C5354C" w:rsidRDefault="00645059" w:rsidP="00645059">
            <w:pPr>
              <w:pStyle w:val="TableParagraph"/>
              <w:spacing w:line="276" w:lineRule="auto"/>
              <w:ind w:left="108"/>
              <w:rPr>
                <w:b/>
                <w:szCs w:val="24"/>
              </w:rPr>
            </w:pPr>
            <w:r w:rsidRPr="00C5354C">
              <w:rPr>
                <w:b/>
                <w:szCs w:val="24"/>
              </w:rPr>
              <w:t>Açıklama</w:t>
            </w:r>
          </w:p>
        </w:tc>
        <w:tc>
          <w:tcPr>
            <w:tcW w:w="1841" w:type="pct"/>
            <w:shd w:val="clear" w:color="auto" w:fill="auto"/>
            <w:vAlign w:val="center"/>
          </w:tcPr>
          <w:p w14:paraId="5456B6D9" w14:textId="77777777" w:rsidR="00645059" w:rsidRPr="00C5354C" w:rsidRDefault="00645059" w:rsidP="00645059">
            <w:pPr>
              <w:pStyle w:val="TableParagraph"/>
              <w:spacing w:line="276" w:lineRule="auto"/>
              <w:ind w:left="107"/>
              <w:rPr>
                <w:b/>
                <w:szCs w:val="24"/>
              </w:rPr>
            </w:pPr>
            <w:r w:rsidRPr="00C5354C">
              <w:rPr>
                <w:b/>
                <w:szCs w:val="24"/>
              </w:rPr>
              <w:t>Uygulanabilirlik</w:t>
            </w:r>
          </w:p>
        </w:tc>
      </w:tr>
      <w:tr w:rsidR="00645059" w:rsidRPr="00C5354C" w14:paraId="6B83F292" w14:textId="77777777" w:rsidTr="00645059">
        <w:trPr>
          <w:trHeight w:val="1333"/>
        </w:trPr>
        <w:tc>
          <w:tcPr>
            <w:tcW w:w="231" w:type="pct"/>
            <w:shd w:val="clear" w:color="auto" w:fill="auto"/>
            <w:vAlign w:val="center"/>
          </w:tcPr>
          <w:p w14:paraId="3CDAA63A" w14:textId="77777777" w:rsidR="00645059" w:rsidRPr="00C5354C" w:rsidRDefault="00645059" w:rsidP="00645059">
            <w:pPr>
              <w:pStyle w:val="TableParagraph"/>
              <w:spacing w:line="276" w:lineRule="auto"/>
              <w:ind w:left="107"/>
              <w:rPr>
                <w:szCs w:val="24"/>
              </w:rPr>
            </w:pPr>
            <w:r w:rsidRPr="00C5354C">
              <w:rPr>
                <w:szCs w:val="24"/>
              </w:rPr>
              <w:t>a.</w:t>
            </w:r>
          </w:p>
        </w:tc>
        <w:tc>
          <w:tcPr>
            <w:tcW w:w="837" w:type="pct"/>
            <w:shd w:val="clear" w:color="auto" w:fill="auto"/>
            <w:vAlign w:val="center"/>
          </w:tcPr>
          <w:p w14:paraId="2B27CDAC" w14:textId="4BFC5268" w:rsidR="00645059" w:rsidRPr="00C5354C" w:rsidRDefault="009608D5" w:rsidP="00645059">
            <w:pPr>
              <w:pStyle w:val="TableParagraph"/>
              <w:spacing w:line="276" w:lineRule="auto"/>
              <w:ind w:left="107"/>
              <w:rPr>
                <w:szCs w:val="24"/>
              </w:rPr>
            </w:pPr>
            <w:r w:rsidRPr="00C5354C">
              <w:rPr>
                <w:szCs w:val="24"/>
              </w:rPr>
              <w:t>Bez filtre</w:t>
            </w:r>
          </w:p>
        </w:tc>
        <w:tc>
          <w:tcPr>
            <w:tcW w:w="2091" w:type="pct"/>
            <w:shd w:val="clear" w:color="auto" w:fill="auto"/>
            <w:vAlign w:val="center"/>
          </w:tcPr>
          <w:p w14:paraId="310A07B7" w14:textId="22B2674B" w:rsidR="00645059" w:rsidRPr="00C5354C" w:rsidRDefault="004F6709" w:rsidP="00645059">
            <w:pPr>
              <w:pStyle w:val="TableParagraph"/>
              <w:spacing w:line="276" w:lineRule="auto"/>
              <w:ind w:left="108"/>
              <w:rPr>
                <w:szCs w:val="24"/>
              </w:rPr>
            </w:pPr>
            <w:r w:rsidRPr="00C5354C">
              <w:rPr>
                <w:szCs w:val="24"/>
              </w:rPr>
              <w:t xml:space="preserve">Bkz. </w:t>
            </w:r>
            <w:r w:rsidR="00F57401" w:rsidRPr="00C5354C">
              <w:rPr>
                <w:szCs w:val="24"/>
              </w:rPr>
              <w:t xml:space="preserve">Ek-3 </w:t>
            </w:r>
            <w:r w:rsidRPr="00C5354C">
              <w:rPr>
                <w:szCs w:val="24"/>
              </w:rPr>
              <w:t>Bölüm 2.2</w:t>
            </w:r>
          </w:p>
        </w:tc>
        <w:tc>
          <w:tcPr>
            <w:tcW w:w="1841" w:type="pct"/>
            <w:shd w:val="clear" w:color="auto" w:fill="auto"/>
            <w:vAlign w:val="center"/>
          </w:tcPr>
          <w:p w14:paraId="68D6D537" w14:textId="77777777" w:rsidR="00645059" w:rsidRPr="00C5354C" w:rsidRDefault="00645059" w:rsidP="00645059">
            <w:pPr>
              <w:pStyle w:val="TableParagraph"/>
              <w:spacing w:line="276" w:lineRule="auto"/>
              <w:ind w:left="107"/>
              <w:rPr>
                <w:szCs w:val="24"/>
              </w:rPr>
            </w:pPr>
            <w:r w:rsidRPr="00C5354C">
              <w:rPr>
                <w:szCs w:val="24"/>
              </w:rPr>
              <w:t>Genellikle yeni tesisler için uygulanır.</w:t>
            </w:r>
          </w:p>
          <w:p w14:paraId="14BE81BD" w14:textId="77777777" w:rsidR="00645059" w:rsidRPr="00C5354C" w:rsidRDefault="00645059" w:rsidP="00645059">
            <w:pPr>
              <w:pStyle w:val="TableParagraph"/>
              <w:spacing w:before="185" w:line="276" w:lineRule="auto"/>
              <w:ind w:left="107" w:right="101"/>
              <w:rPr>
                <w:szCs w:val="24"/>
              </w:rPr>
            </w:pPr>
            <w:r w:rsidRPr="00C5354C">
              <w:rPr>
                <w:szCs w:val="24"/>
              </w:rPr>
              <w:t>FGC sisteminin işletim sıcaklığı profiliyle ilişkili kısıtlar içinde mevcut tesisler için uygulanır.</w:t>
            </w:r>
          </w:p>
        </w:tc>
      </w:tr>
      <w:tr w:rsidR="00645059" w:rsidRPr="00C5354C" w14:paraId="4856DE23" w14:textId="77777777" w:rsidTr="00645059">
        <w:trPr>
          <w:trHeight w:val="461"/>
        </w:trPr>
        <w:tc>
          <w:tcPr>
            <w:tcW w:w="231" w:type="pct"/>
            <w:shd w:val="clear" w:color="auto" w:fill="auto"/>
            <w:vAlign w:val="center"/>
          </w:tcPr>
          <w:p w14:paraId="3FFDACBF" w14:textId="77777777" w:rsidR="00645059" w:rsidRPr="00C5354C" w:rsidRDefault="00645059" w:rsidP="00645059">
            <w:pPr>
              <w:pStyle w:val="TableParagraph"/>
              <w:spacing w:before="109" w:line="276" w:lineRule="auto"/>
              <w:ind w:left="107"/>
              <w:rPr>
                <w:szCs w:val="24"/>
              </w:rPr>
            </w:pPr>
            <w:r w:rsidRPr="00C5354C">
              <w:rPr>
                <w:szCs w:val="24"/>
              </w:rPr>
              <w:t>b.</w:t>
            </w:r>
          </w:p>
        </w:tc>
        <w:tc>
          <w:tcPr>
            <w:tcW w:w="837" w:type="pct"/>
            <w:shd w:val="clear" w:color="auto" w:fill="auto"/>
            <w:vAlign w:val="center"/>
          </w:tcPr>
          <w:p w14:paraId="01D8EFD6" w14:textId="77777777" w:rsidR="00645059" w:rsidRPr="00C5354C" w:rsidRDefault="00645059" w:rsidP="00645059">
            <w:pPr>
              <w:pStyle w:val="TableParagraph"/>
              <w:spacing w:line="276" w:lineRule="auto"/>
              <w:ind w:left="107"/>
              <w:rPr>
                <w:szCs w:val="24"/>
              </w:rPr>
            </w:pPr>
            <w:r w:rsidRPr="00C5354C">
              <w:rPr>
                <w:szCs w:val="24"/>
              </w:rPr>
              <w:t>Elektrostatik çöktürücü</w:t>
            </w:r>
          </w:p>
        </w:tc>
        <w:tc>
          <w:tcPr>
            <w:tcW w:w="2091" w:type="pct"/>
            <w:shd w:val="clear" w:color="auto" w:fill="auto"/>
            <w:vAlign w:val="center"/>
          </w:tcPr>
          <w:p w14:paraId="7A758D0D" w14:textId="3486EE00" w:rsidR="00645059" w:rsidRPr="00C5354C" w:rsidRDefault="004F6709" w:rsidP="00645059">
            <w:pPr>
              <w:pStyle w:val="TableParagraph"/>
              <w:spacing w:before="109" w:line="276" w:lineRule="auto"/>
              <w:ind w:left="108"/>
              <w:rPr>
                <w:szCs w:val="24"/>
              </w:rPr>
            </w:pPr>
            <w:r w:rsidRPr="00C5354C">
              <w:rPr>
                <w:szCs w:val="24"/>
              </w:rPr>
              <w:t>Bkz. Bölüm 2.2</w:t>
            </w:r>
          </w:p>
        </w:tc>
        <w:tc>
          <w:tcPr>
            <w:tcW w:w="1841" w:type="pct"/>
            <w:shd w:val="clear" w:color="auto" w:fill="auto"/>
            <w:vAlign w:val="center"/>
          </w:tcPr>
          <w:p w14:paraId="0AB1214B" w14:textId="25D2B7EA" w:rsidR="00645059" w:rsidRPr="00C5354C" w:rsidRDefault="00645059" w:rsidP="00645059">
            <w:pPr>
              <w:pStyle w:val="TableParagraph"/>
              <w:spacing w:before="109"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49B76F2F" w14:textId="77777777" w:rsidTr="00645059">
        <w:trPr>
          <w:trHeight w:val="1840"/>
        </w:trPr>
        <w:tc>
          <w:tcPr>
            <w:tcW w:w="231" w:type="pct"/>
            <w:shd w:val="clear" w:color="auto" w:fill="auto"/>
            <w:vAlign w:val="center"/>
          </w:tcPr>
          <w:p w14:paraId="4794BEC7" w14:textId="77777777" w:rsidR="00645059" w:rsidRPr="00C5354C" w:rsidRDefault="00645059" w:rsidP="00645059">
            <w:pPr>
              <w:pStyle w:val="TableParagraph"/>
              <w:spacing w:line="276" w:lineRule="auto"/>
              <w:ind w:left="107"/>
              <w:rPr>
                <w:szCs w:val="24"/>
              </w:rPr>
            </w:pPr>
            <w:r w:rsidRPr="00C5354C">
              <w:rPr>
                <w:szCs w:val="24"/>
              </w:rPr>
              <w:lastRenderedPageBreak/>
              <w:t>c.</w:t>
            </w:r>
          </w:p>
        </w:tc>
        <w:tc>
          <w:tcPr>
            <w:tcW w:w="837" w:type="pct"/>
            <w:shd w:val="clear" w:color="auto" w:fill="auto"/>
            <w:vAlign w:val="center"/>
          </w:tcPr>
          <w:p w14:paraId="3067BEDF" w14:textId="77777777" w:rsidR="00645059" w:rsidRPr="00C5354C" w:rsidRDefault="00645059" w:rsidP="00645059">
            <w:pPr>
              <w:pStyle w:val="TableParagraph"/>
              <w:tabs>
                <w:tab w:val="left" w:pos="719"/>
              </w:tabs>
              <w:spacing w:before="176" w:line="276" w:lineRule="auto"/>
              <w:ind w:left="107" w:right="99"/>
              <w:rPr>
                <w:szCs w:val="24"/>
              </w:rPr>
            </w:pPr>
            <w:r w:rsidRPr="00C5354C">
              <w:rPr>
                <w:szCs w:val="24"/>
              </w:rPr>
              <w:t xml:space="preserve">Kuru </w:t>
            </w:r>
            <w:proofErr w:type="spellStart"/>
            <w:r w:rsidRPr="00C5354C">
              <w:rPr>
                <w:szCs w:val="24"/>
              </w:rPr>
              <w:t>sorbentenjeksiyonu</w:t>
            </w:r>
            <w:proofErr w:type="spellEnd"/>
          </w:p>
        </w:tc>
        <w:tc>
          <w:tcPr>
            <w:tcW w:w="2091" w:type="pct"/>
            <w:shd w:val="clear" w:color="auto" w:fill="auto"/>
            <w:vAlign w:val="center"/>
          </w:tcPr>
          <w:p w14:paraId="457DF3B9" w14:textId="7B84E20D" w:rsidR="004F6709" w:rsidRPr="00C5354C" w:rsidRDefault="004F6709" w:rsidP="00645059">
            <w:pPr>
              <w:pStyle w:val="TableParagraph"/>
              <w:spacing w:line="276" w:lineRule="auto"/>
              <w:ind w:left="108" w:right="99"/>
              <w:rPr>
                <w:szCs w:val="24"/>
              </w:rPr>
            </w:pPr>
            <w:r w:rsidRPr="00C5354C">
              <w:rPr>
                <w:szCs w:val="24"/>
              </w:rPr>
              <w:t>Bkz. Bölüm 2.2</w:t>
            </w:r>
          </w:p>
          <w:p w14:paraId="17123E0A" w14:textId="37655516" w:rsidR="00645059" w:rsidRPr="00C5354C" w:rsidRDefault="00645059" w:rsidP="00645059">
            <w:pPr>
              <w:pStyle w:val="TableParagraph"/>
              <w:spacing w:line="276" w:lineRule="auto"/>
              <w:ind w:left="108" w:right="99"/>
              <w:rPr>
                <w:szCs w:val="24"/>
              </w:rPr>
            </w:pPr>
            <w:r w:rsidRPr="00C5354C">
              <w:rPr>
                <w:szCs w:val="24"/>
              </w:rPr>
              <w:t>Toz emisyonlarının azaltılmasıyla ilgili değildir.</w:t>
            </w:r>
          </w:p>
          <w:p w14:paraId="31E2D4FC" w14:textId="7155A62B" w:rsidR="00645059" w:rsidRPr="00C5354C" w:rsidRDefault="00645059" w:rsidP="00645059">
            <w:pPr>
              <w:pStyle w:val="TableParagraph"/>
              <w:spacing w:before="1" w:line="276" w:lineRule="auto"/>
              <w:ind w:left="108" w:right="98"/>
              <w:rPr>
                <w:szCs w:val="24"/>
              </w:rPr>
            </w:pPr>
            <w:r w:rsidRPr="00C5354C">
              <w:rPr>
                <w:szCs w:val="24"/>
              </w:rPr>
              <w:t xml:space="preserve">Bir kuru </w:t>
            </w:r>
            <w:proofErr w:type="spellStart"/>
            <w:r w:rsidRPr="00C5354C">
              <w:rPr>
                <w:szCs w:val="24"/>
              </w:rPr>
              <w:t>sorbentenjeksiyon</w:t>
            </w:r>
            <w:proofErr w:type="spellEnd"/>
            <w:r w:rsidRPr="00C5354C">
              <w:rPr>
                <w:szCs w:val="24"/>
              </w:rPr>
              <w:t xml:space="preserve"> sistemi veya asit gazı emisyonlarını azaltmak için kullanılan yarı </w:t>
            </w:r>
            <w:r w:rsidR="00E5253D" w:rsidRPr="00C5354C">
              <w:rPr>
                <w:szCs w:val="24"/>
              </w:rPr>
              <w:t>Islak yıkama</w:t>
            </w:r>
            <w:r w:rsidRPr="00C5354C">
              <w:rPr>
                <w:szCs w:val="24"/>
              </w:rPr>
              <w:t xml:space="preserve"> ile birlikte aktif karbon veya diğer ayıraçların enjeksiyonu yoluyla metallerin </w:t>
            </w:r>
            <w:proofErr w:type="spellStart"/>
            <w:r w:rsidRPr="00C5354C">
              <w:rPr>
                <w:szCs w:val="24"/>
              </w:rPr>
              <w:t>adsorpsiyonu</w:t>
            </w:r>
            <w:proofErr w:type="spellEnd"/>
            <w:r w:rsidRPr="00C5354C">
              <w:rPr>
                <w:szCs w:val="24"/>
              </w:rPr>
              <w:t xml:space="preserve">. </w:t>
            </w:r>
          </w:p>
        </w:tc>
        <w:tc>
          <w:tcPr>
            <w:tcW w:w="1841" w:type="pct"/>
            <w:shd w:val="clear" w:color="auto" w:fill="auto"/>
            <w:vAlign w:val="center"/>
          </w:tcPr>
          <w:p w14:paraId="661188BC" w14:textId="1FE48112" w:rsidR="00645059" w:rsidRPr="00C5354C" w:rsidRDefault="00645059" w:rsidP="00645059">
            <w:pPr>
              <w:pStyle w:val="TableParagraph"/>
              <w:spacing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0570481A" w14:textId="77777777" w:rsidTr="00645059">
        <w:trPr>
          <w:trHeight w:val="1379"/>
        </w:trPr>
        <w:tc>
          <w:tcPr>
            <w:tcW w:w="231" w:type="pct"/>
            <w:shd w:val="clear" w:color="auto" w:fill="auto"/>
            <w:vAlign w:val="center"/>
          </w:tcPr>
          <w:p w14:paraId="1D314494" w14:textId="77777777" w:rsidR="00645059" w:rsidRPr="00C5354C" w:rsidRDefault="00645059" w:rsidP="00645059">
            <w:pPr>
              <w:pStyle w:val="TableParagraph"/>
              <w:spacing w:line="276" w:lineRule="auto"/>
              <w:ind w:left="107"/>
              <w:rPr>
                <w:szCs w:val="24"/>
              </w:rPr>
            </w:pPr>
            <w:r w:rsidRPr="00C5354C">
              <w:rPr>
                <w:szCs w:val="24"/>
              </w:rPr>
              <w:t>d.</w:t>
            </w:r>
          </w:p>
        </w:tc>
        <w:tc>
          <w:tcPr>
            <w:tcW w:w="837" w:type="pct"/>
            <w:shd w:val="clear" w:color="auto" w:fill="auto"/>
            <w:vAlign w:val="center"/>
          </w:tcPr>
          <w:p w14:paraId="0620A7D4" w14:textId="61CAC1B2" w:rsidR="00645059" w:rsidRPr="00C5354C" w:rsidRDefault="00E5253D" w:rsidP="00645059">
            <w:pPr>
              <w:pStyle w:val="TableParagraph"/>
              <w:spacing w:line="276" w:lineRule="auto"/>
              <w:ind w:left="107"/>
              <w:rPr>
                <w:szCs w:val="24"/>
              </w:rPr>
            </w:pPr>
            <w:r w:rsidRPr="00C5354C">
              <w:rPr>
                <w:szCs w:val="24"/>
              </w:rPr>
              <w:t>Islak yıkama</w:t>
            </w:r>
          </w:p>
        </w:tc>
        <w:tc>
          <w:tcPr>
            <w:tcW w:w="2091" w:type="pct"/>
            <w:shd w:val="clear" w:color="auto" w:fill="auto"/>
            <w:vAlign w:val="center"/>
          </w:tcPr>
          <w:p w14:paraId="5BF60F0D" w14:textId="5E94E1EF" w:rsidR="004F6709" w:rsidRPr="00C5354C" w:rsidRDefault="004F6709" w:rsidP="00645059">
            <w:pPr>
              <w:pStyle w:val="TableParagraph"/>
              <w:spacing w:line="276" w:lineRule="auto"/>
              <w:ind w:left="108" w:right="98"/>
              <w:rPr>
                <w:szCs w:val="24"/>
              </w:rPr>
            </w:pPr>
            <w:r w:rsidRPr="00C5354C">
              <w:rPr>
                <w:szCs w:val="24"/>
              </w:rPr>
              <w:t>Bkz. Bölüm 2.2</w:t>
            </w:r>
          </w:p>
          <w:p w14:paraId="2DD31D20" w14:textId="33E10E80" w:rsidR="00645059" w:rsidRPr="00C5354C" w:rsidRDefault="00645059" w:rsidP="00645059">
            <w:pPr>
              <w:pStyle w:val="TableParagraph"/>
              <w:spacing w:line="276" w:lineRule="auto"/>
              <w:ind w:left="108" w:right="98"/>
              <w:rPr>
                <w:szCs w:val="24"/>
              </w:rPr>
            </w:pPr>
            <w:r w:rsidRPr="00C5354C">
              <w:rPr>
                <w:szCs w:val="24"/>
              </w:rPr>
              <w:t xml:space="preserve">Yaş yıkama sistemleri, ana toz yükünü gidermek için kullanılmaz anacak, baca gazındaki toz, metal ve metalsi konsantrasyonlarının ileri </w:t>
            </w:r>
            <w:proofErr w:type="spellStart"/>
            <w:r w:rsidRPr="00C5354C">
              <w:rPr>
                <w:szCs w:val="24"/>
              </w:rPr>
              <w:t>azaltımı</w:t>
            </w:r>
            <w:proofErr w:type="spellEnd"/>
            <w:r w:rsidRPr="00C5354C">
              <w:rPr>
                <w:szCs w:val="24"/>
              </w:rPr>
              <w:t xml:space="preserve"> için diğer </w:t>
            </w:r>
            <w:proofErr w:type="spellStart"/>
            <w:r w:rsidRPr="00C5354C">
              <w:rPr>
                <w:szCs w:val="24"/>
              </w:rPr>
              <w:t>azaltım</w:t>
            </w:r>
            <w:proofErr w:type="spellEnd"/>
            <w:r w:rsidRPr="00C5354C">
              <w:rPr>
                <w:szCs w:val="24"/>
              </w:rPr>
              <w:t xml:space="preserve"> tekniklerinden sonra tesis edilir.</w:t>
            </w:r>
          </w:p>
        </w:tc>
        <w:tc>
          <w:tcPr>
            <w:tcW w:w="1841" w:type="pct"/>
            <w:shd w:val="clear" w:color="auto" w:fill="auto"/>
            <w:vAlign w:val="center"/>
          </w:tcPr>
          <w:p w14:paraId="17111571" w14:textId="77777777" w:rsidR="00645059" w:rsidRPr="00C5354C" w:rsidRDefault="00645059" w:rsidP="00645059">
            <w:pPr>
              <w:pStyle w:val="TableParagraph"/>
              <w:spacing w:line="276" w:lineRule="auto"/>
              <w:ind w:left="107" w:right="98"/>
              <w:rPr>
                <w:szCs w:val="24"/>
              </w:rPr>
            </w:pPr>
            <w:r w:rsidRPr="00C5354C">
              <w:rPr>
                <w:szCs w:val="24"/>
              </w:rPr>
              <w:t>Düşük su yeterliliğinden, örneğin kurak alanlarda, dolayı uygulanabilirlik kısıtlamaları söz konusu olabilmektedir.</w:t>
            </w:r>
          </w:p>
        </w:tc>
      </w:tr>
      <w:tr w:rsidR="00645059" w:rsidRPr="00C5354C" w14:paraId="45018E47" w14:textId="77777777" w:rsidTr="00645059">
        <w:trPr>
          <w:trHeight w:val="1380"/>
        </w:trPr>
        <w:tc>
          <w:tcPr>
            <w:tcW w:w="231" w:type="pct"/>
            <w:shd w:val="clear" w:color="auto" w:fill="auto"/>
            <w:vAlign w:val="center"/>
          </w:tcPr>
          <w:p w14:paraId="3F8ABBD4" w14:textId="77777777" w:rsidR="00645059" w:rsidRPr="00C5354C" w:rsidRDefault="00645059" w:rsidP="00645059">
            <w:pPr>
              <w:pStyle w:val="TableParagraph"/>
              <w:spacing w:line="276" w:lineRule="auto"/>
              <w:ind w:left="107"/>
              <w:rPr>
                <w:szCs w:val="24"/>
              </w:rPr>
            </w:pPr>
            <w:r w:rsidRPr="00C5354C">
              <w:rPr>
                <w:szCs w:val="24"/>
              </w:rPr>
              <w:t>e.</w:t>
            </w:r>
          </w:p>
        </w:tc>
        <w:tc>
          <w:tcPr>
            <w:tcW w:w="837" w:type="pct"/>
            <w:shd w:val="clear" w:color="auto" w:fill="auto"/>
            <w:vAlign w:val="center"/>
          </w:tcPr>
          <w:p w14:paraId="48547833" w14:textId="77777777" w:rsidR="00645059" w:rsidRPr="00C5354C" w:rsidRDefault="00645059" w:rsidP="00645059">
            <w:pPr>
              <w:pStyle w:val="TableParagraph"/>
              <w:tabs>
                <w:tab w:val="left" w:pos="1140"/>
              </w:tabs>
              <w:spacing w:line="276" w:lineRule="auto"/>
              <w:ind w:left="107" w:right="99"/>
              <w:rPr>
                <w:szCs w:val="24"/>
              </w:rPr>
            </w:pPr>
            <w:r w:rsidRPr="00C5354C">
              <w:rPr>
                <w:szCs w:val="24"/>
              </w:rPr>
              <w:t xml:space="preserve">Sabit veya hareketli yatak </w:t>
            </w:r>
            <w:proofErr w:type="spellStart"/>
            <w:r w:rsidRPr="00C5354C">
              <w:rPr>
                <w:szCs w:val="24"/>
              </w:rPr>
              <w:t>adsorpsiyonu</w:t>
            </w:r>
            <w:proofErr w:type="spellEnd"/>
          </w:p>
        </w:tc>
        <w:tc>
          <w:tcPr>
            <w:tcW w:w="2091" w:type="pct"/>
            <w:shd w:val="clear" w:color="auto" w:fill="auto"/>
            <w:vAlign w:val="center"/>
          </w:tcPr>
          <w:p w14:paraId="43229EA2" w14:textId="18A52263" w:rsidR="004F6709" w:rsidRPr="00C5354C" w:rsidRDefault="004F6709" w:rsidP="00645059">
            <w:pPr>
              <w:pStyle w:val="TableParagraph"/>
              <w:spacing w:before="1" w:line="276" w:lineRule="auto"/>
              <w:ind w:left="108" w:right="96"/>
              <w:rPr>
                <w:szCs w:val="24"/>
              </w:rPr>
            </w:pPr>
            <w:r w:rsidRPr="00C5354C">
              <w:rPr>
                <w:szCs w:val="24"/>
              </w:rPr>
              <w:t>Bkz. Bölüm 2.2</w:t>
            </w:r>
          </w:p>
          <w:p w14:paraId="6B94219A" w14:textId="10AC7574" w:rsidR="00645059" w:rsidRPr="00C5354C" w:rsidRDefault="00645059" w:rsidP="00645059">
            <w:pPr>
              <w:pStyle w:val="TableParagraph"/>
              <w:spacing w:before="1" w:line="276" w:lineRule="auto"/>
              <w:ind w:left="108" w:right="96"/>
              <w:rPr>
                <w:szCs w:val="24"/>
              </w:rPr>
            </w:pPr>
            <w:r w:rsidRPr="00C5354C">
              <w:rPr>
                <w:szCs w:val="24"/>
              </w:rPr>
              <w:t xml:space="preserve">Esas olarak sistem, cıva ve diğer metal ve metalsiler ile PCDD/F dahil organik bileşiklerin </w:t>
            </w:r>
            <w:proofErr w:type="spellStart"/>
            <w:r w:rsidRPr="00C5354C">
              <w:rPr>
                <w:szCs w:val="24"/>
              </w:rPr>
              <w:t>adsorpsiyonu</w:t>
            </w:r>
            <w:proofErr w:type="spellEnd"/>
            <w:r w:rsidRPr="00C5354C">
              <w:rPr>
                <w:szCs w:val="24"/>
              </w:rPr>
              <w:t xml:space="preserve"> için kullanılır anacak aynı zamanda, toz için etkili bir arıtma filtresi görevi görür.</w:t>
            </w:r>
          </w:p>
        </w:tc>
        <w:tc>
          <w:tcPr>
            <w:tcW w:w="1841" w:type="pct"/>
            <w:shd w:val="clear" w:color="auto" w:fill="auto"/>
            <w:vAlign w:val="center"/>
          </w:tcPr>
          <w:p w14:paraId="2CDA126C" w14:textId="77777777" w:rsidR="00645059" w:rsidRPr="00C5354C" w:rsidRDefault="00645059" w:rsidP="00645059">
            <w:pPr>
              <w:pStyle w:val="TableParagraph"/>
              <w:spacing w:line="276" w:lineRule="auto"/>
              <w:ind w:left="107" w:right="99"/>
              <w:rPr>
                <w:szCs w:val="24"/>
              </w:rPr>
            </w:pPr>
            <w:r w:rsidRPr="00C5354C">
              <w:rPr>
                <w:szCs w:val="24"/>
              </w:rPr>
              <w:t>Uygulanabilirlik, FGC sistemi konfigürasyonuyla ilişkili genel basınç düşümüyle sınırlanabilmektedir. Mevcut tesislerde, uygulanabilirlik alan eksikliğiyle sınırlanabilmektedir.</w:t>
            </w:r>
          </w:p>
        </w:tc>
      </w:tr>
    </w:tbl>
    <w:p w14:paraId="363894CA" w14:textId="2B747A93" w:rsidR="00645059" w:rsidRPr="00C5354C" w:rsidRDefault="00F57401" w:rsidP="004F6709">
      <w:pPr>
        <w:tabs>
          <w:tab w:val="left" w:pos="2541"/>
        </w:tabs>
        <w:spacing w:before="91" w:line="276" w:lineRule="auto"/>
        <w:ind w:right="367"/>
        <w:jc w:val="center"/>
        <w:rPr>
          <w:rFonts w:cs="Times New Roman"/>
          <w:b/>
          <w:szCs w:val="24"/>
        </w:rPr>
      </w:pPr>
      <w:bookmarkStart w:id="254" w:name="_bookmark637"/>
      <w:bookmarkEnd w:id="254"/>
      <w:proofErr w:type="spellStart"/>
      <w:r w:rsidRPr="00C5354C">
        <w:rPr>
          <w:rFonts w:cs="Times New Roman"/>
          <w:b/>
          <w:szCs w:val="24"/>
        </w:rPr>
        <w:t>Tablo</w:t>
      </w:r>
      <w:proofErr w:type="spellEnd"/>
      <w:r w:rsidRPr="00C5354C">
        <w:rPr>
          <w:rFonts w:cs="Times New Roman"/>
          <w:b/>
          <w:szCs w:val="24"/>
        </w:rPr>
        <w:t xml:space="preserve"> 3.</w:t>
      </w:r>
      <w:r w:rsidR="00E46241" w:rsidRPr="00C5354C">
        <w:rPr>
          <w:rFonts w:cs="Times New Roman"/>
          <w:b/>
          <w:szCs w:val="24"/>
        </w:rPr>
        <w:t xml:space="preserve"> </w:t>
      </w:r>
      <w:proofErr w:type="spellStart"/>
      <w:r w:rsidR="00645059" w:rsidRPr="00C5354C">
        <w:rPr>
          <w:rFonts w:cs="Times New Roman"/>
          <w:b/>
          <w:szCs w:val="24"/>
        </w:rPr>
        <w:t>Atığın</w:t>
      </w:r>
      <w:proofErr w:type="spellEnd"/>
      <w:r w:rsidR="00645059" w:rsidRPr="00C5354C">
        <w:rPr>
          <w:rFonts w:cs="Times New Roman"/>
          <w:b/>
          <w:szCs w:val="24"/>
        </w:rPr>
        <w:t xml:space="preserve"> </w:t>
      </w:r>
      <w:proofErr w:type="spellStart"/>
      <w:r w:rsidR="00645059" w:rsidRPr="00C5354C">
        <w:rPr>
          <w:rFonts w:cs="Times New Roman"/>
          <w:b/>
          <w:szCs w:val="24"/>
        </w:rPr>
        <w:t>yakılmasından</w:t>
      </w:r>
      <w:proofErr w:type="spellEnd"/>
      <w:r w:rsidR="00645059" w:rsidRPr="00C5354C">
        <w:rPr>
          <w:rFonts w:cs="Times New Roman"/>
          <w:b/>
          <w:szCs w:val="24"/>
        </w:rPr>
        <w:t xml:space="preserve"> </w:t>
      </w:r>
      <w:proofErr w:type="spellStart"/>
      <w:r w:rsidR="00645059" w:rsidRPr="00C5354C">
        <w:rPr>
          <w:rFonts w:cs="Times New Roman"/>
          <w:b/>
          <w:szCs w:val="24"/>
        </w:rPr>
        <w:t>kaynaklanan</w:t>
      </w:r>
      <w:proofErr w:type="spellEnd"/>
      <w:r w:rsidR="00645059" w:rsidRPr="00C5354C">
        <w:rPr>
          <w:rFonts w:cs="Times New Roman"/>
          <w:b/>
          <w:szCs w:val="24"/>
        </w:rPr>
        <w:t xml:space="preserve"> </w:t>
      </w:r>
      <w:proofErr w:type="spellStart"/>
      <w:r w:rsidR="00645059" w:rsidRPr="00C5354C">
        <w:rPr>
          <w:rFonts w:cs="Times New Roman"/>
          <w:b/>
          <w:szCs w:val="24"/>
        </w:rPr>
        <w:t>havaya</w:t>
      </w:r>
      <w:proofErr w:type="spellEnd"/>
      <w:r w:rsidR="00645059" w:rsidRPr="00C5354C">
        <w:rPr>
          <w:rFonts w:cs="Times New Roman"/>
          <w:b/>
          <w:szCs w:val="24"/>
        </w:rPr>
        <w:t xml:space="preserve"> </w:t>
      </w:r>
      <w:proofErr w:type="spellStart"/>
      <w:r w:rsidR="00645059" w:rsidRPr="00C5354C">
        <w:rPr>
          <w:rFonts w:cs="Times New Roman"/>
          <w:b/>
          <w:szCs w:val="24"/>
        </w:rPr>
        <w:t>verilen</w:t>
      </w:r>
      <w:proofErr w:type="spellEnd"/>
      <w:r w:rsidR="00645059" w:rsidRPr="00C5354C">
        <w:rPr>
          <w:rFonts w:cs="Times New Roman"/>
          <w:b/>
          <w:szCs w:val="24"/>
        </w:rPr>
        <w:t xml:space="preserve"> </w:t>
      </w:r>
      <w:proofErr w:type="spellStart"/>
      <w:r w:rsidR="00645059" w:rsidRPr="00C5354C">
        <w:rPr>
          <w:rFonts w:cs="Times New Roman"/>
          <w:b/>
          <w:szCs w:val="24"/>
        </w:rPr>
        <w:t>toz</w:t>
      </w:r>
      <w:proofErr w:type="spellEnd"/>
      <w:r w:rsidR="00645059" w:rsidRPr="00C5354C">
        <w:rPr>
          <w:rFonts w:cs="Times New Roman"/>
          <w:b/>
          <w:szCs w:val="24"/>
        </w:rPr>
        <w:t xml:space="preserve">, metal </w:t>
      </w:r>
      <w:proofErr w:type="spellStart"/>
      <w:r w:rsidR="00645059" w:rsidRPr="00C5354C">
        <w:rPr>
          <w:rFonts w:cs="Times New Roman"/>
          <w:b/>
          <w:szCs w:val="24"/>
        </w:rPr>
        <w:t>ve</w:t>
      </w:r>
      <w:proofErr w:type="spellEnd"/>
      <w:r w:rsidR="00645059" w:rsidRPr="00C5354C">
        <w:rPr>
          <w:rFonts w:cs="Times New Roman"/>
          <w:b/>
          <w:szCs w:val="24"/>
        </w:rPr>
        <w:t xml:space="preserve"> </w:t>
      </w:r>
      <w:proofErr w:type="spellStart"/>
      <w:r w:rsidR="00645059" w:rsidRPr="00C5354C">
        <w:rPr>
          <w:rFonts w:cs="Times New Roman"/>
          <w:b/>
          <w:szCs w:val="24"/>
        </w:rPr>
        <w:t>metalsi</w:t>
      </w:r>
      <w:proofErr w:type="spellEnd"/>
      <w:r w:rsidR="00645059" w:rsidRPr="00C5354C">
        <w:rPr>
          <w:rFonts w:cs="Times New Roman"/>
          <w:b/>
          <w:szCs w:val="24"/>
        </w:rPr>
        <w:t xml:space="preserve"> </w:t>
      </w:r>
      <w:proofErr w:type="spellStart"/>
      <w:r w:rsidR="00645059" w:rsidRPr="00C5354C">
        <w:rPr>
          <w:rFonts w:cs="Times New Roman"/>
          <w:b/>
          <w:szCs w:val="24"/>
        </w:rPr>
        <w:t>emisyonları</w:t>
      </w:r>
      <w:proofErr w:type="spellEnd"/>
      <w:r w:rsidR="00645059" w:rsidRPr="00C5354C">
        <w:rPr>
          <w:rFonts w:cs="Times New Roman"/>
          <w:b/>
          <w:szCs w:val="24"/>
        </w:rPr>
        <w:t xml:space="preserve"> </w:t>
      </w:r>
      <w:proofErr w:type="spellStart"/>
      <w:r w:rsidR="00645059" w:rsidRPr="00C5354C">
        <w:rPr>
          <w:rFonts w:cs="Times New Roman"/>
          <w:b/>
          <w:szCs w:val="24"/>
        </w:rPr>
        <w:t>için</w:t>
      </w:r>
      <w:proofErr w:type="spellEnd"/>
      <w:r w:rsidR="00645059" w:rsidRPr="00C5354C">
        <w:rPr>
          <w:rFonts w:cs="Times New Roman"/>
          <w:b/>
          <w:szCs w:val="24"/>
        </w:rPr>
        <w:t xml:space="preserve"> MET </w:t>
      </w:r>
      <w:proofErr w:type="spellStart"/>
      <w:r w:rsidR="00645059" w:rsidRPr="00C5354C">
        <w:rPr>
          <w:rFonts w:cs="Times New Roman"/>
          <w:b/>
          <w:szCs w:val="24"/>
        </w:rPr>
        <w:t>ile</w:t>
      </w:r>
      <w:proofErr w:type="spellEnd"/>
      <w:r w:rsidR="00645059" w:rsidRPr="00C5354C">
        <w:rPr>
          <w:rFonts w:cs="Times New Roman"/>
          <w:b/>
          <w:szCs w:val="24"/>
        </w:rPr>
        <w:t xml:space="preserve"> </w:t>
      </w:r>
      <w:proofErr w:type="spellStart"/>
      <w:r w:rsidR="00645059" w:rsidRPr="00C5354C">
        <w:rPr>
          <w:rFonts w:cs="Times New Roman"/>
          <w:b/>
          <w:szCs w:val="24"/>
        </w:rPr>
        <w:t>ilişkili</w:t>
      </w:r>
      <w:proofErr w:type="spellEnd"/>
      <w:r w:rsidR="00645059" w:rsidRPr="00C5354C">
        <w:rPr>
          <w:rFonts w:cs="Times New Roman"/>
          <w:b/>
          <w:szCs w:val="24"/>
        </w:rPr>
        <w:t xml:space="preserve"> </w:t>
      </w:r>
      <w:proofErr w:type="spellStart"/>
      <w:r w:rsidR="00645059" w:rsidRPr="00C5354C">
        <w:rPr>
          <w:rFonts w:cs="Times New Roman"/>
          <w:b/>
          <w:szCs w:val="24"/>
        </w:rPr>
        <w:t>emisyon</w:t>
      </w:r>
      <w:proofErr w:type="spellEnd"/>
      <w:r w:rsidR="00645059" w:rsidRPr="00C5354C">
        <w:rPr>
          <w:rFonts w:cs="Times New Roman"/>
          <w:b/>
          <w:szCs w:val="24"/>
        </w:rPr>
        <w:t xml:space="preserve"> </w:t>
      </w:r>
      <w:proofErr w:type="spellStart"/>
      <w:r w:rsidR="00645059" w:rsidRPr="00C5354C">
        <w:rPr>
          <w:rFonts w:cs="Times New Roman"/>
          <w:b/>
          <w:szCs w:val="24"/>
        </w:rPr>
        <w:t>seviyeleri</w:t>
      </w:r>
      <w:proofErr w:type="spellEnd"/>
      <w:r w:rsidR="00645059" w:rsidRPr="00C5354C">
        <w:rPr>
          <w:rFonts w:cs="Times New Roman"/>
          <w:b/>
          <w:szCs w:val="24"/>
        </w:rPr>
        <w:t xml:space="preserve">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21"/>
        <w:gridCol w:w="2399"/>
        <w:gridCol w:w="3142"/>
      </w:tblGrid>
      <w:tr w:rsidR="00645059" w:rsidRPr="00C5354C" w14:paraId="7828CB36" w14:textId="77777777" w:rsidTr="00645059">
        <w:trPr>
          <w:trHeight w:val="417"/>
        </w:trPr>
        <w:tc>
          <w:tcPr>
            <w:tcW w:w="1939" w:type="pct"/>
            <w:shd w:val="clear" w:color="auto" w:fill="auto"/>
            <w:vAlign w:val="center"/>
          </w:tcPr>
          <w:p w14:paraId="33B0E5FF" w14:textId="77777777" w:rsidR="00645059" w:rsidRPr="00C5354C" w:rsidRDefault="00645059" w:rsidP="00645059">
            <w:pPr>
              <w:pStyle w:val="TableParagraph"/>
              <w:spacing w:before="91" w:line="276" w:lineRule="auto"/>
              <w:ind w:left="1048" w:right="1043"/>
              <w:rPr>
                <w:b/>
                <w:szCs w:val="24"/>
              </w:rPr>
            </w:pPr>
            <w:r w:rsidRPr="00C5354C">
              <w:rPr>
                <w:b/>
                <w:szCs w:val="24"/>
              </w:rPr>
              <w:t>Parametre</w:t>
            </w:r>
          </w:p>
        </w:tc>
        <w:tc>
          <w:tcPr>
            <w:tcW w:w="1326" w:type="pct"/>
            <w:shd w:val="clear" w:color="auto" w:fill="auto"/>
            <w:vAlign w:val="center"/>
          </w:tcPr>
          <w:p w14:paraId="24742E99" w14:textId="77777777" w:rsidR="00645059" w:rsidRPr="00C5354C" w:rsidRDefault="00645059" w:rsidP="00645059">
            <w:pPr>
              <w:pStyle w:val="TableParagraph"/>
              <w:spacing w:before="91" w:line="276" w:lineRule="auto"/>
              <w:ind w:left="105" w:right="100"/>
              <w:rPr>
                <w:b/>
                <w:szCs w:val="24"/>
              </w:rPr>
            </w:pPr>
            <w:r w:rsidRPr="00C5354C">
              <w:rPr>
                <w:b/>
                <w:szCs w:val="24"/>
              </w:rPr>
              <w:t>MET-İES (mg/Nm</w:t>
            </w:r>
            <w:r w:rsidRPr="00C5354C">
              <w:rPr>
                <w:b/>
                <w:szCs w:val="24"/>
                <w:vertAlign w:val="superscript"/>
              </w:rPr>
              <w:t>3</w:t>
            </w:r>
            <w:r w:rsidRPr="00C5354C">
              <w:rPr>
                <w:b/>
                <w:szCs w:val="24"/>
              </w:rPr>
              <w:t>)</w:t>
            </w:r>
          </w:p>
        </w:tc>
        <w:tc>
          <w:tcPr>
            <w:tcW w:w="1734" w:type="pct"/>
            <w:shd w:val="clear" w:color="auto" w:fill="auto"/>
            <w:vAlign w:val="center"/>
          </w:tcPr>
          <w:p w14:paraId="182C5796" w14:textId="77777777" w:rsidR="00645059" w:rsidRPr="00C5354C" w:rsidRDefault="00645059" w:rsidP="00645059">
            <w:pPr>
              <w:pStyle w:val="TableParagraph"/>
              <w:spacing w:before="91" w:line="276" w:lineRule="auto"/>
              <w:ind w:left="145" w:right="135"/>
              <w:rPr>
                <w:b/>
                <w:szCs w:val="24"/>
              </w:rPr>
            </w:pPr>
            <w:r w:rsidRPr="00C5354C">
              <w:rPr>
                <w:b/>
                <w:szCs w:val="24"/>
              </w:rPr>
              <w:t>Ortalama süre</w:t>
            </w:r>
          </w:p>
        </w:tc>
      </w:tr>
      <w:tr w:rsidR="00645059" w:rsidRPr="00C5354C" w14:paraId="4455663D" w14:textId="77777777" w:rsidTr="00645059">
        <w:trPr>
          <w:trHeight w:val="230"/>
        </w:trPr>
        <w:tc>
          <w:tcPr>
            <w:tcW w:w="1939" w:type="pct"/>
            <w:shd w:val="clear" w:color="auto" w:fill="auto"/>
            <w:vAlign w:val="center"/>
          </w:tcPr>
          <w:p w14:paraId="5008DFE3" w14:textId="77777777" w:rsidR="00645059" w:rsidRPr="00C5354C" w:rsidRDefault="00645059" w:rsidP="00645059">
            <w:pPr>
              <w:pStyle w:val="TableParagraph"/>
              <w:spacing w:line="276" w:lineRule="auto"/>
              <w:ind w:left="107"/>
              <w:rPr>
                <w:szCs w:val="24"/>
              </w:rPr>
            </w:pPr>
            <w:r w:rsidRPr="00C5354C">
              <w:rPr>
                <w:szCs w:val="24"/>
              </w:rPr>
              <w:t>Toz</w:t>
            </w:r>
          </w:p>
        </w:tc>
        <w:tc>
          <w:tcPr>
            <w:tcW w:w="1326" w:type="pct"/>
            <w:shd w:val="clear" w:color="auto" w:fill="auto"/>
            <w:vAlign w:val="center"/>
          </w:tcPr>
          <w:p w14:paraId="7F81D84F" w14:textId="77777777" w:rsidR="00645059" w:rsidRPr="00C5354C" w:rsidRDefault="00645059" w:rsidP="00645059">
            <w:pPr>
              <w:pStyle w:val="TableParagraph"/>
              <w:spacing w:line="276" w:lineRule="auto"/>
              <w:ind w:left="110" w:right="100"/>
              <w:rPr>
                <w:szCs w:val="24"/>
              </w:rPr>
            </w:pPr>
            <w:proofErr w:type="gramStart"/>
            <w:r w:rsidRPr="00C5354C">
              <w:rPr>
                <w:szCs w:val="24"/>
              </w:rPr>
              <w:t>&lt; 2</w:t>
            </w:r>
            <w:proofErr w:type="gramEnd"/>
            <w:r w:rsidRPr="00C5354C">
              <w:rPr>
                <w:szCs w:val="24"/>
              </w:rPr>
              <w:t>–5 (</w:t>
            </w:r>
            <w:r w:rsidRPr="00C5354C">
              <w:rPr>
                <w:szCs w:val="24"/>
                <w:vertAlign w:val="superscript"/>
              </w:rPr>
              <w:t>1</w:t>
            </w:r>
            <w:r w:rsidRPr="00C5354C">
              <w:rPr>
                <w:szCs w:val="24"/>
              </w:rPr>
              <w:t>)</w:t>
            </w:r>
          </w:p>
        </w:tc>
        <w:tc>
          <w:tcPr>
            <w:tcW w:w="1734" w:type="pct"/>
            <w:shd w:val="clear" w:color="auto" w:fill="auto"/>
            <w:vAlign w:val="center"/>
          </w:tcPr>
          <w:p w14:paraId="33544E87" w14:textId="77777777" w:rsidR="00645059" w:rsidRPr="00C5354C" w:rsidRDefault="00645059" w:rsidP="00645059">
            <w:pPr>
              <w:pStyle w:val="TableParagraph"/>
              <w:spacing w:line="276" w:lineRule="auto"/>
              <w:ind w:left="145" w:right="138"/>
              <w:rPr>
                <w:szCs w:val="24"/>
              </w:rPr>
            </w:pPr>
            <w:r w:rsidRPr="00C5354C">
              <w:rPr>
                <w:szCs w:val="24"/>
              </w:rPr>
              <w:t>Günlük ortalama</w:t>
            </w:r>
          </w:p>
        </w:tc>
      </w:tr>
      <w:tr w:rsidR="00645059" w:rsidRPr="00C5354C" w14:paraId="2A5D5655" w14:textId="77777777" w:rsidTr="00645059">
        <w:trPr>
          <w:trHeight w:val="230"/>
        </w:trPr>
        <w:tc>
          <w:tcPr>
            <w:tcW w:w="1939" w:type="pct"/>
            <w:shd w:val="clear" w:color="auto" w:fill="auto"/>
            <w:vAlign w:val="center"/>
          </w:tcPr>
          <w:p w14:paraId="1B3FF9CB" w14:textId="77777777" w:rsidR="00645059" w:rsidRPr="00C5354C" w:rsidRDefault="00645059" w:rsidP="00645059">
            <w:pPr>
              <w:pStyle w:val="TableParagraph"/>
              <w:spacing w:line="276" w:lineRule="auto"/>
              <w:ind w:left="107"/>
              <w:rPr>
                <w:szCs w:val="24"/>
              </w:rPr>
            </w:pPr>
            <w:proofErr w:type="spellStart"/>
            <w:r w:rsidRPr="00C5354C">
              <w:rPr>
                <w:szCs w:val="24"/>
              </w:rPr>
              <w:t>Cd+Tl</w:t>
            </w:r>
            <w:proofErr w:type="spellEnd"/>
          </w:p>
        </w:tc>
        <w:tc>
          <w:tcPr>
            <w:tcW w:w="1326" w:type="pct"/>
            <w:shd w:val="clear" w:color="auto" w:fill="auto"/>
            <w:vAlign w:val="center"/>
          </w:tcPr>
          <w:p w14:paraId="005EAD1A" w14:textId="77777777" w:rsidR="00645059" w:rsidRPr="00C5354C" w:rsidRDefault="00645059" w:rsidP="00645059">
            <w:pPr>
              <w:pStyle w:val="TableParagraph"/>
              <w:spacing w:line="276" w:lineRule="auto"/>
              <w:ind w:left="111" w:right="100"/>
              <w:rPr>
                <w:szCs w:val="24"/>
              </w:rPr>
            </w:pPr>
            <w:proofErr w:type="gramStart"/>
            <w:r w:rsidRPr="00C5354C">
              <w:rPr>
                <w:szCs w:val="24"/>
              </w:rPr>
              <w:t>0,005 -</w:t>
            </w:r>
            <w:proofErr w:type="gramEnd"/>
            <w:r w:rsidRPr="00C5354C">
              <w:rPr>
                <w:szCs w:val="24"/>
              </w:rPr>
              <w:t xml:space="preserve"> 0,02</w:t>
            </w:r>
          </w:p>
        </w:tc>
        <w:tc>
          <w:tcPr>
            <w:tcW w:w="1734" w:type="pct"/>
            <w:shd w:val="clear" w:color="auto" w:fill="auto"/>
            <w:vAlign w:val="center"/>
          </w:tcPr>
          <w:p w14:paraId="4B237571" w14:textId="77777777" w:rsidR="00645059" w:rsidRPr="00C5354C" w:rsidRDefault="00645059" w:rsidP="00645059">
            <w:pPr>
              <w:pStyle w:val="TableParagraph"/>
              <w:spacing w:line="276" w:lineRule="auto"/>
              <w:ind w:left="145" w:right="138"/>
              <w:rPr>
                <w:szCs w:val="24"/>
              </w:rPr>
            </w:pPr>
            <w:r w:rsidRPr="00C5354C">
              <w:rPr>
                <w:szCs w:val="24"/>
              </w:rPr>
              <w:t>Örnekleme periyodunda ortalama</w:t>
            </w:r>
          </w:p>
        </w:tc>
      </w:tr>
      <w:tr w:rsidR="00645059" w:rsidRPr="00C5354C" w14:paraId="13402C07" w14:textId="77777777" w:rsidTr="00645059">
        <w:trPr>
          <w:trHeight w:val="230"/>
        </w:trPr>
        <w:tc>
          <w:tcPr>
            <w:tcW w:w="1939" w:type="pct"/>
            <w:shd w:val="clear" w:color="auto" w:fill="auto"/>
            <w:vAlign w:val="center"/>
          </w:tcPr>
          <w:p w14:paraId="59C5BA6B" w14:textId="77777777" w:rsidR="00645059" w:rsidRPr="00C5354C" w:rsidRDefault="00645059" w:rsidP="00645059">
            <w:pPr>
              <w:pStyle w:val="TableParagraph"/>
              <w:spacing w:line="276" w:lineRule="auto"/>
              <w:ind w:left="107"/>
              <w:rPr>
                <w:szCs w:val="24"/>
              </w:rPr>
            </w:pPr>
            <w:proofErr w:type="spellStart"/>
            <w:r w:rsidRPr="00C5354C">
              <w:rPr>
                <w:szCs w:val="24"/>
              </w:rPr>
              <w:t>Sb+As+Pb+Cr+Co+Cu+Mn+Ni+V</w:t>
            </w:r>
            <w:proofErr w:type="spellEnd"/>
          </w:p>
        </w:tc>
        <w:tc>
          <w:tcPr>
            <w:tcW w:w="1326" w:type="pct"/>
            <w:shd w:val="clear" w:color="auto" w:fill="auto"/>
            <w:vAlign w:val="center"/>
          </w:tcPr>
          <w:p w14:paraId="118D75EA" w14:textId="77777777" w:rsidR="00645059" w:rsidRPr="00C5354C" w:rsidRDefault="00645059" w:rsidP="00645059">
            <w:pPr>
              <w:pStyle w:val="TableParagraph"/>
              <w:spacing w:line="276" w:lineRule="auto"/>
              <w:ind w:left="109" w:right="100"/>
              <w:rPr>
                <w:szCs w:val="24"/>
              </w:rPr>
            </w:pPr>
            <w:r w:rsidRPr="00C5354C">
              <w:rPr>
                <w:szCs w:val="24"/>
              </w:rPr>
              <w:t>0,</w:t>
            </w:r>
            <w:proofErr w:type="gramStart"/>
            <w:r w:rsidRPr="00C5354C">
              <w:rPr>
                <w:szCs w:val="24"/>
              </w:rPr>
              <w:t>01 -</w:t>
            </w:r>
            <w:proofErr w:type="gramEnd"/>
            <w:r w:rsidRPr="00C5354C">
              <w:rPr>
                <w:szCs w:val="24"/>
              </w:rPr>
              <w:t xml:space="preserve"> 0,3</w:t>
            </w:r>
          </w:p>
        </w:tc>
        <w:tc>
          <w:tcPr>
            <w:tcW w:w="1734" w:type="pct"/>
            <w:shd w:val="clear" w:color="auto" w:fill="auto"/>
            <w:vAlign w:val="center"/>
          </w:tcPr>
          <w:p w14:paraId="7AF139B7" w14:textId="77777777" w:rsidR="00645059" w:rsidRPr="00C5354C" w:rsidRDefault="00645059" w:rsidP="00645059">
            <w:pPr>
              <w:pStyle w:val="TableParagraph"/>
              <w:spacing w:line="276" w:lineRule="auto"/>
              <w:ind w:left="145" w:right="138"/>
              <w:rPr>
                <w:szCs w:val="24"/>
              </w:rPr>
            </w:pPr>
            <w:r w:rsidRPr="00C5354C">
              <w:rPr>
                <w:szCs w:val="24"/>
              </w:rPr>
              <w:t>Örnekleme periyodunda ortalama</w:t>
            </w:r>
          </w:p>
        </w:tc>
      </w:tr>
      <w:tr w:rsidR="00645059" w:rsidRPr="00C5354C" w14:paraId="4A96270F" w14:textId="77777777" w:rsidTr="00645059">
        <w:trPr>
          <w:trHeight w:val="415"/>
        </w:trPr>
        <w:tc>
          <w:tcPr>
            <w:tcW w:w="5000" w:type="pct"/>
            <w:gridSpan w:val="3"/>
            <w:shd w:val="clear" w:color="auto" w:fill="auto"/>
            <w:vAlign w:val="center"/>
          </w:tcPr>
          <w:p w14:paraId="1FE5B67A" w14:textId="4B4629B2" w:rsidR="00645059" w:rsidRPr="00C5354C" w:rsidRDefault="00645059" w:rsidP="00645059">
            <w:pPr>
              <w:pStyle w:val="TableParagraph"/>
              <w:spacing w:line="276" w:lineRule="auto"/>
              <w:ind w:left="107"/>
              <w:rPr>
                <w:szCs w:val="24"/>
              </w:rPr>
            </w:pPr>
            <w:r w:rsidRPr="00C5354C">
              <w:rPr>
                <w:szCs w:val="24"/>
              </w:rPr>
              <w:t xml:space="preserve">(1) </w:t>
            </w:r>
            <w:r w:rsidR="009608D5" w:rsidRPr="00C5354C">
              <w:rPr>
                <w:szCs w:val="24"/>
              </w:rPr>
              <w:t>Bez filtre</w:t>
            </w:r>
            <w:r w:rsidRPr="00C5354C">
              <w:rPr>
                <w:szCs w:val="24"/>
              </w:rPr>
              <w:t xml:space="preserve"> uygulanmayan mevcut tehlikeli atık yakma tesislerinde, MET-İES üst ucu, 7 mg/Nm</w:t>
            </w:r>
            <w:r w:rsidRPr="00C5354C">
              <w:rPr>
                <w:szCs w:val="24"/>
                <w:vertAlign w:val="superscript"/>
              </w:rPr>
              <w:t>3</w:t>
            </w:r>
            <w:r w:rsidRPr="00C5354C">
              <w:rPr>
                <w:szCs w:val="24"/>
              </w:rPr>
              <w:t>'tür.</w:t>
            </w:r>
          </w:p>
        </w:tc>
      </w:tr>
    </w:tbl>
    <w:p w14:paraId="7D6541E3"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70C0CA18" w14:textId="77777777" w:rsidR="004F6709" w:rsidRPr="00C5354C" w:rsidRDefault="004F6709" w:rsidP="00645059">
      <w:pPr>
        <w:pStyle w:val="GvdeMetni"/>
        <w:spacing w:line="276" w:lineRule="auto"/>
        <w:jc w:val="both"/>
        <w:rPr>
          <w:sz w:val="24"/>
          <w:szCs w:val="24"/>
        </w:rPr>
      </w:pPr>
    </w:p>
    <w:p w14:paraId="309DA0B2" w14:textId="1D70E6A8" w:rsidR="00645059" w:rsidRPr="00C5354C" w:rsidRDefault="00645059" w:rsidP="00645059">
      <w:pPr>
        <w:rPr>
          <w:rFonts w:cs="Times New Roman"/>
          <w:szCs w:val="24"/>
          <w:lang w:val="tr-TR"/>
        </w:rPr>
      </w:pPr>
      <w:bookmarkStart w:id="255" w:name="_Toc154827361"/>
      <w:r w:rsidRPr="00C5354C">
        <w:rPr>
          <w:rFonts w:cs="Times New Roman"/>
          <w:b/>
          <w:szCs w:val="24"/>
        </w:rPr>
        <w:t xml:space="preserve">MET 26: </w:t>
      </w:r>
      <w:proofErr w:type="spellStart"/>
      <w:r w:rsidRPr="00C5354C">
        <w:rPr>
          <w:rFonts w:cs="Times New Roman"/>
          <w:szCs w:val="24"/>
        </w:rPr>
        <w:t>Hava</w:t>
      </w:r>
      <w:proofErr w:type="spellEnd"/>
      <w:r w:rsidRPr="00C5354C">
        <w:rPr>
          <w:rFonts w:cs="Times New Roman"/>
          <w:szCs w:val="24"/>
        </w:rPr>
        <w:t xml:space="preserve"> </w:t>
      </w:r>
      <w:proofErr w:type="spellStart"/>
      <w:r w:rsidRPr="00C5354C">
        <w:rPr>
          <w:rFonts w:cs="Times New Roman"/>
          <w:szCs w:val="24"/>
        </w:rPr>
        <w:t>çekişiyle</w:t>
      </w:r>
      <w:proofErr w:type="spellEnd"/>
      <w:r w:rsidRPr="00C5354C">
        <w:rPr>
          <w:rFonts w:cs="Times New Roman"/>
          <w:szCs w:val="24"/>
        </w:rPr>
        <w:t xml:space="preserve"> </w:t>
      </w:r>
      <w:proofErr w:type="spellStart"/>
      <w:r w:rsidRPr="00C5354C">
        <w:rPr>
          <w:rFonts w:cs="Times New Roman"/>
          <w:szCs w:val="24"/>
        </w:rPr>
        <w:t>cüruf</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külünün</w:t>
      </w:r>
      <w:proofErr w:type="spellEnd"/>
      <w:r w:rsidRPr="00C5354C">
        <w:rPr>
          <w:rFonts w:cs="Times New Roman"/>
          <w:szCs w:val="24"/>
        </w:rPr>
        <w:t xml:space="preserve"> </w:t>
      </w:r>
      <w:proofErr w:type="spellStart"/>
      <w:r w:rsidRPr="00C5354C">
        <w:rPr>
          <w:rFonts w:cs="Times New Roman"/>
          <w:szCs w:val="24"/>
        </w:rPr>
        <w:t>kapalı</w:t>
      </w:r>
      <w:proofErr w:type="spellEnd"/>
      <w:r w:rsidRPr="00C5354C">
        <w:rPr>
          <w:rFonts w:cs="Times New Roman"/>
          <w:szCs w:val="24"/>
        </w:rPr>
        <w:t xml:space="preserve"> </w:t>
      </w:r>
      <w:proofErr w:type="spellStart"/>
      <w:r w:rsidRPr="00C5354C">
        <w:rPr>
          <w:rFonts w:cs="Times New Roman"/>
          <w:szCs w:val="24"/>
        </w:rPr>
        <w:t>işlemesinden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w:t>
      </w:r>
      <w:r w:rsidR="000D5BB3" w:rsidRPr="00C5354C">
        <w:rPr>
          <w:rFonts w:cs="Times New Roman"/>
          <w:szCs w:val="24"/>
        </w:rPr>
        <w:t>n</w:t>
      </w:r>
      <w:proofErr w:type="spellEnd"/>
      <w:r w:rsidR="000D5BB3" w:rsidRPr="00C5354C">
        <w:rPr>
          <w:rFonts w:cs="Times New Roman"/>
          <w:szCs w:val="24"/>
        </w:rPr>
        <w:t xml:space="preserve"> </w:t>
      </w:r>
      <w:proofErr w:type="spellStart"/>
      <w:r w:rsidR="000D5BB3" w:rsidRPr="00C5354C">
        <w:rPr>
          <w:rFonts w:cs="Times New Roman"/>
          <w:szCs w:val="24"/>
        </w:rPr>
        <w:t>toz</w:t>
      </w:r>
      <w:proofErr w:type="spellEnd"/>
      <w:r w:rsidR="000D5BB3" w:rsidRPr="00C5354C">
        <w:rPr>
          <w:rFonts w:cs="Times New Roman"/>
          <w:szCs w:val="24"/>
        </w:rPr>
        <w:t xml:space="preserve"> </w:t>
      </w:r>
      <w:proofErr w:type="spellStart"/>
      <w:r w:rsidR="000D5BB3" w:rsidRPr="00C5354C">
        <w:rPr>
          <w:rFonts w:cs="Times New Roman"/>
          <w:szCs w:val="24"/>
        </w:rPr>
        <w:t>emisyonlarını</w:t>
      </w:r>
      <w:proofErr w:type="spellEnd"/>
      <w:r w:rsidR="000D5BB3" w:rsidRPr="00C5354C">
        <w:rPr>
          <w:rFonts w:cs="Times New Roman"/>
          <w:szCs w:val="24"/>
        </w:rPr>
        <w:t xml:space="preserve"> </w:t>
      </w:r>
      <w:proofErr w:type="spellStart"/>
      <w:proofErr w:type="gramStart"/>
      <w:r w:rsidR="000D5BB3" w:rsidRPr="00C5354C">
        <w:rPr>
          <w:rFonts w:cs="Times New Roman"/>
          <w:szCs w:val="24"/>
        </w:rPr>
        <w:t>azaltmak</w:t>
      </w:r>
      <w:proofErr w:type="spellEnd"/>
      <w:r w:rsidRPr="00C5354C">
        <w:rPr>
          <w:rFonts w:cs="Times New Roman"/>
          <w:szCs w:val="24"/>
        </w:rPr>
        <w:t xml:space="preserve">  (</w:t>
      </w:r>
      <w:proofErr w:type="spellStart"/>
      <w:proofErr w:type="gramEnd"/>
      <w:r w:rsidRPr="00C5354C">
        <w:rPr>
          <w:rFonts w:cs="Times New Roman"/>
          <w:szCs w:val="24"/>
        </w:rPr>
        <w:t>bakınız</w:t>
      </w:r>
      <w:proofErr w:type="spellEnd"/>
      <w:r w:rsidR="004F6709" w:rsidRPr="00C5354C">
        <w:rPr>
          <w:rFonts w:cs="Times New Roman"/>
          <w:szCs w:val="24"/>
        </w:rPr>
        <w:t xml:space="preserve"> </w:t>
      </w:r>
      <w:hyperlink w:anchor="_bookmark633" w:history="1">
        <w:r w:rsidRPr="00C5354C">
          <w:rPr>
            <w:rFonts w:cs="Times New Roman"/>
            <w:szCs w:val="24"/>
          </w:rPr>
          <w:t xml:space="preserve">MET 24 </w:t>
        </w:r>
      </w:hyperlink>
      <w:r w:rsidR="000D5BB3" w:rsidRPr="00C5354C">
        <w:rPr>
          <w:rFonts w:cs="Times New Roman"/>
          <w:szCs w:val="24"/>
        </w:rPr>
        <w:t xml:space="preserve">f) </w:t>
      </w:r>
      <w:proofErr w:type="spellStart"/>
      <w:r w:rsidR="000D5BB3" w:rsidRPr="00C5354C">
        <w:rPr>
          <w:rFonts w:cs="Times New Roman"/>
          <w:szCs w:val="24"/>
        </w:rPr>
        <w:t>için</w:t>
      </w:r>
      <w:proofErr w:type="spellEnd"/>
      <w:r w:rsidR="000D5BB3" w:rsidRPr="00C5354C">
        <w:rPr>
          <w:rFonts w:cs="Times New Roman"/>
          <w:szCs w:val="24"/>
        </w:rPr>
        <w:t xml:space="preserve"> </w:t>
      </w:r>
      <w:proofErr w:type="spellStart"/>
      <w:r w:rsidRPr="00C5354C">
        <w:rPr>
          <w:rFonts w:cs="Times New Roman"/>
          <w:szCs w:val="24"/>
        </w:rPr>
        <w:t>çekilen</w:t>
      </w:r>
      <w:proofErr w:type="spellEnd"/>
      <w:r w:rsidRPr="00C5354C">
        <w:rPr>
          <w:rFonts w:cs="Times New Roman"/>
          <w:szCs w:val="24"/>
        </w:rPr>
        <w:t xml:space="preserve"> </w:t>
      </w:r>
      <w:proofErr w:type="spellStart"/>
      <w:r w:rsidRPr="00C5354C">
        <w:rPr>
          <w:rFonts w:cs="Times New Roman"/>
          <w:szCs w:val="24"/>
        </w:rPr>
        <w:t>havayı</w:t>
      </w:r>
      <w:proofErr w:type="spellEnd"/>
      <w:r w:rsidRPr="00C5354C">
        <w:rPr>
          <w:rFonts w:cs="Times New Roman"/>
          <w:szCs w:val="24"/>
        </w:rPr>
        <w:t xml:space="preserve"> </w:t>
      </w:r>
      <w:r w:rsidR="009608D5" w:rsidRPr="00C5354C">
        <w:rPr>
          <w:rFonts w:cs="Times New Roman"/>
          <w:szCs w:val="24"/>
        </w:rPr>
        <w:t xml:space="preserve">bez </w:t>
      </w:r>
      <w:proofErr w:type="spellStart"/>
      <w:r w:rsidR="009608D5" w:rsidRPr="00C5354C">
        <w:rPr>
          <w:rFonts w:cs="Times New Roman"/>
          <w:szCs w:val="24"/>
        </w:rPr>
        <w:t>filtre</w:t>
      </w:r>
      <w:r w:rsidRPr="00C5354C">
        <w:rPr>
          <w:rFonts w:cs="Times New Roman"/>
          <w:szCs w:val="24"/>
        </w:rPr>
        <w:t>yle</w:t>
      </w:r>
      <w:proofErr w:type="spellEnd"/>
      <w:r w:rsidRPr="00C5354C">
        <w:rPr>
          <w:rFonts w:cs="Times New Roman"/>
          <w:szCs w:val="24"/>
        </w:rPr>
        <w:t xml:space="preserve"> </w:t>
      </w:r>
      <w:proofErr w:type="spellStart"/>
      <w:r w:rsidRPr="00C5354C">
        <w:rPr>
          <w:rFonts w:cs="Times New Roman"/>
          <w:szCs w:val="24"/>
        </w:rPr>
        <w:t>işleyecektir</w:t>
      </w:r>
      <w:proofErr w:type="spellEnd"/>
      <w:r w:rsidR="004F6709" w:rsidRPr="00C5354C">
        <w:rPr>
          <w:rFonts w:eastAsia="Times New Roman" w:cs="Times New Roman"/>
          <w:szCs w:val="24"/>
          <w:lang w:val="tr-TR" w:eastAsia="tr-TR"/>
        </w:rPr>
        <w:t xml:space="preserve"> (</w:t>
      </w:r>
      <w:r w:rsidR="004F6709" w:rsidRPr="00C5354C">
        <w:rPr>
          <w:rFonts w:cs="Times New Roman"/>
          <w:szCs w:val="24"/>
          <w:lang w:val="tr-TR"/>
        </w:rPr>
        <w:t>Bkz. Bölüm 2.2)</w:t>
      </w:r>
      <w:r w:rsidR="000D5BB3" w:rsidRPr="00C5354C">
        <w:rPr>
          <w:rFonts w:cs="Times New Roman"/>
          <w:szCs w:val="24"/>
        </w:rPr>
        <w:t>.</w:t>
      </w:r>
      <w:r w:rsidRPr="00C5354C">
        <w:rPr>
          <w:rFonts w:cs="Times New Roman"/>
          <w:szCs w:val="24"/>
        </w:rPr>
        <w:t xml:space="preserve"> </w:t>
      </w:r>
      <w:bookmarkEnd w:id="255"/>
    </w:p>
    <w:p w14:paraId="3DF55A8F" w14:textId="62523DCA" w:rsidR="00645059" w:rsidRPr="00C5354C" w:rsidRDefault="00F57401" w:rsidP="00645059">
      <w:pPr>
        <w:tabs>
          <w:tab w:val="left" w:pos="1405"/>
        </w:tabs>
        <w:spacing w:line="276" w:lineRule="auto"/>
        <w:ind w:right="1411"/>
        <w:rPr>
          <w:rFonts w:cs="Times New Roman"/>
          <w:b/>
          <w:szCs w:val="24"/>
        </w:rPr>
      </w:pPr>
      <w:bookmarkStart w:id="256" w:name="_bookmark639"/>
      <w:bookmarkEnd w:id="256"/>
      <w:proofErr w:type="spellStart"/>
      <w:r w:rsidRPr="00C5354C">
        <w:rPr>
          <w:rFonts w:cs="Times New Roman"/>
          <w:b/>
          <w:szCs w:val="24"/>
        </w:rPr>
        <w:t>Tablo</w:t>
      </w:r>
      <w:proofErr w:type="spellEnd"/>
      <w:r w:rsidRPr="00C5354C">
        <w:rPr>
          <w:rFonts w:cs="Times New Roman"/>
          <w:b/>
          <w:szCs w:val="24"/>
        </w:rPr>
        <w:t xml:space="preserve"> 4. </w:t>
      </w:r>
      <w:proofErr w:type="spellStart"/>
      <w:r w:rsidR="00645059" w:rsidRPr="00C5354C">
        <w:rPr>
          <w:rFonts w:cs="Times New Roman"/>
          <w:b/>
          <w:szCs w:val="24"/>
        </w:rPr>
        <w:t>Toz</w:t>
      </w:r>
      <w:proofErr w:type="spellEnd"/>
      <w:r w:rsidR="00645059" w:rsidRPr="00C5354C">
        <w:rPr>
          <w:rFonts w:cs="Times New Roman"/>
          <w:b/>
          <w:szCs w:val="24"/>
        </w:rPr>
        <w:t xml:space="preserve"> </w:t>
      </w:r>
      <w:proofErr w:type="spellStart"/>
      <w:r w:rsidR="00645059" w:rsidRPr="00C5354C">
        <w:rPr>
          <w:rFonts w:cs="Times New Roman"/>
          <w:b/>
          <w:szCs w:val="24"/>
        </w:rPr>
        <w:t>emisyonları</w:t>
      </w:r>
      <w:proofErr w:type="spellEnd"/>
      <w:r w:rsidR="00645059" w:rsidRPr="00C5354C">
        <w:rPr>
          <w:rFonts w:cs="Times New Roman"/>
          <w:b/>
          <w:szCs w:val="24"/>
        </w:rPr>
        <w:t xml:space="preserve"> </w:t>
      </w:r>
      <w:proofErr w:type="spellStart"/>
      <w:r w:rsidR="00645059" w:rsidRPr="00C5354C">
        <w:rPr>
          <w:rFonts w:cs="Times New Roman"/>
          <w:b/>
          <w:szCs w:val="24"/>
        </w:rPr>
        <w:t>için</w:t>
      </w:r>
      <w:proofErr w:type="spellEnd"/>
      <w:r w:rsidR="00645059" w:rsidRPr="00C5354C">
        <w:rPr>
          <w:rFonts w:cs="Times New Roman"/>
          <w:b/>
          <w:szCs w:val="24"/>
        </w:rPr>
        <w:t xml:space="preserve"> MET </w:t>
      </w:r>
      <w:proofErr w:type="spellStart"/>
      <w:r w:rsidR="00645059" w:rsidRPr="00C5354C">
        <w:rPr>
          <w:rFonts w:cs="Times New Roman"/>
          <w:b/>
          <w:szCs w:val="24"/>
        </w:rPr>
        <w:t>ile</w:t>
      </w:r>
      <w:proofErr w:type="spellEnd"/>
      <w:r w:rsidR="00645059" w:rsidRPr="00C5354C">
        <w:rPr>
          <w:rFonts w:cs="Times New Roman"/>
          <w:b/>
          <w:szCs w:val="24"/>
        </w:rPr>
        <w:t xml:space="preserve"> </w:t>
      </w:r>
      <w:proofErr w:type="spellStart"/>
      <w:r w:rsidR="00645059" w:rsidRPr="00C5354C">
        <w:rPr>
          <w:rFonts w:cs="Times New Roman"/>
          <w:b/>
          <w:szCs w:val="24"/>
        </w:rPr>
        <w:t>ilişkili</w:t>
      </w:r>
      <w:proofErr w:type="spellEnd"/>
      <w:r w:rsidR="00645059" w:rsidRPr="00C5354C">
        <w:rPr>
          <w:rFonts w:cs="Times New Roman"/>
          <w:b/>
          <w:szCs w:val="24"/>
        </w:rPr>
        <w:t xml:space="preserve"> </w:t>
      </w:r>
      <w:proofErr w:type="spellStart"/>
      <w:r w:rsidR="00645059" w:rsidRPr="00C5354C">
        <w:rPr>
          <w:rFonts w:cs="Times New Roman"/>
          <w:b/>
          <w:szCs w:val="24"/>
        </w:rPr>
        <w:t>emisyon</w:t>
      </w:r>
      <w:proofErr w:type="spellEnd"/>
      <w:r w:rsidR="00645059" w:rsidRPr="00C5354C">
        <w:rPr>
          <w:rFonts w:cs="Times New Roman"/>
          <w:b/>
          <w:szCs w:val="24"/>
        </w:rPr>
        <w:t xml:space="preserve"> </w:t>
      </w:r>
      <w:proofErr w:type="spellStart"/>
      <w:r w:rsidR="00645059" w:rsidRPr="00C5354C">
        <w:rPr>
          <w:rFonts w:cs="Times New Roman"/>
          <w:b/>
          <w:szCs w:val="24"/>
        </w:rPr>
        <w:t>seviyeleri</w:t>
      </w:r>
      <w:proofErr w:type="spellEnd"/>
      <w:r w:rsidR="00645059" w:rsidRPr="00C5354C">
        <w:rPr>
          <w:rFonts w:cs="Times New Roman"/>
          <w:b/>
          <w:szCs w:val="24"/>
        </w:rPr>
        <w:t xml:space="preserve">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1"/>
        <w:gridCol w:w="4061"/>
        <w:gridCol w:w="3790"/>
      </w:tblGrid>
      <w:tr w:rsidR="00645059" w:rsidRPr="00C5354C" w14:paraId="005C0004" w14:textId="77777777" w:rsidTr="00645059">
        <w:trPr>
          <w:trHeight w:val="470"/>
        </w:trPr>
        <w:tc>
          <w:tcPr>
            <w:tcW w:w="666" w:type="pct"/>
            <w:shd w:val="clear" w:color="auto" w:fill="auto"/>
            <w:vAlign w:val="center"/>
          </w:tcPr>
          <w:p w14:paraId="089FE94F" w14:textId="77777777" w:rsidR="00645059" w:rsidRPr="00C5354C" w:rsidRDefault="00645059" w:rsidP="00645059">
            <w:pPr>
              <w:pStyle w:val="TableParagraph"/>
              <w:spacing w:before="118" w:line="276" w:lineRule="auto"/>
              <w:ind w:left="108"/>
              <w:rPr>
                <w:b/>
                <w:szCs w:val="24"/>
              </w:rPr>
            </w:pPr>
            <w:r w:rsidRPr="00C5354C">
              <w:rPr>
                <w:b/>
                <w:szCs w:val="24"/>
              </w:rPr>
              <w:lastRenderedPageBreak/>
              <w:t>Parametre</w:t>
            </w:r>
          </w:p>
        </w:tc>
        <w:tc>
          <w:tcPr>
            <w:tcW w:w="2242" w:type="pct"/>
            <w:shd w:val="clear" w:color="auto" w:fill="auto"/>
            <w:vAlign w:val="center"/>
          </w:tcPr>
          <w:p w14:paraId="79C62881" w14:textId="77777777" w:rsidR="00645059" w:rsidRPr="00C5354C" w:rsidRDefault="00645059" w:rsidP="00645059">
            <w:pPr>
              <w:pStyle w:val="TableParagraph"/>
              <w:spacing w:before="118" w:line="276" w:lineRule="auto"/>
              <w:ind w:left="994" w:right="985"/>
              <w:rPr>
                <w:b/>
                <w:szCs w:val="24"/>
              </w:rPr>
            </w:pPr>
            <w:r w:rsidRPr="00C5354C">
              <w:rPr>
                <w:b/>
                <w:szCs w:val="24"/>
              </w:rPr>
              <w:t>MET-İES (mg/Nm</w:t>
            </w:r>
            <w:r w:rsidRPr="00C5354C">
              <w:rPr>
                <w:b/>
                <w:szCs w:val="24"/>
                <w:vertAlign w:val="superscript"/>
              </w:rPr>
              <w:t>3</w:t>
            </w:r>
            <w:r w:rsidRPr="00C5354C">
              <w:rPr>
                <w:b/>
                <w:szCs w:val="24"/>
              </w:rPr>
              <w:t>)</w:t>
            </w:r>
          </w:p>
        </w:tc>
        <w:tc>
          <w:tcPr>
            <w:tcW w:w="2092" w:type="pct"/>
            <w:shd w:val="clear" w:color="auto" w:fill="auto"/>
            <w:vAlign w:val="center"/>
          </w:tcPr>
          <w:p w14:paraId="420CCE88" w14:textId="77777777" w:rsidR="00645059" w:rsidRPr="00C5354C" w:rsidRDefault="00645059" w:rsidP="00645059">
            <w:pPr>
              <w:pStyle w:val="TableParagraph"/>
              <w:spacing w:before="118" w:line="276" w:lineRule="auto"/>
              <w:ind w:left="392" w:right="376"/>
              <w:rPr>
                <w:b/>
                <w:szCs w:val="24"/>
              </w:rPr>
            </w:pPr>
            <w:r w:rsidRPr="00C5354C">
              <w:rPr>
                <w:b/>
                <w:szCs w:val="24"/>
              </w:rPr>
              <w:t>Ortalama süre</w:t>
            </w:r>
          </w:p>
        </w:tc>
      </w:tr>
      <w:tr w:rsidR="00645059" w:rsidRPr="00C5354C" w14:paraId="3375246F" w14:textId="77777777" w:rsidTr="00645059">
        <w:trPr>
          <w:trHeight w:val="321"/>
        </w:trPr>
        <w:tc>
          <w:tcPr>
            <w:tcW w:w="666" w:type="pct"/>
            <w:shd w:val="clear" w:color="auto" w:fill="auto"/>
            <w:vAlign w:val="center"/>
          </w:tcPr>
          <w:p w14:paraId="64794D4D" w14:textId="77777777" w:rsidR="00645059" w:rsidRPr="00C5354C" w:rsidRDefault="00645059" w:rsidP="00645059">
            <w:pPr>
              <w:pStyle w:val="TableParagraph"/>
              <w:spacing w:before="38" w:line="276" w:lineRule="auto"/>
              <w:ind w:left="108"/>
              <w:rPr>
                <w:szCs w:val="24"/>
              </w:rPr>
            </w:pPr>
            <w:r w:rsidRPr="00C5354C">
              <w:rPr>
                <w:szCs w:val="24"/>
              </w:rPr>
              <w:t>Toz</w:t>
            </w:r>
          </w:p>
        </w:tc>
        <w:tc>
          <w:tcPr>
            <w:tcW w:w="2242" w:type="pct"/>
            <w:shd w:val="clear" w:color="auto" w:fill="auto"/>
            <w:vAlign w:val="center"/>
          </w:tcPr>
          <w:p w14:paraId="1C97777D" w14:textId="77777777" w:rsidR="00645059" w:rsidRPr="00C5354C" w:rsidRDefault="00645059" w:rsidP="00645059">
            <w:pPr>
              <w:pStyle w:val="TableParagraph"/>
              <w:spacing w:before="38" w:line="276" w:lineRule="auto"/>
              <w:ind w:left="994" w:right="982"/>
              <w:rPr>
                <w:szCs w:val="24"/>
              </w:rPr>
            </w:pPr>
            <w:proofErr w:type="gramStart"/>
            <w:r w:rsidRPr="00C5354C">
              <w:rPr>
                <w:szCs w:val="24"/>
              </w:rPr>
              <w:t>2 -</w:t>
            </w:r>
            <w:proofErr w:type="gramEnd"/>
            <w:r w:rsidRPr="00C5354C">
              <w:rPr>
                <w:szCs w:val="24"/>
              </w:rPr>
              <w:t xml:space="preserve"> 5</w:t>
            </w:r>
          </w:p>
        </w:tc>
        <w:tc>
          <w:tcPr>
            <w:tcW w:w="2092" w:type="pct"/>
            <w:shd w:val="clear" w:color="auto" w:fill="auto"/>
            <w:vAlign w:val="center"/>
          </w:tcPr>
          <w:p w14:paraId="79CFC994" w14:textId="77777777" w:rsidR="00645059" w:rsidRPr="00C5354C" w:rsidRDefault="00645059" w:rsidP="00645059">
            <w:pPr>
              <w:pStyle w:val="TableParagraph"/>
              <w:spacing w:before="38" w:line="276" w:lineRule="auto"/>
              <w:ind w:left="392" w:right="381"/>
              <w:rPr>
                <w:szCs w:val="24"/>
              </w:rPr>
            </w:pPr>
            <w:r w:rsidRPr="00C5354C">
              <w:rPr>
                <w:szCs w:val="24"/>
              </w:rPr>
              <w:t>Örnekleme periyodunda ortalama</w:t>
            </w:r>
          </w:p>
        </w:tc>
      </w:tr>
    </w:tbl>
    <w:p w14:paraId="30037EEE" w14:textId="77777777" w:rsidR="00645059" w:rsidRPr="00C5354C" w:rsidRDefault="00645059" w:rsidP="00645059">
      <w:pPr>
        <w:pStyle w:val="GvdeMetni"/>
        <w:spacing w:line="276" w:lineRule="auto"/>
        <w:jc w:val="both"/>
        <w:rPr>
          <w:b/>
          <w:sz w:val="24"/>
          <w:szCs w:val="24"/>
        </w:rPr>
      </w:pPr>
    </w:p>
    <w:p w14:paraId="11294AAE"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78229CFF" w14:textId="77777777" w:rsidR="00645059" w:rsidRPr="00C5354C" w:rsidRDefault="00645059" w:rsidP="00D938DD">
      <w:pPr>
        <w:pStyle w:val="Balk4"/>
        <w:numPr>
          <w:ilvl w:val="3"/>
          <w:numId w:val="57"/>
        </w:numPr>
        <w:rPr>
          <w:rFonts w:cs="Times New Roman"/>
          <w:szCs w:val="24"/>
        </w:rPr>
      </w:pPr>
      <w:bookmarkStart w:id="257" w:name="5.1.5.2.2_Emissions_of_HCl,_HF_and_SO2"/>
      <w:bookmarkStart w:id="258" w:name="_bookmark640"/>
      <w:bookmarkEnd w:id="257"/>
      <w:bookmarkEnd w:id="258"/>
      <w:r w:rsidRPr="00C5354C">
        <w:rPr>
          <w:rFonts w:cs="Times New Roman"/>
          <w:szCs w:val="24"/>
        </w:rPr>
        <w:t xml:space="preserve">HCl, HF </w:t>
      </w:r>
      <w:proofErr w:type="spellStart"/>
      <w:r w:rsidRPr="00C5354C">
        <w:rPr>
          <w:rFonts w:cs="Times New Roman"/>
          <w:szCs w:val="24"/>
        </w:rPr>
        <w:t>ve</w:t>
      </w:r>
      <w:proofErr w:type="spellEnd"/>
      <w:r w:rsidRPr="00C5354C">
        <w:rPr>
          <w:rFonts w:cs="Times New Roman"/>
          <w:szCs w:val="24"/>
        </w:rPr>
        <w:t xml:space="preserve"> SO2 </w:t>
      </w:r>
      <w:proofErr w:type="spellStart"/>
      <w:r w:rsidRPr="00C5354C">
        <w:rPr>
          <w:rFonts w:cs="Times New Roman"/>
          <w:szCs w:val="24"/>
        </w:rPr>
        <w:t>emisyonları</w:t>
      </w:r>
      <w:proofErr w:type="spellEnd"/>
    </w:p>
    <w:p w14:paraId="62EDCDC8" w14:textId="77777777" w:rsidR="00645059" w:rsidRPr="00C5354C" w:rsidRDefault="00645059" w:rsidP="00645059">
      <w:pPr>
        <w:rPr>
          <w:rFonts w:cs="Times New Roman"/>
          <w:szCs w:val="24"/>
        </w:rPr>
      </w:pPr>
      <w:bookmarkStart w:id="259" w:name="_bookmark641"/>
      <w:bookmarkStart w:id="260" w:name="_Toc154827362"/>
      <w:bookmarkEnd w:id="259"/>
      <w:r w:rsidRPr="00C5354C">
        <w:rPr>
          <w:rFonts w:cs="Times New Roman"/>
          <w:b/>
          <w:szCs w:val="24"/>
        </w:rPr>
        <w:t xml:space="preserve">MET 27: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yakılmasından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HCl, HF </w:t>
      </w:r>
      <w:proofErr w:type="spellStart"/>
      <w:r w:rsidRPr="00C5354C">
        <w:rPr>
          <w:rFonts w:cs="Times New Roman"/>
          <w:szCs w:val="24"/>
        </w:rPr>
        <w:t>ve</w:t>
      </w:r>
      <w:proofErr w:type="spellEnd"/>
      <w:r w:rsidRPr="00C5354C">
        <w:rPr>
          <w:rFonts w:cs="Times New Roman"/>
          <w:szCs w:val="24"/>
        </w:rPr>
        <w:t xml:space="preserve"> SO</w:t>
      </w:r>
      <w:r w:rsidRPr="00C5354C">
        <w:rPr>
          <w:rFonts w:cs="Times New Roman"/>
          <w:szCs w:val="24"/>
          <w:vertAlign w:val="subscript"/>
        </w:rPr>
        <w:t>2</w:t>
      </w:r>
      <w:r w:rsidR="000D5BB3" w:rsidRPr="00C5354C">
        <w:rPr>
          <w:rFonts w:cs="Times New Roman"/>
          <w:szCs w:val="24"/>
          <w:vertAlign w:val="subscript"/>
        </w:rPr>
        <w:t xml:space="preserve"> </w:t>
      </w:r>
      <w:proofErr w:type="spellStart"/>
      <w:r w:rsidRPr="00C5354C">
        <w:rPr>
          <w:rFonts w:cs="Times New Roman"/>
          <w:szCs w:val="24"/>
        </w:rPr>
        <w:t>emisyonlarını</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için</w:t>
      </w:r>
      <w:proofErr w:type="spellEnd"/>
      <w:r w:rsidR="000D5BB3" w:rsidRPr="00C5354C">
        <w:rPr>
          <w:rFonts w:cs="Times New Roman"/>
          <w:szCs w:val="24"/>
        </w:rPr>
        <w:t xml:space="preserve"> </w:t>
      </w:r>
      <w:proofErr w:type="spellStart"/>
      <w:r w:rsidRPr="00C5354C">
        <w:rPr>
          <w:rFonts w:cs="Times New Roman"/>
          <w:szCs w:val="24"/>
        </w:rPr>
        <w:t>aşağı</w:t>
      </w:r>
      <w:r w:rsidR="000D5BB3" w:rsidRPr="00C5354C">
        <w:rPr>
          <w:rFonts w:cs="Times New Roman"/>
          <w:szCs w:val="24"/>
        </w:rPr>
        <w:t>da</w:t>
      </w:r>
      <w:proofErr w:type="spellEnd"/>
      <w:r w:rsidR="000D5BB3" w:rsidRPr="00C5354C">
        <w:rPr>
          <w:rFonts w:cs="Times New Roman"/>
          <w:szCs w:val="24"/>
        </w:rPr>
        <w:t xml:space="preserve"> </w:t>
      </w:r>
      <w:proofErr w:type="spellStart"/>
      <w:r w:rsidR="000D5BB3" w:rsidRPr="00C5354C">
        <w:rPr>
          <w:rFonts w:cs="Times New Roman"/>
          <w:szCs w:val="24"/>
        </w:rPr>
        <w:t>belirtilen</w:t>
      </w:r>
      <w:proofErr w:type="spellEnd"/>
      <w:r w:rsidR="000D5BB3" w:rsidRPr="00C5354C">
        <w:rPr>
          <w:rFonts w:cs="Times New Roman"/>
          <w:szCs w:val="24"/>
        </w:rPr>
        <w:t xml:space="preserve"> </w:t>
      </w:r>
      <w:proofErr w:type="spellStart"/>
      <w:r w:rsidR="000D5BB3" w:rsidRPr="00C5354C">
        <w:rPr>
          <w:rFonts w:cs="Times New Roman"/>
          <w:szCs w:val="24"/>
        </w:rPr>
        <w:t>tekniklerin</w:t>
      </w:r>
      <w:proofErr w:type="spellEnd"/>
      <w:r w:rsidR="000D5BB3" w:rsidRPr="00C5354C">
        <w:rPr>
          <w:rFonts w:cs="Times New Roman"/>
          <w:szCs w:val="24"/>
        </w:rPr>
        <w:t xml:space="preserve"> </w:t>
      </w:r>
      <w:proofErr w:type="spellStart"/>
      <w:r w:rsidR="000D5BB3" w:rsidRPr="00C5354C">
        <w:rPr>
          <w:rFonts w:cs="Times New Roman"/>
          <w:szCs w:val="24"/>
        </w:rPr>
        <w:t>biri</w:t>
      </w:r>
      <w:proofErr w:type="spellEnd"/>
      <w:r w:rsidRPr="00C5354C">
        <w:rPr>
          <w:rFonts w:cs="Times New Roman"/>
          <w:szCs w:val="24"/>
        </w:rPr>
        <w:t xml:space="preserve"> </w:t>
      </w:r>
      <w:proofErr w:type="spellStart"/>
      <w:r w:rsidRPr="00C5354C">
        <w:rPr>
          <w:rFonts w:cs="Times New Roman"/>
          <w:szCs w:val="24"/>
        </w:rPr>
        <w:t>v</w:t>
      </w:r>
      <w:r w:rsidR="000D5BB3" w:rsidRPr="00C5354C">
        <w:rPr>
          <w:rFonts w:cs="Times New Roman"/>
          <w:szCs w:val="24"/>
        </w:rPr>
        <w:t>eya</w:t>
      </w:r>
      <w:proofErr w:type="spellEnd"/>
      <w:r w:rsidR="000D5BB3" w:rsidRPr="00C5354C">
        <w:rPr>
          <w:rFonts w:cs="Times New Roman"/>
          <w:szCs w:val="24"/>
        </w:rPr>
        <w:t xml:space="preserve"> </w:t>
      </w:r>
      <w:proofErr w:type="spellStart"/>
      <w:r w:rsidR="000D5BB3" w:rsidRPr="00C5354C">
        <w:rPr>
          <w:rFonts w:cs="Times New Roman"/>
          <w:szCs w:val="24"/>
        </w:rPr>
        <w:t>bunların</w:t>
      </w:r>
      <w:proofErr w:type="spellEnd"/>
      <w:r w:rsidR="000D5BB3" w:rsidRPr="00C5354C">
        <w:rPr>
          <w:rFonts w:cs="Times New Roman"/>
          <w:szCs w:val="24"/>
        </w:rPr>
        <w:t xml:space="preserve"> </w:t>
      </w:r>
      <w:proofErr w:type="spellStart"/>
      <w:r w:rsidR="000D5BB3" w:rsidRPr="00C5354C">
        <w:rPr>
          <w:rFonts w:cs="Times New Roman"/>
          <w:szCs w:val="24"/>
        </w:rPr>
        <w:t>bir</w:t>
      </w:r>
      <w:proofErr w:type="spellEnd"/>
      <w:r w:rsidR="000D5BB3" w:rsidRPr="00C5354C">
        <w:rPr>
          <w:rFonts w:cs="Times New Roman"/>
          <w:szCs w:val="24"/>
        </w:rPr>
        <w:t xml:space="preserve"> </w:t>
      </w:r>
      <w:proofErr w:type="spellStart"/>
      <w:r w:rsidR="000D5BB3" w:rsidRPr="00C5354C">
        <w:rPr>
          <w:rFonts w:cs="Times New Roman"/>
          <w:szCs w:val="24"/>
        </w:rPr>
        <w:t>kombinasyonu</w:t>
      </w:r>
      <w:proofErr w:type="spellEnd"/>
      <w:r w:rsidR="000D5BB3" w:rsidRPr="00C5354C">
        <w:rPr>
          <w:rFonts w:cs="Times New Roman"/>
          <w:szCs w:val="24"/>
        </w:rPr>
        <w:t xml:space="preserve"> </w:t>
      </w:r>
      <w:proofErr w:type="spellStart"/>
      <w:r w:rsidRPr="00C5354C">
        <w:rPr>
          <w:rFonts w:cs="Times New Roman"/>
          <w:szCs w:val="24"/>
        </w:rPr>
        <w:t>uygulan</w:t>
      </w:r>
      <w:r w:rsidR="000D5BB3" w:rsidRPr="00C5354C">
        <w:rPr>
          <w:rFonts w:cs="Times New Roman"/>
          <w:szCs w:val="24"/>
        </w:rPr>
        <w:t>ır</w:t>
      </w:r>
      <w:proofErr w:type="spellEnd"/>
      <w:r w:rsidRPr="00C5354C">
        <w:rPr>
          <w:rFonts w:cs="Times New Roman"/>
          <w:szCs w:val="24"/>
        </w:rPr>
        <w:t>.</w:t>
      </w:r>
      <w:bookmarkEnd w:id="26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
        <w:gridCol w:w="1278"/>
        <w:gridCol w:w="536"/>
        <w:gridCol w:w="3134"/>
        <w:gridCol w:w="3744"/>
      </w:tblGrid>
      <w:tr w:rsidR="00645059" w:rsidRPr="00C5354C" w14:paraId="730F6956" w14:textId="77777777" w:rsidTr="00645059">
        <w:trPr>
          <w:trHeight w:val="230"/>
        </w:trPr>
        <w:tc>
          <w:tcPr>
            <w:tcW w:w="148" w:type="pct"/>
            <w:shd w:val="clear" w:color="auto" w:fill="auto"/>
            <w:vAlign w:val="center"/>
          </w:tcPr>
          <w:p w14:paraId="57FC681E" w14:textId="77777777" w:rsidR="00645059" w:rsidRPr="00C5354C" w:rsidRDefault="00645059" w:rsidP="00645059">
            <w:pPr>
              <w:pStyle w:val="TableParagraph"/>
              <w:spacing w:line="360" w:lineRule="auto"/>
              <w:rPr>
                <w:szCs w:val="24"/>
              </w:rPr>
            </w:pPr>
          </w:p>
        </w:tc>
        <w:tc>
          <w:tcPr>
            <w:tcW w:w="782" w:type="pct"/>
            <w:gridSpan w:val="2"/>
            <w:shd w:val="clear" w:color="auto" w:fill="auto"/>
            <w:vAlign w:val="center"/>
          </w:tcPr>
          <w:p w14:paraId="09332769" w14:textId="77777777" w:rsidR="00645059" w:rsidRPr="00C5354C" w:rsidRDefault="00645059" w:rsidP="00645059">
            <w:pPr>
              <w:pStyle w:val="TableParagraph"/>
              <w:spacing w:line="360" w:lineRule="auto"/>
              <w:ind w:left="109"/>
              <w:rPr>
                <w:b/>
                <w:szCs w:val="24"/>
              </w:rPr>
            </w:pPr>
            <w:r w:rsidRPr="00C5354C">
              <w:rPr>
                <w:b/>
                <w:szCs w:val="24"/>
              </w:rPr>
              <w:t>Teknik</w:t>
            </w:r>
          </w:p>
        </w:tc>
        <w:tc>
          <w:tcPr>
            <w:tcW w:w="1652" w:type="pct"/>
            <w:shd w:val="clear" w:color="auto" w:fill="auto"/>
            <w:vAlign w:val="center"/>
          </w:tcPr>
          <w:p w14:paraId="0A7B98D3" w14:textId="77777777" w:rsidR="00645059" w:rsidRPr="00C5354C" w:rsidRDefault="00645059" w:rsidP="00645059">
            <w:pPr>
              <w:pStyle w:val="TableParagraph"/>
              <w:spacing w:line="360" w:lineRule="auto"/>
              <w:ind w:left="106"/>
              <w:rPr>
                <w:b/>
                <w:szCs w:val="24"/>
              </w:rPr>
            </w:pPr>
            <w:r w:rsidRPr="00C5354C">
              <w:rPr>
                <w:b/>
                <w:szCs w:val="24"/>
              </w:rPr>
              <w:t>Açıklama</w:t>
            </w:r>
          </w:p>
        </w:tc>
        <w:tc>
          <w:tcPr>
            <w:tcW w:w="2418" w:type="pct"/>
            <w:shd w:val="clear" w:color="auto" w:fill="auto"/>
            <w:vAlign w:val="center"/>
          </w:tcPr>
          <w:p w14:paraId="42A29A8A" w14:textId="77777777" w:rsidR="00645059" w:rsidRPr="00C5354C" w:rsidRDefault="00645059" w:rsidP="00645059">
            <w:pPr>
              <w:pStyle w:val="TableParagraph"/>
              <w:spacing w:line="360" w:lineRule="auto"/>
              <w:ind w:left="107"/>
              <w:rPr>
                <w:b/>
                <w:szCs w:val="24"/>
              </w:rPr>
            </w:pPr>
            <w:r w:rsidRPr="00C5354C">
              <w:rPr>
                <w:b/>
                <w:szCs w:val="24"/>
              </w:rPr>
              <w:t>Uygulanabilirlik</w:t>
            </w:r>
          </w:p>
        </w:tc>
      </w:tr>
      <w:tr w:rsidR="00645059" w:rsidRPr="00C5354C" w14:paraId="17D2B74C" w14:textId="77777777" w:rsidTr="00645059">
        <w:trPr>
          <w:trHeight w:val="690"/>
        </w:trPr>
        <w:tc>
          <w:tcPr>
            <w:tcW w:w="231" w:type="pct"/>
            <w:shd w:val="clear" w:color="auto" w:fill="auto"/>
            <w:vAlign w:val="center"/>
          </w:tcPr>
          <w:p w14:paraId="3148F3D7" w14:textId="77777777" w:rsidR="00645059" w:rsidRPr="00C5354C" w:rsidRDefault="00645059" w:rsidP="00645059">
            <w:pPr>
              <w:pStyle w:val="TableParagraph"/>
              <w:spacing w:line="360" w:lineRule="auto"/>
              <w:ind w:left="108"/>
              <w:rPr>
                <w:szCs w:val="24"/>
              </w:rPr>
            </w:pPr>
            <w:r w:rsidRPr="00C5354C">
              <w:rPr>
                <w:szCs w:val="24"/>
              </w:rPr>
              <w:t>a.</w:t>
            </w:r>
          </w:p>
        </w:tc>
        <w:tc>
          <w:tcPr>
            <w:tcW w:w="921" w:type="pct"/>
            <w:gridSpan w:val="2"/>
            <w:shd w:val="clear" w:color="auto" w:fill="auto"/>
            <w:vAlign w:val="center"/>
          </w:tcPr>
          <w:p w14:paraId="56BF52A6" w14:textId="3A75BBA1" w:rsidR="00645059" w:rsidRPr="00C5354C" w:rsidRDefault="00E5253D" w:rsidP="00645059">
            <w:pPr>
              <w:pStyle w:val="TableParagraph"/>
              <w:spacing w:line="360" w:lineRule="auto"/>
              <w:ind w:left="109"/>
              <w:rPr>
                <w:szCs w:val="24"/>
              </w:rPr>
            </w:pPr>
            <w:r w:rsidRPr="00C5354C">
              <w:rPr>
                <w:szCs w:val="24"/>
              </w:rPr>
              <w:t>Islak</w:t>
            </w:r>
            <w:r w:rsidR="00645059" w:rsidRPr="00C5354C">
              <w:rPr>
                <w:szCs w:val="24"/>
              </w:rPr>
              <w:t xml:space="preserve"> yıka</w:t>
            </w:r>
            <w:r w:rsidRPr="00C5354C">
              <w:rPr>
                <w:szCs w:val="24"/>
              </w:rPr>
              <w:t>ma</w:t>
            </w:r>
          </w:p>
        </w:tc>
        <w:tc>
          <w:tcPr>
            <w:tcW w:w="1756" w:type="pct"/>
            <w:shd w:val="clear" w:color="auto" w:fill="auto"/>
            <w:vAlign w:val="center"/>
          </w:tcPr>
          <w:p w14:paraId="04D29874" w14:textId="77777777" w:rsidR="00645059" w:rsidRPr="00C5354C" w:rsidRDefault="00645059" w:rsidP="00645059">
            <w:pPr>
              <w:pStyle w:val="TableParagraph"/>
              <w:spacing w:line="360" w:lineRule="auto"/>
              <w:ind w:left="106"/>
              <w:rPr>
                <w:szCs w:val="24"/>
              </w:rPr>
            </w:pPr>
          </w:p>
        </w:tc>
        <w:tc>
          <w:tcPr>
            <w:tcW w:w="2092" w:type="pct"/>
            <w:shd w:val="clear" w:color="auto" w:fill="auto"/>
            <w:vAlign w:val="center"/>
          </w:tcPr>
          <w:p w14:paraId="1E2F4E11" w14:textId="77777777" w:rsidR="00645059" w:rsidRPr="00C5354C" w:rsidRDefault="00645059" w:rsidP="00645059">
            <w:pPr>
              <w:pStyle w:val="TableParagraph"/>
              <w:spacing w:line="360" w:lineRule="auto"/>
              <w:ind w:left="107" w:right="74"/>
              <w:rPr>
                <w:szCs w:val="24"/>
              </w:rPr>
            </w:pPr>
            <w:r w:rsidRPr="00C5354C">
              <w:rPr>
                <w:szCs w:val="24"/>
              </w:rPr>
              <w:t xml:space="preserve">Örneğin kurak alanlarda, düşük su yeterliliğinden dolayı uygulanabilirlik kısıtlamaları söz konusu </w:t>
            </w:r>
            <w:proofErr w:type="gramStart"/>
            <w:r w:rsidRPr="00C5354C">
              <w:rPr>
                <w:szCs w:val="24"/>
              </w:rPr>
              <w:t>olabilmektedir..</w:t>
            </w:r>
            <w:proofErr w:type="gramEnd"/>
          </w:p>
        </w:tc>
      </w:tr>
      <w:tr w:rsidR="00645059" w:rsidRPr="00C5354C" w14:paraId="2B147D9B" w14:textId="77777777" w:rsidTr="00645059">
        <w:trPr>
          <w:trHeight w:val="460"/>
        </w:trPr>
        <w:tc>
          <w:tcPr>
            <w:tcW w:w="231" w:type="pct"/>
            <w:shd w:val="clear" w:color="auto" w:fill="auto"/>
            <w:vAlign w:val="center"/>
          </w:tcPr>
          <w:p w14:paraId="09CE9F47" w14:textId="77777777" w:rsidR="00645059" w:rsidRPr="00C5354C" w:rsidRDefault="00645059" w:rsidP="00645059">
            <w:pPr>
              <w:pStyle w:val="TableParagraph"/>
              <w:spacing w:line="360" w:lineRule="auto"/>
              <w:ind w:left="108"/>
              <w:rPr>
                <w:szCs w:val="24"/>
              </w:rPr>
            </w:pPr>
            <w:r w:rsidRPr="00C5354C">
              <w:rPr>
                <w:szCs w:val="24"/>
              </w:rPr>
              <w:t>b.</w:t>
            </w:r>
          </w:p>
        </w:tc>
        <w:tc>
          <w:tcPr>
            <w:tcW w:w="921" w:type="pct"/>
            <w:gridSpan w:val="2"/>
            <w:shd w:val="clear" w:color="auto" w:fill="auto"/>
            <w:vAlign w:val="center"/>
          </w:tcPr>
          <w:p w14:paraId="56C110E7" w14:textId="684802C8" w:rsidR="00645059" w:rsidRPr="00C5354C" w:rsidRDefault="00645059" w:rsidP="00645059">
            <w:pPr>
              <w:pStyle w:val="TableParagraph"/>
              <w:spacing w:line="360" w:lineRule="auto"/>
              <w:ind w:left="109"/>
              <w:rPr>
                <w:szCs w:val="24"/>
              </w:rPr>
            </w:pPr>
            <w:r w:rsidRPr="00C5354C">
              <w:rPr>
                <w:szCs w:val="24"/>
              </w:rPr>
              <w:t xml:space="preserve">Yarı </w:t>
            </w:r>
            <w:r w:rsidR="00E5253D" w:rsidRPr="00C5354C">
              <w:rPr>
                <w:szCs w:val="24"/>
              </w:rPr>
              <w:t>Islak yıkama</w:t>
            </w:r>
          </w:p>
        </w:tc>
        <w:tc>
          <w:tcPr>
            <w:tcW w:w="1756" w:type="pct"/>
            <w:shd w:val="clear" w:color="auto" w:fill="auto"/>
            <w:vAlign w:val="center"/>
          </w:tcPr>
          <w:p w14:paraId="47B24AE7" w14:textId="77777777" w:rsidR="00645059" w:rsidRPr="00C5354C" w:rsidRDefault="00645059" w:rsidP="00645059">
            <w:pPr>
              <w:pStyle w:val="TableParagraph"/>
              <w:spacing w:line="360" w:lineRule="auto"/>
              <w:ind w:left="106"/>
              <w:rPr>
                <w:szCs w:val="24"/>
              </w:rPr>
            </w:pPr>
          </w:p>
        </w:tc>
        <w:tc>
          <w:tcPr>
            <w:tcW w:w="2092" w:type="pct"/>
            <w:shd w:val="clear" w:color="auto" w:fill="auto"/>
            <w:vAlign w:val="center"/>
          </w:tcPr>
          <w:p w14:paraId="1DF069B8" w14:textId="3C66F741" w:rsidR="00645059" w:rsidRPr="00C5354C" w:rsidRDefault="00645059" w:rsidP="00645059">
            <w:pPr>
              <w:pStyle w:val="TableParagraph"/>
              <w:spacing w:line="360"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03474D18" w14:textId="77777777" w:rsidTr="00645059">
        <w:trPr>
          <w:trHeight w:val="460"/>
        </w:trPr>
        <w:tc>
          <w:tcPr>
            <w:tcW w:w="231" w:type="pct"/>
            <w:shd w:val="clear" w:color="auto" w:fill="auto"/>
            <w:vAlign w:val="center"/>
          </w:tcPr>
          <w:p w14:paraId="4C235AE8" w14:textId="77777777" w:rsidR="00645059" w:rsidRPr="00C5354C" w:rsidRDefault="00645059" w:rsidP="00645059">
            <w:pPr>
              <w:pStyle w:val="TableParagraph"/>
              <w:spacing w:line="360" w:lineRule="auto"/>
              <w:ind w:left="108"/>
              <w:rPr>
                <w:szCs w:val="24"/>
              </w:rPr>
            </w:pPr>
            <w:r w:rsidRPr="00C5354C">
              <w:rPr>
                <w:szCs w:val="24"/>
              </w:rPr>
              <w:t>c.</w:t>
            </w:r>
          </w:p>
        </w:tc>
        <w:tc>
          <w:tcPr>
            <w:tcW w:w="921" w:type="pct"/>
            <w:gridSpan w:val="2"/>
            <w:shd w:val="clear" w:color="auto" w:fill="auto"/>
            <w:vAlign w:val="center"/>
          </w:tcPr>
          <w:p w14:paraId="03634795" w14:textId="020B0254" w:rsidR="00645059" w:rsidRPr="00C5354C" w:rsidRDefault="00645059" w:rsidP="00645059">
            <w:pPr>
              <w:pStyle w:val="TableParagraph"/>
              <w:spacing w:line="360" w:lineRule="auto"/>
              <w:ind w:left="109"/>
              <w:rPr>
                <w:szCs w:val="24"/>
              </w:rPr>
            </w:pPr>
            <w:r w:rsidRPr="00C5354C">
              <w:rPr>
                <w:szCs w:val="24"/>
              </w:rPr>
              <w:t xml:space="preserve">Kuru </w:t>
            </w:r>
            <w:proofErr w:type="spellStart"/>
            <w:r w:rsidRPr="00C5354C">
              <w:rPr>
                <w:szCs w:val="24"/>
              </w:rPr>
              <w:t>sorbent</w:t>
            </w:r>
            <w:proofErr w:type="spellEnd"/>
            <w:r w:rsidR="004F6709" w:rsidRPr="00C5354C">
              <w:rPr>
                <w:szCs w:val="24"/>
              </w:rPr>
              <w:t xml:space="preserve"> </w:t>
            </w:r>
            <w:r w:rsidRPr="00C5354C">
              <w:rPr>
                <w:szCs w:val="24"/>
              </w:rPr>
              <w:t>enjeksiyonu</w:t>
            </w:r>
          </w:p>
        </w:tc>
        <w:tc>
          <w:tcPr>
            <w:tcW w:w="1756" w:type="pct"/>
            <w:shd w:val="clear" w:color="auto" w:fill="auto"/>
            <w:vAlign w:val="center"/>
          </w:tcPr>
          <w:p w14:paraId="12BDD5AE" w14:textId="77777777" w:rsidR="00645059" w:rsidRPr="00C5354C" w:rsidRDefault="00645059" w:rsidP="00645059">
            <w:pPr>
              <w:pStyle w:val="TableParagraph"/>
              <w:spacing w:line="360" w:lineRule="auto"/>
              <w:ind w:left="106"/>
              <w:rPr>
                <w:szCs w:val="24"/>
              </w:rPr>
            </w:pPr>
          </w:p>
        </w:tc>
        <w:tc>
          <w:tcPr>
            <w:tcW w:w="2092" w:type="pct"/>
            <w:shd w:val="clear" w:color="auto" w:fill="auto"/>
            <w:vAlign w:val="center"/>
          </w:tcPr>
          <w:p w14:paraId="17BB30AE" w14:textId="41277F03" w:rsidR="00645059" w:rsidRPr="00C5354C" w:rsidRDefault="00645059" w:rsidP="00645059">
            <w:pPr>
              <w:pStyle w:val="TableParagraph"/>
              <w:spacing w:line="360"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5BF3F766" w14:textId="77777777" w:rsidTr="00645059">
        <w:trPr>
          <w:trHeight w:val="919"/>
        </w:trPr>
        <w:tc>
          <w:tcPr>
            <w:tcW w:w="231" w:type="pct"/>
            <w:shd w:val="clear" w:color="auto" w:fill="auto"/>
            <w:vAlign w:val="center"/>
          </w:tcPr>
          <w:p w14:paraId="616548F0" w14:textId="77777777" w:rsidR="00645059" w:rsidRPr="00C5354C" w:rsidRDefault="00645059" w:rsidP="00645059">
            <w:pPr>
              <w:pStyle w:val="TableParagraph"/>
              <w:spacing w:line="360" w:lineRule="auto"/>
              <w:ind w:left="108"/>
              <w:rPr>
                <w:szCs w:val="24"/>
              </w:rPr>
            </w:pPr>
            <w:r w:rsidRPr="00C5354C">
              <w:rPr>
                <w:szCs w:val="24"/>
              </w:rPr>
              <w:t>d.</w:t>
            </w:r>
          </w:p>
        </w:tc>
        <w:tc>
          <w:tcPr>
            <w:tcW w:w="921" w:type="pct"/>
            <w:gridSpan w:val="2"/>
            <w:shd w:val="clear" w:color="auto" w:fill="auto"/>
            <w:vAlign w:val="center"/>
          </w:tcPr>
          <w:p w14:paraId="05AC1A60" w14:textId="77777777" w:rsidR="00645059" w:rsidRPr="00C5354C" w:rsidRDefault="00645059" w:rsidP="00645059">
            <w:pPr>
              <w:pStyle w:val="TableParagraph"/>
              <w:spacing w:line="360" w:lineRule="auto"/>
              <w:ind w:left="109"/>
              <w:rPr>
                <w:szCs w:val="24"/>
              </w:rPr>
            </w:pPr>
            <w:r w:rsidRPr="00C5354C">
              <w:rPr>
                <w:szCs w:val="24"/>
              </w:rPr>
              <w:t>Doğrudan kükürt giderme</w:t>
            </w:r>
          </w:p>
        </w:tc>
        <w:tc>
          <w:tcPr>
            <w:tcW w:w="1756" w:type="pct"/>
            <w:shd w:val="clear" w:color="auto" w:fill="auto"/>
            <w:vAlign w:val="center"/>
          </w:tcPr>
          <w:p w14:paraId="367C90AB" w14:textId="77777777" w:rsidR="00645059" w:rsidRPr="00C5354C" w:rsidRDefault="00645059" w:rsidP="00645059">
            <w:pPr>
              <w:pStyle w:val="TableParagraph"/>
              <w:spacing w:line="360" w:lineRule="auto"/>
              <w:ind w:left="106"/>
              <w:rPr>
                <w:szCs w:val="24"/>
              </w:rPr>
            </w:pPr>
            <w:r w:rsidRPr="00C5354C">
              <w:rPr>
                <w:szCs w:val="24"/>
              </w:rPr>
              <w:t xml:space="preserve">Diğer tekniklerin üst akışında asit gazı emisyonlarının kısmi </w:t>
            </w:r>
            <w:proofErr w:type="spellStart"/>
            <w:r w:rsidRPr="00C5354C">
              <w:rPr>
                <w:szCs w:val="24"/>
              </w:rPr>
              <w:t>azaltımını</w:t>
            </w:r>
            <w:proofErr w:type="spellEnd"/>
            <w:r w:rsidRPr="00C5354C">
              <w:rPr>
                <w:szCs w:val="24"/>
              </w:rPr>
              <w:t xml:space="preserve"> kullanma</w:t>
            </w:r>
          </w:p>
        </w:tc>
        <w:tc>
          <w:tcPr>
            <w:tcW w:w="1" w:type="pct"/>
            <w:shd w:val="clear" w:color="auto" w:fill="auto"/>
            <w:vAlign w:val="center"/>
          </w:tcPr>
          <w:p w14:paraId="63C6C803" w14:textId="77777777" w:rsidR="00645059" w:rsidRPr="00C5354C" w:rsidRDefault="00645059" w:rsidP="00645059">
            <w:pPr>
              <w:pStyle w:val="TableParagraph"/>
              <w:spacing w:line="360" w:lineRule="auto"/>
              <w:ind w:left="120"/>
              <w:rPr>
                <w:szCs w:val="24"/>
              </w:rPr>
            </w:pPr>
            <w:r w:rsidRPr="00C5354C">
              <w:rPr>
                <w:szCs w:val="24"/>
              </w:rPr>
              <w:t>Yalnızca akışkan yataklı fırınlar için uygulanır.</w:t>
            </w:r>
          </w:p>
        </w:tc>
      </w:tr>
      <w:tr w:rsidR="00645059" w:rsidRPr="00C5354C" w14:paraId="22FA1896" w14:textId="77777777" w:rsidTr="00645059">
        <w:trPr>
          <w:trHeight w:val="921"/>
        </w:trPr>
        <w:tc>
          <w:tcPr>
            <w:tcW w:w="148" w:type="pct"/>
            <w:shd w:val="clear" w:color="auto" w:fill="auto"/>
            <w:vAlign w:val="center"/>
          </w:tcPr>
          <w:p w14:paraId="3966FBDE" w14:textId="77777777" w:rsidR="00645059" w:rsidRPr="00C5354C" w:rsidRDefault="00645059" w:rsidP="00645059">
            <w:pPr>
              <w:pStyle w:val="TableParagraph"/>
              <w:spacing w:line="360" w:lineRule="auto"/>
              <w:ind w:left="108"/>
              <w:rPr>
                <w:szCs w:val="24"/>
              </w:rPr>
            </w:pPr>
            <w:r w:rsidRPr="00C5354C">
              <w:rPr>
                <w:szCs w:val="24"/>
              </w:rPr>
              <w:t>e.</w:t>
            </w:r>
          </w:p>
        </w:tc>
        <w:tc>
          <w:tcPr>
            <w:tcW w:w="598" w:type="pct"/>
            <w:tcBorders>
              <w:right w:val="nil"/>
            </w:tcBorders>
            <w:shd w:val="clear" w:color="auto" w:fill="auto"/>
            <w:vAlign w:val="center"/>
          </w:tcPr>
          <w:p w14:paraId="3ED93822" w14:textId="7B64EF28" w:rsidR="00645059" w:rsidRPr="00C5354C" w:rsidRDefault="00645059" w:rsidP="00645059">
            <w:pPr>
              <w:pStyle w:val="TableParagraph"/>
              <w:spacing w:line="360" w:lineRule="auto"/>
              <w:ind w:left="109" w:right="4"/>
              <w:rPr>
                <w:szCs w:val="24"/>
              </w:rPr>
            </w:pPr>
            <w:r w:rsidRPr="00C5354C">
              <w:rPr>
                <w:szCs w:val="24"/>
              </w:rPr>
              <w:t xml:space="preserve">Kazana </w:t>
            </w:r>
            <w:proofErr w:type="spellStart"/>
            <w:r w:rsidRPr="00C5354C">
              <w:rPr>
                <w:szCs w:val="24"/>
              </w:rPr>
              <w:t>sorbent</w:t>
            </w:r>
            <w:proofErr w:type="spellEnd"/>
            <w:r w:rsidR="004F6709" w:rsidRPr="00C5354C">
              <w:rPr>
                <w:szCs w:val="24"/>
              </w:rPr>
              <w:t xml:space="preserve"> </w:t>
            </w:r>
            <w:r w:rsidRPr="00C5354C">
              <w:rPr>
                <w:szCs w:val="24"/>
              </w:rPr>
              <w:t>enjeksiyonu</w:t>
            </w:r>
          </w:p>
        </w:tc>
        <w:tc>
          <w:tcPr>
            <w:tcW w:w="185" w:type="pct"/>
            <w:tcBorders>
              <w:left w:val="nil"/>
            </w:tcBorders>
            <w:shd w:val="clear" w:color="auto" w:fill="auto"/>
            <w:vAlign w:val="center"/>
          </w:tcPr>
          <w:p w14:paraId="2E4B4AF1" w14:textId="77777777" w:rsidR="00645059" w:rsidRPr="00C5354C" w:rsidRDefault="00645059" w:rsidP="00645059">
            <w:pPr>
              <w:pStyle w:val="TableParagraph"/>
              <w:spacing w:line="360" w:lineRule="auto"/>
              <w:ind w:left="32"/>
              <w:rPr>
                <w:szCs w:val="24"/>
              </w:rPr>
            </w:pPr>
          </w:p>
        </w:tc>
        <w:tc>
          <w:tcPr>
            <w:tcW w:w="1652" w:type="pct"/>
            <w:shd w:val="clear" w:color="auto" w:fill="auto"/>
            <w:vAlign w:val="center"/>
          </w:tcPr>
          <w:p w14:paraId="1986CA2F" w14:textId="77777777" w:rsidR="00645059" w:rsidRPr="00C5354C" w:rsidRDefault="00645059" w:rsidP="00645059">
            <w:pPr>
              <w:pStyle w:val="TableParagraph"/>
              <w:spacing w:line="360" w:lineRule="auto"/>
              <w:ind w:left="106" w:right="101"/>
              <w:rPr>
                <w:szCs w:val="24"/>
              </w:rPr>
            </w:pPr>
            <w:r w:rsidRPr="00C5354C">
              <w:rPr>
                <w:szCs w:val="24"/>
              </w:rPr>
              <w:t xml:space="preserve">Diğer tekniklerin üst akışında asit gazı emisyonlarının kısmi </w:t>
            </w:r>
            <w:proofErr w:type="spellStart"/>
            <w:r w:rsidRPr="00C5354C">
              <w:rPr>
                <w:szCs w:val="24"/>
              </w:rPr>
              <w:t>azaltımını</w:t>
            </w:r>
            <w:proofErr w:type="spellEnd"/>
            <w:r w:rsidRPr="00C5354C">
              <w:rPr>
                <w:szCs w:val="24"/>
              </w:rPr>
              <w:t xml:space="preserve"> kullanma</w:t>
            </w:r>
          </w:p>
        </w:tc>
        <w:tc>
          <w:tcPr>
            <w:tcW w:w="2418" w:type="pct"/>
            <w:shd w:val="clear" w:color="auto" w:fill="auto"/>
            <w:vAlign w:val="center"/>
          </w:tcPr>
          <w:p w14:paraId="63071D40" w14:textId="5E04B01E" w:rsidR="00645059" w:rsidRPr="00C5354C" w:rsidRDefault="00645059" w:rsidP="00645059">
            <w:pPr>
              <w:pStyle w:val="TableParagraph"/>
              <w:spacing w:line="360"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bl>
    <w:p w14:paraId="6F8E0164" w14:textId="77777777" w:rsidR="00645059" w:rsidRPr="00C5354C" w:rsidRDefault="00645059" w:rsidP="00645059">
      <w:pPr>
        <w:pStyle w:val="GvdeMetni"/>
        <w:spacing w:line="276" w:lineRule="auto"/>
        <w:jc w:val="both"/>
        <w:rPr>
          <w:b/>
          <w:sz w:val="24"/>
          <w:szCs w:val="24"/>
        </w:rPr>
      </w:pPr>
    </w:p>
    <w:p w14:paraId="215FA35C" w14:textId="62725588" w:rsidR="00645059" w:rsidRPr="00C5354C" w:rsidRDefault="00645059" w:rsidP="00645059">
      <w:pPr>
        <w:rPr>
          <w:rFonts w:cs="Times New Roman"/>
          <w:bCs/>
          <w:szCs w:val="24"/>
        </w:rPr>
      </w:pPr>
      <w:bookmarkStart w:id="261" w:name="_bookmark642"/>
      <w:bookmarkEnd w:id="261"/>
      <w:r w:rsidRPr="00C5354C">
        <w:rPr>
          <w:rFonts w:cs="Times New Roman"/>
          <w:b/>
          <w:szCs w:val="24"/>
        </w:rPr>
        <w:t xml:space="preserve">MET 28:  </w:t>
      </w:r>
      <w:r w:rsidRPr="00C5354C">
        <w:rPr>
          <w:rFonts w:cs="Times New Roman"/>
          <w:szCs w:val="24"/>
        </w:rPr>
        <w:t xml:space="preserve">Bir </w:t>
      </w:r>
      <w:proofErr w:type="spellStart"/>
      <w:r w:rsidRPr="00C5354C">
        <w:rPr>
          <w:rFonts w:cs="Times New Roman"/>
          <w:szCs w:val="24"/>
        </w:rPr>
        <w:t>yandan</w:t>
      </w:r>
      <w:proofErr w:type="spellEnd"/>
      <w:r w:rsidRPr="00C5354C">
        <w:rPr>
          <w:rFonts w:cs="Times New Roman"/>
          <w:szCs w:val="24"/>
        </w:rPr>
        <w:t xml:space="preserve"> </w:t>
      </w:r>
      <w:proofErr w:type="spellStart"/>
      <w:r w:rsidRPr="00C5354C">
        <w:rPr>
          <w:rFonts w:cs="Times New Roman"/>
          <w:szCs w:val="24"/>
        </w:rPr>
        <w:t>ayıraç</w:t>
      </w:r>
      <w:proofErr w:type="spellEnd"/>
      <w:r w:rsidRPr="00C5354C">
        <w:rPr>
          <w:rFonts w:cs="Times New Roman"/>
          <w:szCs w:val="24"/>
        </w:rPr>
        <w:t xml:space="preserve"> </w:t>
      </w:r>
      <w:proofErr w:type="spellStart"/>
      <w:r w:rsidRPr="00C5354C">
        <w:rPr>
          <w:rFonts w:cs="Times New Roman"/>
          <w:szCs w:val="24"/>
        </w:rPr>
        <w:t>tüketimi</w:t>
      </w:r>
      <w:proofErr w:type="spellEnd"/>
      <w:r w:rsidRPr="00C5354C">
        <w:rPr>
          <w:rFonts w:cs="Times New Roman"/>
          <w:szCs w:val="24"/>
        </w:rPr>
        <w:t xml:space="preserve"> </w:t>
      </w:r>
      <w:proofErr w:type="spellStart"/>
      <w:r w:rsidRPr="00C5354C">
        <w:rPr>
          <w:rFonts w:cs="Times New Roman"/>
          <w:szCs w:val="24"/>
        </w:rPr>
        <w:t>ile</w:t>
      </w:r>
      <w:proofErr w:type="spellEnd"/>
      <w:r w:rsidRPr="00C5354C">
        <w:rPr>
          <w:rFonts w:cs="Times New Roman"/>
          <w:szCs w:val="24"/>
        </w:rPr>
        <w:t xml:space="preserve"> kuru sorbent</w:t>
      </w:r>
      <w:r w:rsidR="000D5BB3" w:rsidRPr="00C5354C">
        <w:rPr>
          <w:rFonts w:cs="Times New Roman"/>
          <w:szCs w:val="24"/>
        </w:rPr>
        <w:t xml:space="preserve"> </w:t>
      </w:r>
      <w:proofErr w:type="spellStart"/>
      <w:r w:rsidRPr="00C5354C">
        <w:rPr>
          <w:rFonts w:cs="Times New Roman"/>
          <w:szCs w:val="24"/>
        </w:rPr>
        <w:t>enjeksiyonu</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yarı</w:t>
      </w:r>
      <w:proofErr w:type="spellEnd"/>
      <w:r w:rsidRPr="00C5354C">
        <w:rPr>
          <w:rFonts w:cs="Times New Roman"/>
          <w:szCs w:val="24"/>
        </w:rPr>
        <w:t xml:space="preserve"> </w:t>
      </w:r>
      <w:proofErr w:type="spellStart"/>
      <w:r w:rsidR="00E5253D" w:rsidRPr="00C5354C">
        <w:rPr>
          <w:rFonts w:cs="Times New Roman"/>
          <w:szCs w:val="24"/>
        </w:rPr>
        <w:t>Islak</w:t>
      </w:r>
      <w:proofErr w:type="spellEnd"/>
      <w:r w:rsidR="00E5253D" w:rsidRPr="00C5354C">
        <w:rPr>
          <w:rFonts w:cs="Times New Roman"/>
          <w:szCs w:val="24"/>
        </w:rPr>
        <w:t xml:space="preserve"> </w:t>
      </w:r>
      <w:proofErr w:type="spellStart"/>
      <w:r w:rsidR="00E5253D" w:rsidRPr="00C5354C">
        <w:rPr>
          <w:rFonts w:cs="Times New Roman"/>
          <w:szCs w:val="24"/>
        </w:rPr>
        <w:t>yıkama</w:t>
      </w:r>
      <w:r w:rsidRPr="00C5354C">
        <w:rPr>
          <w:rFonts w:cs="Times New Roman"/>
          <w:szCs w:val="24"/>
        </w:rPr>
        <w:t>lardan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artıkların</w:t>
      </w:r>
      <w:proofErr w:type="spellEnd"/>
      <w:r w:rsidRPr="00C5354C">
        <w:rPr>
          <w:rFonts w:cs="Times New Roman"/>
          <w:szCs w:val="24"/>
        </w:rPr>
        <w:t xml:space="preserve"> </w:t>
      </w:r>
      <w:proofErr w:type="spellStart"/>
      <w:r w:rsidRPr="00C5354C">
        <w:rPr>
          <w:rFonts w:cs="Times New Roman"/>
          <w:szCs w:val="24"/>
        </w:rPr>
        <w:t>miktarını</w:t>
      </w:r>
      <w:proofErr w:type="spellEnd"/>
      <w:r w:rsidRPr="00C5354C">
        <w:rPr>
          <w:rFonts w:cs="Times New Roman"/>
          <w:szCs w:val="24"/>
        </w:rPr>
        <w:t xml:space="preserve"> </w:t>
      </w:r>
      <w:proofErr w:type="spellStart"/>
      <w:r w:rsidRPr="00C5354C">
        <w:rPr>
          <w:rFonts w:cs="Times New Roman"/>
          <w:szCs w:val="24"/>
        </w:rPr>
        <w:t>sınırlandırarak</w:t>
      </w:r>
      <w:proofErr w:type="spellEnd"/>
      <w:r w:rsidRPr="00C5354C">
        <w:rPr>
          <w:rFonts w:cs="Times New Roman"/>
          <w:szCs w:val="24"/>
        </w:rPr>
        <w:t xml:space="preserve">,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yakılmasından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HCl, HF </w:t>
      </w:r>
      <w:proofErr w:type="spellStart"/>
      <w:r w:rsidRPr="00C5354C">
        <w:rPr>
          <w:rFonts w:cs="Times New Roman"/>
          <w:szCs w:val="24"/>
        </w:rPr>
        <w:t>ve</w:t>
      </w:r>
      <w:proofErr w:type="spellEnd"/>
      <w:r w:rsidRPr="00C5354C">
        <w:rPr>
          <w:rFonts w:cs="Times New Roman"/>
          <w:szCs w:val="24"/>
        </w:rPr>
        <w:t xml:space="preserve"> SO</w:t>
      </w:r>
      <w:r w:rsidRPr="00C5354C">
        <w:rPr>
          <w:rFonts w:cs="Times New Roman"/>
          <w:szCs w:val="24"/>
          <w:vertAlign w:val="subscript"/>
        </w:rPr>
        <w:t>2</w:t>
      </w:r>
      <w:r w:rsidRPr="00C5354C">
        <w:rPr>
          <w:rFonts w:cs="Times New Roman"/>
          <w:szCs w:val="24"/>
        </w:rPr>
        <w:t xml:space="preserve"> </w:t>
      </w:r>
      <w:proofErr w:type="spellStart"/>
      <w:r w:rsidRPr="00C5354C">
        <w:rPr>
          <w:rFonts w:cs="Times New Roman"/>
          <w:szCs w:val="24"/>
        </w:rPr>
        <w:t>te</w:t>
      </w:r>
      <w:r w:rsidR="000D5BB3" w:rsidRPr="00C5354C">
        <w:rPr>
          <w:rFonts w:cs="Times New Roman"/>
          <w:szCs w:val="24"/>
        </w:rPr>
        <w:t>pe</w:t>
      </w:r>
      <w:proofErr w:type="spellEnd"/>
      <w:r w:rsidR="000D5BB3" w:rsidRPr="00C5354C">
        <w:rPr>
          <w:rFonts w:cs="Times New Roman"/>
          <w:szCs w:val="24"/>
        </w:rPr>
        <w:t xml:space="preserve"> </w:t>
      </w:r>
      <w:proofErr w:type="spellStart"/>
      <w:r w:rsidR="000D5BB3" w:rsidRPr="00C5354C">
        <w:rPr>
          <w:rFonts w:cs="Times New Roman"/>
          <w:szCs w:val="24"/>
        </w:rPr>
        <w:t>emisyonlarını</w:t>
      </w:r>
      <w:proofErr w:type="spellEnd"/>
      <w:r w:rsidR="000D5BB3" w:rsidRPr="00C5354C">
        <w:rPr>
          <w:rFonts w:cs="Times New Roman"/>
          <w:szCs w:val="24"/>
        </w:rPr>
        <w:t xml:space="preserve"> </w:t>
      </w:r>
      <w:proofErr w:type="spellStart"/>
      <w:r w:rsidR="000D5BB3" w:rsidRPr="00C5354C">
        <w:rPr>
          <w:rFonts w:cs="Times New Roman"/>
          <w:szCs w:val="24"/>
        </w:rPr>
        <w:t>azaltmak</w:t>
      </w:r>
      <w:proofErr w:type="spellEnd"/>
      <w:r w:rsidR="000D5BB3" w:rsidRPr="00C5354C">
        <w:rPr>
          <w:rFonts w:cs="Times New Roman"/>
          <w:szCs w:val="24"/>
        </w:rPr>
        <w:t xml:space="preserve"> </w:t>
      </w:r>
      <w:proofErr w:type="spellStart"/>
      <w:r w:rsidR="000D5BB3" w:rsidRPr="00C5354C">
        <w:rPr>
          <w:rFonts w:cs="Times New Roman"/>
          <w:szCs w:val="24"/>
        </w:rPr>
        <w:t>için</w:t>
      </w:r>
      <w:proofErr w:type="spellEnd"/>
      <w:r w:rsidR="000D5BB3"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(a) </w:t>
      </w:r>
      <w:proofErr w:type="spellStart"/>
      <w:r w:rsidRPr="00C5354C">
        <w:rPr>
          <w:rFonts w:cs="Times New Roman"/>
          <w:szCs w:val="24"/>
        </w:rPr>
        <w:t>maddesind</w:t>
      </w:r>
      <w:r w:rsidR="000D5BB3" w:rsidRPr="00C5354C">
        <w:rPr>
          <w:rFonts w:cs="Times New Roman"/>
          <w:szCs w:val="24"/>
        </w:rPr>
        <w:t>eki</w:t>
      </w:r>
      <w:proofErr w:type="spellEnd"/>
      <w:r w:rsidR="000D5BB3" w:rsidRPr="00C5354C">
        <w:rPr>
          <w:rFonts w:cs="Times New Roman"/>
          <w:szCs w:val="24"/>
        </w:rPr>
        <w:t xml:space="preserve"> </w:t>
      </w:r>
      <w:proofErr w:type="spellStart"/>
      <w:r w:rsidR="000D5BB3" w:rsidRPr="00C5354C">
        <w:rPr>
          <w:rFonts w:cs="Times New Roman"/>
          <w:szCs w:val="24"/>
        </w:rPr>
        <w:t>teknik</w:t>
      </w:r>
      <w:proofErr w:type="spellEnd"/>
      <w:r w:rsidR="000D5BB3" w:rsidRPr="00C5354C">
        <w:rPr>
          <w:rFonts w:cs="Times New Roman"/>
          <w:szCs w:val="24"/>
        </w:rPr>
        <w:t xml:space="preserve"> </w:t>
      </w:r>
      <w:proofErr w:type="spellStart"/>
      <w:r w:rsidR="000D5BB3" w:rsidRPr="00C5354C">
        <w:rPr>
          <w:rFonts w:cs="Times New Roman"/>
          <w:szCs w:val="24"/>
        </w:rPr>
        <w:t>veya</w:t>
      </w:r>
      <w:proofErr w:type="spellEnd"/>
      <w:r w:rsidR="000D5BB3" w:rsidRPr="00C5354C">
        <w:rPr>
          <w:rFonts w:cs="Times New Roman"/>
          <w:szCs w:val="24"/>
        </w:rPr>
        <w:t xml:space="preserve"> her </w:t>
      </w:r>
      <w:proofErr w:type="spellStart"/>
      <w:r w:rsidR="000D5BB3" w:rsidRPr="00C5354C">
        <w:rPr>
          <w:rFonts w:cs="Times New Roman"/>
          <w:szCs w:val="24"/>
        </w:rPr>
        <w:t>iki</w:t>
      </w:r>
      <w:proofErr w:type="spellEnd"/>
      <w:r w:rsidR="000D5BB3" w:rsidRPr="00C5354C">
        <w:rPr>
          <w:rFonts w:cs="Times New Roman"/>
          <w:szCs w:val="24"/>
        </w:rPr>
        <w:t xml:space="preserve"> </w:t>
      </w:r>
      <w:proofErr w:type="spellStart"/>
      <w:r w:rsidR="000D5BB3" w:rsidRPr="00C5354C">
        <w:rPr>
          <w:rFonts w:cs="Times New Roman"/>
          <w:szCs w:val="24"/>
        </w:rPr>
        <w:t>teknik</w:t>
      </w:r>
      <w:proofErr w:type="spellEnd"/>
      <w:r w:rsidRPr="00C5354C">
        <w:rPr>
          <w:rFonts w:cs="Times New Roman"/>
          <w:szCs w:val="24"/>
        </w:rPr>
        <w:t xml:space="preserve"> </w:t>
      </w:r>
      <w:proofErr w:type="spellStart"/>
      <w:r w:rsidRPr="00C5354C">
        <w:rPr>
          <w:rFonts w:cs="Times New Roman"/>
          <w:szCs w:val="24"/>
        </w:rPr>
        <w:t>birden</w:t>
      </w:r>
      <w:proofErr w:type="spellEnd"/>
      <w:r w:rsidRPr="00C5354C">
        <w:rPr>
          <w:rFonts w:cs="Times New Roman"/>
          <w:szCs w:val="24"/>
        </w:rPr>
        <w:t xml:space="preserve"> </w:t>
      </w:r>
      <w:proofErr w:type="spellStart"/>
      <w:r w:rsidR="000D5BB3" w:rsidRPr="00C5354C">
        <w:rPr>
          <w:rFonts w:cs="Times New Roman"/>
          <w:bCs/>
          <w:szCs w:val="24"/>
        </w:rPr>
        <w:t>uygulanır</w:t>
      </w:r>
      <w:proofErr w:type="spellEnd"/>
      <w:r w:rsidR="000D5BB3"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4"/>
        <w:gridCol w:w="1537"/>
        <w:gridCol w:w="3794"/>
        <w:gridCol w:w="3317"/>
      </w:tblGrid>
      <w:tr w:rsidR="00645059" w:rsidRPr="00C5354C" w14:paraId="2DCA45CE" w14:textId="77777777" w:rsidTr="00645059">
        <w:trPr>
          <w:trHeight w:val="230"/>
        </w:trPr>
        <w:tc>
          <w:tcPr>
            <w:tcW w:w="258" w:type="pct"/>
            <w:shd w:val="clear" w:color="auto" w:fill="auto"/>
            <w:vAlign w:val="center"/>
          </w:tcPr>
          <w:p w14:paraId="6D0AB5FE" w14:textId="77777777" w:rsidR="00645059" w:rsidRPr="00C5354C" w:rsidRDefault="00645059" w:rsidP="00645059">
            <w:pPr>
              <w:pStyle w:val="TableParagraph"/>
              <w:spacing w:line="276" w:lineRule="auto"/>
              <w:rPr>
                <w:szCs w:val="24"/>
              </w:rPr>
            </w:pPr>
          </w:p>
        </w:tc>
        <w:tc>
          <w:tcPr>
            <w:tcW w:w="759" w:type="pct"/>
            <w:shd w:val="clear" w:color="auto" w:fill="auto"/>
            <w:vAlign w:val="center"/>
          </w:tcPr>
          <w:p w14:paraId="4EF4CC9B"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123" w:type="pct"/>
            <w:shd w:val="clear" w:color="auto" w:fill="auto"/>
            <w:vAlign w:val="center"/>
          </w:tcPr>
          <w:p w14:paraId="205A2F67" w14:textId="77777777" w:rsidR="00645059" w:rsidRPr="00C5354C" w:rsidRDefault="00645059" w:rsidP="00645059">
            <w:pPr>
              <w:pStyle w:val="TableParagraph"/>
              <w:spacing w:line="276" w:lineRule="auto"/>
              <w:ind w:left="107"/>
              <w:rPr>
                <w:b/>
                <w:szCs w:val="24"/>
              </w:rPr>
            </w:pPr>
            <w:r w:rsidRPr="00C5354C">
              <w:rPr>
                <w:b/>
                <w:szCs w:val="24"/>
              </w:rPr>
              <w:t>Açıklama</w:t>
            </w:r>
          </w:p>
        </w:tc>
        <w:tc>
          <w:tcPr>
            <w:tcW w:w="1860" w:type="pct"/>
            <w:shd w:val="clear" w:color="auto" w:fill="auto"/>
            <w:vAlign w:val="center"/>
          </w:tcPr>
          <w:p w14:paraId="3ED934C5" w14:textId="77777777" w:rsidR="00645059" w:rsidRPr="00C5354C" w:rsidRDefault="00645059" w:rsidP="00645059">
            <w:pPr>
              <w:pStyle w:val="TableParagraph"/>
              <w:spacing w:line="276" w:lineRule="auto"/>
              <w:ind w:left="108"/>
              <w:rPr>
                <w:b/>
                <w:szCs w:val="24"/>
              </w:rPr>
            </w:pPr>
            <w:r w:rsidRPr="00C5354C">
              <w:rPr>
                <w:b/>
                <w:szCs w:val="24"/>
              </w:rPr>
              <w:t>Uygulanabilirlik</w:t>
            </w:r>
          </w:p>
        </w:tc>
      </w:tr>
      <w:tr w:rsidR="00645059" w:rsidRPr="00C5354C" w14:paraId="1095194C" w14:textId="77777777" w:rsidTr="00645059">
        <w:trPr>
          <w:trHeight w:val="1380"/>
        </w:trPr>
        <w:tc>
          <w:tcPr>
            <w:tcW w:w="258" w:type="pct"/>
            <w:shd w:val="clear" w:color="auto" w:fill="auto"/>
            <w:vAlign w:val="center"/>
          </w:tcPr>
          <w:p w14:paraId="43E4BA51" w14:textId="77777777" w:rsidR="00645059" w:rsidRPr="00C5354C" w:rsidRDefault="00645059" w:rsidP="00645059">
            <w:pPr>
              <w:pStyle w:val="TableParagraph"/>
              <w:spacing w:before="1" w:line="276" w:lineRule="auto"/>
              <w:ind w:left="108"/>
              <w:rPr>
                <w:szCs w:val="24"/>
              </w:rPr>
            </w:pPr>
            <w:r w:rsidRPr="00C5354C">
              <w:rPr>
                <w:szCs w:val="24"/>
              </w:rPr>
              <w:t>a.</w:t>
            </w:r>
          </w:p>
        </w:tc>
        <w:tc>
          <w:tcPr>
            <w:tcW w:w="759" w:type="pct"/>
            <w:shd w:val="clear" w:color="auto" w:fill="auto"/>
            <w:vAlign w:val="center"/>
          </w:tcPr>
          <w:p w14:paraId="38CC7E08" w14:textId="77777777" w:rsidR="00645059" w:rsidRPr="00C5354C" w:rsidRDefault="00645059" w:rsidP="00645059">
            <w:pPr>
              <w:pStyle w:val="TableParagraph"/>
              <w:spacing w:before="108" w:line="276" w:lineRule="auto"/>
              <w:ind w:left="107" w:right="116"/>
              <w:rPr>
                <w:szCs w:val="24"/>
              </w:rPr>
            </w:pPr>
            <w:r w:rsidRPr="00C5354C">
              <w:rPr>
                <w:szCs w:val="24"/>
              </w:rPr>
              <w:t>Optimize edilmiş ve otomatik ayıraç dozajı</w:t>
            </w:r>
          </w:p>
        </w:tc>
        <w:tc>
          <w:tcPr>
            <w:tcW w:w="2123" w:type="pct"/>
            <w:shd w:val="clear" w:color="auto" w:fill="auto"/>
            <w:vAlign w:val="center"/>
          </w:tcPr>
          <w:p w14:paraId="180BD31F" w14:textId="77777777" w:rsidR="00645059" w:rsidRPr="00C5354C" w:rsidRDefault="00645059" w:rsidP="00645059">
            <w:pPr>
              <w:pStyle w:val="TableParagraph"/>
              <w:spacing w:line="276" w:lineRule="auto"/>
              <w:ind w:left="107" w:right="97"/>
              <w:rPr>
                <w:szCs w:val="24"/>
              </w:rPr>
            </w:pPr>
            <w:r w:rsidRPr="00C5354C">
              <w:rPr>
                <w:szCs w:val="24"/>
              </w:rPr>
              <w:t xml:space="preserve">Otomatik ayıraç dozajının optimizasyonu için FGC sisteminin üst akış ve/veya alt akışında sürekli </w:t>
            </w:r>
            <w:proofErr w:type="spellStart"/>
            <w:r w:rsidRPr="00C5354C">
              <w:rPr>
                <w:szCs w:val="24"/>
              </w:rPr>
              <w:t>HCl</w:t>
            </w:r>
            <w:proofErr w:type="spellEnd"/>
            <w:r w:rsidRPr="00C5354C">
              <w:rPr>
                <w:szCs w:val="24"/>
              </w:rPr>
              <w:t xml:space="preserve"> ve/veya SO</w:t>
            </w:r>
            <w:r w:rsidRPr="00C5354C">
              <w:rPr>
                <w:szCs w:val="24"/>
                <w:vertAlign w:val="subscript"/>
              </w:rPr>
              <w:t>2</w:t>
            </w:r>
            <w:r w:rsidRPr="00C5354C">
              <w:rPr>
                <w:szCs w:val="24"/>
              </w:rPr>
              <w:t xml:space="preserve"> ölçümlerinin (ve/veya bu amaç için yararlı olduğu </w:t>
            </w:r>
            <w:r w:rsidRPr="00C5354C">
              <w:rPr>
                <w:szCs w:val="24"/>
              </w:rPr>
              <w:lastRenderedPageBreak/>
              <w:t>kanıtlanan diğer parametrelerin) kullanılması.</w:t>
            </w:r>
          </w:p>
        </w:tc>
        <w:tc>
          <w:tcPr>
            <w:tcW w:w="1860" w:type="pct"/>
            <w:shd w:val="clear" w:color="auto" w:fill="auto"/>
            <w:vAlign w:val="center"/>
          </w:tcPr>
          <w:p w14:paraId="18AF1A6A" w14:textId="05D36B26" w:rsidR="00645059" w:rsidRPr="00C5354C" w:rsidRDefault="00645059" w:rsidP="00645059">
            <w:pPr>
              <w:pStyle w:val="TableParagraph"/>
              <w:spacing w:before="1" w:line="276" w:lineRule="auto"/>
              <w:ind w:left="108"/>
              <w:rPr>
                <w:szCs w:val="24"/>
              </w:rPr>
            </w:pPr>
            <w:r w:rsidRPr="00C5354C">
              <w:rPr>
                <w:szCs w:val="24"/>
              </w:rPr>
              <w:lastRenderedPageBreak/>
              <w:t xml:space="preserve">Genellikle </w:t>
            </w:r>
            <w:proofErr w:type="gramStart"/>
            <w:r w:rsidR="00761EFB" w:rsidRPr="00C5354C">
              <w:rPr>
                <w:szCs w:val="24"/>
              </w:rPr>
              <w:t>uygulanabilir.</w:t>
            </w:r>
            <w:r w:rsidRPr="00C5354C">
              <w:rPr>
                <w:szCs w:val="24"/>
              </w:rPr>
              <w:t>.</w:t>
            </w:r>
            <w:proofErr w:type="gramEnd"/>
          </w:p>
        </w:tc>
      </w:tr>
      <w:tr w:rsidR="00645059" w:rsidRPr="00C5354C" w14:paraId="48C5A250" w14:textId="77777777" w:rsidTr="00645059">
        <w:trPr>
          <w:trHeight w:val="1609"/>
        </w:trPr>
        <w:tc>
          <w:tcPr>
            <w:tcW w:w="258" w:type="pct"/>
            <w:shd w:val="clear" w:color="auto" w:fill="auto"/>
            <w:vAlign w:val="center"/>
          </w:tcPr>
          <w:p w14:paraId="42F82258" w14:textId="77777777" w:rsidR="00645059" w:rsidRPr="00C5354C" w:rsidRDefault="00645059" w:rsidP="00645059">
            <w:pPr>
              <w:pStyle w:val="TableParagraph"/>
              <w:spacing w:before="176" w:line="276" w:lineRule="auto"/>
              <w:ind w:left="108"/>
              <w:rPr>
                <w:szCs w:val="24"/>
              </w:rPr>
            </w:pPr>
            <w:r w:rsidRPr="00C5354C">
              <w:rPr>
                <w:szCs w:val="24"/>
              </w:rPr>
              <w:t>b.</w:t>
            </w:r>
          </w:p>
        </w:tc>
        <w:tc>
          <w:tcPr>
            <w:tcW w:w="759" w:type="pct"/>
            <w:shd w:val="clear" w:color="auto" w:fill="auto"/>
            <w:vAlign w:val="center"/>
          </w:tcPr>
          <w:p w14:paraId="444A6A7A" w14:textId="77777777" w:rsidR="00645059" w:rsidRPr="00C5354C" w:rsidRDefault="00645059" w:rsidP="00645059">
            <w:pPr>
              <w:pStyle w:val="TableParagraph"/>
              <w:spacing w:line="276" w:lineRule="auto"/>
              <w:ind w:left="107" w:right="6"/>
              <w:rPr>
                <w:szCs w:val="24"/>
              </w:rPr>
            </w:pPr>
            <w:r w:rsidRPr="00C5354C">
              <w:rPr>
                <w:szCs w:val="24"/>
              </w:rPr>
              <w:t xml:space="preserve">Ayıraç </w:t>
            </w:r>
            <w:proofErr w:type="spellStart"/>
            <w:r w:rsidRPr="00C5354C">
              <w:rPr>
                <w:szCs w:val="24"/>
              </w:rPr>
              <w:t>resirkülasyonu</w:t>
            </w:r>
            <w:proofErr w:type="spellEnd"/>
          </w:p>
        </w:tc>
        <w:tc>
          <w:tcPr>
            <w:tcW w:w="2123" w:type="pct"/>
            <w:shd w:val="clear" w:color="auto" w:fill="auto"/>
            <w:vAlign w:val="center"/>
          </w:tcPr>
          <w:p w14:paraId="75E3A25C" w14:textId="77777777" w:rsidR="00645059" w:rsidRPr="00C5354C" w:rsidRDefault="00645059" w:rsidP="00645059">
            <w:pPr>
              <w:pStyle w:val="TableParagraph"/>
              <w:spacing w:line="276" w:lineRule="auto"/>
              <w:ind w:left="107" w:right="101"/>
              <w:rPr>
                <w:szCs w:val="24"/>
              </w:rPr>
            </w:pPr>
            <w:r w:rsidRPr="00C5354C">
              <w:rPr>
                <w:szCs w:val="24"/>
              </w:rPr>
              <w:t xml:space="preserve">Artıklardaki tepkimeye girmeyen ayıracın/ayıraçların miktarını azaltmak için, toplanan FGC katı maddelerinin oranının </w:t>
            </w:r>
            <w:proofErr w:type="spellStart"/>
            <w:r w:rsidRPr="00C5354C">
              <w:rPr>
                <w:szCs w:val="24"/>
              </w:rPr>
              <w:t>resirkülasyonu</w:t>
            </w:r>
            <w:proofErr w:type="spellEnd"/>
            <w:r w:rsidRPr="00C5354C">
              <w:rPr>
                <w:szCs w:val="24"/>
              </w:rPr>
              <w:t>.</w:t>
            </w:r>
          </w:p>
          <w:p w14:paraId="38D88DAC" w14:textId="77777777" w:rsidR="00645059" w:rsidRPr="00C5354C" w:rsidRDefault="00645059" w:rsidP="00645059">
            <w:pPr>
              <w:pStyle w:val="TableParagraph"/>
              <w:spacing w:line="276" w:lineRule="auto"/>
              <w:ind w:left="107" w:right="97"/>
              <w:rPr>
                <w:szCs w:val="24"/>
              </w:rPr>
            </w:pPr>
            <w:r w:rsidRPr="00C5354C">
              <w:rPr>
                <w:szCs w:val="24"/>
              </w:rPr>
              <w:t xml:space="preserve">Teknik, yüksek </w:t>
            </w:r>
            <w:proofErr w:type="spellStart"/>
            <w:r w:rsidRPr="00C5354C">
              <w:rPr>
                <w:szCs w:val="24"/>
              </w:rPr>
              <w:t>stiokiometrik</w:t>
            </w:r>
            <w:proofErr w:type="spellEnd"/>
            <w:r w:rsidRPr="00C5354C">
              <w:rPr>
                <w:szCs w:val="24"/>
              </w:rPr>
              <w:t xml:space="preserve"> fazlasıyla çalışan FGC tekniklerinde özellikle ilgilidir.</w:t>
            </w:r>
          </w:p>
        </w:tc>
        <w:tc>
          <w:tcPr>
            <w:tcW w:w="1860" w:type="pct"/>
            <w:shd w:val="clear" w:color="auto" w:fill="auto"/>
            <w:vAlign w:val="center"/>
          </w:tcPr>
          <w:p w14:paraId="66BFC8B0" w14:textId="77777777" w:rsidR="00645059" w:rsidRPr="00C5354C" w:rsidRDefault="00645059" w:rsidP="00645059">
            <w:pPr>
              <w:pStyle w:val="TableParagraph"/>
              <w:spacing w:line="276" w:lineRule="auto"/>
              <w:ind w:left="108"/>
              <w:rPr>
                <w:szCs w:val="24"/>
              </w:rPr>
            </w:pPr>
            <w:r w:rsidRPr="00C5354C">
              <w:rPr>
                <w:szCs w:val="24"/>
              </w:rPr>
              <w:t>Genellikle yeni tesisler için uygulanır.</w:t>
            </w:r>
          </w:p>
          <w:p w14:paraId="6682F388" w14:textId="3EDB3A3F" w:rsidR="00645059" w:rsidRPr="00C5354C" w:rsidRDefault="009608D5" w:rsidP="00645059">
            <w:pPr>
              <w:pStyle w:val="TableParagraph"/>
              <w:spacing w:before="186" w:line="276" w:lineRule="auto"/>
              <w:ind w:left="108" w:right="171"/>
              <w:rPr>
                <w:szCs w:val="24"/>
              </w:rPr>
            </w:pPr>
            <w:r w:rsidRPr="00C5354C">
              <w:rPr>
                <w:szCs w:val="24"/>
              </w:rPr>
              <w:t>Bez filtre</w:t>
            </w:r>
            <w:r w:rsidR="00645059" w:rsidRPr="00C5354C">
              <w:rPr>
                <w:szCs w:val="24"/>
              </w:rPr>
              <w:t xml:space="preserve"> boyu kısıtları dahilinde mevcut tesisler için uygulanır.</w:t>
            </w:r>
          </w:p>
        </w:tc>
      </w:tr>
    </w:tbl>
    <w:p w14:paraId="60F0C535" w14:textId="77777777" w:rsidR="00645059" w:rsidRPr="00C5354C" w:rsidRDefault="00645059" w:rsidP="00645059">
      <w:pPr>
        <w:tabs>
          <w:tab w:val="left" w:pos="2070"/>
        </w:tabs>
        <w:spacing w:before="161" w:line="276" w:lineRule="auto"/>
        <w:ind w:right="-2"/>
        <w:rPr>
          <w:rFonts w:cs="Times New Roman"/>
          <w:b/>
          <w:szCs w:val="24"/>
        </w:rPr>
      </w:pPr>
      <w:proofErr w:type="spellStart"/>
      <w:r w:rsidRPr="00C5354C">
        <w:rPr>
          <w:rFonts w:cs="Times New Roman"/>
          <w:b/>
          <w:szCs w:val="24"/>
        </w:rPr>
        <w:t>Atığın</w:t>
      </w:r>
      <w:proofErr w:type="spellEnd"/>
      <w:r w:rsidRPr="00C5354C">
        <w:rPr>
          <w:rFonts w:cs="Times New Roman"/>
          <w:b/>
          <w:szCs w:val="24"/>
        </w:rPr>
        <w:t xml:space="preserve"> </w:t>
      </w:r>
      <w:proofErr w:type="spellStart"/>
      <w:r w:rsidRPr="00C5354C">
        <w:rPr>
          <w:rFonts w:cs="Times New Roman"/>
          <w:b/>
          <w:szCs w:val="24"/>
        </w:rPr>
        <w:t>yakılmasından</w:t>
      </w:r>
      <w:proofErr w:type="spellEnd"/>
      <w:r w:rsidRPr="00C5354C">
        <w:rPr>
          <w:rFonts w:cs="Times New Roman"/>
          <w:b/>
          <w:szCs w:val="24"/>
        </w:rPr>
        <w:t xml:space="preserve"> </w:t>
      </w:r>
      <w:proofErr w:type="spellStart"/>
      <w:r w:rsidRPr="00C5354C">
        <w:rPr>
          <w:rFonts w:cs="Times New Roman"/>
          <w:b/>
          <w:szCs w:val="24"/>
        </w:rPr>
        <w:t>kaynaklanan</w:t>
      </w:r>
      <w:proofErr w:type="spellEnd"/>
      <w:r w:rsidRPr="00C5354C">
        <w:rPr>
          <w:rFonts w:cs="Times New Roman"/>
          <w:b/>
          <w:szCs w:val="24"/>
        </w:rPr>
        <w:t xml:space="preserve"> </w:t>
      </w:r>
      <w:proofErr w:type="spellStart"/>
      <w:r w:rsidRPr="00C5354C">
        <w:rPr>
          <w:rFonts w:cs="Times New Roman"/>
          <w:b/>
          <w:szCs w:val="24"/>
        </w:rPr>
        <w:t>havaya</w:t>
      </w:r>
      <w:proofErr w:type="spellEnd"/>
      <w:r w:rsidRPr="00C5354C">
        <w:rPr>
          <w:rFonts w:cs="Times New Roman"/>
          <w:b/>
          <w:szCs w:val="24"/>
        </w:rPr>
        <w:t xml:space="preserve"> </w:t>
      </w:r>
      <w:proofErr w:type="spellStart"/>
      <w:r w:rsidRPr="00C5354C">
        <w:rPr>
          <w:rFonts w:cs="Times New Roman"/>
          <w:b/>
          <w:szCs w:val="24"/>
        </w:rPr>
        <w:t>verilen</w:t>
      </w:r>
      <w:proofErr w:type="spellEnd"/>
      <w:r w:rsidRPr="00C5354C">
        <w:rPr>
          <w:rFonts w:cs="Times New Roman"/>
          <w:b/>
          <w:szCs w:val="24"/>
        </w:rPr>
        <w:t xml:space="preserve"> HCl, metal </w:t>
      </w:r>
      <w:proofErr w:type="spellStart"/>
      <w:r w:rsidRPr="00C5354C">
        <w:rPr>
          <w:rFonts w:cs="Times New Roman"/>
          <w:b/>
          <w:szCs w:val="24"/>
        </w:rPr>
        <w:t>ve</w:t>
      </w:r>
      <w:proofErr w:type="spellEnd"/>
      <w:r w:rsidRPr="00C5354C">
        <w:rPr>
          <w:rFonts w:cs="Times New Roman"/>
          <w:b/>
          <w:szCs w:val="24"/>
        </w:rPr>
        <w:t xml:space="preserve"> </w:t>
      </w:r>
      <w:proofErr w:type="spellStart"/>
      <w:r w:rsidRPr="00C5354C">
        <w:rPr>
          <w:rFonts w:cs="Times New Roman"/>
          <w:b/>
          <w:szCs w:val="24"/>
        </w:rPr>
        <w:t>metalsi</w:t>
      </w:r>
      <w:proofErr w:type="spellEnd"/>
      <w:r w:rsidRPr="00C5354C">
        <w:rPr>
          <w:rFonts w:cs="Times New Roman"/>
          <w:b/>
          <w:szCs w:val="24"/>
        </w:rPr>
        <w:t xml:space="preserve"> </w:t>
      </w:r>
      <w:proofErr w:type="spellStart"/>
      <w:r w:rsidRPr="00C5354C">
        <w:rPr>
          <w:rFonts w:cs="Times New Roman"/>
          <w:b/>
          <w:szCs w:val="24"/>
        </w:rPr>
        <w:t>emisyonları</w:t>
      </w:r>
      <w:proofErr w:type="spellEnd"/>
      <w:r w:rsidRPr="00C5354C">
        <w:rPr>
          <w:rFonts w:cs="Times New Roman"/>
          <w:b/>
          <w:szCs w:val="24"/>
        </w:rPr>
        <w:t xml:space="preserve"> </w:t>
      </w:r>
      <w:proofErr w:type="spellStart"/>
      <w:r w:rsidRPr="00C5354C">
        <w:rPr>
          <w:rFonts w:cs="Times New Roman"/>
          <w:b/>
          <w:szCs w:val="24"/>
        </w:rPr>
        <w:t>için</w:t>
      </w:r>
      <w:proofErr w:type="spellEnd"/>
      <w:r w:rsidRPr="00C5354C">
        <w:rPr>
          <w:rFonts w:cs="Times New Roman"/>
          <w:b/>
          <w:szCs w:val="24"/>
        </w:rPr>
        <w:t xml:space="preserve"> MET </w:t>
      </w:r>
      <w:proofErr w:type="spellStart"/>
      <w:r w:rsidRPr="00C5354C">
        <w:rPr>
          <w:rFonts w:cs="Times New Roman"/>
          <w:b/>
          <w:szCs w:val="24"/>
        </w:rPr>
        <w:t>ile</w:t>
      </w:r>
      <w:proofErr w:type="spellEnd"/>
      <w:r w:rsidRPr="00C5354C">
        <w:rPr>
          <w:rFonts w:cs="Times New Roman"/>
          <w:b/>
          <w:szCs w:val="24"/>
        </w:rPr>
        <w:t xml:space="preserve"> </w:t>
      </w:r>
      <w:proofErr w:type="spellStart"/>
      <w:r w:rsidRPr="00C5354C">
        <w:rPr>
          <w:rFonts w:cs="Times New Roman"/>
          <w:b/>
          <w:szCs w:val="24"/>
        </w:rPr>
        <w:t>ilişkili</w:t>
      </w:r>
      <w:proofErr w:type="spellEnd"/>
      <w:r w:rsidRPr="00C5354C">
        <w:rPr>
          <w:rFonts w:cs="Times New Roman"/>
          <w:b/>
          <w:szCs w:val="24"/>
        </w:rPr>
        <w:t xml:space="preserve"> </w:t>
      </w:r>
      <w:proofErr w:type="spellStart"/>
      <w:r w:rsidRPr="00C5354C">
        <w:rPr>
          <w:rFonts w:cs="Times New Roman"/>
          <w:b/>
          <w:szCs w:val="24"/>
        </w:rPr>
        <w:t>emisyon</w:t>
      </w:r>
      <w:proofErr w:type="spellEnd"/>
      <w:r w:rsidRPr="00C5354C">
        <w:rPr>
          <w:rFonts w:cs="Times New Roman"/>
          <w:b/>
          <w:szCs w:val="24"/>
        </w:rPr>
        <w:t xml:space="preserve"> </w:t>
      </w:r>
      <w:proofErr w:type="spellStart"/>
      <w:r w:rsidRPr="00C5354C">
        <w:rPr>
          <w:rFonts w:cs="Times New Roman"/>
          <w:b/>
          <w:szCs w:val="24"/>
        </w:rPr>
        <w:t>seviyeleri</w:t>
      </w:r>
      <w:proofErr w:type="spellEnd"/>
      <w:r w:rsidRPr="00C5354C">
        <w:rPr>
          <w:rFonts w:cs="Times New Roman"/>
          <w:b/>
          <w:szCs w:val="24"/>
        </w:rPr>
        <w:t xml:space="preserve">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0"/>
        <w:gridCol w:w="2442"/>
        <w:gridCol w:w="2835"/>
        <w:gridCol w:w="2575"/>
      </w:tblGrid>
      <w:tr w:rsidR="00645059" w:rsidRPr="00C5354C" w14:paraId="58A5A949" w14:textId="77777777" w:rsidTr="00645059">
        <w:trPr>
          <w:trHeight w:val="230"/>
        </w:trPr>
        <w:tc>
          <w:tcPr>
            <w:tcW w:w="666" w:type="pct"/>
            <w:vMerge w:val="restart"/>
            <w:shd w:val="clear" w:color="auto" w:fill="auto"/>
            <w:vAlign w:val="center"/>
          </w:tcPr>
          <w:p w14:paraId="0FCA5C8C" w14:textId="77777777" w:rsidR="00645059" w:rsidRPr="00C5354C" w:rsidRDefault="00645059" w:rsidP="00645059">
            <w:pPr>
              <w:pStyle w:val="TableParagraph"/>
              <w:spacing w:before="118" w:line="276" w:lineRule="auto"/>
              <w:ind w:left="107"/>
              <w:rPr>
                <w:b/>
                <w:szCs w:val="24"/>
              </w:rPr>
            </w:pPr>
            <w:r w:rsidRPr="00C5354C">
              <w:rPr>
                <w:b/>
                <w:szCs w:val="24"/>
              </w:rPr>
              <w:t>Parametre</w:t>
            </w:r>
          </w:p>
        </w:tc>
        <w:tc>
          <w:tcPr>
            <w:tcW w:w="2913" w:type="pct"/>
            <w:gridSpan w:val="2"/>
            <w:shd w:val="clear" w:color="auto" w:fill="auto"/>
            <w:vAlign w:val="center"/>
          </w:tcPr>
          <w:p w14:paraId="614D159D" w14:textId="77777777" w:rsidR="00645059" w:rsidRPr="00C5354C" w:rsidRDefault="00645059" w:rsidP="00645059">
            <w:pPr>
              <w:pStyle w:val="TableParagraph"/>
              <w:spacing w:line="276" w:lineRule="auto"/>
              <w:ind w:left="1582"/>
              <w:rPr>
                <w:b/>
                <w:szCs w:val="24"/>
              </w:rPr>
            </w:pPr>
            <w:r w:rsidRPr="00C5354C">
              <w:rPr>
                <w:b/>
                <w:szCs w:val="24"/>
              </w:rPr>
              <w:t>MET-İES (mg/Nm</w:t>
            </w:r>
            <w:r w:rsidRPr="00C5354C">
              <w:rPr>
                <w:b/>
                <w:szCs w:val="24"/>
                <w:vertAlign w:val="superscript"/>
              </w:rPr>
              <w:t>3</w:t>
            </w:r>
            <w:r w:rsidRPr="00C5354C">
              <w:rPr>
                <w:b/>
                <w:szCs w:val="24"/>
              </w:rPr>
              <w:t>)</w:t>
            </w:r>
          </w:p>
        </w:tc>
        <w:tc>
          <w:tcPr>
            <w:tcW w:w="1421" w:type="pct"/>
            <w:vMerge w:val="restart"/>
            <w:shd w:val="clear" w:color="auto" w:fill="auto"/>
            <w:vAlign w:val="center"/>
          </w:tcPr>
          <w:p w14:paraId="65430F0F" w14:textId="77777777" w:rsidR="00645059" w:rsidRPr="00C5354C" w:rsidRDefault="00645059" w:rsidP="00645059">
            <w:pPr>
              <w:pStyle w:val="TableParagraph"/>
              <w:spacing w:before="118" w:line="276" w:lineRule="auto"/>
              <w:ind w:left="455"/>
              <w:rPr>
                <w:b/>
                <w:szCs w:val="24"/>
              </w:rPr>
            </w:pPr>
            <w:r w:rsidRPr="00C5354C">
              <w:rPr>
                <w:b/>
                <w:szCs w:val="24"/>
              </w:rPr>
              <w:t>Ortalama süre</w:t>
            </w:r>
          </w:p>
        </w:tc>
      </w:tr>
      <w:tr w:rsidR="00645059" w:rsidRPr="00C5354C" w14:paraId="188B3241" w14:textId="77777777" w:rsidTr="00645059">
        <w:trPr>
          <w:trHeight w:val="230"/>
        </w:trPr>
        <w:tc>
          <w:tcPr>
            <w:tcW w:w="666" w:type="pct"/>
            <w:vMerge/>
            <w:tcBorders>
              <w:top w:val="nil"/>
            </w:tcBorders>
            <w:shd w:val="clear" w:color="auto" w:fill="auto"/>
            <w:vAlign w:val="center"/>
          </w:tcPr>
          <w:p w14:paraId="665C3281" w14:textId="77777777" w:rsidR="00645059" w:rsidRPr="005B1269" w:rsidRDefault="00645059" w:rsidP="00645059">
            <w:pPr>
              <w:spacing w:line="276" w:lineRule="auto"/>
              <w:rPr>
                <w:rFonts w:cs="Times New Roman"/>
                <w:szCs w:val="24"/>
              </w:rPr>
            </w:pPr>
          </w:p>
        </w:tc>
        <w:tc>
          <w:tcPr>
            <w:tcW w:w="1348" w:type="pct"/>
            <w:shd w:val="clear" w:color="auto" w:fill="auto"/>
            <w:vAlign w:val="center"/>
          </w:tcPr>
          <w:p w14:paraId="7A0A68A9" w14:textId="77777777" w:rsidR="00645059" w:rsidRPr="005B1269" w:rsidRDefault="00645059" w:rsidP="00645059">
            <w:pPr>
              <w:pStyle w:val="TableParagraph"/>
              <w:spacing w:line="276" w:lineRule="auto"/>
              <w:ind w:left="685" w:right="677"/>
              <w:rPr>
                <w:b/>
                <w:szCs w:val="24"/>
              </w:rPr>
            </w:pPr>
            <w:r w:rsidRPr="005B1269">
              <w:rPr>
                <w:b/>
                <w:szCs w:val="24"/>
              </w:rPr>
              <w:t>Yeni tesis</w:t>
            </w:r>
          </w:p>
        </w:tc>
        <w:tc>
          <w:tcPr>
            <w:tcW w:w="1564" w:type="pct"/>
            <w:shd w:val="clear" w:color="auto" w:fill="auto"/>
            <w:vAlign w:val="center"/>
          </w:tcPr>
          <w:p w14:paraId="7C5E0783" w14:textId="77777777" w:rsidR="00645059" w:rsidRPr="005B1269" w:rsidRDefault="00645059" w:rsidP="00645059">
            <w:pPr>
              <w:pStyle w:val="TableParagraph"/>
              <w:spacing w:line="276" w:lineRule="auto"/>
              <w:ind w:left="704" w:right="700"/>
              <w:rPr>
                <w:b/>
                <w:szCs w:val="24"/>
              </w:rPr>
            </w:pPr>
            <w:r w:rsidRPr="005B1269">
              <w:rPr>
                <w:b/>
                <w:szCs w:val="24"/>
              </w:rPr>
              <w:t>Mevcut tesis</w:t>
            </w:r>
          </w:p>
        </w:tc>
        <w:tc>
          <w:tcPr>
            <w:tcW w:w="1421" w:type="pct"/>
            <w:vMerge/>
            <w:tcBorders>
              <w:top w:val="nil"/>
            </w:tcBorders>
            <w:shd w:val="clear" w:color="auto" w:fill="auto"/>
            <w:vAlign w:val="center"/>
          </w:tcPr>
          <w:p w14:paraId="3E5330FD" w14:textId="77777777" w:rsidR="00645059" w:rsidRPr="005B1269" w:rsidRDefault="00645059" w:rsidP="00645059">
            <w:pPr>
              <w:spacing w:line="276" w:lineRule="auto"/>
              <w:rPr>
                <w:rFonts w:cs="Times New Roman"/>
                <w:szCs w:val="24"/>
              </w:rPr>
            </w:pPr>
          </w:p>
        </w:tc>
      </w:tr>
      <w:tr w:rsidR="00645059" w:rsidRPr="00C5354C" w14:paraId="14BEA3B4" w14:textId="77777777" w:rsidTr="00645059">
        <w:trPr>
          <w:trHeight w:val="230"/>
        </w:trPr>
        <w:tc>
          <w:tcPr>
            <w:tcW w:w="666" w:type="pct"/>
            <w:shd w:val="clear" w:color="auto" w:fill="auto"/>
            <w:vAlign w:val="center"/>
          </w:tcPr>
          <w:p w14:paraId="2F13A102" w14:textId="77777777" w:rsidR="00645059" w:rsidRPr="00C5354C" w:rsidRDefault="00645059" w:rsidP="00645059">
            <w:pPr>
              <w:pStyle w:val="TableParagraph"/>
              <w:spacing w:line="276" w:lineRule="auto"/>
              <w:ind w:left="107"/>
              <w:rPr>
                <w:szCs w:val="24"/>
              </w:rPr>
            </w:pPr>
            <w:proofErr w:type="spellStart"/>
            <w:r w:rsidRPr="00C5354C">
              <w:rPr>
                <w:szCs w:val="24"/>
              </w:rPr>
              <w:t>HCl</w:t>
            </w:r>
            <w:proofErr w:type="spellEnd"/>
          </w:p>
        </w:tc>
        <w:tc>
          <w:tcPr>
            <w:tcW w:w="1348" w:type="pct"/>
            <w:shd w:val="clear" w:color="auto" w:fill="auto"/>
            <w:vAlign w:val="center"/>
          </w:tcPr>
          <w:p w14:paraId="1F14A8D0" w14:textId="77777777" w:rsidR="00645059" w:rsidRPr="00C5354C" w:rsidRDefault="00645059" w:rsidP="00645059">
            <w:pPr>
              <w:pStyle w:val="TableParagraph"/>
              <w:spacing w:line="276" w:lineRule="auto"/>
              <w:ind w:left="683" w:right="677"/>
              <w:rPr>
                <w:szCs w:val="24"/>
              </w:rPr>
            </w:pPr>
            <w:proofErr w:type="gramStart"/>
            <w:r w:rsidRPr="00C5354C">
              <w:rPr>
                <w:szCs w:val="24"/>
              </w:rPr>
              <w:t>&lt; 2</w:t>
            </w:r>
            <w:proofErr w:type="gramEnd"/>
            <w:r w:rsidRPr="00C5354C">
              <w:rPr>
                <w:szCs w:val="24"/>
              </w:rPr>
              <w:t>–6 (</w:t>
            </w:r>
            <w:r w:rsidRPr="00C5354C">
              <w:rPr>
                <w:szCs w:val="24"/>
                <w:vertAlign w:val="superscript"/>
              </w:rPr>
              <w:t>1</w:t>
            </w:r>
            <w:r w:rsidRPr="00C5354C">
              <w:rPr>
                <w:szCs w:val="24"/>
              </w:rPr>
              <w:t>)</w:t>
            </w:r>
          </w:p>
        </w:tc>
        <w:tc>
          <w:tcPr>
            <w:tcW w:w="1564" w:type="pct"/>
            <w:shd w:val="clear" w:color="auto" w:fill="auto"/>
            <w:vAlign w:val="center"/>
          </w:tcPr>
          <w:p w14:paraId="769CFA4B" w14:textId="77777777" w:rsidR="00645059" w:rsidRPr="00C5354C" w:rsidRDefault="00645059" w:rsidP="00645059">
            <w:pPr>
              <w:pStyle w:val="TableParagraph"/>
              <w:spacing w:line="276" w:lineRule="auto"/>
              <w:ind w:left="704" w:right="694"/>
              <w:rPr>
                <w:szCs w:val="24"/>
              </w:rPr>
            </w:pPr>
            <w:proofErr w:type="gramStart"/>
            <w:r w:rsidRPr="00C5354C">
              <w:rPr>
                <w:szCs w:val="24"/>
              </w:rPr>
              <w:t>&lt; 2</w:t>
            </w:r>
            <w:proofErr w:type="gramEnd"/>
            <w:r w:rsidRPr="00C5354C">
              <w:rPr>
                <w:szCs w:val="24"/>
              </w:rPr>
              <w:t>–8 (</w:t>
            </w:r>
            <w:r w:rsidRPr="00C5354C">
              <w:rPr>
                <w:szCs w:val="24"/>
                <w:vertAlign w:val="superscript"/>
              </w:rPr>
              <w:t>1</w:t>
            </w:r>
            <w:r w:rsidRPr="00C5354C">
              <w:rPr>
                <w:szCs w:val="24"/>
              </w:rPr>
              <w:t>)</w:t>
            </w:r>
          </w:p>
        </w:tc>
        <w:tc>
          <w:tcPr>
            <w:tcW w:w="1421" w:type="pct"/>
            <w:shd w:val="clear" w:color="auto" w:fill="auto"/>
            <w:vAlign w:val="center"/>
          </w:tcPr>
          <w:p w14:paraId="7F3AFB10" w14:textId="77777777" w:rsidR="00645059" w:rsidRPr="00C5354C" w:rsidRDefault="00645059" w:rsidP="00645059">
            <w:pPr>
              <w:pStyle w:val="TableParagraph"/>
              <w:spacing w:line="276" w:lineRule="auto"/>
              <w:ind w:left="319" w:right="316"/>
              <w:rPr>
                <w:szCs w:val="24"/>
              </w:rPr>
            </w:pPr>
            <w:r w:rsidRPr="00C5354C">
              <w:rPr>
                <w:szCs w:val="24"/>
              </w:rPr>
              <w:t>Günlük ortalama</w:t>
            </w:r>
          </w:p>
        </w:tc>
      </w:tr>
      <w:tr w:rsidR="00645059" w:rsidRPr="00C5354C" w14:paraId="48DEEABD" w14:textId="77777777" w:rsidTr="00645059">
        <w:trPr>
          <w:trHeight w:val="460"/>
        </w:trPr>
        <w:tc>
          <w:tcPr>
            <w:tcW w:w="666" w:type="pct"/>
            <w:shd w:val="clear" w:color="auto" w:fill="auto"/>
            <w:vAlign w:val="center"/>
          </w:tcPr>
          <w:p w14:paraId="709AF2D9" w14:textId="77777777" w:rsidR="00645059" w:rsidRPr="00C5354C" w:rsidRDefault="00645059" w:rsidP="00645059">
            <w:pPr>
              <w:pStyle w:val="TableParagraph"/>
              <w:spacing w:before="108" w:line="276" w:lineRule="auto"/>
              <w:ind w:left="107"/>
              <w:rPr>
                <w:szCs w:val="24"/>
              </w:rPr>
            </w:pPr>
            <w:r w:rsidRPr="00C5354C">
              <w:rPr>
                <w:szCs w:val="24"/>
              </w:rPr>
              <w:t>HF</w:t>
            </w:r>
          </w:p>
        </w:tc>
        <w:tc>
          <w:tcPr>
            <w:tcW w:w="1348" w:type="pct"/>
            <w:shd w:val="clear" w:color="auto" w:fill="auto"/>
            <w:vAlign w:val="center"/>
          </w:tcPr>
          <w:p w14:paraId="03637376" w14:textId="77777777" w:rsidR="00645059" w:rsidRPr="00C5354C" w:rsidRDefault="00645059" w:rsidP="00645059">
            <w:pPr>
              <w:pStyle w:val="TableParagraph"/>
              <w:spacing w:before="108" w:line="276" w:lineRule="auto"/>
              <w:ind w:left="685" w:right="677"/>
              <w:rPr>
                <w:szCs w:val="24"/>
              </w:rPr>
            </w:pPr>
            <w:proofErr w:type="gramStart"/>
            <w:r w:rsidRPr="00C5354C">
              <w:rPr>
                <w:szCs w:val="24"/>
              </w:rPr>
              <w:t>&lt; 1</w:t>
            </w:r>
            <w:proofErr w:type="gramEnd"/>
          </w:p>
        </w:tc>
        <w:tc>
          <w:tcPr>
            <w:tcW w:w="1564" w:type="pct"/>
            <w:shd w:val="clear" w:color="auto" w:fill="auto"/>
            <w:vAlign w:val="center"/>
          </w:tcPr>
          <w:p w14:paraId="19511650" w14:textId="77777777" w:rsidR="00645059" w:rsidRPr="00C5354C" w:rsidRDefault="00645059" w:rsidP="00645059">
            <w:pPr>
              <w:pStyle w:val="TableParagraph"/>
              <w:spacing w:before="108" w:line="276" w:lineRule="auto"/>
              <w:ind w:left="704" w:right="697"/>
              <w:rPr>
                <w:szCs w:val="24"/>
              </w:rPr>
            </w:pPr>
            <w:proofErr w:type="gramStart"/>
            <w:r w:rsidRPr="00C5354C">
              <w:rPr>
                <w:szCs w:val="24"/>
              </w:rPr>
              <w:t>&lt; 1</w:t>
            </w:r>
            <w:proofErr w:type="gramEnd"/>
          </w:p>
        </w:tc>
        <w:tc>
          <w:tcPr>
            <w:tcW w:w="1421" w:type="pct"/>
            <w:shd w:val="clear" w:color="auto" w:fill="auto"/>
            <w:vAlign w:val="center"/>
          </w:tcPr>
          <w:p w14:paraId="56D1C77D" w14:textId="77777777" w:rsidR="00645059" w:rsidRPr="00C5354C" w:rsidRDefault="00645059" w:rsidP="00645059">
            <w:pPr>
              <w:pStyle w:val="TableParagraph"/>
              <w:spacing w:line="276" w:lineRule="auto"/>
              <w:ind w:left="203"/>
              <w:rPr>
                <w:szCs w:val="24"/>
              </w:rPr>
            </w:pPr>
            <w:r w:rsidRPr="00C5354C">
              <w:rPr>
                <w:szCs w:val="24"/>
              </w:rPr>
              <w:t>Günlük ortalama veya örnekleme periyodunda ortalama</w:t>
            </w:r>
          </w:p>
        </w:tc>
      </w:tr>
      <w:tr w:rsidR="00645059" w:rsidRPr="00C5354C" w14:paraId="43CD2728" w14:textId="77777777" w:rsidTr="00645059">
        <w:trPr>
          <w:trHeight w:val="230"/>
        </w:trPr>
        <w:tc>
          <w:tcPr>
            <w:tcW w:w="666" w:type="pct"/>
            <w:shd w:val="clear" w:color="auto" w:fill="auto"/>
            <w:vAlign w:val="center"/>
          </w:tcPr>
          <w:p w14:paraId="2AE036D1" w14:textId="77777777" w:rsidR="00645059" w:rsidRPr="00C5354C" w:rsidRDefault="00645059" w:rsidP="00645059">
            <w:pPr>
              <w:pStyle w:val="TableParagraph"/>
              <w:spacing w:line="276" w:lineRule="auto"/>
              <w:ind w:left="107"/>
              <w:rPr>
                <w:szCs w:val="24"/>
              </w:rPr>
            </w:pPr>
            <w:r w:rsidRPr="00C5354C">
              <w:rPr>
                <w:szCs w:val="24"/>
              </w:rPr>
              <w:t>SO</w:t>
            </w:r>
            <w:r w:rsidRPr="00C5354C">
              <w:rPr>
                <w:szCs w:val="24"/>
                <w:vertAlign w:val="subscript"/>
              </w:rPr>
              <w:t>2</w:t>
            </w:r>
          </w:p>
        </w:tc>
        <w:tc>
          <w:tcPr>
            <w:tcW w:w="1348" w:type="pct"/>
            <w:shd w:val="clear" w:color="auto" w:fill="auto"/>
            <w:vAlign w:val="center"/>
          </w:tcPr>
          <w:p w14:paraId="76A3C7D0" w14:textId="77777777" w:rsidR="00645059" w:rsidRPr="00C5354C" w:rsidRDefault="00645059" w:rsidP="00645059">
            <w:pPr>
              <w:pStyle w:val="TableParagraph"/>
              <w:spacing w:line="276" w:lineRule="auto"/>
              <w:ind w:left="685" w:right="676"/>
              <w:rPr>
                <w:szCs w:val="24"/>
              </w:rPr>
            </w:pPr>
            <w:proofErr w:type="gramStart"/>
            <w:r w:rsidRPr="00C5354C">
              <w:rPr>
                <w:szCs w:val="24"/>
              </w:rPr>
              <w:t>5 -</w:t>
            </w:r>
            <w:proofErr w:type="gramEnd"/>
            <w:r w:rsidRPr="00C5354C">
              <w:rPr>
                <w:szCs w:val="24"/>
              </w:rPr>
              <w:t xml:space="preserve"> 30</w:t>
            </w:r>
          </w:p>
        </w:tc>
        <w:tc>
          <w:tcPr>
            <w:tcW w:w="1564" w:type="pct"/>
            <w:shd w:val="clear" w:color="auto" w:fill="auto"/>
            <w:vAlign w:val="center"/>
          </w:tcPr>
          <w:p w14:paraId="0435793E" w14:textId="77777777" w:rsidR="00645059" w:rsidRPr="00C5354C" w:rsidRDefault="00645059" w:rsidP="00645059">
            <w:pPr>
              <w:pStyle w:val="TableParagraph"/>
              <w:spacing w:line="276" w:lineRule="auto"/>
              <w:ind w:left="704" w:right="696"/>
              <w:rPr>
                <w:szCs w:val="24"/>
              </w:rPr>
            </w:pPr>
            <w:proofErr w:type="gramStart"/>
            <w:r w:rsidRPr="00C5354C">
              <w:rPr>
                <w:szCs w:val="24"/>
              </w:rPr>
              <w:t>5 -</w:t>
            </w:r>
            <w:proofErr w:type="gramEnd"/>
            <w:r w:rsidRPr="00C5354C">
              <w:rPr>
                <w:szCs w:val="24"/>
              </w:rPr>
              <w:t xml:space="preserve"> 40</w:t>
            </w:r>
          </w:p>
        </w:tc>
        <w:tc>
          <w:tcPr>
            <w:tcW w:w="1421" w:type="pct"/>
            <w:shd w:val="clear" w:color="auto" w:fill="auto"/>
            <w:vAlign w:val="center"/>
          </w:tcPr>
          <w:p w14:paraId="1278EA9C" w14:textId="77777777" w:rsidR="00645059" w:rsidRPr="00C5354C" w:rsidRDefault="00645059" w:rsidP="00645059">
            <w:pPr>
              <w:pStyle w:val="TableParagraph"/>
              <w:spacing w:line="276" w:lineRule="auto"/>
              <w:ind w:left="319" w:right="316"/>
              <w:rPr>
                <w:szCs w:val="24"/>
              </w:rPr>
            </w:pPr>
            <w:r w:rsidRPr="00C5354C">
              <w:rPr>
                <w:szCs w:val="24"/>
              </w:rPr>
              <w:t>Günlük ortalama</w:t>
            </w:r>
          </w:p>
        </w:tc>
      </w:tr>
      <w:tr w:rsidR="00645059" w:rsidRPr="00C5354C" w14:paraId="07FEE3E5" w14:textId="77777777" w:rsidTr="00645059">
        <w:trPr>
          <w:trHeight w:val="414"/>
        </w:trPr>
        <w:tc>
          <w:tcPr>
            <w:tcW w:w="5000" w:type="pct"/>
            <w:gridSpan w:val="4"/>
            <w:shd w:val="clear" w:color="auto" w:fill="auto"/>
            <w:vAlign w:val="center"/>
          </w:tcPr>
          <w:p w14:paraId="3064041F" w14:textId="07E2E6DC" w:rsidR="00645059" w:rsidRPr="00C5354C" w:rsidRDefault="00645059" w:rsidP="00645059">
            <w:pPr>
              <w:pStyle w:val="TableParagraph"/>
              <w:spacing w:line="276" w:lineRule="auto"/>
              <w:ind w:left="107"/>
              <w:rPr>
                <w:szCs w:val="24"/>
              </w:rPr>
            </w:pPr>
            <w:r w:rsidRPr="00C5354C">
              <w:rPr>
                <w:szCs w:val="24"/>
              </w:rPr>
              <w:t xml:space="preserve">(1) MET-İES aralığının alt ucu, yaş </w:t>
            </w:r>
            <w:r w:rsidR="00E5253D" w:rsidRPr="00C5354C">
              <w:rPr>
                <w:szCs w:val="24"/>
              </w:rPr>
              <w:t>Islak yıkama</w:t>
            </w:r>
            <w:r w:rsidRPr="00C5354C">
              <w:rPr>
                <w:szCs w:val="24"/>
              </w:rPr>
              <w:t xml:space="preserve"> kullanılırken elde edilebilir; aralığın üst ucu, kuru </w:t>
            </w:r>
            <w:proofErr w:type="spellStart"/>
            <w:r w:rsidRPr="00C5354C">
              <w:rPr>
                <w:szCs w:val="24"/>
              </w:rPr>
              <w:t>sorbentenjeksiyonu</w:t>
            </w:r>
            <w:proofErr w:type="spellEnd"/>
            <w:r w:rsidRPr="00C5354C">
              <w:rPr>
                <w:szCs w:val="24"/>
              </w:rPr>
              <w:t xml:space="preserve"> kullanımıyla ilişkilendirilebilir.</w:t>
            </w:r>
          </w:p>
        </w:tc>
      </w:tr>
    </w:tbl>
    <w:p w14:paraId="5879785E" w14:textId="77777777" w:rsidR="00645059" w:rsidRPr="00C5354C" w:rsidRDefault="00645059" w:rsidP="00645059">
      <w:pPr>
        <w:pStyle w:val="GvdeMetni"/>
        <w:spacing w:before="3" w:line="276" w:lineRule="auto"/>
        <w:jc w:val="both"/>
        <w:rPr>
          <w:b/>
          <w:sz w:val="24"/>
          <w:szCs w:val="24"/>
        </w:rPr>
      </w:pPr>
    </w:p>
    <w:p w14:paraId="470BA67C"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24FEB1F3" w14:textId="77777777" w:rsidR="00645059" w:rsidRPr="00C5354C" w:rsidRDefault="00645059" w:rsidP="00D938DD">
      <w:pPr>
        <w:pStyle w:val="Balk4"/>
        <w:numPr>
          <w:ilvl w:val="3"/>
          <w:numId w:val="57"/>
        </w:numPr>
        <w:rPr>
          <w:rFonts w:cs="Times New Roman"/>
          <w:szCs w:val="24"/>
        </w:rPr>
      </w:pPr>
      <w:bookmarkStart w:id="262" w:name="5.1.5.2.3_Emissions_of_NOX,_N2O,_CO_and_"/>
      <w:bookmarkStart w:id="263" w:name="_bookmark644"/>
      <w:bookmarkEnd w:id="262"/>
      <w:bookmarkEnd w:id="263"/>
      <w:r w:rsidRPr="00C5354C">
        <w:rPr>
          <w:rFonts w:cs="Times New Roman"/>
          <w:szCs w:val="24"/>
        </w:rPr>
        <w:t>NO</w:t>
      </w:r>
      <w:r w:rsidRPr="00C5354C">
        <w:rPr>
          <w:rFonts w:cs="Times New Roman"/>
          <w:szCs w:val="24"/>
          <w:vertAlign w:val="subscript"/>
        </w:rPr>
        <w:t>x</w:t>
      </w:r>
      <w:r w:rsidRPr="00C5354C">
        <w:rPr>
          <w:rFonts w:cs="Times New Roman"/>
          <w:szCs w:val="24"/>
        </w:rPr>
        <w:t>, N</w:t>
      </w:r>
      <w:r w:rsidRPr="00C5354C">
        <w:rPr>
          <w:rFonts w:cs="Times New Roman"/>
          <w:szCs w:val="24"/>
          <w:vertAlign w:val="subscript"/>
        </w:rPr>
        <w:t>2</w:t>
      </w:r>
      <w:r w:rsidRPr="00C5354C">
        <w:rPr>
          <w:rFonts w:cs="Times New Roman"/>
          <w:szCs w:val="24"/>
        </w:rPr>
        <w:t xml:space="preserve">O, CO </w:t>
      </w:r>
      <w:proofErr w:type="spellStart"/>
      <w:r w:rsidRPr="00C5354C">
        <w:rPr>
          <w:rFonts w:cs="Times New Roman"/>
          <w:szCs w:val="24"/>
        </w:rPr>
        <w:t>ve</w:t>
      </w:r>
      <w:proofErr w:type="spellEnd"/>
      <w:r w:rsidRPr="00C5354C">
        <w:rPr>
          <w:rFonts w:cs="Times New Roman"/>
          <w:szCs w:val="24"/>
        </w:rPr>
        <w:t xml:space="preserve"> NH</w:t>
      </w:r>
      <w:r w:rsidRPr="00C5354C">
        <w:rPr>
          <w:rFonts w:cs="Times New Roman"/>
          <w:szCs w:val="24"/>
          <w:vertAlign w:val="subscript"/>
        </w:rPr>
        <w:t>3</w:t>
      </w:r>
      <w:r w:rsidR="00AC22BC" w:rsidRPr="00C5354C">
        <w:rPr>
          <w:rFonts w:cs="Times New Roman"/>
          <w:szCs w:val="24"/>
          <w:vertAlign w:val="subscript"/>
        </w:rPr>
        <w:t xml:space="preserve"> </w:t>
      </w:r>
      <w:proofErr w:type="spellStart"/>
      <w:r w:rsidRPr="00C5354C">
        <w:rPr>
          <w:rFonts w:cs="Times New Roman"/>
          <w:szCs w:val="24"/>
        </w:rPr>
        <w:t>emisyonları</w:t>
      </w:r>
      <w:proofErr w:type="spellEnd"/>
    </w:p>
    <w:p w14:paraId="59FD7504" w14:textId="77777777" w:rsidR="00645059" w:rsidRPr="00C5354C" w:rsidRDefault="00645059" w:rsidP="00645059">
      <w:pPr>
        <w:rPr>
          <w:rFonts w:cs="Times New Roman"/>
          <w:szCs w:val="24"/>
        </w:rPr>
      </w:pPr>
      <w:bookmarkStart w:id="264" w:name="_bookmark645"/>
      <w:bookmarkStart w:id="265" w:name="_Toc154827363"/>
      <w:bookmarkEnd w:id="264"/>
      <w:r w:rsidRPr="00C5354C">
        <w:rPr>
          <w:rFonts w:cs="Times New Roman"/>
          <w:b/>
          <w:szCs w:val="24"/>
        </w:rPr>
        <w:t xml:space="preserve">MET 29: </w:t>
      </w:r>
      <w:r w:rsidRPr="00C5354C">
        <w:rPr>
          <w:rFonts w:cs="Times New Roman"/>
          <w:szCs w:val="24"/>
        </w:rPr>
        <w:t xml:space="preserve">Bir </w:t>
      </w:r>
      <w:proofErr w:type="spellStart"/>
      <w:r w:rsidRPr="00C5354C">
        <w:rPr>
          <w:rFonts w:cs="Times New Roman"/>
          <w:szCs w:val="24"/>
        </w:rPr>
        <w:t>yandan</w:t>
      </w:r>
      <w:proofErr w:type="spellEnd"/>
      <w:r w:rsidRPr="00C5354C">
        <w:rPr>
          <w:rFonts w:cs="Times New Roman"/>
          <w:szCs w:val="24"/>
        </w:rPr>
        <w:t xml:space="preserve">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yakılmasından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CO </w:t>
      </w:r>
      <w:proofErr w:type="spellStart"/>
      <w:r w:rsidRPr="00C5354C">
        <w:rPr>
          <w:rFonts w:cs="Times New Roman"/>
          <w:szCs w:val="24"/>
        </w:rPr>
        <w:t>ve</w:t>
      </w:r>
      <w:proofErr w:type="spellEnd"/>
      <w:r w:rsidRPr="00C5354C">
        <w:rPr>
          <w:rFonts w:cs="Times New Roman"/>
          <w:szCs w:val="24"/>
        </w:rPr>
        <w:t xml:space="preserve"> N</w:t>
      </w:r>
      <w:r w:rsidRPr="00C5354C">
        <w:rPr>
          <w:rFonts w:cs="Times New Roman"/>
          <w:szCs w:val="24"/>
          <w:vertAlign w:val="subscript"/>
        </w:rPr>
        <w:t>2</w:t>
      </w:r>
      <w:r w:rsidRPr="00C5354C">
        <w:rPr>
          <w:rFonts w:cs="Times New Roman"/>
          <w:szCs w:val="24"/>
        </w:rPr>
        <w:t xml:space="preserve">O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SNCR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Pr="00C5354C">
        <w:rPr>
          <w:rFonts w:cs="Times New Roman"/>
          <w:szCs w:val="24"/>
        </w:rPr>
        <w:t xml:space="preserve"> SCR </w:t>
      </w:r>
      <w:proofErr w:type="spellStart"/>
      <w:r w:rsidRPr="00C5354C">
        <w:rPr>
          <w:rFonts w:cs="Times New Roman"/>
          <w:szCs w:val="24"/>
        </w:rPr>
        <w:t>kullanımından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NH</w:t>
      </w:r>
      <w:r w:rsidRPr="00C5354C">
        <w:rPr>
          <w:rFonts w:cs="Times New Roman"/>
          <w:szCs w:val="24"/>
          <w:vertAlign w:val="subscript"/>
        </w:rPr>
        <w:t>3</w:t>
      </w:r>
      <w:r w:rsidRPr="00C5354C">
        <w:rPr>
          <w:rFonts w:cs="Times New Roman"/>
          <w:szCs w:val="24"/>
        </w:rPr>
        <w:t xml:space="preserve"> </w:t>
      </w:r>
      <w:proofErr w:type="spellStart"/>
      <w:r w:rsidRPr="00C5354C">
        <w:rPr>
          <w:rFonts w:cs="Times New Roman"/>
          <w:szCs w:val="24"/>
        </w:rPr>
        <w:t>emisyonlarını</w:t>
      </w:r>
      <w:proofErr w:type="spellEnd"/>
      <w:r w:rsidRPr="00C5354C">
        <w:rPr>
          <w:rFonts w:cs="Times New Roman"/>
          <w:szCs w:val="24"/>
        </w:rPr>
        <w:t xml:space="preserve"> </w:t>
      </w:r>
      <w:proofErr w:type="spellStart"/>
      <w:r w:rsidRPr="00C5354C">
        <w:rPr>
          <w:rFonts w:cs="Times New Roman"/>
          <w:szCs w:val="24"/>
        </w:rPr>
        <w:t>sınırlandırarak</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NO</w:t>
      </w:r>
      <w:r w:rsidRPr="00C5354C">
        <w:rPr>
          <w:rFonts w:cs="Times New Roman"/>
          <w:szCs w:val="24"/>
          <w:vertAlign w:val="subscript"/>
        </w:rPr>
        <w:t>x</w:t>
      </w:r>
      <w:r w:rsidRPr="00C5354C">
        <w:rPr>
          <w:rFonts w:cs="Times New Roman"/>
          <w:szCs w:val="24"/>
        </w:rPr>
        <w:t xml:space="preserve"> </w:t>
      </w:r>
      <w:proofErr w:type="spellStart"/>
      <w:r w:rsidRPr="00C5354C">
        <w:rPr>
          <w:rFonts w:cs="Times New Roman"/>
          <w:szCs w:val="24"/>
        </w:rPr>
        <w:t>e</w:t>
      </w:r>
      <w:r w:rsidR="00AC22BC" w:rsidRPr="00C5354C">
        <w:rPr>
          <w:rFonts w:cs="Times New Roman"/>
          <w:szCs w:val="24"/>
        </w:rPr>
        <w:t>misyonlarını</w:t>
      </w:r>
      <w:proofErr w:type="spellEnd"/>
      <w:r w:rsidR="00AC22BC" w:rsidRPr="00C5354C">
        <w:rPr>
          <w:rFonts w:cs="Times New Roman"/>
          <w:szCs w:val="24"/>
        </w:rPr>
        <w:t xml:space="preserve"> </w:t>
      </w:r>
      <w:proofErr w:type="spellStart"/>
      <w:r w:rsidR="00AC22BC" w:rsidRPr="00C5354C">
        <w:rPr>
          <w:rFonts w:cs="Times New Roman"/>
          <w:szCs w:val="24"/>
        </w:rPr>
        <w:t>azaltmak</w:t>
      </w:r>
      <w:proofErr w:type="spellEnd"/>
      <w:r w:rsidR="00AC22BC" w:rsidRPr="00C5354C">
        <w:rPr>
          <w:rFonts w:cs="Times New Roman"/>
          <w:szCs w:val="24"/>
        </w:rPr>
        <w:t xml:space="preserve"> </w:t>
      </w:r>
      <w:proofErr w:type="spellStart"/>
      <w:r w:rsidR="00AC22BC"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tekniklerin</w:t>
      </w:r>
      <w:proofErr w:type="spellEnd"/>
      <w:r w:rsidRPr="00C5354C">
        <w:rPr>
          <w:rFonts w:cs="Times New Roman"/>
          <w:szCs w:val="24"/>
        </w:rPr>
        <w:t xml:space="preserve"> </w:t>
      </w:r>
      <w:proofErr w:type="spellStart"/>
      <w:r w:rsidRPr="00C5354C">
        <w:rPr>
          <w:rFonts w:cs="Times New Roman"/>
          <w:szCs w:val="24"/>
        </w:rPr>
        <w:t>uygun</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w:t>
      </w:r>
      <w:proofErr w:type="spellStart"/>
      <w:r w:rsidRPr="00C5354C">
        <w:rPr>
          <w:rFonts w:cs="Times New Roman"/>
          <w:szCs w:val="24"/>
        </w:rPr>
        <w:t>kombinasyonu</w:t>
      </w:r>
      <w:bookmarkEnd w:id="265"/>
      <w:proofErr w:type="spellEnd"/>
      <w:r w:rsidR="00AC22BC" w:rsidRPr="00C5354C">
        <w:rPr>
          <w:rFonts w:cs="Times New Roman"/>
          <w:szCs w:val="24"/>
        </w:rPr>
        <w:t xml:space="preserve"> </w:t>
      </w:r>
      <w:proofErr w:type="spellStart"/>
      <w:r w:rsidR="00AC22BC" w:rsidRPr="00C5354C">
        <w:rPr>
          <w:rFonts w:cs="Times New Roman"/>
          <w:szCs w:val="24"/>
        </w:rPr>
        <w:t>u</w:t>
      </w:r>
      <w:r w:rsidRPr="00C5354C">
        <w:rPr>
          <w:rFonts w:cs="Times New Roman"/>
          <w:bCs/>
          <w:szCs w:val="24"/>
        </w:rPr>
        <w:t>ygulan</w:t>
      </w:r>
      <w:r w:rsidR="00AC22BC" w:rsidRPr="00C5354C">
        <w:rPr>
          <w:rFonts w:cs="Times New Roman"/>
          <w:bCs/>
          <w:szCs w:val="24"/>
        </w:rPr>
        <w:t>ır</w:t>
      </w:r>
      <w:proofErr w:type="spellEnd"/>
      <w:r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9"/>
        <w:gridCol w:w="2425"/>
        <w:gridCol w:w="2880"/>
        <w:gridCol w:w="3338"/>
      </w:tblGrid>
      <w:tr w:rsidR="00645059" w:rsidRPr="00C5354C" w14:paraId="164553DE" w14:textId="77777777" w:rsidTr="00645059">
        <w:trPr>
          <w:trHeight w:val="230"/>
          <w:tblHeader/>
        </w:trPr>
        <w:tc>
          <w:tcPr>
            <w:tcW w:w="231" w:type="pct"/>
            <w:shd w:val="clear" w:color="auto" w:fill="auto"/>
            <w:vAlign w:val="center"/>
          </w:tcPr>
          <w:p w14:paraId="6B7F0E11" w14:textId="77777777" w:rsidR="00645059" w:rsidRPr="00C5354C" w:rsidRDefault="00645059" w:rsidP="00645059">
            <w:pPr>
              <w:pStyle w:val="TableParagraph"/>
              <w:spacing w:line="276" w:lineRule="auto"/>
              <w:rPr>
                <w:szCs w:val="24"/>
              </w:rPr>
            </w:pPr>
          </w:p>
        </w:tc>
        <w:tc>
          <w:tcPr>
            <w:tcW w:w="1338" w:type="pct"/>
            <w:shd w:val="clear" w:color="auto" w:fill="auto"/>
            <w:vAlign w:val="center"/>
          </w:tcPr>
          <w:p w14:paraId="044B866F"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1589" w:type="pct"/>
            <w:shd w:val="clear" w:color="auto" w:fill="auto"/>
            <w:vAlign w:val="center"/>
          </w:tcPr>
          <w:p w14:paraId="60710526" w14:textId="77777777" w:rsidR="00645059" w:rsidRPr="00C5354C" w:rsidRDefault="00645059" w:rsidP="00645059">
            <w:pPr>
              <w:pStyle w:val="TableParagraph"/>
              <w:spacing w:line="276" w:lineRule="auto"/>
              <w:ind w:left="108"/>
              <w:rPr>
                <w:b/>
                <w:szCs w:val="24"/>
              </w:rPr>
            </w:pPr>
            <w:r w:rsidRPr="00C5354C">
              <w:rPr>
                <w:b/>
                <w:szCs w:val="24"/>
              </w:rPr>
              <w:t>Açıklama</w:t>
            </w:r>
          </w:p>
        </w:tc>
        <w:tc>
          <w:tcPr>
            <w:tcW w:w="1842" w:type="pct"/>
            <w:shd w:val="clear" w:color="auto" w:fill="auto"/>
            <w:vAlign w:val="center"/>
          </w:tcPr>
          <w:p w14:paraId="6ADF5ED0" w14:textId="77777777" w:rsidR="00645059" w:rsidRPr="00C5354C" w:rsidRDefault="00645059" w:rsidP="00645059">
            <w:pPr>
              <w:pStyle w:val="TableParagraph"/>
              <w:spacing w:line="276" w:lineRule="auto"/>
              <w:ind w:left="108"/>
              <w:rPr>
                <w:b/>
                <w:szCs w:val="24"/>
              </w:rPr>
            </w:pPr>
            <w:r w:rsidRPr="00C5354C">
              <w:rPr>
                <w:b/>
                <w:szCs w:val="24"/>
              </w:rPr>
              <w:t>Uygulanabilirlik</w:t>
            </w:r>
          </w:p>
        </w:tc>
      </w:tr>
      <w:tr w:rsidR="00645059" w:rsidRPr="00C5354C" w14:paraId="2C9CC035" w14:textId="77777777" w:rsidTr="00645059">
        <w:trPr>
          <w:trHeight w:val="460"/>
        </w:trPr>
        <w:tc>
          <w:tcPr>
            <w:tcW w:w="231" w:type="pct"/>
            <w:shd w:val="clear" w:color="auto" w:fill="auto"/>
            <w:vAlign w:val="center"/>
          </w:tcPr>
          <w:p w14:paraId="7CAF1A53" w14:textId="77777777" w:rsidR="00645059" w:rsidRPr="00C5354C" w:rsidRDefault="00645059" w:rsidP="00645059">
            <w:pPr>
              <w:pStyle w:val="TableParagraph"/>
              <w:spacing w:before="108" w:line="276" w:lineRule="auto"/>
              <w:ind w:left="107"/>
              <w:rPr>
                <w:szCs w:val="24"/>
              </w:rPr>
            </w:pPr>
            <w:r w:rsidRPr="00C5354C">
              <w:rPr>
                <w:szCs w:val="24"/>
              </w:rPr>
              <w:t>a.</w:t>
            </w:r>
          </w:p>
        </w:tc>
        <w:tc>
          <w:tcPr>
            <w:tcW w:w="1338" w:type="pct"/>
            <w:shd w:val="clear" w:color="auto" w:fill="auto"/>
            <w:vAlign w:val="center"/>
          </w:tcPr>
          <w:p w14:paraId="6491E892" w14:textId="77777777" w:rsidR="00645059" w:rsidRPr="00C5354C" w:rsidRDefault="00645059" w:rsidP="00645059">
            <w:pPr>
              <w:pStyle w:val="TableParagraph"/>
              <w:spacing w:line="276" w:lineRule="auto"/>
              <w:ind w:left="107" w:right="526"/>
              <w:rPr>
                <w:szCs w:val="24"/>
              </w:rPr>
            </w:pPr>
            <w:r w:rsidRPr="00C5354C">
              <w:rPr>
                <w:szCs w:val="24"/>
              </w:rPr>
              <w:t>Yakma prosesinin optimizasyonu</w:t>
            </w:r>
          </w:p>
        </w:tc>
        <w:tc>
          <w:tcPr>
            <w:tcW w:w="1589" w:type="pct"/>
            <w:shd w:val="clear" w:color="auto" w:fill="auto"/>
            <w:vAlign w:val="center"/>
          </w:tcPr>
          <w:p w14:paraId="4C9423FF" w14:textId="2978E37D" w:rsidR="00645059" w:rsidRPr="00C5354C" w:rsidRDefault="00321FC6" w:rsidP="00645059">
            <w:pPr>
              <w:pStyle w:val="TableParagraph"/>
              <w:spacing w:before="108" w:line="276" w:lineRule="auto"/>
              <w:ind w:right="131"/>
              <w:rPr>
                <w:szCs w:val="24"/>
              </w:rPr>
            </w:pPr>
            <w:r w:rsidRPr="00C5354C">
              <w:rPr>
                <w:szCs w:val="24"/>
              </w:rPr>
              <w:t>Bkz. Bölüm 2.1</w:t>
            </w:r>
          </w:p>
        </w:tc>
        <w:tc>
          <w:tcPr>
            <w:tcW w:w="1842" w:type="pct"/>
            <w:shd w:val="clear" w:color="auto" w:fill="auto"/>
            <w:vAlign w:val="center"/>
          </w:tcPr>
          <w:p w14:paraId="6A35CA3F" w14:textId="0546DFCE" w:rsidR="00645059" w:rsidRPr="00C5354C" w:rsidRDefault="00645059" w:rsidP="00645059">
            <w:pPr>
              <w:pStyle w:val="TableParagraph"/>
              <w:spacing w:before="108" w:line="276" w:lineRule="auto"/>
              <w:ind w:left="108"/>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618868DF" w14:textId="77777777" w:rsidTr="00645059">
        <w:trPr>
          <w:trHeight w:val="1149"/>
        </w:trPr>
        <w:tc>
          <w:tcPr>
            <w:tcW w:w="231" w:type="pct"/>
            <w:shd w:val="clear" w:color="auto" w:fill="auto"/>
            <w:vAlign w:val="center"/>
          </w:tcPr>
          <w:p w14:paraId="14868B9F" w14:textId="77777777" w:rsidR="00645059" w:rsidRPr="00C5354C" w:rsidRDefault="00645059" w:rsidP="00645059">
            <w:pPr>
              <w:pStyle w:val="TableParagraph"/>
              <w:spacing w:line="276" w:lineRule="auto"/>
              <w:ind w:left="107"/>
              <w:rPr>
                <w:szCs w:val="24"/>
              </w:rPr>
            </w:pPr>
            <w:r w:rsidRPr="00C5354C">
              <w:rPr>
                <w:szCs w:val="24"/>
              </w:rPr>
              <w:t>b.</w:t>
            </w:r>
          </w:p>
        </w:tc>
        <w:tc>
          <w:tcPr>
            <w:tcW w:w="1338" w:type="pct"/>
            <w:shd w:val="clear" w:color="auto" w:fill="auto"/>
            <w:vAlign w:val="center"/>
          </w:tcPr>
          <w:p w14:paraId="08A7087D" w14:textId="77777777" w:rsidR="00645059" w:rsidRPr="00C5354C" w:rsidRDefault="00645059" w:rsidP="00645059">
            <w:pPr>
              <w:pStyle w:val="TableParagraph"/>
              <w:spacing w:line="276" w:lineRule="auto"/>
              <w:ind w:left="107"/>
              <w:rPr>
                <w:szCs w:val="24"/>
              </w:rPr>
            </w:pPr>
            <w:r w:rsidRPr="00C5354C">
              <w:rPr>
                <w:szCs w:val="24"/>
              </w:rPr>
              <w:t xml:space="preserve">Baca gazı </w:t>
            </w:r>
            <w:proofErr w:type="spellStart"/>
            <w:r w:rsidRPr="00C5354C">
              <w:rPr>
                <w:szCs w:val="24"/>
              </w:rPr>
              <w:t>resirkülasyonu</w:t>
            </w:r>
            <w:proofErr w:type="spellEnd"/>
          </w:p>
        </w:tc>
        <w:tc>
          <w:tcPr>
            <w:tcW w:w="1589" w:type="pct"/>
            <w:shd w:val="clear" w:color="auto" w:fill="auto"/>
            <w:vAlign w:val="center"/>
          </w:tcPr>
          <w:p w14:paraId="0AFD5FF5" w14:textId="6578446E" w:rsidR="00645059" w:rsidRPr="00C5354C" w:rsidRDefault="00321FC6" w:rsidP="00645059">
            <w:pPr>
              <w:pStyle w:val="TableParagraph"/>
              <w:spacing w:line="276" w:lineRule="auto"/>
              <w:rPr>
                <w:szCs w:val="24"/>
              </w:rPr>
            </w:pPr>
            <w:r w:rsidRPr="00C5354C">
              <w:rPr>
                <w:szCs w:val="24"/>
              </w:rPr>
              <w:t>Bkz. Bölüm 2.2</w:t>
            </w:r>
          </w:p>
        </w:tc>
        <w:tc>
          <w:tcPr>
            <w:tcW w:w="1842" w:type="pct"/>
            <w:shd w:val="clear" w:color="auto" w:fill="auto"/>
            <w:vAlign w:val="center"/>
          </w:tcPr>
          <w:p w14:paraId="3556E47D" w14:textId="77777777" w:rsidR="00645059" w:rsidRPr="00C5354C" w:rsidRDefault="00645059" w:rsidP="00645059">
            <w:pPr>
              <w:pStyle w:val="TableParagraph"/>
              <w:spacing w:line="276" w:lineRule="auto"/>
              <w:ind w:left="108" w:right="98"/>
              <w:rPr>
                <w:szCs w:val="24"/>
              </w:rPr>
            </w:pPr>
            <w:r w:rsidRPr="00C5354C">
              <w:rPr>
                <w:szCs w:val="24"/>
              </w:rPr>
              <w:t>Mevcut tesisler için, teknik kısıtlar (örneğin baca gazındaki kirletici yükü, yakma koşulları) nedeniyle uygulanabilirlik sınırlı olabilmektedir.</w:t>
            </w:r>
          </w:p>
        </w:tc>
      </w:tr>
      <w:tr w:rsidR="00645059" w:rsidRPr="00C5354C" w14:paraId="357116B9" w14:textId="77777777" w:rsidTr="00E5253D">
        <w:trPr>
          <w:trHeight w:val="65"/>
        </w:trPr>
        <w:tc>
          <w:tcPr>
            <w:tcW w:w="231" w:type="pct"/>
            <w:shd w:val="clear" w:color="auto" w:fill="auto"/>
            <w:vAlign w:val="center"/>
          </w:tcPr>
          <w:p w14:paraId="492C2E91" w14:textId="77777777" w:rsidR="00645059" w:rsidRPr="00C5354C" w:rsidRDefault="00645059" w:rsidP="00645059">
            <w:pPr>
              <w:pStyle w:val="TableParagraph"/>
              <w:spacing w:before="110" w:line="276" w:lineRule="auto"/>
              <w:ind w:left="107"/>
              <w:rPr>
                <w:szCs w:val="24"/>
              </w:rPr>
            </w:pPr>
            <w:r w:rsidRPr="00C5354C">
              <w:rPr>
                <w:szCs w:val="24"/>
              </w:rPr>
              <w:t>c.</w:t>
            </w:r>
          </w:p>
        </w:tc>
        <w:tc>
          <w:tcPr>
            <w:tcW w:w="1338" w:type="pct"/>
            <w:shd w:val="clear" w:color="auto" w:fill="auto"/>
            <w:vAlign w:val="center"/>
          </w:tcPr>
          <w:p w14:paraId="3F035EAC" w14:textId="77777777" w:rsidR="00645059" w:rsidRPr="00C5354C" w:rsidRDefault="00645059" w:rsidP="00645059">
            <w:pPr>
              <w:pStyle w:val="TableParagraph"/>
              <w:spacing w:line="276" w:lineRule="auto"/>
              <w:ind w:left="107" w:right="304"/>
              <w:rPr>
                <w:szCs w:val="24"/>
              </w:rPr>
            </w:pPr>
            <w:r w:rsidRPr="00C5354C">
              <w:rPr>
                <w:szCs w:val="24"/>
              </w:rPr>
              <w:t xml:space="preserve">Seçici katalitik olmayan indirgeme </w:t>
            </w:r>
            <w:r w:rsidRPr="00C5354C">
              <w:rPr>
                <w:szCs w:val="24"/>
              </w:rPr>
              <w:lastRenderedPageBreak/>
              <w:t>(SNCR)</w:t>
            </w:r>
          </w:p>
        </w:tc>
        <w:tc>
          <w:tcPr>
            <w:tcW w:w="1589" w:type="pct"/>
            <w:shd w:val="clear" w:color="auto" w:fill="auto"/>
            <w:vAlign w:val="center"/>
          </w:tcPr>
          <w:p w14:paraId="7F53B8D5" w14:textId="3AAA5B94" w:rsidR="00645059" w:rsidRPr="00C5354C" w:rsidRDefault="00321FC6" w:rsidP="00645059">
            <w:pPr>
              <w:pStyle w:val="TableParagraph"/>
              <w:spacing w:before="110" w:line="276" w:lineRule="auto"/>
              <w:rPr>
                <w:szCs w:val="24"/>
              </w:rPr>
            </w:pPr>
            <w:r w:rsidRPr="00C5354C">
              <w:rPr>
                <w:szCs w:val="24"/>
              </w:rPr>
              <w:lastRenderedPageBreak/>
              <w:t>Bkz. Bölüm 2.2</w:t>
            </w:r>
          </w:p>
        </w:tc>
        <w:tc>
          <w:tcPr>
            <w:tcW w:w="1842" w:type="pct"/>
            <w:shd w:val="clear" w:color="auto" w:fill="auto"/>
            <w:vAlign w:val="center"/>
          </w:tcPr>
          <w:p w14:paraId="49E6C71A" w14:textId="5F48638B" w:rsidR="00645059" w:rsidRPr="00C5354C" w:rsidRDefault="00645059" w:rsidP="00645059">
            <w:pPr>
              <w:pStyle w:val="TableParagraph"/>
              <w:spacing w:before="110" w:line="276" w:lineRule="auto"/>
              <w:ind w:left="108"/>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537D790E" w14:textId="77777777" w:rsidTr="00645059">
        <w:trPr>
          <w:trHeight w:val="691"/>
        </w:trPr>
        <w:tc>
          <w:tcPr>
            <w:tcW w:w="231" w:type="pct"/>
            <w:shd w:val="clear" w:color="auto" w:fill="auto"/>
            <w:vAlign w:val="center"/>
          </w:tcPr>
          <w:p w14:paraId="4E818EB9" w14:textId="77777777" w:rsidR="00645059" w:rsidRPr="00C5354C" w:rsidRDefault="00645059" w:rsidP="00645059">
            <w:pPr>
              <w:pStyle w:val="TableParagraph"/>
              <w:spacing w:line="276" w:lineRule="auto"/>
              <w:ind w:left="107"/>
              <w:rPr>
                <w:szCs w:val="24"/>
              </w:rPr>
            </w:pPr>
            <w:r w:rsidRPr="00C5354C">
              <w:rPr>
                <w:szCs w:val="24"/>
              </w:rPr>
              <w:t>d.</w:t>
            </w:r>
          </w:p>
        </w:tc>
        <w:tc>
          <w:tcPr>
            <w:tcW w:w="1338" w:type="pct"/>
            <w:shd w:val="clear" w:color="auto" w:fill="auto"/>
            <w:vAlign w:val="center"/>
          </w:tcPr>
          <w:p w14:paraId="5B4D2F0A" w14:textId="77777777" w:rsidR="00645059" w:rsidRPr="00C5354C" w:rsidRDefault="00645059" w:rsidP="00645059">
            <w:pPr>
              <w:pStyle w:val="TableParagraph"/>
              <w:spacing w:before="108" w:line="276" w:lineRule="auto"/>
              <w:ind w:left="107" w:right="670"/>
              <w:rPr>
                <w:szCs w:val="24"/>
              </w:rPr>
            </w:pPr>
            <w:r w:rsidRPr="00C5354C">
              <w:rPr>
                <w:szCs w:val="24"/>
              </w:rPr>
              <w:t>Seçici katalitik indirgeme (SCR)</w:t>
            </w:r>
          </w:p>
        </w:tc>
        <w:tc>
          <w:tcPr>
            <w:tcW w:w="1589" w:type="pct"/>
            <w:shd w:val="clear" w:color="auto" w:fill="auto"/>
            <w:vAlign w:val="center"/>
          </w:tcPr>
          <w:p w14:paraId="3B1278B0" w14:textId="34880419" w:rsidR="00645059" w:rsidRPr="00C5354C" w:rsidRDefault="00321FC6" w:rsidP="00645059">
            <w:pPr>
              <w:pStyle w:val="TableParagraph"/>
              <w:spacing w:line="276" w:lineRule="auto"/>
              <w:rPr>
                <w:szCs w:val="24"/>
              </w:rPr>
            </w:pPr>
            <w:r w:rsidRPr="00C5354C">
              <w:rPr>
                <w:szCs w:val="24"/>
              </w:rPr>
              <w:t>Bkz. Bölüm 2.2</w:t>
            </w:r>
          </w:p>
        </w:tc>
        <w:tc>
          <w:tcPr>
            <w:tcW w:w="1842" w:type="pct"/>
            <w:shd w:val="clear" w:color="auto" w:fill="auto"/>
            <w:vAlign w:val="center"/>
          </w:tcPr>
          <w:p w14:paraId="4EACBA8C" w14:textId="77777777" w:rsidR="00645059" w:rsidRPr="00C5354C" w:rsidRDefault="00645059" w:rsidP="00645059">
            <w:pPr>
              <w:pStyle w:val="TableParagraph"/>
              <w:spacing w:line="276" w:lineRule="auto"/>
              <w:ind w:left="108"/>
              <w:rPr>
                <w:szCs w:val="24"/>
              </w:rPr>
            </w:pPr>
            <w:r w:rsidRPr="00C5354C">
              <w:rPr>
                <w:szCs w:val="24"/>
              </w:rPr>
              <w:t>Mevcut tesislerde, uygulanabilirlik alan eksikliğiyle sınırlanabilmektedir.</w:t>
            </w:r>
          </w:p>
        </w:tc>
      </w:tr>
      <w:tr w:rsidR="00645059" w:rsidRPr="00C5354C" w14:paraId="4A6784CC" w14:textId="77777777" w:rsidTr="00645059">
        <w:trPr>
          <w:trHeight w:val="460"/>
        </w:trPr>
        <w:tc>
          <w:tcPr>
            <w:tcW w:w="231" w:type="pct"/>
            <w:shd w:val="clear" w:color="auto" w:fill="auto"/>
            <w:vAlign w:val="center"/>
          </w:tcPr>
          <w:p w14:paraId="0F99F305" w14:textId="77777777" w:rsidR="00645059" w:rsidRPr="00C5354C" w:rsidRDefault="00645059" w:rsidP="00645059">
            <w:pPr>
              <w:pStyle w:val="TableParagraph"/>
              <w:spacing w:before="108" w:line="276" w:lineRule="auto"/>
              <w:ind w:left="107"/>
              <w:rPr>
                <w:szCs w:val="24"/>
              </w:rPr>
            </w:pPr>
            <w:r w:rsidRPr="00C5354C">
              <w:rPr>
                <w:szCs w:val="24"/>
              </w:rPr>
              <w:t>e.</w:t>
            </w:r>
          </w:p>
        </w:tc>
        <w:tc>
          <w:tcPr>
            <w:tcW w:w="1338" w:type="pct"/>
            <w:shd w:val="clear" w:color="auto" w:fill="auto"/>
            <w:vAlign w:val="center"/>
          </w:tcPr>
          <w:p w14:paraId="200CADA2" w14:textId="77777777" w:rsidR="00645059" w:rsidRPr="00C5354C" w:rsidRDefault="00645059" w:rsidP="00645059">
            <w:pPr>
              <w:pStyle w:val="TableParagraph"/>
              <w:spacing w:before="108" w:line="276" w:lineRule="auto"/>
              <w:ind w:left="107"/>
              <w:rPr>
                <w:szCs w:val="24"/>
              </w:rPr>
            </w:pPr>
            <w:r w:rsidRPr="00C5354C">
              <w:rPr>
                <w:szCs w:val="24"/>
              </w:rPr>
              <w:t>Katalitik filtre torbaları</w:t>
            </w:r>
          </w:p>
        </w:tc>
        <w:tc>
          <w:tcPr>
            <w:tcW w:w="1589" w:type="pct"/>
            <w:shd w:val="clear" w:color="auto" w:fill="auto"/>
            <w:vAlign w:val="center"/>
          </w:tcPr>
          <w:p w14:paraId="216DD6C7" w14:textId="611209EC" w:rsidR="00645059" w:rsidRPr="00C5354C" w:rsidRDefault="00321FC6" w:rsidP="00645059">
            <w:pPr>
              <w:pStyle w:val="TableParagraph"/>
              <w:spacing w:before="108" w:line="276" w:lineRule="auto"/>
              <w:ind w:right="-11"/>
              <w:rPr>
                <w:szCs w:val="24"/>
              </w:rPr>
            </w:pPr>
            <w:r w:rsidRPr="00C5354C">
              <w:rPr>
                <w:szCs w:val="24"/>
              </w:rPr>
              <w:t>Bkz. Bölüm 2.2</w:t>
            </w:r>
          </w:p>
        </w:tc>
        <w:tc>
          <w:tcPr>
            <w:tcW w:w="1842" w:type="pct"/>
            <w:shd w:val="clear" w:color="auto" w:fill="auto"/>
            <w:vAlign w:val="center"/>
          </w:tcPr>
          <w:p w14:paraId="0DD5493E" w14:textId="0410FD2F" w:rsidR="00645059" w:rsidRPr="00C5354C" w:rsidRDefault="00645059" w:rsidP="00645059">
            <w:pPr>
              <w:pStyle w:val="TableParagraph"/>
              <w:spacing w:line="276" w:lineRule="auto"/>
              <w:ind w:left="108"/>
              <w:rPr>
                <w:szCs w:val="24"/>
              </w:rPr>
            </w:pPr>
            <w:r w:rsidRPr="00C5354C">
              <w:rPr>
                <w:szCs w:val="24"/>
              </w:rPr>
              <w:t xml:space="preserve">Yalnızca, </w:t>
            </w:r>
            <w:r w:rsidR="00321FC6" w:rsidRPr="00C5354C">
              <w:rPr>
                <w:szCs w:val="24"/>
              </w:rPr>
              <w:t>torba</w:t>
            </w:r>
            <w:r w:rsidR="009608D5" w:rsidRPr="00C5354C">
              <w:rPr>
                <w:szCs w:val="24"/>
              </w:rPr>
              <w:t xml:space="preserve"> filtre</w:t>
            </w:r>
            <w:r w:rsidRPr="00C5354C">
              <w:rPr>
                <w:szCs w:val="24"/>
              </w:rPr>
              <w:t>li tesisler için uygulanır.</w:t>
            </w:r>
          </w:p>
        </w:tc>
      </w:tr>
      <w:tr w:rsidR="00645059" w:rsidRPr="00C5354C" w14:paraId="582321D4" w14:textId="77777777" w:rsidTr="00645059">
        <w:trPr>
          <w:trHeight w:val="1610"/>
        </w:trPr>
        <w:tc>
          <w:tcPr>
            <w:tcW w:w="231" w:type="pct"/>
            <w:shd w:val="clear" w:color="auto" w:fill="auto"/>
            <w:vAlign w:val="center"/>
          </w:tcPr>
          <w:p w14:paraId="005E6592" w14:textId="77777777" w:rsidR="00645059" w:rsidRPr="00C5354C" w:rsidRDefault="00645059" w:rsidP="00645059">
            <w:pPr>
              <w:pStyle w:val="TableParagraph"/>
              <w:spacing w:before="176" w:line="276" w:lineRule="auto"/>
              <w:ind w:left="107"/>
              <w:rPr>
                <w:szCs w:val="24"/>
              </w:rPr>
            </w:pPr>
            <w:r w:rsidRPr="00C5354C">
              <w:rPr>
                <w:szCs w:val="24"/>
              </w:rPr>
              <w:t>f.</w:t>
            </w:r>
          </w:p>
        </w:tc>
        <w:tc>
          <w:tcPr>
            <w:tcW w:w="1338" w:type="pct"/>
            <w:shd w:val="clear" w:color="auto" w:fill="auto"/>
            <w:vAlign w:val="center"/>
          </w:tcPr>
          <w:p w14:paraId="406B5540" w14:textId="77777777" w:rsidR="00645059" w:rsidRPr="00C5354C" w:rsidRDefault="00645059" w:rsidP="00645059">
            <w:pPr>
              <w:pStyle w:val="TableParagraph"/>
              <w:spacing w:line="276" w:lineRule="auto"/>
              <w:ind w:left="107"/>
              <w:rPr>
                <w:szCs w:val="24"/>
              </w:rPr>
            </w:pPr>
            <w:r w:rsidRPr="00C5354C">
              <w:rPr>
                <w:szCs w:val="24"/>
              </w:rPr>
              <w:t>SNCR/SCR tasarım ve işletiminin optimizasyonu</w:t>
            </w:r>
          </w:p>
        </w:tc>
        <w:tc>
          <w:tcPr>
            <w:tcW w:w="1589" w:type="pct"/>
            <w:shd w:val="clear" w:color="auto" w:fill="auto"/>
            <w:vAlign w:val="center"/>
          </w:tcPr>
          <w:p w14:paraId="70B24F77" w14:textId="77777777" w:rsidR="00645059" w:rsidRPr="00C5354C" w:rsidRDefault="00645059" w:rsidP="00645059">
            <w:pPr>
              <w:pStyle w:val="TableParagraph"/>
              <w:spacing w:line="276" w:lineRule="auto"/>
              <w:ind w:left="108" w:right="96"/>
              <w:rPr>
                <w:szCs w:val="24"/>
              </w:rPr>
            </w:pPr>
            <w:r w:rsidRPr="00C5354C">
              <w:rPr>
                <w:szCs w:val="24"/>
              </w:rPr>
              <w:t>Fırın veya kanal, en kesiti üzerinde ayıraç/NO</w:t>
            </w:r>
            <w:r w:rsidRPr="00C5354C">
              <w:rPr>
                <w:szCs w:val="24"/>
                <w:vertAlign w:val="subscript"/>
              </w:rPr>
              <w:t>X</w:t>
            </w:r>
            <w:r w:rsidRPr="00C5354C">
              <w:rPr>
                <w:szCs w:val="24"/>
              </w:rPr>
              <w:t xml:space="preserve"> oranı, ayıraç damlalarının boyu ve ayıracın enjekte edildiği sıcaklık aralığının optimizasyonu.</w:t>
            </w:r>
          </w:p>
          <w:p w14:paraId="039F80F2" w14:textId="77777777" w:rsidR="00645059" w:rsidRPr="00C5354C" w:rsidRDefault="00645059" w:rsidP="00645059">
            <w:pPr>
              <w:pStyle w:val="TableParagraph"/>
              <w:spacing w:line="276" w:lineRule="auto"/>
              <w:ind w:left="108" w:right="97"/>
              <w:rPr>
                <w:szCs w:val="24"/>
              </w:rPr>
            </w:pPr>
          </w:p>
        </w:tc>
        <w:tc>
          <w:tcPr>
            <w:tcW w:w="1842" w:type="pct"/>
            <w:shd w:val="clear" w:color="auto" w:fill="auto"/>
            <w:vAlign w:val="center"/>
          </w:tcPr>
          <w:p w14:paraId="19226902" w14:textId="4DA2289C" w:rsidR="00645059" w:rsidRPr="00C5354C" w:rsidRDefault="00645059" w:rsidP="00645059">
            <w:pPr>
              <w:pStyle w:val="TableParagraph"/>
              <w:spacing w:before="178" w:line="276" w:lineRule="auto"/>
              <w:ind w:left="108" w:right="99"/>
              <w:rPr>
                <w:szCs w:val="24"/>
              </w:rPr>
            </w:pPr>
            <w:r w:rsidRPr="00C5354C">
              <w:rPr>
                <w:szCs w:val="24"/>
              </w:rPr>
              <w:t>Yalnızca, NO</w:t>
            </w:r>
            <w:r w:rsidRPr="00C5354C">
              <w:rPr>
                <w:szCs w:val="24"/>
                <w:vertAlign w:val="subscript"/>
              </w:rPr>
              <w:t>X</w:t>
            </w:r>
            <w:r w:rsidR="00321FC6" w:rsidRPr="00C5354C">
              <w:rPr>
                <w:szCs w:val="24"/>
                <w:vertAlign w:val="subscript"/>
              </w:rPr>
              <w:t xml:space="preserve"> </w:t>
            </w:r>
            <w:r w:rsidRPr="00C5354C">
              <w:rPr>
                <w:szCs w:val="24"/>
              </w:rPr>
              <w:t>emisyonlarının</w:t>
            </w:r>
            <w:r w:rsidR="00321FC6" w:rsidRPr="00C5354C">
              <w:rPr>
                <w:szCs w:val="24"/>
              </w:rPr>
              <w:t xml:space="preserve"> </w:t>
            </w:r>
            <w:proofErr w:type="spellStart"/>
            <w:r w:rsidRPr="00C5354C">
              <w:rPr>
                <w:szCs w:val="24"/>
              </w:rPr>
              <w:t>azaltımı</w:t>
            </w:r>
            <w:proofErr w:type="spellEnd"/>
            <w:r w:rsidRPr="00C5354C">
              <w:rPr>
                <w:szCs w:val="24"/>
              </w:rPr>
              <w:t xml:space="preserve"> için SNCR ve/veya </w:t>
            </w:r>
            <w:proofErr w:type="spellStart"/>
            <w:r w:rsidRPr="00C5354C">
              <w:rPr>
                <w:szCs w:val="24"/>
              </w:rPr>
              <w:t>SCR’nin</w:t>
            </w:r>
            <w:proofErr w:type="spellEnd"/>
            <w:r w:rsidRPr="00C5354C">
              <w:rPr>
                <w:szCs w:val="24"/>
              </w:rPr>
              <w:t xml:space="preserve"> kullanıldığı durumlarda uygulanır.</w:t>
            </w:r>
          </w:p>
        </w:tc>
      </w:tr>
      <w:tr w:rsidR="00645059" w:rsidRPr="00C5354C" w14:paraId="0895D35C" w14:textId="77777777" w:rsidTr="00645059">
        <w:trPr>
          <w:trHeight w:val="2069"/>
        </w:trPr>
        <w:tc>
          <w:tcPr>
            <w:tcW w:w="231" w:type="pct"/>
            <w:shd w:val="clear" w:color="auto" w:fill="auto"/>
            <w:vAlign w:val="center"/>
          </w:tcPr>
          <w:p w14:paraId="56D5B362" w14:textId="77777777" w:rsidR="00645059" w:rsidRPr="00C5354C" w:rsidRDefault="00645059" w:rsidP="00645059">
            <w:pPr>
              <w:pStyle w:val="TableParagraph"/>
              <w:spacing w:before="154" w:line="276" w:lineRule="auto"/>
              <w:ind w:left="107"/>
              <w:rPr>
                <w:szCs w:val="24"/>
              </w:rPr>
            </w:pPr>
            <w:r w:rsidRPr="00C5354C">
              <w:rPr>
                <w:szCs w:val="24"/>
              </w:rPr>
              <w:t>g.</w:t>
            </w:r>
          </w:p>
        </w:tc>
        <w:tc>
          <w:tcPr>
            <w:tcW w:w="1338" w:type="pct"/>
            <w:shd w:val="clear" w:color="auto" w:fill="auto"/>
            <w:vAlign w:val="center"/>
          </w:tcPr>
          <w:p w14:paraId="5F4F899F" w14:textId="11182F15" w:rsidR="00645059" w:rsidRPr="00C5354C" w:rsidRDefault="00E5253D" w:rsidP="00645059">
            <w:pPr>
              <w:pStyle w:val="TableParagraph"/>
              <w:spacing w:before="154" w:line="276" w:lineRule="auto"/>
              <w:ind w:left="107"/>
              <w:rPr>
                <w:szCs w:val="24"/>
              </w:rPr>
            </w:pPr>
            <w:r w:rsidRPr="00C5354C">
              <w:rPr>
                <w:szCs w:val="24"/>
              </w:rPr>
              <w:t>Islak yıkama</w:t>
            </w:r>
          </w:p>
        </w:tc>
        <w:tc>
          <w:tcPr>
            <w:tcW w:w="1589" w:type="pct"/>
            <w:shd w:val="clear" w:color="auto" w:fill="auto"/>
            <w:vAlign w:val="center"/>
          </w:tcPr>
          <w:p w14:paraId="095F7C7F" w14:textId="24509B9C" w:rsidR="00645059" w:rsidRPr="00C5354C" w:rsidRDefault="00321FC6" w:rsidP="00645059">
            <w:pPr>
              <w:pStyle w:val="TableParagraph"/>
              <w:spacing w:line="276" w:lineRule="auto"/>
              <w:ind w:left="108" w:right="97"/>
              <w:rPr>
                <w:szCs w:val="24"/>
              </w:rPr>
            </w:pPr>
            <w:r w:rsidRPr="00C5354C">
              <w:rPr>
                <w:szCs w:val="24"/>
              </w:rPr>
              <w:t>Bkz. Bölüm 2.2</w:t>
            </w:r>
            <w:r w:rsidRPr="00C5354C">
              <w:rPr>
                <w:szCs w:val="24"/>
              </w:rPr>
              <w:br/>
            </w:r>
            <w:r w:rsidR="00645059" w:rsidRPr="00C5354C">
              <w:rPr>
                <w:szCs w:val="24"/>
              </w:rPr>
              <w:t xml:space="preserve">Asit gazı </w:t>
            </w:r>
            <w:proofErr w:type="spellStart"/>
            <w:r w:rsidR="00645059" w:rsidRPr="00C5354C">
              <w:rPr>
                <w:szCs w:val="24"/>
              </w:rPr>
              <w:t>azaltımı</w:t>
            </w:r>
            <w:proofErr w:type="spellEnd"/>
            <w:r w:rsidR="00645059" w:rsidRPr="00C5354C">
              <w:rPr>
                <w:szCs w:val="24"/>
              </w:rPr>
              <w:t xml:space="preserve"> için, özellikle SNCR ile birlikte, </w:t>
            </w:r>
            <w:r w:rsidR="00E5253D" w:rsidRPr="00C5354C">
              <w:rPr>
                <w:szCs w:val="24"/>
              </w:rPr>
              <w:t>Islak yıkama</w:t>
            </w:r>
            <w:r w:rsidR="00645059" w:rsidRPr="00C5354C">
              <w:rPr>
                <w:szCs w:val="24"/>
              </w:rPr>
              <w:t xml:space="preserve">nın kullanıldığı durumlarda, tepkimeye girmeyen amonyak yıkama çözeltisi tarafından </w:t>
            </w:r>
            <w:proofErr w:type="spellStart"/>
            <w:r w:rsidR="00645059" w:rsidRPr="00C5354C">
              <w:rPr>
                <w:szCs w:val="24"/>
              </w:rPr>
              <w:t>absorbe</w:t>
            </w:r>
            <w:proofErr w:type="spellEnd"/>
            <w:r w:rsidR="00645059" w:rsidRPr="00C5354C">
              <w:rPr>
                <w:szCs w:val="24"/>
              </w:rPr>
              <w:t xml:space="preserve"> edilmekte ve ayrıldıktan sonra, SNCR veya SCR ayıracı olarak geri dönüştürülebilmektedir</w:t>
            </w:r>
          </w:p>
        </w:tc>
        <w:tc>
          <w:tcPr>
            <w:tcW w:w="1842" w:type="pct"/>
            <w:shd w:val="clear" w:color="auto" w:fill="auto"/>
            <w:vAlign w:val="center"/>
          </w:tcPr>
          <w:p w14:paraId="2F37BE8C" w14:textId="77777777" w:rsidR="00645059" w:rsidRPr="00C5354C" w:rsidRDefault="00645059" w:rsidP="00645059">
            <w:pPr>
              <w:pStyle w:val="TableParagraph"/>
              <w:spacing w:before="176" w:line="276" w:lineRule="auto"/>
              <w:ind w:left="108" w:right="97"/>
              <w:rPr>
                <w:szCs w:val="24"/>
              </w:rPr>
            </w:pPr>
            <w:r w:rsidRPr="00C5354C">
              <w:rPr>
                <w:szCs w:val="24"/>
              </w:rPr>
              <w:t>Düşük su yeterliliğinden, örneğin kurak alanlarda, dolayı uygulanabilirlik kısıtlamaları söz konusu olabilmektedir.</w:t>
            </w:r>
          </w:p>
        </w:tc>
      </w:tr>
    </w:tbl>
    <w:p w14:paraId="76DA235F" w14:textId="77777777" w:rsidR="00645059" w:rsidRPr="00C5354C" w:rsidRDefault="00645059" w:rsidP="00645059">
      <w:pPr>
        <w:spacing w:line="276" w:lineRule="auto"/>
        <w:rPr>
          <w:rFonts w:cs="Times New Roman"/>
          <w:szCs w:val="24"/>
        </w:rPr>
      </w:pPr>
    </w:p>
    <w:p w14:paraId="298BE122" w14:textId="77777777" w:rsidR="00645059" w:rsidRPr="00C5354C" w:rsidRDefault="00645059" w:rsidP="00645059">
      <w:pPr>
        <w:spacing w:before="161" w:line="276" w:lineRule="auto"/>
        <w:ind w:right="-2"/>
        <w:rPr>
          <w:rFonts w:cs="Times New Roman"/>
          <w:b/>
          <w:szCs w:val="24"/>
        </w:rPr>
      </w:pPr>
      <w:proofErr w:type="spellStart"/>
      <w:r w:rsidRPr="00C5354C">
        <w:rPr>
          <w:rFonts w:cs="Times New Roman"/>
          <w:b/>
          <w:szCs w:val="24"/>
        </w:rPr>
        <w:t>Atığın</w:t>
      </w:r>
      <w:proofErr w:type="spellEnd"/>
      <w:r w:rsidRPr="00C5354C">
        <w:rPr>
          <w:rFonts w:cs="Times New Roman"/>
          <w:b/>
          <w:szCs w:val="24"/>
        </w:rPr>
        <w:t xml:space="preserve"> </w:t>
      </w:r>
      <w:proofErr w:type="spellStart"/>
      <w:r w:rsidRPr="00C5354C">
        <w:rPr>
          <w:rFonts w:cs="Times New Roman"/>
          <w:b/>
          <w:szCs w:val="24"/>
        </w:rPr>
        <w:t>yakılmasından</w:t>
      </w:r>
      <w:proofErr w:type="spellEnd"/>
      <w:r w:rsidRPr="00C5354C">
        <w:rPr>
          <w:rFonts w:cs="Times New Roman"/>
          <w:b/>
          <w:szCs w:val="24"/>
        </w:rPr>
        <w:t xml:space="preserve"> </w:t>
      </w:r>
      <w:proofErr w:type="spellStart"/>
      <w:r w:rsidRPr="00C5354C">
        <w:rPr>
          <w:rFonts w:cs="Times New Roman"/>
          <w:b/>
          <w:szCs w:val="24"/>
        </w:rPr>
        <w:t>kaynaklanan</w:t>
      </w:r>
      <w:proofErr w:type="spellEnd"/>
      <w:r w:rsidRPr="00C5354C">
        <w:rPr>
          <w:rFonts w:cs="Times New Roman"/>
          <w:b/>
          <w:szCs w:val="24"/>
        </w:rPr>
        <w:t xml:space="preserve"> </w:t>
      </w:r>
      <w:proofErr w:type="spellStart"/>
      <w:r w:rsidRPr="00C5354C">
        <w:rPr>
          <w:rFonts w:cs="Times New Roman"/>
          <w:b/>
          <w:szCs w:val="24"/>
        </w:rPr>
        <w:t>havaya</w:t>
      </w:r>
      <w:proofErr w:type="spellEnd"/>
      <w:r w:rsidRPr="00C5354C">
        <w:rPr>
          <w:rFonts w:cs="Times New Roman"/>
          <w:b/>
          <w:szCs w:val="24"/>
        </w:rPr>
        <w:t xml:space="preserve"> </w:t>
      </w:r>
      <w:proofErr w:type="spellStart"/>
      <w:r w:rsidRPr="00C5354C">
        <w:rPr>
          <w:rFonts w:cs="Times New Roman"/>
          <w:b/>
          <w:szCs w:val="24"/>
        </w:rPr>
        <w:t>verilen</w:t>
      </w:r>
      <w:proofErr w:type="spellEnd"/>
      <w:r w:rsidRPr="00C5354C">
        <w:rPr>
          <w:rFonts w:cs="Times New Roman"/>
          <w:b/>
          <w:szCs w:val="24"/>
        </w:rPr>
        <w:t xml:space="preserve"> NO</w:t>
      </w:r>
      <w:r w:rsidRPr="00C5354C">
        <w:rPr>
          <w:rFonts w:cs="Times New Roman"/>
          <w:b/>
          <w:szCs w:val="24"/>
          <w:vertAlign w:val="subscript"/>
        </w:rPr>
        <w:t>X</w:t>
      </w:r>
      <w:r w:rsidRPr="00C5354C">
        <w:rPr>
          <w:rFonts w:cs="Times New Roman"/>
          <w:b/>
          <w:szCs w:val="24"/>
        </w:rPr>
        <w:t xml:space="preserve"> </w:t>
      </w:r>
      <w:proofErr w:type="spellStart"/>
      <w:r w:rsidRPr="00C5354C">
        <w:rPr>
          <w:rFonts w:cs="Times New Roman"/>
          <w:b/>
          <w:szCs w:val="24"/>
        </w:rPr>
        <w:t>ve</w:t>
      </w:r>
      <w:proofErr w:type="spellEnd"/>
      <w:r w:rsidRPr="00C5354C">
        <w:rPr>
          <w:rFonts w:cs="Times New Roman"/>
          <w:b/>
          <w:szCs w:val="24"/>
        </w:rPr>
        <w:t xml:space="preserve"> CO </w:t>
      </w:r>
      <w:proofErr w:type="spellStart"/>
      <w:r w:rsidRPr="00C5354C">
        <w:rPr>
          <w:rFonts w:cs="Times New Roman"/>
          <w:b/>
          <w:szCs w:val="24"/>
        </w:rPr>
        <w:t>emisyonları</w:t>
      </w:r>
      <w:proofErr w:type="spellEnd"/>
      <w:r w:rsidRPr="00C5354C">
        <w:rPr>
          <w:rFonts w:cs="Times New Roman"/>
          <w:b/>
          <w:szCs w:val="24"/>
        </w:rPr>
        <w:t xml:space="preserve"> </w:t>
      </w:r>
      <w:proofErr w:type="spellStart"/>
      <w:r w:rsidRPr="00C5354C">
        <w:rPr>
          <w:rFonts w:cs="Times New Roman"/>
          <w:b/>
          <w:szCs w:val="24"/>
        </w:rPr>
        <w:t>ve</w:t>
      </w:r>
      <w:proofErr w:type="spellEnd"/>
      <w:r w:rsidRPr="00C5354C">
        <w:rPr>
          <w:rFonts w:cs="Times New Roman"/>
          <w:b/>
          <w:szCs w:val="24"/>
        </w:rPr>
        <w:t xml:space="preserve"> SNCR </w:t>
      </w:r>
      <w:proofErr w:type="spellStart"/>
      <w:r w:rsidRPr="00C5354C">
        <w:rPr>
          <w:rFonts w:cs="Times New Roman"/>
          <w:b/>
          <w:szCs w:val="24"/>
        </w:rPr>
        <w:t>ve</w:t>
      </w:r>
      <w:proofErr w:type="spellEnd"/>
      <w:r w:rsidRPr="00C5354C">
        <w:rPr>
          <w:rFonts w:cs="Times New Roman"/>
          <w:b/>
          <w:szCs w:val="24"/>
        </w:rPr>
        <w:t>/</w:t>
      </w:r>
      <w:proofErr w:type="spellStart"/>
      <w:r w:rsidRPr="00C5354C">
        <w:rPr>
          <w:rFonts w:cs="Times New Roman"/>
          <w:b/>
          <w:szCs w:val="24"/>
        </w:rPr>
        <w:t>veya</w:t>
      </w:r>
      <w:proofErr w:type="spellEnd"/>
      <w:r w:rsidRPr="00C5354C">
        <w:rPr>
          <w:rFonts w:cs="Times New Roman"/>
          <w:b/>
          <w:szCs w:val="24"/>
        </w:rPr>
        <w:t xml:space="preserve"> SCR </w:t>
      </w:r>
      <w:proofErr w:type="spellStart"/>
      <w:r w:rsidRPr="00C5354C">
        <w:rPr>
          <w:rFonts w:cs="Times New Roman"/>
          <w:b/>
          <w:szCs w:val="24"/>
        </w:rPr>
        <w:t>kullanımından</w:t>
      </w:r>
      <w:proofErr w:type="spellEnd"/>
      <w:r w:rsidRPr="00C5354C">
        <w:rPr>
          <w:rFonts w:cs="Times New Roman"/>
          <w:b/>
          <w:szCs w:val="24"/>
        </w:rPr>
        <w:t xml:space="preserve"> </w:t>
      </w:r>
      <w:proofErr w:type="spellStart"/>
      <w:r w:rsidRPr="00C5354C">
        <w:rPr>
          <w:rFonts w:cs="Times New Roman"/>
          <w:b/>
          <w:szCs w:val="24"/>
        </w:rPr>
        <w:t>kaynaklanan</w:t>
      </w:r>
      <w:proofErr w:type="spellEnd"/>
      <w:r w:rsidRPr="00C5354C">
        <w:rPr>
          <w:rFonts w:cs="Times New Roman"/>
          <w:b/>
          <w:szCs w:val="24"/>
        </w:rPr>
        <w:t xml:space="preserve"> </w:t>
      </w:r>
      <w:proofErr w:type="spellStart"/>
      <w:r w:rsidRPr="00C5354C">
        <w:rPr>
          <w:rFonts w:cs="Times New Roman"/>
          <w:b/>
          <w:szCs w:val="24"/>
        </w:rPr>
        <w:t>havaya</w:t>
      </w:r>
      <w:proofErr w:type="spellEnd"/>
      <w:r w:rsidRPr="00C5354C">
        <w:rPr>
          <w:rFonts w:cs="Times New Roman"/>
          <w:b/>
          <w:szCs w:val="24"/>
        </w:rPr>
        <w:t xml:space="preserve"> </w:t>
      </w:r>
      <w:proofErr w:type="spellStart"/>
      <w:r w:rsidRPr="00C5354C">
        <w:rPr>
          <w:rFonts w:cs="Times New Roman"/>
          <w:b/>
          <w:szCs w:val="24"/>
        </w:rPr>
        <w:t>verilen</w:t>
      </w:r>
      <w:proofErr w:type="spellEnd"/>
      <w:r w:rsidRPr="00C5354C">
        <w:rPr>
          <w:rFonts w:cs="Times New Roman"/>
          <w:b/>
          <w:szCs w:val="24"/>
        </w:rPr>
        <w:t xml:space="preserve"> NH</w:t>
      </w:r>
      <w:r w:rsidRPr="00C5354C">
        <w:rPr>
          <w:rFonts w:cs="Times New Roman"/>
          <w:b/>
          <w:szCs w:val="24"/>
          <w:vertAlign w:val="subscript"/>
        </w:rPr>
        <w:t>3</w:t>
      </w:r>
      <w:r w:rsidRPr="00C5354C">
        <w:rPr>
          <w:rFonts w:cs="Times New Roman"/>
          <w:b/>
          <w:szCs w:val="24"/>
        </w:rPr>
        <w:t xml:space="preserve"> </w:t>
      </w:r>
      <w:proofErr w:type="spellStart"/>
      <w:r w:rsidRPr="00C5354C">
        <w:rPr>
          <w:rFonts w:cs="Times New Roman"/>
          <w:b/>
          <w:szCs w:val="24"/>
        </w:rPr>
        <w:t>emisyonları</w:t>
      </w:r>
      <w:proofErr w:type="spellEnd"/>
      <w:r w:rsidRPr="00C5354C">
        <w:rPr>
          <w:rFonts w:cs="Times New Roman"/>
          <w:b/>
          <w:szCs w:val="24"/>
        </w:rPr>
        <w:t xml:space="preserve"> </w:t>
      </w:r>
      <w:proofErr w:type="spellStart"/>
      <w:r w:rsidRPr="00C5354C">
        <w:rPr>
          <w:rFonts w:cs="Times New Roman"/>
          <w:b/>
          <w:szCs w:val="24"/>
        </w:rPr>
        <w:t>için</w:t>
      </w:r>
      <w:proofErr w:type="spellEnd"/>
      <w:r w:rsidRPr="00C5354C">
        <w:rPr>
          <w:rFonts w:cs="Times New Roman"/>
          <w:b/>
          <w:szCs w:val="24"/>
        </w:rPr>
        <w:t xml:space="preserve"> MET </w:t>
      </w:r>
      <w:proofErr w:type="spellStart"/>
      <w:r w:rsidRPr="00C5354C">
        <w:rPr>
          <w:rFonts w:cs="Times New Roman"/>
          <w:b/>
          <w:szCs w:val="24"/>
        </w:rPr>
        <w:t>ile</w:t>
      </w:r>
      <w:proofErr w:type="spellEnd"/>
      <w:r w:rsidRPr="00C5354C">
        <w:rPr>
          <w:rFonts w:cs="Times New Roman"/>
          <w:b/>
          <w:szCs w:val="24"/>
        </w:rPr>
        <w:t xml:space="preserve"> </w:t>
      </w:r>
      <w:proofErr w:type="spellStart"/>
      <w:r w:rsidRPr="00C5354C">
        <w:rPr>
          <w:rFonts w:cs="Times New Roman"/>
          <w:b/>
          <w:szCs w:val="24"/>
        </w:rPr>
        <w:t>ilişkili</w:t>
      </w:r>
      <w:proofErr w:type="spellEnd"/>
      <w:r w:rsidRPr="00C5354C">
        <w:rPr>
          <w:rFonts w:cs="Times New Roman"/>
          <w:b/>
          <w:szCs w:val="24"/>
        </w:rPr>
        <w:t xml:space="preserve"> </w:t>
      </w:r>
      <w:proofErr w:type="spellStart"/>
      <w:r w:rsidRPr="00C5354C">
        <w:rPr>
          <w:rFonts w:cs="Times New Roman"/>
          <w:b/>
          <w:szCs w:val="24"/>
        </w:rPr>
        <w:t>emisyon</w:t>
      </w:r>
      <w:proofErr w:type="spellEnd"/>
      <w:r w:rsidRPr="00C5354C">
        <w:rPr>
          <w:rFonts w:cs="Times New Roman"/>
          <w:b/>
          <w:szCs w:val="24"/>
        </w:rPr>
        <w:t xml:space="preserve"> </w:t>
      </w:r>
      <w:proofErr w:type="spellStart"/>
      <w:r w:rsidRPr="00C5354C">
        <w:rPr>
          <w:rFonts w:cs="Times New Roman"/>
          <w:b/>
          <w:szCs w:val="24"/>
        </w:rPr>
        <w:t>seviyeleri</w:t>
      </w:r>
      <w:proofErr w:type="spellEnd"/>
      <w:r w:rsidRPr="00C5354C">
        <w:rPr>
          <w:rFonts w:cs="Times New Roman"/>
          <w:b/>
          <w:szCs w:val="24"/>
        </w:rPr>
        <w:t xml:space="preserve">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1"/>
        <w:gridCol w:w="2547"/>
        <w:gridCol w:w="2728"/>
        <w:gridCol w:w="2576"/>
      </w:tblGrid>
      <w:tr w:rsidR="00645059" w:rsidRPr="00C5354C" w14:paraId="6C8094CA" w14:textId="77777777" w:rsidTr="00645059">
        <w:trPr>
          <w:trHeight w:val="230"/>
        </w:trPr>
        <w:tc>
          <w:tcPr>
            <w:tcW w:w="666" w:type="pct"/>
            <w:vMerge w:val="restart"/>
            <w:shd w:val="clear" w:color="auto" w:fill="auto"/>
            <w:vAlign w:val="center"/>
          </w:tcPr>
          <w:p w14:paraId="7648A54C" w14:textId="77777777" w:rsidR="00645059" w:rsidRPr="00C5354C" w:rsidRDefault="00645059" w:rsidP="00645059">
            <w:pPr>
              <w:pStyle w:val="TableParagraph"/>
              <w:spacing w:before="118" w:line="276" w:lineRule="auto"/>
              <w:ind w:left="108"/>
              <w:rPr>
                <w:b/>
                <w:szCs w:val="24"/>
              </w:rPr>
            </w:pPr>
            <w:r w:rsidRPr="00C5354C">
              <w:rPr>
                <w:b/>
                <w:szCs w:val="24"/>
              </w:rPr>
              <w:t>Parametre</w:t>
            </w:r>
          </w:p>
        </w:tc>
        <w:tc>
          <w:tcPr>
            <w:tcW w:w="2912" w:type="pct"/>
            <w:gridSpan w:val="2"/>
            <w:shd w:val="clear" w:color="auto" w:fill="auto"/>
            <w:vAlign w:val="center"/>
          </w:tcPr>
          <w:p w14:paraId="5BFA4D8B" w14:textId="77777777" w:rsidR="00645059" w:rsidRPr="00C5354C" w:rsidRDefault="00645059" w:rsidP="00645059">
            <w:pPr>
              <w:pStyle w:val="TableParagraph"/>
              <w:spacing w:line="276" w:lineRule="auto"/>
              <w:ind w:left="1582"/>
              <w:rPr>
                <w:b/>
                <w:szCs w:val="24"/>
              </w:rPr>
            </w:pPr>
            <w:r w:rsidRPr="00C5354C">
              <w:rPr>
                <w:b/>
                <w:szCs w:val="24"/>
              </w:rPr>
              <w:t>MET-İES (mg/Nm</w:t>
            </w:r>
            <w:r w:rsidRPr="00C5354C">
              <w:rPr>
                <w:b/>
                <w:szCs w:val="24"/>
                <w:vertAlign w:val="superscript"/>
              </w:rPr>
              <w:t>3</w:t>
            </w:r>
            <w:r w:rsidRPr="00C5354C">
              <w:rPr>
                <w:b/>
                <w:szCs w:val="24"/>
              </w:rPr>
              <w:t>)</w:t>
            </w:r>
          </w:p>
        </w:tc>
        <w:tc>
          <w:tcPr>
            <w:tcW w:w="1422" w:type="pct"/>
            <w:vMerge w:val="restart"/>
            <w:shd w:val="clear" w:color="auto" w:fill="auto"/>
            <w:vAlign w:val="center"/>
          </w:tcPr>
          <w:p w14:paraId="2C7DADC8" w14:textId="77777777" w:rsidR="00645059" w:rsidRPr="00C5354C" w:rsidRDefault="00645059" w:rsidP="00645059">
            <w:pPr>
              <w:pStyle w:val="TableParagraph"/>
              <w:spacing w:before="118" w:line="276" w:lineRule="auto"/>
              <w:ind w:left="457"/>
              <w:rPr>
                <w:b/>
                <w:szCs w:val="24"/>
              </w:rPr>
            </w:pPr>
            <w:r w:rsidRPr="00C5354C">
              <w:rPr>
                <w:b/>
                <w:szCs w:val="24"/>
              </w:rPr>
              <w:t>Ortalama süre</w:t>
            </w:r>
          </w:p>
        </w:tc>
      </w:tr>
      <w:tr w:rsidR="00645059" w:rsidRPr="00C5354C" w14:paraId="70011D21" w14:textId="77777777" w:rsidTr="00645059">
        <w:trPr>
          <w:trHeight w:val="230"/>
        </w:trPr>
        <w:tc>
          <w:tcPr>
            <w:tcW w:w="666" w:type="pct"/>
            <w:vMerge/>
            <w:tcBorders>
              <w:top w:val="nil"/>
            </w:tcBorders>
            <w:shd w:val="clear" w:color="auto" w:fill="auto"/>
            <w:vAlign w:val="center"/>
          </w:tcPr>
          <w:p w14:paraId="1BD8FFFF" w14:textId="77777777" w:rsidR="00645059" w:rsidRPr="005B1269" w:rsidRDefault="00645059" w:rsidP="00645059">
            <w:pPr>
              <w:spacing w:line="276" w:lineRule="auto"/>
              <w:rPr>
                <w:rFonts w:cs="Times New Roman"/>
                <w:szCs w:val="24"/>
              </w:rPr>
            </w:pPr>
          </w:p>
        </w:tc>
        <w:tc>
          <w:tcPr>
            <w:tcW w:w="1406" w:type="pct"/>
            <w:shd w:val="clear" w:color="auto" w:fill="auto"/>
            <w:vAlign w:val="center"/>
          </w:tcPr>
          <w:p w14:paraId="6EE1A1CA" w14:textId="77777777" w:rsidR="00645059" w:rsidRPr="005B1269" w:rsidRDefault="00645059" w:rsidP="00645059">
            <w:pPr>
              <w:pStyle w:val="TableParagraph"/>
              <w:spacing w:line="276" w:lineRule="auto"/>
              <w:ind w:left="735" w:right="724"/>
              <w:rPr>
                <w:b/>
                <w:szCs w:val="24"/>
              </w:rPr>
            </w:pPr>
            <w:r w:rsidRPr="005B1269">
              <w:rPr>
                <w:b/>
                <w:szCs w:val="24"/>
              </w:rPr>
              <w:t>Yeni tesis</w:t>
            </w:r>
          </w:p>
        </w:tc>
        <w:tc>
          <w:tcPr>
            <w:tcW w:w="1506" w:type="pct"/>
            <w:shd w:val="clear" w:color="auto" w:fill="auto"/>
            <w:vAlign w:val="center"/>
          </w:tcPr>
          <w:p w14:paraId="6108BF83" w14:textId="77777777" w:rsidR="00645059" w:rsidRPr="005B1269" w:rsidRDefault="00645059" w:rsidP="00645059">
            <w:pPr>
              <w:pStyle w:val="TableParagraph"/>
              <w:spacing w:line="276" w:lineRule="auto"/>
              <w:ind w:left="65" w:right="60"/>
              <w:rPr>
                <w:b/>
                <w:szCs w:val="24"/>
              </w:rPr>
            </w:pPr>
            <w:r w:rsidRPr="005B1269">
              <w:rPr>
                <w:b/>
                <w:szCs w:val="24"/>
              </w:rPr>
              <w:t>Mevcut tesis</w:t>
            </w:r>
          </w:p>
        </w:tc>
        <w:tc>
          <w:tcPr>
            <w:tcW w:w="1422" w:type="pct"/>
            <w:vMerge/>
            <w:tcBorders>
              <w:top w:val="nil"/>
            </w:tcBorders>
            <w:shd w:val="clear" w:color="auto" w:fill="auto"/>
            <w:vAlign w:val="center"/>
          </w:tcPr>
          <w:p w14:paraId="27A7EB78" w14:textId="77777777" w:rsidR="00645059" w:rsidRPr="005B1269" w:rsidRDefault="00645059" w:rsidP="00645059">
            <w:pPr>
              <w:spacing w:line="276" w:lineRule="auto"/>
              <w:rPr>
                <w:rFonts w:cs="Times New Roman"/>
                <w:szCs w:val="24"/>
              </w:rPr>
            </w:pPr>
          </w:p>
        </w:tc>
      </w:tr>
      <w:tr w:rsidR="00645059" w:rsidRPr="00C5354C" w14:paraId="40C755D4" w14:textId="77777777" w:rsidTr="00645059">
        <w:trPr>
          <w:trHeight w:val="230"/>
        </w:trPr>
        <w:tc>
          <w:tcPr>
            <w:tcW w:w="666" w:type="pct"/>
            <w:shd w:val="clear" w:color="auto" w:fill="auto"/>
            <w:vAlign w:val="center"/>
          </w:tcPr>
          <w:p w14:paraId="75C76037" w14:textId="77777777" w:rsidR="00645059" w:rsidRPr="00C5354C" w:rsidRDefault="00645059" w:rsidP="00645059">
            <w:pPr>
              <w:pStyle w:val="TableParagraph"/>
              <w:spacing w:line="276" w:lineRule="auto"/>
              <w:ind w:left="108"/>
              <w:rPr>
                <w:szCs w:val="24"/>
              </w:rPr>
            </w:pPr>
            <w:r w:rsidRPr="00C5354C">
              <w:rPr>
                <w:szCs w:val="24"/>
              </w:rPr>
              <w:t>NO</w:t>
            </w:r>
            <w:r w:rsidRPr="00C5354C">
              <w:rPr>
                <w:szCs w:val="24"/>
                <w:vertAlign w:val="subscript"/>
              </w:rPr>
              <w:t>X</w:t>
            </w:r>
          </w:p>
        </w:tc>
        <w:tc>
          <w:tcPr>
            <w:tcW w:w="1406" w:type="pct"/>
            <w:shd w:val="clear" w:color="auto" w:fill="auto"/>
            <w:vAlign w:val="center"/>
          </w:tcPr>
          <w:p w14:paraId="7CC3071A" w14:textId="77777777" w:rsidR="00645059" w:rsidRPr="00C5354C" w:rsidRDefault="00645059" w:rsidP="00645059">
            <w:pPr>
              <w:pStyle w:val="TableParagraph"/>
              <w:spacing w:line="276" w:lineRule="auto"/>
              <w:ind w:left="735" w:right="723"/>
              <w:rPr>
                <w:szCs w:val="24"/>
              </w:rPr>
            </w:pPr>
            <w:proofErr w:type="gramStart"/>
            <w:r w:rsidRPr="00C5354C">
              <w:rPr>
                <w:szCs w:val="24"/>
              </w:rPr>
              <w:t>50 -</w:t>
            </w:r>
            <w:proofErr w:type="gramEnd"/>
            <w:r w:rsidRPr="00C5354C">
              <w:rPr>
                <w:szCs w:val="24"/>
              </w:rPr>
              <w:t xml:space="preserve"> 120(</w:t>
            </w:r>
            <w:r w:rsidRPr="00C5354C">
              <w:rPr>
                <w:szCs w:val="24"/>
                <w:vertAlign w:val="superscript"/>
              </w:rPr>
              <w:t>1</w:t>
            </w:r>
            <w:r w:rsidRPr="00C5354C">
              <w:rPr>
                <w:szCs w:val="24"/>
              </w:rPr>
              <w:t>)</w:t>
            </w:r>
          </w:p>
        </w:tc>
        <w:tc>
          <w:tcPr>
            <w:tcW w:w="1506" w:type="pct"/>
            <w:shd w:val="clear" w:color="auto" w:fill="auto"/>
            <w:vAlign w:val="center"/>
          </w:tcPr>
          <w:p w14:paraId="60F46AA7" w14:textId="77777777" w:rsidR="00645059" w:rsidRPr="00C5354C" w:rsidRDefault="00645059" w:rsidP="00645059">
            <w:pPr>
              <w:pStyle w:val="TableParagraph"/>
              <w:spacing w:line="276" w:lineRule="auto"/>
              <w:ind w:left="74" w:right="60"/>
              <w:rPr>
                <w:szCs w:val="24"/>
              </w:rPr>
            </w:pPr>
            <w:proofErr w:type="gramStart"/>
            <w:r w:rsidRPr="00C5354C">
              <w:rPr>
                <w:szCs w:val="24"/>
              </w:rPr>
              <w:t>50 -</w:t>
            </w:r>
            <w:proofErr w:type="gramEnd"/>
            <w:r w:rsidRPr="00C5354C">
              <w:rPr>
                <w:szCs w:val="24"/>
              </w:rPr>
              <w:t xml:space="preserve"> 150 (</w:t>
            </w:r>
            <w:r w:rsidRPr="00C5354C">
              <w:rPr>
                <w:szCs w:val="24"/>
                <w:vertAlign w:val="superscript"/>
              </w:rPr>
              <w:t>1</w:t>
            </w:r>
            <w:r w:rsidRPr="00C5354C">
              <w:rPr>
                <w:szCs w:val="24"/>
              </w:rPr>
              <w:t>) (</w:t>
            </w:r>
            <w:r w:rsidRPr="00C5354C">
              <w:rPr>
                <w:szCs w:val="24"/>
                <w:vertAlign w:val="superscript"/>
              </w:rPr>
              <w:t>2</w:t>
            </w:r>
            <w:r w:rsidRPr="00C5354C">
              <w:rPr>
                <w:szCs w:val="24"/>
              </w:rPr>
              <w:t>)</w:t>
            </w:r>
          </w:p>
        </w:tc>
        <w:tc>
          <w:tcPr>
            <w:tcW w:w="1422" w:type="pct"/>
            <w:vMerge w:val="restart"/>
            <w:shd w:val="clear" w:color="auto" w:fill="auto"/>
            <w:vAlign w:val="center"/>
          </w:tcPr>
          <w:p w14:paraId="1BAC6C66" w14:textId="77777777" w:rsidR="00645059" w:rsidRPr="00C5354C" w:rsidRDefault="00645059" w:rsidP="00645059">
            <w:pPr>
              <w:pStyle w:val="TableParagraph"/>
              <w:spacing w:line="276" w:lineRule="auto"/>
              <w:ind w:left="647"/>
              <w:rPr>
                <w:szCs w:val="24"/>
              </w:rPr>
            </w:pPr>
            <w:r w:rsidRPr="00C5354C">
              <w:rPr>
                <w:szCs w:val="24"/>
              </w:rPr>
              <w:t>Günlük ortalama</w:t>
            </w:r>
          </w:p>
        </w:tc>
      </w:tr>
      <w:tr w:rsidR="00645059" w:rsidRPr="00C5354C" w14:paraId="2BEF5B55" w14:textId="77777777" w:rsidTr="00645059">
        <w:trPr>
          <w:trHeight w:val="230"/>
        </w:trPr>
        <w:tc>
          <w:tcPr>
            <w:tcW w:w="666" w:type="pct"/>
            <w:shd w:val="clear" w:color="auto" w:fill="auto"/>
            <w:vAlign w:val="center"/>
          </w:tcPr>
          <w:p w14:paraId="3A347883" w14:textId="77777777" w:rsidR="00645059" w:rsidRPr="00C5354C" w:rsidRDefault="00645059" w:rsidP="00645059">
            <w:pPr>
              <w:pStyle w:val="TableParagraph"/>
              <w:spacing w:line="276" w:lineRule="auto"/>
              <w:ind w:left="108"/>
              <w:rPr>
                <w:szCs w:val="24"/>
              </w:rPr>
            </w:pPr>
            <w:r w:rsidRPr="00C5354C">
              <w:rPr>
                <w:szCs w:val="24"/>
              </w:rPr>
              <w:t>CO</w:t>
            </w:r>
          </w:p>
        </w:tc>
        <w:tc>
          <w:tcPr>
            <w:tcW w:w="1406" w:type="pct"/>
            <w:shd w:val="clear" w:color="auto" w:fill="auto"/>
            <w:vAlign w:val="center"/>
          </w:tcPr>
          <w:p w14:paraId="0A0012E8" w14:textId="77777777" w:rsidR="00645059" w:rsidRPr="00C5354C" w:rsidRDefault="00645059" w:rsidP="00645059">
            <w:pPr>
              <w:pStyle w:val="TableParagraph"/>
              <w:spacing w:line="276" w:lineRule="auto"/>
              <w:ind w:left="732" w:right="724"/>
              <w:rPr>
                <w:szCs w:val="24"/>
              </w:rPr>
            </w:pPr>
            <w:proofErr w:type="gramStart"/>
            <w:r w:rsidRPr="00C5354C">
              <w:rPr>
                <w:szCs w:val="24"/>
              </w:rPr>
              <w:t>10 -</w:t>
            </w:r>
            <w:proofErr w:type="gramEnd"/>
            <w:r w:rsidRPr="00C5354C">
              <w:rPr>
                <w:szCs w:val="24"/>
              </w:rPr>
              <w:t xml:space="preserve"> 50</w:t>
            </w:r>
          </w:p>
        </w:tc>
        <w:tc>
          <w:tcPr>
            <w:tcW w:w="1506" w:type="pct"/>
            <w:shd w:val="clear" w:color="auto" w:fill="auto"/>
            <w:vAlign w:val="center"/>
          </w:tcPr>
          <w:p w14:paraId="3FE2158A" w14:textId="77777777" w:rsidR="00645059" w:rsidRPr="00C5354C" w:rsidRDefault="00645059" w:rsidP="00645059">
            <w:pPr>
              <w:pStyle w:val="TableParagraph"/>
              <w:spacing w:line="276" w:lineRule="auto"/>
              <w:ind w:left="70" w:right="60"/>
              <w:rPr>
                <w:szCs w:val="24"/>
              </w:rPr>
            </w:pPr>
            <w:proofErr w:type="gramStart"/>
            <w:r w:rsidRPr="00C5354C">
              <w:rPr>
                <w:szCs w:val="24"/>
              </w:rPr>
              <w:t>10 -</w:t>
            </w:r>
            <w:proofErr w:type="gramEnd"/>
            <w:r w:rsidRPr="00C5354C">
              <w:rPr>
                <w:szCs w:val="24"/>
              </w:rPr>
              <w:t xml:space="preserve"> 50</w:t>
            </w:r>
          </w:p>
        </w:tc>
        <w:tc>
          <w:tcPr>
            <w:tcW w:w="1422" w:type="pct"/>
            <w:vMerge/>
            <w:tcBorders>
              <w:top w:val="nil"/>
            </w:tcBorders>
            <w:shd w:val="clear" w:color="auto" w:fill="auto"/>
            <w:vAlign w:val="center"/>
          </w:tcPr>
          <w:p w14:paraId="5F611F01" w14:textId="77777777" w:rsidR="00645059" w:rsidRPr="00C5354C" w:rsidRDefault="00645059" w:rsidP="00645059">
            <w:pPr>
              <w:spacing w:line="276" w:lineRule="auto"/>
              <w:rPr>
                <w:rFonts w:cs="Times New Roman"/>
                <w:szCs w:val="24"/>
              </w:rPr>
            </w:pPr>
          </w:p>
        </w:tc>
      </w:tr>
      <w:tr w:rsidR="00645059" w:rsidRPr="00C5354C" w14:paraId="312F8405" w14:textId="77777777" w:rsidTr="00645059">
        <w:trPr>
          <w:trHeight w:val="230"/>
        </w:trPr>
        <w:tc>
          <w:tcPr>
            <w:tcW w:w="666" w:type="pct"/>
            <w:shd w:val="clear" w:color="auto" w:fill="auto"/>
            <w:vAlign w:val="center"/>
          </w:tcPr>
          <w:p w14:paraId="188F89EC" w14:textId="77777777" w:rsidR="00645059" w:rsidRPr="00C5354C" w:rsidRDefault="00645059" w:rsidP="00645059">
            <w:pPr>
              <w:pStyle w:val="TableParagraph"/>
              <w:spacing w:line="276" w:lineRule="auto"/>
              <w:ind w:left="108"/>
              <w:rPr>
                <w:szCs w:val="24"/>
              </w:rPr>
            </w:pPr>
            <w:r w:rsidRPr="00C5354C">
              <w:rPr>
                <w:szCs w:val="24"/>
              </w:rPr>
              <w:t>NH</w:t>
            </w:r>
            <w:r w:rsidRPr="00C5354C">
              <w:rPr>
                <w:szCs w:val="24"/>
                <w:vertAlign w:val="subscript"/>
              </w:rPr>
              <w:t>3</w:t>
            </w:r>
          </w:p>
        </w:tc>
        <w:tc>
          <w:tcPr>
            <w:tcW w:w="1406" w:type="pct"/>
            <w:shd w:val="clear" w:color="auto" w:fill="auto"/>
            <w:vAlign w:val="center"/>
          </w:tcPr>
          <w:p w14:paraId="55AAE57F" w14:textId="77777777" w:rsidR="00645059" w:rsidRPr="00C5354C" w:rsidRDefault="00645059" w:rsidP="00645059">
            <w:pPr>
              <w:pStyle w:val="TableParagraph"/>
              <w:spacing w:line="276" w:lineRule="auto"/>
              <w:ind w:left="734" w:right="724"/>
              <w:rPr>
                <w:szCs w:val="24"/>
              </w:rPr>
            </w:pPr>
            <w:proofErr w:type="gramStart"/>
            <w:r w:rsidRPr="00C5354C">
              <w:rPr>
                <w:szCs w:val="24"/>
              </w:rPr>
              <w:t>2 -</w:t>
            </w:r>
            <w:proofErr w:type="gramEnd"/>
            <w:r w:rsidRPr="00C5354C">
              <w:rPr>
                <w:szCs w:val="24"/>
              </w:rPr>
              <w:t xml:space="preserve"> 10(</w:t>
            </w:r>
            <w:r w:rsidRPr="00C5354C">
              <w:rPr>
                <w:szCs w:val="24"/>
                <w:vertAlign w:val="superscript"/>
              </w:rPr>
              <w:t>1</w:t>
            </w:r>
            <w:r w:rsidRPr="00C5354C">
              <w:rPr>
                <w:szCs w:val="24"/>
              </w:rPr>
              <w:t>)</w:t>
            </w:r>
          </w:p>
        </w:tc>
        <w:tc>
          <w:tcPr>
            <w:tcW w:w="1506" w:type="pct"/>
            <w:shd w:val="clear" w:color="auto" w:fill="auto"/>
            <w:vAlign w:val="center"/>
          </w:tcPr>
          <w:p w14:paraId="18330CE9" w14:textId="77777777" w:rsidR="00645059" w:rsidRPr="00C5354C" w:rsidRDefault="00645059" w:rsidP="00645059">
            <w:pPr>
              <w:pStyle w:val="TableParagraph"/>
              <w:spacing w:line="276" w:lineRule="auto"/>
              <w:ind w:left="71" w:right="60"/>
              <w:rPr>
                <w:szCs w:val="24"/>
              </w:rPr>
            </w:pPr>
            <w:proofErr w:type="gramStart"/>
            <w:r w:rsidRPr="00C5354C">
              <w:rPr>
                <w:szCs w:val="24"/>
              </w:rPr>
              <w:t>2 -</w:t>
            </w:r>
            <w:proofErr w:type="gramEnd"/>
            <w:r w:rsidRPr="00C5354C">
              <w:rPr>
                <w:szCs w:val="24"/>
              </w:rPr>
              <w:t xml:space="preserve"> 10 (</w:t>
            </w:r>
            <w:r w:rsidRPr="00C5354C">
              <w:rPr>
                <w:szCs w:val="24"/>
                <w:vertAlign w:val="superscript"/>
              </w:rPr>
              <w:t>1</w:t>
            </w:r>
            <w:r w:rsidRPr="00C5354C">
              <w:rPr>
                <w:szCs w:val="24"/>
              </w:rPr>
              <w:t>) (</w:t>
            </w:r>
            <w:r w:rsidRPr="00C5354C">
              <w:rPr>
                <w:szCs w:val="24"/>
                <w:vertAlign w:val="superscript"/>
              </w:rPr>
              <w:t>3</w:t>
            </w:r>
            <w:r w:rsidRPr="00C5354C">
              <w:rPr>
                <w:szCs w:val="24"/>
              </w:rPr>
              <w:t>)</w:t>
            </w:r>
          </w:p>
        </w:tc>
        <w:tc>
          <w:tcPr>
            <w:tcW w:w="1422" w:type="pct"/>
            <w:vMerge/>
            <w:tcBorders>
              <w:top w:val="nil"/>
            </w:tcBorders>
            <w:shd w:val="clear" w:color="auto" w:fill="auto"/>
            <w:vAlign w:val="center"/>
          </w:tcPr>
          <w:p w14:paraId="7982FCF7" w14:textId="77777777" w:rsidR="00645059" w:rsidRPr="00C5354C" w:rsidRDefault="00645059" w:rsidP="00645059">
            <w:pPr>
              <w:spacing w:line="276" w:lineRule="auto"/>
              <w:rPr>
                <w:rFonts w:cs="Times New Roman"/>
                <w:szCs w:val="24"/>
              </w:rPr>
            </w:pPr>
          </w:p>
        </w:tc>
      </w:tr>
      <w:tr w:rsidR="00645059" w:rsidRPr="00C5354C" w14:paraId="2A8C3626" w14:textId="77777777" w:rsidTr="00645059">
        <w:trPr>
          <w:trHeight w:val="1242"/>
        </w:trPr>
        <w:tc>
          <w:tcPr>
            <w:tcW w:w="5000" w:type="pct"/>
            <w:gridSpan w:val="4"/>
            <w:shd w:val="clear" w:color="auto" w:fill="auto"/>
            <w:vAlign w:val="center"/>
          </w:tcPr>
          <w:p w14:paraId="06E88A10" w14:textId="77777777" w:rsidR="00645059" w:rsidRPr="00C5354C" w:rsidRDefault="00645059" w:rsidP="00D938DD">
            <w:pPr>
              <w:pStyle w:val="TableParagraph"/>
              <w:numPr>
                <w:ilvl w:val="0"/>
                <w:numId w:val="35"/>
              </w:numPr>
              <w:tabs>
                <w:tab w:val="left" w:pos="356"/>
              </w:tabs>
              <w:spacing w:line="276" w:lineRule="auto"/>
              <w:ind w:left="108" w:right="6" w:firstLine="11"/>
              <w:rPr>
                <w:szCs w:val="24"/>
              </w:rPr>
            </w:pPr>
            <w:r w:rsidRPr="00C5354C">
              <w:rPr>
                <w:szCs w:val="24"/>
              </w:rPr>
              <w:t xml:space="preserve">MET-İES aralığının alt ucu, SCR kullanılırken elde edilebilir. MET-İES aralığının alt ucu, atık yüksek azot içeriği (örneğin organik azot bileşiklerinin üretiminden kaynaklanan atıklar) ile yakılırken elde </w:t>
            </w:r>
            <w:proofErr w:type="spellStart"/>
            <w:r w:rsidRPr="00C5354C">
              <w:rPr>
                <w:szCs w:val="24"/>
              </w:rPr>
              <w:t>edilemeyebilmektedir</w:t>
            </w:r>
            <w:proofErr w:type="spellEnd"/>
            <w:r w:rsidRPr="00C5354C">
              <w:rPr>
                <w:szCs w:val="24"/>
              </w:rPr>
              <w:t>.</w:t>
            </w:r>
          </w:p>
          <w:p w14:paraId="22053DEA" w14:textId="77777777" w:rsidR="00645059" w:rsidRPr="00C5354C" w:rsidRDefault="00645059" w:rsidP="00D938DD">
            <w:pPr>
              <w:pStyle w:val="TableParagraph"/>
              <w:numPr>
                <w:ilvl w:val="0"/>
                <w:numId w:val="35"/>
              </w:numPr>
              <w:tabs>
                <w:tab w:val="left" w:pos="334"/>
              </w:tabs>
              <w:spacing w:line="276" w:lineRule="auto"/>
              <w:ind w:left="333" w:hanging="226"/>
              <w:rPr>
                <w:szCs w:val="24"/>
              </w:rPr>
            </w:pPr>
            <w:proofErr w:type="spellStart"/>
            <w:r w:rsidRPr="00C5354C">
              <w:rPr>
                <w:szCs w:val="24"/>
              </w:rPr>
              <w:t>SCR’nin</w:t>
            </w:r>
            <w:proofErr w:type="spellEnd"/>
            <w:r w:rsidRPr="00C5354C">
              <w:rPr>
                <w:szCs w:val="24"/>
              </w:rPr>
              <w:t xml:space="preserve"> uygulanabilir olmadığı durumlarda, MET-İES aralığının üst ucu, 180 mg/Nm</w:t>
            </w:r>
            <w:r w:rsidRPr="00C5354C">
              <w:rPr>
                <w:szCs w:val="24"/>
                <w:vertAlign w:val="superscript"/>
              </w:rPr>
              <w:t>3</w:t>
            </w:r>
            <w:r w:rsidRPr="00C5354C">
              <w:rPr>
                <w:szCs w:val="24"/>
              </w:rPr>
              <w:t>'tür.</w:t>
            </w:r>
          </w:p>
          <w:p w14:paraId="3E24F307" w14:textId="77777777" w:rsidR="00645059" w:rsidRPr="00C5354C" w:rsidRDefault="00645059" w:rsidP="00D938DD">
            <w:pPr>
              <w:pStyle w:val="TableParagraph"/>
              <w:numPr>
                <w:ilvl w:val="0"/>
                <w:numId w:val="35"/>
              </w:numPr>
              <w:tabs>
                <w:tab w:val="left" w:pos="337"/>
              </w:tabs>
              <w:spacing w:before="14" w:line="276" w:lineRule="auto"/>
              <w:ind w:left="108" w:right="96" w:firstLine="0"/>
              <w:rPr>
                <w:szCs w:val="24"/>
              </w:rPr>
            </w:pPr>
            <w:r w:rsidRPr="00C5354C">
              <w:rPr>
                <w:szCs w:val="24"/>
              </w:rPr>
              <w:t xml:space="preserve">Yaş </w:t>
            </w:r>
            <w:proofErr w:type="spellStart"/>
            <w:r w:rsidRPr="00C5354C">
              <w:rPr>
                <w:szCs w:val="24"/>
              </w:rPr>
              <w:t>azaltım</w:t>
            </w:r>
            <w:proofErr w:type="spellEnd"/>
            <w:r w:rsidRPr="00C5354C">
              <w:rPr>
                <w:szCs w:val="24"/>
              </w:rPr>
              <w:t xml:space="preserve"> teknikleri olmadan SNCR bulunan mevcut tesisler için, MET-İES aralığının üst ucu, 15 mg/Nm</w:t>
            </w:r>
            <w:r w:rsidRPr="00C5354C">
              <w:rPr>
                <w:szCs w:val="24"/>
                <w:vertAlign w:val="superscript"/>
              </w:rPr>
              <w:t>3</w:t>
            </w:r>
            <w:r w:rsidRPr="00C5354C">
              <w:rPr>
                <w:szCs w:val="24"/>
              </w:rPr>
              <w:t>'tür.</w:t>
            </w:r>
          </w:p>
        </w:tc>
      </w:tr>
    </w:tbl>
    <w:p w14:paraId="60062B24" w14:textId="77777777" w:rsidR="00645059" w:rsidRPr="00C5354C" w:rsidRDefault="00645059" w:rsidP="00645059">
      <w:pPr>
        <w:pStyle w:val="GvdeMetni"/>
        <w:spacing w:before="3" w:line="276" w:lineRule="auto"/>
        <w:jc w:val="both"/>
        <w:rPr>
          <w:b/>
          <w:sz w:val="24"/>
          <w:szCs w:val="24"/>
        </w:rPr>
      </w:pPr>
    </w:p>
    <w:p w14:paraId="67B1EE06"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3005563D" w14:textId="77777777" w:rsidR="00645059" w:rsidRPr="00C5354C" w:rsidRDefault="00645059" w:rsidP="00D938DD">
      <w:pPr>
        <w:pStyle w:val="Balk4"/>
        <w:numPr>
          <w:ilvl w:val="3"/>
          <w:numId w:val="57"/>
        </w:numPr>
        <w:rPr>
          <w:rFonts w:cs="Times New Roman"/>
          <w:szCs w:val="24"/>
        </w:rPr>
      </w:pPr>
      <w:bookmarkStart w:id="266" w:name="5.1.5.2.4_Emissions_of_organic_compounds"/>
      <w:bookmarkStart w:id="267" w:name="_bookmark647"/>
      <w:bookmarkEnd w:id="266"/>
      <w:bookmarkEnd w:id="267"/>
      <w:proofErr w:type="spellStart"/>
      <w:r w:rsidRPr="00C5354C">
        <w:rPr>
          <w:rFonts w:cs="Times New Roman"/>
          <w:szCs w:val="24"/>
        </w:rPr>
        <w:t>Organik</w:t>
      </w:r>
      <w:proofErr w:type="spellEnd"/>
      <w:r w:rsidR="00AC22BC" w:rsidRPr="00C5354C">
        <w:rPr>
          <w:rFonts w:cs="Times New Roman"/>
          <w:szCs w:val="24"/>
        </w:rPr>
        <w:t xml:space="preserve"> </w:t>
      </w:r>
      <w:proofErr w:type="spellStart"/>
      <w:r w:rsidRPr="00C5354C">
        <w:rPr>
          <w:rFonts w:cs="Times New Roman"/>
          <w:szCs w:val="24"/>
        </w:rPr>
        <w:t>bileşik</w:t>
      </w:r>
      <w:proofErr w:type="spellEnd"/>
      <w:r w:rsidR="00AC22BC" w:rsidRPr="00C5354C">
        <w:rPr>
          <w:rFonts w:cs="Times New Roman"/>
          <w:szCs w:val="24"/>
        </w:rPr>
        <w:t xml:space="preserve"> </w:t>
      </w:r>
      <w:proofErr w:type="spellStart"/>
      <w:r w:rsidRPr="00C5354C">
        <w:rPr>
          <w:rFonts w:cs="Times New Roman"/>
          <w:szCs w:val="24"/>
        </w:rPr>
        <w:t>emisyonları</w:t>
      </w:r>
      <w:proofErr w:type="spellEnd"/>
    </w:p>
    <w:p w14:paraId="57CA37E1" w14:textId="77777777" w:rsidR="00645059" w:rsidRPr="00C5354C" w:rsidRDefault="00645059" w:rsidP="00645059">
      <w:pPr>
        <w:rPr>
          <w:rFonts w:cs="Times New Roman"/>
          <w:szCs w:val="24"/>
        </w:rPr>
      </w:pPr>
      <w:bookmarkStart w:id="268" w:name="_bookmark648"/>
      <w:bookmarkStart w:id="269" w:name="_Toc154827364"/>
      <w:bookmarkEnd w:id="268"/>
      <w:r w:rsidRPr="00C5354C">
        <w:rPr>
          <w:rFonts w:cs="Times New Roman"/>
          <w:b/>
          <w:szCs w:val="24"/>
        </w:rPr>
        <w:t xml:space="preserve">MET 30: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yakılmasından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PCDD/F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PCB’lerdahil</w:t>
      </w:r>
      <w:proofErr w:type="spellEnd"/>
      <w:r w:rsidRPr="00C5354C">
        <w:rPr>
          <w:rFonts w:cs="Times New Roman"/>
          <w:szCs w:val="24"/>
        </w:rPr>
        <w:t xml:space="preserve"> </w:t>
      </w:r>
      <w:proofErr w:type="spellStart"/>
      <w:r w:rsidRPr="00C5354C">
        <w:rPr>
          <w:rFonts w:cs="Times New Roman"/>
          <w:szCs w:val="24"/>
        </w:rPr>
        <w:t>organik</w:t>
      </w:r>
      <w:proofErr w:type="spellEnd"/>
      <w:r w:rsidRPr="00C5354C">
        <w:rPr>
          <w:rFonts w:cs="Times New Roman"/>
          <w:szCs w:val="24"/>
        </w:rPr>
        <w:t xml:space="preserve"> </w:t>
      </w:r>
      <w:proofErr w:type="spellStart"/>
      <w:r w:rsidRPr="00C5354C">
        <w:rPr>
          <w:rFonts w:cs="Times New Roman"/>
          <w:szCs w:val="24"/>
        </w:rPr>
        <w:t>bileş</w:t>
      </w:r>
      <w:r w:rsidR="00AC22BC" w:rsidRPr="00C5354C">
        <w:rPr>
          <w:rFonts w:cs="Times New Roman"/>
          <w:szCs w:val="24"/>
        </w:rPr>
        <w:t>ik</w:t>
      </w:r>
      <w:proofErr w:type="spellEnd"/>
      <w:r w:rsidR="00AC22BC" w:rsidRPr="00C5354C">
        <w:rPr>
          <w:rFonts w:cs="Times New Roman"/>
          <w:szCs w:val="24"/>
        </w:rPr>
        <w:t xml:space="preserve"> </w:t>
      </w:r>
      <w:proofErr w:type="spellStart"/>
      <w:r w:rsidR="00AC22BC" w:rsidRPr="00C5354C">
        <w:rPr>
          <w:rFonts w:cs="Times New Roman"/>
          <w:szCs w:val="24"/>
        </w:rPr>
        <w:t>emisyonlarını</w:t>
      </w:r>
      <w:proofErr w:type="spellEnd"/>
      <w:r w:rsidR="00AC22BC" w:rsidRPr="00C5354C">
        <w:rPr>
          <w:rFonts w:cs="Times New Roman"/>
          <w:szCs w:val="24"/>
        </w:rPr>
        <w:t xml:space="preserve"> </w:t>
      </w:r>
      <w:proofErr w:type="spellStart"/>
      <w:r w:rsidR="00AC22BC" w:rsidRPr="00C5354C">
        <w:rPr>
          <w:rFonts w:cs="Times New Roman"/>
          <w:szCs w:val="24"/>
        </w:rPr>
        <w:t>azaltmak</w:t>
      </w:r>
      <w:proofErr w:type="spellEnd"/>
      <w:r w:rsidR="00AC22BC" w:rsidRPr="00C5354C">
        <w:rPr>
          <w:rFonts w:cs="Times New Roman"/>
          <w:szCs w:val="24"/>
        </w:rPr>
        <w:t xml:space="preserve"> </w:t>
      </w:r>
      <w:proofErr w:type="spellStart"/>
      <w:r w:rsidR="00AC22BC" w:rsidRPr="00C5354C">
        <w:rPr>
          <w:rFonts w:cs="Times New Roman"/>
          <w:szCs w:val="24"/>
        </w:rPr>
        <w:t>için</w:t>
      </w:r>
      <w:proofErr w:type="spellEnd"/>
      <w:r w:rsidR="00AC22BC"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00AC22BC" w:rsidRPr="00C5354C">
        <w:rPr>
          <w:rFonts w:cs="Times New Roman"/>
          <w:szCs w:val="24"/>
        </w:rPr>
        <w:t xml:space="preserve"> (a), (b), (c), (d) </w:t>
      </w:r>
      <w:proofErr w:type="spellStart"/>
      <w:r w:rsidR="00AC22BC" w:rsidRPr="00C5354C">
        <w:rPr>
          <w:rFonts w:cs="Times New Roman"/>
          <w:szCs w:val="24"/>
        </w:rPr>
        <w:t>tekniklerin</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(e) - (</w:t>
      </w:r>
      <w:proofErr w:type="spellStart"/>
      <w:r w:rsidRPr="00C5354C">
        <w:rPr>
          <w:rFonts w:cs="Times New Roman"/>
          <w:szCs w:val="24"/>
        </w:rPr>
        <w:t>i</w:t>
      </w:r>
      <w:proofErr w:type="spellEnd"/>
      <w:r w:rsidRPr="00C5354C">
        <w:rPr>
          <w:rFonts w:cs="Times New Roman"/>
          <w:szCs w:val="24"/>
        </w:rPr>
        <w:t xml:space="preserve">) </w:t>
      </w:r>
      <w:proofErr w:type="spellStart"/>
      <w:r w:rsidRPr="00C5354C">
        <w:rPr>
          <w:rFonts w:cs="Times New Roman"/>
          <w:szCs w:val="24"/>
        </w:rPr>
        <w:t>ara</w:t>
      </w:r>
      <w:r w:rsidR="00AC22BC" w:rsidRPr="00C5354C">
        <w:rPr>
          <w:rFonts w:cs="Times New Roman"/>
          <w:szCs w:val="24"/>
        </w:rPr>
        <w:t>sında</w:t>
      </w:r>
      <w:proofErr w:type="spellEnd"/>
      <w:r w:rsidR="00AC22BC" w:rsidRPr="00C5354C">
        <w:rPr>
          <w:rFonts w:cs="Times New Roman"/>
          <w:szCs w:val="24"/>
        </w:rPr>
        <w:t xml:space="preserve"> </w:t>
      </w:r>
      <w:proofErr w:type="spellStart"/>
      <w:r w:rsidR="00AC22BC" w:rsidRPr="00C5354C">
        <w:rPr>
          <w:rFonts w:cs="Times New Roman"/>
          <w:szCs w:val="24"/>
        </w:rPr>
        <w:t>verilen</w:t>
      </w:r>
      <w:proofErr w:type="spellEnd"/>
      <w:r w:rsidR="00AC22BC" w:rsidRPr="00C5354C">
        <w:rPr>
          <w:rFonts w:cs="Times New Roman"/>
          <w:szCs w:val="24"/>
        </w:rPr>
        <w:t xml:space="preserve"> </w:t>
      </w:r>
      <w:proofErr w:type="spellStart"/>
      <w:r w:rsidR="00AC22BC" w:rsidRPr="00C5354C">
        <w:rPr>
          <w:rFonts w:cs="Times New Roman"/>
          <w:szCs w:val="24"/>
        </w:rPr>
        <w:t>tekniklerin</w:t>
      </w:r>
      <w:proofErr w:type="spellEnd"/>
      <w:r w:rsidR="00AC22BC" w:rsidRPr="00C5354C">
        <w:rPr>
          <w:rFonts w:cs="Times New Roman"/>
          <w:szCs w:val="24"/>
        </w:rPr>
        <w:t xml:space="preserve"> </w:t>
      </w:r>
      <w:proofErr w:type="spellStart"/>
      <w:r w:rsidR="00AC22BC" w:rsidRPr="00C5354C">
        <w:rPr>
          <w:rFonts w:cs="Times New Roman"/>
          <w:szCs w:val="24"/>
        </w:rPr>
        <w:t>biri</w:t>
      </w:r>
      <w:proofErr w:type="spellEnd"/>
      <w:r w:rsidRPr="00C5354C">
        <w:rPr>
          <w:rFonts w:cs="Times New Roman"/>
          <w:szCs w:val="24"/>
        </w:rPr>
        <w:t xml:space="preserve"> </w:t>
      </w:r>
      <w:proofErr w:type="spellStart"/>
      <w:r w:rsidRPr="00C5354C">
        <w:rPr>
          <w:rFonts w:cs="Times New Roman"/>
          <w:szCs w:val="24"/>
        </w:rPr>
        <w:t>ya</w:t>
      </w:r>
      <w:proofErr w:type="spellEnd"/>
      <w:r w:rsidRPr="00C5354C">
        <w:rPr>
          <w:rFonts w:cs="Times New Roman"/>
          <w:szCs w:val="24"/>
        </w:rPr>
        <w:t xml:space="preserve"> da </w:t>
      </w:r>
      <w:proofErr w:type="spellStart"/>
      <w:r w:rsidRPr="00C5354C">
        <w:rPr>
          <w:rFonts w:cs="Times New Roman"/>
          <w:szCs w:val="24"/>
        </w:rPr>
        <w:t>bunların</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w:t>
      </w:r>
      <w:proofErr w:type="spellStart"/>
      <w:r w:rsidRPr="00C5354C">
        <w:rPr>
          <w:rFonts w:cs="Times New Roman"/>
          <w:szCs w:val="24"/>
        </w:rPr>
        <w:t>kombinasyo</w:t>
      </w:r>
      <w:r w:rsidR="00AC22BC" w:rsidRPr="00C5354C">
        <w:rPr>
          <w:rFonts w:cs="Times New Roman"/>
          <w:szCs w:val="24"/>
        </w:rPr>
        <w:t>nu</w:t>
      </w:r>
      <w:proofErr w:type="spellEnd"/>
      <w:r w:rsidR="00AC22BC" w:rsidRPr="00C5354C">
        <w:rPr>
          <w:rFonts w:cs="Times New Roman"/>
          <w:szCs w:val="24"/>
        </w:rPr>
        <w:t xml:space="preserve"> </w:t>
      </w:r>
      <w:proofErr w:type="spellStart"/>
      <w:r w:rsidRPr="00C5354C">
        <w:rPr>
          <w:rFonts w:cs="Times New Roman"/>
          <w:bCs/>
          <w:szCs w:val="24"/>
        </w:rPr>
        <w:t>uygulan</w:t>
      </w:r>
      <w:r w:rsidR="00AC22BC" w:rsidRPr="00C5354C">
        <w:rPr>
          <w:rFonts w:cs="Times New Roman"/>
          <w:bCs/>
          <w:szCs w:val="24"/>
        </w:rPr>
        <w:t>ır</w:t>
      </w:r>
      <w:proofErr w:type="spellEnd"/>
      <w:r w:rsidRPr="00C5354C">
        <w:rPr>
          <w:rFonts w:cs="Times New Roman"/>
          <w:bCs/>
          <w:szCs w:val="24"/>
        </w:rPr>
        <w:t>.</w:t>
      </w:r>
    </w:p>
    <w:bookmarkEnd w:id="26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
        <w:gridCol w:w="1636"/>
        <w:gridCol w:w="4316"/>
        <w:gridCol w:w="2714"/>
      </w:tblGrid>
      <w:tr w:rsidR="00645059" w:rsidRPr="00C5354C" w14:paraId="61AD2126" w14:textId="77777777" w:rsidTr="00645059">
        <w:trPr>
          <w:trHeight w:val="230"/>
          <w:tblHeader/>
        </w:trPr>
        <w:tc>
          <w:tcPr>
            <w:tcW w:w="219" w:type="pct"/>
            <w:shd w:val="clear" w:color="auto" w:fill="auto"/>
            <w:vAlign w:val="center"/>
          </w:tcPr>
          <w:p w14:paraId="03CE84CA" w14:textId="77777777" w:rsidR="00645059" w:rsidRPr="00C5354C" w:rsidRDefault="00645059" w:rsidP="00645059">
            <w:pPr>
              <w:pStyle w:val="TableParagraph"/>
              <w:spacing w:line="276" w:lineRule="auto"/>
              <w:rPr>
                <w:szCs w:val="24"/>
              </w:rPr>
            </w:pPr>
          </w:p>
        </w:tc>
        <w:tc>
          <w:tcPr>
            <w:tcW w:w="901" w:type="pct"/>
            <w:shd w:val="clear" w:color="auto" w:fill="auto"/>
            <w:vAlign w:val="center"/>
          </w:tcPr>
          <w:p w14:paraId="24C8E8E4"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382" w:type="pct"/>
            <w:shd w:val="clear" w:color="auto" w:fill="auto"/>
            <w:vAlign w:val="center"/>
          </w:tcPr>
          <w:p w14:paraId="4A9B2C73" w14:textId="77777777" w:rsidR="00645059" w:rsidRPr="00C5354C" w:rsidRDefault="00645059" w:rsidP="00645059">
            <w:pPr>
              <w:pStyle w:val="TableParagraph"/>
              <w:spacing w:line="276" w:lineRule="auto"/>
              <w:ind w:left="110"/>
              <w:rPr>
                <w:b/>
                <w:szCs w:val="24"/>
              </w:rPr>
            </w:pPr>
            <w:r w:rsidRPr="00C5354C">
              <w:rPr>
                <w:b/>
                <w:szCs w:val="24"/>
              </w:rPr>
              <w:t>Açıklama</w:t>
            </w:r>
          </w:p>
        </w:tc>
        <w:tc>
          <w:tcPr>
            <w:tcW w:w="1498" w:type="pct"/>
            <w:shd w:val="clear" w:color="auto" w:fill="auto"/>
            <w:vAlign w:val="center"/>
          </w:tcPr>
          <w:p w14:paraId="3E050567" w14:textId="77777777" w:rsidR="00645059" w:rsidRPr="00C5354C" w:rsidRDefault="00645059" w:rsidP="00645059">
            <w:pPr>
              <w:pStyle w:val="TableParagraph"/>
              <w:spacing w:line="276" w:lineRule="auto"/>
              <w:ind w:left="107"/>
              <w:rPr>
                <w:b/>
                <w:szCs w:val="24"/>
              </w:rPr>
            </w:pPr>
            <w:r w:rsidRPr="00C5354C">
              <w:rPr>
                <w:b/>
                <w:szCs w:val="24"/>
              </w:rPr>
              <w:t>Uygulanabilirlik</w:t>
            </w:r>
          </w:p>
        </w:tc>
      </w:tr>
      <w:tr w:rsidR="00645059" w:rsidRPr="00C5354C" w14:paraId="0981C781" w14:textId="77777777" w:rsidTr="00645059">
        <w:trPr>
          <w:trHeight w:val="1380"/>
        </w:trPr>
        <w:tc>
          <w:tcPr>
            <w:tcW w:w="219" w:type="pct"/>
            <w:shd w:val="clear" w:color="auto" w:fill="auto"/>
            <w:vAlign w:val="center"/>
          </w:tcPr>
          <w:p w14:paraId="49DD9BC0" w14:textId="77777777" w:rsidR="00645059" w:rsidRPr="00C5354C" w:rsidRDefault="00645059" w:rsidP="00645059">
            <w:pPr>
              <w:pStyle w:val="TableParagraph"/>
              <w:spacing w:line="276" w:lineRule="auto"/>
              <w:ind w:left="108"/>
              <w:rPr>
                <w:szCs w:val="24"/>
              </w:rPr>
            </w:pPr>
            <w:r w:rsidRPr="00C5354C">
              <w:rPr>
                <w:szCs w:val="24"/>
              </w:rPr>
              <w:t>a.</w:t>
            </w:r>
          </w:p>
        </w:tc>
        <w:tc>
          <w:tcPr>
            <w:tcW w:w="901" w:type="pct"/>
            <w:shd w:val="clear" w:color="auto" w:fill="auto"/>
            <w:vAlign w:val="center"/>
          </w:tcPr>
          <w:p w14:paraId="55ACF2A2" w14:textId="77777777" w:rsidR="00645059" w:rsidRPr="00C5354C" w:rsidRDefault="00645059" w:rsidP="00645059">
            <w:pPr>
              <w:pStyle w:val="TableParagraph"/>
              <w:spacing w:line="276" w:lineRule="auto"/>
              <w:ind w:left="107" w:right="105"/>
              <w:rPr>
                <w:szCs w:val="24"/>
              </w:rPr>
            </w:pPr>
            <w:r w:rsidRPr="00C5354C">
              <w:rPr>
                <w:szCs w:val="24"/>
              </w:rPr>
              <w:t>Yakma prosesinin optimizasyonu</w:t>
            </w:r>
          </w:p>
        </w:tc>
        <w:tc>
          <w:tcPr>
            <w:tcW w:w="2382" w:type="pct"/>
            <w:shd w:val="clear" w:color="auto" w:fill="auto"/>
            <w:vAlign w:val="center"/>
          </w:tcPr>
          <w:p w14:paraId="5FFD2A52" w14:textId="6246EEF7" w:rsidR="00321FC6" w:rsidRPr="00C5354C" w:rsidRDefault="00321FC6" w:rsidP="00645059">
            <w:pPr>
              <w:pStyle w:val="TableParagraph"/>
              <w:spacing w:line="276" w:lineRule="auto"/>
              <w:ind w:left="110" w:right="99"/>
              <w:rPr>
                <w:szCs w:val="24"/>
              </w:rPr>
            </w:pPr>
            <w:r w:rsidRPr="00C5354C">
              <w:rPr>
                <w:szCs w:val="24"/>
              </w:rPr>
              <w:t xml:space="preserve">Bkz. Bölüm 2.1. </w:t>
            </w:r>
          </w:p>
          <w:p w14:paraId="66E5218B" w14:textId="5C4BB8CB" w:rsidR="00645059" w:rsidRPr="00C5354C" w:rsidRDefault="00645059" w:rsidP="00645059">
            <w:pPr>
              <w:pStyle w:val="TableParagraph"/>
              <w:spacing w:line="276" w:lineRule="auto"/>
              <w:ind w:left="110" w:right="99"/>
              <w:rPr>
                <w:szCs w:val="24"/>
              </w:rPr>
            </w:pPr>
            <w:r w:rsidRPr="00C5354C">
              <w:rPr>
                <w:szCs w:val="24"/>
              </w:rPr>
              <w:t xml:space="preserve">Atıkta bulunan, PCDD/F ve </w:t>
            </w:r>
            <w:proofErr w:type="spellStart"/>
            <w:r w:rsidRPr="00C5354C">
              <w:rPr>
                <w:szCs w:val="24"/>
              </w:rPr>
              <w:t>PCB’lerdahil</w:t>
            </w:r>
            <w:proofErr w:type="spellEnd"/>
            <w:r w:rsidRPr="00C5354C">
              <w:rPr>
                <w:szCs w:val="24"/>
              </w:rPr>
              <w:t xml:space="preserve"> organik bileşiklerin </w:t>
            </w:r>
            <w:proofErr w:type="spellStart"/>
            <w:r w:rsidRPr="00C5354C">
              <w:rPr>
                <w:szCs w:val="24"/>
              </w:rPr>
              <w:t>oksidasyonunu</w:t>
            </w:r>
            <w:proofErr w:type="spellEnd"/>
            <w:r w:rsidRPr="00C5354C">
              <w:rPr>
                <w:szCs w:val="24"/>
              </w:rPr>
              <w:t xml:space="preserve"> desteklemek ve bunların ve bunların öncülerinin yeniden oluşumunu önlemek için yakma parametrelerinin optimizasyonu.</w:t>
            </w:r>
          </w:p>
        </w:tc>
        <w:tc>
          <w:tcPr>
            <w:tcW w:w="1498" w:type="pct"/>
            <w:shd w:val="clear" w:color="auto" w:fill="auto"/>
            <w:vAlign w:val="center"/>
          </w:tcPr>
          <w:p w14:paraId="7F44B286" w14:textId="595A7864" w:rsidR="00645059" w:rsidRPr="00C5354C" w:rsidRDefault="00645059" w:rsidP="00645059">
            <w:pPr>
              <w:pStyle w:val="TableParagraph"/>
              <w:spacing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18369258" w14:textId="77777777" w:rsidTr="00645059">
        <w:trPr>
          <w:trHeight w:val="1151"/>
        </w:trPr>
        <w:tc>
          <w:tcPr>
            <w:tcW w:w="219" w:type="pct"/>
            <w:shd w:val="clear" w:color="auto" w:fill="auto"/>
            <w:vAlign w:val="center"/>
          </w:tcPr>
          <w:p w14:paraId="52CF46E6" w14:textId="77777777" w:rsidR="00645059" w:rsidRPr="00C5354C" w:rsidRDefault="00645059" w:rsidP="00645059">
            <w:pPr>
              <w:pStyle w:val="TableParagraph"/>
              <w:spacing w:line="276" w:lineRule="auto"/>
              <w:ind w:left="108"/>
              <w:rPr>
                <w:szCs w:val="24"/>
              </w:rPr>
            </w:pPr>
            <w:r w:rsidRPr="00C5354C">
              <w:rPr>
                <w:szCs w:val="24"/>
              </w:rPr>
              <w:t>b.</w:t>
            </w:r>
          </w:p>
        </w:tc>
        <w:tc>
          <w:tcPr>
            <w:tcW w:w="901" w:type="pct"/>
            <w:shd w:val="clear" w:color="auto" w:fill="auto"/>
            <w:vAlign w:val="center"/>
          </w:tcPr>
          <w:p w14:paraId="74DFD7BE" w14:textId="77777777" w:rsidR="00645059" w:rsidRPr="00C5354C" w:rsidRDefault="00645059" w:rsidP="00645059">
            <w:pPr>
              <w:pStyle w:val="TableParagraph"/>
              <w:spacing w:line="276" w:lineRule="auto"/>
              <w:ind w:left="107"/>
              <w:rPr>
                <w:szCs w:val="24"/>
              </w:rPr>
            </w:pPr>
            <w:r w:rsidRPr="00C5354C">
              <w:rPr>
                <w:szCs w:val="24"/>
              </w:rPr>
              <w:t>Atık beslemesinin kontrolü.</w:t>
            </w:r>
          </w:p>
        </w:tc>
        <w:tc>
          <w:tcPr>
            <w:tcW w:w="2382" w:type="pct"/>
            <w:shd w:val="clear" w:color="auto" w:fill="auto"/>
            <w:vAlign w:val="center"/>
          </w:tcPr>
          <w:p w14:paraId="4A648D55" w14:textId="77777777" w:rsidR="00645059" w:rsidRPr="00C5354C" w:rsidRDefault="00645059" w:rsidP="00645059">
            <w:pPr>
              <w:pStyle w:val="TableParagraph"/>
              <w:spacing w:line="276" w:lineRule="auto"/>
              <w:ind w:left="110" w:right="95"/>
              <w:rPr>
                <w:szCs w:val="24"/>
              </w:rPr>
            </w:pPr>
            <w:r w:rsidRPr="00C5354C">
              <w:rPr>
                <w:szCs w:val="24"/>
              </w:rPr>
              <w:t>Optimum ve mümkün olduğunca homojen ve kararlı yakma koşullarının sağlanması için, fırına beslenen atığın yanma özelliklerinin bilinmesi ve kontrolü.</w:t>
            </w:r>
          </w:p>
        </w:tc>
        <w:tc>
          <w:tcPr>
            <w:tcW w:w="1498" w:type="pct"/>
            <w:shd w:val="clear" w:color="auto" w:fill="auto"/>
            <w:vAlign w:val="center"/>
          </w:tcPr>
          <w:p w14:paraId="0E8ED2B8" w14:textId="77777777" w:rsidR="00645059" w:rsidRPr="00C5354C" w:rsidRDefault="00645059" w:rsidP="00645059">
            <w:pPr>
              <w:pStyle w:val="TableParagraph"/>
              <w:spacing w:line="276" w:lineRule="auto"/>
              <w:ind w:left="107"/>
              <w:rPr>
                <w:szCs w:val="24"/>
              </w:rPr>
            </w:pPr>
            <w:r w:rsidRPr="00C5354C">
              <w:rPr>
                <w:szCs w:val="24"/>
              </w:rPr>
              <w:t>Klinik atık veya belediye katı atıklarına uygulanmaz.</w:t>
            </w:r>
          </w:p>
        </w:tc>
      </w:tr>
      <w:tr w:rsidR="00645059" w:rsidRPr="00C5354C" w14:paraId="4B6C829A" w14:textId="77777777" w:rsidTr="00645059">
        <w:trPr>
          <w:trHeight w:val="1379"/>
        </w:trPr>
        <w:tc>
          <w:tcPr>
            <w:tcW w:w="219" w:type="pct"/>
            <w:shd w:val="clear" w:color="auto" w:fill="auto"/>
            <w:vAlign w:val="center"/>
          </w:tcPr>
          <w:p w14:paraId="009907F9" w14:textId="77777777" w:rsidR="00645059" w:rsidRPr="00C5354C" w:rsidRDefault="00645059" w:rsidP="00645059">
            <w:pPr>
              <w:pStyle w:val="TableParagraph"/>
              <w:spacing w:line="276" w:lineRule="auto"/>
              <w:ind w:left="108"/>
              <w:rPr>
                <w:szCs w:val="24"/>
              </w:rPr>
            </w:pPr>
            <w:r w:rsidRPr="00C5354C">
              <w:rPr>
                <w:szCs w:val="24"/>
              </w:rPr>
              <w:t>c.</w:t>
            </w:r>
          </w:p>
        </w:tc>
        <w:tc>
          <w:tcPr>
            <w:tcW w:w="901" w:type="pct"/>
            <w:shd w:val="clear" w:color="auto" w:fill="auto"/>
            <w:vAlign w:val="center"/>
          </w:tcPr>
          <w:p w14:paraId="09D3924F" w14:textId="77777777" w:rsidR="00645059" w:rsidRPr="00C5354C" w:rsidRDefault="00645059" w:rsidP="00645059">
            <w:pPr>
              <w:pStyle w:val="TableParagraph"/>
              <w:spacing w:line="276" w:lineRule="auto"/>
              <w:ind w:left="107" w:right="249"/>
              <w:rPr>
                <w:szCs w:val="24"/>
              </w:rPr>
            </w:pPr>
            <w:r w:rsidRPr="00C5354C">
              <w:rPr>
                <w:szCs w:val="24"/>
              </w:rPr>
              <w:t>Online ve offline kazan temizleme</w:t>
            </w:r>
          </w:p>
        </w:tc>
        <w:tc>
          <w:tcPr>
            <w:tcW w:w="2382" w:type="pct"/>
            <w:shd w:val="clear" w:color="auto" w:fill="auto"/>
            <w:vAlign w:val="center"/>
          </w:tcPr>
          <w:p w14:paraId="14A092AE" w14:textId="77777777" w:rsidR="00645059" w:rsidRPr="00C5354C" w:rsidRDefault="00645059" w:rsidP="00645059">
            <w:pPr>
              <w:pStyle w:val="TableParagraph"/>
              <w:spacing w:line="276" w:lineRule="auto"/>
              <w:ind w:left="110" w:right="97"/>
              <w:rPr>
                <w:szCs w:val="24"/>
              </w:rPr>
            </w:pPr>
            <w:r w:rsidRPr="00C5354C">
              <w:rPr>
                <w:szCs w:val="24"/>
              </w:rPr>
              <w:t>Kazanda toz kalış süresi ve birikimini azaltarak, kazanda PCDD/F oluşumunu azaltmak için kazan demetlerinin etkin temizliği.</w:t>
            </w:r>
          </w:p>
          <w:p w14:paraId="6F27E21B" w14:textId="77777777" w:rsidR="00645059" w:rsidRPr="00C5354C" w:rsidRDefault="00645059" w:rsidP="00645059">
            <w:pPr>
              <w:pStyle w:val="TableParagraph"/>
              <w:spacing w:line="276" w:lineRule="auto"/>
              <w:ind w:left="110" w:right="97"/>
              <w:rPr>
                <w:szCs w:val="24"/>
              </w:rPr>
            </w:pPr>
            <w:r w:rsidRPr="00C5354C">
              <w:rPr>
                <w:szCs w:val="24"/>
              </w:rPr>
              <w:t>Online ve offline kazan temizleme tekniklerinin bir kombinasyonu kullanılır.</w:t>
            </w:r>
          </w:p>
        </w:tc>
        <w:tc>
          <w:tcPr>
            <w:tcW w:w="1498" w:type="pct"/>
            <w:shd w:val="clear" w:color="auto" w:fill="auto"/>
            <w:vAlign w:val="center"/>
          </w:tcPr>
          <w:p w14:paraId="681A138A" w14:textId="28A160E2" w:rsidR="00645059" w:rsidRPr="00C5354C" w:rsidRDefault="00645059" w:rsidP="00645059">
            <w:pPr>
              <w:pStyle w:val="TableParagraph"/>
              <w:spacing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2E2DD708" w14:textId="77777777" w:rsidTr="00645059">
        <w:trPr>
          <w:trHeight w:val="2299"/>
        </w:trPr>
        <w:tc>
          <w:tcPr>
            <w:tcW w:w="219" w:type="pct"/>
            <w:shd w:val="clear" w:color="auto" w:fill="auto"/>
            <w:vAlign w:val="center"/>
          </w:tcPr>
          <w:p w14:paraId="1CDB363F" w14:textId="77777777" w:rsidR="00645059" w:rsidRPr="00C5354C" w:rsidRDefault="00645059" w:rsidP="00645059">
            <w:pPr>
              <w:pStyle w:val="TableParagraph"/>
              <w:spacing w:line="276" w:lineRule="auto"/>
              <w:ind w:left="108"/>
              <w:rPr>
                <w:szCs w:val="24"/>
              </w:rPr>
            </w:pPr>
            <w:r w:rsidRPr="00C5354C">
              <w:rPr>
                <w:szCs w:val="24"/>
              </w:rPr>
              <w:t>d.</w:t>
            </w:r>
          </w:p>
        </w:tc>
        <w:tc>
          <w:tcPr>
            <w:tcW w:w="901" w:type="pct"/>
            <w:shd w:val="clear" w:color="auto" w:fill="auto"/>
            <w:vAlign w:val="center"/>
          </w:tcPr>
          <w:p w14:paraId="20BCE2BC" w14:textId="77777777" w:rsidR="00645059" w:rsidRPr="00C5354C" w:rsidRDefault="00645059" w:rsidP="00645059">
            <w:pPr>
              <w:pStyle w:val="TableParagraph"/>
              <w:spacing w:before="153" w:line="276" w:lineRule="auto"/>
              <w:ind w:left="107" w:right="174"/>
              <w:rPr>
                <w:szCs w:val="24"/>
              </w:rPr>
            </w:pPr>
            <w:r w:rsidRPr="00C5354C">
              <w:rPr>
                <w:szCs w:val="24"/>
              </w:rPr>
              <w:t>Hızlı baca gazı soğutma</w:t>
            </w:r>
          </w:p>
        </w:tc>
        <w:tc>
          <w:tcPr>
            <w:tcW w:w="2382" w:type="pct"/>
            <w:shd w:val="clear" w:color="auto" w:fill="auto"/>
            <w:vAlign w:val="center"/>
          </w:tcPr>
          <w:p w14:paraId="09530398" w14:textId="77777777" w:rsidR="00645059" w:rsidRPr="00C5354C" w:rsidRDefault="00645059" w:rsidP="00645059">
            <w:pPr>
              <w:pStyle w:val="TableParagraph"/>
              <w:spacing w:line="276" w:lineRule="auto"/>
              <w:ind w:left="110" w:right="94"/>
              <w:rPr>
                <w:szCs w:val="24"/>
              </w:rPr>
            </w:pPr>
            <w:r w:rsidRPr="00C5354C">
              <w:rPr>
                <w:szCs w:val="24"/>
              </w:rPr>
              <w:t xml:space="preserve">PCDD/F’nin baştan sentezini önlemek için, toz </w:t>
            </w:r>
            <w:proofErr w:type="spellStart"/>
            <w:r w:rsidRPr="00C5354C">
              <w:rPr>
                <w:szCs w:val="24"/>
              </w:rPr>
              <w:t>azaltımından</w:t>
            </w:r>
            <w:proofErr w:type="spellEnd"/>
            <w:r w:rsidRPr="00C5354C">
              <w:rPr>
                <w:szCs w:val="24"/>
              </w:rPr>
              <w:t xml:space="preserve"> önce, baca gazının 400 °C’nin üzerindeki sıcaklıklardan 250 °C’nin altındaki sıcaklıklara hızla soğutulması.</w:t>
            </w:r>
          </w:p>
          <w:p w14:paraId="50BD81A9" w14:textId="77777777" w:rsidR="00645059" w:rsidRPr="00C5354C" w:rsidRDefault="00645059" w:rsidP="00645059">
            <w:pPr>
              <w:pStyle w:val="TableParagraph"/>
              <w:spacing w:line="276" w:lineRule="auto"/>
              <w:ind w:left="110" w:right="96"/>
              <w:rPr>
                <w:szCs w:val="24"/>
              </w:rPr>
            </w:pPr>
            <w:r w:rsidRPr="00C5354C">
              <w:rPr>
                <w:szCs w:val="24"/>
              </w:rPr>
              <w:t xml:space="preserve">Bu, uygun kazan tasarımıyla ve/veya bir </w:t>
            </w:r>
            <w:proofErr w:type="spellStart"/>
            <w:r w:rsidRPr="00C5354C">
              <w:rPr>
                <w:szCs w:val="24"/>
              </w:rPr>
              <w:t>suverme</w:t>
            </w:r>
            <w:proofErr w:type="spellEnd"/>
            <w:r w:rsidRPr="00C5354C">
              <w:rPr>
                <w:szCs w:val="24"/>
              </w:rPr>
              <w:t xml:space="preserve"> sistemi kullanılarak sağlanır. İkinci seçenek, baca gazından geri kazanılabilecek enerji miktarını sınırlandırır ve özellikle içeriğinde yüksek halojen bulunan tehlikeli atıkların yakılması durumunda kullanılır.</w:t>
            </w:r>
          </w:p>
        </w:tc>
        <w:tc>
          <w:tcPr>
            <w:tcW w:w="1498" w:type="pct"/>
            <w:shd w:val="clear" w:color="auto" w:fill="auto"/>
            <w:vAlign w:val="center"/>
          </w:tcPr>
          <w:p w14:paraId="11240704" w14:textId="79D9BDDF" w:rsidR="00645059" w:rsidRPr="00C5354C" w:rsidRDefault="00645059" w:rsidP="00645059">
            <w:pPr>
              <w:pStyle w:val="TableParagraph"/>
              <w:spacing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15588177" w14:textId="77777777" w:rsidTr="00645059">
        <w:trPr>
          <w:trHeight w:val="1381"/>
        </w:trPr>
        <w:tc>
          <w:tcPr>
            <w:tcW w:w="219" w:type="pct"/>
            <w:shd w:val="clear" w:color="auto" w:fill="auto"/>
            <w:vAlign w:val="center"/>
          </w:tcPr>
          <w:p w14:paraId="2F9F18B0" w14:textId="77777777" w:rsidR="00645059" w:rsidRPr="00C5354C" w:rsidRDefault="00645059" w:rsidP="00645059">
            <w:pPr>
              <w:pStyle w:val="TableParagraph"/>
              <w:spacing w:line="276" w:lineRule="auto"/>
              <w:ind w:left="108"/>
              <w:rPr>
                <w:szCs w:val="24"/>
              </w:rPr>
            </w:pPr>
            <w:r w:rsidRPr="00C5354C">
              <w:rPr>
                <w:szCs w:val="24"/>
              </w:rPr>
              <w:t>e.</w:t>
            </w:r>
          </w:p>
        </w:tc>
        <w:tc>
          <w:tcPr>
            <w:tcW w:w="901" w:type="pct"/>
            <w:shd w:val="clear" w:color="auto" w:fill="auto"/>
            <w:vAlign w:val="center"/>
          </w:tcPr>
          <w:p w14:paraId="0582D60F" w14:textId="1ACD97F8" w:rsidR="00645059" w:rsidRPr="00C5354C" w:rsidRDefault="00645059" w:rsidP="00645059">
            <w:pPr>
              <w:pStyle w:val="TableParagraph"/>
              <w:tabs>
                <w:tab w:val="left" w:pos="1433"/>
              </w:tabs>
              <w:spacing w:line="276" w:lineRule="auto"/>
              <w:ind w:left="107"/>
              <w:rPr>
                <w:szCs w:val="24"/>
              </w:rPr>
            </w:pPr>
            <w:r w:rsidRPr="00C5354C">
              <w:rPr>
                <w:szCs w:val="24"/>
              </w:rPr>
              <w:t xml:space="preserve">Kuru </w:t>
            </w:r>
            <w:proofErr w:type="spellStart"/>
            <w:r w:rsidRPr="00C5354C">
              <w:rPr>
                <w:szCs w:val="24"/>
              </w:rPr>
              <w:t>sorbent</w:t>
            </w:r>
            <w:proofErr w:type="spellEnd"/>
            <w:r w:rsidR="00321FC6" w:rsidRPr="00C5354C">
              <w:rPr>
                <w:szCs w:val="24"/>
              </w:rPr>
              <w:t xml:space="preserve"> </w:t>
            </w:r>
            <w:r w:rsidRPr="00C5354C">
              <w:rPr>
                <w:szCs w:val="24"/>
              </w:rPr>
              <w:t>enjeksiyonu</w:t>
            </w:r>
          </w:p>
        </w:tc>
        <w:tc>
          <w:tcPr>
            <w:tcW w:w="2382" w:type="pct"/>
            <w:shd w:val="clear" w:color="auto" w:fill="auto"/>
            <w:vAlign w:val="center"/>
          </w:tcPr>
          <w:p w14:paraId="075AA0D2" w14:textId="37C8C028" w:rsidR="00645059" w:rsidRPr="00C5354C" w:rsidRDefault="00645059" w:rsidP="00645059">
            <w:pPr>
              <w:pStyle w:val="TableParagraph"/>
              <w:spacing w:line="276" w:lineRule="auto"/>
              <w:ind w:left="110" w:right="98"/>
              <w:rPr>
                <w:szCs w:val="24"/>
              </w:rPr>
            </w:pPr>
            <w:r w:rsidRPr="00C5354C">
              <w:rPr>
                <w:szCs w:val="24"/>
              </w:rPr>
              <w:t xml:space="preserve">Genellikle, </w:t>
            </w:r>
            <w:r w:rsidR="00E5253D" w:rsidRPr="00C5354C">
              <w:rPr>
                <w:szCs w:val="24"/>
              </w:rPr>
              <w:t>filtre çamuru</w:t>
            </w:r>
            <w:r w:rsidRPr="00C5354C">
              <w:rPr>
                <w:szCs w:val="24"/>
              </w:rPr>
              <w:t>nd</w:t>
            </w:r>
            <w:r w:rsidR="00E5253D" w:rsidRPr="00C5354C">
              <w:rPr>
                <w:szCs w:val="24"/>
              </w:rPr>
              <w:t>a</w:t>
            </w:r>
            <w:r w:rsidRPr="00C5354C">
              <w:rPr>
                <w:szCs w:val="24"/>
              </w:rPr>
              <w:t xml:space="preserve"> bir reaksiyonun oluştuğu ve oluşan katı maddelerin giderildiği bir </w:t>
            </w:r>
            <w:r w:rsidR="009608D5" w:rsidRPr="00C5354C">
              <w:rPr>
                <w:szCs w:val="24"/>
              </w:rPr>
              <w:t>bez filtre</w:t>
            </w:r>
            <w:r w:rsidRPr="00C5354C">
              <w:rPr>
                <w:szCs w:val="24"/>
              </w:rPr>
              <w:t xml:space="preserve"> ile birlikte, aktif karbon veya diğer ayıraçların enjeksiyonu yoluyla </w:t>
            </w:r>
            <w:proofErr w:type="spellStart"/>
            <w:r w:rsidRPr="00C5354C">
              <w:rPr>
                <w:szCs w:val="24"/>
              </w:rPr>
              <w:lastRenderedPageBreak/>
              <w:t>adsorpsiyon</w:t>
            </w:r>
            <w:proofErr w:type="spellEnd"/>
            <w:r w:rsidRPr="00C5354C">
              <w:rPr>
                <w:szCs w:val="24"/>
              </w:rPr>
              <w:t>.</w:t>
            </w:r>
          </w:p>
        </w:tc>
        <w:tc>
          <w:tcPr>
            <w:tcW w:w="1498" w:type="pct"/>
            <w:shd w:val="clear" w:color="auto" w:fill="auto"/>
            <w:vAlign w:val="center"/>
          </w:tcPr>
          <w:p w14:paraId="3AD84193" w14:textId="6E2BE5FB" w:rsidR="00645059" w:rsidRPr="00C5354C" w:rsidRDefault="00645059" w:rsidP="00645059">
            <w:pPr>
              <w:pStyle w:val="TableParagraph"/>
              <w:spacing w:line="276" w:lineRule="auto"/>
              <w:ind w:left="107"/>
              <w:rPr>
                <w:szCs w:val="24"/>
              </w:rPr>
            </w:pPr>
            <w:r w:rsidRPr="00C5354C">
              <w:rPr>
                <w:szCs w:val="24"/>
              </w:rPr>
              <w:lastRenderedPageBreak/>
              <w:t xml:space="preserve">Genellikle </w:t>
            </w:r>
            <w:proofErr w:type="gramStart"/>
            <w:r w:rsidR="00761EFB" w:rsidRPr="00C5354C">
              <w:rPr>
                <w:szCs w:val="24"/>
              </w:rPr>
              <w:t>uygulanabilir.</w:t>
            </w:r>
            <w:r w:rsidRPr="00C5354C">
              <w:rPr>
                <w:szCs w:val="24"/>
              </w:rPr>
              <w:t>.</w:t>
            </w:r>
            <w:proofErr w:type="gramEnd"/>
          </w:p>
        </w:tc>
      </w:tr>
      <w:tr w:rsidR="00645059" w:rsidRPr="00C5354C" w14:paraId="524F9961" w14:textId="77777777" w:rsidTr="00645059">
        <w:trPr>
          <w:trHeight w:val="1381"/>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B7CA1" w14:textId="77777777" w:rsidR="00645059" w:rsidRPr="00C5354C" w:rsidRDefault="00645059" w:rsidP="00645059">
            <w:pPr>
              <w:pStyle w:val="TableParagraph"/>
              <w:spacing w:line="276" w:lineRule="auto"/>
              <w:rPr>
                <w:szCs w:val="24"/>
              </w:rPr>
            </w:pPr>
            <w:r w:rsidRPr="00C5354C">
              <w:rPr>
                <w:szCs w:val="24"/>
              </w:rPr>
              <w:t>f.</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93ADA" w14:textId="77777777" w:rsidR="00645059" w:rsidRPr="00C5354C" w:rsidRDefault="00645059" w:rsidP="00645059">
            <w:pPr>
              <w:pStyle w:val="TableParagraph"/>
              <w:spacing w:line="276" w:lineRule="auto"/>
              <w:rPr>
                <w:bCs/>
                <w:szCs w:val="24"/>
              </w:rPr>
            </w:pPr>
            <w:r w:rsidRPr="00C5354C">
              <w:rPr>
                <w:bCs/>
                <w:szCs w:val="24"/>
              </w:rPr>
              <w:t xml:space="preserve">Sabit veya hareketli yatak </w:t>
            </w:r>
            <w:proofErr w:type="spellStart"/>
            <w:r w:rsidRPr="00C5354C">
              <w:rPr>
                <w:bCs/>
                <w:szCs w:val="24"/>
              </w:rPr>
              <w:t>adsorpsiyonu</w:t>
            </w:r>
            <w:proofErr w:type="spellEnd"/>
          </w:p>
        </w:tc>
        <w:tc>
          <w:tcPr>
            <w:tcW w:w="2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39B87" w14:textId="77777777" w:rsidR="00645059" w:rsidRPr="00C5354C" w:rsidRDefault="00645059" w:rsidP="00645059">
            <w:pPr>
              <w:pStyle w:val="TableParagraph"/>
              <w:spacing w:line="276" w:lineRule="auto"/>
              <w:ind w:left="110"/>
              <w:rPr>
                <w:bCs/>
                <w:szCs w:val="24"/>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27E2E" w14:textId="77777777" w:rsidR="00645059" w:rsidRPr="00C5354C" w:rsidRDefault="00645059" w:rsidP="00645059">
            <w:pPr>
              <w:pStyle w:val="TableParagraph"/>
              <w:spacing w:line="276" w:lineRule="auto"/>
              <w:rPr>
                <w:bCs/>
                <w:szCs w:val="24"/>
              </w:rPr>
            </w:pPr>
            <w:r w:rsidRPr="00C5354C">
              <w:rPr>
                <w:bCs/>
                <w:szCs w:val="24"/>
              </w:rPr>
              <w:t>Uygulanabilirlik, FGC sistemiyle ilişkili genel basınç düşümüyle sınırlanabilmektedir. Mevcut tesislerde, uygulanabilirlik alan eksikliğiyle sınırlanabilmektedir.</w:t>
            </w:r>
          </w:p>
        </w:tc>
      </w:tr>
      <w:tr w:rsidR="00645059" w:rsidRPr="00C5354C" w14:paraId="31DA5D49" w14:textId="77777777" w:rsidTr="00645059">
        <w:trPr>
          <w:trHeight w:val="1381"/>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C0304" w14:textId="77777777" w:rsidR="00645059" w:rsidRPr="00C5354C" w:rsidRDefault="00645059" w:rsidP="00645059">
            <w:pPr>
              <w:pStyle w:val="TableParagraph"/>
              <w:spacing w:line="276" w:lineRule="auto"/>
              <w:rPr>
                <w:szCs w:val="24"/>
              </w:rPr>
            </w:pPr>
            <w:r w:rsidRPr="00C5354C">
              <w:rPr>
                <w:szCs w:val="24"/>
              </w:rPr>
              <w:t>g.</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960F" w14:textId="77777777" w:rsidR="00645059" w:rsidRPr="00C5354C" w:rsidRDefault="00645059" w:rsidP="00645059">
            <w:pPr>
              <w:pStyle w:val="TableParagraph"/>
              <w:spacing w:line="276" w:lineRule="auto"/>
              <w:rPr>
                <w:bCs/>
                <w:szCs w:val="24"/>
              </w:rPr>
            </w:pPr>
            <w:r w:rsidRPr="00C5354C">
              <w:rPr>
                <w:bCs/>
                <w:szCs w:val="24"/>
              </w:rPr>
              <w:t>SCR</w:t>
            </w:r>
          </w:p>
        </w:tc>
        <w:tc>
          <w:tcPr>
            <w:tcW w:w="2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57C9C" w14:textId="77777777" w:rsidR="00645059" w:rsidRPr="00C5354C" w:rsidRDefault="00645059" w:rsidP="00645059">
            <w:pPr>
              <w:pStyle w:val="TableParagraph"/>
              <w:spacing w:line="276" w:lineRule="auto"/>
              <w:ind w:left="110"/>
              <w:rPr>
                <w:bCs/>
                <w:szCs w:val="24"/>
              </w:rPr>
            </w:pPr>
            <w:r w:rsidRPr="00C5354C">
              <w:rPr>
                <w:bCs/>
                <w:szCs w:val="24"/>
              </w:rPr>
              <w:t xml:space="preserve">NOX </w:t>
            </w:r>
            <w:proofErr w:type="spellStart"/>
            <w:r w:rsidRPr="00C5354C">
              <w:rPr>
                <w:bCs/>
                <w:szCs w:val="24"/>
              </w:rPr>
              <w:t>azaltımı</w:t>
            </w:r>
            <w:proofErr w:type="spellEnd"/>
            <w:r w:rsidRPr="00C5354C">
              <w:rPr>
                <w:bCs/>
                <w:szCs w:val="24"/>
              </w:rPr>
              <w:t xml:space="preserve"> için </w:t>
            </w:r>
            <w:proofErr w:type="spellStart"/>
            <w:r w:rsidRPr="00C5354C">
              <w:rPr>
                <w:bCs/>
                <w:szCs w:val="24"/>
              </w:rPr>
              <w:t>SCR’nin</w:t>
            </w:r>
            <w:proofErr w:type="spellEnd"/>
            <w:r w:rsidRPr="00C5354C">
              <w:rPr>
                <w:bCs/>
                <w:szCs w:val="24"/>
              </w:rPr>
              <w:t xml:space="preserve"> kullanıldığı durumlarda, SCR sisteminin yeterli katalizör yüzeyi aynı zamanda PCDD/F ve PCB emisyonlarının kısmi </w:t>
            </w:r>
            <w:proofErr w:type="spellStart"/>
            <w:r w:rsidRPr="00C5354C">
              <w:rPr>
                <w:bCs/>
                <w:szCs w:val="24"/>
              </w:rPr>
              <w:t>azaltımını</w:t>
            </w:r>
            <w:proofErr w:type="spellEnd"/>
            <w:r w:rsidRPr="00C5354C">
              <w:rPr>
                <w:bCs/>
                <w:szCs w:val="24"/>
              </w:rPr>
              <w:t xml:space="preserve"> sağlar.</w:t>
            </w:r>
          </w:p>
          <w:p w14:paraId="17AA7199" w14:textId="77777777" w:rsidR="00645059" w:rsidRPr="00C5354C" w:rsidRDefault="00645059" w:rsidP="00645059">
            <w:pPr>
              <w:pStyle w:val="TableParagraph"/>
              <w:spacing w:line="276" w:lineRule="auto"/>
              <w:ind w:left="110"/>
              <w:rPr>
                <w:bCs/>
                <w:szCs w:val="24"/>
              </w:rPr>
            </w:pPr>
            <w:r w:rsidRPr="00C5354C">
              <w:rPr>
                <w:bCs/>
                <w:szCs w:val="24"/>
              </w:rPr>
              <w:t>Teknik genellikle (e), (f) veya (i) tekniğiyle birlikte kullanılır.</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4B6E7" w14:textId="77777777" w:rsidR="00645059" w:rsidRPr="00C5354C" w:rsidRDefault="00645059" w:rsidP="00645059">
            <w:pPr>
              <w:pStyle w:val="TableParagraph"/>
              <w:spacing w:line="276" w:lineRule="auto"/>
              <w:rPr>
                <w:bCs/>
                <w:szCs w:val="24"/>
              </w:rPr>
            </w:pPr>
          </w:p>
          <w:p w14:paraId="7B7977DB" w14:textId="77777777" w:rsidR="00645059" w:rsidRPr="00C5354C" w:rsidRDefault="00645059" w:rsidP="00645059">
            <w:pPr>
              <w:pStyle w:val="TableParagraph"/>
              <w:spacing w:line="276" w:lineRule="auto"/>
              <w:rPr>
                <w:bCs/>
                <w:szCs w:val="24"/>
              </w:rPr>
            </w:pPr>
          </w:p>
          <w:p w14:paraId="7DF818BF" w14:textId="77777777" w:rsidR="00645059" w:rsidRPr="00C5354C" w:rsidRDefault="00645059" w:rsidP="00645059">
            <w:pPr>
              <w:pStyle w:val="TableParagraph"/>
              <w:spacing w:line="276" w:lineRule="auto"/>
              <w:rPr>
                <w:bCs/>
                <w:szCs w:val="24"/>
              </w:rPr>
            </w:pPr>
            <w:r w:rsidRPr="00C5354C">
              <w:rPr>
                <w:bCs/>
                <w:szCs w:val="24"/>
              </w:rPr>
              <w:t>Mevcut tesislerde, uygulanabilirlik alan eksikliğiyle sınırlanabilmektedir.</w:t>
            </w:r>
          </w:p>
        </w:tc>
      </w:tr>
      <w:tr w:rsidR="00645059" w:rsidRPr="00C5354C" w14:paraId="4170A40E" w14:textId="77777777" w:rsidTr="00645059">
        <w:trPr>
          <w:trHeight w:val="1381"/>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983C7" w14:textId="77777777" w:rsidR="00645059" w:rsidRPr="00C5354C" w:rsidRDefault="00645059" w:rsidP="00645059">
            <w:pPr>
              <w:pStyle w:val="TableParagraph"/>
              <w:spacing w:line="276" w:lineRule="auto"/>
              <w:rPr>
                <w:szCs w:val="24"/>
              </w:rPr>
            </w:pPr>
            <w:r w:rsidRPr="00C5354C">
              <w:rPr>
                <w:szCs w:val="24"/>
              </w:rPr>
              <w:t>h.</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11CFF" w14:textId="77777777" w:rsidR="00645059" w:rsidRPr="00C5354C" w:rsidRDefault="00645059" w:rsidP="00645059">
            <w:pPr>
              <w:pStyle w:val="TableParagraph"/>
              <w:spacing w:line="276" w:lineRule="auto"/>
              <w:rPr>
                <w:bCs/>
                <w:szCs w:val="24"/>
              </w:rPr>
            </w:pPr>
            <w:r w:rsidRPr="00C5354C">
              <w:rPr>
                <w:bCs/>
                <w:szCs w:val="24"/>
              </w:rPr>
              <w:t>Katalitik filtre torbaları</w:t>
            </w:r>
          </w:p>
        </w:tc>
        <w:tc>
          <w:tcPr>
            <w:tcW w:w="2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222DA" w14:textId="77777777" w:rsidR="00645059" w:rsidRPr="00C5354C" w:rsidRDefault="00645059" w:rsidP="00645059">
            <w:pPr>
              <w:pStyle w:val="TableParagraph"/>
              <w:spacing w:line="276" w:lineRule="auto"/>
              <w:ind w:left="110"/>
              <w:rPr>
                <w:bCs/>
                <w:szCs w:val="24"/>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FD23A" w14:textId="029708E6" w:rsidR="00645059" w:rsidRPr="00C5354C" w:rsidRDefault="00645059" w:rsidP="00645059">
            <w:pPr>
              <w:pStyle w:val="TableParagraph"/>
              <w:spacing w:line="276" w:lineRule="auto"/>
              <w:rPr>
                <w:bCs/>
                <w:szCs w:val="24"/>
              </w:rPr>
            </w:pPr>
            <w:r w:rsidRPr="00C5354C">
              <w:rPr>
                <w:bCs/>
                <w:szCs w:val="24"/>
              </w:rPr>
              <w:t xml:space="preserve">Yalnızca, </w:t>
            </w:r>
            <w:r w:rsidR="009608D5" w:rsidRPr="00C5354C">
              <w:rPr>
                <w:bCs/>
                <w:szCs w:val="24"/>
              </w:rPr>
              <w:t>bez filtre</w:t>
            </w:r>
            <w:r w:rsidRPr="00C5354C">
              <w:rPr>
                <w:bCs/>
                <w:szCs w:val="24"/>
              </w:rPr>
              <w:t>li tesisler için uygulanır.</w:t>
            </w:r>
          </w:p>
        </w:tc>
      </w:tr>
      <w:tr w:rsidR="00645059" w:rsidRPr="00C5354C" w14:paraId="0D08BE4C" w14:textId="77777777" w:rsidTr="00645059">
        <w:trPr>
          <w:trHeight w:val="1381"/>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294A4" w14:textId="77777777" w:rsidR="00645059" w:rsidRPr="00C5354C" w:rsidRDefault="00645059" w:rsidP="00645059">
            <w:pPr>
              <w:pStyle w:val="TableParagraph"/>
              <w:spacing w:line="276" w:lineRule="auto"/>
              <w:rPr>
                <w:szCs w:val="24"/>
              </w:rPr>
            </w:pPr>
            <w:r w:rsidRPr="00C5354C">
              <w:rPr>
                <w:szCs w:val="24"/>
              </w:rPr>
              <w:t>i.</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D0C1B" w14:textId="7DDE4EF7" w:rsidR="00645059" w:rsidRPr="00C5354C" w:rsidRDefault="00E5253D" w:rsidP="00645059">
            <w:pPr>
              <w:pStyle w:val="TableParagraph"/>
              <w:spacing w:line="276" w:lineRule="auto"/>
              <w:rPr>
                <w:bCs/>
                <w:szCs w:val="24"/>
              </w:rPr>
            </w:pPr>
            <w:r w:rsidRPr="00C5354C">
              <w:rPr>
                <w:bCs/>
                <w:szCs w:val="24"/>
              </w:rPr>
              <w:t>Islak yıkama</w:t>
            </w:r>
            <w:r w:rsidR="00645059" w:rsidRPr="00C5354C">
              <w:rPr>
                <w:bCs/>
                <w:szCs w:val="24"/>
              </w:rPr>
              <w:t xml:space="preserve">da karbon </w:t>
            </w:r>
            <w:proofErr w:type="spellStart"/>
            <w:r w:rsidR="00645059" w:rsidRPr="00C5354C">
              <w:rPr>
                <w:bCs/>
                <w:szCs w:val="24"/>
              </w:rPr>
              <w:t>sorbent</w:t>
            </w:r>
            <w:proofErr w:type="spellEnd"/>
          </w:p>
        </w:tc>
        <w:tc>
          <w:tcPr>
            <w:tcW w:w="2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627F2" w14:textId="0AA4BD64" w:rsidR="00645059" w:rsidRPr="00C5354C" w:rsidRDefault="00645059" w:rsidP="00645059">
            <w:pPr>
              <w:pStyle w:val="TableParagraph"/>
              <w:spacing w:line="276" w:lineRule="auto"/>
              <w:ind w:left="110"/>
              <w:rPr>
                <w:bCs/>
                <w:szCs w:val="24"/>
              </w:rPr>
            </w:pPr>
            <w:r w:rsidRPr="00C5354C">
              <w:rPr>
                <w:bCs/>
                <w:szCs w:val="24"/>
              </w:rPr>
              <w:t xml:space="preserve">PCDD/F ve </w:t>
            </w:r>
            <w:proofErr w:type="spellStart"/>
            <w:r w:rsidRPr="00C5354C">
              <w:rPr>
                <w:bCs/>
                <w:szCs w:val="24"/>
              </w:rPr>
              <w:t>PCB’ler</w:t>
            </w:r>
            <w:proofErr w:type="spellEnd"/>
            <w:r w:rsidRPr="00C5354C">
              <w:rPr>
                <w:bCs/>
                <w:szCs w:val="24"/>
              </w:rPr>
              <w:t xml:space="preserve">, yıkama çözeltisi içinde veya </w:t>
            </w:r>
            <w:proofErr w:type="spellStart"/>
            <w:r w:rsidRPr="00C5354C">
              <w:rPr>
                <w:bCs/>
                <w:szCs w:val="24"/>
              </w:rPr>
              <w:t>emprenyeli</w:t>
            </w:r>
            <w:proofErr w:type="spellEnd"/>
            <w:r w:rsidRPr="00C5354C">
              <w:rPr>
                <w:bCs/>
                <w:szCs w:val="24"/>
              </w:rPr>
              <w:t xml:space="preserve"> sızdırmazlık elemanları biçiminde </w:t>
            </w:r>
            <w:r w:rsidR="00E5253D" w:rsidRPr="00C5354C">
              <w:rPr>
                <w:bCs/>
                <w:szCs w:val="24"/>
              </w:rPr>
              <w:t>Islak yıkama</w:t>
            </w:r>
            <w:r w:rsidRPr="00C5354C">
              <w:rPr>
                <w:bCs/>
                <w:szCs w:val="24"/>
              </w:rPr>
              <w:t xml:space="preserve">ya eklenen karbon </w:t>
            </w:r>
            <w:proofErr w:type="spellStart"/>
            <w:r w:rsidRPr="00C5354C">
              <w:rPr>
                <w:bCs/>
                <w:szCs w:val="24"/>
              </w:rPr>
              <w:t>sorbenti</w:t>
            </w:r>
            <w:proofErr w:type="spellEnd"/>
            <w:r w:rsidRPr="00C5354C">
              <w:rPr>
                <w:bCs/>
                <w:szCs w:val="24"/>
              </w:rPr>
              <w:t xml:space="preserve"> yoluyla </w:t>
            </w:r>
            <w:proofErr w:type="spellStart"/>
            <w:r w:rsidRPr="00C5354C">
              <w:rPr>
                <w:bCs/>
                <w:szCs w:val="24"/>
              </w:rPr>
              <w:t>adsorbe</w:t>
            </w:r>
            <w:proofErr w:type="spellEnd"/>
            <w:r w:rsidRPr="00C5354C">
              <w:rPr>
                <w:bCs/>
                <w:szCs w:val="24"/>
              </w:rPr>
              <w:t xml:space="preserve"> edilir.</w:t>
            </w:r>
          </w:p>
          <w:p w14:paraId="7B175B55" w14:textId="77777777" w:rsidR="00645059" w:rsidRPr="00C5354C" w:rsidRDefault="00645059" w:rsidP="00645059">
            <w:pPr>
              <w:pStyle w:val="TableParagraph"/>
              <w:spacing w:line="276" w:lineRule="auto"/>
              <w:ind w:left="110"/>
              <w:rPr>
                <w:bCs/>
                <w:szCs w:val="24"/>
              </w:rPr>
            </w:pPr>
            <w:r w:rsidRPr="00C5354C">
              <w:rPr>
                <w:bCs/>
                <w:szCs w:val="24"/>
              </w:rPr>
              <w:t>Teknik genellikle PCDD/F’nin giderilmesi ayrıca, özellikle kapama ve devreye alma dönemlerinde oluşan, yıkayıcıda biriken (bellek etkisi olarak adlandırılan etki) PCDD/F’nin yeniden emisyonunun önlenmesi ve/veya azaltılması için kullanılır.</w:t>
            </w:r>
          </w:p>
        </w:tc>
        <w:tc>
          <w:tcPr>
            <w:tcW w:w="1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7C5B6" w14:textId="10BEE9DC" w:rsidR="00645059" w:rsidRPr="00C5354C" w:rsidRDefault="00645059" w:rsidP="00645059">
            <w:pPr>
              <w:pStyle w:val="TableParagraph"/>
              <w:spacing w:line="276" w:lineRule="auto"/>
              <w:rPr>
                <w:bCs/>
                <w:szCs w:val="24"/>
              </w:rPr>
            </w:pPr>
            <w:r w:rsidRPr="00C5354C">
              <w:rPr>
                <w:bCs/>
                <w:szCs w:val="24"/>
              </w:rPr>
              <w:t xml:space="preserve">Yalnızca, </w:t>
            </w:r>
            <w:r w:rsidR="00E5253D" w:rsidRPr="00C5354C">
              <w:rPr>
                <w:bCs/>
                <w:szCs w:val="24"/>
              </w:rPr>
              <w:t>Islak yıkama</w:t>
            </w:r>
            <w:r w:rsidRPr="00C5354C">
              <w:rPr>
                <w:bCs/>
                <w:szCs w:val="24"/>
              </w:rPr>
              <w:t>lı tesisler için uygulanır.</w:t>
            </w:r>
          </w:p>
        </w:tc>
      </w:tr>
    </w:tbl>
    <w:p w14:paraId="237921A8" w14:textId="44DCC1E6" w:rsidR="00645059" w:rsidRPr="00C5354C" w:rsidRDefault="00DD3D18" w:rsidP="00645059">
      <w:pPr>
        <w:tabs>
          <w:tab w:val="left" w:pos="1890"/>
        </w:tabs>
        <w:spacing w:before="91" w:line="276" w:lineRule="auto"/>
        <w:ind w:right="88"/>
        <w:rPr>
          <w:rFonts w:cs="Times New Roman"/>
          <w:b/>
          <w:szCs w:val="24"/>
        </w:rPr>
      </w:pPr>
      <w:proofErr w:type="spellStart"/>
      <w:r w:rsidRPr="00C5354C">
        <w:rPr>
          <w:rFonts w:cs="Times New Roman"/>
          <w:b/>
          <w:szCs w:val="24"/>
        </w:rPr>
        <w:t>Tablo</w:t>
      </w:r>
      <w:proofErr w:type="spellEnd"/>
      <w:r w:rsidRPr="00C5354C">
        <w:rPr>
          <w:rFonts w:cs="Times New Roman"/>
          <w:b/>
          <w:szCs w:val="24"/>
        </w:rPr>
        <w:t xml:space="preserve"> </w:t>
      </w:r>
      <w:r w:rsidR="00E46241" w:rsidRPr="00C5354C">
        <w:rPr>
          <w:rFonts w:cs="Times New Roman"/>
          <w:b/>
          <w:szCs w:val="24"/>
        </w:rPr>
        <w:t xml:space="preserve">7. </w:t>
      </w:r>
      <w:proofErr w:type="spellStart"/>
      <w:r w:rsidR="00645059" w:rsidRPr="00C5354C">
        <w:rPr>
          <w:rFonts w:cs="Times New Roman"/>
          <w:b/>
          <w:szCs w:val="24"/>
        </w:rPr>
        <w:t>Atığın</w:t>
      </w:r>
      <w:proofErr w:type="spellEnd"/>
      <w:r w:rsidR="00645059" w:rsidRPr="00C5354C">
        <w:rPr>
          <w:rFonts w:cs="Times New Roman"/>
          <w:b/>
          <w:szCs w:val="24"/>
        </w:rPr>
        <w:t xml:space="preserve"> </w:t>
      </w:r>
      <w:proofErr w:type="spellStart"/>
      <w:r w:rsidR="00645059" w:rsidRPr="00C5354C">
        <w:rPr>
          <w:rFonts w:cs="Times New Roman"/>
          <w:b/>
          <w:szCs w:val="24"/>
        </w:rPr>
        <w:t>yakılmasından</w:t>
      </w:r>
      <w:proofErr w:type="spellEnd"/>
      <w:r w:rsidR="00645059" w:rsidRPr="00C5354C">
        <w:rPr>
          <w:rFonts w:cs="Times New Roman"/>
          <w:b/>
          <w:szCs w:val="24"/>
        </w:rPr>
        <w:t xml:space="preserve"> </w:t>
      </w:r>
      <w:proofErr w:type="spellStart"/>
      <w:r w:rsidR="00645059" w:rsidRPr="00C5354C">
        <w:rPr>
          <w:rFonts w:cs="Times New Roman"/>
          <w:b/>
          <w:szCs w:val="24"/>
        </w:rPr>
        <w:t>kaynaklanan</w:t>
      </w:r>
      <w:proofErr w:type="spellEnd"/>
      <w:r w:rsidR="00645059" w:rsidRPr="00C5354C">
        <w:rPr>
          <w:rFonts w:cs="Times New Roman"/>
          <w:b/>
          <w:szCs w:val="24"/>
        </w:rPr>
        <w:t xml:space="preserve"> </w:t>
      </w:r>
      <w:proofErr w:type="spellStart"/>
      <w:r w:rsidR="00645059" w:rsidRPr="00C5354C">
        <w:rPr>
          <w:rFonts w:cs="Times New Roman"/>
          <w:b/>
          <w:szCs w:val="24"/>
        </w:rPr>
        <w:t>havaya</w:t>
      </w:r>
      <w:proofErr w:type="spellEnd"/>
      <w:r w:rsidR="00645059" w:rsidRPr="00C5354C">
        <w:rPr>
          <w:rFonts w:cs="Times New Roman"/>
          <w:b/>
          <w:szCs w:val="24"/>
        </w:rPr>
        <w:t xml:space="preserve"> </w:t>
      </w:r>
      <w:proofErr w:type="spellStart"/>
      <w:r w:rsidR="00645059" w:rsidRPr="00C5354C">
        <w:rPr>
          <w:rFonts w:cs="Times New Roman"/>
          <w:b/>
          <w:szCs w:val="24"/>
        </w:rPr>
        <w:t>verilen</w:t>
      </w:r>
      <w:proofErr w:type="spellEnd"/>
      <w:r w:rsidR="00645059" w:rsidRPr="00C5354C">
        <w:rPr>
          <w:rFonts w:cs="Times New Roman"/>
          <w:b/>
          <w:szCs w:val="24"/>
        </w:rPr>
        <w:t xml:space="preserve"> TVOC, PCDD/F </w:t>
      </w:r>
      <w:proofErr w:type="spellStart"/>
      <w:r w:rsidR="00645059" w:rsidRPr="00C5354C">
        <w:rPr>
          <w:rFonts w:cs="Times New Roman"/>
          <w:b/>
          <w:szCs w:val="24"/>
        </w:rPr>
        <w:t>ve</w:t>
      </w:r>
      <w:proofErr w:type="spellEnd"/>
      <w:r w:rsidR="00645059" w:rsidRPr="00C5354C">
        <w:rPr>
          <w:rFonts w:cs="Times New Roman"/>
          <w:b/>
          <w:szCs w:val="24"/>
        </w:rPr>
        <w:t xml:space="preserve"> </w:t>
      </w:r>
      <w:proofErr w:type="spellStart"/>
      <w:r w:rsidR="00645059" w:rsidRPr="00C5354C">
        <w:rPr>
          <w:rFonts w:cs="Times New Roman"/>
          <w:b/>
          <w:szCs w:val="24"/>
        </w:rPr>
        <w:t>diyoksin</w:t>
      </w:r>
      <w:proofErr w:type="spellEnd"/>
      <w:r w:rsidR="00645059" w:rsidRPr="00C5354C">
        <w:rPr>
          <w:rFonts w:cs="Times New Roman"/>
          <w:b/>
          <w:szCs w:val="24"/>
        </w:rPr>
        <w:t xml:space="preserve"> </w:t>
      </w:r>
      <w:proofErr w:type="spellStart"/>
      <w:r w:rsidR="00645059" w:rsidRPr="00C5354C">
        <w:rPr>
          <w:rFonts w:cs="Times New Roman"/>
          <w:b/>
          <w:szCs w:val="24"/>
        </w:rPr>
        <w:t>benzeri</w:t>
      </w:r>
      <w:proofErr w:type="spellEnd"/>
      <w:r w:rsidR="00645059" w:rsidRPr="00C5354C">
        <w:rPr>
          <w:rFonts w:cs="Times New Roman"/>
          <w:b/>
          <w:szCs w:val="24"/>
        </w:rPr>
        <w:t xml:space="preserve"> PCB </w:t>
      </w:r>
      <w:proofErr w:type="spellStart"/>
      <w:r w:rsidR="00645059" w:rsidRPr="00C5354C">
        <w:rPr>
          <w:rFonts w:cs="Times New Roman"/>
          <w:b/>
          <w:szCs w:val="24"/>
        </w:rPr>
        <w:t>emisyonları</w:t>
      </w:r>
      <w:proofErr w:type="spellEnd"/>
      <w:r w:rsidR="00645059" w:rsidRPr="00C5354C">
        <w:rPr>
          <w:rFonts w:cs="Times New Roman"/>
          <w:b/>
          <w:szCs w:val="24"/>
        </w:rPr>
        <w:t xml:space="preserve"> </w:t>
      </w:r>
      <w:proofErr w:type="spellStart"/>
      <w:r w:rsidR="00645059" w:rsidRPr="00C5354C">
        <w:rPr>
          <w:rFonts w:cs="Times New Roman"/>
          <w:b/>
          <w:szCs w:val="24"/>
        </w:rPr>
        <w:t>için</w:t>
      </w:r>
      <w:proofErr w:type="spellEnd"/>
      <w:r w:rsidR="00645059" w:rsidRPr="00C5354C">
        <w:rPr>
          <w:rFonts w:cs="Times New Roman"/>
          <w:b/>
          <w:szCs w:val="24"/>
        </w:rPr>
        <w:t xml:space="preserve"> MET </w:t>
      </w:r>
      <w:proofErr w:type="spellStart"/>
      <w:r w:rsidR="00645059" w:rsidRPr="00C5354C">
        <w:rPr>
          <w:rFonts w:cs="Times New Roman"/>
          <w:b/>
          <w:szCs w:val="24"/>
        </w:rPr>
        <w:t>ile</w:t>
      </w:r>
      <w:proofErr w:type="spellEnd"/>
      <w:r w:rsidR="00645059" w:rsidRPr="00C5354C">
        <w:rPr>
          <w:rFonts w:cs="Times New Roman"/>
          <w:b/>
          <w:szCs w:val="24"/>
        </w:rPr>
        <w:t xml:space="preserve"> </w:t>
      </w:r>
      <w:proofErr w:type="spellStart"/>
      <w:r w:rsidR="00645059" w:rsidRPr="00C5354C">
        <w:rPr>
          <w:rFonts w:cs="Times New Roman"/>
          <w:b/>
          <w:szCs w:val="24"/>
        </w:rPr>
        <w:t>ilişkili</w:t>
      </w:r>
      <w:proofErr w:type="spellEnd"/>
      <w:r w:rsidR="00645059" w:rsidRPr="00C5354C">
        <w:rPr>
          <w:rFonts w:cs="Times New Roman"/>
          <w:b/>
          <w:szCs w:val="24"/>
        </w:rPr>
        <w:t xml:space="preserve"> </w:t>
      </w:r>
      <w:proofErr w:type="spellStart"/>
      <w:r w:rsidR="00645059" w:rsidRPr="00C5354C">
        <w:rPr>
          <w:rFonts w:cs="Times New Roman"/>
          <w:b/>
          <w:szCs w:val="24"/>
        </w:rPr>
        <w:t>emisyon</w:t>
      </w:r>
      <w:proofErr w:type="spellEnd"/>
      <w:r w:rsidR="00645059" w:rsidRPr="00C5354C">
        <w:rPr>
          <w:rFonts w:cs="Times New Roman"/>
          <w:b/>
          <w:szCs w:val="24"/>
        </w:rPr>
        <w:t xml:space="preserve"> </w:t>
      </w:r>
      <w:proofErr w:type="spellStart"/>
      <w:r w:rsidR="00645059" w:rsidRPr="00C5354C">
        <w:rPr>
          <w:rFonts w:cs="Times New Roman"/>
          <w:b/>
          <w:szCs w:val="24"/>
        </w:rPr>
        <w:t>seviyeleri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7"/>
        <w:gridCol w:w="1923"/>
        <w:gridCol w:w="1809"/>
        <w:gridCol w:w="1811"/>
        <w:gridCol w:w="2162"/>
      </w:tblGrid>
      <w:tr w:rsidR="00645059" w:rsidRPr="00C5354C" w14:paraId="412A1298" w14:textId="77777777" w:rsidTr="00645059">
        <w:trPr>
          <w:trHeight w:val="230"/>
        </w:trPr>
        <w:tc>
          <w:tcPr>
            <w:tcW w:w="749" w:type="pct"/>
            <w:vMerge w:val="restart"/>
            <w:shd w:val="clear" w:color="auto" w:fill="auto"/>
            <w:vAlign w:val="center"/>
          </w:tcPr>
          <w:p w14:paraId="790CFEC6" w14:textId="77777777" w:rsidR="00645059" w:rsidRPr="00C5354C" w:rsidRDefault="00645059" w:rsidP="00645059">
            <w:pPr>
              <w:pStyle w:val="TableParagraph"/>
              <w:spacing w:before="120" w:line="276" w:lineRule="auto"/>
              <w:ind w:left="196"/>
              <w:rPr>
                <w:b/>
                <w:szCs w:val="24"/>
              </w:rPr>
            </w:pPr>
            <w:r w:rsidRPr="00C5354C">
              <w:rPr>
                <w:b/>
                <w:szCs w:val="24"/>
              </w:rPr>
              <w:t>Parametre</w:t>
            </w:r>
          </w:p>
        </w:tc>
        <w:tc>
          <w:tcPr>
            <w:tcW w:w="1061" w:type="pct"/>
            <w:vMerge w:val="restart"/>
            <w:shd w:val="clear" w:color="auto" w:fill="auto"/>
            <w:vAlign w:val="center"/>
          </w:tcPr>
          <w:p w14:paraId="0296DC7B" w14:textId="77777777" w:rsidR="00645059" w:rsidRPr="00C5354C" w:rsidRDefault="00645059" w:rsidP="00645059">
            <w:pPr>
              <w:pStyle w:val="TableParagraph"/>
              <w:spacing w:line="276" w:lineRule="auto"/>
              <w:ind w:left="713" w:right="487"/>
              <w:rPr>
                <w:b/>
                <w:szCs w:val="24"/>
              </w:rPr>
            </w:pPr>
            <w:r w:rsidRPr="00C5354C">
              <w:rPr>
                <w:b/>
                <w:szCs w:val="24"/>
              </w:rPr>
              <w:t>Birim</w:t>
            </w:r>
          </w:p>
        </w:tc>
        <w:tc>
          <w:tcPr>
            <w:tcW w:w="1997" w:type="pct"/>
            <w:gridSpan w:val="2"/>
            <w:shd w:val="clear" w:color="auto" w:fill="auto"/>
            <w:vAlign w:val="center"/>
          </w:tcPr>
          <w:p w14:paraId="70951965" w14:textId="77777777" w:rsidR="00645059" w:rsidRPr="00C5354C" w:rsidRDefault="00645059" w:rsidP="00645059">
            <w:pPr>
              <w:pStyle w:val="TableParagraph"/>
              <w:spacing w:line="276" w:lineRule="auto"/>
              <w:ind w:left="1277" w:right="1266"/>
              <w:rPr>
                <w:b/>
                <w:szCs w:val="24"/>
              </w:rPr>
            </w:pPr>
            <w:r w:rsidRPr="00C5354C">
              <w:rPr>
                <w:b/>
                <w:szCs w:val="24"/>
              </w:rPr>
              <w:t>MET-İES</w:t>
            </w:r>
          </w:p>
        </w:tc>
        <w:tc>
          <w:tcPr>
            <w:tcW w:w="1193" w:type="pct"/>
            <w:vMerge w:val="restart"/>
            <w:shd w:val="clear" w:color="auto" w:fill="auto"/>
            <w:vAlign w:val="center"/>
          </w:tcPr>
          <w:p w14:paraId="22FC392C" w14:textId="77777777" w:rsidR="00645059" w:rsidRPr="00C5354C" w:rsidRDefault="00645059" w:rsidP="00645059">
            <w:pPr>
              <w:pStyle w:val="TableParagraph"/>
              <w:spacing w:before="120" w:line="276" w:lineRule="auto"/>
              <w:ind w:left="293"/>
              <w:rPr>
                <w:b/>
                <w:szCs w:val="24"/>
              </w:rPr>
            </w:pPr>
            <w:r w:rsidRPr="00C5354C">
              <w:rPr>
                <w:b/>
                <w:szCs w:val="24"/>
              </w:rPr>
              <w:t>Ortalama süre</w:t>
            </w:r>
          </w:p>
        </w:tc>
      </w:tr>
      <w:tr w:rsidR="00645059" w:rsidRPr="00C5354C" w14:paraId="483B7905" w14:textId="77777777" w:rsidTr="00645059">
        <w:trPr>
          <w:trHeight w:val="230"/>
        </w:trPr>
        <w:tc>
          <w:tcPr>
            <w:tcW w:w="749" w:type="pct"/>
            <w:vMerge/>
            <w:tcBorders>
              <w:top w:val="nil"/>
            </w:tcBorders>
            <w:shd w:val="clear" w:color="auto" w:fill="auto"/>
            <w:vAlign w:val="center"/>
          </w:tcPr>
          <w:p w14:paraId="0618213F" w14:textId="77777777" w:rsidR="00645059" w:rsidRPr="005B1269" w:rsidRDefault="00645059" w:rsidP="00645059">
            <w:pPr>
              <w:spacing w:line="276" w:lineRule="auto"/>
              <w:rPr>
                <w:rFonts w:cs="Times New Roman"/>
                <w:szCs w:val="24"/>
              </w:rPr>
            </w:pPr>
          </w:p>
        </w:tc>
        <w:tc>
          <w:tcPr>
            <w:tcW w:w="1061" w:type="pct"/>
            <w:vMerge/>
            <w:tcBorders>
              <w:top w:val="nil"/>
            </w:tcBorders>
            <w:shd w:val="clear" w:color="auto" w:fill="auto"/>
            <w:vAlign w:val="center"/>
          </w:tcPr>
          <w:p w14:paraId="66C02110" w14:textId="77777777" w:rsidR="00645059" w:rsidRPr="005B1269" w:rsidRDefault="00645059" w:rsidP="00645059">
            <w:pPr>
              <w:spacing w:line="276" w:lineRule="auto"/>
              <w:rPr>
                <w:rFonts w:cs="Times New Roman"/>
                <w:szCs w:val="24"/>
              </w:rPr>
            </w:pPr>
          </w:p>
        </w:tc>
        <w:tc>
          <w:tcPr>
            <w:tcW w:w="998" w:type="pct"/>
            <w:shd w:val="clear" w:color="auto" w:fill="auto"/>
            <w:vAlign w:val="center"/>
          </w:tcPr>
          <w:p w14:paraId="73C13EF9" w14:textId="77777777" w:rsidR="00645059" w:rsidRPr="005B1269" w:rsidRDefault="00645059" w:rsidP="00645059">
            <w:pPr>
              <w:pStyle w:val="TableParagraph"/>
              <w:spacing w:line="276" w:lineRule="auto"/>
              <w:ind w:left="367" w:right="355"/>
              <w:rPr>
                <w:b/>
                <w:szCs w:val="24"/>
              </w:rPr>
            </w:pPr>
            <w:r w:rsidRPr="005B1269">
              <w:rPr>
                <w:b/>
                <w:szCs w:val="24"/>
              </w:rPr>
              <w:t>Yeni tesis</w:t>
            </w:r>
          </w:p>
        </w:tc>
        <w:tc>
          <w:tcPr>
            <w:tcW w:w="999" w:type="pct"/>
            <w:shd w:val="clear" w:color="auto" w:fill="auto"/>
            <w:vAlign w:val="center"/>
          </w:tcPr>
          <w:p w14:paraId="5799C054" w14:textId="77777777" w:rsidR="00645059" w:rsidRPr="005B1269" w:rsidRDefault="00645059" w:rsidP="00645059">
            <w:pPr>
              <w:pStyle w:val="TableParagraph"/>
              <w:spacing w:line="276" w:lineRule="auto"/>
              <w:ind w:left="252" w:right="246"/>
              <w:rPr>
                <w:b/>
                <w:szCs w:val="24"/>
              </w:rPr>
            </w:pPr>
            <w:r w:rsidRPr="005B1269">
              <w:rPr>
                <w:b/>
                <w:szCs w:val="24"/>
              </w:rPr>
              <w:t>Mevcut tesis</w:t>
            </w:r>
          </w:p>
        </w:tc>
        <w:tc>
          <w:tcPr>
            <w:tcW w:w="1193" w:type="pct"/>
            <w:vMerge/>
            <w:tcBorders>
              <w:top w:val="nil"/>
            </w:tcBorders>
            <w:shd w:val="clear" w:color="auto" w:fill="auto"/>
            <w:vAlign w:val="center"/>
          </w:tcPr>
          <w:p w14:paraId="407449AE" w14:textId="77777777" w:rsidR="00645059" w:rsidRPr="005B1269" w:rsidRDefault="00645059" w:rsidP="00645059">
            <w:pPr>
              <w:spacing w:line="276" w:lineRule="auto"/>
              <w:rPr>
                <w:rFonts w:cs="Times New Roman"/>
                <w:szCs w:val="24"/>
              </w:rPr>
            </w:pPr>
          </w:p>
        </w:tc>
      </w:tr>
      <w:tr w:rsidR="00645059" w:rsidRPr="00C5354C" w14:paraId="599689F4" w14:textId="77777777" w:rsidTr="00645059">
        <w:trPr>
          <w:trHeight w:val="230"/>
        </w:trPr>
        <w:tc>
          <w:tcPr>
            <w:tcW w:w="749" w:type="pct"/>
            <w:shd w:val="clear" w:color="auto" w:fill="auto"/>
            <w:vAlign w:val="center"/>
          </w:tcPr>
          <w:p w14:paraId="2C9E825E" w14:textId="77777777" w:rsidR="00645059" w:rsidRPr="00C5354C" w:rsidRDefault="00645059" w:rsidP="00645059">
            <w:pPr>
              <w:pStyle w:val="TableParagraph"/>
              <w:spacing w:line="276" w:lineRule="auto"/>
              <w:ind w:left="107"/>
              <w:rPr>
                <w:szCs w:val="24"/>
              </w:rPr>
            </w:pPr>
            <w:r w:rsidRPr="00C5354C">
              <w:rPr>
                <w:szCs w:val="24"/>
              </w:rPr>
              <w:t>TVOC</w:t>
            </w:r>
          </w:p>
        </w:tc>
        <w:tc>
          <w:tcPr>
            <w:tcW w:w="1061" w:type="pct"/>
            <w:shd w:val="clear" w:color="auto" w:fill="auto"/>
            <w:vAlign w:val="center"/>
          </w:tcPr>
          <w:p w14:paraId="57FC29E9" w14:textId="77777777" w:rsidR="00645059" w:rsidRPr="00C5354C" w:rsidRDefault="00645059" w:rsidP="00645059">
            <w:pPr>
              <w:pStyle w:val="TableParagraph"/>
              <w:spacing w:line="276" w:lineRule="auto"/>
              <w:ind w:left="585"/>
              <w:rPr>
                <w:szCs w:val="24"/>
              </w:rPr>
            </w:pPr>
            <w:proofErr w:type="gramStart"/>
            <w:r w:rsidRPr="00C5354C">
              <w:rPr>
                <w:szCs w:val="24"/>
              </w:rPr>
              <w:t>mg</w:t>
            </w:r>
            <w:proofErr w:type="gramEnd"/>
            <w:r w:rsidRPr="00C5354C">
              <w:rPr>
                <w:szCs w:val="24"/>
              </w:rPr>
              <w:t>/Nm</w:t>
            </w:r>
            <w:r w:rsidRPr="00C5354C">
              <w:rPr>
                <w:szCs w:val="24"/>
                <w:vertAlign w:val="superscript"/>
              </w:rPr>
              <w:t>3</w:t>
            </w:r>
          </w:p>
        </w:tc>
        <w:tc>
          <w:tcPr>
            <w:tcW w:w="998" w:type="pct"/>
            <w:shd w:val="clear" w:color="auto" w:fill="auto"/>
            <w:vAlign w:val="center"/>
          </w:tcPr>
          <w:p w14:paraId="7FE0C0B5" w14:textId="77777777" w:rsidR="00645059" w:rsidRPr="00C5354C" w:rsidRDefault="00645059" w:rsidP="00645059">
            <w:pPr>
              <w:pStyle w:val="TableParagraph"/>
              <w:spacing w:line="276" w:lineRule="auto"/>
              <w:ind w:left="367" w:right="353"/>
              <w:rPr>
                <w:szCs w:val="24"/>
              </w:rPr>
            </w:pPr>
            <w:proofErr w:type="gramStart"/>
            <w:r w:rsidRPr="00C5354C">
              <w:rPr>
                <w:szCs w:val="24"/>
              </w:rPr>
              <w:t>&lt; 3</w:t>
            </w:r>
            <w:proofErr w:type="gramEnd"/>
            <w:r w:rsidRPr="00C5354C">
              <w:rPr>
                <w:szCs w:val="24"/>
              </w:rPr>
              <w:t>–10</w:t>
            </w:r>
          </w:p>
        </w:tc>
        <w:tc>
          <w:tcPr>
            <w:tcW w:w="999" w:type="pct"/>
            <w:shd w:val="clear" w:color="auto" w:fill="auto"/>
            <w:vAlign w:val="center"/>
          </w:tcPr>
          <w:p w14:paraId="6C4DE3A0" w14:textId="77777777" w:rsidR="00645059" w:rsidRPr="00C5354C" w:rsidRDefault="00645059" w:rsidP="00645059">
            <w:pPr>
              <w:pStyle w:val="TableParagraph"/>
              <w:spacing w:line="276" w:lineRule="auto"/>
              <w:ind w:left="252" w:right="241"/>
              <w:rPr>
                <w:szCs w:val="24"/>
              </w:rPr>
            </w:pPr>
            <w:proofErr w:type="gramStart"/>
            <w:r w:rsidRPr="00C5354C">
              <w:rPr>
                <w:szCs w:val="24"/>
              </w:rPr>
              <w:t>&lt; 3</w:t>
            </w:r>
            <w:proofErr w:type="gramEnd"/>
            <w:r w:rsidRPr="00C5354C">
              <w:rPr>
                <w:szCs w:val="24"/>
              </w:rPr>
              <w:t>–10</w:t>
            </w:r>
          </w:p>
        </w:tc>
        <w:tc>
          <w:tcPr>
            <w:tcW w:w="1193" w:type="pct"/>
            <w:shd w:val="clear" w:color="auto" w:fill="auto"/>
            <w:vAlign w:val="center"/>
          </w:tcPr>
          <w:p w14:paraId="03226558" w14:textId="77777777" w:rsidR="00645059" w:rsidRPr="00C5354C" w:rsidRDefault="00645059" w:rsidP="00645059">
            <w:pPr>
              <w:pStyle w:val="TableParagraph"/>
              <w:spacing w:line="276" w:lineRule="auto"/>
              <w:ind w:left="483"/>
              <w:rPr>
                <w:szCs w:val="24"/>
              </w:rPr>
            </w:pPr>
            <w:r w:rsidRPr="00C5354C">
              <w:rPr>
                <w:szCs w:val="24"/>
              </w:rPr>
              <w:t>Günlük ortalama</w:t>
            </w:r>
          </w:p>
        </w:tc>
      </w:tr>
      <w:tr w:rsidR="00645059" w:rsidRPr="00C5354C" w14:paraId="5EE7581C" w14:textId="77777777" w:rsidTr="00645059">
        <w:trPr>
          <w:trHeight w:val="460"/>
        </w:trPr>
        <w:tc>
          <w:tcPr>
            <w:tcW w:w="749" w:type="pct"/>
            <w:vMerge w:val="restart"/>
            <w:shd w:val="clear" w:color="auto" w:fill="auto"/>
            <w:vAlign w:val="center"/>
          </w:tcPr>
          <w:p w14:paraId="7F373D31" w14:textId="77777777" w:rsidR="00645059" w:rsidRPr="00C5354C" w:rsidRDefault="00645059" w:rsidP="00645059">
            <w:pPr>
              <w:pStyle w:val="TableParagraph"/>
              <w:spacing w:line="276" w:lineRule="auto"/>
              <w:ind w:left="107"/>
              <w:rPr>
                <w:szCs w:val="24"/>
              </w:rPr>
            </w:pPr>
            <w:r w:rsidRPr="00C5354C">
              <w:rPr>
                <w:szCs w:val="24"/>
              </w:rPr>
              <w:t>PCDD/F (</w:t>
            </w:r>
            <w:r w:rsidRPr="00C5354C">
              <w:rPr>
                <w:szCs w:val="24"/>
                <w:vertAlign w:val="superscript"/>
              </w:rPr>
              <w:t>1</w:t>
            </w:r>
            <w:r w:rsidRPr="00C5354C">
              <w:rPr>
                <w:szCs w:val="24"/>
              </w:rPr>
              <w:t>)</w:t>
            </w:r>
          </w:p>
        </w:tc>
        <w:tc>
          <w:tcPr>
            <w:tcW w:w="1061" w:type="pct"/>
            <w:vMerge w:val="restart"/>
            <w:shd w:val="clear" w:color="auto" w:fill="auto"/>
            <w:vAlign w:val="center"/>
          </w:tcPr>
          <w:p w14:paraId="053372B2" w14:textId="77777777" w:rsidR="00645059" w:rsidRPr="00C5354C" w:rsidRDefault="00645059" w:rsidP="00645059">
            <w:pPr>
              <w:pStyle w:val="TableParagraph"/>
              <w:spacing w:line="276" w:lineRule="auto"/>
              <w:ind w:left="326"/>
              <w:rPr>
                <w:szCs w:val="24"/>
              </w:rPr>
            </w:pPr>
            <w:proofErr w:type="spellStart"/>
            <w:proofErr w:type="gramStart"/>
            <w:r w:rsidRPr="00C5354C">
              <w:rPr>
                <w:szCs w:val="24"/>
              </w:rPr>
              <w:t>ng</w:t>
            </w:r>
            <w:proofErr w:type="spellEnd"/>
            <w:proofErr w:type="gramEnd"/>
            <w:r w:rsidRPr="00C5354C">
              <w:rPr>
                <w:szCs w:val="24"/>
              </w:rPr>
              <w:t xml:space="preserve"> I-TEQ/Nm</w:t>
            </w:r>
            <w:r w:rsidRPr="00C5354C">
              <w:rPr>
                <w:szCs w:val="24"/>
                <w:vertAlign w:val="superscript"/>
              </w:rPr>
              <w:t>3</w:t>
            </w:r>
          </w:p>
        </w:tc>
        <w:tc>
          <w:tcPr>
            <w:tcW w:w="998" w:type="pct"/>
            <w:shd w:val="clear" w:color="auto" w:fill="auto"/>
            <w:vAlign w:val="center"/>
          </w:tcPr>
          <w:p w14:paraId="21C3CDBD" w14:textId="77777777" w:rsidR="00645059" w:rsidRPr="00C5354C" w:rsidRDefault="00645059" w:rsidP="00645059">
            <w:pPr>
              <w:pStyle w:val="TableParagraph"/>
              <w:spacing w:before="111" w:line="276" w:lineRule="auto"/>
              <w:ind w:left="364" w:right="357"/>
              <w:rPr>
                <w:szCs w:val="24"/>
              </w:rPr>
            </w:pPr>
            <w:proofErr w:type="gramStart"/>
            <w:r w:rsidRPr="00C5354C">
              <w:rPr>
                <w:szCs w:val="24"/>
              </w:rPr>
              <w:t>&lt; 0</w:t>
            </w:r>
            <w:proofErr w:type="gramEnd"/>
            <w:r w:rsidRPr="00C5354C">
              <w:rPr>
                <w:szCs w:val="24"/>
              </w:rPr>
              <w:t>,01–</w:t>
            </w:r>
            <w:r w:rsidRPr="00C5354C">
              <w:rPr>
                <w:szCs w:val="24"/>
              </w:rPr>
              <w:lastRenderedPageBreak/>
              <w:t>0,04</w:t>
            </w:r>
          </w:p>
        </w:tc>
        <w:tc>
          <w:tcPr>
            <w:tcW w:w="999" w:type="pct"/>
            <w:shd w:val="clear" w:color="auto" w:fill="auto"/>
            <w:vAlign w:val="center"/>
          </w:tcPr>
          <w:p w14:paraId="6FB8928A" w14:textId="77777777" w:rsidR="00645059" w:rsidRPr="00C5354C" w:rsidRDefault="00645059" w:rsidP="00645059">
            <w:pPr>
              <w:pStyle w:val="TableParagraph"/>
              <w:spacing w:before="111" w:line="276" w:lineRule="auto"/>
              <w:ind w:left="252" w:right="243"/>
              <w:rPr>
                <w:szCs w:val="24"/>
              </w:rPr>
            </w:pPr>
            <w:proofErr w:type="gramStart"/>
            <w:r w:rsidRPr="00C5354C">
              <w:rPr>
                <w:szCs w:val="24"/>
              </w:rPr>
              <w:lastRenderedPageBreak/>
              <w:t>&lt; 0</w:t>
            </w:r>
            <w:proofErr w:type="gramEnd"/>
            <w:r w:rsidRPr="00C5354C">
              <w:rPr>
                <w:szCs w:val="24"/>
              </w:rPr>
              <w:t>,01–0,06</w:t>
            </w:r>
          </w:p>
        </w:tc>
        <w:tc>
          <w:tcPr>
            <w:tcW w:w="1193" w:type="pct"/>
            <w:shd w:val="clear" w:color="auto" w:fill="auto"/>
            <w:vAlign w:val="center"/>
          </w:tcPr>
          <w:p w14:paraId="16DAB1E5" w14:textId="77777777" w:rsidR="00645059" w:rsidRPr="00C5354C" w:rsidRDefault="00645059" w:rsidP="00645059">
            <w:pPr>
              <w:pStyle w:val="TableParagraph"/>
              <w:spacing w:line="276" w:lineRule="auto"/>
              <w:rPr>
                <w:szCs w:val="24"/>
              </w:rPr>
            </w:pPr>
            <w:r w:rsidRPr="00C5354C">
              <w:rPr>
                <w:szCs w:val="24"/>
              </w:rPr>
              <w:t xml:space="preserve">Örnekleme </w:t>
            </w:r>
            <w:r w:rsidRPr="00C5354C">
              <w:rPr>
                <w:szCs w:val="24"/>
              </w:rPr>
              <w:lastRenderedPageBreak/>
              <w:t>periyodunda ortalama</w:t>
            </w:r>
          </w:p>
        </w:tc>
      </w:tr>
      <w:tr w:rsidR="00645059" w:rsidRPr="00C5354C" w14:paraId="5F273952" w14:textId="77777777" w:rsidTr="00645059">
        <w:trPr>
          <w:trHeight w:val="460"/>
        </w:trPr>
        <w:tc>
          <w:tcPr>
            <w:tcW w:w="749" w:type="pct"/>
            <w:vMerge/>
            <w:tcBorders>
              <w:top w:val="nil"/>
            </w:tcBorders>
            <w:shd w:val="clear" w:color="auto" w:fill="auto"/>
            <w:vAlign w:val="center"/>
          </w:tcPr>
          <w:p w14:paraId="6C2C13AB" w14:textId="77777777" w:rsidR="00645059" w:rsidRPr="005B1269" w:rsidRDefault="00645059" w:rsidP="00645059">
            <w:pPr>
              <w:spacing w:line="276" w:lineRule="auto"/>
              <w:rPr>
                <w:rFonts w:cs="Times New Roman"/>
                <w:szCs w:val="24"/>
              </w:rPr>
            </w:pPr>
          </w:p>
        </w:tc>
        <w:tc>
          <w:tcPr>
            <w:tcW w:w="1061" w:type="pct"/>
            <w:vMerge/>
            <w:tcBorders>
              <w:top w:val="nil"/>
            </w:tcBorders>
            <w:shd w:val="clear" w:color="auto" w:fill="auto"/>
            <w:vAlign w:val="center"/>
          </w:tcPr>
          <w:p w14:paraId="71FB7DBB" w14:textId="77777777" w:rsidR="00645059" w:rsidRPr="005B1269" w:rsidRDefault="00645059" w:rsidP="00645059">
            <w:pPr>
              <w:spacing w:line="276" w:lineRule="auto"/>
              <w:rPr>
                <w:rFonts w:cs="Times New Roman"/>
                <w:szCs w:val="24"/>
              </w:rPr>
            </w:pPr>
          </w:p>
        </w:tc>
        <w:tc>
          <w:tcPr>
            <w:tcW w:w="998" w:type="pct"/>
            <w:shd w:val="clear" w:color="auto" w:fill="auto"/>
            <w:vAlign w:val="center"/>
          </w:tcPr>
          <w:p w14:paraId="58135D74" w14:textId="77777777" w:rsidR="00645059" w:rsidRPr="005B1269" w:rsidRDefault="00645059" w:rsidP="00645059">
            <w:pPr>
              <w:pStyle w:val="TableParagraph"/>
              <w:spacing w:before="108" w:line="276" w:lineRule="auto"/>
              <w:ind w:left="364" w:right="357"/>
              <w:rPr>
                <w:szCs w:val="24"/>
              </w:rPr>
            </w:pPr>
            <w:proofErr w:type="gramStart"/>
            <w:r w:rsidRPr="005B1269">
              <w:rPr>
                <w:szCs w:val="24"/>
              </w:rPr>
              <w:t>&lt; 0</w:t>
            </w:r>
            <w:proofErr w:type="gramEnd"/>
            <w:r w:rsidRPr="005B1269">
              <w:rPr>
                <w:szCs w:val="24"/>
              </w:rPr>
              <w:t>,01–0,06</w:t>
            </w:r>
          </w:p>
        </w:tc>
        <w:tc>
          <w:tcPr>
            <w:tcW w:w="999" w:type="pct"/>
            <w:shd w:val="clear" w:color="auto" w:fill="auto"/>
            <w:vAlign w:val="center"/>
          </w:tcPr>
          <w:p w14:paraId="79F501FB" w14:textId="77777777" w:rsidR="00645059" w:rsidRPr="005B1269" w:rsidRDefault="00645059" w:rsidP="00645059">
            <w:pPr>
              <w:pStyle w:val="TableParagraph"/>
              <w:spacing w:before="108" w:line="276" w:lineRule="auto"/>
              <w:ind w:left="252" w:right="243"/>
              <w:rPr>
                <w:szCs w:val="24"/>
              </w:rPr>
            </w:pPr>
            <w:proofErr w:type="gramStart"/>
            <w:r w:rsidRPr="005B1269">
              <w:rPr>
                <w:szCs w:val="24"/>
              </w:rPr>
              <w:t>&lt; 0</w:t>
            </w:r>
            <w:proofErr w:type="gramEnd"/>
            <w:r w:rsidRPr="005B1269">
              <w:rPr>
                <w:szCs w:val="24"/>
              </w:rPr>
              <w:t>,01–0,08</w:t>
            </w:r>
          </w:p>
        </w:tc>
        <w:tc>
          <w:tcPr>
            <w:tcW w:w="1193" w:type="pct"/>
            <w:shd w:val="clear" w:color="auto" w:fill="auto"/>
            <w:vAlign w:val="center"/>
          </w:tcPr>
          <w:p w14:paraId="4759E807" w14:textId="77777777" w:rsidR="00645059" w:rsidRPr="005B1269" w:rsidRDefault="00645059" w:rsidP="00645059">
            <w:pPr>
              <w:pStyle w:val="TableParagraph"/>
              <w:spacing w:line="276" w:lineRule="auto"/>
              <w:rPr>
                <w:szCs w:val="24"/>
              </w:rPr>
            </w:pPr>
            <w:r w:rsidRPr="005B1269">
              <w:rPr>
                <w:szCs w:val="24"/>
              </w:rPr>
              <w:t>Uzun aralıklı örnekleme periyodu (</w:t>
            </w:r>
            <w:r w:rsidRPr="005B1269">
              <w:rPr>
                <w:szCs w:val="24"/>
                <w:vertAlign w:val="superscript"/>
              </w:rPr>
              <w:t>2</w:t>
            </w:r>
            <w:r w:rsidRPr="005B1269">
              <w:rPr>
                <w:szCs w:val="24"/>
              </w:rPr>
              <w:t>)</w:t>
            </w:r>
          </w:p>
        </w:tc>
      </w:tr>
      <w:tr w:rsidR="00645059" w:rsidRPr="00C5354C" w14:paraId="7B7ACBDE" w14:textId="77777777" w:rsidTr="00645059">
        <w:trPr>
          <w:trHeight w:val="460"/>
        </w:trPr>
        <w:tc>
          <w:tcPr>
            <w:tcW w:w="749" w:type="pct"/>
            <w:vMerge w:val="restart"/>
            <w:shd w:val="clear" w:color="auto" w:fill="auto"/>
            <w:vAlign w:val="center"/>
          </w:tcPr>
          <w:p w14:paraId="7ECEE463" w14:textId="77777777" w:rsidR="00645059" w:rsidRPr="00C5354C" w:rsidRDefault="00645059" w:rsidP="00645059">
            <w:pPr>
              <w:pStyle w:val="TableParagraph"/>
              <w:tabs>
                <w:tab w:val="left" w:pos="1081"/>
              </w:tabs>
              <w:spacing w:before="113" w:line="276" w:lineRule="auto"/>
              <w:ind w:left="107"/>
              <w:rPr>
                <w:szCs w:val="24"/>
              </w:rPr>
            </w:pPr>
            <w:r w:rsidRPr="00C5354C">
              <w:rPr>
                <w:szCs w:val="24"/>
              </w:rPr>
              <w:t>PCDD/F</w:t>
            </w:r>
          </w:p>
          <w:p w14:paraId="621CB5DB" w14:textId="77777777" w:rsidR="00645059" w:rsidRPr="00C5354C" w:rsidRDefault="00645059" w:rsidP="00645059">
            <w:pPr>
              <w:pStyle w:val="TableParagraph"/>
              <w:spacing w:line="276" w:lineRule="auto"/>
              <w:ind w:left="107" w:right="266"/>
              <w:rPr>
                <w:szCs w:val="24"/>
              </w:rPr>
            </w:pPr>
            <w:proofErr w:type="spellStart"/>
            <w:r w:rsidRPr="00C5354C">
              <w:rPr>
                <w:szCs w:val="24"/>
              </w:rPr>
              <w:t>Diyoksin</w:t>
            </w:r>
            <w:proofErr w:type="spellEnd"/>
            <w:r w:rsidRPr="00C5354C">
              <w:rPr>
                <w:szCs w:val="24"/>
              </w:rPr>
              <w:t xml:space="preserve"> benzeri </w:t>
            </w:r>
            <w:proofErr w:type="spellStart"/>
            <w:r w:rsidRPr="00C5354C">
              <w:rPr>
                <w:szCs w:val="24"/>
              </w:rPr>
              <w:t>PCB’ler</w:t>
            </w:r>
            <w:proofErr w:type="spellEnd"/>
            <w:r w:rsidRPr="00C5354C">
              <w:rPr>
                <w:szCs w:val="24"/>
              </w:rPr>
              <w:t xml:space="preserve"> (</w:t>
            </w:r>
            <w:r w:rsidRPr="00C5354C">
              <w:rPr>
                <w:szCs w:val="24"/>
                <w:vertAlign w:val="superscript"/>
              </w:rPr>
              <w:t>1</w:t>
            </w:r>
            <w:r w:rsidRPr="00C5354C">
              <w:rPr>
                <w:szCs w:val="24"/>
              </w:rPr>
              <w:t>)</w:t>
            </w:r>
          </w:p>
        </w:tc>
        <w:tc>
          <w:tcPr>
            <w:tcW w:w="1061" w:type="pct"/>
            <w:vMerge w:val="restart"/>
            <w:shd w:val="clear" w:color="auto" w:fill="auto"/>
            <w:vAlign w:val="center"/>
          </w:tcPr>
          <w:p w14:paraId="02797132" w14:textId="77777777" w:rsidR="00645059" w:rsidRPr="00C5354C" w:rsidRDefault="00645059" w:rsidP="00645059">
            <w:pPr>
              <w:pStyle w:val="TableParagraph"/>
              <w:spacing w:line="276" w:lineRule="auto"/>
              <w:ind w:left="122"/>
              <w:rPr>
                <w:szCs w:val="24"/>
              </w:rPr>
            </w:pPr>
            <w:proofErr w:type="spellStart"/>
            <w:proofErr w:type="gramStart"/>
            <w:r w:rsidRPr="00C5354C">
              <w:rPr>
                <w:szCs w:val="24"/>
              </w:rPr>
              <w:t>ng</w:t>
            </w:r>
            <w:proofErr w:type="spellEnd"/>
            <w:proofErr w:type="gramEnd"/>
            <w:r w:rsidRPr="00C5354C">
              <w:rPr>
                <w:szCs w:val="24"/>
              </w:rPr>
              <w:t xml:space="preserve"> WHO-TEQ/Nm</w:t>
            </w:r>
            <w:r w:rsidRPr="00C5354C">
              <w:rPr>
                <w:szCs w:val="24"/>
                <w:vertAlign w:val="superscript"/>
              </w:rPr>
              <w:t>3</w:t>
            </w:r>
          </w:p>
        </w:tc>
        <w:tc>
          <w:tcPr>
            <w:tcW w:w="998" w:type="pct"/>
            <w:shd w:val="clear" w:color="auto" w:fill="auto"/>
            <w:vAlign w:val="center"/>
          </w:tcPr>
          <w:p w14:paraId="07F84E74" w14:textId="77777777" w:rsidR="00645059" w:rsidRPr="00C5354C" w:rsidRDefault="00645059" w:rsidP="00645059">
            <w:pPr>
              <w:pStyle w:val="TableParagraph"/>
              <w:spacing w:before="108" w:line="276" w:lineRule="auto"/>
              <w:ind w:left="367" w:right="355"/>
              <w:rPr>
                <w:szCs w:val="24"/>
              </w:rPr>
            </w:pPr>
            <w:proofErr w:type="gramStart"/>
            <w:r w:rsidRPr="00C5354C">
              <w:rPr>
                <w:szCs w:val="24"/>
              </w:rPr>
              <w:t>&lt; 0</w:t>
            </w:r>
            <w:proofErr w:type="gramEnd"/>
            <w:r w:rsidRPr="00C5354C">
              <w:rPr>
                <w:szCs w:val="24"/>
              </w:rPr>
              <w:t>,01–0,06</w:t>
            </w:r>
          </w:p>
        </w:tc>
        <w:tc>
          <w:tcPr>
            <w:tcW w:w="999" w:type="pct"/>
            <w:shd w:val="clear" w:color="auto" w:fill="auto"/>
            <w:vAlign w:val="center"/>
          </w:tcPr>
          <w:p w14:paraId="5BE66FF7" w14:textId="77777777" w:rsidR="00645059" w:rsidRPr="00C5354C" w:rsidRDefault="00645059" w:rsidP="00645059">
            <w:pPr>
              <w:pStyle w:val="TableParagraph"/>
              <w:spacing w:before="108" w:line="276" w:lineRule="auto"/>
              <w:ind w:left="252" w:right="243"/>
              <w:rPr>
                <w:szCs w:val="24"/>
              </w:rPr>
            </w:pPr>
            <w:proofErr w:type="gramStart"/>
            <w:r w:rsidRPr="00C5354C">
              <w:rPr>
                <w:szCs w:val="24"/>
              </w:rPr>
              <w:t>&lt; 0</w:t>
            </w:r>
            <w:proofErr w:type="gramEnd"/>
            <w:r w:rsidRPr="00C5354C">
              <w:rPr>
                <w:szCs w:val="24"/>
              </w:rPr>
              <w:t>,01–0,08</w:t>
            </w:r>
          </w:p>
        </w:tc>
        <w:tc>
          <w:tcPr>
            <w:tcW w:w="1193" w:type="pct"/>
            <w:shd w:val="clear" w:color="auto" w:fill="auto"/>
            <w:vAlign w:val="center"/>
          </w:tcPr>
          <w:p w14:paraId="32622D90" w14:textId="77777777" w:rsidR="00645059" w:rsidRPr="00C5354C" w:rsidRDefault="00645059" w:rsidP="00645059">
            <w:pPr>
              <w:pStyle w:val="TableParagraph"/>
              <w:spacing w:line="276" w:lineRule="auto"/>
              <w:rPr>
                <w:szCs w:val="24"/>
              </w:rPr>
            </w:pPr>
            <w:r w:rsidRPr="00C5354C">
              <w:rPr>
                <w:szCs w:val="24"/>
              </w:rPr>
              <w:t>Örnekleme periyodunda ortalama</w:t>
            </w:r>
          </w:p>
        </w:tc>
      </w:tr>
      <w:tr w:rsidR="00645059" w:rsidRPr="00C5354C" w14:paraId="58A22C06" w14:textId="77777777" w:rsidTr="00645059">
        <w:trPr>
          <w:trHeight w:val="460"/>
        </w:trPr>
        <w:tc>
          <w:tcPr>
            <w:tcW w:w="749" w:type="pct"/>
            <w:vMerge/>
            <w:tcBorders>
              <w:top w:val="nil"/>
            </w:tcBorders>
            <w:shd w:val="clear" w:color="auto" w:fill="auto"/>
            <w:vAlign w:val="center"/>
          </w:tcPr>
          <w:p w14:paraId="30EC0CB2" w14:textId="77777777" w:rsidR="00645059" w:rsidRPr="005B1269" w:rsidRDefault="00645059" w:rsidP="00645059">
            <w:pPr>
              <w:spacing w:line="276" w:lineRule="auto"/>
              <w:rPr>
                <w:rFonts w:cs="Times New Roman"/>
                <w:szCs w:val="24"/>
              </w:rPr>
            </w:pPr>
          </w:p>
        </w:tc>
        <w:tc>
          <w:tcPr>
            <w:tcW w:w="1061" w:type="pct"/>
            <w:vMerge/>
            <w:tcBorders>
              <w:top w:val="nil"/>
            </w:tcBorders>
            <w:shd w:val="clear" w:color="auto" w:fill="auto"/>
            <w:vAlign w:val="center"/>
          </w:tcPr>
          <w:p w14:paraId="6AAFC4AE" w14:textId="77777777" w:rsidR="00645059" w:rsidRPr="005B1269" w:rsidRDefault="00645059" w:rsidP="00645059">
            <w:pPr>
              <w:spacing w:line="276" w:lineRule="auto"/>
              <w:rPr>
                <w:rFonts w:cs="Times New Roman"/>
                <w:szCs w:val="24"/>
              </w:rPr>
            </w:pPr>
          </w:p>
        </w:tc>
        <w:tc>
          <w:tcPr>
            <w:tcW w:w="998" w:type="pct"/>
            <w:shd w:val="clear" w:color="auto" w:fill="auto"/>
            <w:vAlign w:val="center"/>
          </w:tcPr>
          <w:p w14:paraId="74193401" w14:textId="77777777" w:rsidR="00645059" w:rsidRPr="005B1269" w:rsidRDefault="00645059" w:rsidP="00645059">
            <w:pPr>
              <w:pStyle w:val="TableParagraph"/>
              <w:spacing w:before="108" w:line="276" w:lineRule="auto"/>
              <w:ind w:left="364" w:right="357"/>
              <w:rPr>
                <w:szCs w:val="24"/>
              </w:rPr>
            </w:pPr>
            <w:proofErr w:type="gramStart"/>
            <w:r w:rsidRPr="005B1269">
              <w:rPr>
                <w:szCs w:val="24"/>
              </w:rPr>
              <w:t>&lt; 0</w:t>
            </w:r>
            <w:proofErr w:type="gramEnd"/>
            <w:r w:rsidRPr="005B1269">
              <w:rPr>
                <w:szCs w:val="24"/>
              </w:rPr>
              <w:t>,01–0,08</w:t>
            </w:r>
          </w:p>
        </w:tc>
        <w:tc>
          <w:tcPr>
            <w:tcW w:w="999" w:type="pct"/>
            <w:shd w:val="clear" w:color="auto" w:fill="auto"/>
            <w:vAlign w:val="center"/>
          </w:tcPr>
          <w:p w14:paraId="05ED00AE" w14:textId="77777777" w:rsidR="00645059" w:rsidRPr="005B1269" w:rsidRDefault="00645059" w:rsidP="00645059">
            <w:pPr>
              <w:pStyle w:val="TableParagraph"/>
              <w:spacing w:before="108" w:line="276" w:lineRule="auto"/>
              <w:ind w:left="252" w:right="240"/>
              <w:rPr>
                <w:szCs w:val="24"/>
              </w:rPr>
            </w:pPr>
            <w:proofErr w:type="gramStart"/>
            <w:r w:rsidRPr="005B1269">
              <w:rPr>
                <w:szCs w:val="24"/>
              </w:rPr>
              <w:t>&lt; 0</w:t>
            </w:r>
            <w:proofErr w:type="gramEnd"/>
            <w:r w:rsidRPr="005B1269">
              <w:rPr>
                <w:szCs w:val="24"/>
              </w:rPr>
              <w:t>,01–0,1</w:t>
            </w:r>
          </w:p>
        </w:tc>
        <w:tc>
          <w:tcPr>
            <w:tcW w:w="1193" w:type="pct"/>
            <w:shd w:val="clear" w:color="auto" w:fill="auto"/>
            <w:vAlign w:val="center"/>
          </w:tcPr>
          <w:p w14:paraId="703FBF7E" w14:textId="77777777" w:rsidR="00645059" w:rsidRPr="005B1269" w:rsidRDefault="00645059" w:rsidP="00645059">
            <w:pPr>
              <w:pStyle w:val="TableParagraph"/>
              <w:spacing w:line="276" w:lineRule="auto"/>
              <w:rPr>
                <w:szCs w:val="24"/>
              </w:rPr>
            </w:pPr>
            <w:r w:rsidRPr="005B1269">
              <w:rPr>
                <w:szCs w:val="24"/>
              </w:rPr>
              <w:t>Uzun aralıklı örnekleme periyodu (</w:t>
            </w:r>
            <w:r w:rsidRPr="005B1269">
              <w:rPr>
                <w:szCs w:val="24"/>
                <w:vertAlign w:val="superscript"/>
              </w:rPr>
              <w:t>2</w:t>
            </w:r>
            <w:r w:rsidRPr="005B1269">
              <w:rPr>
                <w:szCs w:val="24"/>
              </w:rPr>
              <w:t>)</w:t>
            </w:r>
          </w:p>
        </w:tc>
      </w:tr>
      <w:tr w:rsidR="00645059" w:rsidRPr="00C5354C" w14:paraId="1F0590F7" w14:textId="77777777" w:rsidTr="00645059">
        <w:trPr>
          <w:trHeight w:val="414"/>
        </w:trPr>
        <w:tc>
          <w:tcPr>
            <w:tcW w:w="5000" w:type="pct"/>
            <w:gridSpan w:val="5"/>
            <w:shd w:val="clear" w:color="auto" w:fill="auto"/>
            <w:vAlign w:val="center"/>
          </w:tcPr>
          <w:p w14:paraId="607FC78E" w14:textId="77777777" w:rsidR="00645059" w:rsidRPr="00C5354C" w:rsidRDefault="00645059" w:rsidP="00D938DD">
            <w:pPr>
              <w:pStyle w:val="TableParagraph"/>
              <w:numPr>
                <w:ilvl w:val="0"/>
                <w:numId w:val="36"/>
              </w:numPr>
              <w:tabs>
                <w:tab w:val="left" w:pos="334"/>
              </w:tabs>
              <w:spacing w:line="276" w:lineRule="auto"/>
              <w:ind w:hanging="227"/>
              <w:rPr>
                <w:szCs w:val="24"/>
              </w:rPr>
            </w:pPr>
            <w:r w:rsidRPr="00C5354C">
              <w:rPr>
                <w:szCs w:val="24"/>
              </w:rPr>
              <w:t xml:space="preserve">PCDD/F için MET-İES veya PCDD/F + </w:t>
            </w:r>
            <w:proofErr w:type="spellStart"/>
            <w:r w:rsidRPr="00C5354C">
              <w:rPr>
                <w:szCs w:val="24"/>
              </w:rPr>
              <w:t>diyoksin</w:t>
            </w:r>
            <w:proofErr w:type="spellEnd"/>
            <w:r w:rsidRPr="00C5354C">
              <w:rPr>
                <w:szCs w:val="24"/>
              </w:rPr>
              <w:t xml:space="preserve"> benzeri </w:t>
            </w:r>
            <w:proofErr w:type="spellStart"/>
            <w:r w:rsidRPr="00C5354C">
              <w:rPr>
                <w:szCs w:val="24"/>
              </w:rPr>
              <w:t>PCB’ler</w:t>
            </w:r>
            <w:proofErr w:type="spellEnd"/>
            <w:r w:rsidRPr="00C5354C">
              <w:rPr>
                <w:szCs w:val="24"/>
              </w:rPr>
              <w:t xml:space="preserve"> için MET-İES uygulanır.</w:t>
            </w:r>
          </w:p>
          <w:p w14:paraId="21178993" w14:textId="77777777" w:rsidR="00645059" w:rsidRPr="00C5354C" w:rsidRDefault="00645059" w:rsidP="00D938DD">
            <w:pPr>
              <w:pStyle w:val="TableParagraph"/>
              <w:numPr>
                <w:ilvl w:val="0"/>
                <w:numId w:val="36"/>
              </w:numPr>
              <w:tabs>
                <w:tab w:val="left" w:pos="334"/>
              </w:tabs>
              <w:spacing w:line="276" w:lineRule="auto"/>
              <w:ind w:hanging="227"/>
              <w:rPr>
                <w:szCs w:val="24"/>
              </w:rPr>
            </w:pPr>
            <w:r w:rsidRPr="00C5354C">
              <w:rPr>
                <w:szCs w:val="24"/>
              </w:rPr>
              <w:t>Emisyon seviyelerinin yeterince kararlı olduğunun kanıtlanması halinde, MET-İES uygulanmaz.</w:t>
            </w:r>
          </w:p>
        </w:tc>
      </w:tr>
    </w:tbl>
    <w:p w14:paraId="33970EED" w14:textId="77777777" w:rsidR="00645059" w:rsidRPr="00C5354C" w:rsidRDefault="00645059" w:rsidP="00645059">
      <w:pPr>
        <w:pStyle w:val="GvdeMetni"/>
        <w:spacing w:line="276" w:lineRule="auto"/>
        <w:jc w:val="both"/>
        <w:rPr>
          <w:b/>
          <w:sz w:val="24"/>
          <w:szCs w:val="24"/>
        </w:rPr>
      </w:pPr>
    </w:p>
    <w:p w14:paraId="4524609B"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1F9AF13A" w14:textId="77777777" w:rsidR="00645059" w:rsidRPr="00C5354C" w:rsidRDefault="00645059" w:rsidP="00D938DD">
      <w:pPr>
        <w:pStyle w:val="Balk4"/>
        <w:numPr>
          <w:ilvl w:val="3"/>
          <w:numId w:val="57"/>
        </w:numPr>
        <w:rPr>
          <w:rFonts w:cs="Times New Roman"/>
          <w:szCs w:val="24"/>
        </w:rPr>
      </w:pPr>
      <w:proofErr w:type="spellStart"/>
      <w:r w:rsidRPr="00C5354C">
        <w:rPr>
          <w:rFonts w:cs="Times New Roman"/>
          <w:szCs w:val="24"/>
        </w:rPr>
        <w:t>Cıva</w:t>
      </w:r>
      <w:proofErr w:type="spellEnd"/>
      <w:r w:rsidR="00AC22BC" w:rsidRPr="00C5354C">
        <w:rPr>
          <w:rFonts w:cs="Times New Roman"/>
          <w:szCs w:val="24"/>
        </w:rPr>
        <w:t xml:space="preserve"> </w:t>
      </w:r>
      <w:proofErr w:type="spellStart"/>
      <w:r w:rsidRPr="00C5354C">
        <w:rPr>
          <w:rFonts w:cs="Times New Roman"/>
          <w:szCs w:val="24"/>
        </w:rPr>
        <w:t>emisyonları</w:t>
      </w:r>
      <w:proofErr w:type="spellEnd"/>
    </w:p>
    <w:p w14:paraId="16250C86" w14:textId="77777777" w:rsidR="00645059" w:rsidRPr="00C5354C" w:rsidRDefault="00645059" w:rsidP="00645059">
      <w:pPr>
        <w:rPr>
          <w:rFonts w:cs="Times New Roman"/>
          <w:szCs w:val="24"/>
        </w:rPr>
      </w:pPr>
      <w:bookmarkStart w:id="270" w:name="_bookmark651"/>
      <w:bookmarkStart w:id="271" w:name="_Toc154827365"/>
      <w:bookmarkEnd w:id="270"/>
      <w:r w:rsidRPr="00C5354C">
        <w:rPr>
          <w:rFonts w:cs="Times New Roman"/>
          <w:b/>
          <w:szCs w:val="24"/>
        </w:rPr>
        <w:t xml:space="preserve">MET 31: </w:t>
      </w:r>
      <w:proofErr w:type="spellStart"/>
      <w:r w:rsidRPr="00C5354C">
        <w:rPr>
          <w:rFonts w:cs="Times New Roman"/>
          <w:szCs w:val="24"/>
        </w:rPr>
        <w:t>Atığın</w:t>
      </w:r>
      <w:proofErr w:type="spellEnd"/>
      <w:r w:rsidRPr="00C5354C">
        <w:rPr>
          <w:rFonts w:cs="Times New Roman"/>
          <w:szCs w:val="24"/>
        </w:rPr>
        <w:t xml:space="preserve"> </w:t>
      </w:r>
      <w:proofErr w:type="spellStart"/>
      <w:r w:rsidRPr="00C5354C">
        <w:rPr>
          <w:rFonts w:cs="Times New Roman"/>
          <w:szCs w:val="24"/>
        </w:rPr>
        <w:t>yakılmasından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havaya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cıva</w:t>
      </w:r>
      <w:proofErr w:type="spellEnd"/>
      <w:r w:rsidRPr="00C5354C">
        <w:rPr>
          <w:rFonts w:cs="Times New Roman"/>
          <w:szCs w:val="24"/>
        </w:rPr>
        <w:t xml:space="preserve"> </w:t>
      </w:r>
      <w:proofErr w:type="spellStart"/>
      <w:r w:rsidRPr="00C5354C">
        <w:rPr>
          <w:rFonts w:cs="Times New Roman"/>
          <w:szCs w:val="24"/>
        </w:rPr>
        <w:t>emisyonlarını</w:t>
      </w:r>
      <w:proofErr w:type="spellEnd"/>
      <w:r w:rsidRPr="00C5354C">
        <w:rPr>
          <w:rFonts w:cs="Times New Roman"/>
          <w:szCs w:val="24"/>
        </w:rPr>
        <w:t xml:space="preserve"> (</w:t>
      </w:r>
      <w:proofErr w:type="spellStart"/>
      <w:r w:rsidRPr="00C5354C">
        <w:rPr>
          <w:rFonts w:cs="Times New Roman"/>
          <w:szCs w:val="24"/>
        </w:rPr>
        <w:t>cıva</w:t>
      </w:r>
      <w:proofErr w:type="spellEnd"/>
      <w:r w:rsidRPr="00C5354C">
        <w:rPr>
          <w:rFonts w:cs="Times New Roman"/>
          <w:szCs w:val="24"/>
        </w:rPr>
        <w:t xml:space="preserve"> </w:t>
      </w:r>
      <w:proofErr w:type="spellStart"/>
      <w:r w:rsidRPr="00C5354C">
        <w:rPr>
          <w:rFonts w:cs="Times New Roman"/>
          <w:szCs w:val="24"/>
        </w:rPr>
        <w:t>emisyon</w:t>
      </w:r>
      <w:proofErr w:type="spellEnd"/>
      <w:r w:rsidR="00AC22BC" w:rsidRPr="00C5354C">
        <w:rPr>
          <w:rFonts w:cs="Times New Roman"/>
          <w:szCs w:val="24"/>
        </w:rPr>
        <w:t xml:space="preserve"> </w:t>
      </w:r>
      <w:proofErr w:type="spellStart"/>
      <w:r w:rsidR="00AC22BC" w:rsidRPr="00C5354C">
        <w:rPr>
          <w:rFonts w:cs="Times New Roman"/>
          <w:szCs w:val="24"/>
        </w:rPr>
        <w:t>tepeleri</w:t>
      </w:r>
      <w:proofErr w:type="spellEnd"/>
      <w:r w:rsidR="00AC22BC" w:rsidRPr="00C5354C">
        <w:rPr>
          <w:rFonts w:cs="Times New Roman"/>
          <w:szCs w:val="24"/>
        </w:rPr>
        <w:t xml:space="preserve"> </w:t>
      </w:r>
      <w:proofErr w:type="spellStart"/>
      <w:r w:rsidR="00AC22BC" w:rsidRPr="00C5354C">
        <w:rPr>
          <w:rFonts w:cs="Times New Roman"/>
          <w:szCs w:val="24"/>
        </w:rPr>
        <w:t>dahil</w:t>
      </w:r>
      <w:proofErr w:type="spellEnd"/>
      <w:r w:rsidR="00AC22BC" w:rsidRPr="00C5354C">
        <w:rPr>
          <w:rFonts w:cs="Times New Roman"/>
          <w:szCs w:val="24"/>
        </w:rPr>
        <w:t xml:space="preserve">) </w:t>
      </w:r>
      <w:proofErr w:type="spellStart"/>
      <w:r w:rsidR="00AC22BC" w:rsidRPr="00C5354C">
        <w:rPr>
          <w:rFonts w:cs="Times New Roman"/>
          <w:szCs w:val="24"/>
        </w:rPr>
        <w:t>azaltmak</w:t>
      </w:r>
      <w:proofErr w:type="spellEnd"/>
      <w:r w:rsidR="00AC22BC" w:rsidRPr="00C5354C">
        <w:rPr>
          <w:rFonts w:cs="Times New Roman"/>
          <w:szCs w:val="24"/>
        </w:rPr>
        <w:t xml:space="preserve"> </w:t>
      </w:r>
      <w:proofErr w:type="spellStart"/>
      <w:r w:rsidR="00AC22BC" w:rsidRPr="00C5354C">
        <w:rPr>
          <w:rFonts w:cs="Times New Roman"/>
          <w:szCs w:val="24"/>
        </w:rPr>
        <w:t>için</w:t>
      </w:r>
      <w:proofErr w:type="spellEnd"/>
      <w:r w:rsidR="00AC22BC" w:rsidRPr="00C5354C">
        <w:rPr>
          <w:rFonts w:cs="Times New Roman"/>
          <w:szCs w:val="24"/>
        </w:rPr>
        <w:t xml:space="preserve"> </w:t>
      </w:r>
      <w:proofErr w:type="spellStart"/>
      <w:r w:rsidRPr="00C5354C">
        <w:rPr>
          <w:rFonts w:cs="Times New Roman"/>
          <w:szCs w:val="24"/>
        </w:rPr>
        <w:t>aşağı</w:t>
      </w:r>
      <w:r w:rsidR="00AC22BC" w:rsidRPr="00C5354C">
        <w:rPr>
          <w:rFonts w:cs="Times New Roman"/>
          <w:szCs w:val="24"/>
        </w:rPr>
        <w:t>da</w:t>
      </w:r>
      <w:proofErr w:type="spellEnd"/>
      <w:r w:rsidR="00AC22BC" w:rsidRPr="00C5354C">
        <w:rPr>
          <w:rFonts w:cs="Times New Roman"/>
          <w:szCs w:val="24"/>
        </w:rPr>
        <w:t xml:space="preserve"> </w:t>
      </w:r>
      <w:proofErr w:type="spellStart"/>
      <w:r w:rsidR="00AC22BC" w:rsidRPr="00C5354C">
        <w:rPr>
          <w:rFonts w:cs="Times New Roman"/>
          <w:szCs w:val="24"/>
        </w:rPr>
        <w:t>belirtilen</w:t>
      </w:r>
      <w:proofErr w:type="spellEnd"/>
      <w:r w:rsidR="00AC22BC" w:rsidRPr="00C5354C">
        <w:rPr>
          <w:rFonts w:cs="Times New Roman"/>
          <w:szCs w:val="24"/>
        </w:rPr>
        <w:t xml:space="preserve"> </w:t>
      </w:r>
      <w:proofErr w:type="spellStart"/>
      <w:r w:rsidR="00AC22BC" w:rsidRPr="00C5354C">
        <w:rPr>
          <w:rFonts w:cs="Times New Roman"/>
          <w:szCs w:val="24"/>
        </w:rPr>
        <w:t>tekniklerin</w:t>
      </w:r>
      <w:proofErr w:type="spellEnd"/>
      <w:r w:rsidR="00AC22BC" w:rsidRPr="00C5354C">
        <w:rPr>
          <w:rFonts w:cs="Times New Roman"/>
          <w:szCs w:val="24"/>
        </w:rPr>
        <w:t xml:space="preserve"> </w:t>
      </w:r>
      <w:proofErr w:type="spellStart"/>
      <w:r w:rsidR="00AC22BC" w:rsidRPr="00C5354C">
        <w:rPr>
          <w:rFonts w:cs="Times New Roman"/>
          <w:szCs w:val="24"/>
        </w:rPr>
        <w:t>biri</w:t>
      </w:r>
      <w:proofErr w:type="spellEnd"/>
      <w:r w:rsidRPr="00C5354C">
        <w:rPr>
          <w:rFonts w:cs="Times New Roman"/>
          <w:szCs w:val="24"/>
        </w:rPr>
        <w:t xml:space="preserve"> </w:t>
      </w:r>
      <w:proofErr w:type="spellStart"/>
      <w:r w:rsidRPr="00C5354C">
        <w:rPr>
          <w:rFonts w:cs="Times New Roman"/>
          <w:szCs w:val="24"/>
        </w:rPr>
        <w:t>v</w:t>
      </w:r>
      <w:r w:rsidR="00AC22BC" w:rsidRPr="00C5354C">
        <w:rPr>
          <w:rFonts w:cs="Times New Roman"/>
          <w:szCs w:val="24"/>
        </w:rPr>
        <w:t>eya</w:t>
      </w:r>
      <w:proofErr w:type="spellEnd"/>
      <w:r w:rsidR="00AC22BC" w:rsidRPr="00C5354C">
        <w:rPr>
          <w:rFonts w:cs="Times New Roman"/>
          <w:szCs w:val="24"/>
        </w:rPr>
        <w:t xml:space="preserve"> </w:t>
      </w:r>
      <w:proofErr w:type="spellStart"/>
      <w:r w:rsidR="00AC22BC" w:rsidRPr="00C5354C">
        <w:rPr>
          <w:rFonts w:cs="Times New Roman"/>
          <w:szCs w:val="24"/>
        </w:rPr>
        <w:t>bunların</w:t>
      </w:r>
      <w:proofErr w:type="spellEnd"/>
      <w:r w:rsidR="00AC22BC" w:rsidRPr="00C5354C">
        <w:rPr>
          <w:rFonts w:cs="Times New Roman"/>
          <w:szCs w:val="24"/>
        </w:rPr>
        <w:t xml:space="preserve"> </w:t>
      </w:r>
      <w:proofErr w:type="spellStart"/>
      <w:r w:rsidR="00AC22BC" w:rsidRPr="00C5354C">
        <w:rPr>
          <w:rFonts w:cs="Times New Roman"/>
          <w:szCs w:val="24"/>
        </w:rPr>
        <w:t>bir</w:t>
      </w:r>
      <w:proofErr w:type="spellEnd"/>
      <w:r w:rsidR="00AC22BC" w:rsidRPr="00C5354C">
        <w:rPr>
          <w:rFonts w:cs="Times New Roman"/>
          <w:szCs w:val="24"/>
        </w:rPr>
        <w:t xml:space="preserve"> </w:t>
      </w:r>
      <w:proofErr w:type="spellStart"/>
      <w:r w:rsidR="00AC22BC" w:rsidRPr="00C5354C">
        <w:rPr>
          <w:rFonts w:cs="Times New Roman"/>
          <w:szCs w:val="24"/>
        </w:rPr>
        <w:t>kombinasyonu</w:t>
      </w:r>
      <w:proofErr w:type="spellEnd"/>
      <w:r w:rsidR="00AC22BC" w:rsidRPr="00C5354C">
        <w:rPr>
          <w:rFonts w:cs="Times New Roman"/>
          <w:szCs w:val="24"/>
        </w:rPr>
        <w:t xml:space="preserve"> </w:t>
      </w:r>
      <w:proofErr w:type="spellStart"/>
      <w:r w:rsidRPr="00C5354C">
        <w:rPr>
          <w:rFonts w:cs="Times New Roman"/>
          <w:bCs/>
          <w:szCs w:val="24"/>
        </w:rPr>
        <w:t>uygulan</w:t>
      </w:r>
      <w:r w:rsidR="00AC22BC" w:rsidRPr="00C5354C">
        <w:rPr>
          <w:rFonts w:cs="Times New Roman"/>
          <w:bCs/>
          <w:szCs w:val="24"/>
        </w:rPr>
        <w:t>ır</w:t>
      </w:r>
      <w:proofErr w:type="spellEnd"/>
      <w:r w:rsidRPr="00C5354C">
        <w:rPr>
          <w:rFonts w:cs="Times New Roman"/>
          <w:bCs/>
          <w:szCs w:val="24"/>
        </w:rPr>
        <w:t>.</w:t>
      </w:r>
      <w:bookmarkEnd w:id="27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8"/>
        <w:gridCol w:w="1575"/>
        <w:gridCol w:w="4784"/>
        <w:gridCol w:w="2405"/>
      </w:tblGrid>
      <w:tr w:rsidR="00645059" w:rsidRPr="00C5354C" w14:paraId="07E87A03" w14:textId="77777777" w:rsidTr="00645059">
        <w:trPr>
          <w:trHeight w:val="230"/>
          <w:tblHeader/>
        </w:trPr>
        <w:tc>
          <w:tcPr>
            <w:tcW w:w="164" w:type="pct"/>
            <w:shd w:val="clear" w:color="auto" w:fill="auto"/>
            <w:vAlign w:val="center"/>
          </w:tcPr>
          <w:p w14:paraId="265E2AFA" w14:textId="77777777" w:rsidR="00645059" w:rsidRPr="00C5354C" w:rsidRDefault="00645059" w:rsidP="00645059">
            <w:pPr>
              <w:pStyle w:val="TableParagraph"/>
              <w:spacing w:line="276" w:lineRule="auto"/>
              <w:rPr>
                <w:szCs w:val="24"/>
              </w:rPr>
            </w:pPr>
          </w:p>
        </w:tc>
        <w:tc>
          <w:tcPr>
            <w:tcW w:w="867" w:type="pct"/>
            <w:shd w:val="clear" w:color="auto" w:fill="auto"/>
            <w:vAlign w:val="center"/>
          </w:tcPr>
          <w:p w14:paraId="05A37870" w14:textId="77777777" w:rsidR="00645059" w:rsidRPr="00C5354C" w:rsidRDefault="00645059" w:rsidP="00645059">
            <w:pPr>
              <w:pStyle w:val="TableParagraph"/>
              <w:spacing w:line="276" w:lineRule="auto"/>
              <w:ind w:left="109"/>
              <w:rPr>
                <w:b/>
                <w:szCs w:val="24"/>
              </w:rPr>
            </w:pPr>
            <w:r w:rsidRPr="00C5354C">
              <w:rPr>
                <w:b/>
                <w:szCs w:val="24"/>
              </w:rPr>
              <w:t>Teknik</w:t>
            </w:r>
          </w:p>
        </w:tc>
        <w:tc>
          <w:tcPr>
            <w:tcW w:w="2640" w:type="pct"/>
            <w:shd w:val="clear" w:color="auto" w:fill="auto"/>
            <w:vAlign w:val="center"/>
          </w:tcPr>
          <w:p w14:paraId="6B501C54" w14:textId="77777777" w:rsidR="00645059" w:rsidRPr="00C5354C" w:rsidRDefault="00645059" w:rsidP="00645059">
            <w:pPr>
              <w:pStyle w:val="TableParagraph"/>
              <w:spacing w:line="276" w:lineRule="auto"/>
              <w:ind w:left="107"/>
              <w:rPr>
                <w:b/>
                <w:szCs w:val="24"/>
              </w:rPr>
            </w:pPr>
            <w:r w:rsidRPr="00C5354C">
              <w:rPr>
                <w:b/>
                <w:szCs w:val="24"/>
              </w:rPr>
              <w:t>Açıklama</w:t>
            </w:r>
          </w:p>
        </w:tc>
        <w:tc>
          <w:tcPr>
            <w:tcW w:w="1328" w:type="pct"/>
            <w:shd w:val="clear" w:color="auto" w:fill="auto"/>
            <w:vAlign w:val="center"/>
          </w:tcPr>
          <w:p w14:paraId="7B5BB2D4" w14:textId="77777777" w:rsidR="00645059" w:rsidRPr="00C5354C" w:rsidRDefault="00645059" w:rsidP="00645059">
            <w:pPr>
              <w:pStyle w:val="TableParagraph"/>
              <w:spacing w:line="276" w:lineRule="auto"/>
              <w:ind w:left="108"/>
              <w:rPr>
                <w:b/>
                <w:szCs w:val="24"/>
              </w:rPr>
            </w:pPr>
            <w:r w:rsidRPr="00C5354C">
              <w:rPr>
                <w:b/>
                <w:szCs w:val="24"/>
              </w:rPr>
              <w:t>Uygulanabilirlik</w:t>
            </w:r>
          </w:p>
        </w:tc>
      </w:tr>
      <w:tr w:rsidR="00645059" w:rsidRPr="00C5354C" w14:paraId="7E89052A" w14:textId="77777777" w:rsidTr="00645059">
        <w:trPr>
          <w:trHeight w:val="3631"/>
        </w:trPr>
        <w:tc>
          <w:tcPr>
            <w:tcW w:w="164" w:type="pct"/>
            <w:shd w:val="clear" w:color="auto" w:fill="auto"/>
            <w:vAlign w:val="center"/>
          </w:tcPr>
          <w:p w14:paraId="7C9D7677" w14:textId="77777777" w:rsidR="00645059" w:rsidRPr="00C5354C" w:rsidRDefault="00645059" w:rsidP="00645059">
            <w:pPr>
              <w:pStyle w:val="TableParagraph"/>
              <w:spacing w:before="177" w:line="276" w:lineRule="auto"/>
              <w:ind w:left="108"/>
              <w:rPr>
                <w:szCs w:val="24"/>
              </w:rPr>
            </w:pPr>
            <w:r w:rsidRPr="00C5354C">
              <w:rPr>
                <w:szCs w:val="24"/>
              </w:rPr>
              <w:t>a.</w:t>
            </w:r>
          </w:p>
        </w:tc>
        <w:tc>
          <w:tcPr>
            <w:tcW w:w="867" w:type="pct"/>
            <w:shd w:val="clear" w:color="auto" w:fill="auto"/>
            <w:vAlign w:val="center"/>
          </w:tcPr>
          <w:p w14:paraId="3FD6A7F8" w14:textId="340D078D" w:rsidR="00645059" w:rsidRPr="00C5354C" w:rsidRDefault="00E5253D" w:rsidP="00645059">
            <w:pPr>
              <w:pStyle w:val="TableParagraph"/>
              <w:spacing w:before="1" w:line="276" w:lineRule="auto"/>
              <w:ind w:left="109" w:right="268"/>
              <w:rPr>
                <w:szCs w:val="24"/>
              </w:rPr>
            </w:pPr>
            <w:r w:rsidRPr="00C5354C">
              <w:rPr>
                <w:szCs w:val="24"/>
              </w:rPr>
              <w:t>Islak yıkama</w:t>
            </w:r>
            <w:r w:rsidR="00645059" w:rsidRPr="00C5354C">
              <w:rPr>
                <w:szCs w:val="24"/>
              </w:rPr>
              <w:t xml:space="preserve"> (düşük </w:t>
            </w:r>
            <w:proofErr w:type="spellStart"/>
            <w:r w:rsidR="00645059" w:rsidRPr="00C5354C">
              <w:rPr>
                <w:szCs w:val="24"/>
              </w:rPr>
              <w:t>pH</w:t>
            </w:r>
            <w:proofErr w:type="spellEnd"/>
            <w:r w:rsidR="00645059" w:rsidRPr="00C5354C">
              <w:rPr>
                <w:szCs w:val="24"/>
              </w:rPr>
              <w:t>)</w:t>
            </w:r>
          </w:p>
        </w:tc>
        <w:tc>
          <w:tcPr>
            <w:tcW w:w="2640" w:type="pct"/>
            <w:shd w:val="clear" w:color="auto" w:fill="auto"/>
            <w:vAlign w:val="center"/>
          </w:tcPr>
          <w:p w14:paraId="28F6AEC9" w14:textId="35BBB4BF" w:rsidR="00645059" w:rsidRPr="00C5354C" w:rsidRDefault="00321FC6" w:rsidP="00645059">
            <w:pPr>
              <w:pStyle w:val="TableParagraph"/>
              <w:spacing w:before="70" w:line="276" w:lineRule="auto"/>
              <w:ind w:left="107"/>
              <w:rPr>
                <w:szCs w:val="24"/>
              </w:rPr>
            </w:pPr>
            <w:r w:rsidRPr="00C5354C">
              <w:rPr>
                <w:szCs w:val="24"/>
              </w:rPr>
              <w:t>Bkz. Bölüm 2.2</w:t>
            </w:r>
            <w:r w:rsidRPr="00C5354C">
              <w:rPr>
                <w:szCs w:val="24"/>
              </w:rPr>
              <w:br/>
            </w:r>
            <w:r w:rsidR="00645059" w:rsidRPr="00C5354C">
              <w:rPr>
                <w:szCs w:val="24"/>
              </w:rPr>
              <w:t xml:space="preserve">Yaklaşık 1 olan </w:t>
            </w:r>
            <w:proofErr w:type="spellStart"/>
            <w:r w:rsidR="00645059" w:rsidRPr="00C5354C">
              <w:rPr>
                <w:szCs w:val="24"/>
              </w:rPr>
              <w:t>pH</w:t>
            </w:r>
            <w:proofErr w:type="spellEnd"/>
            <w:r w:rsidR="00645059" w:rsidRPr="00C5354C">
              <w:rPr>
                <w:szCs w:val="24"/>
              </w:rPr>
              <w:t xml:space="preserve"> değerinde işletilen bir </w:t>
            </w:r>
            <w:r w:rsidR="00E5253D" w:rsidRPr="00C5354C">
              <w:rPr>
                <w:szCs w:val="24"/>
              </w:rPr>
              <w:t>Islak yıkama</w:t>
            </w:r>
            <w:r w:rsidR="00645059" w:rsidRPr="00C5354C">
              <w:rPr>
                <w:szCs w:val="24"/>
              </w:rPr>
              <w:t>.</w:t>
            </w:r>
          </w:p>
          <w:p w14:paraId="1A9C18C2" w14:textId="77777777" w:rsidR="00645059" w:rsidRPr="00C5354C" w:rsidRDefault="00645059" w:rsidP="00645059">
            <w:pPr>
              <w:pStyle w:val="TableParagraph"/>
              <w:spacing w:before="70" w:line="276" w:lineRule="auto"/>
              <w:ind w:left="107" w:right="99"/>
              <w:rPr>
                <w:szCs w:val="24"/>
              </w:rPr>
            </w:pPr>
            <w:r w:rsidRPr="00C5354C">
              <w:rPr>
                <w:szCs w:val="24"/>
              </w:rPr>
              <w:t xml:space="preserve">Bu tekniğin cıva giderim oranı, yıkama çözeltisine aşağıda belirtilenler gibi ayıraçlar ve/veya </w:t>
            </w:r>
            <w:proofErr w:type="spellStart"/>
            <w:r w:rsidRPr="00C5354C">
              <w:rPr>
                <w:szCs w:val="24"/>
              </w:rPr>
              <w:t>adsorbanlar</w:t>
            </w:r>
            <w:proofErr w:type="spellEnd"/>
            <w:r w:rsidRPr="00C5354C">
              <w:rPr>
                <w:szCs w:val="24"/>
              </w:rPr>
              <w:t xml:space="preserve"> eklenerek artırılabilmektedir:</w:t>
            </w:r>
          </w:p>
          <w:p w14:paraId="716E85BE" w14:textId="77777777" w:rsidR="00645059" w:rsidRPr="00C5354C" w:rsidRDefault="00645059" w:rsidP="00D938DD">
            <w:pPr>
              <w:pStyle w:val="TableParagraph"/>
              <w:numPr>
                <w:ilvl w:val="0"/>
                <w:numId w:val="37"/>
              </w:numPr>
              <w:tabs>
                <w:tab w:val="left" w:pos="468"/>
              </w:tabs>
              <w:spacing w:line="276" w:lineRule="auto"/>
              <w:ind w:right="98"/>
              <w:rPr>
                <w:szCs w:val="24"/>
              </w:rPr>
            </w:pPr>
            <w:proofErr w:type="spellStart"/>
            <w:r w:rsidRPr="00C5354C">
              <w:rPr>
                <w:szCs w:val="24"/>
              </w:rPr>
              <w:t>Elemental</w:t>
            </w:r>
            <w:proofErr w:type="spellEnd"/>
            <w:r w:rsidRPr="00C5354C">
              <w:rPr>
                <w:szCs w:val="24"/>
              </w:rPr>
              <w:t xml:space="preserve"> cıvayı, suda çözünür oksitlenmiş biçime dönüştürmek için hidrojen peroksit gibi </w:t>
            </w:r>
            <w:proofErr w:type="spellStart"/>
            <w:r w:rsidRPr="00C5354C">
              <w:rPr>
                <w:szCs w:val="24"/>
              </w:rPr>
              <w:t>oksidanlar</w:t>
            </w:r>
            <w:proofErr w:type="spellEnd"/>
            <w:r w:rsidRPr="00C5354C">
              <w:rPr>
                <w:szCs w:val="24"/>
              </w:rPr>
              <w:t>,</w:t>
            </w:r>
          </w:p>
          <w:p w14:paraId="380DBDDD" w14:textId="77777777" w:rsidR="00645059" w:rsidRPr="00C5354C" w:rsidRDefault="00645059" w:rsidP="00D938DD">
            <w:pPr>
              <w:pStyle w:val="TableParagraph"/>
              <w:numPr>
                <w:ilvl w:val="0"/>
                <w:numId w:val="37"/>
              </w:numPr>
              <w:tabs>
                <w:tab w:val="left" w:pos="468"/>
              </w:tabs>
              <w:spacing w:line="276" w:lineRule="auto"/>
              <w:ind w:right="101"/>
              <w:rPr>
                <w:szCs w:val="24"/>
              </w:rPr>
            </w:pPr>
            <w:r w:rsidRPr="00C5354C">
              <w:rPr>
                <w:szCs w:val="24"/>
              </w:rPr>
              <w:t>Kararlı karmaşıklar veya cıva içeren tuzlar oluşturmak için kükürt bileşikleri,</w:t>
            </w:r>
          </w:p>
          <w:p w14:paraId="02399A16" w14:textId="77777777" w:rsidR="00645059" w:rsidRPr="00C5354C" w:rsidRDefault="00645059" w:rsidP="00D938DD">
            <w:pPr>
              <w:pStyle w:val="TableParagraph"/>
              <w:numPr>
                <w:ilvl w:val="0"/>
                <w:numId w:val="37"/>
              </w:numPr>
              <w:tabs>
                <w:tab w:val="left" w:pos="468"/>
              </w:tabs>
              <w:spacing w:line="276" w:lineRule="auto"/>
              <w:ind w:right="100"/>
              <w:rPr>
                <w:szCs w:val="24"/>
              </w:rPr>
            </w:pPr>
            <w:proofErr w:type="spellStart"/>
            <w:r w:rsidRPr="00C5354C">
              <w:rPr>
                <w:szCs w:val="24"/>
              </w:rPr>
              <w:t>Elemental</w:t>
            </w:r>
            <w:proofErr w:type="spellEnd"/>
            <w:r w:rsidRPr="00C5354C">
              <w:rPr>
                <w:szCs w:val="24"/>
              </w:rPr>
              <w:t xml:space="preserve"> cıva dahil cıvanın </w:t>
            </w:r>
            <w:proofErr w:type="spellStart"/>
            <w:r w:rsidRPr="00C5354C">
              <w:rPr>
                <w:szCs w:val="24"/>
              </w:rPr>
              <w:t>adsorpsiyonu</w:t>
            </w:r>
            <w:proofErr w:type="spellEnd"/>
            <w:r w:rsidRPr="00C5354C">
              <w:rPr>
                <w:szCs w:val="24"/>
              </w:rPr>
              <w:t xml:space="preserve"> için karbon </w:t>
            </w:r>
            <w:proofErr w:type="spellStart"/>
            <w:r w:rsidRPr="00C5354C">
              <w:rPr>
                <w:szCs w:val="24"/>
              </w:rPr>
              <w:t>sorbenti</w:t>
            </w:r>
            <w:proofErr w:type="spellEnd"/>
            <w:r w:rsidRPr="00C5354C">
              <w:rPr>
                <w:szCs w:val="24"/>
              </w:rPr>
              <w:t>.</w:t>
            </w:r>
          </w:p>
          <w:p w14:paraId="76D8E673" w14:textId="77777777" w:rsidR="00645059" w:rsidRPr="00C5354C" w:rsidRDefault="00645059" w:rsidP="00645059">
            <w:pPr>
              <w:pStyle w:val="TableParagraph"/>
              <w:spacing w:line="276" w:lineRule="auto"/>
              <w:ind w:left="107"/>
              <w:rPr>
                <w:szCs w:val="24"/>
              </w:rPr>
            </w:pPr>
            <w:r w:rsidRPr="00C5354C">
              <w:rPr>
                <w:szCs w:val="24"/>
              </w:rPr>
              <w:t>Cıvanın yakalanması için yeterince yüksek tampon kapasite için tasarlandığında, bu teknik cıva emisyon tepelerinin oluşumunu etkin bir şekilde önlemektedir.</w:t>
            </w:r>
          </w:p>
        </w:tc>
        <w:tc>
          <w:tcPr>
            <w:tcW w:w="1328" w:type="pct"/>
            <w:shd w:val="clear" w:color="auto" w:fill="auto"/>
            <w:vAlign w:val="center"/>
          </w:tcPr>
          <w:p w14:paraId="7A0DCD47" w14:textId="77777777" w:rsidR="00645059" w:rsidRPr="00C5354C" w:rsidRDefault="00645059" w:rsidP="00645059">
            <w:pPr>
              <w:pStyle w:val="TableParagraph"/>
              <w:spacing w:line="276" w:lineRule="auto"/>
              <w:ind w:left="108" w:right="97"/>
              <w:rPr>
                <w:szCs w:val="24"/>
              </w:rPr>
            </w:pPr>
            <w:r w:rsidRPr="00C5354C">
              <w:rPr>
                <w:szCs w:val="24"/>
              </w:rPr>
              <w:t>Düşük su yeterliliğinden, örneğin kurak alanlarda, dolayı uygulanabilirlik kısıtlamaları söz konusu olabilmektedir.</w:t>
            </w:r>
          </w:p>
        </w:tc>
      </w:tr>
      <w:tr w:rsidR="00645059" w:rsidRPr="00C5354C" w14:paraId="42CF1C67" w14:textId="77777777" w:rsidTr="00645059">
        <w:trPr>
          <w:trHeight w:val="1151"/>
        </w:trPr>
        <w:tc>
          <w:tcPr>
            <w:tcW w:w="164" w:type="pct"/>
            <w:shd w:val="clear" w:color="auto" w:fill="auto"/>
            <w:vAlign w:val="center"/>
          </w:tcPr>
          <w:p w14:paraId="69981D82" w14:textId="77777777" w:rsidR="00645059" w:rsidRPr="00C5354C" w:rsidRDefault="00645059" w:rsidP="00645059">
            <w:pPr>
              <w:pStyle w:val="TableParagraph"/>
              <w:spacing w:line="276" w:lineRule="auto"/>
              <w:ind w:left="108"/>
              <w:rPr>
                <w:szCs w:val="24"/>
              </w:rPr>
            </w:pPr>
            <w:r w:rsidRPr="00C5354C">
              <w:rPr>
                <w:szCs w:val="24"/>
              </w:rPr>
              <w:lastRenderedPageBreak/>
              <w:t>b.</w:t>
            </w:r>
          </w:p>
        </w:tc>
        <w:tc>
          <w:tcPr>
            <w:tcW w:w="867" w:type="pct"/>
            <w:shd w:val="clear" w:color="auto" w:fill="auto"/>
            <w:vAlign w:val="center"/>
          </w:tcPr>
          <w:p w14:paraId="0BB0EACF" w14:textId="77777777" w:rsidR="00645059" w:rsidRPr="00C5354C" w:rsidRDefault="00645059" w:rsidP="00645059">
            <w:pPr>
              <w:pStyle w:val="TableParagraph"/>
              <w:spacing w:line="276" w:lineRule="auto"/>
              <w:ind w:left="109" w:right="296"/>
              <w:rPr>
                <w:szCs w:val="24"/>
              </w:rPr>
            </w:pPr>
            <w:r w:rsidRPr="00C5354C">
              <w:rPr>
                <w:szCs w:val="24"/>
              </w:rPr>
              <w:t xml:space="preserve">Kuru </w:t>
            </w:r>
            <w:proofErr w:type="spellStart"/>
            <w:r w:rsidRPr="00C5354C">
              <w:rPr>
                <w:szCs w:val="24"/>
              </w:rPr>
              <w:t>sorbent</w:t>
            </w:r>
            <w:proofErr w:type="spellEnd"/>
            <w:r w:rsidR="00AC22BC" w:rsidRPr="00C5354C">
              <w:rPr>
                <w:szCs w:val="24"/>
              </w:rPr>
              <w:t xml:space="preserve"> </w:t>
            </w:r>
            <w:r w:rsidRPr="00C5354C">
              <w:rPr>
                <w:szCs w:val="24"/>
              </w:rPr>
              <w:t>enjeksiyonu</w:t>
            </w:r>
          </w:p>
        </w:tc>
        <w:tc>
          <w:tcPr>
            <w:tcW w:w="2640" w:type="pct"/>
            <w:shd w:val="clear" w:color="auto" w:fill="auto"/>
            <w:vAlign w:val="center"/>
          </w:tcPr>
          <w:p w14:paraId="6DA9A2AA" w14:textId="1FD24AAC" w:rsidR="00321FC6" w:rsidRPr="00C5354C" w:rsidRDefault="00321FC6" w:rsidP="00645059">
            <w:pPr>
              <w:pStyle w:val="TableParagraph"/>
              <w:spacing w:line="276" w:lineRule="auto"/>
              <w:ind w:left="107" w:right="100"/>
              <w:rPr>
                <w:szCs w:val="24"/>
              </w:rPr>
            </w:pPr>
            <w:r w:rsidRPr="00C5354C">
              <w:rPr>
                <w:szCs w:val="24"/>
              </w:rPr>
              <w:t>Bkz. Bölüm 2.2</w:t>
            </w:r>
          </w:p>
          <w:p w14:paraId="1D2CADDD" w14:textId="4642E73A" w:rsidR="00645059" w:rsidRPr="00C5354C" w:rsidRDefault="00645059" w:rsidP="00645059">
            <w:pPr>
              <w:pStyle w:val="TableParagraph"/>
              <w:spacing w:line="276" w:lineRule="auto"/>
              <w:ind w:left="107" w:right="100"/>
              <w:rPr>
                <w:szCs w:val="24"/>
              </w:rPr>
            </w:pPr>
            <w:r w:rsidRPr="00C5354C">
              <w:rPr>
                <w:szCs w:val="24"/>
              </w:rPr>
              <w:t xml:space="preserve">Genellikle, </w:t>
            </w:r>
            <w:proofErr w:type="spellStart"/>
            <w:r w:rsidRPr="00C5354C">
              <w:rPr>
                <w:szCs w:val="24"/>
              </w:rPr>
              <w:t>f</w:t>
            </w:r>
            <w:r w:rsidR="00E5253D" w:rsidRPr="00C5354C">
              <w:rPr>
                <w:szCs w:val="24"/>
              </w:rPr>
              <w:t>filtre</w:t>
            </w:r>
            <w:proofErr w:type="spellEnd"/>
            <w:r w:rsidR="00E5253D" w:rsidRPr="00C5354C">
              <w:rPr>
                <w:szCs w:val="24"/>
              </w:rPr>
              <w:t xml:space="preserve"> </w:t>
            </w:r>
            <w:proofErr w:type="spellStart"/>
            <w:r w:rsidR="00E5253D" w:rsidRPr="00C5354C">
              <w:rPr>
                <w:szCs w:val="24"/>
              </w:rPr>
              <w:t>çamuru</w:t>
            </w:r>
            <w:r w:rsidRPr="00C5354C">
              <w:rPr>
                <w:szCs w:val="24"/>
              </w:rPr>
              <w:t>nde</w:t>
            </w:r>
            <w:proofErr w:type="spellEnd"/>
            <w:r w:rsidRPr="00C5354C">
              <w:rPr>
                <w:szCs w:val="24"/>
              </w:rPr>
              <w:t xml:space="preserve"> bir reaksiyonun oluştuğu ve oluşan katı maddelerin giderildiği bir </w:t>
            </w:r>
            <w:r w:rsidR="009608D5" w:rsidRPr="00C5354C">
              <w:rPr>
                <w:szCs w:val="24"/>
              </w:rPr>
              <w:t>bez filtre</w:t>
            </w:r>
            <w:r w:rsidRPr="00C5354C">
              <w:rPr>
                <w:szCs w:val="24"/>
              </w:rPr>
              <w:t xml:space="preserve"> ile birlikte, aktif karbon veya diğer ayıraçların enjeksiyonu yoluyla </w:t>
            </w:r>
            <w:proofErr w:type="spellStart"/>
            <w:r w:rsidRPr="00C5354C">
              <w:rPr>
                <w:szCs w:val="24"/>
              </w:rPr>
              <w:t>adsorpsiyon</w:t>
            </w:r>
            <w:proofErr w:type="spellEnd"/>
            <w:r w:rsidRPr="00C5354C">
              <w:rPr>
                <w:szCs w:val="24"/>
              </w:rPr>
              <w:t>.</w:t>
            </w:r>
          </w:p>
        </w:tc>
        <w:tc>
          <w:tcPr>
            <w:tcW w:w="1328" w:type="pct"/>
            <w:shd w:val="clear" w:color="auto" w:fill="auto"/>
            <w:vAlign w:val="center"/>
          </w:tcPr>
          <w:p w14:paraId="5616C6A2" w14:textId="10CD184A" w:rsidR="00645059" w:rsidRPr="00C5354C" w:rsidRDefault="00645059" w:rsidP="00645059">
            <w:pPr>
              <w:pStyle w:val="TableParagraph"/>
              <w:spacing w:line="276" w:lineRule="auto"/>
              <w:ind w:left="108"/>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17C5A3E0" w14:textId="77777777" w:rsidTr="00645059">
        <w:trPr>
          <w:trHeight w:val="1838"/>
        </w:trPr>
        <w:tc>
          <w:tcPr>
            <w:tcW w:w="164" w:type="pct"/>
            <w:shd w:val="clear" w:color="auto" w:fill="auto"/>
            <w:vAlign w:val="center"/>
          </w:tcPr>
          <w:p w14:paraId="1E81764F" w14:textId="77777777" w:rsidR="00645059" w:rsidRPr="00C5354C" w:rsidRDefault="00645059" w:rsidP="00645059">
            <w:pPr>
              <w:pStyle w:val="TableParagraph"/>
              <w:spacing w:line="276" w:lineRule="auto"/>
              <w:ind w:left="108"/>
              <w:rPr>
                <w:szCs w:val="24"/>
              </w:rPr>
            </w:pPr>
            <w:r w:rsidRPr="00C5354C">
              <w:rPr>
                <w:szCs w:val="24"/>
              </w:rPr>
              <w:t>c.</w:t>
            </w:r>
          </w:p>
        </w:tc>
        <w:tc>
          <w:tcPr>
            <w:tcW w:w="867" w:type="pct"/>
            <w:shd w:val="clear" w:color="auto" w:fill="auto"/>
            <w:vAlign w:val="center"/>
          </w:tcPr>
          <w:p w14:paraId="67A474D6" w14:textId="77777777" w:rsidR="00645059" w:rsidRPr="00C5354C" w:rsidRDefault="00645059" w:rsidP="00645059">
            <w:pPr>
              <w:pStyle w:val="TableParagraph"/>
              <w:spacing w:line="276" w:lineRule="auto"/>
              <w:ind w:left="109" w:right="138"/>
              <w:rPr>
                <w:szCs w:val="24"/>
              </w:rPr>
            </w:pPr>
            <w:r w:rsidRPr="00C5354C">
              <w:rPr>
                <w:szCs w:val="24"/>
              </w:rPr>
              <w:t>Özel, yüksek derecede reaktif aktif karbon enjeksiyonu</w:t>
            </w:r>
          </w:p>
        </w:tc>
        <w:tc>
          <w:tcPr>
            <w:tcW w:w="2640" w:type="pct"/>
            <w:shd w:val="clear" w:color="auto" w:fill="auto"/>
            <w:vAlign w:val="center"/>
          </w:tcPr>
          <w:p w14:paraId="2B23222A" w14:textId="77777777" w:rsidR="00645059" w:rsidRPr="00C5354C" w:rsidRDefault="00645059" w:rsidP="00645059">
            <w:pPr>
              <w:pStyle w:val="TableParagraph"/>
              <w:spacing w:line="276" w:lineRule="auto"/>
              <w:ind w:left="107" w:right="101"/>
              <w:rPr>
                <w:szCs w:val="24"/>
              </w:rPr>
            </w:pPr>
            <w:r w:rsidRPr="00C5354C">
              <w:rPr>
                <w:szCs w:val="24"/>
              </w:rPr>
              <w:t xml:space="preserve">Cıva ile </w:t>
            </w:r>
            <w:proofErr w:type="spellStart"/>
            <w:r w:rsidRPr="00C5354C">
              <w:rPr>
                <w:szCs w:val="24"/>
              </w:rPr>
              <w:t>tepkinirliği</w:t>
            </w:r>
            <w:proofErr w:type="spellEnd"/>
            <w:r w:rsidRPr="00C5354C">
              <w:rPr>
                <w:szCs w:val="24"/>
              </w:rPr>
              <w:t xml:space="preserve"> artırmak için, kükürt veya diğer ayıraç katkılı, yüksek derecede reaktif aktif karbon enjeksiyonu.</w:t>
            </w:r>
          </w:p>
          <w:p w14:paraId="7DE278B9" w14:textId="77777777" w:rsidR="00645059" w:rsidRPr="00C5354C" w:rsidRDefault="00645059" w:rsidP="00645059">
            <w:pPr>
              <w:pStyle w:val="TableParagraph"/>
              <w:spacing w:line="276" w:lineRule="auto"/>
              <w:ind w:left="107" w:right="100"/>
              <w:rPr>
                <w:szCs w:val="24"/>
              </w:rPr>
            </w:pPr>
            <w:r w:rsidRPr="00C5354C">
              <w:rPr>
                <w:szCs w:val="24"/>
              </w:rPr>
              <w:t>Genellikle, bu özel aktif karbonun enjeksiyonu sürekli değildir ve yalnızca, bir cıva tepesi tespit edildiği zaman gerçekleşir. Bu amaçla, teknik, ham baca gazındaki cıvanın sürekli izlemesiyle birlikte kullanılabilir.</w:t>
            </w:r>
          </w:p>
        </w:tc>
        <w:tc>
          <w:tcPr>
            <w:tcW w:w="1328" w:type="pct"/>
            <w:shd w:val="clear" w:color="auto" w:fill="auto"/>
            <w:vAlign w:val="center"/>
          </w:tcPr>
          <w:p w14:paraId="743E5EBE" w14:textId="77777777" w:rsidR="00645059" w:rsidRPr="00C5354C" w:rsidRDefault="00645059" w:rsidP="00645059">
            <w:pPr>
              <w:pStyle w:val="TableParagraph"/>
              <w:spacing w:line="276" w:lineRule="auto"/>
              <w:ind w:left="108" w:right="98"/>
              <w:rPr>
                <w:szCs w:val="24"/>
              </w:rPr>
            </w:pPr>
            <w:r w:rsidRPr="00C5354C">
              <w:rPr>
                <w:szCs w:val="24"/>
              </w:rPr>
              <w:t>Kanalizasyon çamuru yakma tesisleri için uygulanmaz.</w:t>
            </w:r>
          </w:p>
        </w:tc>
      </w:tr>
      <w:tr w:rsidR="00645059" w:rsidRPr="00C5354C" w14:paraId="5929C48D" w14:textId="77777777" w:rsidTr="00AC22BC">
        <w:trPr>
          <w:trHeight w:val="2980"/>
        </w:trPr>
        <w:tc>
          <w:tcPr>
            <w:tcW w:w="164" w:type="pct"/>
            <w:shd w:val="clear" w:color="auto" w:fill="auto"/>
            <w:vAlign w:val="center"/>
          </w:tcPr>
          <w:p w14:paraId="142C7DCD" w14:textId="77777777" w:rsidR="00645059" w:rsidRPr="00C5354C" w:rsidRDefault="00645059" w:rsidP="00645059">
            <w:pPr>
              <w:pStyle w:val="TableParagraph"/>
              <w:spacing w:before="1" w:line="276" w:lineRule="auto"/>
              <w:ind w:left="108"/>
              <w:rPr>
                <w:szCs w:val="24"/>
              </w:rPr>
            </w:pPr>
            <w:r w:rsidRPr="00C5354C">
              <w:rPr>
                <w:szCs w:val="24"/>
              </w:rPr>
              <w:t>d.</w:t>
            </w:r>
          </w:p>
        </w:tc>
        <w:tc>
          <w:tcPr>
            <w:tcW w:w="867" w:type="pct"/>
            <w:shd w:val="clear" w:color="auto" w:fill="auto"/>
            <w:vAlign w:val="center"/>
          </w:tcPr>
          <w:p w14:paraId="09E2E882" w14:textId="77777777" w:rsidR="00645059" w:rsidRPr="00C5354C" w:rsidRDefault="00645059" w:rsidP="00645059">
            <w:pPr>
              <w:pStyle w:val="TableParagraph"/>
              <w:spacing w:before="137" w:line="276" w:lineRule="auto"/>
              <w:ind w:left="109" w:right="340"/>
              <w:rPr>
                <w:szCs w:val="24"/>
              </w:rPr>
            </w:pPr>
            <w:r w:rsidRPr="00C5354C">
              <w:rPr>
                <w:szCs w:val="24"/>
              </w:rPr>
              <w:t>Kazan brom ilavesi</w:t>
            </w:r>
          </w:p>
        </w:tc>
        <w:tc>
          <w:tcPr>
            <w:tcW w:w="2640" w:type="pct"/>
            <w:shd w:val="clear" w:color="auto" w:fill="auto"/>
            <w:vAlign w:val="center"/>
          </w:tcPr>
          <w:p w14:paraId="60FE7E32" w14:textId="77777777" w:rsidR="00645059" w:rsidRPr="00C5354C" w:rsidRDefault="00645059" w:rsidP="00645059">
            <w:pPr>
              <w:pStyle w:val="TableParagraph"/>
              <w:spacing w:line="276" w:lineRule="auto"/>
              <w:ind w:left="107" w:right="96"/>
              <w:rPr>
                <w:szCs w:val="24"/>
              </w:rPr>
            </w:pPr>
            <w:r w:rsidRPr="00C5354C">
              <w:rPr>
                <w:szCs w:val="24"/>
              </w:rPr>
              <w:t xml:space="preserve">Atığa eklenen veya fırına enjekte edilen bromür yüksek sıcaklıklarda, </w:t>
            </w:r>
            <w:proofErr w:type="spellStart"/>
            <w:r w:rsidRPr="00C5354C">
              <w:rPr>
                <w:szCs w:val="24"/>
              </w:rPr>
              <w:t>elemental</w:t>
            </w:r>
            <w:proofErr w:type="spellEnd"/>
            <w:r w:rsidRPr="00C5354C">
              <w:rPr>
                <w:szCs w:val="24"/>
              </w:rPr>
              <w:t xml:space="preserve"> cıvayı suda çözünür ve yüksek derecede </w:t>
            </w:r>
            <w:proofErr w:type="spellStart"/>
            <w:r w:rsidRPr="00C5354C">
              <w:rPr>
                <w:szCs w:val="24"/>
              </w:rPr>
              <w:t>adsorbe</w:t>
            </w:r>
            <w:proofErr w:type="spellEnd"/>
            <w:r w:rsidRPr="00C5354C">
              <w:rPr>
                <w:szCs w:val="24"/>
              </w:rPr>
              <w:t xml:space="preserve"> edilebilir HgBr</w:t>
            </w:r>
            <w:r w:rsidRPr="00C5354C">
              <w:rPr>
                <w:szCs w:val="24"/>
                <w:vertAlign w:val="subscript"/>
              </w:rPr>
              <w:t>2</w:t>
            </w:r>
            <w:r w:rsidRPr="00C5354C">
              <w:rPr>
                <w:szCs w:val="24"/>
              </w:rPr>
              <w:t xml:space="preserve">'ye oksitleyen </w:t>
            </w:r>
            <w:proofErr w:type="spellStart"/>
            <w:r w:rsidRPr="00C5354C">
              <w:rPr>
                <w:szCs w:val="24"/>
              </w:rPr>
              <w:t>elemental</w:t>
            </w:r>
            <w:proofErr w:type="spellEnd"/>
            <w:r w:rsidRPr="00C5354C">
              <w:rPr>
                <w:szCs w:val="24"/>
              </w:rPr>
              <w:t xml:space="preserve"> broma dönüştürür.</w:t>
            </w:r>
          </w:p>
          <w:p w14:paraId="60BF8033" w14:textId="77777777" w:rsidR="00321FC6" w:rsidRPr="00C5354C" w:rsidRDefault="00321FC6" w:rsidP="00645059">
            <w:pPr>
              <w:pStyle w:val="TableParagraph"/>
              <w:spacing w:line="276" w:lineRule="auto"/>
              <w:ind w:left="107" w:right="98"/>
              <w:rPr>
                <w:szCs w:val="24"/>
              </w:rPr>
            </w:pPr>
            <w:r w:rsidRPr="00C5354C">
              <w:rPr>
                <w:szCs w:val="24"/>
              </w:rPr>
              <w:t>Bu teknik, ıslak yıkayıcı veya aktif karbon enjeksiyon sistemi gibi bir aşağı akış azaltma tekniği ile birlikte kullanılır.</w:t>
            </w:r>
          </w:p>
          <w:p w14:paraId="03100146" w14:textId="5E96F846" w:rsidR="00645059" w:rsidRPr="00C5354C" w:rsidRDefault="00645059" w:rsidP="00645059">
            <w:pPr>
              <w:pStyle w:val="TableParagraph"/>
              <w:spacing w:line="276" w:lineRule="auto"/>
              <w:ind w:left="107" w:right="98"/>
              <w:rPr>
                <w:szCs w:val="24"/>
              </w:rPr>
            </w:pPr>
            <w:r w:rsidRPr="00C5354C">
              <w:rPr>
                <w:szCs w:val="24"/>
              </w:rPr>
              <w:t>Genellikle, brom enjeksiyonu sürekli değildir ve yalnızca, bir cıva tepesi tespit edildiği zaman gerçekleşir. Bu amaçla, teknik, ham baca gazındaki cıvanın sürekli izlemesiyle birlikte kullanılabilir.</w:t>
            </w:r>
          </w:p>
        </w:tc>
        <w:tc>
          <w:tcPr>
            <w:tcW w:w="1328" w:type="pct"/>
            <w:shd w:val="clear" w:color="auto" w:fill="auto"/>
            <w:vAlign w:val="center"/>
          </w:tcPr>
          <w:p w14:paraId="180D8165" w14:textId="366C558A" w:rsidR="00645059" w:rsidRPr="00C5354C" w:rsidRDefault="00645059" w:rsidP="00645059">
            <w:pPr>
              <w:pStyle w:val="TableParagraph"/>
              <w:spacing w:before="1" w:line="276" w:lineRule="auto"/>
              <w:ind w:left="108"/>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4A535064" w14:textId="77777777" w:rsidTr="00AC22BC">
        <w:trPr>
          <w:trHeight w:val="1961"/>
        </w:trPr>
        <w:tc>
          <w:tcPr>
            <w:tcW w:w="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6434B" w14:textId="77777777" w:rsidR="00645059" w:rsidRPr="00C5354C" w:rsidRDefault="00645059" w:rsidP="00645059">
            <w:pPr>
              <w:pStyle w:val="TableParagraph"/>
              <w:spacing w:line="276" w:lineRule="auto"/>
              <w:rPr>
                <w:b/>
                <w:szCs w:val="24"/>
              </w:rPr>
            </w:pPr>
            <w:r w:rsidRPr="00C5354C">
              <w:rPr>
                <w:b/>
                <w:szCs w:val="24"/>
              </w:rPr>
              <w:t>e.</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06792" w14:textId="77777777" w:rsidR="00645059" w:rsidRPr="00C5354C" w:rsidRDefault="00645059" w:rsidP="00645059">
            <w:pPr>
              <w:pStyle w:val="TableParagraph"/>
              <w:spacing w:line="276" w:lineRule="auto"/>
              <w:rPr>
                <w:bCs/>
                <w:szCs w:val="24"/>
              </w:rPr>
            </w:pPr>
            <w:r w:rsidRPr="00C5354C">
              <w:rPr>
                <w:bCs/>
                <w:szCs w:val="24"/>
              </w:rPr>
              <w:t xml:space="preserve">Sabit veya hareketli yatak </w:t>
            </w:r>
            <w:proofErr w:type="spellStart"/>
            <w:r w:rsidRPr="00C5354C">
              <w:rPr>
                <w:bCs/>
                <w:szCs w:val="24"/>
              </w:rPr>
              <w:t>adsorpsiyonu</w:t>
            </w:r>
            <w:proofErr w:type="spellEnd"/>
          </w:p>
        </w:tc>
        <w:tc>
          <w:tcPr>
            <w:tcW w:w="2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6AC74" w14:textId="57F2A027" w:rsidR="00321FC6" w:rsidRPr="00C5354C" w:rsidRDefault="00321FC6" w:rsidP="00645059">
            <w:pPr>
              <w:pStyle w:val="TableParagraph"/>
              <w:spacing w:before="11" w:line="276" w:lineRule="auto"/>
              <w:rPr>
                <w:bCs/>
                <w:szCs w:val="24"/>
              </w:rPr>
            </w:pPr>
            <w:r w:rsidRPr="00C5354C">
              <w:rPr>
                <w:szCs w:val="24"/>
              </w:rPr>
              <w:t>Bkz. Bölüm 2.2</w:t>
            </w:r>
          </w:p>
          <w:p w14:paraId="1401FEEB" w14:textId="61876626" w:rsidR="00645059" w:rsidRPr="00C5354C" w:rsidRDefault="00645059" w:rsidP="00645059">
            <w:pPr>
              <w:pStyle w:val="TableParagraph"/>
              <w:spacing w:before="11" w:line="276" w:lineRule="auto"/>
              <w:rPr>
                <w:bCs/>
                <w:szCs w:val="24"/>
              </w:rPr>
            </w:pPr>
            <w:r w:rsidRPr="00C5354C">
              <w:rPr>
                <w:bCs/>
                <w:szCs w:val="24"/>
              </w:rPr>
              <w:t xml:space="preserve">Yeterince yüksek </w:t>
            </w:r>
            <w:proofErr w:type="spellStart"/>
            <w:r w:rsidRPr="00C5354C">
              <w:rPr>
                <w:bCs/>
                <w:szCs w:val="24"/>
              </w:rPr>
              <w:t>adsorpsiyon</w:t>
            </w:r>
            <w:proofErr w:type="spellEnd"/>
            <w:r w:rsidRPr="00C5354C">
              <w:rPr>
                <w:bCs/>
                <w:szCs w:val="24"/>
              </w:rPr>
              <w:t xml:space="preserve"> kapasitesi için tasarlandığında, bu teknik cıva emisyon tepelerinin oluşumunu etkin bir şekilde önlemektedir.</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D3DA9" w14:textId="77777777" w:rsidR="00645059" w:rsidRPr="00C5354C" w:rsidRDefault="00645059" w:rsidP="00645059">
            <w:pPr>
              <w:pStyle w:val="TableParagraph"/>
              <w:spacing w:line="276" w:lineRule="auto"/>
              <w:rPr>
                <w:bCs/>
                <w:szCs w:val="24"/>
              </w:rPr>
            </w:pPr>
            <w:r w:rsidRPr="00C5354C">
              <w:rPr>
                <w:bCs/>
                <w:szCs w:val="24"/>
              </w:rPr>
              <w:t>Uygulanabilirlik, FGC sistemiyle ilişkili genel basınç düşümüyle sınırlanabilmektedir. Mevcut tesislerde, uygulanabilirlik alan eksikliğiyle sınırlanabilmektedir.</w:t>
            </w:r>
          </w:p>
        </w:tc>
      </w:tr>
    </w:tbl>
    <w:p w14:paraId="213D4A84" w14:textId="5D66B3D6" w:rsidR="00645059" w:rsidRPr="00C5354C" w:rsidRDefault="00E46241" w:rsidP="00645059">
      <w:pPr>
        <w:tabs>
          <w:tab w:val="left" w:pos="2541"/>
        </w:tabs>
        <w:spacing w:before="161" w:line="276" w:lineRule="auto"/>
        <w:ind w:right="367"/>
        <w:rPr>
          <w:rFonts w:cs="Times New Roman"/>
          <w:b/>
          <w:szCs w:val="24"/>
        </w:rPr>
      </w:pPr>
      <w:proofErr w:type="spellStart"/>
      <w:r w:rsidRPr="00C5354C">
        <w:rPr>
          <w:rFonts w:cs="Times New Roman"/>
          <w:b/>
          <w:szCs w:val="24"/>
        </w:rPr>
        <w:t>Tablo</w:t>
      </w:r>
      <w:proofErr w:type="spellEnd"/>
      <w:r w:rsidRPr="00C5354C">
        <w:rPr>
          <w:rFonts w:cs="Times New Roman"/>
          <w:b/>
          <w:szCs w:val="24"/>
        </w:rPr>
        <w:t xml:space="preserve"> 8. </w:t>
      </w:r>
      <w:proofErr w:type="spellStart"/>
      <w:r w:rsidR="00645059" w:rsidRPr="00C5354C">
        <w:rPr>
          <w:rFonts w:cs="Times New Roman"/>
          <w:b/>
          <w:szCs w:val="24"/>
        </w:rPr>
        <w:t>Atığın</w:t>
      </w:r>
      <w:proofErr w:type="spellEnd"/>
      <w:r w:rsidR="00645059" w:rsidRPr="00C5354C">
        <w:rPr>
          <w:rFonts w:cs="Times New Roman"/>
          <w:b/>
          <w:szCs w:val="24"/>
        </w:rPr>
        <w:t xml:space="preserve"> </w:t>
      </w:r>
      <w:proofErr w:type="spellStart"/>
      <w:r w:rsidR="00645059" w:rsidRPr="00C5354C">
        <w:rPr>
          <w:rFonts w:cs="Times New Roman"/>
          <w:b/>
          <w:szCs w:val="24"/>
        </w:rPr>
        <w:t>yakılmasından</w:t>
      </w:r>
      <w:proofErr w:type="spellEnd"/>
      <w:r w:rsidR="00645059" w:rsidRPr="00C5354C">
        <w:rPr>
          <w:rFonts w:cs="Times New Roman"/>
          <w:b/>
          <w:szCs w:val="24"/>
        </w:rPr>
        <w:t xml:space="preserve"> </w:t>
      </w:r>
      <w:proofErr w:type="spellStart"/>
      <w:r w:rsidR="00645059" w:rsidRPr="00C5354C">
        <w:rPr>
          <w:rFonts w:cs="Times New Roman"/>
          <w:b/>
          <w:szCs w:val="24"/>
        </w:rPr>
        <w:t>kaynaklanan</w:t>
      </w:r>
      <w:proofErr w:type="spellEnd"/>
      <w:r w:rsidR="00645059" w:rsidRPr="00C5354C">
        <w:rPr>
          <w:rFonts w:cs="Times New Roman"/>
          <w:b/>
          <w:szCs w:val="24"/>
        </w:rPr>
        <w:t xml:space="preserve"> </w:t>
      </w:r>
      <w:proofErr w:type="spellStart"/>
      <w:r w:rsidR="00645059" w:rsidRPr="00C5354C">
        <w:rPr>
          <w:rFonts w:cs="Times New Roman"/>
          <w:b/>
          <w:szCs w:val="24"/>
        </w:rPr>
        <w:t>havaya</w:t>
      </w:r>
      <w:proofErr w:type="spellEnd"/>
      <w:r w:rsidR="00645059" w:rsidRPr="00C5354C">
        <w:rPr>
          <w:rFonts w:cs="Times New Roman"/>
          <w:b/>
          <w:szCs w:val="24"/>
        </w:rPr>
        <w:t xml:space="preserve"> </w:t>
      </w:r>
      <w:proofErr w:type="spellStart"/>
      <w:r w:rsidR="00645059" w:rsidRPr="00C5354C">
        <w:rPr>
          <w:rFonts w:cs="Times New Roman"/>
          <w:b/>
          <w:szCs w:val="24"/>
        </w:rPr>
        <w:t>verilen</w:t>
      </w:r>
      <w:proofErr w:type="spellEnd"/>
      <w:r w:rsidR="00645059" w:rsidRPr="00C5354C">
        <w:rPr>
          <w:rFonts w:cs="Times New Roman"/>
          <w:b/>
          <w:szCs w:val="24"/>
        </w:rPr>
        <w:t xml:space="preserve"> </w:t>
      </w:r>
      <w:proofErr w:type="spellStart"/>
      <w:r w:rsidR="00645059" w:rsidRPr="00C5354C">
        <w:rPr>
          <w:rFonts w:cs="Times New Roman"/>
          <w:b/>
          <w:szCs w:val="24"/>
        </w:rPr>
        <w:t>cıva</w:t>
      </w:r>
      <w:proofErr w:type="spellEnd"/>
      <w:r w:rsidR="00645059" w:rsidRPr="00C5354C">
        <w:rPr>
          <w:rFonts w:cs="Times New Roman"/>
          <w:b/>
          <w:szCs w:val="24"/>
        </w:rPr>
        <w:t xml:space="preserve"> </w:t>
      </w:r>
      <w:proofErr w:type="spellStart"/>
      <w:r w:rsidR="00645059" w:rsidRPr="00C5354C">
        <w:rPr>
          <w:rFonts w:cs="Times New Roman"/>
          <w:b/>
          <w:szCs w:val="24"/>
        </w:rPr>
        <w:t>emisyonları</w:t>
      </w:r>
      <w:proofErr w:type="spellEnd"/>
      <w:r w:rsidR="00645059" w:rsidRPr="00C5354C">
        <w:rPr>
          <w:rFonts w:cs="Times New Roman"/>
          <w:b/>
          <w:szCs w:val="24"/>
        </w:rPr>
        <w:t xml:space="preserve"> </w:t>
      </w:r>
      <w:proofErr w:type="spellStart"/>
      <w:r w:rsidR="00645059" w:rsidRPr="00C5354C">
        <w:rPr>
          <w:rFonts w:cs="Times New Roman"/>
          <w:b/>
          <w:szCs w:val="24"/>
        </w:rPr>
        <w:t>için</w:t>
      </w:r>
      <w:proofErr w:type="spellEnd"/>
      <w:r w:rsidR="00645059" w:rsidRPr="00C5354C">
        <w:rPr>
          <w:rFonts w:cs="Times New Roman"/>
          <w:b/>
          <w:szCs w:val="24"/>
        </w:rPr>
        <w:t xml:space="preserve"> MET </w:t>
      </w:r>
      <w:proofErr w:type="spellStart"/>
      <w:r w:rsidR="00645059" w:rsidRPr="00C5354C">
        <w:rPr>
          <w:rFonts w:cs="Times New Roman"/>
          <w:b/>
          <w:szCs w:val="24"/>
        </w:rPr>
        <w:t>ile</w:t>
      </w:r>
      <w:proofErr w:type="spellEnd"/>
      <w:r w:rsidR="00645059" w:rsidRPr="00C5354C">
        <w:rPr>
          <w:rFonts w:cs="Times New Roman"/>
          <w:b/>
          <w:szCs w:val="24"/>
        </w:rPr>
        <w:t xml:space="preserve"> </w:t>
      </w:r>
      <w:proofErr w:type="spellStart"/>
      <w:r w:rsidR="00645059" w:rsidRPr="00C5354C">
        <w:rPr>
          <w:rFonts w:cs="Times New Roman"/>
          <w:b/>
          <w:szCs w:val="24"/>
        </w:rPr>
        <w:t>ilişkili</w:t>
      </w:r>
      <w:proofErr w:type="spellEnd"/>
      <w:r w:rsidR="00645059" w:rsidRPr="00C5354C">
        <w:rPr>
          <w:rFonts w:cs="Times New Roman"/>
          <w:b/>
          <w:szCs w:val="24"/>
        </w:rPr>
        <w:t xml:space="preserve"> </w:t>
      </w:r>
      <w:proofErr w:type="spellStart"/>
      <w:r w:rsidR="00645059" w:rsidRPr="00C5354C">
        <w:rPr>
          <w:rFonts w:cs="Times New Roman"/>
          <w:b/>
          <w:szCs w:val="24"/>
        </w:rPr>
        <w:t>emisyon</w:t>
      </w:r>
      <w:proofErr w:type="spellEnd"/>
      <w:r w:rsidR="00645059" w:rsidRPr="00C5354C">
        <w:rPr>
          <w:rFonts w:cs="Times New Roman"/>
          <w:b/>
          <w:szCs w:val="24"/>
        </w:rPr>
        <w:t xml:space="preserve"> </w:t>
      </w:r>
      <w:proofErr w:type="spellStart"/>
      <w:r w:rsidR="00645059" w:rsidRPr="00C5354C">
        <w:rPr>
          <w:rFonts w:cs="Times New Roman"/>
          <w:b/>
          <w:szCs w:val="24"/>
        </w:rPr>
        <w:t>seviyeleri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0"/>
        <w:gridCol w:w="1939"/>
        <w:gridCol w:w="1970"/>
        <w:gridCol w:w="3943"/>
      </w:tblGrid>
      <w:tr w:rsidR="00645059" w:rsidRPr="00C5354C" w14:paraId="442CF843" w14:textId="77777777" w:rsidTr="00645059">
        <w:trPr>
          <w:trHeight w:val="230"/>
        </w:trPr>
        <w:tc>
          <w:tcPr>
            <w:tcW w:w="665" w:type="pct"/>
            <w:vMerge w:val="restart"/>
            <w:shd w:val="clear" w:color="auto" w:fill="auto"/>
            <w:vAlign w:val="center"/>
          </w:tcPr>
          <w:p w14:paraId="47605B08" w14:textId="77777777" w:rsidR="00645059" w:rsidRPr="00C5354C" w:rsidRDefault="00645059" w:rsidP="00645059">
            <w:pPr>
              <w:pStyle w:val="TableParagraph"/>
              <w:spacing w:before="118" w:line="276" w:lineRule="auto"/>
              <w:ind w:left="107"/>
              <w:rPr>
                <w:b/>
                <w:szCs w:val="24"/>
              </w:rPr>
            </w:pPr>
            <w:r w:rsidRPr="00C5354C">
              <w:rPr>
                <w:b/>
                <w:szCs w:val="24"/>
              </w:rPr>
              <w:t>Parametre</w:t>
            </w:r>
          </w:p>
        </w:tc>
        <w:tc>
          <w:tcPr>
            <w:tcW w:w="2159" w:type="pct"/>
            <w:gridSpan w:val="2"/>
            <w:shd w:val="clear" w:color="auto" w:fill="auto"/>
            <w:vAlign w:val="center"/>
          </w:tcPr>
          <w:p w14:paraId="56911AC5" w14:textId="77777777" w:rsidR="00645059" w:rsidRPr="00C5354C" w:rsidRDefault="00645059" w:rsidP="00645059">
            <w:pPr>
              <w:pStyle w:val="TableParagraph"/>
              <w:spacing w:line="276" w:lineRule="auto"/>
              <w:ind w:left="847"/>
              <w:rPr>
                <w:b/>
                <w:szCs w:val="24"/>
              </w:rPr>
            </w:pPr>
            <w:r w:rsidRPr="00C5354C">
              <w:rPr>
                <w:b/>
                <w:szCs w:val="24"/>
              </w:rPr>
              <w:t>MET-İES (µg/Nm</w:t>
            </w:r>
            <w:r w:rsidRPr="00C5354C">
              <w:rPr>
                <w:b/>
                <w:szCs w:val="24"/>
                <w:vertAlign w:val="superscript"/>
              </w:rPr>
              <w:t>3</w:t>
            </w:r>
            <w:r w:rsidRPr="00C5354C">
              <w:rPr>
                <w:b/>
                <w:szCs w:val="24"/>
              </w:rPr>
              <w:t>) (</w:t>
            </w:r>
            <w:r w:rsidRPr="00C5354C">
              <w:rPr>
                <w:b/>
                <w:szCs w:val="24"/>
                <w:vertAlign w:val="superscript"/>
              </w:rPr>
              <w:t>1</w:t>
            </w:r>
            <w:r w:rsidRPr="00C5354C">
              <w:rPr>
                <w:b/>
                <w:szCs w:val="24"/>
              </w:rPr>
              <w:t>)</w:t>
            </w:r>
          </w:p>
        </w:tc>
        <w:tc>
          <w:tcPr>
            <w:tcW w:w="2176" w:type="pct"/>
            <w:vMerge w:val="restart"/>
            <w:shd w:val="clear" w:color="auto" w:fill="auto"/>
            <w:vAlign w:val="center"/>
          </w:tcPr>
          <w:p w14:paraId="17BCE1BE" w14:textId="77777777" w:rsidR="00645059" w:rsidRPr="00C5354C" w:rsidRDefault="00645059" w:rsidP="00645059">
            <w:pPr>
              <w:pStyle w:val="TableParagraph"/>
              <w:spacing w:before="118" w:line="276" w:lineRule="auto"/>
              <w:ind w:left="1094"/>
              <w:rPr>
                <w:b/>
                <w:szCs w:val="24"/>
              </w:rPr>
            </w:pPr>
            <w:r w:rsidRPr="00C5354C">
              <w:rPr>
                <w:b/>
                <w:szCs w:val="24"/>
              </w:rPr>
              <w:t>Ortalama süre</w:t>
            </w:r>
          </w:p>
        </w:tc>
      </w:tr>
      <w:tr w:rsidR="00645059" w:rsidRPr="00C5354C" w14:paraId="621B9D12" w14:textId="77777777" w:rsidTr="00645059">
        <w:trPr>
          <w:trHeight w:val="230"/>
        </w:trPr>
        <w:tc>
          <w:tcPr>
            <w:tcW w:w="665" w:type="pct"/>
            <w:vMerge/>
            <w:tcBorders>
              <w:top w:val="nil"/>
            </w:tcBorders>
            <w:shd w:val="clear" w:color="auto" w:fill="auto"/>
            <w:vAlign w:val="center"/>
          </w:tcPr>
          <w:p w14:paraId="0C3CEBB3" w14:textId="77777777" w:rsidR="00645059" w:rsidRPr="005B1269" w:rsidRDefault="00645059" w:rsidP="00645059">
            <w:pPr>
              <w:spacing w:line="276" w:lineRule="auto"/>
              <w:rPr>
                <w:rFonts w:cs="Times New Roman"/>
                <w:szCs w:val="24"/>
              </w:rPr>
            </w:pPr>
          </w:p>
        </w:tc>
        <w:tc>
          <w:tcPr>
            <w:tcW w:w="1071" w:type="pct"/>
            <w:shd w:val="clear" w:color="auto" w:fill="auto"/>
            <w:vAlign w:val="center"/>
          </w:tcPr>
          <w:p w14:paraId="182ADED6" w14:textId="77777777" w:rsidR="00645059" w:rsidRPr="005B1269" w:rsidRDefault="00645059" w:rsidP="00645059">
            <w:pPr>
              <w:pStyle w:val="TableParagraph"/>
              <w:spacing w:line="276" w:lineRule="auto"/>
              <w:ind w:left="452" w:right="439"/>
              <w:rPr>
                <w:b/>
                <w:szCs w:val="24"/>
              </w:rPr>
            </w:pPr>
            <w:r w:rsidRPr="005B1269">
              <w:rPr>
                <w:b/>
                <w:szCs w:val="24"/>
              </w:rPr>
              <w:t>Yeni tesis</w:t>
            </w:r>
          </w:p>
        </w:tc>
        <w:tc>
          <w:tcPr>
            <w:tcW w:w="1088" w:type="pct"/>
            <w:shd w:val="clear" w:color="auto" w:fill="auto"/>
            <w:vAlign w:val="center"/>
          </w:tcPr>
          <w:p w14:paraId="3FB3830C" w14:textId="77777777" w:rsidR="00645059" w:rsidRPr="005B1269" w:rsidRDefault="00645059" w:rsidP="00645059">
            <w:pPr>
              <w:pStyle w:val="TableParagraph"/>
              <w:spacing w:line="276" w:lineRule="auto"/>
              <w:ind w:left="45" w:right="41"/>
              <w:rPr>
                <w:b/>
                <w:szCs w:val="24"/>
              </w:rPr>
            </w:pPr>
            <w:r w:rsidRPr="005B1269">
              <w:rPr>
                <w:b/>
                <w:szCs w:val="24"/>
              </w:rPr>
              <w:t>Mevcut tesis</w:t>
            </w:r>
          </w:p>
        </w:tc>
        <w:tc>
          <w:tcPr>
            <w:tcW w:w="2176" w:type="pct"/>
            <w:vMerge/>
            <w:tcBorders>
              <w:top w:val="nil"/>
            </w:tcBorders>
            <w:shd w:val="clear" w:color="auto" w:fill="auto"/>
            <w:vAlign w:val="center"/>
          </w:tcPr>
          <w:p w14:paraId="64B72BE3" w14:textId="77777777" w:rsidR="00645059" w:rsidRPr="005B1269" w:rsidRDefault="00645059" w:rsidP="00645059">
            <w:pPr>
              <w:spacing w:line="276" w:lineRule="auto"/>
              <w:rPr>
                <w:rFonts w:cs="Times New Roman"/>
                <w:szCs w:val="24"/>
              </w:rPr>
            </w:pPr>
          </w:p>
        </w:tc>
      </w:tr>
      <w:tr w:rsidR="00645059" w:rsidRPr="00C5354C" w14:paraId="43370E8C" w14:textId="77777777" w:rsidTr="00645059">
        <w:trPr>
          <w:trHeight w:val="810"/>
        </w:trPr>
        <w:tc>
          <w:tcPr>
            <w:tcW w:w="665" w:type="pct"/>
            <w:vMerge w:val="restart"/>
            <w:shd w:val="clear" w:color="auto" w:fill="auto"/>
            <w:vAlign w:val="center"/>
          </w:tcPr>
          <w:p w14:paraId="5865B42C" w14:textId="77777777" w:rsidR="00645059" w:rsidRPr="00C5354C" w:rsidRDefault="00645059" w:rsidP="00645059">
            <w:pPr>
              <w:pStyle w:val="TableParagraph"/>
              <w:spacing w:before="130" w:line="276" w:lineRule="auto"/>
              <w:ind w:left="107"/>
              <w:rPr>
                <w:szCs w:val="24"/>
              </w:rPr>
            </w:pPr>
            <w:r w:rsidRPr="00C5354C">
              <w:rPr>
                <w:szCs w:val="24"/>
              </w:rPr>
              <w:t>Hg</w:t>
            </w:r>
          </w:p>
        </w:tc>
        <w:tc>
          <w:tcPr>
            <w:tcW w:w="1071" w:type="pct"/>
            <w:shd w:val="clear" w:color="auto" w:fill="auto"/>
            <w:vAlign w:val="center"/>
          </w:tcPr>
          <w:p w14:paraId="50BDE6C2" w14:textId="77777777" w:rsidR="00645059" w:rsidRPr="00C5354C" w:rsidRDefault="00645059" w:rsidP="00645059">
            <w:pPr>
              <w:pStyle w:val="TableParagraph"/>
              <w:spacing w:line="276" w:lineRule="auto"/>
              <w:ind w:left="451" w:right="439"/>
              <w:rPr>
                <w:szCs w:val="24"/>
              </w:rPr>
            </w:pPr>
            <w:proofErr w:type="gramStart"/>
            <w:r w:rsidRPr="00C5354C">
              <w:rPr>
                <w:szCs w:val="24"/>
              </w:rPr>
              <w:t>&lt; 5</w:t>
            </w:r>
            <w:proofErr w:type="gramEnd"/>
            <w:r w:rsidRPr="00C5354C">
              <w:rPr>
                <w:szCs w:val="24"/>
              </w:rPr>
              <w:t>–20 (</w:t>
            </w:r>
            <w:r w:rsidRPr="00C5354C">
              <w:rPr>
                <w:szCs w:val="24"/>
                <w:vertAlign w:val="superscript"/>
              </w:rPr>
              <w:t>2</w:t>
            </w:r>
            <w:r w:rsidRPr="00C5354C">
              <w:rPr>
                <w:szCs w:val="24"/>
              </w:rPr>
              <w:t>)</w:t>
            </w:r>
          </w:p>
        </w:tc>
        <w:tc>
          <w:tcPr>
            <w:tcW w:w="1088" w:type="pct"/>
            <w:shd w:val="clear" w:color="auto" w:fill="auto"/>
            <w:vAlign w:val="center"/>
          </w:tcPr>
          <w:p w14:paraId="204A7419" w14:textId="77777777" w:rsidR="00645059" w:rsidRPr="00C5354C" w:rsidRDefault="00645059" w:rsidP="00645059">
            <w:pPr>
              <w:pStyle w:val="TableParagraph"/>
              <w:spacing w:line="276" w:lineRule="auto"/>
              <w:ind w:left="45" w:right="34"/>
              <w:rPr>
                <w:szCs w:val="24"/>
              </w:rPr>
            </w:pPr>
            <w:proofErr w:type="gramStart"/>
            <w:r w:rsidRPr="00C5354C">
              <w:rPr>
                <w:szCs w:val="24"/>
              </w:rPr>
              <w:t>&lt; 5</w:t>
            </w:r>
            <w:proofErr w:type="gramEnd"/>
            <w:r w:rsidRPr="00C5354C">
              <w:rPr>
                <w:szCs w:val="24"/>
              </w:rPr>
              <w:t>–20 (</w:t>
            </w:r>
            <w:r w:rsidRPr="00C5354C">
              <w:rPr>
                <w:szCs w:val="24"/>
                <w:vertAlign w:val="superscript"/>
              </w:rPr>
              <w:t>2</w:t>
            </w:r>
            <w:r w:rsidRPr="00C5354C">
              <w:rPr>
                <w:szCs w:val="24"/>
              </w:rPr>
              <w:t>)</w:t>
            </w:r>
          </w:p>
        </w:tc>
        <w:tc>
          <w:tcPr>
            <w:tcW w:w="2176" w:type="pct"/>
            <w:shd w:val="clear" w:color="auto" w:fill="auto"/>
            <w:vAlign w:val="center"/>
          </w:tcPr>
          <w:p w14:paraId="6354B1D4" w14:textId="77777777" w:rsidR="00645059" w:rsidRPr="00C5354C" w:rsidRDefault="00645059" w:rsidP="00645059">
            <w:pPr>
              <w:pStyle w:val="TableParagraph"/>
              <w:spacing w:before="168" w:line="276" w:lineRule="auto"/>
              <w:ind w:left="510" w:right="503" w:firstLine="665"/>
              <w:rPr>
                <w:szCs w:val="24"/>
              </w:rPr>
            </w:pPr>
            <w:r w:rsidRPr="00C5354C">
              <w:rPr>
                <w:szCs w:val="24"/>
              </w:rPr>
              <w:t xml:space="preserve">Günlük ortalama veya örnekleme periyodunda </w:t>
            </w:r>
            <w:r w:rsidRPr="00C5354C">
              <w:rPr>
                <w:szCs w:val="24"/>
              </w:rPr>
              <w:lastRenderedPageBreak/>
              <w:t>ortalama</w:t>
            </w:r>
          </w:p>
        </w:tc>
      </w:tr>
      <w:tr w:rsidR="00645059" w:rsidRPr="00C5354C" w14:paraId="4736246F" w14:textId="77777777" w:rsidTr="00645059">
        <w:trPr>
          <w:trHeight w:val="693"/>
        </w:trPr>
        <w:tc>
          <w:tcPr>
            <w:tcW w:w="665" w:type="pct"/>
            <w:vMerge/>
            <w:tcBorders>
              <w:top w:val="nil"/>
            </w:tcBorders>
            <w:shd w:val="clear" w:color="auto" w:fill="auto"/>
            <w:vAlign w:val="center"/>
          </w:tcPr>
          <w:p w14:paraId="3235E65B" w14:textId="77777777" w:rsidR="00645059" w:rsidRPr="005B1269" w:rsidRDefault="00645059" w:rsidP="00645059">
            <w:pPr>
              <w:spacing w:line="276" w:lineRule="auto"/>
              <w:rPr>
                <w:rFonts w:cs="Times New Roman"/>
                <w:szCs w:val="24"/>
              </w:rPr>
            </w:pPr>
          </w:p>
        </w:tc>
        <w:tc>
          <w:tcPr>
            <w:tcW w:w="1071" w:type="pct"/>
            <w:shd w:val="clear" w:color="auto" w:fill="auto"/>
            <w:vAlign w:val="center"/>
          </w:tcPr>
          <w:p w14:paraId="58D2EE33" w14:textId="77777777" w:rsidR="00645059" w:rsidRPr="005B1269" w:rsidRDefault="00645059" w:rsidP="00645059">
            <w:pPr>
              <w:pStyle w:val="TableParagraph"/>
              <w:spacing w:line="276" w:lineRule="auto"/>
              <w:ind w:left="452" w:right="437"/>
              <w:rPr>
                <w:szCs w:val="24"/>
              </w:rPr>
            </w:pPr>
            <w:proofErr w:type="gramStart"/>
            <w:r w:rsidRPr="005B1269">
              <w:rPr>
                <w:szCs w:val="24"/>
              </w:rPr>
              <w:t>1 -</w:t>
            </w:r>
            <w:proofErr w:type="gramEnd"/>
            <w:r w:rsidRPr="005B1269">
              <w:rPr>
                <w:szCs w:val="24"/>
              </w:rPr>
              <w:t xml:space="preserve"> 10</w:t>
            </w:r>
          </w:p>
        </w:tc>
        <w:tc>
          <w:tcPr>
            <w:tcW w:w="1088" w:type="pct"/>
            <w:shd w:val="clear" w:color="auto" w:fill="auto"/>
            <w:vAlign w:val="center"/>
          </w:tcPr>
          <w:p w14:paraId="2F08FCC2" w14:textId="77777777" w:rsidR="00645059" w:rsidRPr="005B1269" w:rsidRDefault="00645059" w:rsidP="00645059">
            <w:pPr>
              <w:pStyle w:val="TableParagraph"/>
              <w:spacing w:line="276" w:lineRule="auto"/>
              <w:ind w:left="45" w:right="36"/>
              <w:rPr>
                <w:szCs w:val="24"/>
              </w:rPr>
            </w:pPr>
            <w:proofErr w:type="gramStart"/>
            <w:r w:rsidRPr="005B1269">
              <w:rPr>
                <w:szCs w:val="24"/>
              </w:rPr>
              <w:t>1 -</w:t>
            </w:r>
            <w:proofErr w:type="gramEnd"/>
            <w:r w:rsidRPr="005B1269">
              <w:rPr>
                <w:szCs w:val="24"/>
              </w:rPr>
              <w:t xml:space="preserve"> 10</w:t>
            </w:r>
          </w:p>
        </w:tc>
        <w:tc>
          <w:tcPr>
            <w:tcW w:w="2176" w:type="pct"/>
            <w:shd w:val="clear" w:color="auto" w:fill="auto"/>
            <w:vAlign w:val="center"/>
          </w:tcPr>
          <w:p w14:paraId="06D57D57" w14:textId="77777777" w:rsidR="00645059" w:rsidRPr="005B1269" w:rsidRDefault="00645059" w:rsidP="00645059">
            <w:pPr>
              <w:pStyle w:val="TableParagraph"/>
              <w:spacing w:line="276" w:lineRule="auto"/>
              <w:ind w:left="741"/>
              <w:rPr>
                <w:szCs w:val="24"/>
              </w:rPr>
            </w:pPr>
            <w:r w:rsidRPr="005B1269">
              <w:rPr>
                <w:szCs w:val="24"/>
              </w:rPr>
              <w:t>Uzun aralıklı örnekleme periyodu</w:t>
            </w:r>
          </w:p>
        </w:tc>
      </w:tr>
      <w:tr w:rsidR="00645059" w:rsidRPr="00C5354C" w14:paraId="4E9F4955" w14:textId="77777777" w:rsidTr="00645059">
        <w:trPr>
          <w:trHeight w:val="1891"/>
        </w:trPr>
        <w:tc>
          <w:tcPr>
            <w:tcW w:w="5000" w:type="pct"/>
            <w:gridSpan w:val="4"/>
            <w:shd w:val="clear" w:color="auto" w:fill="auto"/>
            <w:vAlign w:val="center"/>
          </w:tcPr>
          <w:p w14:paraId="03208826" w14:textId="77777777" w:rsidR="00645059" w:rsidRPr="00C5354C" w:rsidRDefault="00645059" w:rsidP="00D938DD">
            <w:pPr>
              <w:pStyle w:val="TableParagraph"/>
              <w:numPr>
                <w:ilvl w:val="0"/>
                <w:numId w:val="39"/>
              </w:numPr>
              <w:tabs>
                <w:tab w:val="left" w:pos="353"/>
              </w:tabs>
              <w:spacing w:line="276" w:lineRule="auto"/>
              <w:ind w:right="93" w:firstLine="0"/>
              <w:rPr>
                <w:szCs w:val="24"/>
              </w:rPr>
            </w:pPr>
            <w:r w:rsidRPr="00C5354C">
              <w:rPr>
                <w:szCs w:val="24"/>
              </w:rPr>
              <w:t xml:space="preserve">Günlük ortalama veya örnekleme periyodunda ortalama için MET-İES veya uzun aralıklı örnekleme periyodu için MET-İES uygulanır. Uzun aralıklı örnekleme için MET-İES, kanıtlanmış düşük ve kararlı cıva içeriğine sahip atıkları (örneğin, kontrollü bileşimde </w:t>
            </w:r>
            <w:proofErr w:type="spellStart"/>
            <w:r w:rsidRPr="00C5354C">
              <w:rPr>
                <w:szCs w:val="24"/>
              </w:rPr>
              <w:t>monoatık</w:t>
            </w:r>
            <w:proofErr w:type="spellEnd"/>
            <w:r w:rsidRPr="00C5354C">
              <w:rPr>
                <w:szCs w:val="24"/>
              </w:rPr>
              <w:t xml:space="preserve"> akımları) yakan tesislerde uygulanabilir.</w:t>
            </w:r>
          </w:p>
          <w:p w14:paraId="1213DAC5" w14:textId="77777777" w:rsidR="00645059" w:rsidRPr="00C5354C" w:rsidRDefault="00645059" w:rsidP="00D938DD">
            <w:pPr>
              <w:pStyle w:val="TableParagraph"/>
              <w:numPr>
                <w:ilvl w:val="0"/>
                <w:numId w:val="39"/>
              </w:numPr>
              <w:tabs>
                <w:tab w:val="left" w:pos="334"/>
              </w:tabs>
              <w:spacing w:line="276" w:lineRule="auto"/>
              <w:ind w:left="333" w:hanging="227"/>
              <w:rPr>
                <w:szCs w:val="24"/>
              </w:rPr>
            </w:pPr>
            <w:r w:rsidRPr="00C5354C">
              <w:rPr>
                <w:szCs w:val="24"/>
              </w:rPr>
              <w:t>MET-İES aralığının alt ucu aşağıdaki durumlarda elde edilebilir:</w:t>
            </w:r>
          </w:p>
          <w:p w14:paraId="1EBC7D8E" w14:textId="77777777" w:rsidR="00645059" w:rsidRPr="00C5354C" w:rsidRDefault="00645059" w:rsidP="00D938DD">
            <w:pPr>
              <w:pStyle w:val="TableParagraph"/>
              <w:numPr>
                <w:ilvl w:val="0"/>
                <w:numId w:val="38"/>
              </w:numPr>
              <w:tabs>
                <w:tab w:val="left" w:pos="467"/>
                <w:tab w:val="left" w:pos="468"/>
              </w:tabs>
              <w:spacing w:before="1" w:line="276" w:lineRule="auto"/>
              <w:ind w:right="100"/>
              <w:rPr>
                <w:szCs w:val="24"/>
              </w:rPr>
            </w:pPr>
            <w:r w:rsidRPr="00C5354C">
              <w:rPr>
                <w:szCs w:val="24"/>
              </w:rPr>
              <w:t xml:space="preserve">Kanıtlanmış düşük ve kararlı cıva içeriğine sahip atıklar (örneğin, kontrollü bileşimde </w:t>
            </w:r>
            <w:proofErr w:type="spellStart"/>
            <w:r w:rsidRPr="00C5354C">
              <w:rPr>
                <w:szCs w:val="24"/>
              </w:rPr>
              <w:t>monoatık</w:t>
            </w:r>
            <w:proofErr w:type="spellEnd"/>
            <w:r w:rsidRPr="00C5354C">
              <w:rPr>
                <w:szCs w:val="24"/>
              </w:rPr>
              <w:t xml:space="preserve"> akımları) yakılırken veya</w:t>
            </w:r>
          </w:p>
          <w:p w14:paraId="40296DBA" w14:textId="77777777" w:rsidR="00645059" w:rsidRPr="00C5354C" w:rsidRDefault="00645059" w:rsidP="00D938DD">
            <w:pPr>
              <w:pStyle w:val="TableParagraph"/>
              <w:numPr>
                <w:ilvl w:val="0"/>
                <w:numId w:val="38"/>
              </w:numPr>
              <w:tabs>
                <w:tab w:val="left" w:pos="467"/>
                <w:tab w:val="left" w:pos="468"/>
              </w:tabs>
              <w:spacing w:line="276" w:lineRule="auto"/>
              <w:ind w:right="99"/>
              <w:rPr>
                <w:szCs w:val="24"/>
              </w:rPr>
            </w:pPr>
            <w:r w:rsidRPr="00C5354C">
              <w:rPr>
                <w:szCs w:val="24"/>
              </w:rPr>
              <w:t>Tehlikesiz atığın yakılması sırasında cıva tepe emisyonlarının oluşumunu önlemek veya azaltmak için özel teknikler kullanırken.</w:t>
            </w:r>
          </w:p>
          <w:p w14:paraId="10635ACE" w14:textId="77777777" w:rsidR="00645059" w:rsidRPr="00C5354C" w:rsidRDefault="00645059" w:rsidP="00645059">
            <w:pPr>
              <w:pStyle w:val="TableParagraph"/>
              <w:spacing w:line="276" w:lineRule="auto"/>
              <w:ind w:left="107"/>
              <w:rPr>
                <w:szCs w:val="24"/>
              </w:rPr>
            </w:pPr>
            <w:r w:rsidRPr="00C5354C">
              <w:rPr>
                <w:szCs w:val="24"/>
              </w:rPr>
              <w:t xml:space="preserve">MET-İES aralıklarının üst ucu, kuru </w:t>
            </w:r>
            <w:proofErr w:type="spellStart"/>
            <w:r w:rsidRPr="00C5354C">
              <w:rPr>
                <w:szCs w:val="24"/>
              </w:rPr>
              <w:t>sorbentenjeksiyonuyla</w:t>
            </w:r>
            <w:proofErr w:type="spellEnd"/>
            <w:r w:rsidRPr="00C5354C">
              <w:rPr>
                <w:szCs w:val="24"/>
              </w:rPr>
              <w:t xml:space="preserve"> ilişkili olabilmektedir.</w:t>
            </w:r>
          </w:p>
        </w:tc>
      </w:tr>
    </w:tbl>
    <w:p w14:paraId="4FCD1A12" w14:textId="77777777" w:rsidR="00645059" w:rsidRPr="00C5354C" w:rsidRDefault="00645059" w:rsidP="00645059">
      <w:pPr>
        <w:pStyle w:val="GvdeMetni"/>
        <w:spacing w:line="276" w:lineRule="auto"/>
        <w:jc w:val="both"/>
        <w:rPr>
          <w:sz w:val="24"/>
          <w:szCs w:val="24"/>
        </w:rPr>
      </w:pPr>
    </w:p>
    <w:p w14:paraId="0A6DF65D" w14:textId="77777777" w:rsidR="00645059" w:rsidRPr="00C5354C" w:rsidRDefault="00645059" w:rsidP="00645059">
      <w:pPr>
        <w:pStyle w:val="GvdeMetni"/>
        <w:spacing w:line="276" w:lineRule="auto"/>
        <w:jc w:val="both"/>
        <w:rPr>
          <w:sz w:val="24"/>
          <w:szCs w:val="24"/>
        </w:rPr>
      </w:pPr>
      <w:r w:rsidRPr="00C5354C">
        <w:rPr>
          <w:sz w:val="24"/>
          <w:szCs w:val="24"/>
        </w:rPr>
        <w:t>Gösterge olarak, yarım saatlik ortalama cıva emisyon seviyeleri genellikle şu şekilde olacaktır:</w:t>
      </w:r>
    </w:p>
    <w:p w14:paraId="37910EC0" w14:textId="77777777" w:rsidR="00645059" w:rsidRPr="00C5354C" w:rsidRDefault="00645059" w:rsidP="00645059">
      <w:pPr>
        <w:pStyle w:val="GvdeMetni"/>
        <w:spacing w:before="1" w:line="276" w:lineRule="auto"/>
        <w:jc w:val="both"/>
        <w:rPr>
          <w:sz w:val="24"/>
          <w:szCs w:val="24"/>
        </w:rPr>
      </w:pPr>
    </w:p>
    <w:p w14:paraId="52EFA1BB" w14:textId="77777777" w:rsidR="00645059" w:rsidRPr="00C5354C" w:rsidRDefault="00645059" w:rsidP="00D938DD">
      <w:pPr>
        <w:pStyle w:val="ListeParagraf"/>
        <w:widowControl w:val="0"/>
        <w:numPr>
          <w:ilvl w:val="0"/>
          <w:numId w:val="33"/>
        </w:numPr>
        <w:tabs>
          <w:tab w:val="left" w:pos="1974"/>
          <w:tab w:val="left" w:pos="1975"/>
        </w:tabs>
        <w:autoSpaceDE w:val="0"/>
        <w:autoSpaceDN w:val="0"/>
        <w:spacing w:before="1" w:line="276" w:lineRule="auto"/>
        <w:contextualSpacing w:val="0"/>
        <w:rPr>
          <w:rFonts w:cs="Times New Roman"/>
          <w:szCs w:val="24"/>
          <w:lang w:val="tr-TR"/>
        </w:rPr>
      </w:pPr>
      <w:r w:rsidRPr="00C5354C">
        <w:rPr>
          <w:rFonts w:cs="Times New Roman"/>
          <w:szCs w:val="24"/>
          <w:lang w:val="tr-TR"/>
        </w:rPr>
        <w:t xml:space="preserve">Mevcut tesisler için </w:t>
      </w:r>
      <w:proofErr w:type="gramStart"/>
      <w:r w:rsidRPr="00C5354C">
        <w:rPr>
          <w:rFonts w:cs="Times New Roman"/>
          <w:szCs w:val="24"/>
          <w:lang w:val="tr-TR"/>
        </w:rPr>
        <w:t>&lt; 15</w:t>
      </w:r>
      <w:proofErr w:type="gramEnd"/>
      <w:r w:rsidRPr="00C5354C">
        <w:rPr>
          <w:rFonts w:cs="Times New Roman"/>
          <w:szCs w:val="24"/>
          <w:lang w:val="tr-TR"/>
        </w:rPr>
        <w:t>–40 µg/ Nm</w:t>
      </w:r>
      <w:r w:rsidRPr="00C5354C">
        <w:rPr>
          <w:rFonts w:cs="Times New Roman"/>
          <w:szCs w:val="24"/>
          <w:vertAlign w:val="superscript"/>
          <w:lang w:val="tr-TR"/>
        </w:rPr>
        <w:t>3</w:t>
      </w:r>
      <w:r w:rsidRPr="00C5354C">
        <w:rPr>
          <w:rFonts w:cs="Times New Roman"/>
          <w:szCs w:val="24"/>
          <w:lang w:val="tr-TR"/>
        </w:rPr>
        <w:t>,</w:t>
      </w:r>
    </w:p>
    <w:p w14:paraId="4E1C75CC" w14:textId="77777777" w:rsidR="00645059" w:rsidRPr="00C5354C" w:rsidRDefault="00645059" w:rsidP="00D938DD">
      <w:pPr>
        <w:pStyle w:val="ListeParagraf"/>
        <w:widowControl w:val="0"/>
        <w:numPr>
          <w:ilvl w:val="0"/>
          <w:numId w:val="33"/>
        </w:numPr>
        <w:tabs>
          <w:tab w:val="left" w:pos="1974"/>
          <w:tab w:val="left" w:pos="1975"/>
        </w:tabs>
        <w:autoSpaceDE w:val="0"/>
        <w:autoSpaceDN w:val="0"/>
        <w:spacing w:before="59" w:line="276" w:lineRule="auto"/>
        <w:contextualSpacing w:val="0"/>
        <w:rPr>
          <w:rFonts w:cs="Times New Roman"/>
          <w:szCs w:val="24"/>
          <w:lang w:val="tr-TR"/>
        </w:rPr>
      </w:pPr>
      <w:r w:rsidRPr="00C5354C">
        <w:rPr>
          <w:rFonts w:cs="Times New Roman"/>
          <w:szCs w:val="24"/>
          <w:lang w:val="tr-TR"/>
        </w:rPr>
        <w:t xml:space="preserve">Yeni tesisler için </w:t>
      </w:r>
      <w:proofErr w:type="gramStart"/>
      <w:r w:rsidRPr="00C5354C">
        <w:rPr>
          <w:rFonts w:cs="Times New Roman"/>
          <w:szCs w:val="24"/>
          <w:lang w:val="tr-TR"/>
        </w:rPr>
        <w:t>&lt; 15</w:t>
      </w:r>
      <w:proofErr w:type="gramEnd"/>
      <w:r w:rsidRPr="00C5354C">
        <w:rPr>
          <w:rFonts w:cs="Times New Roman"/>
          <w:szCs w:val="24"/>
          <w:lang w:val="tr-TR"/>
        </w:rPr>
        <w:t>–35 µg/ Nm</w:t>
      </w:r>
      <w:r w:rsidRPr="00C5354C">
        <w:rPr>
          <w:rFonts w:cs="Times New Roman"/>
          <w:szCs w:val="24"/>
          <w:vertAlign w:val="superscript"/>
          <w:lang w:val="tr-TR"/>
        </w:rPr>
        <w:t>3</w:t>
      </w:r>
      <w:r w:rsidRPr="00C5354C">
        <w:rPr>
          <w:rFonts w:cs="Times New Roman"/>
          <w:szCs w:val="24"/>
          <w:lang w:val="tr-TR"/>
        </w:rPr>
        <w:t>.</w:t>
      </w:r>
    </w:p>
    <w:p w14:paraId="34DFFE68" w14:textId="77777777" w:rsidR="00645059" w:rsidRPr="00C5354C" w:rsidRDefault="00645059" w:rsidP="00645059">
      <w:pPr>
        <w:pStyle w:val="GvdeMetni"/>
        <w:spacing w:before="4" w:line="276" w:lineRule="auto"/>
        <w:jc w:val="both"/>
        <w:rPr>
          <w:sz w:val="24"/>
          <w:szCs w:val="24"/>
        </w:rPr>
      </w:pPr>
    </w:p>
    <w:p w14:paraId="102FB9D2"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4" w:history="1">
        <w:r w:rsidRPr="00C5354C">
          <w:rPr>
            <w:sz w:val="24"/>
            <w:szCs w:val="24"/>
          </w:rPr>
          <w:t>MET 4</w:t>
        </w:r>
      </w:hyperlink>
      <w:r w:rsidRPr="00C5354C">
        <w:rPr>
          <w:sz w:val="24"/>
          <w:szCs w:val="24"/>
        </w:rPr>
        <w:t>’de verilmektedir.</w:t>
      </w:r>
    </w:p>
    <w:p w14:paraId="11F85F32" w14:textId="77777777" w:rsidR="00645059" w:rsidRPr="00C5354C" w:rsidRDefault="00645059" w:rsidP="00D938DD">
      <w:pPr>
        <w:pStyle w:val="Balk2"/>
        <w:numPr>
          <w:ilvl w:val="1"/>
          <w:numId w:val="34"/>
        </w:numPr>
        <w:spacing w:line="276" w:lineRule="auto"/>
        <w:rPr>
          <w:rFonts w:cs="Times New Roman"/>
          <w:szCs w:val="24"/>
          <w:lang w:val="tr-TR"/>
        </w:rPr>
      </w:pPr>
      <w:bookmarkStart w:id="272" w:name="_Toc154827366"/>
      <w:r w:rsidRPr="00C5354C">
        <w:rPr>
          <w:rFonts w:cs="Times New Roman"/>
          <w:szCs w:val="24"/>
          <w:lang w:val="tr-TR"/>
        </w:rPr>
        <w:t>Suya Verilen Emisyonlar</w:t>
      </w:r>
      <w:bookmarkEnd w:id="272"/>
      <w:r w:rsidRPr="00C5354C">
        <w:rPr>
          <w:rFonts w:cs="Times New Roman"/>
          <w:szCs w:val="24"/>
          <w:lang w:val="tr-TR"/>
        </w:rPr>
        <w:tab/>
      </w:r>
    </w:p>
    <w:p w14:paraId="0068B398" w14:textId="77777777" w:rsidR="00645059" w:rsidRPr="00C5354C" w:rsidRDefault="00645059" w:rsidP="00645059">
      <w:pPr>
        <w:rPr>
          <w:rFonts w:cs="Times New Roman"/>
          <w:bCs/>
          <w:szCs w:val="24"/>
        </w:rPr>
      </w:pPr>
      <w:bookmarkStart w:id="273" w:name="_Toc154827367"/>
      <w:r w:rsidRPr="00C5354C">
        <w:rPr>
          <w:rFonts w:cs="Times New Roman"/>
          <w:b/>
          <w:bCs/>
          <w:szCs w:val="24"/>
        </w:rPr>
        <w:t xml:space="preserve">MET 32: </w:t>
      </w:r>
      <w:proofErr w:type="spellStart"/>
      <w:r w:rsidRPr="00C5354C">
        <w:rPr>
          <w:rFonts w:cs="Times New Roman"/>
          <w:bCs/>
          <w:szCs w:val="24"/>
        </w:rPr>
        <w:t>Kirlenmemiş</w:t>
      </w:r>
      <w:proofErr w:type="spellEnd"/>
      <w:r w:rsidRPr="00C5354C">
        <w:rPr>
          <w:rFonts w:cs="Times New Roman"/>
          <w:bCs/>
          <w:szCs w:val="24"/>
        </w:rPr>
        <w:t xml:space="preserve"> </w:t>
      </w:r>
      <w:proofErr w:type="spellStart"/>
      <w:r w:rsidRPr="00C5354C">
        <w:rPr>
          <w:rFonts w:cs="Times New Roman"/>
          <w:bCs/>
          <w:szCs w:val="24"/>
        </w:rPr>
        <w:t>suyun</w:t>
      </w:r>
      <w:proofErr w:type="spellEnd"/>
      <w:r w:rsidRPr="00C5354C">
        <w:rPr>
          <w:rFonts w:cs="Times New Roman"/>
          <w:bCs/>
          <w:szCs w:val="24"/>
        </w:rPr>
        <w:t xml:space="preserve"> </w:t>
      </w:r>
      <w:proofErr w:type="spellStart"/>
      <w:r w:rsidRPr="00C5354C">
        <w:rPr>
          <w:rFonts w:cs="Times New Roman"/>
          <w:bCs/>
          <w:szCs w:val="24"/>
        </w:rPr>
        <w:t>kirlenmesini</w:t>
      </w:r>
      <w:proofErr w:type="spellEnd"/>
      <w:r w:rsidRPr="00C5354C">
        <w:rPr>
          <w:rFonts w:cs="Times New Roman"/>
          <w:bCs/>
          <w:szCs w:val="24"/>
        </w:rPr>
        <w:t xml:space="preserve"> </w:t>
      </w:r>
      <w:proofErr w:type="spellStart"/>
      <w:r w:rsidRPr="00C5354C">
        <w:rPr>
          <w:rFonts w:cs="Times New Roman"/>
          <w:bCs/>
          <w:szCs w:val="24"/>
        </w:rPr>
        <w:t>önlemek</w:t>
      </w:r>
      <w:proofErr w:type="spellEnd"/>
      <w:r w:rsidRPr="00C5354C">
        <w:rPr>
          <w:rFonts w:cs="Times New Roman"/>
          <w:bCs/>
          <w:szCs w:val="24"/>
        </w:rPr>
        <w:t xml:space="preserve">, </w:t>
      </w:r>
      <w:proofErr w:type="spellStart"/>
      <w:r w:rsidRPr="00C5354C">
        <w:rPr>
          <w:rFonts w:cs="Times New Roman"/>
          <w:bCs/>
          <w:szCs w:val="24"/>
        </w:rPr>
        <w:t>suya</w:t>
      </w:r>
      <w:proofErr w:type="spellEnd"/>
      <w:r w:rsidRPr="00C5354C">
        <w:rPr>
          <w:rFonts w:cs="Times New Roman"/>
          <w:bCs/>
          <w:szCs w:val="24"/>
        </w:rPr>
        <w:t xml:space="preserve"> </w:t>
      </w:r>
      <w:proofErr w:type="spellStart"/>
      <w:r w:rsidRPr="00C5354C">
        <w:rPr>
          <w:rFonts w:cs="Times New Roman"/>
          <w:bCs/>
          <w:szCs w:val="24"/>
        </w:rPr>
        <w:t>verilen</w:t>
      </w:r>
      <w:proofErr w:type="spellEnd"/>
      <w:r w:rsidRPr="00C5354C">
        <w:rPr>
          <w:rFonts w:cs="Times New Roman"/>
          <w:bCs/>
          <w:szCs w:val="24"/>
        </w:rPr>
        <w:t xml:space="preserve"> </w:t>
      </w:r>
      <w:proofErr w:type="spellStart"/>
      <w:r w:rsidRPr="00C5354C">
        <w:rPr>
          <w:rFonts w:cs="Times New Roman"/>
          <w:bCs/>
          <w:szCs w:val="24"/>
        </w:rPr>
        <w:t>emisyonları</w:t>
      </w:r>
      <w:proofErr w:type="spellEnd"/>
      <w:r w:rsidRPr="00C5354C">
        <w:rPr>
          <w:rFonts w:cs="Times New Roman"/>
          <w:bCs/>
          <w:szCs w:val="24"/>
        </w:rPr>
        <w:t xml:space="preserve"> </w:t>
      </w:r>
      <w:proofErr w:type="spellStart"/>
      <w:r w:rsidRPr="00C5354C">
        <w:rPr>
          <w:rFonts w:cs="Times New Roman"/>
          <w:bCs/>
          <w:szCs w:val="24"/>
        </w:rPr>
        <w:t>azaltmak</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kaynak</w:t>
      </w:r>
      <w:proofErr w:type="spellEnd"/>
      <w:r w:rsidRPr="00C5354C">
        <w:rPr>
          <w:rFonts w:cs="Times New Roman"/>
          <w:bCs/>
          <w:szCs w:val="24"/>
        </w:rPr>
        <w:t xml:space="preserve"> </w:t>
      </w:r>
      <w:proofErr w:type="spellStart"/>
      <w:r w:rsidRPr="00C5354C">
        <w:rPr>
          <w:rFonts w:cs="Times New Roman"/>
          <w:bCs/>
          <w:szCs w:val="24"/>
        </w:rPr>
        <w:t>verimli</w:t>
      </w:r>
      <w:r w:rsidR="00AC22BC" w:rsidRPr="00C5354C">
        <w:rPr>
          <w:rFonts w:cs="Times New Roman"/>
          <w:bCs/>
          <w:szCs w:val="24"/>
        </w:rPr>
        <w:t>liğini</w:t>
      </w:r>
      <w:proofErr w:type="spellEnd"/>
      <w:r w:rsidR="00AC22BC" w:rsidRPr="00C5354C">
        <w:rPr>
          <w:rFonts w:cs="Times New Roman"/>
          <w:bCs/>
          <w:szCs w:val="24"/>
        </w:rPr>
        <w:t xml:space="preserve"> </w:t>
      </w:r>
      <w:proofErr w:type="spellStart"/>
      <w:r w:rsidR="00AC22BC" w:rsidRPr="00C5354C">
        <w:rPr>
          <w:rFonts w:cs="Times New Roman"/>
          <w:bCs/>
          <w:szCs w:val="24"/>
        </w:rPr>
        <w:t>artırmak</w:t>
      </w:r>
      <w:proofErr w:type="spellEnd"/>
      <w:r w:rsidR="00AC22BC" w:rsidRPr="00C5354C">
        <w:rPr>
          <w:rFonts w:cs="Times New Roman"/>
          <w:bCs/>
          <w:szCs w:val="24"/>
        </w:rPr>
        <w:t xml:space="preserve"> </w:t>
      </w:r>
      <w:proofErr w:type="spellStart"/>
      <w:r w:rsidR="00AC22BC" w:rsidRPr="00C5354C">
        <w:rPr>
          <w:rFonts w:cs="Times New Roman"/>
          <w:bCs/>
          <w:szCs w:val="24"/>
        </w:rPr>
        <w:t>için</w:t>
      </w:r>
      <w:proofErr w:type="spellEnd"/>
      <w:r w:rsidR="00AC22BC" w:rsidRPr="00C5354C">
        <w:rPr>
          <w:rFonts w:cs="Times New Roman"/>
          <w:bCs/>
          <w:szCs w:val="24"/>
        </w:rPr>
        <w:t xml:space="preserve"> </w:t>
      </w:r>
      <w:proofErr w:type="spellStart"/>
      <w:r w:rsidRPr="00C5354C">
        <w:rPr>
          <w:rFonts w:cs="Times New Roman"/>
          <w:bCs/>
          <w:szCs w:val="24"/>
        </w:rPr>
        <w:t>atıksu</w:t>
      </w:r>
      <w:proofErr w:type="spellEnd"/>
      <w:r w:rsidRPr="00C5354C">
        <w:rPr>
          <w:rFonts w:cs="Times New Roman"/>
          <w:bCs/>
          <w:szCs w:val="24"/>
        </w:rPr>
        <w:t xml:space="preserve"> </w:t>
      </w:r>
      <w:proofErr w:type="spellStart"/>
      <w:r w:rsidRPr="00C5354C">
        <w:rPr>
          <w:rFonts w:cs="Times New Roman"/>
          <w:bCs/>
          <w:szCs w:val="24"/>
        </w:rPr>
        <w:t>akımlarını</w:t>
      </w:r>
      <w:proofErr w:type="spellEnd"/>
      <w:r w:rsidRPr="00C5354C">
        <w:rPr>
          <w:rFonts w:cs="Times New Roman"/>
          <w:bCs/>
          <w:szCs w:val="24"/>
        </w:rPr>
        <w:t xml:space="preserve"> </w:t>
      </w:r>
      <w:proofErr w:type="spellStart"/>
      <w:r w:rsidRPr="00C5354C">
        <w:rPr>
          <w:rFonts w:cs="Times New Roman"/>
          <w:bCs/>
          <w:szCs w:val="24"/>
        </w:rPr>
        <w:t>ayıracak</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proofErr w:type="spellStart"/>
      <w:r w:rsidRPr="00C5354C">
        <w:rPr>
          <w:rFonts w:cs="Times New Roman"/>
          <w:bCs/>
          <w:szCs w:val="24"/>
        </w:rPr>
        <w:t>özelliklerine</w:t>
      </w:r>
      <w:proofErr w:type="spellEnd"/>
      <w:r w:rsidRPr="00C5354C">
        <w:rPr>
          <w:rFonts w:cs="Times New Roman"/>
          <w:bCs/>
          <w:szCs w:val="24"/>
        </w:rPr>
        <w:t xml:space="preserve"> </w:t>
      </w:r>
      <w:proofErr w:type="spellStart"/>
      <w:r w:rsidRPr="00C5354C">
        <w:rPr>
          <w:rFonts w:cs="Times New Roman"/>
          <w:bCs/>
          <w:szCs w:val="24"/>
        </w:rPr>
        <w:t>bağlı</w:t>
      </w:r>
      <w:proofErr w:type="spellEnd"/>
      <w:r w:rsidRPr="00C5354C">
        <w:rPr>
          <w:rFonts w:cs="Times New Roman"/>
          <w:bCs/>
          <w:szCs w:val="24"/>
        </w:rPr>
        <w:t xml:space="preserve"> </w:t>
      </w:r>
      <w:proofErr w:type="spellStart"/>
      <w:r w:rsidRPr="00C5354C">
        <w:rPr>
          <w:rFonts w:cs="Times New Roman"/>
          <w:bCs/>
          <w:szCs w:val="24"/>
        </w:rPr>
        <w:t>olarak</w:t>
      </w:r>
      <w:proofErr w:type="spellEnd"/>
      <w:r w:rsidRPr="00C5354C">
        <w:rPr>
          <w:rFonts w:cs="Times New Roman"/>
          <w:bCs/>
          <w:szCs w:val="24"/>
        </w:rPr>
        <w:t xml:space="preserve"> </w:t>
      </w:r>
      <w:proofErr w:type="spellStart"/>
      <w:r w:rsidRPr="00C5354C">
        <w:rPr>
          <w:rFonts w:cs="Times New Roman"/>
          <w:bCs/>
          <w:szCs w:val="24"/>
        </w:rPr>
        <w:t>bu</w:t>
      </w:r>
      <w:proofErr w:type="spellEnd"/>
      <w:r w:rsidRPr="00C5354C">
        <w:rPr>
          <w:rFonts w:cs="Times New Roman"/>
          <w:bCs/>
          <w:szCs w:val="24"/>
        </w:rPr>
        <w:t xml:space="preserve"> </w:t>
      </w:r>
      <w:proofErr w:type="spellStart"/>
      <w:r w:rsidRPr="00C5354C">
        <w:rPr>
          <w:rFonts w:cs="Times New Roman"/>
          <w:bCs/>
          <w:szCs w:val="24"/>
        </w:rPr>
        <w:t>atıksuları</w:t>
      </w:r>
      <w:proofErr w:type="spellEnd"/>
      <w:r w:rsidRPr="00C5354C">
        <w:rPr>
          <w:rFonts w:cs="Times New Roman"/>
          <w:bCs/>
          <w:szCs w:val="24"/>
        </w:rPr>
        <w:t xml:space="preserve"> </w:t>
      </w:r>
      <w:proofErr w:type="spellStart"/>
      <w:r w:rsidRPr="00C5354C">
        <w:rPr>
          <w:rFonts w:cs="Times New Roman"/>
          <w:bCs/>
          <w:szCs w:val="24"/>
        </w:rPr>
        <w:t>ayrı</w:t>
      </w:r>
      <w:proofErr w:type="spellEnd"/>
      <w:r w:rsidRPr="00C5354C">
        <w:rPr>
          <w:rFonts w:cs="Times New Roman"/>
          <w:bCs/>
          <w:szCs w:val="24"/>
        </w:rPr>
        <w:t xml:space="preserve"> </w:t>
      </w:r>
      <w:proofErr w:type="spellStart"/>
      <w:r w:rsidRPr="00C5354C">
        <w:rPr>
          <w:rFonts w:cs="Times New Roman"/>
          <w:bCs/>
          <w:szCs w:val="24"/>
        </w:rPr>
        <w:t>olarak</w:t>
      </w:r>
      <w:proofErr w:type="spellEnd"/>
      <w:r w:rsidRPr="00C5354C">
        <w:rPr>
          <w:rFonts w:cs="Times New Roman"/>
          <w:bCs/>
          <w:szCs w:val="24"/>
        </w:rPr>
        <w:t xml:space="preserve"> </w:t>
      </w:r>
      <w:proofErr w:type="spellStart"/>
      <w:r w:rsidRPr="00C5354C">
        <w:rPr>
          <w:rFonts w:cs="Times New Roman"/>
          <w:bCs/>
          <w:szCs w:val="24"/>
        </w:rPr>
        <w:t>arıt</w:t>
      </w:r>
      <w:bookmarkEnd w:id="273"/>
      <w:r w:rsidR="00AC22BC" w:rsidRPr="00C5354C">
        <w:rPr>
          <w:rFonts w:cs="Times New Roman"/>
          <w:bCs/>
          <w:szCs w:val="24"/>
        </w:rPr>
        <w:t>ılı</w:t>
      </w:r>
      <w:r w:rsidRPr="00C5354C">
        <w:rPr>
          <w:rFonts w:cs="Times New Roman"/>
          <w:bCs/>
          <w:szCs w:val="24"/>
        </w:rPr>
        <w:t>r</w:t>
      </w:r>
      <w:proofErr w:type="spellEnd"/>
      <w:r w:rsidRPr="00C5354C">
        <w:rPr>
          <w:rFonts w:cs="Times New Roman"/>
          <w:bCs/>
          <w:szCs w:val="24"/>
        </w:rPr>
        <w:t>.</w:t>
      </w:r>
    </w:p>
    <w:p w14:paraId="4BBE8B0F" w14:textId="77777777" w:rsidR="00645059" w:rsidRPr="00C5354C" w:rsidRDefault="00645059" w:rsidP="00645059">
      <w:pPr>
        <w:pStyle w:val="GvdeMetni"/>
        <w:spacing w:before="7" w:line="276" w:lineRule="auto"/>
        <w:jc w:val="both"/>
        <w:rPr>
          <w:b/>
          <w:sz w:val="24"/>
          <w:szCs w:val="24"/>
        </w:rPr>
      </w:pPr>
    </w:p>
    <w:p w14:paraId="67E9AB2B" w14:textId="77777777" w:rsidR="00645059" w:rsidRPr="00C5354C" w:rsidRDefault="00645059" w:rsidP="00645059">
      <w:pPr>
        <w:spacing w:line="276" w:lineRule="auto"/>
        <w:rPr>
          <w:rFonts w:cs="Times New Roman"/>
          <w:b/>
          <w:szCs w:val="24"/>
        </w:rPr>
      </w:pPr>
      <w:proofErr w:type="spellStart"/>
      <w:r w:rsidRPr="00C5354C">
        <w:rPr>
          <w:rFonts w:cs="Times New Roman"/>
          <w:b/>
          <w:szCs w:val="24"/>
        </w:rPr>
        <w:t>Tanım</w:t>
      </w:r>
      <w:proofErr w:type="spellEnd"/>
    </w:p>
    <w:p w14:paraId="0A588E5B" w14:textId="77777777" w:rsidR="00645059" w:rsidRPr="00C5354C" w:rsidRDefault="00645059" w:rsidP="00645059">
      <w:pPr>
        <w:rPr>
          <w:rFonts w:cs="Times New Roman"/>
          <w:szCs w:val="24"/>
        </w:rPr>
      </w:pPr>
      <w:proofErr w:type="spellStart"/>
      <w:r w:rsidRPr="00C5354C">
        <w:rPr>
          <w:rFonts w:cs="Times New Roman"/>
          <w:szCs w:val="24"/>
        </w:rPr>
        <w:t>Atıksu</w:t>
      </w:r>
      <w:proofErr w:type="spellEnd"/>
      <w:r w:rsidRPr="00C5354C">
        <w:rPr>
          <w:rFonts w:cs="Times New Roman"/>
          <w:szCs w:val="24"/>
        </w:rPr>
        <w:t xml:space="preserve"> </w:t>
      </w:r>
      <w:proofErr w:type="spellStart"/>
      <w:r w:rsidRPr="00C5354C">
        <w:rPr>
          <w:rFonts w:cs="Times New Roman"/>
          <w:szCs w:val="24"/>
        </w:rPr>
        <w:t>akımları</w:t>
      </w:r>
      <w:proofErr w:type="spellEnd"/>
      <w:r w:rsidRPr="00C5354C">
        <w:rPr>
          <w:rFonts w:cs="Times New Roman"/>
          <w:szCs w:val="24"/>
        </w:rPr>
        <w:t xml:space="preserve"> (</w:t>
      </w:r>
      <w:proofErr w:type="spellStart"/>
      <w:r w:rsidRPr="00C5354C">
        <w:rPr>
          <w:rFonts w:cs="Times New Roman"/>
          <w:szCs w:val="24"/>
        </w:rPr>
        <w:t>örneğin</w:t>
      </w:r>
      <w:proofErr w:type="spellEnd"/>
      <w:r w:rsidRPr="00C5354C">
        <w:rPr>
          <w:rFonts w:cs="Times New Roman"/>
          <w:szCs w:val="24"/>
        </w:rPr>
        <w:t xml:space="preserve">, </w:t>
      </w:r>
      <w:proofErr w:type="spellStart"/>
      <w:r w:rsidRPr="00C5354C">
        <w:rPr>
          <w:rFonts w:cs="Times New Roman"/>
          <w:szCs w:val="24"/>
        </w:rPr>
        <w:t>yüzeysel</w:t>
      </w:r>
      <w:proofErr w:type="spellEnd"/>
      <w:r w:rsidRPr="00C5354C">
        <w:rPr>
          <w:rFonts w:cs="Times New Roman"/>
          <w:szCs w:val="24"/>
        </w:rPr>
        <w:t xml:space="preserve"> </w:t>
      </w:r>
      <w:proofErr w:type="spellStart"/>
      <w:r w:rsidRPr="00C5354C">
        <w:rPr>
          <w:rFonts w:cs="Times New Roman"/>
          <w:szCs w:val="24"/>
        </w:rPr>
        <w:t>akış</w:t>
      </w:r>
      <w:proofErr w:type="spellEnd"/>
      <w:r w:rsidRPr="00C5354C">
        <w:rPr>
          <w:rFonts w:cs="Times New Roman"/>
          <w:szCs w:val="24"/>
        </w:rPr>
        <w:t xml:space="preserve">, </w:t>
      </w:r>
      <w:proofErr w:type="spellStart"/>
      <w:r w:rsidRPr="00C5354C">
        <w:rPr>
          <w:rFonts w:cs="Times New Roman"/>
          <w:szCs w:val="24"/>
        </w:rPr>
        <w:t>soğutma</w:t>
      </w:r>
      <w:proofErr w:type="spellEnd"/>
      <w:r w:rsidRPr="00C5354C">
        <w:rPr>
          <w:rFonts w:cs="Times New Roman"/>
          <w:szCs w:val="24"/>
        </w:rPr>
        <w:t xml:space="preserve"> </w:t>
      </w:r>
      <w:proofErr w:type="spellStart"/>
      <w:r w:rsidRPr="00C5354C">
        <w:rPr>
          <w:rFonts w:cs="Times New Roman"/>
          <w:szCs w:val="24"/>
        </w:rPr>
        <w:t>suyu</w:t>
      </w:r>
      <w:proofErr w:type="spellEnd"/>
      <w:r w:rsidRPr="00C5354C">
        <w:rPr>
          <w:rFonts w:cs="Times New Roman"/>
          <w:szCs w:val="24"/>
        </w:rPr>
        <w:t xml:space="preserve">, </w:t>
      </w:r>
      <w:proofErr w:type="spellStart"/>
      <w:r w:rsidRPr="00C5354C">
        <w:rPr>
          <w:rFonts w:cs="Times New Roman"/>
          <w:szCs w:val="24"/>
        </w:rPr>
        <w:t>baca</w:t>
      </w:r>
      <w:proofErr w:type="spellEnd"/>
      <w:r w:rsidRPr="00C5354C">
        <w:rPr>
          <w:rFonts w:cs="Times New Roman"/>
          <w:szCs w:val="24"/>
        </w:rPr>
        <w:t xml:space="preserve"> </w:t>
      </w:r>
      <w:proofErr w:type="spellStart"/>
      <w:r w:rsidRPr="00C5354C">
        <w:rPr>
          <w:rFonts w:cs="Times New Roman"/>
          <w:szCs w:val="24"/>
        </w:rPr>
        <w:t>gazı</w:t>
      </w:r>
      <w:proofErr w:type="spellEnd"/>
      <w:r w:rsidRPr="00C5354C">
        <w:rPr>
          <w:rFonts w:cs="Times New Roman"/>
          <w:szCs w:val="24"/>
        </w:rPr>
        <w:t xml:space="preserve"> </w:t>
      </w:r>
      <w:proofErr w:type="spellStart"/>
      <w:r w:rsidRPr="00C5354C">
        <w:rPr>
          <w:rFonts w:cs="Times New Roman"/>
          <w:szCs w:val="24"/>
        </w:rPr>
        <w:t>arıtma</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işlemeden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atıksu</w:t>
      </w:r>
      <w:proofErr w:type="spellEnd"/>
      <w:r w:rsidRPr="00C5354C">
        <w:rPr>
          <w:rFonts w:cs="Times New Roman"/>
          <w:szCs w:val="24"/>
        </w:rPr>
        <w:t xml:space="preserve">, </w:t>
      </w:r>
      <w:proofErr w:type="spellStart"/>
      <w:r w:rsidRPr="00C5354C">
        <w:rPr>
          <w:rFonts w:cs="Times New Roman"/>
          <w:szCs w:val="24"/>
        </w:rPr>
        <w:t>atık</w:t>
      </w:r>
      <w:proofErr w:type="spellEnd"/>
      <w:r w:rsidRPr="00C5354C">
        <w:rPr>
          <w:rFonts w:cs="Times New Roman"/>
          <w:szCs w:val="24"/>
        </w:rPr>
        <w:t xml:space="preserve"> </w:t>
      </w:r>
      <w:proofErr w:type="spellStart"/>
      <w:r w:rsidRPr="00C5354C">
        <w:rPr>
          <w:rFonts w:cs="Times New Roman"/>
          <w:szCs w:val="24"/>
        </w:rPr>
        <w:t>alım</w:t>
      </w:r>
      <w:proofErr w:type="spellEnd"/>
      <w:r w:rsidRPr="00C5354C">
        <w:rPr>
          <w:rFonts w:cs="Times New Roman"/>
          <w:szCs w:val="24"/>
        </w:rPr>
        <w:t xml:space="preserve">, </w:t>
      </w:r>
      <w:proofErr w:type="spellStart"/>
      <w:r w:rsidRPr="00C5354C">
        <w:rPr>
          <w:rFonts w:cs="Times New Roman"/>
          <w:szCs w:val="24"/>
        </w:rPr>
        <w:t>taşıma</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depolama</w:t>
      </w:r>
      <w:proofErr w:type="spellEnd"/>
      <w:r w:rsidRPr="00C5354C">
        <w:rPr>
          <w:rFonts w:cs="Times New Roman"/>
          <w:szCs w:val="24"/>
        </w:rPr>
        <w:t xml:space="preserve"> </w:t>
      </w:r>
      <w:proofErr w:type="spellStart"/>
      <w:r w:rsidRPr="00C5354C">
        <w:rPr>
          <w:rFonts w:cs="Times New Roman"/>
          <w:szCs w:val="24"/>
        </w:rPr>
        <w:t>alanlarından</w:t>
      </w:r>
      <w:proofErr w:type="spellEnd"/>
      <w:r w:rsidRPr="00C5354C">
        <w:rPr>
          <w:rFonts w:cs="Times New Roman"/>
          <w:szCs w:val="24"/>
        </w:rPr>
        <w:t xml:space="preserve"> </w:t>
      </w:r>
      <w:proofErr w:type="spellStart"/>
      <w:r w:rsidRPr="00C5354C">
        <w:rPr>
          <w:rFonts w:cs="Times New Roman"/>
          <w:szCs w:val="24"/>
        </w:rPr>
        <w:t>toplanan</w:t>
      </w:r>
      <w:proofErr w:type="spellEnd"/>
      <w:r w:rsidRPr="00C5354C">
        <w:rPr>
          <w:rFonts w:cs="Times New Roman"/>
          <w:szCs w:val="24"/>
        </w:rPr>
        <w:t xml:space="preserve"> </w:t>
      </w:r>
      <w:proofErr w:type="spellStart"/>
      <w:r w:rsidRPr="00C5354C">
        <w:rPr>
          <w:rFonts w:cs="Times New Roman"/>
          <w:szCs w:val="24"/>
        </w:rPr>
        <w:t>drenaj</w:t>
      </w:r>
      <w:proofErr w:type="spellEnd"/>
      <w:r w:rsidRPr="00C5354C">
        <w:rPr>
          <w:rFonts w:cs="Times New Roman"/>
          <w:szCs w:val="24"/>
        </w:rPr>
        <w:t xml:space="preserve"> </w:t>
      </w:r>
      <w:proofErr w:type="spellStart"/>
      <w:r w:rsidRPr="00C5354C">
        <w:rPr>
          <w:rFonts w:cs="Times New Roman"/>
          <w:szCs w:val="24"/>
        </w:rPr>
        <w:t>suyu</w:t>
      </w:r>
      <w:proofErr w:type="spellEnd"/>
      <w:r w:rsidRPr="00C5354C">
        <w:rPr>
          <w:rFonts w:cs="Times New Roman"/>
          <w:szCs w:val="24"/>
        </w:rPr>
        <w:t xml:space="preserve"> (</w:t>
      </w:r>
      <w:proofErr w:type="spellStart"/>
      <w:r w:rsidRPr="00C5354C">
        <w:rPr>
          <w:rFonts w:cs="Times New Roman"/>
          <w:szCs w:val="24"/>
        </w:rPr>
        <w:t>bakınız</w:t>
      </w:r>
      <w:proofErr w:type="spellEnd"/>
      <w:r w:rsidRPr="00C5354C">
        <w:rPr>
          <w:rFonts w:cs="Times New Roman"/>
          <w:szCs w:val="24"/>
        </w:rPr>
        <w:t xml:space="preserve"> </w:t>
      </w:r>
      <w:hyperlink w:anchor="_bookmark623" w:history="1">
        <w:r w:rsidRPr="00C5354C">
          <w:rPr>
            <w:rFonts w:cs="Times New Roman"/>
            <w:szCs w:val="24"/>
          </w:rPr>
          <w:t xml:space="preserve">MET 12 </w:t>
        </w:r>
      </w:hyperlink>
      <w:r w:rsidRPr="00C5354C">
        <w:rPr>
          <w:rFonts w:cs="Times New Roman"/>
          <w:szCs w:val="24"/>
        </w:rPr>
        <w:t xml:space="preserve">(a)), </w:t>
      </w:r>
      <w:proofErr w:type="spellStart"/>
      <w:r w:rsidRPr="00C5354C">
        <w:rPr>
          <w:rFonts w:cs="Times New Roman"/>
          <w:szCs w:val="24"/>
        </w:rPr>
        <w:t>özellikleri</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gereken</w:t>
      </w:r>
      <w:proofErr w:type="spellEnd"/>
      <w:r w:rsidRPr="00C5354C">
        <w:rPr>
          <w:rFonts w:cs="Times New Roman"/>
          <w:szCs w:val="24"/>
        </w:rPr>
        <w:t xml:space="preserve"> </w:t>
      </w:r>
      <w:proofErr w:type="spellStart"/>
      <w:r w:rsidRPr="00C5354C">
        <w:rPr>
          <w:rFonts w:cs="Times New Roman"/>
          <w:szCs w:val="24"/>
        </w:rPr>
        <w:t>arıtma</w:t>
      </w:r>
      <w:proofErr w:type="spellEnd"/>
      <w:r w:rsidRPr="00C5354C">
        <w:rPr>
          <w:rFonts w:cs="Times New Roman"/>
          <w:szCs w:val="24"/>
        </w:rPr>
        <w:t xml:space="preserve"> </w:t>
      </w:r>
      <w:proofErr w:type="spellStart"/>
      <w:r w:rsidRPr="00C5354C">
        <w:rPr>
          <w:rFonts w:cs="Times New Roman"/>
          <w:szCs w:val="24"/>
        </w:rPr>
        <w:t>teknikleri</w:t>
      </w:r>
      <w:proofErr w:type="spellEnd"/>
      <w:r w:rsidRPr="00C5354C">
        <w:rPr>
          <w:rFonts w:cs="Times New Roman"/>
          <w:szCs w:val="24"/>
        </w:rPr>
        <w:t xml:space="preserve"> </w:t>
      </w:r>
      <w:proofErr w:type="spellStart"/>
      <w:r w:rsidRPr="00C5354C">
        <w:rPr>
          <w:rFonts w:cs="Times New Roman"/>
          <w:szCs w:val="24"/>
        </w:rPr>
        <w:t>kombinasyonuna</w:t>
      </w:r>
      <w:proofErr w:type="spellEnd"/>
      <w:r w:rsidRPr="00C5354C">
        <w:rPr>
          <w:rFonts w:cs="Times New Roman"/>
          <w:szCs w:val="24"/>
        </w:rPr>
        <w:t xml:space="preserve"> </w:t>
      </w:r>
      <w:proofErr w:type="spellStart"/>
      <w:r w:rsidRPr="00C5354C">
        <w:rPr>
          <w:rFonts w:cs="Times New Roman"/>
          <w:szCs w:val="24"/>
        </w:rPr>
        <w:t>göre</w:t>
      </w:r>
      <w:proofErr w:type="spellEnd"/>
      <w:r w:rsidRPr="00C5354C">
        <w:rPr>
          <w:rFonts w:cs="Times New Roman"/>
          <w:szCs w:val="24"/>
        </w:rPr>
        <w:t xml:space="preserve"> </w:t>
      </w:r>
      <w:proofErr w:type="spellStart"/>
      <w:r w:rsidRPr="00C5354C">
        <w:rPr>
          <w:rFonts w:cs="Times New Roman"/>
          <w:szCs w:val="24"/>
        </w:rPr>
        <w:t>ayrı</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arıtılmak</w:t>
      </w:r>
      <w:proofErr w:type="spellEnd"/>
      <w:r w:rsidRPr="00C5354C">
        <w:rPr>
          <w:rFonts w:cs="Times New Roman"/>
          <w:szCs w:val="24"/>
        </w:rPr>
        <w:t xml:space="preserve"> </w:t>
      </w:r>
      <w:proofErr w:type="spellStart"/>
      <w:r w:rsidRPr="00C5354C">
        <w:rPr>
          <w:rFonts w:cs="Times New Roman"/>
          <w:szCs w:val="24"/>
        </w:rPr>
        <w:t>üzere</w:t>
      </w:r>
      <w:proofErr w:type="spellEnd"/>
      <w:r w:rsidRPr="00C5354C">
        <w:rPr>
          <w:rFonts w:cs="Times New Roman"/>
          <w:szCs w:val="24"/>
        </w:rPr>
        <w:t xml:space="preserve"> </w:t>
      </w:r>
      <w:proofErr w:type="spellStart"/>
      <w:r w:rsidRPr="00C5354C">
        <w:rPr>
          <w:rFonts w:cs="Times New Roman"/>
          <w:szCs w:val="24"/>
        </w:rPr>
        <w:t>ayrılır</w:t>
      </w:r>
      <w:proofErr w:type="spellEnd"/>
      <w:r w:rsidRPr="00C5354C">
        <w:rPr>
          <w:rFonts w:cs="Times New Roman"/>
          <w:szCs w:val="24"/>
        </w:rPr>
        <w:t xml:space="preserve">. </w:t>
      </w:r>
      <w:proofErr w:type="spellStart"/>
      <w:r w:rsidRPr="00C5354C">
        <w:rPr>
          <w:rFonts w:cs="Times New Roman"/>
          <w:szCs w:val="24"/>
        </w:rPr>
        <w:t>Kirlenmemiş</w:t>
      </w:r>
      <w:proofErr w:type="spellEnd"/>
      <w:r w:rsidRPr="00C5354C">
        <w:rPr>
          <w:rFonts w:cs="Times New Roman"/>
          <w:szCs w:val="24"/>
        </w:rPr>
        <w:t xml:space="preserve"> </w:t>
      </w:r>
      <w:proofErr w:type="spellStart"/>
      <w:r w:rsidRPr="00C5354C">
        <w:rPr>
          <w:rFonts w:cs="Times New Roman"/>
          <w:szCs w:val="24"/>
        </w:rPr>
        <w:t>su</w:t>
      </w:r>
      <w:proofErr w:type="spellEnd"/>
      <w:r w:rsidRPr="00C5354C">
        <w:rPr>
          <w:rFonts w:cs="Times New Roman"/>
          <w:szCs w:val="24"/>
        </w:rPr>
        <w:t xml:space="preserve"> </w:t>
      </w:r>
      <w:proofErr w:type="spellStart"/>
      <w:r w:rsidRPr="00C5354C">
        <w:rPr>
          <w:rFonts w:cs="Times New Roman"/>
          <w:szCs w:val="24"/>
        </w:rPr>
        <w:t>akımları</w:t>
      </w:r>
      <w:proofErr w:type="spellEnd"/>
      <w:r w:rsidRPr="00C5354C">
        <w:rPr>
          <w:rFonts w:cs="Times New Roman"/>
          <w:szCs w:val="24"/>
        </w:rPr>
        <w:t xml:space="preserve">, </w:t>
      </w:r>
      <w:proofErr w:type="spellStart"/>
      <w:r w:rsidRPr="00C5354C">
        <w:rPr>
          <w:rFonts w:cs="Times New Roman"/>
          <w:szCs w:val="24"/>
        </w:rPr>
        <w:t>arıtma</w:t>
      </w:r>
      <w:proofErr w:type="spellEnd"/>
      <w:r w:rsidRPr="00C5354C">
        <w:rPr>
          <w:rFonts w:cs="Times New Roman"/>
          <w:szCs w:val="24"/>
        </w:rPr>
        <w:t xml:space="preserve"> </w:t>
      </w:r>
      <w:proofErr w:type="spellStart"/>
      <w:r w:rsidRPr="00C5354C">
        <w:rPr>
          <w:rFonts w:cs="Times New Roman"/>
          <w:szCs w:val="24"/>
        </w:rPr>
        <w:t>gerektiren</w:t>
      </w:r>
      <w:proofErr w:type="spellEnd"/>
      <w:r w:rsidRPr="00C5354C">
        <w:rPr>
          <w:rFonts w:cs="Times New Roman"/>
          <w:szCs w:val="24"/>
        </w:rPr>
        <w:t xml:space="preserve"> </w:t>
      </w:r>
      <w:proofErr w:type="spellStart"/>
      <w:r w:rsidRPr="00C5354C">
        <w:rPr>
          <w:rFonts w:cs="Times New Roman"/>
          <w:szCs w:val="24"/>
        </w:rPr>
        <w:t>atıksu</w:t>
      </w:r>
      <w:proofErr w:type="spellEnd"/>
      <w:r w:rsidRPr="00C5354C">
        <w:rPr>
          <w:rFonts w:cs="Times New Roman"/>
          <w:szCs w:val="24"/>
        </w:rPr>
        <w:t xml:space="preserve"> </w:t>
      </w:r>
      <w:proofErr w:type="spellStart"/>
      <w:r w:rsidRPr="00C5354C">
        <w:rPr>
          <w:rFonts w:cs="Times New Roman"/>
          <w:szCs w:val="24"/>
        </w:rPr>
        <w:t>akımlarından</w:t>
      </w:r>
      <w:proofErr w:type="spellEnd"/>
      <w:r w:rsidRPr="00C5354C">
        <w:rPr>
          <w:rFonts w:cs="Times New Roman"/>
          <w:szCs w:val="24"/>
        </w:rPr>
        <w:t xml:space="preserve"> </w:t>
      </w:r>
      <w:proofErr w:type="spellStart"/>
      <w:r w:rsidRPr="00C5354C">
        <w:rPr>
          <w:rFonts w:cs="Times New Roman"/>
          <w:szCs w:val="24"/>
        </w:rPr>
        <w:t>ayrılır</w:t>
      </w:r>
      <w:proofErr w:type="spellEnd"/>
      <w:r w:rsidRPr="00C5354C">
        <w:rPr>
          <w:rFonts w:cs="Times New Roman"/>
          <w:szCs w:val="24"/>
        </w:rPr>
        <w:t>.</w:t>
      </w:r>
    </w:p>
    <w:p w14:paraId="0259E499" w14:textId="77777777" w:rsidR="00645059" w:rsidRPr="00C5354C" w:rsidRDefault="00645059" w:rsidP="00645059">
      <w:pPr>
        <w:rPr>
          <w:rFonts w:cs="Times New Roman"/>
          <w:szCs w:val="24"/>
        </w:rPr>
      </w:pPr>
      <w:proofErr w:type="spellStart"/>
      <w:r w:rsidRPr="00C5354C">
        <w:rPr>
          <w:rFonts w:cs="Times New Roman"/>
          <w:szCs w:val="24"/>
        </w:rPr>
        <w:t>Yıkayıcı</w:t>
      </w:r>
      <w:proofErr w:type="spellEnd"/>
      <w:r w:rsidRPr="00C5354C">
        <w:rPr>
          <w:rFonts w:cs="Times New Roman"/>
          <w:szCs w:val="24"/>
        </w:rPr>
        <w:t xml:space="preserve"> </w:t>
      </w:r>
      <w:proofErr w:type="spellStart"/>
      <w:r w:rsidRPr="00C5354C">
        <w:rPr>
          <w:rFonts w:cs="Times New Roman"/>
          <w:szCs w:val="24"/>
        </w:rPr>
        <w:t>çıkış</w:t>
      </w:r>
      <w:proofErr w:type="spellEnd"/>
      <w:r w:rsidRPr="00C5354C">
        <w:rPr>
          <w:rFonts w:cs="Times New Roman"/>
          <w:szCs w:val="24"/>
        </w:rPr>
        <w:t xml:space="preserve"> </w:t>
      </w:r>
      <w:proofErr w:type="spellStart"/>
      <w:r w:rsidRPr="00C5354C">
        <w:rPr>
          <w:rFonts w:cs="Times New Roman"/>
          <w:szCs w:val="24"/>
        </w:rPr>
        <w:t>suyundan</w:t>
      </w:r>
      <w:proofErr w:type="spellEnd"/>
      <w:r w:rsidRPr="00C5354C">
        <w:rPr>
          <w:rFonts w:cs="Times New Roman"/>
          <w:szCs w:val="24"/>
        </w:rPr>
        <w:t xml:space="preserve"> </w:t>
      </w:r>
      <w:proofErr w:type="spellStart"/>
      <w:r w:rsidRPr="00C5354C">
        <w:rPr>
          <w:rFonts w:cs="Times New Roman"/>
          <w:szCs w:val="24"/>
        </w:rPr>
        <w:t>hidroklorik</w:t>
      </w:r>
      <w:proofErr w:type="spellEnd"/>
      <w:r w:rsidRPr="00C5354C">
        <w:rPr>
          <w:rFonts w:cs="Times New Roman"/>
          <w:szCs w:val="24"/>
        </w:rPr>
        <w:t xml:space="preserve"> </w:t>
      </w:r>
      <w:proofErr w:type="spellStart"/>
      <w:r w:rsidRPr="00C5354C">
        <w:rPr>
          <w:rFonts w:cs="Times New Roman"/>
          <w:szCs w:val="24"/>
        </w:rPr>
        <w:t>asit</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alçıtaşı</w:t>
      </w:r>
      <w:proofErr w:type="spellEnd"/>
      <w:r w:rsidRPr="00C5354C">
        <w:rPr>
          <w:rFonts w:cs="Times New Roman"/>
          <w:szCs w:val="24"/>
        </w:rPr>
        <w:t xml:space="preserve"> </w:t>
      </w:r>
      <w:proofErr w:type="spellStart"/>
      <w:r w:rsidRPr="00C5354C">
        <w:rPr>
          <w:rFonts w:cs="Times New Roman"/>
          <w:szCs w:val="24"/>
        </w:rPr>
        <w:t>geri</w:t>
      </w:r>
      <w:proofErr w:type="spellEnd"/>
      <w:r w:rsidRPr="00C5354C">
        <w:rPr>
          <w:rFonts w:cs="Times New Roman"/>
          <w:szCs w:val="24"/>
        </w:rPr>
        <w:t xml:space="preserve"> </w:t>
      </w:r>
      <w:proofErr w:type="spellStart"/>
      <w:r w:rsidRPr="00C5354C">
        <w:rPr>
          <w:rFonts w:cs="Times New Roman"/>
          <w:szCs w:val="24"/>
        </w:rPr>
        <w:t>kazanımı</w:t>
      </w:r>
      <w:proofErr w:type="spellEnd"/>
      <w:r w:rsidRPr="00C5354C">
        <w:rPr>
          <w:rFonts w:cs="Times New Roman"/>
          <w:szCs w:val="24"/>
        </w:rPr>
        <w:t xml:space="preserve"> </w:t>
      </w:r>
      <w:proofErr w:type="spellStart"/>
      <w:r w:rsidRPr="00C5354C">
        <w:rPr>
          <w:rFonts w:cs="Times New Roman"/>
          <w:szCs w:val="24"/>
        </w:rPr>
        <w:t>sırasında</w:t>
      </w:r>
      <w:proofErr w:type="spellEnd"/>
      <w:r w:rsidRPr="00C5354C">
        <w:rPr>
          <w:rFonts w:cs="Times New Roman"/>
          <w:szCs w:val="24"/>
        </w:rPr>
        <w:t xml:space="preserve">, </w:t>
      </w:r>
      <w:proofErr w:type="spellStart"/>
      <w:r w:rsidRPr="00C5354C">
        <w:rPr>
          <w:rFonts w:cs="Times New Roman"/>
          <w:szCs w:val="24"/>
        </w:rPr>
        <w:t>yaş</w:t>
      </w:r>
      <w:proofErr w:type="spellEnd"/>
      <w:r w:rsidRPr="00C5354C">
        <w:rPr>
          <w:rFonts w:cs="Times New Roman"/>
          <w:szCs w:val="24"/>
        </w:rPr>
        <w:t xml:space="preserve"> </w:t>
      </w:r>
      <w:proofErr w:type="spellStart"/>
      <w:r w:rsidRPr="00C5354C">
        <w:rPr>
          <w:rFonts w:cs="Times New Roman"/>
          <w:szCs w:val="24"/>
        </w:rPr>
        <w:t>yıkama</w:t>
      </w:r>
      <w:proofErr w:type="spellEnd"/>
      <w:r w:rsidRPr="00C5354C">
        <w:rPr>
          <w:rFonts w:cs="Times New Roman"/>
          <w:szCs w:val="24"/>
        </w:rPr>
        <w:t xml:space="preserve"> </w:t>
      </w:r>
      <w:proofErr w:type="spellStart"/>
      <w:r w:rsidRPr="00C5354C">
        <w:rPr>
          <w:rFonts w:cs="Times New Roman"/>
          <w:szCs w:val="24"/>
        </w:rPr>
        <w:t>sisteminin</w:t>
      </w:r>
      <w:proofErr w:type="spellEnd"/>
      <w:r w:rsidRPr="00C5354C">
        <w:rPr>
          <w:rFonts w:cs="Times New Roman"/>
          <w:szCs w:val="24"/>
        </w:rPr>
        <w:t xml:space="preserve"> </w:t>
      </w:r>
      <w:proofErr w:type="spellStart"/>
      <w:r w:rsidRPr="00C5354C">
        <w:rPr>
          <w:rFonts w:cs="Times New Roman"/>
          <w:szCs w:val="24"/>
        </w:rPr>
        <w:t>farklı</w:t>
      </w:r>
      <w:proofErr w:type="spellEnd"/>
      <w:r w:rsidRPr="00C5354C">
        <w:rPr>
          <w:rFonts w:cs="Times New Roman"/>
          <w:szCs w:val="24"/>
        </w:rPr>
        <w:t xml:space="preserve"> </w:t>
      </w:r>
      <w:proofErr w:type="spellStart"/>
      <w:r w:rsidRPr="00C5354C">
        <w:rPr>
          <w:rFonts w:cs="Times New Roman"/>
          <w:szCs w:val="24"/>
        </w:rPr>
        <w:t>kademelerinden</w:t>
      </w:r>
      <w:proofErr w:type="spellEnd"/>
      <w:r w:rsidRPr="00C5354C">
        <w:rPr>
          <w:rFonts w:cs="Times New Roman"/>
          <w:szCs w:val="24"/>
        </w:rPr>
        <w:t xml:space="preserve"> (</w:t>
      </w:r>
      <w:proofErr w:type="spellStart"/>
      <w:r w:rsidRPr="00C5354C">
        <w:rPr>
          <w:rFonts w:cs="Times New Roman"/>
          <w:szCs w:val="24"/>
        </w:rPr>
        <w:t>asidik</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alkalin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atıksular</w:t>
      </w:r>
      <w:proofErr w:type="spellEnd"/>
      <w:r w:rsidRPr="00C5354C">
        <w:rPr>
          <w:rFonts w:cs="Times New Roman"/>
          <w:szCs w:val="24"/>
        </w:rPr>
        <w:t xml:space="preserve">, </w:t>
      </w:r>
      <w:proofErr w:type="spellStart"/>
      <w:r w:rsidRPr="00C5354C">
        <w:rPr>
          <w:rFonts w:cs="Times New Roman"/>
          <w:szCs w:val="24"/>
        </w:rPr>
        <w:t>ayrı</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arıtılır</w:t>
      </w:r>
      <w:proofErr w:type="spellEnd"/>
      <w:r w:rsidRPr="00C5354C">
        <w:rPr>
          <w:rFonts w:cs="Times New Roman"/>
          <w:szCs w:val="24"/>
        </w:rPr>
        <w:t>.</w:t>
      </w:r>
    </w:p>
    <w:p w14:paraId="25619525" w14:textId="77777777" w:rsidR="007B282C" w:rsidRPr="00C5354C" w:rsidRDefault="007B282C" w:rsidP="007B282C">
      <w:pPr>
        <w:spacing w:line="276" w:lineRule="auto"/>
        <w:rPr>
          <w:rFonts w:cs="Times New Roman"/>
          <w:b/>
          <w:bCs/>
          <w:i/>
          <w:iCs/>
          <w:szCs w:val="24"/>
        </w:rPr>
      </w:pPr>
      <w:proofErr w:type="spellStart"/>
      <w:r w:rsidRPr="00C5354C">
        <w:rPr>
          <w:rFonts w:cs="Times New Roman"/>
          <w:b/>
          <w:bCs/>
          <w:i/>
          <w:iCs/>
          <w:szCs w:val="24"/>
        </w:rPr>
        <w:t>Uygulanabilirlik</w:t>
      </w:r>
      <w:proofErr w:type="spellEnd"/>
    </w:p>
    <w:p w14:paraId="2BA37785" w14:textId="77777777" w:rsidR="007B282C" w:rsidRPr="00C5354C" w:rsidRDefault="007B282C" w:rsidP="007B282C">
      <w:pPr>
        <w:spacing w:line="276" w:lineRule="auto"/>
        <w:rPr>
          <w:rFonts w:cs="Times New Roman"/>
          <w:szCs w:val="24"/>
        </w:rPr>
      </w:pPr>
      <w:proofErr w:type="spellStart"/>
      <w:r w:rsidRPr="00C5354C">
        <w:rPr>
          <w:rFonts w:cs="Times New Roman"/>
          <w:szCs w:val="24"/>
        </w:rPr>
        <w:t>Genel</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yeni </w:t>
      </w:r>
      <w:proofErr w:type="spellStart"/>
      <w:r w:rsidRPr="00C5354C">
        <w:rPr>
          <w:rFonts w:cs="Times New Roman"/>
          <w:szCs w:val="24"/>
        </w:rPr>
        <w:t>tesisler</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geçerlidir</w:t>
      </w:r>
      <w:proofErr w:type="spellEnd"/>
      <w:r w:rsidRPr="00C5354C">
        <w:rPr>
          <w:rFonts w:cs="Times New Roman"/>
          <w:szCs w:val="24"/>
        </w:rPr>
        <w:t>.</w:t>
      </w:r>
    </w:p>
    <w:p w14:paraId="4DA36326" w14:textId="392D034E" w:rsidR="00645059" w:rsidRPr="00C5354C" w:rsidRDefault="007B282C" w:rsidP="007B282C">
      <w:pPr>
        <w:spacing w:line="276" w:lineRule="auto"/>
        <w:rPr>
          <w:rFonts w:cs="Times New Roman"/>
          <w:szCs w:val="24"/>
        </w:rPr>
      </w:pPr>
      <w:proofErr w:type="spellStart"/>
      <w:r w:rsidRPr="00C5354C">
        <w:rPr>
          <w:rFonts w:cs="Times New Roman"/>
          <w:szCs w:val="24"/>
        </w:rPr>
        <w:t>Su</w:t>
      </w:r>
      <w:proofErr w:type="spellEnd"/>
      <w:r w:rsidRPr="00C5354C">
        <w:rPr>
          <w:rFonts w:cs="Times New Roman"/>
          <w:szCs w:val="24"/>
        </w:rPr>
        <w:t xml:space="preserve"> </w:t>
      </w:r>
      <w:proofErr w:type="spellStart"/>
      <w:r w:rsidRPr="00C5354C">
        <w:rPr>
          <w:rFonts w:cs="Times New Roman"/>
          <w:szCs w:val="24"/>
        </w:rPr>
        <w:t>toplama</w:t>
      </w:r>
      <w:proofErr w:type="spellEnd"/>
      <w:r w:rsidRPr="00C5354C">
        <w:rPr>
          <w:rFonts w:cs="Times New Roman"/>
          <w:szCs w:val="24"/>
        </w:rPr>
        <w:t xml:space="preserve"> </w:t>
      </w:r>
      <w:proofErr w:type="spellStart"/>
      <w:r w:rsidRPr="00C5354C">
        <w:rPr>
          <w:rFonts w:cs="Times New Roman"/>
          <w:szCs w:val="24"/>
        </w:rPr>
        <w:t>sisteminin</w:t>
      </w:r>
      <w:proofErr w:type="spellEnd"/>
      <w:r w:rsidRPr="00C5354C">
        <w:rPr>
          <w:rFonts w:cs="Times New Roman"/>
          <w:szCs w:val="24"/>
        </w:rPr>
        <w:t xml:space="preserve"> </w:t>
      </w:r>
      <w:proofErr w:type="spellStart"/>
      <w:r w:rsidRPr="00C5354C">
        <w:rPr>
          <w:rFonts w:cs="Times New Roman"/>
          <w:szCs w:val="24"/>
        </w:rPr>
        <w:t>konfigürasyonu</w:t>
      </w:r>
      <w:proofErr w:type="spellEnd"/>
      <w:r w:rsidRPr="00C5354C">
        <w:rPr>
          <w:rFonts w:cs="Times New Roman"/>
          <w:szCs w:val="24"/>
        </w:rPr>
        <w:t xml:space="preserve"> </w:t>
      </w:r>
      <w:proofErr w:type="spellStart"/>
      <w:r w:rsidRPr="00C5354C">
        <w:rPr>
          <w:rFonts w:cs="Times New Roman"/>
          <w:szCs w:val="24"/>
        </w:rPr>
        <w:t>ile</w:t>
      </w:r>
      <w:proofErr w:type="spellEnd"/>
      <w:r w:rsidRPr="00C5354C">
        <w:rPr>
          <w:rFonts w:cs="Times New Roman"/>
          <w:szCs w:val="24"/>
        </w:rPr>
        <w:t xml:space="preserve"> </w:t>
      </w:r>
      <w:proofErr w:type="spellStart"/>
      <w:r w:rsidRPr="00C5354C">
        <w:rPr>
          <w:rFonts w:cs="Times New Roman"/>
          <w:szCs w:val="24"/>
        </w:rPr>
        <w:t>ilgili</w:t>
      </w:r>
      <w:proofErr w:type="spellEnd"/>
      <w:r w:rsidRPr="00C5354C">
        <w:rPr>
          <w:rFonts w:cs="Times New Roman"/>
          <w:szCs w:val="24"/>
        </w:rPr>
        <w:t xml:space="preserve"> </w:t>
      </w:r>
      <w:proofErr w:type="spellStart"/>
      <w:r w:rsidRPr="00C5354C">
        <w:rPr>
          <w:rFonts w:cs="Times New Roman"/>
          <w:szCs w:val="24"/>
        </w:rPr>
        <w:t>kısıtlamalar</w:t>
      </w:r>
      <w:proofErr w:type="spellEnd"/>
      <w:r w:rsidRPr="00C5354C">
        <w:rPr>
          <w:rFonts w:cs="Times New Roman"/>
          <w:szCs w:val="24"/>
        </w:rPr>
        <w:t xml:space="preserve"> </w:t>
      </w:r>
      <w:proofErr w:type="spellStart"/>
      <w:r w:rsidRPr="00C5354C">
        <w:rPr>
          <w:rFonts w:cs="Times New Roman"/>
          <w:szCs w:val="24"/>
        </w:rPr>
        <w:t>dahilinde</w:t>
      </w:r>
      <w:proofErr w:type="spellEnd"/>
      <w:r w:rsidRPr="00C5354C">
        <w:rPr>
          <w:rFonts w:cs="Times New Roman"/>
          <w:szCs w:val="24"/>
        </w:rPr>
        <w:t xml:space="preserve"> </w:t>
      </w:r>
      <w:proofErr w:type="spellStart"/>
      <w:r w:rsidRPr="00C5354C">
        <w:rPr>
          <w:rFonts w:cs="Times New Roman"/>
          <w:szCs w:val="24"/>
        </w:rPr>
        <w:t>mevcut</w:t>
      </w:r>
      <w:proofErr w:type="spellEnd"/>
      <w:r w:rsidRPr="00C5354C">
        <w:rPr>
          <w:rFonts w:cs="Times New Roman"/>
          <w:szCs w:val="24"/>
        </w:rPr>
        <w:t xml:space="preserve"> </w:t>
      </w:r>
      <w:proofErr w:type="spellStart"/>
      <w:r w:rsidRPr="00C5354C">
        <w:rPr>
          <w:rFonts w:cs="Times New Roman"/>
          <w:szCs w:val="24"/>
        </w:rPr>
        <w:t>tesislere</w:t>
      </w:r>
      <w:proofErr w:type="spellEnd"/>
      <w:r w:rsidRPr="00C5354C">
        <w:rPr>
          <w:rFonts w:cs="Times New Roman"/>
          <w:szCs w:val="24"/>
        </w:rPr>
        <w:t xml:space="preserve"> </w:t>
      </w:r>
      <w:proofErr w:type="spellStart"/>
      <w:r w:rsidRPr="00C5354C">
        <w:rPr>
          <w:rFonts w:cs="Times New Roman"/>
          <w:szCs w:val="24"/>
        </w:rPr>
        <w:t>uygulanabilir</w:t>
      </w:r>
      <w:proofErr w:type="spellEnd"/>
      <w:r w:rsidRPr="00C5354C">
        <w:rPr>
          <w:rFonts w:cs="Times New Roman"/>
          <w:szCs w:val="24"/>
        </w:rPr>
        <w:t>.</w:t>
      </w:r>
    </w:p>
    <w:p w14:paraId="101F9109" w14:textId="77777777" w:rsidR="00645059" w:rsidRPr="00C5354C" w:rsidRDefault="00645059" w:rsidP="00645059">
      <w:pPr>
        <w:rPr>
          <w:rFonts w:cs="Times New Roman"/>
          <w:szCs w:val="24"/>
        </w:rPr>
      </w:pPr>
      <w:bookmarkStart w:id="274" w:name="_Toc154827368"/>
      <w:r w:rsidRPr="00C5354C">
        <w:rPr>
          <w:rFonts w:cs="Times New Roman"/>
          <w:b/>
          <w:szCs w:val="24"/>
        </w:rPr>
        <w:lastRenderedPageBreak/>
        <w:t xml:space="preserve">MET 33: </w:t>
      </w:r>
      <w:proofErr w:type="spellStart"/>
      <w:r w:rsidRPr="00C5354C">
        <w:rPr>
          <w:rFonts w:cs="Times New Roman"/>
          <w:szCs w:val="24"/>
        </w:rPr>
        <w:t>Su</w:t>
      </w:r>
      <w:proofErr w:type="spellEnd"/>
      <w:r w:rsidRPr="00C5354C">
        <w:rPr>
          <w:rFonts w:cs="Times New Roman"/>
          <w:szCs w:val="24"/>
        </w:rPr>
        <w:t xml:space="preserve"> </w:t>
      </w:r>
      <w:proofErr w:type="spellStart"/>
      <w:r w:rsidRPr="00C5354C">
        <w:rPr>
          <w:rFonts w:cs="Times New Roman"/>
          <w:szCs w:val="24"/>
        </w:rPr>
        <w:t>kullanımını</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yakma</w:t>
      </w:r>
      <w:proofErr w:type="spellEnd"/>
      <w:r w:rsidRPr="00C5354C">
        <w:rPr>
          <w:rFonts w:cs="Times New Roman"/>
          <w:szCs w:val="24"/>
        </w:rPr>
        <w:t xml:space="preserve"> </w:t>
      </w:r>
      <w:proofErr w:type="spellStart"/>
      <w:r w:rsidRPr="00C5354C">
        <w:rPr>
          <w:rFonts w:cs="Times New Roman"/>
          <w:szCs w:val="24"/>
        </w:rPr>
        <w:t>tesisinden</w:t>
      </w:r>
      <w:proofErr w:type="spellEnd"/>
      <w:r w:rsidRPr="00C5354C">
        <w:rPr>
          <w:rFonts w:cs="Times New Roman"/>
          <w:szCs w:val="24"/>
        </w:rPr>
        <w:t xml:space="preserve"> </w:t>
      </w:r>
      <w:proofErr w:type="spellStart"/>
      <w:r w:rsidRPr="00C5354C">
        <w:rPr>
          <w:rFonts w:cs="Times New Roman"/>
          <w:szCs w:val="24"/>
        </w:rPr>
        <w:t>kaynaklanan</w:t>
      </w:r>
      <w:proofErr w:type="spellEnd"/>
      <w:r w:rsidRPr="00C5354C">
        <w:rPr>
          <w:rFonts w:cs="Times New Roman"/>
          <w:szCs w:val="24"/>
        </w:rPr>
        <w:t xml:space="preserve"> </w:t>
      </w:r>
      <w:proofErr w:type="spellStart"/>
      <w:r w:rsidRPr="00C5354C">
        <w:rPr>
          <w:rFonts w:cs="Times New Roman"/>
          <w:szCs w:val="24"/>
        </w:rPr>
        <w:t>atıksu</w:t>
      </w:r>
      <w:proofErr w:type="spellEnd"/>
      <w:r w:rsidRPr="00C5354C">
        <w:rPr>
          <w:rFonts w:cs="Times New Roman"/>
          <w:szCs w:val="24"/>
        </w:rPr>
        <w:t xml:space="preserve"> </w:t>
      </w:r>
      <w:proofErr w:type="spellStart"/>
      <w:r w:rsidRPr="00C5354C">
        <w:rPr>
          <w:rFonts w:cs="Times New Roman"/>
          <w:szCs w:val="24"/>
        </w:rPr>
        <w:t>oluşum</w:t>
      </w:r>
      <w:r w:rsidR="00AC22BC" w:rsidRPr="00C5354C">
        <w:rPr>
          <w:rFonts w:cs="Times New Roman"/>
          <w:szCs w:val="24"/>
        </w:rPr>
        <w:t>unu</w:t>
      </w:r>
      <w:proofErr w:type="spellEnd"/>
      <w:r w:rsidR="00AC22BC" w:rsidRPr="00C5354C">
        <w:rPr>
          <w:rFonts w:cs="Times New Roman"/>
          <w:szCs w:val="24"/>
        </w:rPr>
        <w:t xml:space="preserve"> </w:t>
      </w:r>
      <w:proofErr w:type="spellStart"/>
      <w:r w:rsidR="00AC22BC" w:rsidRPr="00C5354C">
        <w:rPr>
          <w:rFonts w:cs="Times New Roman"/>
          <w:szCs w:val="24"/>
        </w:rPr>
        <w:t>önlemek</w:t>
      </w:r>
      <w:proofErr w:type="spellEnd"/>
      <w:r w:rsidR="00AC22BC" w:rsidRPr="00C5354C">
        <w:rPr>
          <w:rFonts w:cs="Times New Roman"/>
          <w:szCs w:val="24"/>
        </w:rPr>
        <w:t xml:space="preserve"> </w:t>
      </w:r>
      <w:proofErr w:type="spellStart"/>
      <w:r w:rsidR="00AC22BC" w:rsidRPr="00C5354C">
        <w:rPr>
          <w:rFonts w:cs="Times New Roman"/>
          <w:szCs w:val="24"/>
        </w:rPr>
        <w:t>veya</w:t>
      </w:r>
      <w:proofErr w:type="spellEnd"/>
      <w:r w:rsidR="00AC22BC" w:rsidRPr="00C5354C">
        <w:rPr>
          <w:rFonts w:cs="Times New Roman"/>
          <w:szCs w:val="24"/>
        </w:rPr>
        <w:t xml:space="preserve"> </w:t>
      </w:r>
      <w:proofErr w:type="spellStart"/>
      <w:r w:rsidR="00AC22BC" w:rsidRPr="00C5354C">
        <w:rPr>
          <w:rFonts w:cs="Times New Roman"/>
          <w:szCs w:val="24"/>
        </w:rPr>
        <w:t>azaltmak</w:t>
      </w:r>
      <w:proofErr w:type="spellEnd"/>
      <w:r w:rsidR="00AC22BC" w:rsidRPr="00C5354C">
        <w:rPr>
          <w:rFonts w:cs="Times New Roman"/>
          <w:szCs w:val="24"/>
        </w:rPr>
        <w:t xml:space="preserve"> </w:t>
      </w:r>
      <w:proofErr w:type="spellStart"/>
      <w:r w:rsidR="00AC22BC" w:rsidRPr="00C5354C">
        <w:rPr>
          <w:rFonts w:cs="Times New Roman"/>
          <w:szCs w:val="24"/>
        </w:rPr>
        <w:t>için</w:t>
      </w:r>
      <w:proofErr w:type="spellEnd"/>
      <w:r w:rsidR="00AC22BC" w:rsidRPr="00C5354C">
        <w:rPr>
          <w:rFonts w:cs="Times New Roman"/>
          <w:szCs w:val="24"/>
        </w:rPr>
        <w:t xml:space="preserve"> </w:t>
      </w:r>
      <w:proofErr w:type="spellStart"/>
      <w:r w:rsidRPr="00C5354C">
        <w:rPr>
          <w:rFonts w:cs="Times New Roman"/>
          <w:szCs w:val="24"/>
        </w:rPr>
        <w:t>aşağı</w:t>
      </w:r>
      <w:r w:rsidR="00AC22BC" w:rsidRPr="00C5354C">
        <w:rPr>
          <w:rFonts w:cs="Times New Roman"/>
          <w:szCs w:val="24"/>
        </w:rPr>
        <w:t>da</w:t>
      </w:r>
      <w:proofErr w:type="spellEnd"/>
      <w:r w:rsidR="00AC22BC" w:rsidRPr="00C5354C">
        <w:rPr>
          <w:rFonts w:cs="Times New Roman"/>
          <w:szCs w:val="24"/>
        </w:rPr>
        <w:t xml:space="preserve"> </w:t>
      </w:r>
      <w:proofErr w:type="spellStart"/>
      <w:r w:rsidR="00AC22BC" w:rsidRPr="00C5354C">
        <w:rPr>
          <w:rFonts w:cs="Times New Roman"/>
          <w:szCs w:val="24"/>
        </w:rPr>
        <w:t>belirtilen</w:t>
      </w:r>
      <w:proofErr w:type="spellEnd"/>
      <w:r w:rsidR="00AC22BC" w:rsidRPr="00C5354C">
        <w:rPr>
          <w:rFonts w:cs="Times New Roman"/>
          <w:szCs w:val="24"/>
        </w:rPr>
        <w:t xml:space="preserve"> </w:t>
      </w:r>
      <w:proofErr w:type="spellStart"/>
      <w:r w:rsidR="00AC22BC" w:rsidRPr="00C5354C">
        <w:rPr>
          <w:rFonts w:cs="Times New Roman"/>
          <w:szCs w:val="24"/>
        </w:rPr>
        <w:t>tekniklerin</w:t>
      </w:r>
      <w:proofErr w:type="spellEnd"/>
      <w:r w:rsidR="00AC22BC" w:rsidRPr="00C5354C">
        <w:rPr>
          <w:rFonts w:cs="Times New Roman"/>
          <w:szCs w:val="24"/>
        </w:rPr>
        <w:t xml:space="preserve"> </w:t>
      </w:r>
      <w:proofErr w:type="spellStart"/>
      <w:r w:rsidR="00AC22BC" w:rsidRPr="00C5354C">
        <w:rPr>
          <w:rFonts w:cs="Times New Roman"/>
          <w:szCs w:val="24"/>
        </w:rPr>
        <w:t>biri</w:t>
      </w:r>
      <w:proofErr w:type="spellEnd"/>
      <w:r w:rsidRPr="00C5354C">
        <w:rPr>
          <w:rFonts w:cs="Times New Roman"/>
          <w:szCs w:val="24"/>
        </w:rPr>
        <w:t xml:space="preserve"> </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bunların</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w:t>
      </w:r>
      <w:proofErr w:type="spellStart"/>
      <w:r w:rsidRPr="00C5354C">
        <w:rPr>
          <w:rFonts w:cs="Times New Roman"/>
          <w:szCs w:val="24"/>
        </w:rPr>
        <w:t>kombinasyonu</w:t>
      </w:r>
      <w:bookmarkEnd w:id="274"/>
      <w:proofErr w:type="spellEnd"/>
      <w:r w:rsidR="00AC22BC" w:rsidRPr="00C5354C">
        <w:rPr>
          <w:rFonts w:cs="Times New Roman"/>
          <w:szCs w:val="24"/>
        </w:rPr>
        <w:t xml:space="preserve"> </w:t>
      </w:r>
      <w:proofErr w:type="spellStart"/>
      <w:r w:rsidR="00AC22BC" w:rsidRPr="00C5354C">
        <w:rPr>
          <w:rFonts w:cs="Times New Roman"/>
          <w:szCs w:val="24"/>
        </w:rPr>
        <w:t>u</w:t>
      </w:r>
      <w:r w:rsidRPr="00C5354C">
        <w:rPr>
          <w:rFonts w:cs="Times New Roman"/>
          <w:szCs w:val="24"/>
        </w:rPr>
        <w:t>ygulan</w:t>
      </w:r>
      <w:r w:rsidR="00AC22BC" w:rsidRPr="00C5354C">
        <w:rPr>
          <w:rFonts w:cs="Times New Roman"/>
          <w:szCs w:val="24"/>
        </w:rPr>
        <w:t>ır</w:t>
      </w:r>
      <w:proofErr w:type="spellEnd"/>
      <w:r w:rsidRPr="00C5354C">
        <w:rPr>
          <w:rFonts w:cs="Times New Roman"/>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9"/>
        <w:gridCol w:w="2310"/>
        <w:gridCol w:w="4031"/>
        <w:gridCol w:w="2212"/>
      </w:tblGrid>
      <w:tr w:rsidR="00645059" w:rsidRPr="00C5354C" w14:paraId="5F338813" w14:textId="77777777" w:rsidTr="00645059">
        <w:trPr>
          <w:trHeight w:val="230"/>
          <w:tblHeader/>
        </w:trPr>
        <w:tc>
          <w:tcPr>
            <w:tcW w:w="316" w:type="pct"/>
            <w:shd w:val="clear" w:color="auto" w:fill="auto"/>
            <w:vAlign w:val="center"/>
          </w:tcPr>
          <w:p w14:paraId="260BC3CA" w14:textId="77777777" w:rsidR="00645059" w:rsidRPr="00C5354C" w:rsidRDefault="00645059" w:rsidP="00645059">
            <w:pPr>
              <w:pStyle w:val="TableParagraph"/>
              <w:spacing w:line="276" w:lineRule="auto"/>
              <w:rPr>
                <w:szCs w:val="24"/>
              </w:rPr>
            </w:pPr>
          </w:p>
        </w:tc>
        <w:tc>
          <w:tcPr>
            <w:tcW w:w="1170" w:type="pct"/>
            <w:shd w:val="clear" w:color="auto" w:fill="auto"/>
            <w:vAlign w:val="center"/>
          </w:tcPr>
          <w:p w14:paraId="2C62D4BB"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259" w:type="pct"/>
            <w:shd w:val="clear" w:color="auto" w:fill="auto"/>
            <w:vAlign w:val="center"/>
          </w:tcPr>
          <w:p w14:paraId="6687D42F" w14:textId="77777777" w:rsidR="00645059" w:rsidRPr="00C5354C" w:rsidRDefault="00645059" w:rsidP="00645059">
            <w:pPr>
              <w:pStyle w:val="TableParagraph"/>
              <w:spacing w:line="276" w:lineRule="auto"/>
              <w:ind w:left="109"/>
              <w:rPr>
                <w:b/>
                <w:szCs w:val="24"/>
              </w:rPr>
            </w:pPr>
            <w:r w:rsidRPr="00C5354C">
              <w:rPr>
                <w:b/>
                <w:szCs w:val="24"/>
              </w:rPr>
              <w:t>Açıklama</w:t>
            </w:r>
          </w:p>
        </w:tc>
        <w:tc>
          <w:tcPr>
            <w:tcW w:w="1255" w:type="pct"/>
            <w:shd w:val="clear" w:color="auto" w:fill="auto"/>
            <w:vAlign w:val="center"/>
          </w:tcPr>
          <w:p w14:paraId="03E40F81" w14:textId="77777777" w:rsidR="00645059" w:rsidRPr="00C5354C" w:rsidRDefault="00645059" w:rsidP="00645059">
            <w:pPr>
              <w:pStyle w:val="TableParagraph"/>
              <w:spacing w:line="276" w:lineRule="auto"/>
              <w:ind w:left="107"/>
              <w:rPr>
                <w:b/>
                <w:szCs w:val="24"/>
              </w:rPr>
            </w:pPr>
            <w:r w:rsidRPr="00C5354C">
              <w:rPr>
                <w:b/>
                <w:szCs w:val="24"/>
              </w:rPr>
              <w:t>Uygulanabilirlik</w:t>
            </w:r>
          </w:p>
        </w:tc>
      </w:tr>
      <w:tr w:rsidR="00645059" w:rsidRPr="00C5354C" w14:paraId="4EA376A4" w14:textId="77777777" w:rsidTr="00645059">
        <w:trPr>
          <w:trHeight w:val="918"/>
        </w:trPr>
        <w:tc>
          <w:tcPr>
            <w:tcW w:w="316" w:type="pct"/>
            <w:shd w:val="clear" w:color="auto" w:fill="auto"/>
            <w:vAlign w:val="center"/>
          </w:tcPr>
          <w:p w14:paraId="56F8344A" w14:textId="77777777" w:rsidR="00645059" w:rsidRPr="00C5354C" w:rsidRDefault="00645059" w:rsidP="00645059">
            <w:pPr>
              <w:pStyle w:val="TableParagraph"/>
              <w:spacing w:line="276" w:lineRule="auto"/>
              <w:ind w:left="108"/>
              <w:rPr>
                <w:szCs w:val="24"/>
              </w:rPr>
            </w:pPr>
            <w:r w:rsidRPr="00C5354C">
              <w:rPr>
                <w:szCs w:val="24"/>
              </w:rPr>
              <w:t>a.</w:t>
            </w:r>
          </w:p>
        </w:tc>
        <w:tc>
          <w:tcPr>
            <w:tcW w:w="1170" w:type="pct"/>
            <w:shd w:val="clear" w:color="auto" w:fill="auto"/>
            <w:vAlign w:val="center"/>
          </w:tcPr>
          <w:p w14:paraId="0AFAF099" w14:textId="77777777" w:rsidR="00645059" w:rsidRPr="00C5354C" w:rsidRDefault="00645059" w:rsidP="00645059">
            <w:pPr>
              <w:pStyle w:val="TableParagraph"/>
              <w:spacing w:line="276" w:lineRule="auto"/>
              <w:ind w:left="107" w:right="178"/>
              <w:rPr>
                <w:szCs w:val="24"/>
              </w:rPr>
            </w:pPr>
            <w:proofErr w:type="spellStart"/>
            <w:r w:rsidRPr="00C5354C">
              <w:rPr>
                <w:szCs w:val="24"/>
              </w:rPr>
              <w:t>Atıksu</w:t>
            </w:r>
            <w:proofErr w:type="spellEnd"/>
            <w:r w:rsidRPr="00C5354C">
              <w:rPr>
                <w:szCs w:val="24"/>
              </w:rPr>
              <w:t xml:space="preserve"> içermeyen FGC teknikleri</w:t>
            </w:r>
          </w:p>
        </w:tc>
        <w:tc>
          <w:tcPr>
            <w:tcW w:w="2259" w:type="pct"/>
            <w:shd w:val="clear" w:color="auto" w:fill="auto"/>
            <w:vAlign w:val="center"/>
          </w:tcPr>
          <w:p w14:paraId="57ECDEC5" w14:textId="2F7261FD" w:rsidR="00645059" w:rsidRPr="00C5354C" w:rsidRDefault="00645059" w:rsidP="00645059">
            <w:pPr>
              <w:pStyle w:val="TableParagraph"/>
              <w:spacing w:before="108" w:line="276" w:lineRule="auto"/>
              <w:ind w:left="109" w:right="98"/>
              <w:rPr>
                <w:szCs w:val="24"/>
              </w:rPr>
            </w:pPr>
            <w:proofErr w:type="spellStart"/>
            <w:r w:rsidRPr="00C5354C">
              <w:rPr>
                <w:szCs w:val="24"/>
              </w:rPr>
              <w:t>Atıksu</w:t>
            </w:r>
            <w:proofErr w:type="spellEnd"/>
            <w:r w:rsidRPr="00C5354C">
              <w:rPr>
                <w:szCs w:val="24"/>
              </w:rPr>
              <w:t xml:space="preserve"> oluşturmayan FGC tekniklerinin (örneğin, kuru </w:t>
            </w:r>
            <w:proofErr w:type="spellStart"/>
            <w:r w:rsidRPr="00C5354C">
              <w:rPr>
                <w:szCs w:val="24"/>
              </w:rPr>
              <w:t>sorbentenjeksiyonu</w:t>
            </w:r>
            <w:proofErr w:type="spellEnd"/>
            <w:r w:rsidRPr="00C5354C">
              <w:rPr>
                <w:szCs w:val="24"/>
              </w:rPr>
              <w:t xml:space="preserve"> veya yarı </w:t>
            </w:r>
            <w:r w:rsidR="00E5253D" w:rsidRPr="00C5354C">
              <w:rPr>
                <w:szCs w:val="24"/>
              </w:rPr>
              <w:t>Islak yıkama</w:t>
            </w:r>
            <w:r w:rsidRPr="00C5354C">
              <w:rPr>
                <w:szCs w:val="24"/>
              </w:rPr>
              <w:t>,) kullanılması.</w:t>
            </w:r>
          </w:p>
        </w:tc>
        <w:tc>
          <w:tcPr>
            <w:tcW w:w="1255" w:type="pct"/>
            <w:shd w:val="clear" w:color="auto" w:fill="auto"/>
            <w:vAlign w:val="center"/>
          </w:tcPr>
          <w:p w14:paraId="352B0675" w14:textId="77777777" w:rsidR="00645059" w:rsidRPr="00C5354C" w:rsidRDefault="00645059" w:rsidP="00645059">
            <w:pPr>
              <w:pStyle w:val="TableParagraph"/>
              <w:spacing w:line="276" w:lineRule="auto"/>
              <w:ind w:left="107" w:right="91"/>
              <w:rPr>
                <w:szCs w:val="24"/>
              </w:rPr>
            </w:pPr>
            <w:r w:rsidRPr="00C5354C">
              <w:rPr>
                <w:szCs w:val="24"/>
              </w:rPr>
              <w:t>İçeriğinde yüksek halojen bulunan tehlikeli atıkların yakılması için uygulanmaz.</w:t>
            </w:r>
          </w:p>
        </w:tc>
      </w:tr>
      <w:tr w:rsidR="00645059" w:rsidRPr="00C5354C" w14:paraId="3B98716F" w14:textId="77777777" w:rsidTr="00645059">
        <w:trPr>
          <w:trHeight w:val="689"/>
        </w:trPr>
        <w:tc>
          <w:tcPr>
            <w:tcW w:w="316" w:type="pct"/>
            <w:shd w:val="clear" w:color="auto" w:fill="auto"/>
            <w:vAlign w:val="center"/>
          </w:tcPr>
          <w:p w14:paraId="700B5DFF" w14:textId="77777777" w:rsidR="00645059" w:rsidRPr="00C5354C" w:rsidRDefault="00645059" w:rsidP="00645059">
            <w:pPr>
              <w:pStyle w:val="TableParagraph"/>
              <w:spacing w:before="1" w:line="276" w:lineRule="auto"/>
              <w:ind w:left="108"/>
              <w:rPr>
                <w:szCs w:val="24"/>
              </w:rPr>
            </w:pPr>
            <w:r w:rsidRPr="00C5354C">
              <w:rPr>
                <w:szCs w:val="24"/>
              </w:rPr>
              <w:t>b.</w:t>
            </w:r>
          </w:p>
        </w:tc>
        <w:tc>
          <w:tcPr>
            <w:tcW w:w="1170" w:type="pct"/>
            <w:shd w:val="clear" w:color="auto" w:fill="auto"/>
            <w:vAlign w:val="center"/>
          </w:tcPr>
          <w:p w14:paraId="7F21F977" w14:textId="77777777" w:rsidR="00645059" w:rsidRPr="00C5354C" w:rsidRDefault="00645059" w:rsidP="00645059">
            <w:pPr>
              <w:pStyle w:val="TableParagraph"/>
              <w:tabs>
                <w:tab w:val="left" w:pos="1035"/>
                <w:tab w:val="left" w:pos="1420"/>
              </w:tabs>
              <w:spacing w:before="107" w:line="276" w:lineRule="auto"/>
              <w:ind w:left="107" w:right="99"/>
              <w:rPr>
                <w:szCs w:val="24"/>
              </w:rPr>
            </w:pPr>
            <w:proofErr w:type="spellStart"/>
            <w:r w:rsidRPr="00C5354C">
              <w:rPr>
                <w:szCs w:val="24"/>
              </w:rPr>
              <w:t>FGC’den</w:t>
            </w:r>
            <w:proofErr w:type="spellEnd"/>
            <w:r w:rsidRPr="00C5354C">
              <w:rPr>
                <w:szCs w:val="24"/>
              </w:rPr>
              <w:t xml:space="preserve"> kaynaklanan </w:t>
            </w:r>
            <w:proofErr w:type="spellStart"/>
            <w:r w:rsidRPr="00C5354C">
              <w:rPr>
                <w:szCs w:val="24"/>
              </w:rPr>
              <w:t>atıksuyunenjeksiyonu</w:t>
            </w:r>
            <w:proofErr w:type="spellEnd"/>
          </w:p>
        </w:tc>
        <w:tc>
          <w:tcPr>
            <w:tcW w:w="2259" w:type="pct"/>
            <w:shd w:val="clear" w:color="auto" w:fill="auto"/>
            <w:vAlign w:val="center"/>
          </w:tcPr>
          <w:p w14:paraId="556C57C5" w14:textId="77777777" w:rsidR="00645059" w:rsidRPr="00C5354C" w:rsidRDefault="00645059" w:rsidP="00645059">
            <w:pPr>
              <w:pStyle w:val="TableParagraph"/>
              <w:spacing w:before="107" w:line="276" w:lineRule="auto"/>
              <w:ind w:left="109"/>
              <w:rPr>
                <w:szCs w:val="24"/>
              </w:rPr>
            </w:pPr>
            <w:proofErr w:type="spellStart"/>
            <w:r w:rsidRPr="00C5354C">
              <w:rPr>
                <w:szCs w:val="24"/>
              </w:rPr>
              <w:t>FGC’den</w:t>
            </w:r>
            <w:proofErr w:type="spellEnd"/>
            <w:r w:rsidRPr="00C5354C">
              <w:rPr>
                <w:szCs w:val="24"/>
              </w:rPr>
              <w:t xml:space="preserve"> kaynaklanan </w:t>
            </w:r>
            <w:proofErr w:type="spellStart"/>
            <w:r w:rsidRPr="00C5354C">
              <w:rPr>
                <w:szCs w:val="24"/>
              </w:rPr>
              <w:t>atıksu</w:t>
            </w:r>
            <w:proofErr w:type="spellEnd"/>
            <w:r w:rsidRPr="00C5354C">
              <w:rPr>
                <w:szCs w:val="24"/>
              </w:rPr>
              <w:t>, FGC sisteminin daha sıcak bölümlerine enjekte edilir.</w:t>
            </w:r>
          </w:p>
        </w:tc>
        <w:tc>
          <w:tcPr>
            <w:tcW w:w="1255" w:type="pct"/>
            <w:shd w:val="clear" w:color="auto" w:fill="auto"/>
            <w:vAlign w:val="center"/>
          </w:tcPr>
          <w:p w14:paraId="386FFF0D" w14:textId="77777777" w:rsidR="00645059" w:rsidRPr="00C5354C" w:rsidRDefault="00645059" w:rsidP="00645059">
            <w:pPr>
              <w:pStyle w:val="TableParagraph"/>
              <w:spacing w:line="276" w:lineRule="auto"/>
              <w:ind w:left="107"/>
              <w:rPr>
                <w:szCs w:val="24"/>
              </w:rPr>
            </w:pPr>
            <w:r w:rsidRPr="00C5354C">
              <w:rPr>
                <w:szCs w:val="24"/>
              </w:rPr>
              <w:t>Yalnızca belediye katı atıklarının yakılması için uygulanır.</w:t>
            </w:r>
          </w:p>
        </w:tc>
      </w:tr>
      <w:tr w:rsidR="00645059" w:rsidRPr="00C5354C" w14:paraId="01781B10" w14:textId="77777777" w:rsidTr="00645059">
        <w:trPr>
          <w:trHeight w:val="1380"/>
        </w:trPr>
        <w:tc>
          <w:tcPr>
            <w:tcW w:w="316" w:type="pct"/>
            <w:shd w:val="clear" w:color="auto" w:fill="auto"/>
            <w:vAlign w:val="center"/>
          </w:tcPr>
          <w:p w14:paraId="624495C0" w14:textId="77777777" w:rsidR="00645059" w:rsidRPr="00C5354C" w:rsidRDefault="00645059" w:rsidP="00645059">
            <w:pPr>
              <w:pStyle w:val="TableParagraph"/>
              <w:spacing w:line="276" w:lineRule="auto"/>
              <w:ind w:left="108"/>
              <w:rPr>
                <w:szCs w:val="24"/>
              </w:rPr>
            </w:pPr>
            <w:r w:rsidRPr="00C5354C">
              <w:rPr>
                <w:szCs w:val="24"/>
              </w:rPr>
              <w:t>c.</w:t>
            </w:r>
          </w:p>
        </w:tc>
        <w:tc>
          <w:tcPr>
            <w:tcW w:w="1170" w:type="pct"/>
            <w:shd w:val="clear" w:color="auto" w:fill="auto"/>
            <w:vAlign w:val="center"/>
          </w:tcPr>
          <w:p w14:paraId="7C31CC33" w14:textId="77777777" w:rsidR="00645059" w:rsidRPr="00C5354C" w:rsidRDefault="00645059" w:rsidP="00645059">
            <w:pPr>
              <w:pStyle w:val="TableParagraph"/>
              <w:spacing w:line="276" w:lineRule="auto"/>
              <w:ind w:left="107"/>
              <w:rPr>
                <w:szCs w:val="24"/>
              </w:rPr>
            </w:pPr>
            <w:r w:rsidRPr="00C5354C">
              <w:rPr>
                <w:szCs w:val="24"/>
              </w:rPr>
              <w:t>Suyun yeniden kullanım/ geri kazanımı</w:t>
            </w:r>
          </w:p>
        </w:tc>
        <w:tc>
          <w:tcPr>
            <w:tcW w:w="2259" w:type="pct"/>
            <w:shd w:val="clear" w:color="auto" w:fill="auto"/>
            <w:vAlign w:val="center"/>
          </w:tcPr>
          <w:p w14:paraId="1D73BE7C" w14:textId="77777777" w:rsidR="00645059" w:rsidRPr="00C5354C" w:rsidRDefault="00645059" w:rsidP="00645059">
            <w:pPr>
              <w:pStyle w:val="TableParagraph"/>
              <w:spacing w:line="276" w:lineRule="auto"/>
              <w:ind w:left="109" w:right="99"/>
              <w:rPr>
                <w:szCs w:val="24"/>
              </w:rPr>
            </w:pPr>
            <w:r w:rsidRPr="00C5354C">
              <w:rPr>
                <w:szCs w:val="24"/>
              </w:rPr>
              <w:t>Artık sulu akımlar yeniden kullanılır veya geri kazanılır.</w:t>
            </w:r>
          </w:p>
          <w:p w14:paraId="7C5F5B8F" w14:textId="77777777" w:rsidR="00645059" w:rsidRPr="00C5354C" w:rsidRDefault="00645059" w:rsidP="00645059">
            <w:pPr>
              <w:pStyle w:val="TableParagraph"/>
              <w:spacing w:line="276" w:lineRule="auto"/>
              <w:ind w:left="109" w:right="96"/>
              <w:rPr>
                <w:szCs w:val="24"/>
              </w:rPr>
            </w:pPr>
            <w:r w:rsidRPr="00C5354C">
              <w:rPr>
                <w:szCs w:val="24"/>
              </w:rPr>
              <w:t>Yeniden kullanım/ geri kazanım derecesi, suyun verildiği prosesin kalite gereksinimleriyle sınırlanır.</w:t>
            </w:r>
          </w:p>
        </w:tc>
        <w:tc>
          <w:tcPr>
            <w:tcW w:w="1255" w:type="pct"/>
            <w:shd w:val="clear" w:color="auto" w:fill="auto"/>
            <w:vAlign w:val="center"/>
          </w:tcPr>
          <w:p w14:paraId="714865D9" w14:textId="48658C62" w:rsidR="00645059" w:rsidRPr="00C5354C" w:rsidRDefault="00645059" w:rsidP="00645059">
            <w:pPr>
              <w:pStyle w:val="TableParagraph"/>
              <w:spacing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6A44E9A7" w14:textId="77777777" w:rsidTr="00645059">
        <w:trPr>
          <w:trHeight w:val="1379"/>
        </w:trPr>
        <w:tc>
          <w:tcPr>
            <w:tcW w:w="316" w:type="pct"/>
            <w:shd w:val="clear" w:color="auto" w:fill="auto"/>
            <w:vAlign w:val="center"/>
          </w:tcPr>
          <w:p w14:paraId="77B2F792" w14:textId="77777777" w:rsidR="00645059" w:rsidRPr="00C5354C" w:rsidRDefault="00645059" w:rsidP="00645059">
            <w:pPr>
              <w:pStyle w:val="TableParagraph"/>
              <w:spacing w:line="276" w:lineRule="auto"/>
              <w:ind w:left="108"/>
              <w:rPr>
                <w:szCs w:val="24"/>
              </w:rPr>
            </w:pPr>
            <w:r w:rsidRPr="00C5354C">
              <w:rPr>
                <w:szCs w:val="24"/>
              </w:rPr>
              <w:t>d.</w:t>
            </w:r>
          </w:p>
        </w:tc>
        <w:tc>
          <w:tcPr>
            <w:tcW w:w="1170" w:type="pct"/>
            <w:shd w:val="clear" w:color="auto" w:fill="auto"/>
            <w:vAlign w:val="center"/>
          </w:tcPr>
          <w:p w14:paraId="27D0962D" w14:textId="77777777" w:rsidR="00645059" w:rsidRPr="00C5354C" w:rsidRDefault="00645059" w:rsidP="00645059">
            <w:pPr>
              <w:pStyle w:val="TableParagraph"/>
              <w:tabs>
                <w:tab w:val="left" w:pos="728"/>
                <w:tab w:val="left" w:pos="1605"/>
              </w:tabs>
              <w:spacing w:line="276" w:lineRule="auto"/>
              <w:ind w:left="107" w:right="97"/>
              <w:rPr>
                <w:szCs w:val="24"/>
              </w:rPr>
            </w:pPr>
            <w:r w:rsidRPr="00C5354C">
              <w:rPr>
                <w:szCs w:val="24"/>
              </w:rPr>
              <w:t>Kuru taban külü taşıma</w:t>
            </w:r>
          </w:p>
        </w:tc>
        <w:tc>
          <w:tcPr>
            <w:tcW w:w="2259" w:type="pct"/>
            <w:shd w:val="clear" w:color="auto" w:fill="auto"/>
            <w:vAlign w:val="center"/>
          </w:tcPr>
          <w:p w14:paraId="081DFE37" w14:textId="77777777" w:rsidR="00645059" w:rsidRPr="00C5354C" w:rsidRDefault="00645059" w:rsidP="00645059">
            <w:pPr>
              <w:pStyle w:val="TableParagraph"/>
              <w:spacing w:line="276" w:lineRule="auto"/>
              <w:ind w:left="109" w:right="96"/>
              <w:rPr>
                <w:szCs w:val="24"/>
              </w:rPr>
            </w:pPr>
            <w:r w:rsidRPr="00C5354C">
              <w:rPr>
                <w:szCs w:val="24"/>
              </w:rPr>
              <w:t>Kuru, sıcak taban külü, ızgaradan bir taşıma sisteminin üzerine düşerek, ortam havasıyla soğutulur. Bu proseste su kullanılmaz.</w:t>
            </w:r>
          </w:p>
        </w:tc>
        <w:tc>
          <w:tcPr>
            <w:tcW w:w="1255" w:type="pct"/>
            <w:shd w:val="clear" w:color="auto" w:fill="auto"/>
            <w:vAlign w:val="center"/>
          </w:tcPr>
          <w:p w14:paraId="4E073E54" w14:textId="77777777" w:rsidR="007B282C" w:rsidRPr="00C5354C" w:rsidRDefault="007B282C" w:rsidP="007B282C">
            <w:pPr>
              <w:pStyle w:val="TableParagraph"/>
              <w:spacing w:line="276" w:lineRule="auto"/>
              <w:ind w:left="107" w:right="99"/>
              <w:rPr>
                <w:szCs w:val="24"/>
              </w:rPr>
            </w:pPr>
            <w:r w:rsidRPr="00C5354C">
              <w:rPr>
                <w:szCs w:val="24"/>
              </w:rPr>
              <w:t>Sadece ızgaralı fırınlar için geçerlidir.</w:t>
            </w:r>
          </w:p>
          <w:p w14:paraId="06EEFD40" w14:textId="77777777" w:rsidR="007B282C" w:rsidRPr="00C5354C" w:rsidRDefault="007B282C" w:rsidP="007B282C">
            <w:pPr>
              <w:pStyle w:val="TableParagraph"/>
              <w:spacing w:line="276" w:lineRule="auto"/>
              <w:ind w:left="107" w:right="99"/>
              <w:rPr>
                <w:szCs w:val="24"/>
              </w:rPr>
            </w:pPr>
          </w:p>
          <w:p w14:paraId="11A10B8D" w14:textId="156408A4" w:rsidR="00645059" w:rsidRPr="00C5354C" w:rsidRDefault="007B282C" w:rsidP="007B282C">
            <w:pPr>
              <w:pStyle w:val="TableParagraph"/>
              <w:spacing w:line="276" w:lineRule="auto"/>
              <w:ind w:left="107" w:right="99"/>
              <w:rPr>
                <w:szCs w:val="24"/>
              </w:rPr>
            </w:pPr>
            <w:r w:rsidRPr="00C5354C">
              <w:rPr>
                <w:szCs w:val="24"/>
              </w:rPr>
              <w:t>Mevcut yakma tesislerine uyarlamayı engelleyen teknik kısıtlamalar olabilir.</w:t>
            </w:r>
          </w:p>
        </w:tc>
      </w:tr>
    </w:tbl>
    <w:p w14:paraId="70C49CCF" w14:textId="77777777" w:rsidR="00645059" w:rsidRPr="00C5354C" w:rsidRDefault="00645059" w:rsidP="00645059">
      <w:pPr>
        <w:pStyle w:val="GvdeMetni"/>
        <w:spacing w:line="276" w:lineRule="auto"/>
        <w:jc w:val="both"/>
        <w:rPr>
          <w:b/>
          <w:sz w:val="24"/>
          <w:szCs w:val="24"/>
        </w:rPr>
      </w:pPr>
    </w:p>
    <w:p w14:paraId="41C095AE" w14:textId="77777777" w:rsidR="00645059" w:rsidRPr="00C5354C" w:rsidRDefault="00645059" w:rsidP="00645059">
      <w:pPr>
        <w:tabs>
          <w:tab w:val="left" w:pos="6930"/>
          <w:tab w:val="left" w:pos="7200"/>
        </w:tabs>
        <w:ind w:right="72"/>
        <w:rPr>
          <w:rFonts w:cs="Times New Roman"/>
          <w:szCs w:val="24"/>
        </w:rPr>
      </w:pPr>
      <w:bookmarkStart w:id="275" w:name="_bookmark655"/>
      <w:bookmarkEnd w:id="275"/>
      <w:r w:rsidRPr="00C5354C">
        <w:rPr>
          <w:rFonts w:cs="Times New Roman"/>
          <w:b/>
          <w:szCs w:val="24"/>
        </w:rPr>
        <w:t xml:space="preserve">MET </w:t>
      </w:r>
      <w:proofErr w:type="gramStart"/>
      <w:r w:rsidRPr="00C5354C">
        <w:rPr>
          <w:rFonts w:cs="Times New Roman"/>
          <w:b/>
          <w:szCs w:val="24"/>
        </w:rPr>
        <w:t>34:</w:t>
      </w:r>
      <w:r w:rsidRPr="00C5354C">
        <w:rPr>
          <w:rFonts w:cs="Times New Roman"/>
          <w:szCs w:val="24"/>
        </w:rPr>
        <w:t>FGC’den</w:t>
      </w:r>
      <w:proofErr w:type="gram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w:t>
      </w:r>
      <w:proofErr w:type="spellStart"/>
      <w:r w:rsidRPr="00C5354C">
        <w:rPr>
          <w:rFonts w:cs="Times New Roman"/>
          <w:szCs w:val="24"/>
        </w:rPr>
        <w:t>veya</w:t>
      </w:r>
      <w:proofErr w:type="spellEnd"/>
      <w:r w:rsidRPr="00C5354C">
        <w:rPr>
          <w:rFonts w:cs="Times New Roman"/>
          <w:szCs w:val="24"/>
        </w:rPr>
        <w:t xml:space="preserve"> </w:t>
      </w:r>
      <w:proofErr w:type="spellStart"/>
      <w:r w:rsidRPr="00C5354C">
        <w:rPr>
          <w:rFonts w:cs="Times New Roman"/>
          <w:szCs w:val="24"/>
        </w:rPr>
        <w:t>cüruf</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depolama</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işlemesinden</w:t>
      </w:r>
      <w:proofErr w:type="spellEnd"/>
      <w:r w:rsidRPr="00C5354C">
        <w:rPr>
          <w:rFonts w:cs="Times New Roman"/>
          <w:szCs w:val="24"/>
        </w:rPr>
        <w:t xml:space="preserve"> </w:t>
      </w:r>
      <w:proofErr w:type="spellStart"/>
      <w:r w:rsidRPr="00C5354C">
        <w:rPr>
          <w:rFonts w:cs="Times New Roman"/>
          <w:szCs w:val="24"/>
        </w:rPr>
        <w:t>suya</w:t>
      </w:r>
      <w:proofErr w:type="spellEnd"/>
      <w:r w:rsidRPr="00C5354C">
        <w:rPr>
          <w:rFonts w:cs="Times New Roman"/>
          <w:szCs w:val="24"/>
        </w:rPr>
        <w:t xml:space="preserve"> </w:t>
      </w:r>
      <w:proofErr w:type="spellStart"/>
      <w:r w:rsidRPr="00C5354C">
        <w:rPr>
          <w:rFonts w:cs="Times New Roman"/>
          <w:szCs w:val="24"/>
        </w:rPr>
        <w:t>verilen</w:t>
      </w:r>
      <w:proofErr w:type="spellEnd"/>
      <w:r w:rsidRPr="00C5354C">
        <w:rPr>
          <w:rFonts w:cs="Times New Roman"/>
          <w:szCs w:val="24"/>
        </w:rPr>
        <w:t xml:space="preserve"> </w:t>
      </w:r>
      <w:proofErr w:type="spellStart"/>
      <w:r w:rsidRPr="00C5354C">
        <w:rPr>
          <w:rFonts w:cs="Times New Roman"/>
          <w:szCs w:val="24"/>
        </w:rPr>
        <w:t>emisyonları</w:t>
      </w:r>
      <w:proofErr w:type="spellEnd"/>
      <w:r w:rsidRPr="00C5354C">
        <w:rPr>
          <w:rFonts w:cs="Times New Roman"/>
          <w:szCs w:val="24"/>
        </w:rPr>
        <w:t xml:space="preserve"> </w:t>
      </w:r>
      <w:proofErr w:type="spellStart"/>
      <w:r w:rsidRPr="00C5354C">
        <w:rPr>
          <w:rFonts w:cs="Times New Roman"/>
          <w:szCs w:val="24"/>
        </w:rPr>
        <w:t>azaltmak</w:t>
      </w:r>
      <w:proofErr w:type="spellEnd"/>
      <w:r w:rsidRPr="00C5354C">
        <w:rPr>
          <w:rFonts w:cs="Times New Roman"/>
          <w:szCs w:val="24"/>
        </w:rPr>
        <w:t xml:space="preserve"> </w:t>
      </w:r>
      <w:proofErr w:type="spellStart"/>
      <w:r w:rsidRPr="00C5354C">
        <w:rPr>
          <w:rFonts w:cs="Times New Roman"/>
          <w:szCs w:val="24"/>
        </w:rPr>
        <w:t>için</w:t>
      </w:r>
      <w:proofErr w:type="spellEnd"/>
      <w:r w:rsidR="00AC22BC"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tekniklerin</w:t>
      </w:r>
      <w:proofErr w:type="spellEnd"/>
      <w:r w:rsidRPr="00C5354C">
        <w:rPr>
          <w:rFonts w:cs="Times New Roman"/>
          <w:szCs w:val="24"/>
        </w:rPr>
        <w:t xml:space="preserve"> </w:t>
      </w:r>
      <w:proofErr w:type="spellStart"/>
      <w:r w:rsidRPr="00C5354C">
        <w:rPr>
          <w:rFonts w:cs="Times New Roman"/>
          <w:szCs w:val="24"/>
        </w:rPr>
        <w:t>uygun</w:t>
      </w:r>
      <w:proofErr w:type="spellEnd"/>
      <w:r w:rsidRPr="00C5354C">
        <w:rPr>
          <w:rFonts w:cs="Times New Roman"/>
          <w:szCs w:val="24"/>
        </w:rPr>
        <w:t xml:space="preserve"> </w:t>
      </w:r>
      <w:proofErr w:type="spellStart"/>
      <w:r w:rsidRPr="00C5354C">
        <w:rPr>
          <w:rFonts w:cs="Times New Roman"/>
          <w:szCs w:val="24"/>
        </w:rPr>
        <w:t>b</w:t>
      </w:r>
      <w:r w:rsidR="00AC22BC" w:rsidRPr="00C5354C">
        <w:rPr>
          <w:rFonts w:cs="Times New Roman"/>
          <w:szCs w:val="24"/>
        </w:rPr>
        <w:t>ir</w:t>
      </w:r>
      <w:proofErr w:type="spellEnd"/>
      <w:r w:rsidR="00AC22BC" w:rsidRPr="00C5354C">
        <w:rPr>
          <w:rFonts w:cs="Times New Roman"/>
          <w:szCs w:val="24"/>
        </w:rPr>
        <w:t xml:space="preserve"> </w:t>
      </w:r>
      <w:proofErr w:type="spellStart"/>
      <w:r w:rsidR="00AC22BC" w:rsidRPr="00C5354C">
        <w:rPr>
          <w:rFonts w:cs="Times New Roman"/>
          <w:szCs w:val="24"/>
        </w:rPr>
        <w:t>kombinasyonu</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seyreltimi</w:t>
      </w:r>
      <w:proofErr w:type="spellEnd"/>
      <w:r w:rsidRPr="00C5354C">
        <w:rPr>
          <w:rFonts w:cs="Times New Roman"/>
          <w:szCs w:val="24"/>
        </w:rPr>
        <w:t xml:space="preserve"> </w:t>
      </w:r>
      <w:proofErr w:type="spellStart"/>
      <w:r w:rsidRPr="00C5354C">
        <w:rPr>
          <w:rFonts w:cs="Times New Roman"/>
          <w:szCs w:val="24"/>
        </w:rPr>
        <w:t>önlemek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mümkün</w:t>
      </w:r>
      <w:proofErr w:type="spellEnd"/>
      <w:r w:rsidRPr="00C5354C">
        <w:rPr>
          <w:rFonts w:cs="Times New Roman"/>
          <w:szCs w:val="24"/>
        </w:rPr>
        <w:t xml:space="preserve"> </w:t>
      </w:r>
      <w:proofErr w:type="spellStart"/>
      <w:r w:rsidRPr="00C5354C">
        <w:rPr>
          <w:rFonts w:cs="Times New Roman"/>
          <w:szCs w:val="24"/>
        </w:rPr>
        <w:t>olduğunca</w:t>
      </w:r>
      <w:proofErr w:type="spellEnd"/>
      <w:r w:rsidRPr="00C5354C">
        <w:rPr>
          <w:rFonts w:cs="Times New Roman"/>
          <w:szCs w:val="24"/>
        </w:rPr>
        <w:t xml:space="preserve"> </w:t>
      </w:r>
      <w:proofErr w:type="spellStart"/>
      <w:r w:rsidRPr="00C5354C">
        <w:rPr>
          <w:rFonts w:cs="Times New Roman"/>
          <w:szCs w:val="24"/>
        </w:rPr>
        <w:t>k</w:t>
      </w:r>
      <w:r w:rsidR="00AC22BC" w:rsidRPr="00C5354C">
        <w:rPr>
          <w:rFonts w:cs="Times New Roman"/>
          <w:szCs w:val="24"/>
        </w:rPr>
        <w:t>aynağa</w:t>
      </w:r>
      <w:proofErr w:type="spellEnd"/>
      <w:r w:rsidR="00AC22BC" w:rsidRPr="00C5354C">
        <w:rPr>
          <w:rFonts w:cs="Times New Roman"/>
          <w:szCs w:val="24"/>
        </w:rPr>
        <w:t xml:space="preserve"> </w:t>
      </w:r>
      <w:proofErr w:type="spellStart"/>
      <w:r w:rsidR="00AC22BC" w:rsidRPr="00C5354C">
        <w:rPr>
          <w:rFonts w:cs="Times New Roman"/>
          <w:szCs w:val="24"/>
        </w:rPr>
        <w:t>yakın</w:t>
      </w:r>
      <w:proofErr w:type="spellEnd"/>
      <w:r w:rsidR="00AC22BC" w:rsidRPr="00C5354C">
        <w:rPr>
          <w:rFonts w:cs="Times New Roman"/>
          <w:szCs w:val="24"/>
        </w:rPr>
        <w:t xml:space="preserve"> </w:t>
      </w:r>
      <w:proofErr w:type="spellStart"/>
      <w:r w:rsidR="00AC22BC" w:rsidRPr="00C5354C">
        <w:rPr>
          <w:rFonts w:cs="Times New Roman"/>
          <w:szCs w:val="24"/>
        </w:rPr>
        <w:t>sekonder</w:t>
      </w:r>
      <w:proofErr w:type="spellEnd"/>
      <w:r w:rsidR="00AC22BC" w:rsidRPr="00C5354C">
        <w:rPr>
          <w:rFonts w:cs="Times New Roman"/>
          <w:szCs w:val="24"/>
        </w:rPr>
        <w:t xml:space="preserve"> </w:t>
      </w:r>
      <w:proofErr w:type="spellStart"/>
      <w:r w:rsidR="00AC22BC" w:rsidRPr="00C5354C">
        <w:rPr>
          <w:rFonts w:cs="Times New Roman"/>
          <w:szCs w:val="24"/>
        </w:rPr>
        <w:t>teknikler</w:t>
      </w:r>
      <w:proofErr w:type="spellEnd"/>
      <w:r w:rsidRPr="00C5354C">
        <w:rPr>
          <w:rFonts w:cs="Times New Roman"/>
          <w:szCs w:val="24"/>
        </w:rPr>
        <w:t xml:space="preserve"> </w:t>
      </w:r>
      <w:proofErr w:type="spellStart"/>
      <w:r w:rsidRPr="00C5354C">
        <w:rPr>
          <w:rFonts w:cs="Times New Roman"/>
          <w:szCs w:val="24"/>
        </w:rPr>
        <w:t>kullan</w:t>
      </w:r>
      <w:r w:rsidR="00AC22BC" w:rsidRPr="00C5354C">
        <w:rPr>
          <w:rFonts w:cs="Times New Roman"/>
          <w:szCs w:val="24"/>
        </w:rPr>
        <w:t>ılır</w:t>
      </w:r>
      <w:proofErr w:type="spellEnd"/>
      <w:r w:rsidR="00AC22BC" w:rsidRPr="00C5354C">
        <w:rPr>
          <w:rFonts w:cs="Times New Roman"/>
          <w:szCs w:val="24"/>
        </w:rPr>
        <w:t>.</w:t>
      </w:r>
    </w:p>
    <w:p w14:paraId="143AFE05" w14:textId="77777777" w:rsidR="00AC22BC" w:rsidRPr="00C5354C" w:rsidRDefault="00AC22BC" w:rsidP="00645059">
      <w:pPr>
        <w:tabs>
          <w:tab w:val="left" w:pos="6930"/>
          <w:tab w:val="left" w:pos="7200"/>
        </w:tabs>
        <w:ind w:right="72"/>
        <w:rPr>
          <w:rFonts w:cs="Times New Roman"/>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2"/>
        <w:gridCol w:w="4091"/>
        <w:gridCol w:w="4399"/>
      </w:tblGrid>
      <w:tr w:rsidR="00645059" w:rsidRPr="00C5354C" w14:paraId="5CDDF958" w14:textId="77777777" w:rsidTr="00645059">
        <w:trPr>
          <w:trHeight w:val="230"/>
        </w:trPr>
        <w:tc>
          <w:tcPr>
            <w:tcW w:w="316" w:type="pct"/>
            <w:shd w:val="clear" w:color="auto" w:fill="auto"/>
            <w:vAlign w:val="center"/>
          </w:tcPr>
          <w:p w14:paraId="362FB612" w14:textId="77777777" w:rsidR="00645059" w:rsidRPr="00C5354C" w:rsidRDefault="00645059" w:rsidP="00645059">
            <w:pPr>
              <w:pStyle w:val="TableParagraph"/>
              <w:spacing w:line="276" w:lineRule="auto"/>
              <w:rPr>
                <w:szCs w:val="24"/>
              </w:rPr>
            </w:pPr>
          </w:p>
        </w:tc>
        <w:tc>
          <w:tcPr>
            <w:tcW w:w="2257" w:type="pct"/>
            <w:shd w:val="clear" w:color="auto" w:fill="auto"/>
            <w:vAlign w:val="center"/>
          </w:tcPr>
          <w:p w14:paraId="5F68A97A"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2427" w:type="pct"/>
            <w:shd w:val="clear" w:color="auto" w:fill="auto"/>
            <w:vAlign w:val="center"/>
          </w:tcPr>
          <w:p w14:paraId="4D3A9E76" w14:textId="77777777" w:rsidR="00645059" w:rsidRPr="00C5354C" w:rsidRDefault="00645059" w:rsidP="00645059">
            <w:pPr>
              <w:pStyle w:val="TableParagraph"/>
              <w:spacing w:line="276" w:lineRule="auto"/>
              <w:ind w:left="110"/>
              <w:rPr>
                <w:b/>
                <w:szCs w:val="24"/>
              </w:rPr>
            </w:pPr>
            <w:r w:rsidRPr="00C5354C">
              <w:rPr>
                <w:b/>
                <w:szCs w:val="24"/>
              </w:rPr>
              <w:t>Hedef genel kirleticiler</w:t>
            </w:r>
          </w:p>
        </w:tc>
      </w:tr>
      <w:tr w:rsidR="00645059" w:rsidRPr="00C5354C" w14:paraId="666A5676" w14:textId="77777777" w:rsidTr="00645059">
        <w:trPr>
          <w:trHeight w:val="230"/>
        </w:trPr>
        <w:tc>
          <w:tcPr>
            <w:tcW w:w="5000" w:type="pct"/>
            <w:gridSpan w:val="3"/>
            <w:shd w:val="clear" w:color="auto" w:fill="auto"/>
            <w:vAlign w:val="center"/>
          </w:tcPr>
          <w:p w14:paraId="4AB39510" w14:textId="77777777" w:rsidR="00645059" w:rsidRPr="00C5354C" w:rsidRDefault="00645059" w:rsidP="00645059">
            <w:pPr>
              <w:pStyle w:val="TableParagraph"/>
              <w:spacing w:line="276" w:lineRule="auto"/>
              <w:ind w:left="3159" w:right="3154"/>
              <w:rPr>
                <w:b/>
                <w:szCs w:val="24"/>
              </w:rPr>
            </w:pPr>
            <w:r w:rsidRPr="00C5354C">
              <w:rPr>
                <w:b/>
                <w:szCs w:val="24"/>
              </w:rPr>
              <w:t>Birincil teknikler</w:t>
            </w:r>
          </w:p>
        </w:tc>
      </w:tr>
      <w:tr w:rsidR="00645059" w:rsidRPr="00C5354C" w14:paraId="14FDFDDB" w14:textId="77777777" w:rsidTr="00645059">
        <w:trPr>
          <w:trHeight w:val="690"/>
        </w:trPr>
        <w:tc>
          <w:tcPr>
            <w:tcW w:w="316" w:type="pct"/>
            <w:shd w:val="clear" w:color="auto" w:fill="auto"/>
            <w:vAlign w:val="center"/>
          </w:tcPr>
          <w:p w14:paraId="1883C9EE" w14:textId="77777777" w:rsidR="00645059" w:rsidRPr="00C5354C" w:rsidRDefault="00645059" w:rsidP="00645059">
            <w:pPr>
              <w:pStyle w:val="TableParagraph"/>
              <w:spacing w:line="276" w:lineRule="auto"/>
              <w:ind w:left="108"/>
              <w:rPr>
                <w:szCs w:val="24"/>
              </w:rPr>
            </w:pPr>
            <w:r w:rsidRPr="00C5354C">
              <w:rPr>
                <w:szCs w:val="24"/>
              </w:rPr>
              <w:t>a.</w:t>
            </w:r>
          </w:p>
        </w:tc>
        <w:tc>
          <w:tcPr>
            <w:tcW w:w="2257" w:type="pct"/>
            <w:shd w:val="clear" w:color="auto" w:fill="auto"/>
            <w:vAlign w:val="center"/>
          </w:tcPr>
          <w:p w14:paraId="12E679DE" w14:textId="39AC410A" w:rsidR="00645059" w:rsidRPr="00C5354C" w:rsidRDefault="00645059" w:rsidP="00645059">
            <w:pPr>
              <w:pStyle w:val="TableParagraph"/>
              <w:spacing w:line="276" w:lineRule="auto"/>
              <w:ind w:left="107"/>
              <w:rPr>
                <w:szCs w:val="24"/>
              </w:rPr>
            </w:pPr>
            <w:r w:rsidRPr="00C5354C">
              <w:rPr>
                <w:szCs w:val="24"/>
              </w:rPr>
              <w:t xml:space="preserve">Yakma prosesi (bakınız </w:t>
            </w:r>
            <w:hyperlink w:anchor="_bookmark624" w:history="1">
              <w:r w:rsidRPr="00C5354C">
                <w:rPr>
                  <w:szCs w:val="24"/>
                </w:rPr>
                <w:t>MET 14</w:t>
              </w:r>
            </w:hyperlink>
            <w:r w:rsidRPr="00C5354C">
              <w:rPr>
                <w:szCs w:val="24"/>
              </w:rPr>
              <w:t>) ve/veya FGC sisteminin (örneğin SNCR/SCR, bakınız</w:t>
            </w:r>
            <w:r w:rsidR="007B282C" w:rsidRPr="00C5354C">
              <w:rPr>
                <w:szCs w:val="24"/>
              </w:rPr>
              <w:t xml:space="preserve"> </w:t>
            </w:r>
            <w:hyperlink w:anchor="_bookmark645" w:history="1">
              <w:r w:rsidRPr="00C5354C">
                <w:rPr>
                  <w:szCs w:val="24"/>
                </w:rPr>
                <w:t xml:space="preserve">MET 29 </w:t>
              </w:r>
            </w:hyperlink>
            <w:r w:rsidRPr="00C5354C">
              <w:rPr>
                <w:szCs w:val="24"/>
              </w:rPr>
              <w:t>(f)) optimizasyonu</w:t>
            </w:r>
          </w:p>
        </w:tc>
        <w:tc>
          <w:tcPr>
            <w:tcW w:w="2427" w:type="pct"/>
            <w:shd w:val="clear" w:color="auto" w:fill="auto"/>
            <w:vAlign w:val="center"/>
          </w:tcPr>
          <w:p w14:paraId="2EDDFB49" w14:textId="77777777" w:rsidR="00645059" w:rsidRPr="00C5354C" w:rsidRDefault="00645059" w:rsidP="00645059">
            <w:pPr>
              <w:pStyle w:val="TableParagraph"/>
              <w:tabs>
                <w:tab w:val="left" w:pos="1026"/>
                <w:tab w:val="left" w:pos="2219"/>
                <w:tab w:val="left" w:pos="3248"/>
              </w:tabs>
              <w:spacing w:before="108" w:line="276" w:lineRule="auto"/>
              <w:ind w:left="110" w:right="100"/>
              <w:rPr>
                <w:szCs w:val="24"/>
              </w:rPr>
            </w:pPr>
            <w:r w:rsidRPr="00C5354C">
              <w:rPr>
                <w:szCs w:val="24"/>
              </w:rPr>
              <w:t>PCDD/F, amonyak/amonyum dahil organik bileşikler</w:t>
            </w:r>
          </w:p>
        </w:tc>
      </w:tr>
      <w:tr w:rsidR="00645059" w:rsidRPr="00C5354C" w14:paraId="027B138D" w14:textId="77777777" w:rsidTr="00645059">
        <w:trPr>
          <w:trHeight w:val="230"/>
        </w:trPr>
        <w:tc>
          <w:tcPr>
            <w:tcW w:w="5000" w:type="pct"/>
            <w:gridSpan w:val="3"/>
            <w:shd w:val="clear" w:color="auto" w:fill="auto"/>
            <w:vAlign w:val="center"/>
          </w:tcPr>
          <w:p w14:paraId="6F008855" w14:textId="77777777" w:rsidR="00645059" w:rsidRPr="00C5354C" w:rsidRDefault="00645059" w:rsidP="00645059">
            <w:pPr>
              <w:pStyle w:val="TableParagraph"/>
              <w:spacing w:line="276" w:lineRule="auto"/>
              <w:ind w:left="3160" w:right="3154"/>
              <w:rPr>
                <w:b/>
                <w:szCs w:val="24"/>
              </w:rPr>
            </w:pPr>
            <w:proofErr w:type="spellStart"/>
            <w:r w:rsidRPr="00C5354C">
              <w:rPr>
                <w:b/>
                <w:szCs w:val="24"/>
              </w:rPr>
              <w:t>Sekonder</w:t>
            </w:r>
            <w:proofErr w:type="spellEnd"/>
            <w:r w:rsidRPr="00C5354C">
              <w:rPr>
                <w:b/>
                <w:szCs w:val="24"/>
              </w:rPr>
              <w:t xml:space="preserve"> teknikler (</w:t>
            </w:r>
            <w:r w:rsidRPr="00C5354C">
              <w:rPr>
                <w:b/>
                <w:szCs w:val="24"/>
                <w:vertAlign w:val="superscript"/>
              </w:rPr>
              <w:t>1</w:t>
            </w:r>
            <w:r w:rsidRPr="00C5354C">
              <w:rPr>
                <w:b/>
                <w:szCs w:val="24"/>
              </w:rPr>
              <w:t>)</w:t>
            </w:r>
          </w:p>
        </w:tc>
      </w:tr>
      <w:tr w:rsidR="00645059" w:rsidRPr="00C5354C" w14:paraId="7A3640D1" w14:textId="77777777" w:rsidTr="00645059">
        <w:trPr>
          <w:trHeight w:val="230"/>
        </w:trPr>
        <w:tc>
          <w:tcPr>
            <w:tcW w:w="5000" w:type="pct"/>
            <w:gridSpan w:val="3"/>
            <w:shd w:val="clear" w:color="auto" w:fill="auto"/>
            <w:vAlign w:val="center"/>
          </w:tcPr>
          <w:p w14:paraId="46A9C6A3" w14:textId="77777777" w:rsidR="00645059" w:rsidRPr="00C5354C" w:rsidRDefault="00645059" w:rsidP="00645059">
            <w:pPr>
              <w:pStyle w:val="TableParagraph"/>
              <w:spacing w:line="276" w:lineRule="auto"/>
              <w:ind w:left="108"/>
              <w:rPr>
                <w:b/>
                <w:i/>
                <w:szCs w:val="24"/>
              </w:rPr>
            </w:pPr>
            <w:r w:rsidRPr="00C5354C">
              <w:rPr>
                <w:b/>
                <w:i/>
                <w:szCs w:val="24"/>
              </w:rPr>
              <w:t xml:space="preserve">Ön işleme ve </w:t>
            </w:r>
            <w:proofErr w:type="spellStart"/>
            <w:r w:rsidRPr="00C5354C">
              <w:rPr>
                <w:b/>
                <w:i/>
                <w:szCs w:val="24"/>
              </w:rPr>
              <w:t>primer</w:t>
            </w:r>
            <w:proofErr w:type="spellEnd"/>
            <w:r w:rsidRPr="00C5354C">
              <w:rPr>
                <w:b/>
                <w:i/>
                <w:szCs w:val="24"/>
              </w:rPr>
              <w:t xml:space="preserve"> işleme</w:t>
            </w:r>
          </w:p>
        </w:tc>
      </w:tr>
      <w:tr w:rsidR="00645059" w:rsidRPr="00C5354C" w14:paraId="33D6844F" w14:textId="77777777" w:rsidTr="00645059">
        <w:trPr>
          <w:trHeight w:val="230"/>
        </w:trPr>
        <w:tc>
          <w:tcPr>
            <w:tcW w:w="316" w:type="pct"/>
            <w:shd w:val="clear" w:color="auto" w:fill="auto"/>
            <w:vAlign w:val="center"/>
          </w:tcPr>
          <w:p w14:paraId="0E618E76" w14:textId="77777777" w:rsidR="00645059" w:rsidRPr="00C5354C" w:rsidRDefault="00645059" w:rsidP="00645059">
            <w:pPr>
              <w:pStyle w:val="TableParagraph"/>
              <w:spacing w:line="276" w:lineRule="auto"/>
              <w:ind w:left="108"/>
              <w:rPr>
                <w:szCs w:val="24"/>
              </w:rPr>
            </w:pPr>
            <w:r w:rsidRPr="00C5354C">
              <w:rPr>
                <w:szCs w:val="24"/>
              </w:rPr>
              <w:t>b.</w:t>
            </w:r>
          </w:p>
        </w:tc>
        <w:tc>
          <w:tcPr>
            <w:tcW w:w="2257" w:type="pct"/>
            <w:shd w:val="clear" w:color="auto" w:fill="auto"/>
            <w:vAlign w:val="center"/>
          </w:tcPr>
          <w:p w14:paraId="4FA2F3FF" w14:textId="77777777" w:rsidR="00645059" w:rsidRPr="00C5354C" w:rsidRDefault="00645059" w:rsidP="00645059">
            <w:pPr>
              <w:pStyle w:val="TableParagraph"/>
              <w:spacing w:line="276" w:lineRule="auto"/>
              <w:ind w:left="107"/>
              <w:rPr>
                <w:szCs w:val="24"/>
              </w:rPr>
            </w:pPr>
            <w:r w:rsidRPr="00C5354C">
              <w:rPr>
                <w:szCs w:val="24"/>
              </w:rPr>
              <w:t>Dengeleme</w:t>
            </w:r>
          </w:p>
        </w:tc>
        <w:tc>
          <w:tcPr>
            <w:tcW w:w="2427" w:type="pct"/>
            <w:shd w:val="clear" w:color="auto" w:fill="auto"/>
            <w:vAlign w:val="center"/>
          </w:tcPr>
          <w:p w14:paraId="39776124" w14:textId="77777777" w:rsidR="00645059" w:rsidRPr="00C5354C" w:rsidRDefault="00645059" w:rsidP="00645059">
            <w:pPr>
              <w:pStyle w:val="TableParagraph"/>
              <w:spacing w:line="276" w:lineRule="auto"/>
              <w:ind w:left="110"/>
              <w:rPr>
                <w:szCs w:val="24"/>
              </w:rPr>
            </w:pPr>
            <w:r w:rsidRPr="00C5354C">
              <w:rPr>
                <w:szCs w:val="24"/>
              </w:rPr>
              <w:t>Tüm kirleticiler</w:t>
            </w:r>
          </w:p>
        </w:tc>
      </w:tr>
      <w:tr w:rsidR="00645059" w:rsidRPr="00C5354C" w14:paraId="1F893FE2" w14:textId="77777777" w:rsidTr="00645059">
        <w:trPr>
          <w:trHeight w:val="230"/>
        </w:trPr>
        <w:tc>
          <w:tcPr>
            <w:tcW w:w="316" w:type="pct"/>
            <w:shd w:val="clear" w:color="auto" w:fill="auto"/>
            <w:vAlign w:val="center"/>
          </w:tcPr>
          <w:p w14:paraId="479EA98F" w14:textId="77777777" w:rsidR="00645059" w:rsidRPr="00C5354C" w:rsidRDefault="00645059" w:rsidP="00645059">
            <w:pPr>
              <w:pStyle w:val="TableParagraph"/>
              <w:spacing w:line="276" w:lineRule="auto"/>
              <w:ind w:left="108"/>
              <w:rPr>
                <w:szCs w:val="24"/>
              </w:rPr>
            </w:pPr>
            <w:r w:rsidRPr="00C5354C">
              <w:rPr>
                <w:szCs w:val="24"/>
              </w:rPr>
              <w:lastRenderedPageBreak/>
              <w:t>c.</w:t>
            </w:r>
          </w:p>
        </w:tc>
        <w:tc>
          <w:tcPr>
            <w:tcW w:w="2257" w:type="pct"/>
            <w:shd w:val="clear" w:color="auto" w:fill="auto"/>
            <w:vAlign w:val="center"/>
          </w:tcPr>
          <w:p w14:paraId="2CDBAB24" w14:textId="77777777" w:rsidR="00645059" w:rsidRPr="00C5354C" w:rsidRDefault="00645059" w:rsidP="00645059">
            <w:pPr>
              <w:pStyle w:val="TableParagraph"/>
              <w:spacing w:line="276" w:lineRule="auto"/>
              <w:ind w:left="107"/>
              <w:rPr>
                <w:szCs w:val="24"/>
              </w:rPr>
            </w:pPr>
            <w:r w:rsidRPr="00C5354C">
              <w:rPr>
                <w:szCs w:val="24"/>
              </w:rPr>
              <w:t>Nötralizasyon</w:t>
            </w:r>
          </w:p>
        </w:tc>
        <w:tc>
          <w:tcPr>
            <w:tcW w:w="2427" w:type="pct"/>
            <w:shd w:val="clear" w:color="auto" w:fill="auto"/>
            <w:vAlign w:val="center"/>
          </w:tcPr>
          <w:p w14:paraId="024155E7" w14:textId="77777777" w:rsidR="00645059" w:rsidRPr="00C5354C" w:rsidRDefault="00645059" w:rsidP="00645059">
            <w:pPr>
              <w:pStyle w:val="TableParagraph"/>
              <w:spacing w:line="276" w:lineRule="auto"/>
              <w:ind w:left="110"/>
              <w:rPr>
                <w:szCs w:val="24"/>
              </w:rPr>
            </w:pPr>
            <w:r w:rsidRPr="00C5354C">
              <w:rPr>
                <w:szCs w:val="24"/>
              </w:rPr>
              <w:t>Asitler, alkaliler</w:t>
            </w:r>
          </w:p>
        </w:tc>
      </w:tr>
      <w:tr w:rsidR="00645059" w:rsidRPr="00C5354C" w14:paraId="71458114" w14:textId="77777777" w:rsidTr="00645059">
        <w:trPr>
          <w:trHeight w:val="460"/>
        </w:trPr>
        <w:tc>
          <w:tcPr>
            <w:tcW w:w="316" w:type="pct"/>
            <w:shd w:val="clear" w:color="auto" w:fill="auto"/>
            <w:vAlign w:val="center"/>
          </w:tcPr>
          <w:p w14:paraId="6F648716" w14:textId="77777777" w:rsidR="00645059" w:rsidRPr="00C5354C" w:rsidRDefault="00645059" w:rsidP="00645059">
            <w:pPr>
              <w:pStyle w:val="TableParagraph"/>
              <w:spacing w:before="108" w:line="276" w:lineRule="auto"/>
              <w:ind w:left="108"/>
              <w:rPr>
                <w:szCs w:val="24"/>
              </w:rPr>
            </w:pPr>
            <w:r w:rsidRPr="00C5354C">
              <w:rPr>
                <w:szCs w:val="24"/>
              </w:rPr>
              <w:t>d.</w:t>
            </w:r>
          </w:p>
        </w:tc>
        <w:tc>
          <w:tcPr>
            <w:tcW w:w="2257" w:type="pct"/>
            <w:shd w:val="clear" w:color="auto" w:fill="auto"/>
            <w:vAlign w:val="center"/>
          </w:tcPr>
          <w:p w14:paraId="7E9F3A7E" w14:textId="77777777" w:rsidR="00645059" w:rsidRPr="00C5354C" w:rsidRDefault="00645059" w:rsidP="00645059">
            <w:pPr>
              <w:pStyle w:val="TableParagraph"/>
              <w:spacing w:line="276" w:lineRule="auto"/>
              <w:ind w:left="107"/>
              <w:rPr>
                <w:szCs w:val="24"/>
              </w:rPr>
            </w:pPr>
            <w:r w:rsidRPr="00C5354C">
              <w:rPr>
                <w:szCs w:val="24"/>
              </w:rPr>
              <w:t xml:space="preserve">Fiziksel ayırma, örneğin, elekler, kum tutucular, </w:t>
            </w:r>
            <w:proofErr w:type="spellStart"/>
            <w:r w:rsidRPr="00C5354C">
              <w:rPr>
                <w:szCs w:val="24"/>
              </w:rPr>
              <w:t>primer</w:t>
            </w:r>
            <w:proofErr w:type="spellEnd"/>
            <w:r w:rsidRPr="00C5354C">
              <w:rPr>
                <w:szCs w:val="24"/>
              </w:rPr>
              <w:t xml:space="preserve"> çöktürme tankları</w:t>
            </w:r>
          </w:p>
        </w:tc>
        <w:tc>
          <w:tcPr>
            <w:tcW w:w="2427" w:type="pct"/>
            <w:shd w:val="clear" w:color="auto" w:fill="auto"/>
            <w:vAlign w:val="center"/>
          </w:tcPr>
          <w:p w14:paraId="3D93FC5E" w14:textId="77777777" w:rsidR="00645059" w:rsidRPr="00C5354C" w:rsidRDefault="00645059" w:rsidP="00645059">
            <w:pPr>
              <w:pStyle w:val="TableParagraph"/>
              <w:spacing w:before="108" w:line="276" w:lineRule="auto"/>
              <w:ind w:left="110"/>
              <w:rPr>
                <w:szCs w:val="24"/>
              </w:rPr>
            </w:pPr>
            <w:r w:rsidRPr="00C5354C">
              <w:rPr>
                <w:szCs w:val="24"/>
              </w:rPr>
              <w:t>Kaba katı maddeler, askıda katı maddeler</w:t>
            </w:r>
          </w:p>
        </w:tc>
      </w:tr>
      <w:tr w:rsidR="00645059" w:rsidRPr="00C5354C" w14:paraId="4F63D015" w14:textId="77777777" w:rsidTr="00645059">
        <w:trPr>
          <w:trHeight w:val="230"/>
        </w:trPr>
        <w:tc>
          <w:tcPr>
            <w:tcW w:w="5000" w:type="pct"/>
            <w:gridSpan w:val="3"/>
            <w:shd w:val="clear" w:color="auto" w:fill="auto"/>
            <w:vAlign w:val="center"/>
          </w:tcPr>
          <w:p w14:paraId="1275E1CA" w14:textId="77777777" w:rsidR="00645059" w:rsidRPr="00C5354C" w:rsidRDefault="00645059" w:rsidP="00645059">
            <w:pPr>
              <w:pStyle w:val="TableParagraph"/>
              <w:spacing w:line="276" w:lineRule="auto"/>
              <w:ind w:left="108"/>
              <w:rPr>
                <w:b/>
                <w:i/>
                <w:szCs w:val="24"/>
              </w:rPr>
            </w:pPr>
            <w:proofErr w:type="spellStart"/>
            <w:r w:rsidRPr="00C5354C">
              <w:rPr>
                <w:b/>
                <w:i/>
                <w:szCs w:val="24"/>
              </w:rPr>
              <w:t>Fizikokimyasal</w:t>
            </w:r>
            <w:proofErr w:type="spellEnd"/>
            <w:r w:rsidRPr="00C5354C">
              <w:rPr>
                <w:b/>
                <w:i/>
                <w:szCs w:val="24"/>
              </w:rPr>
              <w:t xml:space="preserve"> işleme</w:t>
            </w:r>
          </w:p>
        </w:tc>
      </w:tr>
      <w:tr w:rsidR="00645059" w:rsidRPr="00C5354C" w14:paraId="684DBE74" w14:textId="77777777" w:rsidTr="00645059">
        <w:trPr>
          <w:trHeight w:val="460"/>
        </w:trPr>
        <w:tc>
          <w:tcPr>
            <w:tcW w:w="316" w:type="pct"/>
            <w:shd w:val="clear" w:color="auto" w:fill="auto"/>
            <w:vAlign w:val="center"/>
          </w:tcPr>
          <w:p w14:paraId="43329D54" w14:textId="77777777" w:rsidR="00645059" w:rsidRPr="00C5354C" w:rsidRDefault="00645059" w:rsidP="00645059">
            <w:pPr>
              <w:pStyle w:val="TableParagraph"/>
              <w:spacing w:before="108" w:line="276" w:lineRule="auto"/>
              <w:ind w:left="108"/>
              <w:rPr>
                <w:szCs w:val="24"/>
              </w:rPr>
            </w:pPr>
            <w:r w:rsidRPr="00C5354C">
              <w:rPr>
                <w:szCs w:val="24"/>
              </w:rPr>
              <w:t>e.</w:t>
            </w:r>
          </w:p>
        </w:tc>
        <w:tc>
          <w:tcPr>
            <w:tcW w:w="2257" w:type="pct"/>
            <w:shd w:val="clear" w:color="auto" w:fill="auto"/>
            <w:vAlign w:val="center"/>
          </w:tcPr>
          <w:p w14:paraId="07CA8858" w14:textId="77777777" w:rsidR="00645059" w:rsidRPr="00C5354C" w:rsidRDefault="00645059" w:rsidP="00645059">
            <w:pPr>
              <w:pStyle w:val="TableParagraph"/>
              <w:spacing w:before="108" w:line="276" w:lineRule="auto"/>
              <w:ind w:left="107"/>
              <w:rPr>
                <w:szCs w:val="24"/>
              </w:rPr>
            </w:pPr>
            <w:r w:rsidRPr="00C5354C">
              <w:rPr>
                <w:szCs w:val="24"/>
              </w:rPr>
              <w:t xml:space="preserve">Aktif karbonun </w:t>
            </w:r>
            <w:proofErr w:type="spellStart"/>
            <w:r w:rsidRPr="00C5354C">
              <w:rPr>
                <w:szCs w:val="24"/>
              </w:rPr>
              <w:t>adsorpsiyonu</w:t>
            </w:r>
            <w:proofErr w:type="spellEnd"/>
          </w:p>
        </w:tc>
        <w:tc>
          <w:tcPr>
            <w:tcW w:w="2427" w:type="pct"/>
            <w:shd w:val="clear" w:color="auto" w:fill="auto"/>
            <w:vAlign w:val="center"/>
          </w:tcPr>
          <w:p w14:paraId="7FDD4FDD" w14:textId="77777777" w:rsidR="00645059" w:rsidRPr="00C5354C" w:rsidRDefault="00645059" w:rsidP="00645059">
            <w:pPr>
              <w:pStyle w:val="TableParagraph"/>
              <w:spacing w:line="276" w:lineRule="auto"/>
              <w:ind w:left="110"/>
              <w:rPr>
                <w:szCs w:val="24"/>
              </w:rPr>
            </w:pPr>
            <w:r w:rsidRPr="00C5354C">
              <w:rPr>
                <w:szCs w:val="24"/>
              </w:rPr>
              <w:t>PCDD/F, cıva dahil organik bileşikler</w:t>
            </w:r>
          </w:p>
        </w:tc>
      </w:tr>
      <w:tr w:rsidR="00645059" w:rsidRPr="00C5354C" w14:paraId="2CFC413B" w14:textId="77777777" w:rsidTr="00645059">
        <w:trPr>
          <w:trHeight w:val="230"/>
        </w:trPr>
        <w:tc>
          <w:tcPr>
            <w:tcW w:w="316" w:type="pct"/>
            <w:shd w:val="clear" w:color="auto" w:fill="auto"/>
            <w:vAlign w:val="center"/>
          </w:tcPr>
          <w:p w14:paraId="09905B02" w14:textId="77777777" w:rsidR="00645059" w:rsidRPr="00C5354C" w:rsidRDefault="00645059" w:rsidP="00645059">
            <w:pPr>
              <w:pStyle w:val="TableParagraph"/>
              <w:spacing w:line="276" w:lineRule="auto"/>
              <w:ind w:left="108"/>
              <w:rPr>
                <w:szCs w:val="24"/>
              </w:rPr>
            </w:pPr>
            <w:r w:rsidRPr="00C5354C">
              <w:rPr>
                <w:szCs w:val="24"/>
              </w:rPr>
              <w:t>f.</w:t>
            </w:r>
          </w:p>
        </w:tc>
        <w:tc>
          <w:tcPr>
            <w:tcW w:w="2257" w:type="pct"/>
            <w:shd w:val="clear" w:color="auto" w:fill="auto"/>
            <w:vAlign w:val="center"/>
          </w:tcPr>
          <w:p w14:paraId="020020AA" w14:textId="77777777" w:rsidR="00645059" w:rsidRPr="00C5354C" w:rsidRDefault="00645059" w:rsidP="00645059">
            <w:pPr>
              <w:pStyle w:val="TableParagraph"/>
              <w:spacing w:line="276" w:lineRule="auto"/>
              <w:ind w:left="107"/>
              <w:rPr>
                <w:szCs w:val="24"/>
              </w:rPr>
            </w:pPr>
            <w:r w:rsidRPr="00C5354C">
              <w:rPr>
                <w:szCs w:val="24"/>
              </w:rPr>
              <w:t>Çökelme</w:t>
            </w:r>
          </w:p>
        </w:tc>
        <w:tc>
          <w:tcPr>
            <w:tcW w:w="2427" w:type="pct"/>
            <w:shd w:val="clear" w:color="auto" w:fill="auto"/>
            <w:vAlign w:val="center"/>
          </w:tcPr>
          <w:p w14:paraId="59F1D16E" w14:textId="77777777" w:rsidR="00645059" w:rsidRPr="00C5354C" w:rsidRDefault="00645059" w:rsidP="00645059">
            <w:pPr>
              <w:pStyle w:val="TableParagraph"/>
              <w:spacing w:line="276" w:lineRule="auto"/>
              <w:ind w:left="110"/>
              <w:rPr>
                <w:szCs w:val="24"/>
              </w:rPr>
            </w:pPr>
            <w:r w:rsidRPr="00C5354C">
              <w:rPr>
                <w:szCs w:val="24"/>
              </w:rPr>
              <w:t>Çözünmüş metaller/metalsiler, sülfat</w:t>
            </w:r>
          </w:p>
        </w:tc>
      </w:tr>
      <w:tr w:rsidR="00645059" w:rsidRPr="00C5354C" w14:paraId="3A99D690" w14:textId="77777777" w:rsidTr="00645059">
        <w:trPr>
          <w:trHeight w:val="230"/>
        </w:trPr>
        <w:tc>
          <w:tcPr>
            <w:tcW w:w="316" w:type="pct"/>
            <w:shd w:val="clear" w:color="auto" w:fill="auto"/>
            <w:vAlign w:val="center"/>
          </w:tcPr>
          <w:p w14:paraId="645F3DDD" w14:textId="77777777" w:rsidR="00645059" w:rsidRPr="00C5354C" w:rsidRDefault="00645059" w:rsidP="00645059">
            <w:pPr>
              <w:pStyle w:val="TableParagraph"/>
              <w:spacing w:line="276" w:lineRule="auto"/>
              <w:ind w:left="108"/>
              <w:rPr>
                <w:szCs w:val="24"/>
              </w:rPr>
            </w:pPr>
            <w:r w:rsidRPr="00C5354C">
              <w:rPr>
                <w:szCs w:val="24"/>
              </w:rPr>
              <w:t>g.</w:t>
            </w:r>
          </w:p>
        </w:tc>
        <w:tc>
          <w:tcPr>
            <w:tcW w:w="2257" w:type="pct"/>
            <w:shd w:val="clear" w:color="auto" w:fill="auto"/>
            <w:vAlign w:val="center"/>
          </w:tcPr>
          <w:p w14:paraId="34D5216D" w14:textId="77777777" w:rsidR="00645059" w:rsidRPr="00C5354C" w:rsidRDefault="00645059" w:rsidP="00645059">
            <w:pPr>
              <w:pStyle w:val="TableParagraph"/>
              <w:spacing w:line="276" w:lineRule="auto"/>
              <w:ind w:left="107"/>
              <w:rPr>
                <w:szCs w:val="24"/>
              </w:rPr>
            </w:pPr>
            <w:proofErr w:type="spellStart"/>
            <w:r w:rsidRPr="00C5354C">
              <w:rPr>
                <w:szCs w:val="24"/>
              </w:rPr>
              <w:t>Oksidasyon</w:t>
            </w:r>
            <w:proofErr w:type="spellEnd"/>
          </w:p>
        </w:tc>
        <w:tc>
          <w:tcPr>
            <w:tcW w:w="2427" w:type="pct"/>
            <w:shd w:val="clear" w:color="auto" w:fill="auto"/>
            <w:vAlign w:val="center"/>
          </w:tcPr>
          <w:p w14:paraId="6F7019C7" w14:textId="77777777" w:rsidR="00645059" w:rsidRPr="00C5354C" w:rsidRDefault="00645059" w:rsidP="00645059">
            <w:pPr>
              <w:pStyle w:val="TableParagraph"/>
              <w:spacing w:line="276" w:lineRule="auto"/>
              <w:ind w:left="110"/>
              <w:rPr>
                <w:szCs w:val="24"/>
              </w:rPr>
            </w:pPr>
            <w:r w:rsidRPr="00C5354C">
              <w:rPr>
                <w:szCs w:val="24"/>
              </w:rPr>
              <w:t>Sülfür, sülfit, organik bileşikler</w:t>
            </w:r>
          </w:p>
        </w:tc>
      </w:tr>
      <w:tr w:rsidR="00645059" w:rsidRPr="00C5354C" w14:paraId="24CC9531" w14:textId="77777777" w:rsidTr="00645059">
        <w:trPr>
          <w:trHeight w:val="230"/>
        </w:trPr>
        <w:tc>
          <w:tcPr>
            <w:tcW w:w="316" w:type="pct"/>
            <w:shd w:val="clear" w:color="auto" w:fill="auto"/>
            <w:vAlign w:val="center"/>
          </w:tcPr>
          <w:p w14:paraId="3AC9221D" w14:textId="77777777" w:rsidR="00645059" w:rsidRPr="00C5354C" w:rsidRDefault="00645059" w:rsidP="00645059">
            <w:pPr>
              <w:pStyle w:val="TableParagraph"/>
              <w:spacing w:line="276" w:lineRule="auto"/>
              <w:ind w:left="108"/>
              <w:rPr>
                <w:szCs w:val="24"/>
              </w:rPr>
            </w:pPr>
            <w:r w:rsidRPr="00C5354C">
              <w:rPr>
                <w:szCs w:val="24"/>
              </w:rPr>
              <w:t>h.</w:t>
            </w:r>
          </w:p>
        </w:tc>
        <w:tc>
          <w:tcPr>
            <w:tcW w:w="2257" w:type="pct"/>
            <w:shd w:val="clear" w:color="auto" w:fill="auto"/>
            <w:vAlign w:val="center"/>
          </w:tcPr>
          <w:p w14:paraId="512E772B" w14:textId="77777777" w:rsidR="00645059" w:rsidRPr="00C5354C" w:rsidRDefault="00645059" w:rsidP="00645059">
            <w:pPr>
              <w:pStyle w:val="TableParagraph"/>
              <w:spacing w:line="276" w:lineRule="auto"/>
              <w:ind w:left="107"/>
              <w:rPr>
                <w:szCs w:val="24"/>
              </w:rPr>
            </w:pPr>
            <w:r w:rsidRPr="00C5354C">
              <w:rPr>
                <w:szCs w:val="24"/>
              </w:rPr>
              <w:t>İyon değişimi</w:t>
            </w:r>
          </w:p>
        </w:tc>
        <w:tc>
          <w:tcPr>
            <w:tcW w:w="2427" w:type="pct"/>
            <w:shd w:val="clear" w:color="auto" w:fill="auto"/>
            <w:vAlign w:val="center"/>
          </w:tcPr>
          <w:p w14:paraId="7E9E9524" w14:textId="77777777" w:rsidR="00645059" w:rsidRPr="00C5354C" w:rsidRDefault="00645059" w:rsidP="00645059">
            <w:pPr>
              <w:pStyle w:val="TableParagraph"/>
              <w:spacing w:line="276" w:lineRule="auto"/>
              <w:ind w:left="110"/>
              <w:rPr>
                <w:szCs w:val="24"/>
              </w:rPr>
            </w:pPr>
            <w:r w:rsidRPr="00C5354C">
              <w:rPr>
                <w:szCs w:val="24"/>
              </w:rPr>
              <w:t>Çözünmüş metaller/metalsiler</w:t>
            </w:r>
          </w:p>
        </w:tc>
      </w:tr>
      <w:tr w:rsidR="00645059" w:rsidRPr="00C5354C" w14:paraId="495C51E9" w14:textId="77777777" w:rsidTr="00645059">
        <w:trPr>
          <w:trHeight w:val="230"/>
        </w:trPr>
        <w:tc>
          <w:tcPr>
            <w:tcW w:w="316" w:type="pct"/>
            <w:shd w:val="clear" w:color="auto" w:fill="auto"/>
            <w:vAlign w:val="center"/>
          </w:tcPr>
          <w:p w14:paraId="57845017" w14:textId="77777777" w:rsidR="00645059" w:rsidRPr="00C5354C" w:rsidRDefault="00645059" w:rsidP="00645059">
            <w:pPr>
              <w:pStyle w:val="TableParagraph"/>
              <w:spacing w:line="276" w:lineRule="auto"/>
              <w:ind w:left="108"/>
              <w:rPr>
                <w:szCs w:val="24"/>
              </w:rPr>
            </w:pPr>
            <w:r w:rsidRPr="00C5354C">
              <w:rPr>
                <w:szCs w:val="24"/>
              </w:rPr>
              <w:t>i.</w:t>
            </w:r>
          </w:p>
        </w:tc>
        <w:tc>
          <w:tcPr>
            <w:tcW w:w="2257" w:type="pct"/>
            <w:shd w:val="clear" w:color="auto" w:fill="auto"/>
            <w:vAlign w:val="center"/>
          </w:tcPr>
          <w:p w14:paraId="0A0173A7" w14:textId="77777777" w:rsidR="00645059" w:rsidRPr="00C5354C" w:rsidRDefault="00645059" w:rsidP="00645059">
            <w:pPr>
              <w:pStyle w:val="TableParagraph"/>
              <w:spacing w:line="276" w:lineRule="auto"/>
              <w:ind w:left="107"/>
              <w:rPr>
                <w:szCs w:val="24"/>
              </w:rPr>
            </w:pPr>
            <w:r w:rsidRPr="00C5354C">
              <w:rPr>
                <w:szCs w:val="24"/>
              </w:rPr>
              <w:t>Sıyırma</w:t>
            </w:r>
          </w:p>
        </w:tc>
        <w:tc>
          <w:tcPr>
            <w:tcW w:w="2427" w:type="pct"/>
            <w:shd w:val="clear" w:color="auto" w:fill="auto"/>
            <w:vAlign w:val="center"/>
          </w:tcPr>
          <w:p w14:paraId="74BE735B" w14:textId="77777777" w:rsidR="00645059" w:rsidRPr="00C5354C" w:rsidRDefault="00645059" w:rsidP="00645059">
            <w:pPr>
              <w:pStyle w:val="TableParagraph"/>
              <w:spacing w:line="276" w:lineRule="auto"/>
              <w:ind w:left="110"/>
              <w:rPr>
                <w:szCs w:val="24"/>
              </w:rPr>
            </w:pPr>
            <w:r w:rsidRPr="00C5354C">
              <w:rPr>
                <w:szCs w:val="24"/>
              </w:rPr>
              <w:t>Arıtılabilir kirleticiler (örneğin, amonyak/amonyum)</w:t>
            </w:r>
          </w:p>
        </w:tc>
      </w:tr>
      <w:tr w:rsidR="00645059" w:rsidRPr="00C5354C" w14:paraId="7B369978" w14:textId="77777777" w:rsidTr="00645059">
        <w:trPr>
          <w:trHeight w:val="457"/>
        </w:trPr>
        <w:tc>
          <w:tcPr>
            <w:tcW w:w="316" w:type="pct"/>
            <w:shd w:val="clear" w:color="auto" w:fill="auto"/>
            <w:vAlign w:val="center"/>
          </w:tcPr>
          <w:p w14:paraId="75BF280A" w14:textId="77777777" w:rsidR="00645059" w:rsidRPr="00C5354C" w:rsidRDefault="00645059" w:rsidP="00645059">
            <w:pPr>
              <w:pStyle w:val="TableParagraph"/>
              <w:spacing w:before="108" w:line="276" w:lineRule="auto"/>
              <w:ind w:left="108"/>
              <w:rPr>
                <w:szCs w:val="24"/>
              </w:rPr>
            </w:pPr>
            <w:r w:rsidRPr="00C5354C">
              <w:rPr>
                <w:szCs w:val="24"/>
              </w:rPr>
              <w:t>j.</w:t>
            </w:r>
          </w:p>
        </w:tc>
        <w:tc>
          <w:tcPr>
            <w:tcW w:w="2257" w:type="pct"/>
            <w:shd w:val="clear" w:color="auto" w:fill="auto"/>
            <w:vAlign w:val="center"/>
          </w:tcPr>
          <w:p w14:paraId="41700404" w14:textId="77777777" w:rsidR="00645059" w:rsidRPr="00C5354C" w:rsidRDefault="00645059" w:rsidP="00645059">
            <w:pPr>
              <w:pStyle w:val="TableParagraph"/>
              <w:spacing w:before="108" w:line="276" w:lineRule="auto"/>
              <w:ind w:left="107"/>
              <w:rPr>
                <w:szCs w:val="24"/>
              </w:rPr>
            </w:pPr>
            <w:r w:rsidRPr="00C5354C">
              <w:rPr>
                <w:szCs w:val="24"/>
              </w:rPr>
              <w:t xml:space="preserve">Ters </w:t>
            </w:r>
            <w:proofErr w:type="spellStart"/>
            <w:r w:rsidRPr="00C5354C">
              <w:rPr>
                <w:szCs w:val="24"/>
              </w:rPr>
              <w:t>osmoz</w:t>
            </w:r>
            <w:proofErr w:type="spellEnd"/>
          </w:p>
        </w:tc>
        <w:tc>
          <w:tcPr>
            <w:tcW w:w="2427" w:type="pct"/>
            <w:shd w:val="clear" w:color="auto" w:fill="auto"/>
            <w:vAlign w:val="center"/>
          </w:tcPr>
          <w:p w14:paraId="0156D504" w14:textId="77777777" w:rsidR="00645059" w:rsidRPr="00C5354C" w:rsidRDefault="00645059" w:rsidP="00645059">
            <w:pPr>
              <w:pStyle w:val="TableParagraph"/>
              <w:tabs>
                <w:tab w:val="left" w:pos="2541"/>
              </w:tabs>
              <w:spacing w:line="276" w:lineRule="auto"/>
              <w:ind w:left="110"/>
              <w:rPr>
                <w:szCs w:val="24"/>
              </w:rPr>
            </w:pPr>
            <w:r w:rsidRPr="00C5354C">
              <w:rPr>
                <w:szCs w:val="24"/>
              </w:rPr>
              <w:t>Amonyak/amonyum, metaller/metalsiler, sülfat, klorür, organik bileşikler</w:t>
            </w:r>
          </w:p>
        </w:tc>
      </w:tr>
      <w:tr w:rsidR="00645059" w:rsidRPr="00C5354C" w14:paraId="43A6F20E" w14:textId="77777777" w:rsidTr="00645059">
        <w:trPr>
          <w:trHeight w:val="230"/>
        </w:trPr>
        <w:tc>
          <w:tcPr>
            <w:tcW w:w="5000" w:type="pct"/>
            <w:gridSpan w:val="3"/>
            <w:shd w:val="clear" w:color="auto" w:fill="auto"/>
            <w:vAlign w:val="center"/>
          </w:tcPr>
          <w:p w14:paraId="78AA9870" w14:textId="77777777" w:rsidR="00645059" w:rsidRPr="00C5354C" w:rsidRDefault="00645059" w:rsidP="00645059">
            <w:pPr>
              <w:pStyle w:val="TableParagraph"/>
              <w:spacing w:line="276" w:lineRule="auto"/>
              <w:ind w:left="108"/>
              <w:rPr>
                <w:b/>
                <w:i/>
                <w:szCs w:val="24"/>
              </w:rPr>
            </w:pPr>
            <w:r w:rsidRPr="00C5354C">
              <w:rPr>
                <w:b/>
                <w:i/>
                <w:szCs w:val="24"/>
              </w:rPr>
              <w:t>Son katı madde giderimi</w:t>
            </w:r>
          </w:p>
        </w:tc>
      </w:tr>
      <w:tr w:rsidR="00645059" w:rsidRPr="00C5354C" w14:paraId="5E6D81FB" w14:textId="77777777" w:rsidTr="00645059">
        <w:trPr>
          <w:trHeight w:val="230"/>
        </w:trPr>
        <w:tc>
          <w:tcPr>
            <w:tcW w:w="316" w:type="pct"/>
            <w:shd w:val="clear" w:color="auto" w:fill="auto"/>
            <w:vAlign w:val="center"/>
          </w:tcPr>
          <w:p w14:paraId="76A0D62E" w14:textId="77777777" w:rsidR="00645059" w:rsidRPr="00C5354C" w:rsidRDefault="00645059" w:rsidP="00645059">
            <w:pPr>
              <w:pStyle w:val="TableParagraph"/>
              <w:spacing w:line="276" w:lineRule="auto"/>
              <w:ind w:left="108"/>
              <w:rPr>
                <w:szCs w:val="24"/>
              </w:rPr>
            </w:pPr>
            <w:r w:rsidRPr="00C5354C">
              <w:rPr>
                <w:szCs w:val="24"/>
              </w:rPr>
              <w:t>k.</w:t>
            </w:r>
          </w:p>
        </w:tc>
        <w:tc>
          <w:tcPr>
            <w:tcW w:w="2257" w:type="pct"/>
            <w:shd w:val="clear" w:color="auto" w:fill="auto"/>
            <w:vAlign w:val="center"/>
          </w:tcPr>
          <w:p w14:paraId="13458D69" w14:textId="77777777" w:rsidR="00645059" w:rsidRPr="00C5354C" w:rsidRDefault="00645059" w:rsidP="00645059">
            <w:pPr>
              <w:pStyle w:val="TableParagraph"/>
              <w:spacing w:line="276" w:lineRule="auto"/>
              <w:ind w:left="107"/>
              <w:rPr>
                <w:szCs w:val="24"/>
              </w:rPr>
            </w:pPr>
            <w:proofErr w:type="spellStart"/>
            <w:r w:rsidRPr="00C5354C">
              <w:rPr>
                <w:szCs w:val="24"/>
              </w:rPr>
              <w:t>Koagülasyon</w:t>
            </w:r>
            <w:proofErr w:type="spellEnd"/>
            <w:r w:rsidRPr="00C5354C">
              <w:rPr>
                <w:szCs w:val="24"/>
              </w:rPr>
              <w:t xml:space="preserve"> ve </w:t>
            </w:r>
            <w:proofErr w:type="spellStart"/>
            <w:r w:rsidRPr="00C5354C">
              <w:rPr>
                <w:szCs w:val="24"/>
              </w:rPr>
              <w:t>flokülasyon</w:t>
            </w:r>
            <w:proofErr w:type="spellEnd"/>
          </w:p>
        </w:tc>
        <w:tc>
          <w:tcPr>
            <w:tcW w:w="2427" w:type="pct"/>
            <w:vMerge w:val="restart"/>
            <w:shd w:val="clear" w:color="auto" w:fill="auto"/>
            <w:vAlign w:val="center"/>
          </w:tcPr>
          <w:p w14:paraId="6E4EC1CB" w14:textId="77777777" w:rsidR="00645059" w:rsidRPr="00C5354C" w:rsidRDefault="00645059" w:rsidP="00645059">
            <w:pPr>
              <w:pStyle w:val="TableParagraph"/>
              <w:tabs>
                <w:tab w:val="left" w:pos="1525"/>
                <w:tab w:val="left" w:pos="2592"/>
              </w:tabs>
              <w:spacing w:line="276" w:lineRule="auto"/>
              <w:ind w:left="110" w:right="100"/>
              <w:rPr>
                <w:szCs w:val="24"/>
              </w:rPr>
            </w:pPr>
            <w:r w:rsidRPr="00C5354C">
              <w:rPr>
                <w:szCs w:val="24"/>
              </w:rPr>
              <w:t>Askıda katı maddeler, partiküle bağlı metaller/metalsiler</w:t>
            </w:r>
          </w:p>
        </w:tc>
      </w:tr>
      <w:tr w:rsidR="00645059" w:rsidRPr="00C5354C" w14:paraId="414CA4C5" w14:textId="77777777" w:rsidTr="00645059">
        <w:trPr>
          <w:trHeight w:val="230"/>
        </w:trPr>
        <w:tc>
          <w:tcPr>
            <w:tcW w:w="316" w:type="pct"/>
            <w:shd w:val="clear" w:color="auto" w:fill="auto"/>
            <w:vAlign w:val="center"/>
          </w:tcPr>
          <w:p w14:paraId="2A204FFA" w14:textId="77777777" w:rsidR="00645059" w:rsidRPr="00C5354C" w:rsidRDefault="00645059" w:rsidP="00645059">
            <w:pPr>
              <w:pStyle w:val="TableParagraph"/>
              <w:spacing w:line="276" w:lineRule="auto"/>
              <w:ind w:left="108"/>
              <w:rPr>
                <w:szCs w:val="24"/>
              </w:rPr>
            </w:pPr>
            <w:r w:rsidRPr="00C5354C">
              <w:rPr>
                <w:szCs w:val="24"/>
              </w:rPr>
              <w:t>l.</w:t>
            </w:r>
          </w:p>
        </w:tc>
        <w:tc>
          <w:tcPr>
            <w:tcW w:w="2257" w:type="pct"/>
            <w:shd w:val="clear" w:color="auto" w:fill="auto"/>
            <w:vAlign w:val="center"/>
          </w:tcPr>
          <w:p w14:paraId="34A902D6" w14:textId="77777777" w:rsidR="00645059" w:rsidRPr="00C5354C" w:rsidRDefault="00645059" w:rsidP="00645059">
            <w:pPr>
              <w:pStyle w:val="TableParagraph"/>
              <w:spacing w:line="276" w:lineRule="auto"/>
              <w:ind w:left="107"/>
              <w:rPr>
                <w:szCs w:val="24"/>
              </w:rPr>
            </w:pPr>
            <w:r w:rsidRPr="00C5354C">
              <w:rPr>
                <w:szCs w:val="24"/>
              </w:rPr>
              <w:t>Çökeltme</w:t>
            </w:r>
          </w:p>
        </w:tc>
        <w:tc>
          <w:tcPr>
            <w:tcW w:w="2427" w:type="pct"/>
            <w:vMerge/>
            <w:tcBorders>
              <w:top w:val="nil"/>
            </w:tcBorders>
            <w:shd w:val="clear" w:color="auto" w:fill="auto"/>
            <w:vAlign w:val="center"/>
          </w:tcPr>
          <w:p w14:paraId="52DE9D7D" w14:textId="77777777" w:rsidR="00645059" w:rsidRPr="00C5354C" w:rsidRDefault="00645059" w:rsidP="00645059">
            <w:pPr>
              <w:spacing w:line="276" w:lineRule="auto"/>
              <w:rPr>
                <w:rFonts w:cs="Times New Roman"/>
                <w:szCs w:val="24"/>
              </w:rPr>
            </w:pPr>
          </w:p>
        </w:tc>
      </w:tr>
      <w:tr w:rsidR="00645059" w:rsidRPr="00C5354C" w14:paraId="6C36721F" w14:textId="77777777" w:rsidTr="00645059">
        <w:trPr>
          <w:trHeight w:val="229"/>
        </w:trPr>
        <w:tc>
          <w:tcPr>
            <w:tcW w:w="316" w:type="pct"/>
            <w:shd w:val="clear" w:color="auto" w:fill="auto"/>
            <w:vAlign w:val="center"/>
          </w:tcPr>
          <w:p w14:paraId="3459E3AC" w14:textId="77777777" w:rsidR="00645059" w:rsidRPr="00C5354C" w:rsidRDefault="00645059" w:rsidP="00645059">
            <w:pPr>
              <w:pStyle w:val="TableParagraph"/>
              <w:spacing w:line="276" w:lineRule="auto"/>
              <w:ind w:left="108"/>
              <w:rPr>
                <w:szCs w:val="24"/>
              </w:rPr>
            </w:pPr>
            <w:r w:rsidRPr="00C5354C">
              <w:rPr>
                <w:szCs w:val="24"/>
              </w:rPr>
              <w:t>m.</w:t>
            </w:r>
          </w:p>
        </w:tc>
        <w:tc>
          <w:tcPr>
            <w:tcW w:w="2257" w:type="pct"/>
            <w:shd w:val="clear" w:color="auto" w:fill="auto"/>
            <w:vAlign w:val="center"/>
          </w:tcPr>
          <w:p w14:paraId="7780099C" w14:textId="77777777" w:rsidR="00645059" w:rsidRPr="00C5354C" w:rsidRDefault="00645059" w:rsidP="00645059">
            <w:pPr>
              <w:pStyle w:val="TableParagraph"/>
              <w:spacing w:line="276" w:lineRule="auto"/>
              <w:ind w:left="107"/>
              <w:rPr>
                <w:szCs w:val="24"/>
              </w:rPr>
            </w:pPr>
            <w:proofErr w:type="spellStart"/>
            <w:r w:rsidRPr="00C5354C">
              <w:rPr>
                <w:szCs w:val="24"/>
              </w:rPr>
              <w:t>Filtrasyon</w:t>
            </w:r>
            <w:proofErr w:type="spellEnd"/>
          </w:p>
        </w:tc>
        <w:tc>
          <w:tcPr>
            <w:tcW w:w="2427" w:type="pct"/>
            <w:vMerge/>
            <w:tcBorders>
              <w:top w:val="nil"/>
            </w:tcBorders>
            <w:shd w:val="clear" w:color="auto" w:fill="auto"/>
            <w:vAlign w:val="center"/>
          </w:tcPr>
          <w:p w14:paraId="05FD947F" w14:textId="77777777" w:rsidR="00645059" w:rsidRPr="00C5354C" w:rsidRDefault="00645059" w:rsidP="00645059">
            <w:pPr>
              <w:spacing w:line="276" w:lineRule="auto"/>
              <w:rPr>
                <w:rFonts w:cs="Times New Roman"/>
                <w:szCs w:val="24"/>
              </w:rPr>
            </w:pPr>
          </w:p>
        </w:tc>
      </w:tr>
      <w:tr w:rsidR="00645059" w:rsidRPr="00C5354C" w14:paraId="37361A53" w14:textId="77777777" w:rsidTr="00645059">
        <w:trPr>
          <w:trHeight w:val="230"/>
        </w:trPr>
        <w:tc>
          <w:tcPr>
            <w:tcW w:w="316" w:type="pct"/>
            <w:shd w:val="clear" w:color="auto" w:fill="auto"/>
            <w:vAlign w:val="center"/>
          </w:tcPr>
          <w:p w14:paraId="7FC512FB" w14:textId="77777777" w:rsidR="00645059" w:rsidRPr="00C5354C" w:rsidRDefault="00645059" w:rsidP="00645059">
            <w:pPr>
              <w:pStyle w:val="TableParagraph"/>
              <w:spacing w:line="276" w:lineRule="auto"/>
              <w:ind w:left="108"/>
              <w:rPr>
                <w:szCs w:val="24"/>
              </w:rPr>
            </w:pPr>
            <w:r w:rsidRPr="00C5354C">
              <w:rPr>
                <w:szCs w:val="24"/>
              </w:rPr>
              <w:t>n.</w:t>
            </w:r>
          </w:p>
        </w:tc>
        <w:tc>
          <w:tcPr>
            <w:tcW w:w="2257" w:type="pct"/>
            <w:shd w:val="clear" w:color="auto" w:fill="auto"/>
            <w:vAlign w:val="center"/>
          </w:tcPr>
          <w:p w14:paraId="467633D3" w14:textId="77777777" w:rsidR="00645059" w:rsidRPr="00C5354C" w:rsidRDefault="00645059" w:rsidP="00645059">
            <w:pPr>
              <w:pStyle w:val="TableParagraph"/>
              <w:spacing w:line="276" w:lineRule="auto"/>
              <w:ind w:left="107"/>
              <w:rPr>
                <w:szCs w:val="24"/>
              </w:rPr>
            </w:pPr>
            <w:proofErr w:type="spellStart"/>
            <w:r w:rsidRPr="00C5354C">
              <w:rPr>
                <w:szCs w:val="24"/>
              </w:rPr>
              <w:t>Flotasyon</w:t>
            </w:r>
            <w:proofErr w:type="spellEnd"/>
          </w:p>
        </w:tc>
        <w:tc>
          <w:tcPr>
            <w:tcW w:w="2427" w:type="pct"/>
            <w:vMerge/>
            <w:tcBorders>
              <w:top w:val="nil"/>
            </w:tcBorders>
            <w:shd w:val="clear" w:color="auto" w:fill="auto"/>
            <w:vAlign w:val="center"/>
          </w:tcPr>
          <w:p w14:paraId="3FAEFD3E" w14:textId="77777777" w:rsidR="00645059" w:rsidRPr="00C5354C" w:rsidRDefault="00645059" w:rsidP="00645059">
            <w:pPr>
              <w:spacing w:line="276" w:lineRule="auto"/>
              <w:rPr>
                <w:rFonts w:cs="Times New Roman"/>
                <w:szCs w:val="24"/>
              </w:rPr>
            </w:pPr>
          </w:p>
        </w:tc>
      </w:tr>
      <w:tr w:rsidR="00645059" w:rsidRPr="00C5354C" w14:paraId="661B42FA" w14:textId="77777777" w:rsidTr="00645059">
        <w:trPr>
          <w:trHeight w:val="208"/>
        </w:trPr>
        <w:tc>
          <w:tcPr>
            <w:tcW w:w="5000" w:type="pct"/>
            <w:gridSpan w:val="3"/>
            <w:shd w:val="clear" w:color="auto" w:fill="auto"/>
            <w:vAlign w:val="center"/>
          </w:tcPr>
          <w:p w14:paraId="319CC416" w14:textId="77777777" w:rsidR="00645059" w:rsidRPr="00C5354C" w:rsidRDefault="00645059" w:rsidP="00645059">
            <w:pPr>
              <w:pStyle w:val="TableParagraph"/>
              <w:spacing w:line="276" w:lineRule="auto"/>
              <w:ind w:left="108"/>
              <w:rPr>
                <w:szCs w:val="24"/>
              </w:rPr>
            </w:pPr>
            <w:r w:rsidRPr="00C5354C">
              <w:rPr>
                <w:szCs w:val="24"/>
              </w:rPr>
              <w:t>(1) Tekniklerin açıklaması</w:t>
            </w:r>
            <w:hyperlink w:anchor="_bookmark664" w:history="1">
              <w:r w:rsidRPr="00C5354C">
                <w:rPr>
                  <w:szCs w:val="24"/>
                </w:rPr>
                <w:t>5.2.3</w:t>
              </w:r>
            </w:hyperlink>
            <w:r w:rsidRPr="00C5354C">
              <w:rPr>
                <w:szCs w:val="24"/>
              </w:rPr>
              <w:t>no’lu Kısım’da verilmektedir.</w:t>
            </w:r>
          </w:p>
        </w:tc>
      </w:tr>
    </w:tbl>
    <w:p w14:paraId="7FA72D75" w14:textId="447F656E" w:rsidR="00645059" w:rsidRPr="00C5354C" w:rsidRDefault="00505820" w:rsidP="00645059">
      <w:pPr>
        <w:tabs>
          <w:tab w:val="left" w:pos="2541"/>
        </w:tabs>
        <w:spacing w:before="161" w:line="276" w:lineRule="auto"/>
        <w:rPr>
          <w:rFonts w:cs="Times New Roman"/>
          <w:b/>
          <w:szCs w:val="24"/>
        </w:rPr>
      </w:pPr>
      <w:proofErr w:type="spellStart"/>
      <w:r w:rsidRPr="00C5354C">
        <w:rPr>
          <w:rFonts w:cs="Times New Roman"/>
          <w:b/>
          <w:szCs w:val="24"/>
        </w:rPr>
        <w:t>Tablo</w:t>
      </w:r>
      <w:proofErr w:type="spellEnd"/>
      <w:r w:rsidR="002855D0" w:rsidRPr="00C5354C">
        <w:rPr>
          <w:rFonts w:cs="Times New Roman"/>
          <w:b/>
          <w:szCs w:val="24"/>
        </w:rPr>
        <w:t xml:space="preserve"> </w:t>
      </w:r>
      <w:r w:rsidRPr="00C5354C">
        <w:rPr>
          <w:rFonts w:cs="Times New Roman"/>
          <w:b/>
          <w:szCs w:val="24"/>
        </w:rPr>
        <w:t>9</w:t>
      </w:r>
      <w:r w:rsidR="002855D0" w:rsidRPr="00C5354C">
        <w:rPr>
          <w:rFonts w:cs="Times New Roman"/>
          <w:b/>
          <w:szCs w:val="24"/>
        </w:rPr>
        <w:t xml:space="preserve">. </w:t>
      </w:r>
      <w:proofErr w:type="spellStart"/>
      <w:r w:rsidR="00645059" w:rsidRPr="00C5354C">
        <w:rPr>
          <w:rFonts w:cs="Times New Roman"/>
          <w:b/>
          <w:szCs w:val="24"/>
        </w:rPr>
        <w:t>Alıcı</w:t>
      </w:r>
      <w:proofErr w:type="spellEnd"/>
      <w:r w:rsidR="00645059" w:rsidRPr="00C5354C">
        <w:rPr>
          <w:rFonts w:cs="Times New Roman"/>
          <w:b/>
          <w:szCs w:val="24"/>
        </w:rPr>
        <w:t xml:space="preserve"> </w:t>
      </w:r>
      <w:proofErr w:type="spellStart"/>
      <w:r w:rsidR="00645059" w:rsidRPr="00C5354C">
        <w:rPr>
          <w:rFonts w:cs="Times New Roman"/>
          <w:b/>
          <w:szCs w:val="24"/>
        </w:rPr>
        <w:t>su</w:t>
      </w:r>
      <w:proofErr w:type="spellEnd"/>
      <w:r w:rsidR="00645059" w:rsidRPr="00C5354C">
        <w:rPr>
          <w:rFonts w:cs="Times New Roman"/>
          <w:b/>
          <w:szCs w:val="24"/>
        </w:rPr>
        <w:t xml:space="preserve"> </w:t>
      </w:r>
      <w:proofErr w:type="spellStart"/>
      <w:r w:rsidR="00645059" w:rsidRPr="00C5354C">
        <w:rPr>
          <w:rFonts w:cs="Times New Roman"/>
          <w:b/>
          <w:szCs w:val="24"/>
        </w:rPr>
        <w:t>ortamına</w:t>
      </w:r>
      <w:proofErr w:type="spellEnd"/>
      <w:r w:rsidR="00645059" w:rsidRPr="00C5354C">
        <w:rPr>
          <w:rFonts w:cs="Times New Roman"/>
          <w:b/>
          <w:szCs w:val="24"/>
        </w:rPr>
        <w:t xml:space="preserve"> </w:t>
      </w:r>
      <w:proofErr w:type="spellStart"/>
      <w:r w:rsidR="00645059" w:rsidRPr="00C5354C">
        <w:rPr>
          <w:rFonts w:cs="Times New Roman"/>
          <w:b/>
          <w:szCs w:val="24"/>
        </w:rPr>
        <w:t>verilen</w:t>
      </w:r>
      <w:proofErr w:type="spellEnd"/>
      <w:r w:rsidR="00645059" w:rsidRPr="00C5354C">
        <w:rPr>
          <w:rFonts w:cs="Times New Roman"/>
          <w:b/>
          <w:szCs w:val="24"/>
        </w:rPr>
        <w:t xml:space="preserve"> </w:t>
      </w:r>
      <w:proofErr w:type="spellStart"/>
      <w:r w:rsidR="00645059" w:rsidRPr="00C5354C">
        <w:rPr>
          <w:rFonts w:cs="Times New Roman"/>
          <w:b/>
          <w:szCs w:val="24"/>
        </w:rPr>
        <w:t>doğrudan</w:t>
      </w:r>
      <w:proofErr w:type="spellEnd"/>
      <w:r w:rsidR="00645059" w:rsidRPr="00C5354C">
        <w:rPr>
          <w:rFonts w:cs="Times New Roman"/>
          <w:b/>
          <w:szCs w:val="24"/>
        </w:rPr>
        <w:t xml:space="preserve"> </w:t>
      </w:r>
      <w:proofErr w:type="spellStart"/>
      <w:r w:rsidR="00645059" w:rsidRPr="00C5354C">
        <w:rPr>
          <w:rFonts w:cs="Times New Roman"/>
          <w:b/>
          <w:szCs w:val="24"/>
        </w:rPr>
        <w:t>emisyonlar</w:t>
      </w:r>
      <w:proofErr w:type="spellEnd"/>
      <w:r w:rsidR="00645059" w:rsidRPr="00C5354C">
        <w:rPr>
          <w:rFonts w:cs="Times New Roman"/>
          <w:b/>
          <w:szCs w:val="24"/>
        </w:rPr>
        <w:t xml:space="preserve"> </w:t>
      </w:r>
      <w:proofErr w:type="spellStart"/>
      <w:r w:rsidR="00645059" w:rsidRPr="00C5354C">
        <w:rPr>
          <w:rFonts w:cs="Times New Roman"/>
          <w:b/>
          <w:szCs w:val="24"/>
        </w:rPr>
        <w:t>için</w:t>
      </w:r>
      <w:proofErr w:type="spellEnd"/>
      <w:r w:rsidR="00645059" w:rsidRPr="00C5354C">
        <w:rPr>
          <w:rFonts w:cs="Times New Roman"/>
          <w:b/>
          <w:szCs w:val="24"/>
        </w:rPr>
        <w:t xml:space="preserve">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1"/>
        <w:gridCol w:w="1660"/>
        <w:gridCol w:w="2561"/>
        <w:gridCol w:w="1658"/>
        <w:gridCol w:w="2012"/>
      </w:tblGrid>
      <w:tr w:rsidR="00645059" w:rsidRPr="00C5354C" w14:paraId="48069189" w14:textId="77777777" w:rsidTr="00645059">
        <w:trPr>
          <w:trHeight w:val="230"/>
        </w:trPr>
        <w:tc>
          <w:tcPr>
            <w:tcW w:w="1562" w:type="pct"/>
            <w:gridSpan w:val="2"/>
            <w:shd w:val="clear" w:color="auto" w:fill="auto"/>
            <w:vAlign w:val="center"/>
          </w:tcPr>
          <w:p w14:paraId="4B87D6EB" w14:textId="77777777" w:rsidR="00645059" w:rsidRPr="00C5354C" w:rsidRDefault="00645059" w:rsidP="00645059">
            <w:pPr>
              <w:pStyle w:val="TableParagraph"/>
              <w:spacing w:line="276" w:lineRule="auto"/>
              <w:ind w:left="875"/>
              <w:rPr>
                <w:b/>
                <w:szCs w:val="24"/>
              </w:rPr>
            </w:pPr>
            <w:r w:rsidRPr="00C5354C">
              <w:rPr>
                <w:b/>
                <w:szCs w:val="24"/>
              </w:rPr>
              <w:t>Parametre</w:t>
            </w:r>
          </w:p>
        </w:tc>
        <w:tc>
          <w:tcPr>
            <w:tcW w:w="1413" w:type="pct"/>
            <w:shd w:val="clear" w:color="auto" w:fill="auto"/>
            <w:vAlign w:val="center"/>
          </w:tcPr>
          <w:p w14:paraId="354CC120" w14:textId="77777777" w:rsidR="00645059" w:rsidRPr="00C5354C" w:rsidRDefault="00645059" w:rsidP="00645059">
            <w:pPr>
              <w:pStyle w:val="TableParagraph"/>
              <w:spacing w:line="276" w:lineRule="auto"/>
              <w:ind w:left="320" w:right="311"/>
              <w:rPr>
                <w:b/>
                <w:szCs w:val="24"/>
              </w:rPr>
            </w:pPr>
            <w:r w:rsidRPr="00C5354C">
              <w:rPr>
                <w:b/>
                <w:szCs w:val="24"/>
              </w:rPr>
              <w:t>Proses</w:t>
            </w:r>
          </w:p>
        </w:tc>
        <w:tc>
          <w:tcPr>
            <w:tcW w:w="915" w:type="pct"/>
            <w:shd w:val="clear" w:color="auto" w:fill="auto"/>
            <w:vAlign w:val="center"/>
          </w:tcPr>
          <w:p w14:paraId="5C99B49A" w14:textId="77777777" w:rsidR="00645059" w:rsidRPr="00C5354C" w:rsidRDefault="00645059" w:rsidP="00645059">
            <w:pPr>
              <w:pStyle w:val="TableParagraph"/>
              <w:spacing w:line="276" w:lineRule="auto"/>
              <w:ind w:left="100" w:right="94"/>
              <w:rPr>
                <w:b/>
                <w:szCs w:val="24"/>
              </w:rPr>
            </w:pPr>
            <w:r w:rsidRPr="00C5354C">
              <w:rPr>
                <w:b/>
                <w:szCs w:val="24"/>
              </w:rPr>
              <w:t>Birim</w:t>
            </w:r>
          </w:p>
        </w:tc>
        <w:tc>
          <w:tcPr>
            <w:tcW w:w="1110" w:type="pct"/>
            <w:shd w:val="clear" w:color="auto" w:fill="auto"/>
            <w:vAlign w:val="center"/>
          </w:tcPr>
          <w:p w14:paraId="0FB258D5" w14:textId="77777777" w:rsidR="00645059" w:rsidRPr="00C5354C" w:rsidRDefault="00645059" w:rsidP="00645059">
            <w:pPr>
              <w:pStyle w:val="TableParagraph"/>
              <w:spacing w:line="276" w:lineRule="auto"/>
              <w:ind w:left="227" w:right="225"/>
              <w:rPr>
                <w:b/>
                <w:szCs w:val="24"/>
              </w:rPr>
            </w:pPr>
            <w:r w:rsidRPr="00C5354C">
              <w:rPr>
                <w:b/>
                <w:szCs w:val="24"/>
              </w:rPr>
              <w:t>MET-İES (</w:t>
            </w:r>
            <w:r w:rsidRPr="00C5354C">
              <w:rPr>
                <w:b/>
                <w:szCs w:val="24"/>
                <w:vertAlign w:val="superscript"/>
              </w:rPr>
              <w:t>1</w:t>
            </w:r>
            <w:r w:rsidRPr="00C5354C">
              <w:rPr>
                <w:b/>
                <w:szCs w:val="24"/>
              </w:rPr>
              <w:t>)</w:t>
            </w:r>
          </w:p>
        </w:tc>
      </w:tr>
      <w:tr w:rsidR="00645059" w:rsidRPr="00C5354C" w14:paraId="3E55D28F" w14:textId="77777777" w:rsidTr="00645059">
        <w:trPr>
          <w:trHeight w:val="470"/>
        </w:trPr>
        <w:tc>
          <w:tcPr>
            <w:tcW w:w="1562" w:type="pct"/>
            <w:gridSpan w:val="2"/>
            <w:shd w:val="clear" w:color="auto" w:fill="auto"/>
            <w:vAlign w:val="center"/>
          </w:tcPr>
          <w:p w14:paraId="3F0A0A6A" w14:textId="77777777" w:rsidR="00645059" w:rsidRPr="00C5354C" w:rsidRDefault="00645059" w:rsidP="00645059">
            <w:pPr>
              <w:pStyle w:val="TableParagraph"/>
              <w:spacing w:before="113" w:line="276" w:lineRule="auto"/>
              <w:ind w:left="155"/>
              <w:rPr>
                <w:szCs w:val="24"/>
              </w:rPr>
            </w:pPr>
            <w:r w:rsidRPr="00C5354C">
              <w:rPr>
                <w:szCs w:val="24"/>
              </w:rPr>
              <w:t>Toplam askıda katı madde (TAKM)</w:t>
            </w:r>
          </w:p>
        </w:tc>
        <w:tc>
          <w:tcPr>
            <w:tcW w:w="1413" w:type="pct"/>
            <w:shd w:val="clear" w:color="auto" w:fill="auto"/>
            <w:vAlign w:val="center"/>
          </w:tcPr>
          <w:p w14:paraId="7F3E4F95" w14:textId="77777777" w:rsidR="00645059" w:rsidRPr="00C5354C" w:rsidRDefault="00645059" w:rsidP="00645059">
            <w:pPr>
              <w:pStyle w:val="TableParagraph"/>
              <w:spacing w:line="276" w:lineRule="auto"/>
              <w:ind w:left="320" w:right="313"/>
              <w:rPr>
                <w:szCs w:val="24"/>
              </w:rPr>
            </w:pPr>
            <w:r w:rsidRPr="00C5354C">
              <w:rPr>
                <w:szCs w:val="24"/>
              </w:rPr>
              <w:t>FGC</w:t>
            </w:r>
          </w:p>
          <w:p w14:paraId="1480077C" w14:textId="77777777" w:rsidR="00645059" w:rsidRPr="00C5354C" w:rsidRDefault="00645059" w:rsidP="00645059">
            <w:pPr>
              <w:pStyle w:val="TableParagraph"/>
              <w:spacing w:line="276" w:lineRule="auto"/>
              <w:ind w:left="319" w:right="316"/>
              <w:rPr>
                <w:szCs w:val="24"/>
              </w:rPr>
            </w:pPr>
            <w:r w:rsidRPr="00C5354C">
              <w:rPr>
                <w:szCs w:val="24"/>
              </w:rPr>
              <w:t>Taban külü işleme</w:t>
            </w:r>
          </w:p>
        </w:tc>
        <w:tc>
          <w:tcPr>
            <w:tcW w:w="915" w:type="pct"/>
            <w:vMerge w:val="restart"/>
            <w:shd w:val="clear" w:color="auto" w:fill="auto"/>
            <w:vAlign w:val="center"/>
          </w:tcPr>
          <w:p w14:paraId="0EABD95F" w14:textId="77777777" w:rsidR="00645059" w:rsidRPr="00C5354C" w:rsidRDefault="00645059" w:rsidP="00645059">
            <w:pPr>
              <w:pStyle w:val="TableParagraph"/>
              <w:spacing w:before="1" w:line="276" w:lineRule="auto"/>
              <w:ind w:left="100" w:right="96"/>
              <w:rPr>
                <w:szCs w:val="24"/>
              </w:rPr>
            </w:pPr>
            <w:proofErr w:type="gramStart"/>
            <w:r w:rsidRPr="00C5354C">
              <w:rPr>
                <w:szCs w:val="24"/>
              </w:rPr>
              <w:t>mg</w:t>
            </w:r>
            <w:proofErr w:type="gramEnd"/>
            <w:r w:rsidRPr="00C5354C">
              <w:rPr>
                <w:szCs w:val="24"/>
              </w:rPr>
              <w:t>/l</w:t>
            </w:r>
          </w:p>
        </w:tc>
        <w:tc>
          <w:tcPr>
            <w:tcW w:w="1110" w:type="pct"/>
            <w:shd w:val="clear" w:color="auto" w:fill="auto"/>
            <w:vAlign w:val="center"/>
          </w:tcPr>
          <w:p w14:paraId="71BEC343" w14:textId="77777777" w:rsidR="00645059" w:rsidRPr="00C5354C" w:rsidRDefault="00645059" w:rsidP="00645059">
            <w:pPr>
              <w:pStyle w:val="TableParagraph"/>
              <w:spacing w:before="113" w:line="276" w:lineRule="auto"/>
              <w:ind w:left="230" w:right="225"/>
              <w:rPr>
                <w:szCs w:val="24"/>
              </w:rPr>
            </w:pPr>
            <w:proofErr w:type="gramStart"/>
            <w:r w:rsidRPr="00C5354C">
              <w:rPr>
                <w:szCs w:val="24"/>
              </w:rPr>
              <w:t>10 -</w:t>
            </w:r>
            <w:proofErr w:type="gramEnd"/>
            <w:r w:rsidRPr="00C5354C">
              <w:rPr>
                <w:szCs w:val="24"/>
              </w:rPr>
              <w:t xml:space="preserve"> 30</w:t>
            </w:r>
          </w:p>
        </w:tc>
      </w:tr>
      <w:tr w:rsidR="00645059" w:rsidRPr="00C5354C" w14:paraId="1ADE22D6" w14:textId="77777777" w:rsidTr="00645059">
        <w:trPr>
          <w:trHeight w:val="460"/>
        </w:trPr>
        <w:tc>
          <w:tcPr>
            <w:tcW w:w="1562" w:type="pct"/>
            <w:gridSpan w:val="2"/>
            <w:shd w:val="clear" w:color="auto" w:fill="auto"/>
            <w:vAlign w:val="center"/>
          </w:tcPr>
          <w:p w14:paraId="7D7B7D1B" w14:textId="77777777" w:rsidR="00645059" w:rsidRPr="00C5354C" w:rsidRDefault="00645059" w:rsidP="00645059">
            <w:pPr>
              <w:pStyle w:val="TableParagraph"/>
              <w:spacing w:before="108" w:line="276" w:lineRule="auto"/>
              <w:ind w:left="206"/>
              <w:rPr>
                <w:szCs w:val="24"/>
              </w:rPr>
            </w:pPr>
            <w:r w:rsidRPr="00C5354C">
              <w:rPr>
                <w:szCs w:val="24"/>
              </w:rPr>
              <w:t>Toplam organik karbon (TOK)</w:t>
            </w:r>
          </w:p>
        </w:tc>
        <w:tc>
          <w:tcPr>
            <w:tcW w:w="1413" w:type="pct"/>
            <w:shd w:val="clear" w:color="auto" w:fill="auto"/>
            <w:vAlign w:val="center"/>
          </w:tcPr>
          <w:p w14:paraId="057B67C1" w14:textId="77777777" w:rsidR="00645059" w:rsidRPr="00C5354C" w:rsidRDefault="00645059" w:rsidP="00645059">
            <w:pPr>
              <w:pStyle w:val="TableParagraph"/>
              <w:spacing w:line="276" w:lineRule="auto"/>
              <w:ind w:left="320" w:right="313"/>
              <w:rPr>
                <w:szCs w:val="24"/>
              </w:rPr>
            </w:pPr>
            <w:r w:rsidRPr="00C5354C">
              <w:rPr>
                <w:szCs w:val="24"/>
              </w:rPr>
              <w:t>FGC</w:t>
            </w:r>
          </w:p>
          <w:p w14:paraId="6A47FCA6" w14:textId="77777777" w:rsidR="00645059" w:rsidRPr="00C5354C" w:rsidRDefault="00645059" w:rsidP="00645059">
            <w:pPr>
              <w:pStyle w:val="TableParagraph"/>
              <w:spacing w:line="276" w:lineRule="auto"/>
              <w:ind w:left="319" w:right="316"/>
              <w:rPr>
                <w:szCs w:val="24"/>
              </w:rPr>
            </w:pPr>
            <w:r w:rsidRPr="00C5354C">
              <w:rPr>
                <w:szCs w:val="24"/>
              </w:rPr>
              <w:t>Taban külü işleme</w:t>
            </w:r>
          </w:p>
        </w:tc>
        <w:tc>
          <w:tcPr>
            <w:tcW w:w="915" w:type="pct"/>
            <w:vMerge/>
            <w:tcBorders>
              <w:top w:val="nil"/>
            </w:tcBorders>
            <w:shd w:val="clear" w:color="auto" w:fill="auto"/>
            <w:vAlign w:val="center"/>
          </w:tcPr>
          <w:p w14:paraId="66B46C94" w14:textId="77777777" w:rsidR="00645059" w:rsidRPr="00C5354C" w:rsidRDefault="00645059" w:rsidP="00645059">
            <w:pPr>
              <w:spacing w:line="276" w:lineRule="auto"/>
              <w:rPr>
                <w:rFonts w:cs="Times New Roman"/>
                <w:szCs w:val="24"/>
              </w:rPr>
            </w:pPr>
          </w:p>
        </w:tc>
        <w:tc>
          <w:tcPr>
            <w:tcW w:w="1110" w:type="pct"/>
            <w:shd w:val="clear" w:color="auto" w:fill="auto"/>
            <w:vAlign w:val="center"/>
          </w:tcPr>
          <w:p w14:paraId="32B668C5" w14:textId="77777777" w:rsidR="00645059" w:rsidRPr="00C5354C" w:rsidRDefault="00645059" w:rsidP="00645059">
            <w:pPr>
              <w:pStyle w:val="TableParagraph"/>
              <w:spacing w:before="108" w:line="276" w:lineRule="auto"/>
              <w:ind w:left="230" w:right="225"/>
              <w:rPr>
                <w:szCs w:val="24"/>
              </w:rPr>
            </w:pPr>
            <w:proofErr w:type="gramStart"/>
            <w:r w:rsidRPr="00C5354C">
              <w:rPr>
                <w:szCs w:val="24"/>
              </w:rPr>
              <w:t>15 -</w:t>
            </w:r>
            <w:proofErr w:type="gramEnd"/>
            <w:r w:rsidRPr="00C5354C">
              <w:rPr>
                <w:szCs w:val="24"/>
              </w:rPr>
              <w:t xml:space="preserve"> 40</w:t>
            </w:r>
          </w:p>
        </w:tc>
      </w:tr>
      <w:tr w:rsidR="00645059" w:rsidRPr="00C5354C" w14:paraId="509F97FB" w14:textId="77777777" w:rsidTr="00645059">
        <w:trPr>
          <w:trHeight w:val="230"/>
        </w:trPr>
        <w:tc>
          <w:tcPr>
            <w:tcW w:w="646" w:type="pct"/>
            <w:vMerge w:val="restart"/>
            <w:shd w:val="clear" w:color="auto" w:fill="auto"/>
            <w:vAlign w:val="center"/>
          </w:tcPr>
          <w:p w14:paraId="56EB3A57" w14:textId="77777777" w:rsidR="00645059" w:rsidRPr="00C5354C" w:rsidRDefault="00645059" w:rsidP="00645059">
            <w:pPr>
              <w:pStyle w:val="TableParagraph"/>
              <w:spacing w:before="195" w:line="276" w:lineRule="auto"/>
              <w:ind w:left="134" w:hanging="24"/>
              <w:rPr>
                <w:szCs w:val="24"/>
              </w:rPr>
            </w:pPr>
            <w:r w:rsidRPr="00C5354C">
              <w:rPr>
                <w:szCs w:val="24"/>
              </w:rPr>
              <w:t>Metaller ve metalsiler</w:t>
            </w:r>
          </w:p>
        </w:tc>
        <w:tc>
          <w:tcPr>
            <w:tcW w:w="916" w:type="pct"/>
            <w:shd w:val="clear" w:color="auto" w:fill="auto"/>
            <w:vAlign w:val="center"/>
          </w:tcPr>
          <w:p w14:paraId="192A0A34" w14:textId="77777777" w:rsidR="00645059" w:rsidRPr="00C5354C" w:rsidRDefault="00645059" w:rsidP="00645059">
            <w:pPr>
              <w:pStyle w:val="TableParagraph"/>
              <w:spacing w:line="276" w:lineRule="auto"/>
              <w:ind w:left="93" w:right="86"/>
              <w:rPr>
                <w:szCs w:val="24"/>
              </w:rPr>
            </w:pPr>
            <w:r w:rsidRPr="00C5354C">
              <w:rPr>
                <w:szCs w:val="24"/>
              </w:rPr>
              <w:t>As</w:t>
            </w:r>
          </w:p>
        </w:tc>
        <w:tc>
          <w:tcPr>
            <w:tcW w:w="1413" w:type="pct"/>
            <w:shd w:val="clear" w:color="auto" w:fill="auto"/>
            <w:vAlign w:val="center"/>
          </w:tcPr>
          <w:p w14:paraId="7CD62442" w14:textId="77777777" w:rsidR="00645059" w:rsidRPr="00C5354C" w:rsidRDefault="00645059" w:rsidP="00645059">
            <w:pPr>
              <w:pStyle w:val="TableParagraph"/>
              <w:spacing w:line="276" w:lineRule="auto"/>
              <w:ind w:left="320" w:right="313"/>
              <w:rPr>
                <w:szCs w:val="24"/>
              </w:rPr>
            </w:pPr>
            <w:r w:rsidRPr="00C5354C">
              <w:rPr>
                <w:szCs w:val="24"/>
              </w:rPr>
              <w:t>FGC</w:t>
            </w:r>
          </w:p>
        </w:tc>
        <w:tc>
          <w:tcPr>
            <w:tcW w:w="915" w:type="pct"/>
            <w:vMerge/>
            <w:tcBorders>
              <w:top w:val="nil"/>
            </w:tcBorders>
            <w:shd w:val="clear" w:color="auto" w:fill="auto"/>
            <w:vAlign w:val="center"/>
          </w:tcPr>
          <w:p w14:paraId="3E3A0119" w14:textId="77777777" w:rsidR="00645059" w:rsidRPr="00C5354C" w:rsidRDefault="00645059" w:rsidP="00645059">
            <w:pPr>
              <w:spacing w:line="276" w:lineRule="auto"/>
              <w:rPr>
                <w:rFonts w:cs="Times New Roman"/>
                <w:szCs w:val="24"/>
              </w:rPr>
            </w:pPr>
          </w:p>
        </w:tc>
        <w:tc>
          <w:tcPr>
            <w:tcW w:w="1110" w:type="pct"/>
            <w:shd w:val="clear" w:color="auto" w:fill="auto"/>
            <w:vAlign w:val="center"/>
          </w:tcPr>
          <w:p w14:paraId="5248DEFE" w14:textId="77777777" w:rsidR="00645059" w:rsidRPr="00C5354C" w:rsidRDefault="00645059" w:rsidP="00645059">
            <w:pPr>
              <w:pStyle w:val="TableParagraph"/>
              <w:spacing w:line="276" w:lineRule="auto"/>
              <w:ind w:left="232" w:right="224"/>
              <w:rPr>
                <w:szCs w:val="24"/>
              </w:rPr>
            </w:pPr>
            <w:r w:rsidRPr="00C5354C">
              <w:rPr>
                <w:szCs w:val="24"/>
              </w:rPr>
              <w:t>0,</w:t>
            </w:r>
            <w:proofErr w:type="gramStart"/>
            <w:r w:rsidRPr="00C5354C">
              <w:rPr>
                <w:szCs w:val="24"/>
              </w:rPr>
              <w:t>01 -</w:t>
            </w:r>
            <w:proofErr w:type="gramEnd"/>
            <w:r w:rsidRPr="00C5354C">
              <w:rPr>
                <w:szCs w:val="24"/>
              </w:rPr>
              <w:t xml:space="preserve"> 0,05</w:t>
            </w:r>
          </w:p>
        </w:tc>
      </w:tr>
      <w:tr w:rsidR="00645059" w:rsidRPr="00C5354C" w14:paraId="27137B4C" w14:textId="77777777" w:rsidTr="00645059">
        <w:trPr>
          <w:trHeight w:val="230"/>
        </w:trPr>
        <w:tc>
          <w:tcPr>
            <w:tcW w:w="646" w:type="pct"/>
            <w:vMerge/>
            <w:tcBorders>
              <w:top w:val="nil"/>
            </w:tcBorders>
            <w:shd w:val="clear" w:color="auto" w:fill="auto"/>
            <w:vAlign w:val="center"/>
          </w:tcPr>
          <w:p w14:paraId="15964CA1"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42068B2A" w14:textId="77777777" w:rsidR="00645059" w:rsidRPr="005B1269" w:rsidRDefault="00645059" w:rsidP="00645059">
            <w:pPr>
              <w:pStyle w:val="TableParagraph"/>
              <w:spacing w:line="276" w:lineRule="auto"/>
              <w:ind w:left="93" w:right="86"/>
              <w:rPr>
                <w:szCs w:val="24"/>
              </w:rPr>
            </w:pPr>
            <w:proofErr w:type="spellStart"/>
            <w:r w:rsidRPr="005B1269">
              <w:rPr>
                <w:szCs w:val="24"/>
              </w:rPr>
              <w:t>Cd</w:t>
            </w:r>
            <w:proofErr w:type="spellEnd"/>
          </w:p>
        </w:tc>
        <w:tc>
          <w:tcPr>
            <w:tcW w:w="1413" w:type="pct"/>
            <w:shd w:val="clear" w:color="auto" w:fill="auto"/>
            <w:vAlign w:val="center"/>
          </w:tcPr>
          <w:p w14:paraId="10159976"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27ACF71F"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31911D08" w14:textId="77777777" w:rsidR="00645059" w:rsidRPr="005B1269" w:rsidRDefault="00645059" w:rsidP="00645059">
            <w:pPr>
              <w:pStyle w:val="TableParagraph"/>
              <w:spacing w:line="276" w:lineRule="auto"/>
              <w:ind w:left="232" w:right="224"/>
              <w:rPr>
                <w:szCs w:val="24"/>
              </w:rPr>
            </w:pPr>
            <w:proofErr w:type="gramStart"/>
            <w:r w:rsidRPr="005B1269">
              <w:rPr>
                <w:szCs w:val="24"/>
              </w:rPr>
              <w:t>0,005 -</w:t>
            </w:r>
            <w:proofErr w:type="gramEnd"/>
            <w:r w:rsidRPr="005B1269">
              <w:rPr>
                <w:szCs w:val="24"/>
              </w:rPr>
              <w:t xml:space="preserve"> 0,03</w:t>
            </w:r>
          </w:p>
        </w:tc>
      </w:tr>
      <w:tr w:rsidR="00645059" w:rsidRPr="00C5354C" w14:paraId="2F05E160" w14:textId="77777777" w:rsidTr="00645059">
        <w:trPr>
          <w:trHeight w:val="230"/>
        </w:trPr>
        <w:tc>
          <w:tcPr>
            <w:tcW w:w="646" w:type="pct"/>
            <w:vMerge/>
            <w:tcBorders>
              <w:top w:val="nil"/>
            </w:tcBorders>
            <w:shd w:val="clear" w:color="auto" w:fill="auto"/>
            <w:vAlign w:val="center"/>
          </w:tcPr>
          <w:p w14:paraId="316DDFB6"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5F2C1F6F" w14:textId="77777777" w:rsidR="00645059" w:rsidRPr="005B1269" w:rsidRDefault="00645059" w:rsidP="00645059">
            <w:pPr>
              <w:pStyle w:val="TableParagraph"/>
              <w:spacing w:line="276" w:lineRule="auto"/>
              <w:ind w:left="93" w:right="86"/>
              <w:rPr>
                <w:szCs w:val="24"/>
              </w:rPr>
            </w:pPr>
            <w:r w:rsidRPr="005B1269">
              <w:rPr>
                <w:szCs w:val="24"/>
              </w:rPr>
              <w:t>Cr</w:t>
            </w:r>
          </w:p>
        </w:tc>
        <w:tc>
          <w:tcPr>
            <w:tcW w:w="1413" w:type="pct"/>
            <w:shd w:val="clear" w:color="auto" w:fill="auto"/>
            <w:vAlign w:val="center"/>
          </w:tcPr>
          <w:p w14:paraId="3ABEC8C1"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44286F60"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5E4598DB" w14:textId="77777777" w:rsidR="00645059" w:rsidRPr="005B1269" w:rsidRDefault="00645059" w:rsidP="00645059">
            <w:pPr>
              <w:pStyle w:val="TableParagraph"/>
              <w:spacing w:line="276" w:lineRule="auto"/>
              <w:ind w:left="230" w:right="225"/>
              <w:rPr>
                <w:szCs w:val="24"/>
              </w:rPr>
            </w:pPr>
            <w:r w:rsidRPr="005B1269">
              <w:rPr>
                <w:szCs w:val="24"/>
              </w:rPr>
              <w:t>0,</w:t>
            </w:r>
            <w:proofErr w:type="gramStart"/>
            <w:r w:rsidRPr="005B1269">
              <w:rPr>
                <w:szCs w:val="24"/>
              </w:rPr>
              <w:t>01 -</w:t>
            </w:r>
            <w:proofErr w:type="gramEnd"/>
            <w:r w:rsidRPr="005B1269">
              <w:rPr>
                <w:szCs w:val="24"/>
              </w:rPr>
              <w:t xml:space="preserve"> 0,1</w:t>
            </w:r>
          </w:p>
        </w:tc>
      </w:tr>
      <w:tr w:rsidR="00645059" w:rsidRPr="00C5354C" w14:paraId="7CF6D908" w14:textId="77777777" w:rsidTr="00645059">
        <w:trPr>
          <w:trHeight w:val="230"/>
        </w:trPr>
        <w:tc>
          <w:tcPr>
            <w:tcW w:w="646" w:type="pct"/>
            <w:vMerge/>
            <w:tcBorders>
              <w:top w:val="nil"/>
            </w:tcBorders>
            <w:shd w:val="clear" w:color="auto" w:fill="auto"/>
            <w:vAlign w:val="center"/>
          </w:tcPr>
          <w:p w14:paraId="0FA3F539"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20033AEA" w14:textId="77777777" w:rsidR="00645059" w:rsidRPr="005B1269" w:rsidRDefault="00645059" w:rsidP="00645059">
            <w:pPr>
              <w:pStyle w:val="TableParagraph"/>
              <w:spacing w:line="276" w:lineRule="auto"/>
              <w:ind w:left="93" w:right="86"/>
              <w:rPr>
                <w:szCs w:val="24"/>
              </w:rPr>
            </w:pPr>
            <w:r w:rsidRPr="005B1269">
              <w:rPr>
                <w:szCs w:val="24"/>
              </w:rPr>
              <w:t>Cu</w:t>
            </w:r>
          </w:p>
        </w:tc>
        <w:tc>
          <w:tcPr>
            <w:tcW w:w="1413" w:type="pct"/>
            <w:shd w:val="clear" w:color="auto" w:fill="auto"/>
            <w:vAlign w:val="center"/>
          </w:tcPr>
          <w:p w14:paraId="36F7E71E"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5F6A4802"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0B5953F7" w14:textId="77777777" w:rsidR="00645059" w:rsidRPr="005B1269" w:rsidRDefault="00645059" w:rsidP="00645059">
            <w:pPr>
              <w:pStyle w:val="TableParagraph"/>
              <w:spacing w:line="276" w:lineRule="auto"/>
              <w:ind w:left="232" w:right="224"/>
              <w:rPr>
                <w:szCs w:val="24"/>
              </w:rPr>
            </w:pPr>
            <w:r w:rsidRPr="005B1269">
              <w:rPr>
                <w:szCs w:val="24"/>
              </w:rPr>
              <w:t>0,</w:t>
            </w:r>
            <w:proofErr w:type="gramStart"/>
            <w:r w:rsidRPr="005B1269">
              <w:rPr>
                <w:szCs w:val="24"/>
              </w:rPr>
              <w:t>03 -</w:t>
            </w:r>
            <w:proofErr w:type="gramEnd"/>
            <w:r w:rsidRPr="005B1269">
              <w:rPr>
                <w:szCs w:val="24"/>
              </w:rPr>
              <w:t xml:space="preserve"> 0,15</w:t>
            </w:r>
          </w:p>
        </w:tc>
      </w:tr>
      <w:tr w:rsidR="00645059" w:rsidRPr="00C5354C" w14:paraId="7C0BD821" w14:textId="77777777" w:rsidTr="00645059">
        <w:trPr>
          <w:trHeight w:val="230"/>
        </w:trPr>
        <w:tc>
          <w:tcPr>
            <w:tcW w:w="646" w:type="pct"/>
            <w:vMerge/>
            <w:tcBorders>
              <w:top w:val="nil"/>
            </w:tcBorders>
            <w:shd w:val="clear" w:color="auto" w:fill="auto"/>
            <w:vAlign w:val="center"/>
          </w:tcPr>
          <w:p w14:paraId="24F111DA"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4F469B1B" w14:textId="77777777" w:rsidR="00645059" w:rsidRPr="005B1269" w:rsidRDefault="00645059" w:rsidP="00645059">
            <w:pPr>
              <w:pStyle w:val="TableParagraph"/>
              <w:spacing w:line="276" w:lineRule="auto"/>
              <w:ind w:left="93" w:right="88"/>
              <w:rPr>
                <w:szCs w:val="24"/>
              </w:rPr>
            </w:pPr>
            <w:r w:rsidRPr="005B1269">
              <w:rPr>
                <w:szCs w:val="24"/>
              </w:rPr>
              <w:t>Hg</w:t>
            </w:r>
          </w:p>
        </w:tc>
        <w:tc>
          <w:tcPr>
            <w:tcW w:w="1413" w:type="pct"/>
            <w:shd w:val="clear" w:color="auto" w:fill="auto"/>
            <w:vAlign w:val="center"/>
          </w:tcPr>
          <w:p w14:paraId="62B93C83"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77536865"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55D8DFBA" w14:textId="77777777" w:rsidR="00645059" w:rsidRPr="005B1269" w:rsidRDefault="00645059" w:rsidP="00645059">
            <w:pPr>
              <w:pStyle w:val="TableParagraph"/>
              <w:spacing w:line="276" w:lineRule="auto"/>
              <w:ind w:left="232" w:right="224"/>
              <w:rPr>
                <w:szCs w:val="24"/>
              </w:rPr>
            </w:pPr>
            <w:proofErr w:type="gramStart"/>
            <w:r w:rsidRPr="005B1269">
              <w:rPr>
                <w:szCs w:val="24"/>
              </w:rPr>
              <w:t>0,001 -</w:t>
            </w:r>
            <w:proofErr w:type="gramEnd"/>
            <w:r w:rsidRPr="005B1269">
              <w:rPr>
                <w:szCs w:val="24"/>
              </w:rPr>
              <w:t xml:space="preserve"> 0,01</w:t>
            </w:r>
          </w:p>
        </w:tc>
      </w:tr>
      <w:tr w:rsidR="00645059" w:rsidRPr="00C5354C" w14:paraId="47E4C7DA" w14:textId="77777777" w:rsidTr="00645059">
        <w:trPr>
          <w:trHeight w:val="230"/>
        </w:trPr>
        <w:tc>
          <w:tcPr>
            <w:tcW w:w="646" w:type="pct"/>
            <w:vMerge/>
            <w:tcBorders>
              <w:top w:val="nil"/>
            </w:tcBorders>
            <w:shd w:val="clear" w:color="auto" w:fill="auto"/>
            <w:vAlign w:val="center"/>
          </w:tcPr>
          <w:p w14:paraId="6D6F69F7"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66410BDC" w14:textId="77777777" w:rsidR="00645059" w:rsidRPr="005B1269" w:rsidRDefault="00645059" w:rsidP="00645059">
            <w:pPr>
              <w:pStyle w:val="TableParagraph"/>
              <w:spacing w:line="276" w:lineRule="auto"/>
              <w:ind w:left="93" w:right="84"/>
              <w:rPr>
                <w:szCs w:val="24"/>
              </w:rPr>
            </w:pPr>
            <w:proofErr w:type="spellStart"/>
            <w:r w:rsidRPr="005B1269">
              <w:rPr>
                <w:szCs w:val="24"/>
              </w:rPr>
              <w:t>Ni</w:t>
            </w:r>
            <w:proofErr w:type="spellEnd"/>
          </w:p>
        </w:tc>
        <w:tc>
          <w:tcPr>
            <w:tcW w:w="1413" w:type="pct"/>
            <w:shd w:val="clear" w:color="auto" w:fill="auto"/>
            <w:vAlign w:val="center"/>
          </w:tcPr>
          <w:p w14:paraId="6870DCBF"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4CD185D2"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1D079B7D" w14:textId="77777777" w:rsidR="00645059" w:rsidRPr="005B1269" w:rsidRDefault="00645059" w:rsidP="00645059">
            <w:pPr>
              <w:pStyle w:val="TableParagraph"/>
              <w:spacing w:line="276" w:lineRule="auto"/>
              <w:ind w:left="232" w:right="224"/>
              <w:rPr>
                <w:szCs w:val="24"/>
              </w:rPr>
            </w:pPr>
            <w:r w:rsidRPr="005B1269">
              <w:rPr>
                <w:szCs w:val="24"/>
              </w:rPr>
              <w:t>0,</w:t>
            </w:r>
            <w:proofErr w:type="gramStart"/>
            <w:r w:rsidRPr="005B1269">
              <w:rPr>
                <w:szCs w:val="24"/>
              </w:rPr>
              <w:t>03 -</w:t>
            </w:r>
            <w:proofErr w:type="gramEnd"/>
            <w:r w:rsidRPr="005B1269">
              <w:rPr>
                <w:szCs w:val="24"/>
              </w:rPr>
              <w:t xml:space="preserve"> 0,15</w:t>
            </w:r>
          </w:p>
        </w:tc>
      </w:tr>
      <w:tr w:rsidR="00645059" w:rsidRPr="00C5354C" w14:paraId="21F1A4CD" w14:textId="77777777" w:rsidTr="00645059">
        <w:trPr>
          <w:trHeight w:val="479"/>
        </w:trPr>
        <w:tc>
          <w:tcPr>
            <w:tcW w:w="646" w:type="pct"/>
            <w:vMerge/>
            <w:tcBorders>
              <w:top w:val="nil"/>
            </w:tcBorders>
            <w:shd w:val="clear" w:color="auto" w:fill="auto"/>
            <w:vAlign w:val="center"/>
          </w:tcPr>
          <w:p w14:paraId="2ED3CDF0"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0E903E91" w14:textId="77777777" w:rsidR="00645059" w:rsidRPr="005B1269" w:rsidRDefault="00645059" w:rsidP="00645059">
            <w:pPr>
              <w:pStyle w:val="TableParagraph"/>
              <w:spacing w:before="118" w:line="276" w:lineRule="auto"/>
              <w:ind w:left="93" w:right="83"/>
              <w:rPr>
                <w:szCs w:val="24"/>
              </w:rPr>
            </w:pPr>
            <w:r w:rsidRPr="005B1269">
              <w:rPr>
                <w:szCs w:val="24"/>
              </w:rPr>
              <w:t>Pb</w:t>
            </w:r>
          </w:p>
        </w:tc>
        <w:tc>
          <w:tcPr>
            <w:tcW w:w="1413" w:type="pct"/>
            <w:shd w:val="clear" w:color="auto" w:fill="auto"/>
            <w:vAlign w:val="center"/>
          </w:tcPr>
          <w:p w14:paraId="4EBCF400" w14:textId="77777777" w:rsidR="00645059" w:rsidRPr="005B1269" w:rsidRDefault="00645059" w:rsidP="00645059">
            <w:pPr>
              <w:pStyle w:val="TableParagraph"/>
              <w:spacing w:before="2" w:line="276" w:lineRule="auto"/>
              <w:ind w:left="320" w:right="313"/>
              <w:rPr>
                <w:szCs w:val="24"/>
              </w:rPr>
            </w:pPr>
            <w:r w:rsidRPr="005B1269">
              <w:rPr>
                <w:szCs w:val="24"/>
              </w:rPr>
              <w:t>FGC</w:t>
            </w:r>
          </w:p>
          <w:p w14:paraId="41E98E19" w14:textId="77777777" w:rsidR="00645059" w:rsidRPr="005B1269" w:rsidRDefault="00645059" w:rsidP="00645059">
            <w:pPr>
              <w:pStyle w:val="TableParagraph"/>
              <w:spacing w:before="1" w:line="276" w:lineRule="auto"/>
              <w:ind w:left="319" w:right="316"/>
              <w:rPr>
                <w:szCs w:val="24"/>
              </w:rPr>
            </w:pPr>
            <w:r w:rsidRPr="005B1269">
              <w:rPr>
                <w:szCs w:val="24"/>
              </w:rPr>
              <w:t>Taban külü işleme</w:t>
            </w:r>
          </w:p>
        </w:tc>
        <w:tc>
          <w:tcPr>
            <w:tcW w:w="915" w:type="pct"/>
            <w:vMerge/>
            <w:tcBorders>
              <w:top w:val="nil"/>
            </w:tcBorders>
            <w:shd w:val="clear" w:color="auto" w:fill="auto"/>
            <w:vAlign w:val="center"/>
          </w:tcPr>
          <w:p w14:paraId="37FD36B7"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0828D7F6" w14:textId="77777777" w:rsidR="00645059" w:rsidRPr="005B1269" w:rsidRDefault="00645059" w:rsidP="00645059">
            <w:pPr>
              <w:pStyle w:val="TableParagraph"/>
              <w:spacing w:before="118" w:line="276" w:lineRule="auto"/>
              <w:ind w:left="232" w:right="224"/>
              <w:rPr>
                <w:szCs w:val="24"/>
              </w:rPr>
            </w:pPr>
            <w:r w:rsidRPr="005B1269">
              <w:rPr>
                <w:szCs w:val="24"/>
              </w:rPr>
              <w:t>0,</w:t>
            </w:r>
            <w:proofErr w:type="gramStart"/>
            <w:r w:rsidRPr="005B1269">
              <w:rPr>
                <w:szCs w:val="24"/>
              </w:rPr>
              <w:t>02 -</w:t>
            </w:r>
            <w:proofErr w:type="gramEnd"/>
            <w:r w:rsidRPr="005B1269">
              <w:rPr>
                <w:szCs w:val="24"/>
              </w:rPr>
              <w:t xml:space="preserve"> 0,06</w:t>
            </w:r>
          </w:p>
        </w:tc>
      </w:tr>
      <w:tr w:rsidR="00645059" w:rsidRPr="00C5354C" w14:paraId="0DA5C1D3" w14:textId="77777777" w:rsidTr="00645059">
        <w:trPr>
          <w:trHeight w:val="479"/>
        </w:trPr>
        <w:tc>
          <w:tcPr>
            <w:tcW w:w="646" w:type="pct"/>
            <w:vMerge/>
            <w:tcBorders>
              <w:top w:val="nil"/>
            </w:tcBorders>
            <w:shd w:val="clear" w:color="auto" w:fill="auto"/>
            <w:vAlign w:val="center"/>
          </w:tcPr>
          <w:p w14:paraId="4E4C1B4C"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58C00FBE" w14:textId="77777777" w:rsidR="00645059" w:rsidRPr="005B1269" w:rsidRDefault="00645059" w:rsidP="00645059">
            <w:pPr>
              <w:pStyle w:val="TableParagraph"/>
              <w:spacing w:before="118" w:line="276" w:lineRule="auto"/>
              <w:ind w:left="93" w:right="88"/>
              <w:rPr>
                <w:szCs w:val="24"/>
              </w:rPr>
            </w:pPr>
            <w:r w:rsidRPr="005B1269">
              <w:rPr>
                <w:szCs w:val="24"/>
              </w:rPr>
              <w:t>Sb</w:t>
            </w:r>
          </w:p>
        </w:tc>
        <w:tc>
          <w:tcPr>
            <w:tcW w:w="1413" w:type="pct"/>
            <w:shd w:val="clear" w:color="auto" w:fill="auto"/>
            <w:vAlign w:val="center"/>
          </w:tcPr>
          <w:p w14:paraId="5B28E3C2" w14:textId="77777777" w:rsidR="00645059" w:rsidRPr="005B1269" w:rsidRDefault="00645059" w:rsidP="00645059">
            <w:pPr>
              <w:pStyle w:val="TableParagraph"/>
              <w:spacing w:before="118"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4AB66D5B"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538E1AC4" w14:textId="77777777" w:rsidR="00645059" w:rsidRPr="005B1269" w:rsidRDefault="00645059" w:rsidP="00645059">
            <w:pPr>
              <w:pStyle w:val="TableParagraph"/>
              <w:spacing w:before="118" w:line="276" w:lineRule="auto"/>
              <w:ind w:left="230" w:right="225"/>
              <w:rPr>
                <w:szCs w:val="24"/>
              </w:rPr>
            </w:pPr>
            <w:r w:rsidRPr="005B1269">
              <w:rPr>
                <w:szCs w:val="24"/>
              </w:rPr>
              <w:t>0,</w:t>
            </w:r>
            <w:proofErr w:type="gramStart"/>
            <w:r w:rsidRPr="005B1269">
              <w:rPr>
                <w:szCs w:val="24"/>
              </w:rPr>
              <w:t>02 -</w:t>
            </w:r>
            <w:proofErr w:type="gramEnd"/>
            <w:r w:rsidRPr="005B1269">
              <w:rPr>
                <w:szCs w:val="24"/>
              </w:rPr>
              <w:t xml:space="preserve"> 0,9</w:t>
            </w:r>
          </w:p>
        </w:tc>
      </w:tr>
      <w:tr w:rsidR="00645059" w:rsidRPr="00C5354C" w14:paraId="6557BB25" w14:textId="77777777" w:rsidTr="00645059">
        <w:trPr>
          <w:trHeight w:val="229"/>
        </w:trPr>
        <w:tc>
          <w:tcPr>
            <w:tcW w:w="646" w:type="pct"/>
            <w:vMerge/>
            <w:tcBorders>
              <w:top w:val="nil"/>
            </w:tcBorders>
            <w:shd w:val="clear" w:color="auto" w:fill="auto"/>
            <w:vAlign w:val="center"/>
          </w:tcPr>
          <w:p w14:paraId="2B096F5B"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2401B646" w14:textId="77777777" w:rsidR="00645059" w:rsidRPr="005B1269" w:rsidRDefault="00645059" w:rsidP="00645059">
            <w:pPr>
              <w:pStyle w:val="TableParagraph"/>
              <w:spacing w:line="276" w:lineRule="auto"/>
              <w:ind w:left="93" w:right="81"/>
              <w:rPr>
                <w:szCs w:val="24"/>
              </w:rPr>
            </w:pPr>
            <w:proofErr w:type="spellStart"/>
            <w:r w:rsidRPr="005B1269">
              <w:rPr>
                <w:szCs w:val="24"/>
              </w:rPr>
              <w:t>Tl</w:t>
            </w:r>
            <w:proofErr w:type="spellEnd"/>
          </w:p>
        </w:tc>
        <w:tc>
          <w:tcPr>
            <w:tcW w:w="1413" w:type="pct"/>
            <w:shd w:val="clear" w:color="auto" w:fill="auto"/>
            <w:vAlign w:val="center"/>
          </w:tcPr>
          <w:p w14:paraId="70BA6874"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3A461FDB"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2F40D5D3" w14:textId="77777777" w:rsidR="00645059" w:rsidRPr="005B1269" w:rsidRDefault="00645059" w:rsidP="00645059">
            <w:pPr>
              <w:pStyle w:val="TableParagraph"/>
              <w:spacing w:line="276" w:lineRule="auto"/>
              <w:ind w:left="232" w:right="224"/>
              <w:rPr>
                <w:szCs w:val="24"/>
              </w:rPr>
            </w:pPr>
            <w:proofErr w:type="gramStart"/>
            <w:r w:rsidRPr="005B1269">
              <w:rPr>
                <w:szCs w:val="24"/>
              </w:rPr>
              <w:t>0,005 -</w:t>
            </w:r>
            <w:proofErr w:type="gramEnd"/>
            <w:r w:rsidRPr="005B1269">
              <w:rPr>
                <w:szCs w:val="24"/>
              </w:rPr>
              <w:t xml:space="preserve"> 0,03</w:t>
            </w:r>
          </w:p>
        </w:tc>
      </w:tr>
      <w:tr w:rsidR="00645059" w:rsidRPr="00C5354C" w14:paraId="20BFA713" w14:textId="77777777" w:rsidTr="00645059">
        <w:trPr>
          <w:trHeight w:val="230"/>
        </w:trPr>
        <w:tc>
          <w:tcPr>
            <w:tcW w:w="646" w:type="pct"/>
            <w:vMerge/>
            <w:tcBorders>
              <w:top w:val="nil"/>
            </w:tcBorders>
            <w:shd w:val="clear" w:color="auto" w:fill="auto"/>
            <w:vAlign w:val="center"/>
          </w:tcPr>
          <w:p w14:paraId="71B35CD2"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08FCD117" w14:textId="77777777" w:rsidR="00645059" w:rsidRPr="005B1269" w:rsidRDefault="00645059" w:rsidP="00645059">
            <w:pPr>
              <w:pStyle w:val="TableParagraph"/>
              <w:spacing w:line="276" w:lineRule="auto"/>
              <w:ind w:left="93" w:right="85"/>
              <w:rPr>
                <w:szCs w:val="24"/>
              </w:rPr>
            </w:pPr>
            <w:proofErr w:type="spellStart"/>
            <w:r w:rsidRPr="005B1269">
              <w:rPr>
                <w:szCs w:val="24"/>
              </w:rPr>
              <w:t>Zn</w:t>
            </w:r>
            <w:proofErr w:type="spellEnd"/>
          </w:p>
        </w:tc>
        <w:tc>
          <w:tcPr>
            <w:tcW w:w="1413" w:type="pct"/>
            <w:shd w:val="clear" w:color="auto" w:fill="auto"/>
            <w:vAlign w:val="center"/>
          </w:tcPr>
          <w:p w14:paraId="65EE08F0"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77D9D81E"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7B44FD8B" w14:textId="77777777" w:rsidR="00645059" w:rsidRPr="005B1269" w:rsidRDefault="00645059" w:rsidP="00645059">
            <w:pPr>
              <w:pStyle w:val="TableParagraph"/>
              <w:spacing w:line="276" w:lineRule="auto"/>
              <w:ind w:left="230" w:right="225"/>
              <w:rPr>
                <w:szCs w:val="24"/>
              </w:rPr>
            </w:pPr>
            <w:r w:rsidRPr="005B1269">
              <w:rPr>
                <w:szCs w:val="24"/>
              </w:rPr>
              <w:t>0,</w:t>
            </w:r>
            <w:proofErr w:type="gramStart"/>
            <w:r w:rsidRPr="005B1269">
              <w:rPr>
                <w:szCs w:val="24"/>
              </w:rPr>
              <w:t>01 -</w:t>
            </w:r>
            <w:proofErr w:type="gramEnd"/>
            <w:r w:rsidRPr="005B1269">
              <w:rPr>
                <w:szCs w:val="24"/>
              </w:rPr>
              <w:t xml:space="preserve"> 0,5</w:t>
            </w:r>
          </w:p>
        </w:tc>
      </w:tr>
      <w:tr w:rsidR="00645059" w:rsidRPr="00C5354C" w14:paraId="7ED5F157" w14:textId="77777777" w:rsidTr="00645059">
        <w:trPr>
          <w:trHeight w:val="230"/>
        </w:trPr>
        <w:tc>
          <w:tcPr>
            <w:tcW w:w="1562" w:type="pct"/>
            <w:gridSpan w:val="2"/>
            <w:shd w:val="clear" w:color="auto" w:fill="auto"/>
            <w:vAlign w:val="center"/>
          </w:tcPr>
          <w:p w14:paraId="737934D4" w14:textId="77777777" w:rsidR="00645059" w:rsidRPr="00C5354C" w:rsidRDefault="00645059" w:rsidP="00645059">
            <w:pPr>
              <w:pStyle w:val="TableParagraph"/>
              <w:spacing w:line="276" w:lineRule="auto"/>
              <w:ind w:left="107"/>
              <w:rPr>
                <w:szCs w:val="24"/>
              </w:rPr>
            </w:pPr>
            <w:r w:rsidRPr="00C5354C">
              <w:rPr>
                <w:szCs w:val="24"/>
              </w:rPr>
              <w:t>Amonyum azotu NH</w:t>
            </w:r>
            <w:r w:rsidRPr="00C5354C">
              <w:rPr>
                <w:szCs w:val="24"/>
                <w:vertAlign w:val="subscript"/>
              </w:rPr>
              <w:t>4</w:t>
            </w:r>
            <w:r w:rsidRPr="00C5354C">
              <w:rPr>
                <w:szCs w:val="24"/>
              </w:rPr>
              <w:t>-N)</w:t>
            </w:r>
          </w:p>
        </w:tc>
        <w:tc>
          <w:tcPr>
            <w:tcW w:w="1413" w:type="pct"/>
            <w:shd w:val="clear" w:color="auto" w:fill="auto"/>
            <w:vAlign w:val="center"/>
          </w:tcPr>
          <w:p w14:paraId="0BEC9A50" w14:textId="77777777" w:rsidR="00645059" w:rsidRPr="00C5354C" w:rsidRDefault="00645059" w:rsidP="00645059">
            <w:pPr>
              <w:pStyle w:val="TableParagraph"/>
              <w:spacing w:line="276" w:lineRule="auto"/>
              <w:ind w:left="320" w:right="315"/>
              <w:rPr>
                <w:szCs w:val="24"/>
              </w:rPr>
            </w:pPr>
            <w:r w:rsidRPr="00C5354C">
              <w:rPr>
                <w:szCs w:val="24"/>
              </w:rPr>
              <w:t>Taban külü işleme</w:t>
            </w:r>
          </w:p>
        </w:tc>
        <w:tc>
          <w:tcPr>
            <w:tcW w:w="915" w:type="pct"/>
            <w:vMerge/>
            <w:tcBorders>
              <w:top w:val="nil"/>
            </w:tcBorders>
            <w:shd w:val="clear" w:color="auto" w:fill="auto"/>
            <w:vAlign w:val="center"/>
          </w:tcPr>
          <w:p w14:paraId="0EE894C1" w14:textId="77777777" w:rsidR="00645059" w:rsidRPr="00C5354C" w:rsidRDefault="00645059" w:rsidP="00645059">
            <w:pPr>
              <w:spacing w:line="276" w:lineRule="auto"/>
              <w:rPr>
                <w:rFonts w:cs="Times New Roman"/>
                <w:szCs w:val="24"/>
              </w:rPr>
            </w:pPr>
          </w:p>
        </w:tc>
        <w:tc>
          <w:tcPr>
            <w:tcW w:w="1110" w:type="pct"/>
            <w:shd w:val="clear" w:color="auto" w:fill="auto"/>
            <w:vAlign w:val="center"/>
          </w:tcPr>
          <w:p w14:paraId="0B9F719B" w14:textId="77777777" w:rsidR="00645059" w:rsidRPr="00C5354C" w:rsidRDefault="00645059" w:rsidP="00645059">
            <w:pPr>
              <w:pStyle w:val="TableParagraph"/>
              <w:spacing w:line="276" w:lineRule="auto"/>
              <w:ind w:left="230" w:right="225"/>
              <w:rPr>
                <w:szCs w:val="24"/>
              </w:rPr>
            </w:pPr>
            <w:proofErr w:type="gramStart"/>
            <w:r w:rsidRPr="00C5354C">
              <w:rPr>
                <w:szCs w:val="24"/>
              </w:rPr>
              <w:t>10 -</w:t>
            </w:r>
            <w:proofErr w:type="gramEnd"/>
            <w:r w:rsidRPr="00C5354C">
              <w:rPr>
                <w:szCs w:val="24"/>
              </w:rPr>
              <w:t xml:space="preserve"> 30</w:t>
            </w:r>
          </w:p>
        </w:tc>
      </w:tr>
      <w:tr w:rsidR="00645059" w:rsidRPr="00C5354C" w14:paraId="373038C4" w14:textId="77777777" w:rsidTr="00645059">
        <w:trPr>
          <w:trHeight w:val="230"/>
        </w:trPr>
        <w:tc>
          <w:tcPr>
            <w:tcW w:w="1562" w:type="pct"/>
            <w:gridSpan w:val="2"/>
            <w:shd w:val="clear" w:color="auto" w:fill="auto"/>
            <w:vAlign w:val="center"/>
          </w:tcPr>
          <w:p w14:paraId="709892FC" w14:textId="77777777" w:rsidR="00645059" w:rsidRPr="00C5354C" w:rsidRDefault="00645059" w:rsidP="00645059">
            <w:pPr>
              <w:pStyle w:val="TableParagraph"/>
              <w:spacing w:line="276" w:lineRule="auto"/>
              <w:ind w:left="674"/>
              <w:rPr>
                <w:szCs w:val="24"/>
              </w:rPr>
            </w:pPr>
            <w:r w:rsidRPr="00C5354C">
              <w:rPr>
                <w:szCs w:val="24"/>
              </w:rPr>
              <w:t>Sülfat (SO</w:t>
            </w:r>
            <w:r w:rsidRPr="00C5354C">
              <w:rPr>
                <w:szCs w:val="24"/>
                <w:vertAlign w:val="subscript"/>
              </w:rPr>
              <w:t>4</w:t>
            </w:r>
            <w:r w:rsidRPr="00C5354C">
              <w:rPr>
                <w:szCs w:val="24"/>
                <w:vertAlign w:val="superscript"/>
              </w:rPr>
              <w:t>2-</w:t>
            </w:r>
            <w:r w:rsidRPr="00C5354C">
              <w:rPr>
                <w:szCs w:val="24"/>
              </w:rPr>
              <w:t>)</w:t>
            </w:r>
          </w:p>
        </w:tc>
        <w:tc>
          <w:tcPr>
            <w:tcW w:w="1413" w:type="pct"/>
            <w:shd w:val="clear" w:color="auto" w:fill="auto"/>
            <w:vAlign w:val="center"/>
          </w:tcPr>
          <w:p w14:paraId="284BBB78" w14:textId="77777777" w:rsidR="00645059" w:rsidRPr="00C5354C" w:rsidRDefault="00645059" w:rsidP="00645059">
            <w:pPr>
              <w:pStyle w:val="TableParagraph"/>
              <w:spacing w:line="276" w:lineRule="auto"/>
              <w:ind w:left="320" w:right="315"/>
              <w:rPr>
                <w:szCs w:val="24"/>
              </w:rPr>
            </w:pPr>
            <w:r w:rsidRPr="00C5354C">
              <w:rPr>
                <w:szCs w:val="24"/>
              </w:rPr>
              <w:t>Taban külü işleme</w:t>
            </w:r>
          </w:p>
        </w:tc>
        <w:tc>
          <w:tcPr>
            <w:tcW w:w="915" w:type="pct"/>
            <w:vMerge/>
            <w:tcBorders>
              <w:top w:val="nil"/>
            </w:tcBorders>
            <w:shd w:val="clear" w:color="auto" w:fill="auto"/>
            <w:vAlign w:val="center"/>
          </w:tcPr>
          <w:p w14:paraId="7C63B00D" w14:textId="77777777" w:rsidR="00645059" w:rsidRPr="00C5354C" w:rsidRDefault="00645059" w:rsidP="00645059">
            <w:pPr>
              <w:spacing w:line="276" w:lineRule="auto"/>
              <w:rPr>
                <w:rFonts w:cs="Times New Roman"/>
                <w:szCs w:val="24"/>
              </w:rPr>
            </w:pPr>
          </w:p>
        </w:tc>
        <w:tc>
          <w:tcPr>
            <w:tcW w:w="1110" w:type="pct"/>
            <w:shd w:val="clear" w:color="auto" w:fill="auto"/>
            <w:vAlign w:val="center"/>
          </w:tcPr>
          <w:p w14:paraId="1765CB2D" w14:textId="77777777" w:rsidR="00645059" w:rsidRPr="00C5354C" w:rsidRDefault="00645059" w:rsidP="00645059">
            <w:pPr>
              <w:pStyle w:val="TableParagraph"/>
              <w:spacing w:line="276" w:lineRule="auto"/>
              <w:ind w:left="231" w:right="225"/>
              <w:rPr>
                <w:szCs w:val="24"/>
              </w:rPr>
            </w:pPr>
            <w:proofErr w:type="gramStart"/>
            <w:r w:rsidRPr="00C5354C">
              <w:rPr>
                <w:szCs w:val="24"/>
              </w:rPr>
              <w:t>400 -</w:t>
            </w:r>
            <w:proofErr w:type="gramEnd"/>
            <w:r w:rsidRPr="00C5354C">
              <w:rPr>
                <w:szCs w:val="24"/>
              </w:rPr>
              <w:t xml:space="preserve"> 1000</w:t>
            </w:r>
          </w:p>
        </w:tc>
      </w:tr>
      <w:tr w:rsidR="00645059" w:rsidRPr="00C5354C" w14:paraId="1595D06E" w14:textId="77777777" w:rsidTr="00645059">
        <w:trPr>
          <w:trHeight w:val="230"/>
        </w:trPr>
        <w:tc>
          <w:tcPr>
            <w:tcW w:w="1562" w:type="pct"/>
            <w:gridSpan w:val="2"/>
            <w:shd w:val="clear" w:color="auto" w:fill="auto"/>
            <w:vAlign w:val="center"/>
          </w:tcPr>
          <w:p w14:paraId="4FFE929D" w14:textId="77777777" w:rsidR="00645059" w:rsidRPr="00C5354C" w:rsidRDefault="00645059" w:rsidP="00645059">
            <w:pPr>
              <w:pStyle w:val="TableParagraph"/>
              <w:spacing w:line="276" w:lineRule="auto"/>
              <w:ind w:left="960" w:right="954"/>
              <w:rPr>
                <w:szCs w:val="24"/>
              </w:rPr>
            </w:pPr>
            <w:r w:rsidRPr="00C5354C">
              <w:rPr>
                <w:szCs w:val="24"/>
              </w:rPr>
              <w:t>PCDD/F</w:t>
            </w:r>
          </w:p>
        </w:tc>
        <w:tc>
          <w:tcPr>
            <w:tcW w:w="1413" w:type="pct"/>
            <w:shd w:val="clear" w:color="auto" w:fill="auto"/>
            <w:vAlign w:val="center"/>
          </w:tcPr>
          <w:p w14:paraId="744B81F3" w14:textId="77777777" w:rsidR="00645059" w:rsidRPr="00C5354C" w:rsidRDefault="00645059" w:rsidP="00645059">
            <w:pPr>
              <w:pStyle w:val="TableParagraph"/>
              <w:spacing w:line="276" w:lineRule="auto"/>
              <w:ind w:left="320" w:right="313"/>
              <w:rPr>
                <w:szCs w:val="24"/>
              </w:rPr>
            </w:pPr>
            <w:r w:rsidRPr="00C5354C">
              <w:rPr>
                <w:szCs w:val="24"/>
              </w:rPr>
              <w:t>FGC</w:t>
            </w:r>
          </w:p>
        </w:tc>
        <w:tc>
          <w:tcPr>
            <w:tcW w:w="915" w:type="pct"/>
            <w:shd w:val="clear" w:color="auto" w:fill="auto"/>
            <w:vAlign w:val="center"/>
          </w:tcPr>
          <w:p w14:paraId="0FC53D38" w14:textId="77777777" w:rsidR="00645059" w:rsidRPr="00C5354C" w:rsidRDefault="00645059" w:rsidP="00645059">
            <w:pPr>
              <w:pStyle w:val="TableParagraph"/>
              <w:spacing w:line="276" w:lineRule="auto"/>
              <w:ind w:left="100" w:right="92"/>
              <w:rPr>
                <w:szCs w:val="24"/>
              </w:rPr>
            </w:pPr>
            <w:proofErr w:type="spellStart"/>
            <w:proofErr w:type="gramStart"/>
            <w:r w:rsidRPr="00C5354C">
              <w:rPr>
                <w:szCs w:val="24"/>
              </w:rPr>
              <w:t>ng</w:t>
            </w:r>
            <w:proofErr w:type="spellEnd"/>
            <w:proofErr w:type="gramEnd"/>
            <w:r w:rsidRPr="00C5354C">
              <w:rPr>
                <w:szCs w:val="24"/>
              </w:rPr>
              <w:t xml:space="preserve"> I-TEQ/l</w:t>
            </w:r>
          </w:p>
        </w:tc>
        <w:tc>
          <w:tcPr>
            <w:tcW w:w="1110" w:type="pct"/>
            <w:shd w:val="clear" w:color="auto" w:fill="auto"/>
            <w:vAlign w:val="center"/>
          </w:tcPr>
          <w:p w14:paraId="1CCA3D13" w14:textId="77777777" w:rsidR="00645059" w:rsidRPr="00C5354C" w:rsidRDefault="00645059" w:rsidP="00645059">
            <w:pPr>
              <w:pStyle w:val="TableParagraph"/>
              <w:spacing w:line="276" w:lineRule="auto"/>
              <w:ind w:left="232" w:right="224"/>
              <w:rPr>
                <w:szCs w:val="24"/>
              </w:rPr>
            </w:pPr>
            <w:r w:rsidRPr="00C5354C">
              <w:rPr>
                <w:szCs w:val="24"/>
              </w:rPr>
              <w:t>0,</w:t>
            </w:r>
            <w:proofErr w:type="gramStart"/>
            <w:r w:rsidRPr="00C5354C">
              <w:rPr>
                <w:szCs w:val="24"/>
              </w:rPr>
              <w:t>01 -</w:t>
            </w:r>
            <w:proofErr w:type="gramEnd"/>
            <w:r w:rsidRPr="00C5354C">
              <w:rPr>
                <w:szCs w:val="24"/>
              </w:rPr>
              <w:t xml:space="preserve"> 0,05</w:t>
            </w:r>
          </w:p>
        </w:tc>
      </w:tr>
      <w:tr w:rsidR="00645059" w:rsidRPr="00C5354C" w14:paraId="08F2E591" w14:textId="77777777" w:rsidTr="00645059">
        <w:trPr>
          <w:trHeight w:val="213"/>
        </w:trPr>
        <w:tc>
          <w:tcPr>
            <w:tcW w:w="5000" w:type="pct"/>
            <w:gridSpan w:val="5"/>
            <w:shd w:val="clear" w:color="auto" w:fill="auto"/>
            <w:vAlign w:val="center"/>
          </w:tcPr>
          <w:p w14:paraId="2F69CD3A" w14:textId="77777777" w:rsidR="00645059" w:rsidRPr="00C5354C" w:rsidRDefault="00645059" w:rsidP="00645059">
            <w:pPr>
              <w:pStyle w:val="TableParagraph"/>
              <w:spacing w:line="276" w:lineRule="auto"/>
              <w:ind w:left="107"/>
              <w:rPr>
                <w:szCs w:val="24"/>
              </w:rPr>
            </w:pPr>
            <w:r w:rsidRPr="00C5354C">
              <w:rPr>
                <w:szCs w:val="24"/>
              </w:rPr>
              <w:t>(1) Ortalama süreler, Genel değerlendirmelerde tanımlanmaktadır.</w:t>
            </w:r>
          </w:p>
        </w:tc>
      </w:tr>
    </w:tbl>
    <w:p w14:paraId="48F71E19"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6" w:history="1">
        <w:r w:rsidRPr="00C5354C">
          <w:rPr>
            <w:sz w:val="24"/>
            <w:szCs w:val="24"/>
          </w:rPr>
          <w:t>MET 6</w:t>
        </w:r>
      </w:hyperlink>
      <w:r w:rsidRPr="00C5354C">
        <w:rPr>
          <w:sz w:val="24"/>
          <w:szCs w:val="24"/>
        </w:rPr>
        <w:t>’da verilmektedir.</w:t>
      </w:r>
    </w:p>
    <w:p w14:paraId="0CE6A84A" w14:textId="77777777" w:rsidR="00E46241" w:rsidRPr="00C5354C" w:rsidRDefault="00E46241" w:rsidP="00645059">
      <w:pPr>
        <w:spacing w:line="276" w:lineRule="auto"/>
        <w:rPr>
          <w:rFonts w:cs="Times New Roman"/>
          <w:b/>
          <w:szCs w:val="24"/>
        </w:rPr>
      </w:pPr>
      <w:bookmarkStart w:id="276" w:name="_bookmark657"/>
      <w:bookmarkEnd w:id="276"/>
    </w:p>
    <w:p w14:paraId="0278867B" w14:textId="5C7C1CF4" w:rsidR="00645059" w:rsidRPr="00C5354C" w:rsidRDefault="00E46241" w:rsidP="00645059">
      <w:pPr>
        <w:spacing w:line="276" w:lineRule="auto"/>
        <w:rPr>
          <w:rFonts w:cs="Times New Roman"/>
          <w:b/>
          <w:szCs w:val="24"/>
        </w:rPr>
      </w:pPr>
      <w:proofErr w:type="spellStart"/>
      <w:r w:rsidRPr="00C5354C">
        <w:rPr>
          <w:rFonts w:cs="Times New Roman"/>
          <w:b/>
          <w:szCs w:val="24"/>
        </w:rPr>
        <w:lastRenderedPageBreak/>
        <w:t>Tablo</w:t>
      </w:r>
      <w:proofErr w:type="spellEnd"/>
      <w:r w:rsidRPr="00C5354C">
        <w:rPr>
          <w:rFonts w:cs="Times New Roman"/>
          <w:b/>
          <w:szCs w:val="24"/>
        </w:rPr>
        <w:t xml:space="preserve"> 10. </w:t>
      </w:r>
      <w:proofErr w:type="spellStart"/>
      <w:r w:rsidR="00645059" w:rsidRPr="00C5354C">
        <w:rPr>
          <w:rFonts w:cs="Times New Roman"/>
          <w:b/>
          <w:szCs w:val="24"/>
        </w:rPr>
        <w:t>Alıcı</w:t>
      </w:r>
      <w:proofErr w:type="spellEnd"/>
      <w:r w:rsidR="00645059" w:rsidRPr="00C5354C">
        <w:rPr>
          <w:rFonts w:cs="Times New Roman"/>
          <w:b/>
          <w:szCs w:val="24"/>
        </w:rPr>
        <w:t xml:space="preserve"> </w:t>
      </w:r>
      <w:proofErr w:type="spellStart"/>
      <w:r w:rsidR="00645059" w:rsidRPr="00C5354C">
        <w:rPr>
          <w:rFonts w:cs="Times New Roman"/>
          <w:b/>
          <w:szCs w:val="24"/>
        </w:rPr>
        <w:t>su</w:t>
      </w:r>
      <w:proofErr w:type="spellEnd"/>
      <w:r w:rsidR="00645059" w:rsidRPr="00C5354C">
        <w:rPr>
          <w:rFonts w:cs="Times New Roman"/>
          <w:b/>
          <w:szCs w:val="24"/>
        </w:rPr>
        <w:t xml:space="preserve"> </w:t>
      </w:r>
      <w:proofErr w:type="spellStart"/>
      <w:r w:rsidR="00645059" w:rsidRPr="00C5354C">
        <w:rPr>
          <w:rFonts w:cs="Times New Roman"/>
          <w:b/>
          <w:szCs w:val="24"/>
        </w:rPr>
        <w:t>ortamına</w:t>
      </w:r>
      <w:proofErr w:type="spellEnd"/>
      <w:r w:rsidR="00645059" w:rsidRPr="00C5354C">
        <w:rPr>
          <w:rFonts w:cs="Times New Roman"/>
          <w:b/>
          <w:szCs w:val="24"/>
        </w:rPr>
        <w:t xml:space="preserve"> </w:t>
      </w:r>
      <w:proofErr w:type="spellStart"/>
      <w:r w:rsidR="00645059" w:rsidRPr="00C5354C">
        <w:rPr>
          <w:rFonts w:cs="Times New Roman"/>
          <w:b/>
          <w:szCs w:val="24"/>
        </w:rPr>
        <w:t>verilen</w:t>
      </w:r>
      <w:proofErr w:type="spellEnd"/>
      <w:r w:rsidR="00645059" w:rsidRPr="00C5354C">
        <w:rPr>
          <w:rFonts w:cs="Times New Roman"/>
          <w:b/>
          <w:szCs w:val="24"/>
        </w:rPr>
        <w:t xml:space="preserve"> </w:t>
      </w:r>
      <w:proofErr w:type="spellStart"/>
      <w:r w:rsidR="00645059" w:rsidRPr="00C5354C">
        <w:rPr>
          <w:rFonts w:cs="Times New Roman"/>
          <w:b/>
          <w:szCs w:val="24"/>
        </w:rPr>
        <w:t>dolaylı</w:t>
      </w:r>
      <w:proofErr w:type="spellEnd"/>
      <w:r w:rsidR="00645059" w:rsidRPr="00C5354C">
        <w:rPr>
          <w:rFonts w:cs="Times New Roman"/>
          <w:b/>
          <w:szCs w:val="24"/>
        </w:rPr>
        <w:t xml:space="preserve"> </w:t>
      </w:r>
      <w:proofErr w:type="spellStart"/>
      <w:r w:rsidR="00645059" w:rsidRPr="00C5354C">
        <w:rPr>
          <w:rFonts w:cs="Times New Roman"/>
          <w:b/>
          <w:szCs w:val="24"/>
        </w:rPr>
        <w:t>emisyonlar</w:t>
      </w:r>
      <w:proofErr w:type="spellEnd"/>
      <w:r w:rsidR="00645059" w:rsidRPr="00C5354C">
        <w:rPr>
          <w:rFonts w:cs="Times New Roman"/>
          <w:b/>
          <w:szCs w:val="24"/>
        </w:rPr>
        <w:t xml:space="preserve"> </w:t>
      </w:r>
      <w:proofErr w:type="spellStart"/>
      <w:r w:rsidR="00645059" w:rsidRPr="00C5354C">
        <w:rPr>
          <w:rFonts w:cs="Times New Roman"/>
          <w:b/>
          <w:szCs w:val="24"/>
        </w:rPr>
        <w:t>için</w:t>
      </w:r>
      <w:proofErr w:type="spellEnd"/>
      <w:r w:rsidR="00645059" w:rsidRPr="00C5354C">
        <w:rPr>
          <w:rFonts w:cs="Times New Roman"/>
          <w:b/>
          <w:szCs w:val="24"/>
        </w:rPr>
        <w:t xml:space="preserve">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1"/>
        <w:gridCol w:w="1660"/>
        <w:gridCol w:w="2561"/>
        <w:gridCol w:w="1658"/>
        <w:gridCol w:w="2012"/>
      </w:tblGrid>
      <w:tr w:rsidR="00645059" w:rsidRPr="00C5354C" w14:paraId="55931556" w14:textId="77777777" w:rsidTr="00645059">
        <w:trPr>
          <w:trHeight w:val="230"/>
        </w:trPr>
        <w:tc>
          <w:tcPr>
            <w:tcW w:w="1562" w:type="pct"/>
            <w:gridSpan w:val="2"/>
            <w:shd w:val="clear" w:color="auto" w:fill="auto"/>
            <w:vAlign w:val="center"/>
          </w:tcPr>
          <w:p w14:paraId="64CBD69A" w14:textId="77777777" w:rsidR="00645059" w:rsidRPr="00C5354C" w:rsidRDefault="00645059" w:rsidP="00645059">
            <w:pPr>
              <w:pStyle w:val="TableParagraph"/>
              <w:spacing w:line="276" w:lineRule="auto"/>
              <w:ind w:left="875"/>
              <w:rPr>
                <w:b/>
                <w:szCs w:val="24"/>
              </w:rPr>
            </w:pPr>
            <w:r w:rsidRPr="00C5354C">
              <w:rPr>
                <w:b/>
                <w:szCs w:val="24"/>
              </w:rPr>
              <w:t>Parametre</w:t>
            </w:r>
          </w:p>
        </w:tc>
        <w:tc>
          <w:tcPr>
            <w:tcW w:w="1413" w:type="pct"/>
            <w:shd w:val="clear" w:color="auto" w:fill="auto"/>
            <w:vAlign w:val="center"/>
          </w:tcPr>
          <w:p w14:paraId="7AF4BB72" w14:textId="77777777" w:rsidR="00645059" w:rsidRPr="00C5354C" w:rsidRDefault="00645059" w:rsidP="00645059">
            <w:pPr>
              <w:pStyle w:val="TableParagraph"/>
              <w:spacing w:line="276" w:lineRule="auto"/>
              <w:ind w:left="320" w:right="311"/>
              <w:rPr>
                <w:b/>
                <w:szCs w:val="24"/>
              </w:rPr>
            </w:pPr>
            <w:r w:rsidRPr="00C5354C">
              <w:rPr>
                <w:b/>
                <w:szCs w:val="24"/>
              </w:rPr>
              <w:t>Proses</w:t>
            </w:r>
          </w:p>
        </w:tc>
        <w:tc>
          <w:tcPr>
            <w:tcW w:w="915" w:type="pct"/>
            <w:shd w:val="clear" w:color="auto" w:fill="auto"/>
            <w:vAlign w:val="center"/>
          </w:tcPr>
          <w:p w14:paraId="19C7EBAB" w14:textId="77777777" w:rsidR="00645059" w:rsidRPr="00C5354C" w:rsidRDefault="00645059" w:rsidP="00645059">
            <w:pPr>
              <w:pStyle w:val="TableParagraph"/>
              <w:spacing w:line="276" w:lineRule="auto"/>
              <w:ind w:left="100" w:right="94"/>
              <w:rPr>
                <w:b/>
                <w:szCs w:val="24"/>
              </w:rPr>
            </w:pPr>
            <w:r w:rsidRPr="00C5354C">
              <w:rPr>
                <w:b/>
                <w:szCs w:val="24"/>
              </w:rPr>
              <w:t>Birim</w:t>
            </w:r>
          </w:p>
        </w:tc>
        <w:tc>
          <w:tcPr>
            <w:tcW w:w="1110" w:type="pct"/>
            <w:shd w:val="clear" w:color="auto" w:fill="auto"/>
            <w:vAlign w:val="center"/>
          </w:tcPr>
          <w:p w14:paraId="25A8BE23" w14:textId="77777777" w:rsidR="00645059" w:rsidRPr="00C5354C" w:rsidRDefault="00645059" w:rsidP="00645059">
            <w:pPr>
              <w:pStyle w:val="TableParagraph"/>
              <w:spacing w:line="276" w:lineRule="auto"/>
              <w:ind w:left="232" w:right="225"/>
              <w:rPr>
                <w:b/>
                <w:szCs w:val="24"/>
              </w:rPr>
            </w:pPr>
            <w:r w:rsidRPr="00C5354C">
              <w:rPr>
                <w:b/>
                <w:szCs w:val="24"/>
              </w:rPr>
              <w:t>MET-İES (</w:t>
            </w:r>
            <w:r w:rsidRPr="00C5354C">
              <w:rPr>
                <w:b/>
                <w:szCs w:val="24"/>
                <w:vertAlign w:val="superscript"/>
              </w:rPr>
              <w:t>1</w:t>
            </w:r>
            <w:r w:rsidRPr="00C5354C">
              <w:rPr>
                <w:b/>
                <w:szCs w:val="24"/>
              </w:rPr>
              <w:t>) (</w:t>
            </w:r>
            <w:r w:rsidRPr="00C5354C">
              <w:rPr>
                <w:b/>
                <w:szCs w:val="24"/>
                <w:vertAlign w:val="superscript"/>
              </w:rPr>
              <w:t>2</w:t>
            </w:r>
            <w:r w:rsidRPr="00C5354C">
              <w:rPr>
                <w:b/>
                <w:szCs w:val="24"/>
              </w:rPr>
              <w:t>)</w:t>
            </w:r>
          </w:p>
        </w:tc>
      </w:tr>
      <w:tr w:rsidR="00645059" w:rsidRPr="00C5354C" w14:paraId="74D2111D" w14:textId="77777777" w:rsidTr="00645059">
        <w:trPr>
          <w:trHeight w:val="230"/>
        </w:trPr>
        <w:tc>
          <w:tcPr>
            <w:tcW w:w="646" w:type="pct"/>
            <w:vMerge w:val="restart"/>
            <w:shd w:val="clear" w:color="auto" w:fill="auto"/>
            <w:vAlign w:val="center"/>
          </w:tcPr>
          <w:p w14:paraId="06A66F2B" w14:textId="77777777" w:rsidR="00645059" w:rsidRPr="00C5354C" w:rsidRDefault="00645059" w:rsidP="00645059">
            <w:pPr>
              <w:pStyle w:val="TableParagraph"/>
              <w:spacing w:line="276" w:lineRule="auto"/>
              <w:ind w:left="134" w:hanging="24"/>
              <w:rPr>
                <w:szCs w:val="24"/>
              </w:rPr>
            </w:pPr>
            <w:r w:rsidRPr="00C5354C">
              <w:rPr>
                <w:szCs w:val="24"/>
              </w:rPr>
              <w:t>Metaller ve metalsiler</w:t>
            </w:r>
          </w:p>
        </w:tc>
        <w:tc>
          <w:tcPr>
            <w:tcW w:w="916" w:type="pct"/>
            <w:shd w:val="clear" w:color="auto" w:fill="auto"/>
            <w:vAlign w:val="center"/>
          </w:tcPr>
          <w:p w14:paraId="3A037FD1" w14:textId="77777777" w:rsidR="00645059" w:rsidRPr="00C5354C" w:rsidRDefault="00645059" w:rsidP="00645059">
            <w:pPr>
              <w:pStyle w:val="TableParagraph"/>
              <w:spacing w:line="276" w:lineRule="auto"/>
              <w:ind w:left="93" w:right="86"/>
              <w:rPr>
                <w:szCs w:val="24"/>
              </w:rPr>
            </w:pPr>
            <w:r w:rsidRPr="00C5354C">
              <w:rPr>
                <w:szCs w:val="24"/>
              </w:rPr>
              <w:t>As</w:t>
            </w:r>
          </w:p>
        </w:tc>
        <w:tc>
          <w:tcPr>
            <w:tcW w:w="1413" w:type="pct"/>
            <w:shd w:val="clear" w:color="auto" w:fill="auto"/>
            <w:vAlign w:val="center"/>
          </w:tcPr>
          <w:p w14:paraId="334B3B6F" w14:textId="77777777" w:rsidR="00645059" w:rsidRPr="00C5354C" w:rsidRDefault="00645059" w:rsidP="00645059">
            <w:pPr>
              <w:pStyle w:val="TableParagraph"/>
              <w:spacing w:line="276" w:lineRule="auto"/>
              <w:ind w:left="320" w:right="313"/>
              <w:rPr>
                <w:szCs w:val="24"/>
              </w:rPr>
            </w:pPr>
            <w:r w:rsidRPr="00C5354C">
              <w:rPr>
                <w:szCs w:val="24"/>
              </w:rPr>
              <w:t>FGC</w:t>
            </w:r>
          </w:p>
        </w:tc>
        <w:tc>
          <w:tcPr>
            <w:tcW w:w="915" w:type="pct"/>
            <w:vMerge w:val="restart"/>
            <w:shd w:val="clear" w:color="auto" w:fill="auto"/>
            <w:vAlign w:val="center"/>
          </w:tcPr>
          <w:p w14:paraId="6833E83D" w14:textId="77777777" w:rsidR="00645059" w:rsidRPr="00C5354C" w:rsidRDefault="00645059" w:rsidP="00645059">
            <w:pPr>
              <w:pStyle w:val="TableParagraph"/>
              <w:spacing w:before="142" w:line="276" w:lineRule="auto"/>
              <w:ind w:left="100" w:right="96"/>
              <w:rPr>
                <w:szCs w:val="24"/>
              </w:rPr>
            </w:pPr>
            <w:proofErr w:type="gramStart"/>
            <w:r w:rsidRPr="00C5354C">
              <w:rPr>
                <w:szCs w:val="24"/>
              </w:rPr>
              <w:t>mg</w:t>
            </w:r>
            <w:proofErr w:type="gramEnd"/>
            <w:r w:rsidRPr="00C5354C">
              <w:rPr>
                <w:szCs w:val="24"/>
              </w:rPr>
              <w:t>/l</w:t>
            </w:r>
          </w:p>
        </w:tc>
        <w:tc>
          <w:tcPr>
            <w:tcW w:w="1110" w:type="pct"/>
            <w:shd w:val="clear" w:color="auto" w:fill="auto"/>
            <w:vAlign w:val="center"/>
          </w:tcPr>
          <w:p w14:paraId="2A6160FA" w14:textId="77777777" w:rsidR="00645059" w:rsidRPr="00C5354C" w:rsidRDefault="00645059" w:rsidP="00645059">
            <w:pPr>
              <w:pStyle w:val="TableParagraph"/>
              <w:spacing w:line="276" w:lineRule="auto"/>
              <w:ind w:left="232" w:right="224"/>
              <w:rPr>
                <w:szCs w:val="24"/>
              </w:rPr>
            </w:pPr>
            <w:r w:rsidRPr="00C5354C">
              <w:rPr>
                <w:szCs w:val="24"/>
              </w:rPr>
              <w:t>0,</w:t>
            </w:r>
            <w:proofErr w:type="gramStart"/>
            <w:r w:rsidRPr="00C5354C">
              <w:rPr>
                <w:szCs w:val="24"/>
              </w:rPr>
              <w:t>01 -</w:t>
            </w:r>
            <w:proofErr w:type="gramEnd"/>
            <w:r w:rsidRPr="00C5354C">
              <w:rPr>
                <w:szCs w:val="24"/>
              </w:rPr>
              <w:t xml:space="preserve"> 0,05</w:t>
            </w:r>
          </w:p>
        </w:tc>
      </w:tr>
      <w:tr w:rsidR="00645059" w:rsidRPr="00C5354C" w14:paraId="6D33CEF6" w14:textId="77777777" w:rsidTr="00645059">
        <w:trPr>
          <w:trHeight w:val="230"/>
        </w:trPr>
        <w:tc>
          <w:tcPr>
            <w:tcW w:w="646" w:type="pct"/>
            <w:vMerge/>
            <w:tcBorders>
              <w:top w:val="nil"/>
            </w:tcBorders>
            <w:shd w:val="clear" w:color="auto" w:fill="auto"/>
            <w:vAlign w:val="center"/>
          </w:tcPr>
          <w:p w14:paraId="39E76B83"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7E1462AB" w14:textId="77777777" w:rsidR="00645059" w:rsidRPr="005B1269" w:rsidRDefault="00645059" w:rsidP="00645059">
            <w:pPr>
              <w:pStyle w:val="TableParagraph"/>
              <w:spacing w:line="276" w:lineRule="auto"/>
              <w:ind w:left="93" w:right="86"/>
              <w:rPr>
                <w:szCs w:val="24"/>
              </w:rPr>
            </w:pPr>
            <w:proofErr w:type="spellStart"/>
            <w:r w:rsidRPr="005B1269">
              <w:rPr>
                <w:szCs w:val="24"/>
              </w:rPr>
              <w:t>Cd</w:t>
            </w:r>
            <w:proofErr w:type="spellEnd"/>
          </w:p>
        </w:tc>
        <w:tc>
          <w:tcPr>
            <w:tcW w:w="1413" w:type="pct"/>
            <w:shd w:val="clear" w:color="auto" w:fill="auto"/>
            <w:vAlign w:val="center"/>
          </w:tcPr>
          <w:p w14:paraId="6F1A3168"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5AE64336"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4EAD6621" w14:textId="77777777" w:rsidR="00645059" w:rsidRPr="005B1269" w:rsidRDefault="00645059" w:rsidP="00645059">
            <w:pPr>
              <w:pStyle w:val="TableParagraph"/>
              <w:spacing w:line="276" w:lineRule="auto"/>
              <w:ind w:left="232" w:right="224"/>
              <w:rPr>
                <w:szCs w:val="24"/>
              </w:rPr>
            </w:pPr>
            <w:proofErr w:type="gramStart"/>
            <w:r w:rsidRPr="005B1269">
              <w:rPr>
                <w:szCs w:val="24"/>
              </w:rPr>
              <w:t>0,005 -</w:t>
            </w:r>
            <w:proofErr w:type="gramEnd"/>
            <w:r w:rsidRPr="005B1269">
              <w:rPr>
                <w:szCs w:val="24"/>
              </w:rPr>
              <w:t xml:space="preserve"> 0,03</w:t>
            </w:r>
          </w:p>
        </w:tc>
      </w:tr>
      <w:tr w:rsidR="00645059" w:rsidRPr="00C5354C" w14:paraId="652FDF1F" w14:textId="77777777" w:rsidTr="00645059">
        <w:trPr>
          <w:trHeight w:val="230"/>
        </w:trPr>
        <w:tc>
          <w:tcPr>
            <w:tcW w:w="646" w:type="pct"/>
            <w:vMerge/>
            <w:tcBorders>
              <w:top w:val="nil"/>
            </w:tcBorders>
            <w:shd w:val="clear" w:color="auto" w:fill="auto"/>
            <w:vAlign w:val="center"/>
          </w:tcPr>
          <w:p w14:paraId="77979E70"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0EA61E42" w14:textId="77777777" w:rsidR="00645059" w:rsidRPr="005B1269" w:rsidRDefault="00645059" w:rsidP="00645059">
            <w:pPr>
              <w:pStyle w:val="TableParagraph"/>
              <w:spacing w:line="276" w:lineRule="auto"/>
              <w:ind w:left="93" w:right="86"/>
              <w:rPr>
                <w:szCs w:val="24"/>
              </w:rPr>
            </w:pPr>
            <w:r w:rsidRPr="005B1269">
              <w:rPr>
                <w:szCs w:val="24"/>
              </w:rPr>
              <w:t>Cr</w:t>
            </w:r>
          </w:p>
        </w:tc>
        <w:tc>
          <w:tcPr>
            <w:tcW w:w="1413" w:type="pct"/>
            <w:shd w:val="clear" w:color="auto" w:fill="auto"/>
            <w:vAlign w:val="center"/>
          </w:tcPr>
          <w:p w14:paraId="15E38F4A"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55FCBE08"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5C1322EE" w14:textId="77777777" w:rsidR="00645059" w:rsidRPr="005B1269" w:rsidRDefault="00645059" w:rsidP="00645059">
            <w:pPr>
              <w:pStyle w:val="TableParagraph"/>
              <w:spacing w:line="276" w:lineRule="auto"/>
              <w:ind w:left="230" w:right="225"/>
              <w:rPr>
                <w:szCs w:val="24"/>
              </w:rPr>
            </w:pPr>
            <w:r w:rsidRPr="005B1269">
              <w:rPr>
                <w:szCs w:val="24"/>
              </w:rPr>
              <w:t>0,</w:t>
            </w:r>
            <w:proofErr w:type="gramStart"/>
            <w:r w:rsidRPr="005B1269">
              <w:rPr>
                <w:szCs w:val="24"/>
              </w:rPr>
              <w:t>01 -</w:t>
            </w:r>
            <w:proofErr w:type="gramEnd"/>
            <w:r w:rsidRPr="005B1269">
              <w:rPr>
                <w:szCs w:val="24"/>
              </w:rPr>
              <w:t xml:space="preserve"> 0,1</w:t>
            </w:r>
          </w:p>
        </w:tc>
      </w:tr>
      <w:tr w:rsidR="00645059" w:rsidRPr="00C5354C" w14:paraId="16038F8B" w14:textId="77777777" w:rsidTr="00645059">
        <w:trPr>
          <w:trHeight w:val="230"/>
        </w:trPr>
        <w:tc>
          <w:tcPr>
            <w:tcW w:w="646" w:type="pct"/>
            <w:vMerge/>
            <w:tcBorders>
              <w:top w:val="nil"/>
            </w:tcBorders>
            <w:shd w:val="clear" w:color="auto" w:fill="auto"/>
            <w:vAlign w:val="center"/>
          </w:tcPr>
          <w:p w14:paraId="788FA038"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39027D21" w14:textId="77777777" w:rsidR="00645059" w:rsidRPr="005B1269" w:rsidRDefault="00645059" w:rsidP="00645059">
            <w:pPr>
              <w:pStyle w:val="TableParagraph"/>
              <w:spacing w:line="276" w:lineRule="auto"/>
              <w:ind w:left="93" w:right="86"/>
              <w:rPr>
                <w:szCs w:val="24"/>
              </w:rPr>
            </w:pPr>
            <w:r w:rsidRPr="005B1269">
              <w:rPr>
                <w:szCs w:val="24"/>
              </w:rPr>
              <w:t>Cu</w:t>
            </w:r>
          </w:p>
        </w:tc>
        <w:tc>
          <w:tcPr>
            <w:tcW w:w="1413" w:type="pct"/>
            <w:shd w:val="clear" w:color="auto" w:fill="auto"/>
            <w:vAlign w:val="center"/>
          </w:tcPr>
          <w:p w14:paraId="2F872D56"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6FE3079E"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73A82E42" w14:textId="77777777" w:rsidR="00645059" w:rsidRPr="005B1269" w:rsidRDefault="00645059" w:rsidP="00645059">
            <w:pPr>
              <w:pStyle w:val="TableParagraph"/>
              <w:spacing w:line="276" w:lineRule="auto"/>
              <w:ind w:left="232" w:right="224"/>
              <w:rPr>
                <w:szCs w:val="24"/>
              </w:rPr>
            </w:pPr>
            <w:r w:rsidRPr="005B1269">
              <w:rPr>
                <w:szCs w:val="24"/>
              </w:rPr>
              <w:t>0,</w:t>
            </w:r>
            <w:proofErr w:type="gramStart"/>
            <w:r w:rsidRPr="005B1269">
              <w:rPr>
                <w:szCs w:val="24"/>
              </w:rPr>
              <w:t>03 -</w:t>
            </w:r>
            <w:proofErr w:type="gramEnd"/>
            <w:r w:rsidRPr="005B1269">
              <w:rPr>
                <w:szCs w:val="24"/>
              </w:rPr>
              <w:t xml:space="preserve"> 0,15</w:t>
            </w:r>
          </w:p>
        </w:tc>
      </w:tr>
      <w:tr w:rsidR="00645059" w:rsidRPr="00C5354C" w14:paraId="043C23B7" w14:textId="77777777" w:rsidTr="00645059">
        <w:trPr>
          <w:trHeight w:val="230"/>
        </w:trPr>
        <w:tc>
          <w:tcPr>
            <w:tcW w:w="646" w:type="pct"/>
            <w:vMerge/>
            <w:tcBorders>
              <w:top w:val="nil"/>
            </w:tcBorders>
            <w:shd w:val="clear" w:color="auto" w:fill="auto"/>
            <w:vAlign w:val="center"/>
          </w:tcPr>
          <w:p w14:paraId="21A67AD3"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0AC2B464" w14:textId="77777777" w:rsidR="00645059" w:rsidRPr="005B1269" w:rsidRDefault="00645059" w:rsidP="00645059">
            <w:pPr>
              <w:pStyle w:val="TableParagraph"/>
              <w:spacing w:line="276" w:lineRule="auto"/>
              <w:ind w:left="93" w:right="88"/>
              <w:rPr>
                <w:szCs w:val="24"/>
              </w:rPr>
            </w:pPr>
            <w:r w:rsidRPr="005B1269">
              <w:rPr>
                <w:szCs w:val="24"/>
              </w:rPr>
              <w:t>Hg</w:t>
            </w:r>
          </w:p>
        </w:tc>
        <w:tc>
          <w:tcPr>
            <w:tcW w:w="1413" w:type="pct"/>
            <w:shd w:val="clear" w:color="auto" w:fill="auto"/>
            <w:vAlign w:val="center"/>
          </w:tcPr>
          <w:p w14:paraId="6A8F1B98"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0F228A10"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3B17343F" w14:textId="77777777" w:rsidR="00645059" w:rsidRPr="005B1269" w:rsidRDefault="00645059" w:rsidP="00645059">
            <w:pPr>
              <w:pStyle w:val="TableParagraph"/>
              <w:spacing w:line="276" w:lineRule="auto"/>
              <w:ind w:left="232" w:right="223"/>
              <w:rPr>
                <w:szCs w:val="24"/>
              </w:rPr>
            </w:pPr>
            <w:proofErr w:type="gramStart"/>
            <w:r w:rsidRPr="005B1269">
              <w:rPr>
                <w:szCs w:val="24"/>
              </w:rPr>
              <w:t>0,001 -</w:t>
            </w:r>
            <w:proofErr w:type="gramEnd"/>
            <w:r w:rsidRPr="005B1269">
              <w:rPr>
                <w:szCs w:val="24"/>
              </w:rPr>
              <w:t xml:space="preserve"> 0,01</w:t>
            </w:r>
          </w:p>
        </w:tc>
      </w:tr>
      <w:tr w:rsidR="00645059" w:rsidRPr="00C5354C" w14:paraId="4D6261B4" w14:textId="77777777" w:rsidTr="00645059">
        <w:trPr>
          <w:trHeight w:val="230"/>
        </w:trPr>
        <w:tc>
          <w:tcPr>
            <w:tcW w:w="646" w:type="pct"/>
            <w:vMerge/>
            <w:tcBorders>
              <w:top w:val="nil"/>
            </w:tcBorders>
            <w:shd w:val="clear" w:color="auto" w:fill="auto"/>
            <w:vAlign w:val="center"/>
          </w:tcPr>
          <w:p w14:paraId="1232DA42"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43EBC0FC" w14:textId="77777777" w:rsidR="00645059" w:rsidRPr="005B1269" w:rsidRDefault="00645059" w:rsidP="00645059">
            <w:pPr>
              <w:pStyle w:val="TableParagraph"/>
              <w:spacing w:line="276" w:lineRule="auto"/>
              <w:ind w:left="93" w:right="84"/>
              <w:rPr>
                <w:szCs w:val="24"/>
              </w:rPr>
            </w:pPr>
            <w:proofErr w:type="spellStart"/>
            <w:r w:rsidRPr="005B1269">
              <w:rPr>
                <w:szCs w:val="24"/>
              </w:rPr>
              <w:t>Ni</w:t>
            </w:r>
            <w:proofErr w:type="spellEnd"/>
          </w:p>
        </w:tc>
        <w:tc>
          <w:tcPr>
            <w:tcW w:w="1413" w:type="pct"/>
            <w:shd w:val="clear" w:color="auto" w:fill="auto"/>
            <w:vAlign w:val="center"/>
          </w:tcPr>
          <w:p w14:paraId="4657676D"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22279F4F"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651763F4" w14:textId="77777777" w:rsidR="00645059" w:rsidRPr="005B1269" w:rsidRDefault="00645059" w:rsidP="00645059">
            <w:pPr>
              <w:pStyle w:val="TableParagraph"/>
              <w:spacing w:line="276" w:lineRule="auto"/>
              <w:ind w:left="232" w:right="224"/>
              <w:rPr>
                <w:szCs w:val="24"/>
              </w:rPr>
            </w:pPr>
            <w:r w:rsidRPr="005B1269">
              <w:rPr>
                <w:szCs w:val="24"/>
              </w:rPr>
              <w:t>0,</w:t>
            </w:r>
            <w:proofErr w:type="gramStart"/>
            <w:r w:rsidRPr="005B1269">
              <w:rPr>
                <w:szCs w:val="24"/>
              </w:rPr>
              <w:t>03 -</w:t>
            </w:r>
            <w:proofErr w:type="gramEnd"/>
            <w:r w:rsidRPr="005B1269">
              <w:rPr>
                <w:szCs w:val="24"/>
              </w:rPr>
              <w:t xml:space="preserve"> 0,15</w:t>
            </w:r>
          </w:p>
        </w:tc>
      </w:tr>
      <w:tr w:rsidR="00645059" w:rsidRPr="00C5354C" w14:paraId="60C90822" w14:textId="77777777" w:rsidTr="00645059">
        <w:trPr>
          <w:trHeight w:val="479"/>
        </w:trPr>
        <w:tc>
          <w:tcPr>
            <w:tcW w:w="646" w:type="pct"/>
            <w:vMerge/>
            <w:tcBorders>
              <w:top w:val="nil"/>
            </w:tcBorders>
            <w:shd w:val="clear" w:color="auto" w:fill="auto"/>
            <w:vAlign w:val="center"/>
          </w:tcPr>
          <w:p w14:paraId="524B1CF7"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26A3231F" w14:textId="77777777" w:rsidR="00645059" w:rsidRPr="005B1269" w:rsidRDefault="00645059" w:rsidP="00645059">
            <w:pPr>
              <w:pStyle w:val="TableParagraph"/>
              <w:spacing w:before="118" w:line="276" w:lineRule="auto"/>
              <w:ind w:left="93" w:right="83"/>
              <w:rPr>
                <w:szCs w:val="24"/>
              </w:rPr>
            </w:pPr>
            <w:r w:rsidRPr="005B1269">
              <w:rPr>
                <w:szCs w:val="24"/>
              </w:rPr>
              <w:t>Pb</w:t>
            </w:r>
          </w:p>
        </w:tc>
        <w:tc>
          <w:tcPr>
            <w:tcW w:w="1413" w:type="pct"/>
            <w:shd w:val="clear" w:color="auto" w:fill="auto"/>
            <w:vAlign w:val="center"/>
          </w:tcPr>
          <w:p w14:paraId="5B872B9C" w14:textId="77777777" w:rsidR="00645059" w:rsidRPr="005B1269" w:rsidRDefault="00645059" w:rsidP="00645059">
            <w:pPr>
              <w:pStyle w:val="TableParagraph"/>
              <w:spacing w:before="2" w:line="276" w:lineRule="auto"/>
              <w:ind w:left="320" w:right="313"/>
              <w:rPr>
                <w:szCs w:val="24"/>
              </w:rPr>
            </w:pPr>
            <w:r w:rsidRPr="005B1269">
              <w:rPr>
                <w:szCs w:val="24"/>
              </w:rPr>
              <w:t>FGC</w:t>
            </w:r>
          </w:p>
          <w:p w14:paraId="6BA0E738" w14:textId="77777777" w:rsidR="00645059" w:rsidRPr="005B1269" w:rsidRDefault="00645059" w:rsidP="00645059">
            <w:pPr>
              <w:pStyle w:val="TableParagraph"/>
              <w:spacing w:before="1" w:line="276" w:lineRule="auto"/>
              <w:ind w:left="319" w:right="316"/>
              <w:rPr>
                <w:szCs w:val="24"/>
              </w:rPr>
            </w:pPr>
            <w:r w:rsidRPr="005B1269">
              <w:rPr>
                <w:szCs w:val="24"/>
              </w:rPr>
              <w:t>Taban külü işleme</w:t>
            </w:r>
          </w:p>
        </w:tc>
        <w:tc>
          <w:tcPr>
            <w:tcW w:w="915" w:type="pct"/>
            <w:vMerge/>
            <w:tcBorders>
              <w:top w:val="nil"/>
            </w:tcBorders>
            <w:shd w:val="clear" w:color="auto" w:fill="auto"/>
            <w:vAlign w:val="center"/>
          </w:tcPr>
          <w:p w14:paraId="16D35099"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43C7BDCC" w14:textId="77777777" w:rsidR="00645059" w:rsidRPr="005B1269" w:rsidRDefault="00645059" w:rsidP="00645059">
            <w:pPr>
              <w:pStyle w:val="TableParagraph"/>
              <w:spacing w:before="118" w:line="276" w:lineRule="auto"/>
              <w:ind w:left="232" w:right="224"/>
              <w:rPr>
                <w:szCs w:val="24"/>
              </w:rPr>
            </w:pPr>
            <w:r w:rsidRPr="005B1269">
              <w:rPr>
                <w:szCs w:val="24"/>
              </w:rPr>
              <w:t>0,</w:t>
            </w:r>
            <w:proofErr w:type="gramStart"/>
            <w:r w:rsidRPr="005B1269">
              <w:rPr>
                <w:szCs w:val="24"/>
              </w:rPr>
              <w:t>02 -</w:t>
            </w:r>
            <w:proofErr w:type="gramEnd"/>
            <w:r w:rsidRPr="005B1269">
              <w:rPr>
                <w:szCs w:val="24"/>
              </w:rPr>
              <w:t xml:space="preserve"> 0,06</w:t>
            </w:r>
          </w:p>
        </w:tc>
      </w:tr>
      <w:tr w:rsidR="00645059" w:rsidRPr="00C5354C" w14:paraId="3E249374" w14:textId="77777777" w:rsidTr="00645059">
        <w:trPr>
          <w:trHeight w:val="479"/>
        </w:trPr>
        <w:tc>
          <w:tcPr>
            <w:tcW w:w="646" w:type="pct"/>
            <w:vMerge/>
            <w:tcBorders>
              <w:top w:val="nil"/>
            </w:tcBorders>
            <w:shd w:val="clear" w:color="auto" w:fill="auto"/>
            <w:vAlign w:val="center"/>
          </w:tcPr>
          <w:p w14:paraId="1B49F611"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7F71AB5C" w14:textId="77777777" w:rsidR="00645059" w:rsidRPr="005B1269" w:rsidRDefault="00645059" w:rsidP="00645059">
            <w:pPr>
              <w:pStyle w:val="TableParagraph"/>
              <w:spacing w:before="118" w:line="276" w:lineRule="auto"/>
              <w:ind w:left="93" w:right="88"/>
              <w:rPr>
                <w:szCs w:val="24"/>
              </w:rPr>
            </w:pPr>
            <w:r w:rsidRPr="005B1269">
              <w:rPr>
                <w:szCs w:val="24"/>
              </w:rPr>
              <w:t>Sb</w:t>
            </w:r>
          </w:p>
        </w:tc>
        <w:tc>
          <w:tcPr>
            <w:tcW w:w="1413" w:type="pct"/>
            <w:shd w:val="clear" w:color="auto" w:fill="auto"/>
            <w:vAlign w:val="center"/>
          </w:tcPr>
          <w:p w14:paraId="46C7E9AC" w14:textId="77777777" w:rsidR="00645059" w:rsidRPr="005B1269" w:rsidRDefault="00645059" w:rsidP="00645059">
            <w:pPr>
              <w:pStyle w:val="TableParagraph"/>
              <w:spacing w:before="118"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7E5C520F"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36C4FCD7" w14:textId="77777777" w:rsidR="00645059" w:rsidRPr="005B1269" w:rsidRDefault="00645059" w:rsidP="00645059">
            <w:pPr>
              <w:pStyle w:val="TableParagraph"/>
              <w:spacing w:before="118" w:line="276" w:lineRule="auto"/>
              <w:ind w:left="230" w:right="225"/>
              <w:rPr>
                <w:szCs w:val="24"/>
              </w:rPr>
            </w:pPr>
            <w:r w:rsidRPr="005B1269">
              <w:rPr>
                <w:szCs w:val="24"/>
              </w:rPr>
              <w:t>0,</w:t>
            </w:r>
            <w:proofErr w:type="gramStart"/>
            <w:r w:rsidRPr="005B1269">
              <w:rPr>
                <w:szCs w:val="24"/>
              </w:rPr>
              <w:t>02 -</w:t>
            </w:r>
            <w:proofErr w:type="gramEnd"/>
            <w:r w:rsidRPr="005B1269">
              <w:rPr>
                <w:szCs w:val="24"/>
              </w:rPr>
              <w:t xml:space="preserve"> 0,9</w:t>
            </w:r>
          </w:p>
        </w:tc>
      </w:tr>
      <w:tr w:rsidR="00645059" w:rsidRPr="00C5354C" w14:paraId="151BFF42" w14:textId="77777777" w:rsidTr="00645059">
        <w:trPr>
          <w:trHeight w:val="230"/>
        </w:trPr>
        <w:tc>
          <w:tcPr>
            <w:tcW w:w="646" w:type="pct"/>
            <w:vMerge/>
            <w:tcBorders>
              <w:top w:val="nil"/>
            </w:tcBorders>
            <w:shd w:val="clear" w:color="auto" w:fill="auto"/>
            <w:vAlign w:val="center"/>
          </w:tcPr>
          <w:p w14:paraId="1C39B0B2"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6C3C5130" w14:textId="77777777" w:rsidR="00645059" w:rsidRPr="005B1269" w:rsidRDefault="00645059" w:rsidP="00645059">
            <w:pPr>
              <w:pStyle w:val="TableParagraph"/>
              <w:spacing w:line="276" w:lineRule="auto"/>
              <w:ind w:left="93" w:right="81"/>
              <w:rPr>
                <w:szCs w:val="24"/>
              </w:rPr>
            </w:pPr>
            <w:proofErr w:type="spellStart"/>
            <w:r w:rsidRPr="005B1269">
              <w:rPr>
                <w:szCs w:val="24"/>
              </w:rPr>
              <w:t>Tl</w:t>
            </w:r>
            <w:proofErr w:type="spellEnd"/>
          </w:p>
        </w:tc>
        <w:tc>
          <w:tcPr>
            <w:tcW w:w="1413" w:type="pct"/>
            <w:shd w:val="clear" w:color="auto" w:fill="auto"/>
            <w:vAlign w:val="center"/>
          </w:tcPr>
          <w:p w14:paraId="610384F0" w14:textId="77777777" w:rsidR="00645059" w:rsidRPr="005B1269" w:rsidRDefault="00645059" w:rsidP="00645059">
            <w:pPr>
              <w:pStyle w:val="TableParagraph"/>
              <w:spacing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5F0FD79B"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7DCF4F23" w14:textId="77777777" w:rsidR="00645059" w:rsidRPr="005B1269" w:rsidRDefault="00645059" w:rsidP="00645059">
            <w:pPr>
              <w:pStyle w:val="TableParagraph"/>
              <w:spacing w:line="276" w:lineRule="auto"/>
              <w:ind w:left="232" w:right="224"/>
              <w:rPr>
                <w:szCs w:val="24"/>
              </w:rPr>
            </w:pPr>
            <w:proofErr w:type="gramStart"/>
            <w:r w:rsidRPr="005B1269">
              <w:rPr>
                <w:szCs w:val="24"/>
              </w:rPr>
              <w:t>0,005 -</w:t>
            </w:r>
            <w:proofErr w:type="gramEnd"/>
            <w:r w:rsidRPr="005B1269">
              <w:rPr>
                <w:szCs w:val="24"/>
              </w:rPr>
              <w:t xml:space="preserve"> 0,03</w:t>
            </w:r>
          </w:p>
        </w:tc>
      </w:tr>
      <w:tr w:rsidR="00645059" w:rsidRPr="00C5354C" w14:paraId="400776AB" w14:textId="77777777" w:rsidTr="00645059">
        <w:trPr>
          <w:trHeight w:val="397"/>
        </w:trPr>
        <w:tc>
          <w:tcPr>
            <w:tcW w:w="646" w:type="pct"/>
            <w:vMerge/>
            <w:tcBorders>
              <w:top w:val="nil"/>
            </w:tcBorders>
            <w:shd w:val="clear" w:color="auto" w:fill="auto"/>
            <w:vAlign w:val="center"/>
          </w:tcPr>
          <w:p w14:paraId="6E1C3F18" w14:textId="77777777" w:rsidR="00645059" w:rsidRPr="005B1269" w:rsidRDefault="00645059" w:rsidP="00645059">
            <w:pPr>
              <w:spacing w:line="276" w:lineRule="auto"/>
              <w:rPr>
                <w:rFonts w:cs="Times New Roman"/>
                <w:szCs w:val="24"/>
              </w:rPr>
            </w:pPr>
          </w:p>
        </w:tc>
        <w:tc>
          <w:tcPr>
            <w:tcW w:w="916" w:type="pct"/>
            <w:shd w:val="clear" w:color="auto" w:fill="auto"/>
            <w:vAlign w:val="center"/>
          </w:tcPr>
          <w:p w14:paraId="4CAD7DCB" w14:textId="77777777" w:rsidR="00645059" w:rsidRPr="005B1269" w:rsidRDefault="00645059" w:rsidP="00645059">
            <w:pPr>
              <w:pStyle w:val="TableParagraph"/>
              <w:spacing w:before="77" w:line="276" w:lineRule="auto"/>
              <w:ind w:left="93" w:right="85"/>
              <w:rPr>
                <w:szCs w:val="24"/>
              </w:rPr>
            </w:pPr>
            <w:proofErr w:type="spellStart"/>
            <w:r w:rsidRPr="005B1269">
              <w:rPr>
                <w:szCs w:val="24"/>
              </w:rPr>
              <w:t>Zn</w:t>
            </w:r>
            <w:proofErr w:type="spellEnd"/>
          </w:p>
        </w:tc>
        <w:tc>
          <w:tcPr>
            <w:tcW w:w="1413" w:type="pct"/>
            <w:shd w:val="clear" w:color="auto" w:fill="auto"/>
            <w:vAlign w:val="center"/>
          </w:tcPr>
          <w:p w14:paraId="36BFBB2D" w14:textId="77777777" w:rsidR="00645059" w:rsidRPr="005B1269" w:rsidRDefault="00645059" w:rsidP="00645059">
            <w:pPr>
              <w:pStyle w:val="TableParagraph"/>
              <w:spacing w:before="77" w:line="276" w:lineRule="auto"/>
              <w:ind w:left="320" w:right="313"/>
              <w:rPr>
                <w:szCs w:val="24"/>
              </w:rPr>
            </w:pPr>
            <w:r w:rsidRPr="005B1269">
              <w:rPr>
                <w:szCs w:val="24"/>
              </w:rPr>
              <w:t>FGC</w:t>
            </w:r>
          </w:p>
        </w:tc>
        <w:tc>
          <w:tcPr>
            <w:tcW w:w="915" w:type="pct"/>
            <w:vMerge/>
            <w:tcBorders>
              <w:top w:val="nil"/>
            </w:tcBorders>
            <w:shd w:val="clear" w:color="auto" w:fill="auto"/>
            <w:vAlign w:val="center"/>
          </w:tcPr>
          <w:p w14:paraId="747C6C6F" w14:textId="77777777" w:rsidR="00645059" w:rsidRPr="005B1269" w:rsidRDefault="00645059" w:rsidP="00645059">
            <w:pPr>
              <w:spacing w:line="276" w:lineRule="auto"/>
              <w:rPr>
                <w:rFonts w:cs="Times New Roman"/>
                <w:szCs w:val="24"/>
              </w:rPr>
            </w:pPr>
          </w:p>
        </w:tc>
        <w:tc>
          <w:tcPr>
            <w:tcW w:w="1110" w:type="pct"/>
            <w:shd w:val="clear" w:color="auto" w:fill="auto"/>
            <w:vAlign w:val="center"/>
          </w:tcPr>
          <w:p w14:paraId="6458DC47" w14:textId="77777777" w:rsidR="00645059" w:rsidRPr="005B1269" w:rsidRDefault="00645059" w:rsidP="00645059">
            <w:pPr>
              <w:pStyle w:val="TableParagraph"/>
              <w:spacing w:before="77" w:line="276" w:lineRule="auto"/>
              <w:ind w:left="230" w:right="225"/>
              <w:rPr>
                <w:szCs w:val="24"/>
              </w:rPr>
            </w:pPr>
            <w:r w:rsidRPr="005B1269">
              <w:rPr>
                <w:szCs w:val="24"/>
              </w:rPr>
              <w:t>0,</w:t>
            </w:r>
            <w:proofErr w:type="gramStart"/>
            <w:r w:rsidRPr="005B1269">
              <w:rPr>
                <w:szCs w:val="24"/>
              </w:rPr>
              <w:t>01 -</w:t>
            </w:r>
            <w:proofErr w:type="gramEnd"/>
            <w:r w:rsidRPr="005B1269">
              <w:rPr>
                <w:szCs w:val="24"/>
              </w:rPr>
              <w:t xml:space="preserve"> 0,5</w:t>
            </w:r>
          </w:p>
        </w:tc>
      </w:tr>
      <w:tr w:rsidR="00645059" w:rsidRPr="00C5354C" w14:paraId="27AFB299" w14:textId="77777777" w:rsidTr="00645059">
        <w:trPr>
          <w:trHeight w:val="230"/>
        </w:trPr>
        <w:tc>
          <w:tcPr>
            <w:tcW w:w="1562" w:type="pct"/>
            <w:gridSpan w:val="2"/>
            <w:shd w:val="clear" w:color="auto" w:fill="auto"/>
            <w:vAlign w:val="center"/>
          </w:tcPr>
          <w:p w14:paraId="79606704" w14:textId="77777777" w:rsidR="00645059" w:rsidRPr="00C5354C" w:rsidRDefault="00645059" w:rsidP="00645059">
            <w:pPr>
              <w:pStyle w:val="TableParagraph"/>
              <w:spacing w:line="276" w:lineRule="auto"/>
              <w:ind w:left="960" w:right="954"/>
              <w:rPr>
                <w:szCs w:val="24"/>
              </w:rPr>
            </w:pPr>
            <w:r w:rsidRPr="00C5354C">
              <w:rPr>
                <w:szCs w:val="24"/>
              </w:rPr>
              <w:t>PCDD/F</w:t>
            </w:r>
          </w:p>
        </w:tc>
        <w:tc>
          <w:tcPr>
            <w:tcW w:w="1413" w:type="pct"/>
            <w:shd w:val="clear" w:color="auto" w:fill="auto"/>
            <w:vAlign w:val="center"/>
          </w:tcPr>
          <w:p w14:paraId="025D100C" w14:textId="77777777" w:rsidR="00645059" w:rsidRPr="00C5354C" w:rsidRDefault="00645059" w:rsidP="00645059">
            <w:pPr>
              <w:pStyle w:val="TableParagraph"/>
              <w:spacing w:line="276" w:lineRule="auto"/>
              <w:ind w:left="320" w:right="313"/>
              <w:rPr>
                <w:szCs w:val="24"/>
              </w:rPr>
            </w:pPr>
            <w:r w:rsidRPr="00C5354C">
              <w:rPr>
                <w:szCs w:val="24"/>
              </w:rPr>
              <w:t>FGC</w:t>
            </w:r>
          </w:p>
        </w:tc>
        <w:tc>
          <w:tcPr>
            <w:tcW w:w="915" w:type="pct"/>
            <w:shd w:val="clear" w:color="auto" w:fill="auto"/>
            <w:vAlign w:val="center"/>
          </w:tcPr>
          <w:p w14:paraId="473D5F1F" w14:textId="77777777" w:rsidR="00645059" w:rsidRPr="00C5354C" w:rsidRDefault="00645059" w:rsidP="00645059">
            <w:pPr>
              <w:pStyle w:val="TableParagraph"/>
              <w:spacing w:line="276" w:lineRule="auto"/>
              <w:ind w:left="100" w:right="92"/>
              <w:rPr>
                <w:szCs w:val="24"/>
              </w:rPr>
            </w:pPr>
            <w:proofErr w:type="spellStart"/>
            <w:proofErr w:type="gramStart"/>
            <w:r w:rsidRPr="00C5354C">
              <w:rPr>
                <w:szCs w:val="24"/>
              </w:rPr>
              <w:t>ng</w:t>
            </w:r>
            <w:proofErr w:type="spellEnd"/>
            <w:proofErr w:type="gramEnd"/>
            <w:r w:rsidRPr="00C5354C">
              <w:rPr>
                <w:szCs w:val="24"/>
              </w:rPr>
              <w:t xml:space="preserve"> I-TEQ/l</w:t>
            </w:r>
          </w:p>
        </w:tc>
        <w:tc>
          <w:tcPr>
            <w:tcW w:w="1110" w:type="pct"/>
            <w:shd w:val="clear" w:color="auto" w:fill="auto"/>
            <w:vAlign w:val="center"/>
          </w:tcPr>
          <w:p w14:paraId="1876FC09" w14:textId="77777777" w:rsidR="00645059" w:rsidRPr="00C5354C" w:rsidRDefault="00645059" w:rsidP="00645059">
            <w:pPr>
              <w:pStyle w:val="TableParagraph"/>
              <w:spacing w:line="276" w:lineRule="auto"/>
              <w:ind w:left="232" w:right="224"/>
              <w:rPr>
                <w:szCs w:val="24"/>
              </w:rPr>
            </w:pPr>
            <w:r w:rsidRPr="00C5354C">
              <w:rPr>
                <w:szCs w:val="24"/>
              </w:rPr>
              <w:t>0,</w:t>
            </w:r>
            <w:proofErr w:type="gramStart"/>
            <w:r w:rsidRPr="00C5354C">
              <w:rPr>
                <w:szCs w:val="24"/>
              </w:rPr>
              <w:t>01 -</w:t>
            </w:r>
            <w:proofErr w:type="gramEnd"/>
            <w:r w:rsidRPr="00C5354C">
              <w:rPr>
                <w:szCs w:val="24"/>
              </w:rPr>
              <w:t xml:space="preserve"> 0,05</w:t>
            </w:r>
          </w:p>
        </w:tc>
      </w:tr>
      <w:tr w:rsidR="00645059" w:rsidRPr="00C5354C" w14:paraId="1735854A" w14:textId="77777777" w:rsidTr="00645059">
        <w:trPr>
          <w:trHeight w:val="827"/>
        </w:trPr>
        <w:tc>
          <w:tcPr>
            <w:tcW w:w="5000" w:type="pct"/>
            <w:gridSpan w:val="5"/>
            <w:shd w:val="clear" w:color="auto" w:fill="auto"/>
            <w:vAlign w:val="center"/>
          </w:tcPr>
          <w:p w14:paraId="1A635C72" w14:textId="77777777" w:rsidR="00645059" w:rsidRPr="00C5354C" w:rsidRDefault="00645059" w:rsidP="00D938DD">
            <w:pPr>
              <w:pStyle w:val="TableParagraph"/>
              <w:numPr>
                <w:ilvl w:val="0"/>
                <w:numId w:val="40"/>
              </w:numPr>
              <w:tabs>
                <w:tab w:val="left" w:pos="334"/>
              </w:tabs>
              <w:spacing w:line="276" w:lineRule="auto"/>
              <w:ind w:hanging="227"/>
              <w:rPr>
                <w:szCs w:val="24"/>
              </w:rPr>
            </w:pPr>
            <w:r w:rsidRPr="00C5354C">
              <w:rPr>
                <w:szCs w:val="24"/>
              </w:rPr>
              <w:t>Ortalama süreler, Genel değerlendirmelerde tanımlanmaktadır.</w:t>
            </w:r>
          </w:p>
          <w:p w14:paraId="70DE321D" w14:textId="77777777" w:rsidR="00645059" w:rsidRPr="00C5354C" w:rsidRDefault="00645059" w:rsidP="00D938DD">
            <w:pPr>
              <w:pStyle w:val="TableParagraph"/>
              <w:numPr>
                <w:ilvl w:val="0"/>
                <w:numId w:val="40"/>
              </w:numPr>
              <w:tabs>
                <w:tab w:val="left" w:pos="372"/>
              </w:tabs>
              <w:spacing w:before="15" w:line="276" w:lineRule="auto"/>
              <w:ind w:left="107" w:right="101" w:firstLine="0"/>
              <w:rPr>
                <w:szCs w:val="24"/>
              </w:rPr>
            </w:pPr>
            <w:r w:rsidRPr="00C5354C">
              <w:rPr>
                <w:szCs w:val="24"/>
              </w:rPr>
              <w:t xml:space="preserve">Çevrede yüksek seviyede kirlenmeye yol açmaması koşuluyla, alt akış </w:t>
            </w:r>
            <w:proofErr w:type="spellStart"/>
            <w:r w:rsidRPr="00C5354C">
              <w:rPr>
                <w:szCs w:val="24"/>
              </w:rPr>
              <w:t>atıksu</w:t>
            </w:r>
            <w:proofErr w:type="spellEnd"/>
            <w:r w:rsidRPr="00C5354C">
              <w:rPr>
                <w:szCs w:val="24"/>
              </w:rPr>
              <w:t xml:space="preserve"> arıtma tesisinin uygun biçimde, ilgili kirleticileri azaltacak </w:t>
            </w:r>
            <w:proofErr w:type="gramStart"/>
            <w:r w:rsidRPr="00C5354C">
              <w:rPr>
                <w:szCs w:val="24"/>
              </w:rPr>
              <w:t>şekilde  tasarlanması</w:t>
            </w:r>
            <w:proofErr w:type="gramEnd"/>
            <w:r w:rsidRPr="00C5354C">
              <w:rPr>
                <w:szCs w:val="24"/>
              </w:rPr>
              <w:t xml:space="preserve"> ve donatılması halinde, MET-İES uygulanmaz.</w:t>
            </w:r>
          </w:p>
        </w:tc>
      </w:tr>
    </w:tbl>
    <w:p w14:paraId="7B471A02" w14:textId="77777777" w:rsidR="00645059" w:rsidRPr="00C5354C" w:rsidRDefault="00645059" w:rsidP="00645059">
      <w:pPr>
        <w:pStyle w:val="GvdeMetni"/>
        <w:spacing w:line="276" w:lineRule="auto"/>
        <w:jc w:val="both"/>
        <w:rPr>
          <w:sz w:val="24"/>
          <w:szCs w:val="24"/>
        </w:rPr>
      </w:pPr>
    </w:p>
    <w:p w14:paraId="71BDAC6B" w14:textId="77777777" w:rsidR="00645059" w:rsidRPr="00C5354C" w:rsidRDefault="00645059" w:rsidP="00645059">
      <w:pPr>
        <w:pStyle w:val="GvdeMetni"/>
        <w:spacing w:line="276" w:lineRule="auto"/>
        <w:jc w:val="both"/>
        <w:rPr>
          <w:sz w:val="24"/>
          <w:szCs w:val="24"/>
        </w:rPr>
      </w:pPr>
      <w:r w:rsidRPr="00C5354C">
        <w:rPr>
          <w:sz w:val="24"/>
          <w:szCs w:val="24"/>
        </w:rPr>
        <w:t xml:space="preserve">İlgili izleme, </w:t>
      </w:r>
      <w:hyperlink w:anchor="_bookmark616" w:history="1">
        <w:r w:rsidRPr="00C5354C">
          <w:rPr>
            <w:sz w:val="24"/>
            <w:szCs w:val="24"/>
          </w:rPr>
          <w:t>MET 6</w:t>
        </w:r>
      </w:hyperlink>
      <w:bookmarkStart w:id="277" w:name="_Toc154827369"/>
      <w:r w:rsidRPr="00C5354C">
        <w:rPr>
          <w:sz w:val="24"/>
          <w:szCs w:val="24"/>
        </w:rPr>
        <w:t>’da verilmektedir.</w:t>
      </w:r>
    </w:p>
    <w:p w14:paraId="148C8214" w14:textId="77777777" w:rsidR="00645059" w:rsidRPr="00C5354C" w:rsidRDefault="00645059" w:rsidP="00645059">
      <w:pPr>
        <w:pStyle w:val="GvdeMetni"/>
        <w:spacing w:line="276" w:lineRule="auto"/>
        <w:jc w:val="both"/>
        <w:rPr>
          <w:sz w:val="24"/>
          <w:szCs w:val="24"/>
        </w:rPr>
      </w:pPr>
    </w:p>
    <w:p w14:paraId="6D6700D2" w14:textId="796C274D" w:rsidR="00645059" w:rsidRPr="00C5354C" w:rsidRDefault="007B282C" w:rsidP="00D938DD">
      <w:pPr>
        <w:pStyle w:val="Balk2"/>
        <w:numPr>
          <w:ilvl w:val="1"/>
          <w:numId w:val="58"/>
        </w:numPr>
        <w:rPr>
          <w:rFonts w:cs="Times New Roman"/>
          <w:szCs w:val="24"/>
        </w:rPr>
      </w:pPr>
      <w:r w:rsidRPr="00C5354C">
        <w:rPr>
          <w:rFonts w:cs="Times New Roman"/>
          <w:szCs w:val="24"/>
        </w:rPr>
        <w:t xml:space="preserve"> </w:t>
      </w:r>
      <w:proofErr w:type="spellStart"/>
      <w:r w:rsidR="00645059" w:rsidRPr="00C5354C">
        <w:rPr>
          <w:rFonts w:cs="Times New Roman"/>
          <w:szCs w:val="24"/>
        </w:rPr>
        <w:t>Malzeme</w:t>
      </w:r>
      <w:proofErr w:type="spellEnd"/>
      <w:r w:rsidR="00AC22BC" w:rsidRPr="00C5354C">
        <w:rPr>
          <w:rFonts w:cs="Times New Roman"/>
          <w:szCs w:val="24"/>
        </w:rPr>
        <w:t xml:space="preserve"> </w:t>
      </w:r>
      <w:proofErr w:type="spellStart"/>
      <w:r w:rsidR="00645059" w:rsidRPr="00C5354C">
        <w:rPr>
          <w:rFonts w:cs="Times New Roman"/>
          <w:szCs w:val="24"/>
        </w:rPr>
        <w:t>verimliliği</w:t>
      </w:r>
      <w:bookmarkEnd w:id="277"/>
      <w:proofErr w:type="spellEnd"/>
    </w:p>
    <w:p w14:paraId="2397640A" w14:textId="77777777" w:rsidR="00645059" w:rsidRPr="00C5354C" w:rsidRDefault="00645059" w:rsidP="00645059">
      <w:pPr>
        <w:rPr>
          <w:rFonts w:cs="Times New Roman"/>
          <w:bCs/>
          <w:szCs w:val="24"/>
        </w:rPr>
      </w:pPr>
      <w:bookmarkStart w:id="278" w:name="_Toc154827370"/>
      <w:r w:rsidRPr="00C5354C">
        <w:rPr>
          <w:rFonts w:cs="Times New Roman"/>
          <w:b/>
          <w:bCs/>
          <w:szCs w:val="24"/>
        </w:rPr>
        <w:t xml:space="preserve">MET 35:  </w:t>
      </w:r>
      <w:proofErr w:type="spellStart"/>
      <w:r w:rsidRPr="00C5354C">
        <w:rPr>
          <w:rFonts w:cs="Times New Roman"/>
          <w:bCs/>
          <w:szCs w:val="24"/>
        </w:rPr>
        <w:t>Kayna</w:t>
      </w:r>
      <w:r w:rsidR="00AC22BC" w:rsidRPr="00C5354C">
        <w:rPr>
          <w:rFonts w:cs="Times New Roman"/>
          <w:bCs/>
          <w:szCs w:val="24"/>
        </w:rPr>
        <w:t>k</w:t>
      </w:r>
      <w:proofErr w:type="spellEnd"/>
      <w:r w:rsidR="00AC22BC" w:rsidRPr="00C5354C">
        <w:rPr>
          <w:rFonts w:cs="Times New Roman"/>
          <w:bCs/>
          <w:szCs w:val="24"/>
        </w:rPr>
        <w:t xml:space="preserve"> </w:t>
      </w:r>
      <w:proofErr w:type="spellStart"/>
      <w:r w:rsidR="00AC22BC" w:rsidRPr="00C5354C">
        <w:rPr>
          <w:rFonts w:cs="Times New Roman"/>
          <w:bCs/>
          <w:szCs w:val="24"/>
        </w:rPr>
        <w:t>verimliliğini</w:t>
      </w:r>
      <w:proofErr w:type="spellEnd"/>
      <w:r w:rsidR="00AC22BC" w:rsidRPr="00C5354C">
        <w:rPr>
          <w:rFonts w:cs="Times New Roman"/>
          <w:bCs/>
          <w:szCs w:val="24"/>
        </w:rPr>
        <w:t xml:space="preserve"> </w:t>
      </w:r>
      <w:proofErr w:type="spellStart"/>
      <w:r w:rsidR="00AC22BC" w:rsidRPr="00C5354C">
        <w:rPr>
          <w:rFonts w:cs="Times New Roman"/>
          <w:bCs/>
          <w:szCs w:val="24"/>
        </w:rPr>
        <w:t>artırmak</w:t>
      </w:r>
      <w:proofErr w:type="spellEnd"/>
      <w:r w:rsidR="00AC22BC" w:rsidRPr="00C5354C">
        <w:rPr>
          <w:rFonts w:cs="Times New Roman"/>
          <w:bCs/>
          <w:szCs w:val="24"/>
        </w:rPr>
        <w:t xml:space="preserve"> </w:t>
      </w:r>
      <w:proofErr w:type="spellStart"/>
      <w:r w:rsidR="00AC22BC" w:rsidRPr="00C5354C">
        <w:rPr>
          <w:rFonts w:cs="Times New Roman"/>
          <w:bCs/>
          <w:szCs w:val="24"/>
        </w:rPr>
        <w:t>için</w:t>
      </w:r>
      <w:proofErr w:type="spellEnd"/>
      <w:r w:rsidRPr="00C5354C">
        <w:rPr>
          <w:rFonts w:cs="Times New Roman"/>
          <w:bCs/>
          <w:szCs w:val="24"/>
        </w:rPr>
        <w:t xml:space="preserve"> </w:t>
      </w:r>
      <w:proofErr w:type="spellStart"/>
      <w:r w:rsidRPr="00C5354C">
        <w:rPr>
          <w:rFonts w:cs="Times New Roman"/>
          <w:bCs/>
          <w:szCs w:val="24"/>
        </w:rPr>
        <w:t>taban</w:t>
      </w:r>
      <w:proofErr w:type="spellEnd"/>
      <w:r w:rsidRPr="00C5354C">
        <w:rPr>
          <w:rFonts w:cs="Times New Roman"/>
          <w:bCs/>
          <w:szCs w:val="24"/>
        </w:rPr>
        <w:t xml:space="preserve"> </w:t>
      </w:r>
      <w:proofErr w:type="spellStart"/>
      <w:r w:rsidRPr="00C5354C">
        <w:rPr>
          <w:rFonts w:cs="Times New Roman"/>
          <w:bCs/>
          <w:szCs w:val="24"/>
        </w:rPr>
        <w:t>külünü</w:t>
      </w:r>
      <w:proofErr w:type="spellEnd"/>
      <w:r w:rsidRPr="00C5354C">
        <w:rPr>
          <w:rFonts w:cs="Times New Roman"/>
          <w:bCs/>
          <w:szCs w:val="24"/>
        </w:rPr>
        <w:t xml:space="preserve"> FGC </w:t>
      </w:r>
      <w:proofErr w:type="spellStart"/>
      <w:r w:rsidRPr="00C5354C">
        <w:rPr>
          <w:rFonts w:cs="Times New Roman"/>
          <w:bCs/>
          <w:szCs w:val="24"/>
        </w:rPr>
        <w:t>art</w:t>
      </w:r>
      <w:r w:rsidR="00AC22BC" w:rsidRPr="00C5354C">
        <w:rPr>
          <w:rFonts w:cs="Times New Roman"/>
          <w:bCs/>
          <w:szCs w:val="24"/>
        </w:rPr>
        <w:t>ıklarından</w:t>
      </w:r>
      <w:proofErr w:type="spellEnd"/>
      <w:r w:rsidR="00AC22BC" w:rsidRPr="00C5354C">
        <w:rPr>
          <w:rFonts w:cs="Times New Roman"/>
          <w:bCs/>
          <w:szCs w:val="24"/>
        </w:rPr>
        <w:t xml:space="preserve"> </w:t>
      </w:r>
      <w:proofErr w:type="spellStart"/>
      <w:r w:rsidR="00AC22BC" w:rsidRPr="00C5354C">
        <w:rPr>
          <w:rFonts w:cs="Times New Roman"/>
          <w:bCs/>
          <w:szCs w:val="24"/>
        </w:rPr>
        <w:t>ayrı</w:t>
      </w:r>
      <w:proofErr w:type="spellEnd"/>
      <w:r w:rsidR="00AC22BC" w:rsidRPr="00C5354C">
        <w:rPr>
          <w:rFonts w:cs="Times New Roman"/>
          <w:bCs/>
          <w:szCs w:val="24"/>
        </w:rPr>
        <w:t xml:space="preserve"> </w:t>
      </w:r>
      <w:proofErr w:type="spellStart"/>
      <w:r w:rsidR="00AC22BC" w:rsidRPr="00C5354C">
        <w:rPr>
          <w:rFonts w:cs="Times New Roman"/>
          <w:bCs/>
          <w:szCs w:val="24"/>
        </w:rPr>
        <w:t>olarak</w:t>
      </w:r>
      <w:proofErr w:type="spellEnd"/>
      <w:r w:rsidR="00AC22BC" w:rsidRPr="00C5354C">
        <w:rPr>
          <w:rFonts w:cs="Times New Roman"/>
          <w:bCs/>
          <w:szCs w:val="24"/>
        </w:rPr>
        <w:t xml:space="preserve"> </w:t>
      </w:r>
      <w:proofErr w:type="spellStart"/>
      <w:r w:rsidR="00AC22BC" w:rsidRPr="00C5354C">
        <w:rPr>
          <w:rFonts w:cs="Times New Roman"/>
          <w:bCs/>
          <w:szCs w:val="24"/>
        </w:rPr>
        <w:t>taşınır</w:t>
      </w:r>
      <w:proofErr w:type="spellEnd"/>
      <w:r w:rsidRPr="00C5354C">
        <w:rPr>
          <w:rFonts w:cs="Times New Roman"/>
          <w:bCs/>
          <w:szCs w:val="24"/>
        </w:rPr>
        <w:t xml:space="preserve"> </w:t>
      </w:r>
      <w:proofErr w:type="spellStart"/>
      <w:r w:rsidRPr="00C5354C">
        <w:rPr>
          <w:rFonts w:cs="Times New Roman"/>
          <w:bCs/>
          <w:szCs w:val="24"/>
        </w:rPr>
        <w:t>ve</w:t>
      </w:r>
      <w:proofErr w:type="spellEnd"/>
      <w:r w:rsidRPr="00C5354C">
        <w:rPr>
          <w:rFonts w:cs="Times New Roman"/>
          <w:bCs/>
          <w:szCs w:val="24"/>
        </w:rPr>
        <w:t xml:space="preserve"> </w:t>
      </w:r>
      <w:bookmarkEnd w:id="278"/>
      <w:proofErr w:type="spellStart"/>
      <w:r w:rsidRPr="00C5354C">
        <w:rPr>
          <w:rFonts w:cs="Times New Roman"/>
          <w:bCs/>
          <w:szCs w:val="24"/>
        </w:rPr>
        <w:t>uygulan</w:t>
      </w:r>
      <w:r w:rsidR="00AC22BC" w:rsidRPr="00C5354C">
        <w:rPr>
          <w:rFonts w:cs="Times New Roman"/>
          <w:bCs/>
          <w:szCs w:val="24"/>
        </w:rPr>
        <w:t>ır</w:t>
      </w:r>
      <w:proofErr w:type="spellEnd"/>
      <w:r w:rsidRPr="00C5354C">
        <w:rPr>
          <w:rFonts w:cs="Times New Roman"/>
          <w:bCs/>
          <w:szCs w:val="24"/>
        </w:rPr>
        <w:t>.</w:t>
      </w:r>
    </w:p>
    <w:p w14:paraId="01E58EC1" w14:textId="77777777" w:rsidR="00645059" w:rsidRPr="00C5354C" w:rsidRDefault="00645059" w:rsidP="00645059">
      <w:pPr>
        <w:ind w:right="-14"/>
        <w:rPr>
          <w:rFonts w:cs="Times New Roman"/>
          <w:szCs w:val="24"/>
        </w:rPr>
      </w:pPr>
      <w:r w:rsidRPr="00C5354C">
        <w:rPr>
          <w:rFonts w:cs="Times New Roman"/>
          <w:b/>
          <w:szCs w:val="24"/>
        </w:rPr>
        <w:t xml:space="preserve">MET 36: </w:t>
      </w:r>
      <w:proofErr w:type="spellStart"/>
      <w:r w:rsidRPr="00C5354C">
        <w:rPr>
          <w:rFonts w:cs="Times New Roman"/>
          <w:szCs w:val="24"/>
        </w:rPr>
        <w:t>Cüruf</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w:t>
      </w:r>
      <w:proofErr w:type="spellEnd"/>
      <w:r w:rsidRPr="00C5354C">
        <w:rPr>
          <w:rFonts w:cs="Times New Roman"/>
          <w:szCs w:val="24"/>
        </w:rPr>
        <w:t xml:space="preserve"> </w:t>
      </w:r>
      <w:proofErr w:type="spellStart"/>
      <w:r w:rsidRPr="00C5354C">
        <w:rPr>
          <w:rFonts w:cs="Times New Roman"/>
          <w:szCs w:val="24"/>
        </w:rPr>
        <w:t>işlemesine</w:t>
      </w:r>
      <w:proofErr w:type="spellEnd"/>
      <w:r w:rsidRPr="00C5354C">
        <w:rPr>
          <w:rFonts w:cs="Times New Roman"/>
          <w:szCs w:val="24"/>
        </w:rPr>
        <w:t xml:space="preserve"> </w:t>
      </w:r>
      <w:proofErr w:type="spellStart"/>
      <w:r w:rsidRPr="00C5354C">
        <w:rPr>
          <w:rFonts w:cs="Times New Roman"/>
          <w:szCs w:val="24"/>
        </w:rPr>
        <w:t>yönelik</w:t>
      </w:r>
      <w:proofErr w:type="spellEnd"/>
      <w:r w:rsidRPr="00C5354C">
        <w:rPr>
          <w:rFonts w:cs="Times New Roman"/>
          <w:szCs w:val="24"/>
        </w:rPr>
        <w:t xml:space="preserve"> </w:t>
      </w:r>
      <w:proofErr w:type="spellStart"/>
      <w:r w:rsidRPr="00C5354C">
        <w:rPr>
          <w:rFonts w:cs="Times New Roman"/>
          <w:szCs w:val="24"/>
        </w:rPr>
        <w:t>kaynak</w:t>
      </w:r>
      <w:proofErr w:type="spellEnd"/>
      <w:r w:rsidRPr="00C5354C">
        <w:rPr>
          <w:rFonts w:cs="Times New Roman"/>
          <w:szCs w:val="24"/>
        </w:rPr>
        <w:t xml:space="preserve"> </w:t>
      </w:r>
      <w:proofErr w:type="spellStart"/>
      <w:r w:rsidRPr="00C5354C">
        <w:rPr>
          <w:rFonts w:cs="Times New Roman"/>
          <w:szCs w:val="24"/>
        </w:rPr>
        <w:t>verimliliğini</w:t>
      </w:r>
      <w:proofErr w:type="spellEnd"/>
      <w:r w:rsidRPr="00C5354C">
        <w:rPr>
          <w:rFonts w:cs="Times New Roman"/>
          <w:szCs w:val="24"/>
        </w:rPr>
        <w:t xml:space="preserve"> </w:t>
      </w:r>
      <w:proofErr w:type="spellStart"/>
      <w:r w:rsidRPr="00C5354C">
        <w:rPr>
          <w:rFonts w:cs="Times New Roman"/>
          <w:szCs w:val="24"/>
        </w:rPr>
        <w:t>artırmak</w:t>
      </w:r>
      <w:proofErr w:type="spellEnd"/>
      <w:r w:rsidRPr="00C5354C">
        <w:rPr>
          <w:rFonts w:cs="Times New Roman"/>
          <w:szCs w:val="24"/>
        </w:rPr>
        <w:t xml:space="preserve"> </w:t>
      </w:r>
      <w:proofErr w:type="spellStart"/>
      <w:r w:rsidRPr="00C5354C">
        <w:rPr>
          <w:rFonts w:cs="Times New Roman"/>
          <w:szCs w:val="24"/>
        </w:rPr>
        <w:t>için</w:t>
      </w:r>
      <w:proofErr w:type="spellEnd"/>
      <w:r w:rsidRPr="00C5354C">
        <w:rPr>
          <w:rFonts w:cs="Times New Roman"/>
          <w:szCs w:val="24"/>
        </w:rPr>
        <w:t xml:space="preserve">, MET, </w:t>
      </w:r>
      <w:proofErr w:type="spellStart"/>
      <w:r w:rsidRPr="00C5354C">
        <w:rPr>
          <w:rFonts w:cs="Times New Roman"/>
          <w:szCs w:val="24"/>
        </w:rPr>
        <w:t>cüruf</w:t>
      </w:r>
      <w:proofErr w:type="spellEnd"/>
      <w:r w:rsidRPr="00C5354C">
        <w:rPr>
          <w:rFonts w:cs="Times New Roman"/>
          <w:szCs w:val="24"/>
        </w:rPr>
        <w:t xml:space="preserve"> </w:t>
      </w:r>
      <w:proofErr w:type="spellStart"/>
      <w:r w:rsidRPr="00C5354C">
        <w:rPr>
          <w:rFonts w:cs="Times New Roman"/>
          <w:szCs w:val="24"/>
        </w:rPr>
        <w:t>ve</w:t>
      </w:r>
      <w:proofErr w:type="spellEnd"/>
      <w:r w:rsidRPr="00C5354C">
        <w:rPr>
          <w:rFonts w:cs="Times New Roman"/>
          <w:szCs w:val="24"/>
        </w:rPr>
        <w:t xml:space="preserve"> </w:t>
      </w:r>
      <w:proofErr w:type="spellStart"/>
      <w:r w:rsidRPr="00C5354C">
        <w:rPr>
          <w:rFonts w:cs="Times New Roman"/>
          <w:szCs w:val="24"/>
        </w:rPr>
        <w:t>taban</w:t>
      </w:r>
      <w:proofErr w:type="spellEnd"/>
      <w:r w:rsidRPr="00C5354C">
        <w:rPr>
          <w:rFonts w:cs="Times New Roman"/>
          <w:szCs w:val="24"/>
        </w:rPr>
        <w:t xml:space="preserve"> </w:t>
      </w:r>
      <w:proofErr w:type="spellStart"/>
      <w:r w:rsidRPr="00C5354C">
        <w:rPr>
          <w:rFonts w:cs="Times New Roman"/>
          <w:szCs w:val="24"/>
        </w:rPr>
        <w:t>külünün</w:t>
      </w:r>
      <w:proofErr w:type="spellEnd"/>
      <w:r w:rsidRPr="00C5354C">
        <w:rPr>
          <w:rFonts w:cs="Times New Roman"/>
          <w:szCs w:val="24"/>
        </w:rPr>
        <w:t xml:space="preserve"> </w:t>
      </w:r>
      <w:proofErr w:type="spellStart"/>
      <w:r w:rsidRPr="00C5354C">
        <w:rPr>
          <w:rFonts w:cs="Times New Roman"/>
          <w:szCs w:val="24"/>
        </w:rPr>
        <w:t>tehlikeli</w:t>
      </w:r>
      <w:proofErr w:type="spellEnd"/>
      <w:r w:rsidRPr="00C5354C">
        <w:rPr>
          <w:rFonts w:cs="Times New Roman"/>
          <w:szCs w:val="24"/>
        </w:rPr>
        <w:t xml:space="preserve"> </w:t>
      </w:r>
      <w:proofErr w:type="spellStart"/>
      <w:r w:rsidRPr="00C5354C">
        <w:rPr>
          <w:rFonts w:cs="Times New Roman"/>
          <w:szCs w:val="24"/>
        </w:rPr>
        <w:t>özelliklerine</w:t>
      </w:r>
      <w:proofErr w:type="spellEnd"/>
      <w:r w:rsidRPr="00C5354C">
        <w:rPr>
          <w:rFonts w:cs="Times New Roman"/>
          <w:szCs w:val="24"/>
        </w:rPr>
        <w:t xml:space="preserve"> </w:t>
      </w:r>
      <w:proofErr w:type="spellStart"/>
      <w:r w:rsidRPr="00C5354C">
        <w:rPr>
          <w:rFonts w:cs="Times New Roman"/>
          <w:szCs w:val="24"/>
        </w:rPr>
        <w:t>bağlı</w:t>
      </w:r>
      <w:proofErr w:type="spellEnd"/>
      <w:r w:rsidRPr="00C5354C">
        <w:rPr>
          <w:rFonts w:cs="Times New Roman"/>
          <w:szCs w:val="24"/>
        </w:rPr>
        <w:t xml:space="preserve"> </w:t>
      </w:r>
      <w:proofErr w:type="spellStart"/>
      <w:r w:rsidRPr="00C5354C">
        <w:rPr>
          <w:rFonts w:cs="Times New Roman"/>
          <w:szCs w:val="24"/>
        </w:rPr>
        <w:t>olarak</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risk </w:t>
      </w:r>
      <w:proofErr w:type="spellStart"/>
      <w:r w:rsidRPr="00C5354C">
        <w:rPr>
          <w:rFonts w:cs="Times New Roman"/>
          <w:szCs w:val="24"/>
        </w:rPr>
        <w:t>değerlendirmesine</w:t>
      </w:r>
      <w:proofErr w:type="spellEnd"/>
      <w:r w:rsidRPr="00C5354C">
        <w:rPr>
          <w:rFonts w:cs="Times New Roman"/>
          <w:szCs w:val="24"/>
        </w:rPr>
        <w:t xml:space="preserve"> </w:t>
      </w:r>
      <w:proofErr w:type="spellStart"/>
      <w:r w:rsidRPr="00C5354C">
        <w:rPr>
          <w:rFonts w:cs="Times New Roman"/>
          <w:szCs w:val="24"/>
        </w:rPr>
        <w:t>göre</w:t>
      </w:r>
      <w:proofErr w:type="spellEnd"/>
      <w:r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tekniklerin</w:t>
      </w:r>
      <w:proofErr w:type="spellEnd"/>
      <w:r w:rsidRPr="00C5354C">
        <w:rPr>
          <w:rFonts w:cs="Times New Roman"/>
          <w:szCs w:val="24"/>
        </w:rPr>
        <w:t xml:space="preserve"> </w:t>
      </w:r>
      <w:proofErr w:type="spellStart"/>
      <w:r w:rsidRPr="00C5354C">
        <w:rPr>
          <w:rFonts w:cs="Times New Roman"/>
          <w:szCs w:val="24"/>
        </w:rPr>
        <w:t>uygun</w:t>
      </w:r>
      <w:proofErr w:type="spellEnd"/>
      <w:r w:rsidRPr="00C5354C">
        <w:rPr>
          <w:rFonts w:cs="Times New Roman"/>
          <w:szCs w:val="24"/>
        </w:rPr>
        <w:t xml:space="preserve"> </w:t>
      </w:r>
      <w:proofErr w:type="spellStart"/>
      <w:r w:rsidRPr="00C5354C">
        <w:rPr>
          <w:rFonts w:cs="Times New Roman"/>
          <w:szCs w:val="24"/>
        </w:rPr>
        <w:t>bir</w:t>
      </w:r>
      <w:proofErr w:type="spellEnd"/>
      <w:r w:rsidRPr="00C5354C">
        <w:rPr>
          <w:rFonts w:cs="Times New Roman"/>
          <w:szCs w:val="24"/>
        </w:rPr>
        <w:t xml:space="preserve"> </w:t>
      </w:r>
      <w:proofErr w:type="spellStart"/>
      <w:r w:rsidRPr="00C5354C">
        <w:rPr>
          <w:rFonts w:cs="Times New Roman"/>
          <w:szCs w:val="24"/>
        </w:rPr>
        <w:t>kombinasyonu</w:t>
      </w:r>
      <w:proofErr w:type="spellEnd"/>
      <w:r w:rsidR="00AC22BC" w:rsidRPr="00C5354C">
        <w:rPr>
          <w:rFonts w:cs="Times New Roman"/>
          <w:szCs w:val="24"/>
        </w:rPr>
        <w:t xml:space="preserve"> </w:t>
      </w:r>
      <w:proofErr w:type="spellStart"/>
      <w:r w:rsidRPr="00C5354C">
        <w:rPr>
          <w:rFonts w:cs="Times New Roman"/>
          <w:bCs/>
          <w:szCs w:val="24"/>
        </w:rPr>
        <w:t>uygulanır</w:t>
      </w:r>
      <w:proofErr w:type="spellEnd"/>
      <w:r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2275"/>
        <w:gridCol w:w="4245"/>
        <w:gridCol w:w="2122"/>
      </w:tblGrid>
      <w:tr w:rsidR="00645059" w:rsidRPr="00C5354C" w14:paraId="364A3ED1" w14:textId="77777777" w:rsidTr="00645059">
        <w:trPr>
          <w:trHeight w:val="230"/>
          <w:tblHeader/>
        </w:trPr>
        <w:tc>
          <w:tcPr>
            <w:tcW w:w="232" w:type="pct"/>
            <w:shd w:val="clear" w:color="auto" w:fill="auto"/>
            <w:vAlign w:val="center"/>
          </w:tcPr>
          <w:p w14:paraId="5EA241A7" w14:textId="77777777" w:rsidR="00645059" w:rsidRPr="00C5354C" w:rsidRDefault="00645059" w:rsidP="00645059">
            <w:pPr>
              <w:pStyle w:val="TableParagraph"/>
              <w:spacing w:line="276" w:lineRule="auto"/>
              <w:rPr>
                <w:szCs w:val="24"/>
              </w:rPr>
            </w:pPr>
          </w:p>
        </w:tc>
        <w:tc>
          <w:tcPr>
            <w:tcW w:w="1255" w:type="pct"/>
            <w:shd w:val="clear" w:color="auto" w:fill="auto"/>
            <w:vAlign w:val="center"/>
          </w:tcPr>
          <w:p w14:paraId="11BD7EB6" w14:textId="77777777" w:rsidR="00645059" w:rsidRPr="00C5354C" w:rsidRDefault="00645059" w:rsidP="00645059">
            <w:pPr>
              <w:pStyle w:val="TableParagraph"/>
              <w:spacing w:line="276" w:lineRule="auto"/>
              <w:ind w:left="109"/>
              <w:rPr>
                <w:b/>
                <w:szCs w:val="24"/>
              </w:rPr>
            </w:pPr>
            <w:r w:rsidRPr="00C5354C">
              <w:rPr>
                <w:b/>
                <w:szCs w:val="24"/>
              </w:rPr>
              <w:t>Teknik</w:t>
            </w:r>
          </w:p>
        </w:tc>
        <w:tc>
          <w:tcPr>
            <w:tcW w:w="2342" w:type="pct"/>
            <w:shd w:val="clear" w:color="auto" w:fill="auto"/>
            <w:vAlign w:val="center"/>
          </w:tcPr>
          <w:p w14:paraId="2DB2CAD5" w14:textId="77777777" w:rsidR="00645059" w:rsidRPr="00C5354C" w:rsidRDefault="00645059" w:rsidP="00645059">
            <w:pPr>
              <w:pStyle w:val="TableParagraph"/>
              <w:spacing w:line="276" w:lineRule="auto"/>
              <w:ind w:left="109"/>
              <w:rPr>
                <w:b/>
                <w:szCs w:val="24"/>
              </w:rPr>
            </w:pPr>
            <w:r w:rsidRPr="00C5354C">
              <w:rPr>
                <w:b/>
                <w:szCs w:val="24"/>
              </w:rPr>
              <w:t>Açıklama</w:t>
            </w:r>
          </w:p>
        </w:tc>
        <w:tc>
          <w:tcPr>
            <w:tcW w:w="1171" w:type="pct"/>
            <w:shd w:val="clear" w:color="auto" w:fill="auto"/>
            <w:vAlign w:val="center"/>
          </w:tcPr>
          <w:p w14:paraId="3F1C287E" w14:textId="77777777" w:rsidR="00645059" w:rsidRPr="00C5354C" w:rsidRDefault="00645059" w:rsidP="00645059">
            <w:pPr>
              <w:pStyle w:val="TableParagraph"/>
              <w:spacing w:line="276" w:lineRule="auto"/>
              <w:ind w:left="107"/>
              <w:rPr>
                <w:b/>
                <w:szCs w:val="24"/>
              </w:rPr>
            </w:pPr>
            <w:r w:rsidRPr="00C5354C">
              <w:rPr>
                <w:b/>
                <w:szCs w:val="24"/>
              </w:rPr>
              <w:t>Uygulanabilirlik</w:t>
            </w:r>
          </w:p>
        </w:tc>
      </w:tr>
      <w:tr w:rsidR="00645059" w:rsidRPr="00C5354C" w14:paraId="61E91F57" w14:textId="77777777" w:rsidTr="00645059">
        <w:trPr>
          <w:trHeight w:val="921"/>
        </w:trPr>
        <w:tc>
          <w:tcPr>
            <w:tcW w:w="232" w:type="pct"/>
            <w:shd w:val="clear" w:color="auto" w:fill="auto"/>
            <w:vAlign w:val="center"/>
          </w:tcPr>
          <w:p w14:paraId="5958B7FC" w14:textId="77777777" w:rsidR="00645059" w:rsidRPr="00C5354C" w:rsidRDefault="00645059" w:rsidP="00645059">
            <w:pPr>
              <w:pStyle w:val="TableParagraph"/>
              <w:spacing w:line="276" w:lineRule="auto"/>
              <w:ind w:left="108"/>
              <w:rPr>
                <w:szCs w:val="24"/>
              </w:rPr>
            </w:pPr>
            <w:r w:rsidRPr="00C5354C">
              <w:rPr>
                <w:szCs w:val="24"/>
              </w:rPr>
              <w:t>a.</w:t>
            </w:r>
          </w:p>
        </w:tc>
        <w:tc>
          <w:tcPr>
            <w:tcW w:w="1255" w:type="pct"/>
            <w:shd w:val="clear" w:color="auto" w:fill="auto"/>
            <w:vAlign w:val="center"/>
          </w:tcPr>
          <w:p w14:paraId="3B971324" w14:textId="77777777" w:rsidR="00645059" w:rsidRPr="00C5354C" w:rsidRDefault="00645059" w:rsidP="00645059">
            <w:pPr>
              <w:pStyle w:val="TableParagraph"/>
              <w:spacing w:line="276" w:lineRule="auto"/>
              <w:ind w:left="109"/>
              <w:rPr>
                <w:szCs w:val="24"/>
              </w:rPr>
            </w:pPr>
            <w:r w:rsidRPr="00C5354C">
              <w:rPr>
                <w:szCs w:val="24"/>
              </w:rPr>
              <w:t>Eleme</w:t>
            </w:r>
          </w:p>
        </w:tc>
        <w:tc>
          <w:tcPr>
            <w:tcW w:w="2342" w:type="pct"/>
            <w:shd w:val="clear" w:color="auto" w:fill="auto"/>
            <w:vAlign w:val="center"/>
          </w:tcPr>
          <w:p w14:paraId="2DC628B1" w14:textId="77777777" w:rsidR="00645059" w:rsidRPr="00C5354C" w:rsidRDefault="00645059" w:rsidP="00645059">
            <w:pPr>
              <w:pStyle w:val="TableParagraph"/>
              <w:spacing w:line="276" w:lineRule="auto"/>
              <w:ind w:left="109" w:right="99"/>
              <w:rPr>
                <w:szCs w:val="24"/>
              </w:rPr>
            </w:pPr>
            <w:r w:rsidRPr="00C5354C">
              <w:rPr>
                <w:szCs w:val="24"/>
              </w:rPr>
              <w:t>İleri işleme öncesinde taban külünün boy itibariyle ilk sınıflandırması için sarsak elekler, titreşimli elekler ve döner elekler kullanılır.</w:t>
            </w:r>
          </w:p>
        </w:tc>
        <w:tc>
          <w:tcPr>
            <w:tcW w:w="1171" w:type="pct"/>
            <w:shd w:val="clear" w:color="auto" w:fill="auto"/>
            <w:vAlign w:val="center"/>
          </w:tcPr>
          <w:p w14:paraId="2613D543" w14:textId="3BBA5AB9" w:rsidR="00645059" w:rsidRPr="00C5354C" w:rsidRDefault="00645059" w:rsidP="00645059">
            <w:pPr>
              <w:pStyle w:val="TableParagraph"/>
              <w:spacing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32A8CCD7" w14:textId="77777777" w:rsidTr="00645059">
        <w:trPr>
          <w:trHeight w:val="919"/>
        </w:trPr>
        <w:tc>
          <w:tcPr>
            <w:tcW w:w="232" w:type="pct"/>
            <w:shd w:val="clear" w:color="auto" w:fill="auto"/>
            <w:vAlign w:val="center"/>
          </w:tcPr>
          <w:p w14:paraId="476428B1" w14:textId="77777777" w:rsidR="00645059" w:rsidRPr="00C5354C" w:rsidRDefault="00645059" w:rsidP="00645059">
            <w:pPr>
              <w:pStyle w:val="TableParagraph"/>
              <w:spacing w:before="1" w:line="276" w:lineRule="auto"/>
              <w:ind w:left="108"/>
              <w:rPr>
                <w:szCs w:val="24"/>
              </w:rPr>
            </w:pPr>
            <w:r w:rsidRPr="00C5354C">
              <w:rPr>
                <w:szCs w:val="24"/>
              </w:rPr>
              <w:t>b.</w:t>
            </w:r>
          </w:p>
        </w:tc>
        <w:tc>
          <w:tcPr>
            <w:tcW w:w="1255" w:type="pct"/>
            <w:shd w:val="clear" w:color="auto" w:fill="auto"/>
            <w:vAlign w:val="center"/>
          </w:tcPr>
          <w:p w14:paraId="6879F134" w14:textId="77777777" w:rsidR="00645059" w:rsidRPr="00C5354C" w:rsidRDefault="00645059" w:rsidP="00645059">
            <w:pPr>
              <w:pStyle w:val="TableParagraph"/>
              <w:spacing w:before="1" w:line="276" w:lineRule="auto"/>
              <w:ind w:left="109"/>
              <w:rPr>
                <w:szCs w:val="24"/>
              </w:rPr>
            </w:pPr>
            <w:r w:rsidRPr="00C5354C">
              <w:rPr>
                <w:szCs w:val="24"/>
              </w:rPr>
              <w:t>Kırma</w:t>
            </w:r>
          </w:p>
        </w:tc>
        <w:tc>
          <w:tcPr>
            <w:tcW w:w="2342" w:type="pct"/>
            <w:shd w:val="clear" w:color="auto" w:fill="auto"/>
            <w:vAlign w:val="center"/>
          </w:tcPr>
          <w:p w14:paraId="29274F1A" w14:textId="77777777" w:rsidR="00645059" w:rsidRPr="00C5354C" w:rsidRDefault="00645059" w:rsidP="00645059">
            <w:pPr>
              <w:pStyle w:val="TableParagraph"/>
              <w:spacing w:line="276" w:lineRule="auto"/>
              <w:ind w:left="109"/>
              <w:rPr>
                <w:szCs w:val="24"/>
              </w:rPr>
            </w:pPr>
            <w:r w:rsidRPr="00C5354C">
              <w:rPr>
                <w:szCs w:val="24"/>
              </w:rPr>
              <w:t>Metallerin geri kazanımı veya geri kazanılan metallerin daha sonra kullanımı, örneğin yol ve toprak işleri yapımı, için malzeme hazırlama amaçlı mekanik işleme işlemleri</w:t>
            </w:r>
          </w:p>
        </w:tc>
        <w:tc>
          <w:tcPr>
            <w:tcW w:w="1171" w:type="pct"/>
            <w:shd w:val="clear" w:color="auto" w:fill="auto"/>
            <w:vAlign w:val="center"/>
          </w:tcPr>
          <w:p w14:paraId="641271E8" w14:textId="35DBA789" w:rsidR="00645059" w:rsidRPr="00C5354C" w:rsidRDefault="00645059" w:rsidP="00645059">
            <w:pPr>
              <w:pStyle w:val="TableParagraph"/>
              <w:spacing w:before="1"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06A2BF59" w14:textId="77777777" w:rsidTr="00AC22BC">
        <w:trPr>
          <w:trHeight w:val="286"/>
        </w:trPr>
        <w:tc>
          <w:tcPr>
            <w:tcW w:w="232" w:type="pct"/>
            <w:shd w:val="clear" w:color="auto" w:fill="auto"/>
            <w:vAlign w:val="center"/>
          </w:tcPr>
          <w:p w14:paraId="10C71BBD" w14:textId="77777777" w:rsidR="00645059" w:rsidRPr="00C5354C" w:rsidRDefault="00645059" w:rsidP="00645059">
            <w:pPr>
              <w:pStyle w:val="TableParagraph"/>
              <w:spacing w:line="276" w:lineRule="auto"/>
              <w:ind w:left="108"/>
              <w:rPr>
                <w:szCs w:val="24"/>
              </w:rPr>
            </w:pPr>
            <w:r w:rsidRPr="00C5354C">
              <w:rPr>
                <w:szCs w:val="24"/>
              </w:rPr>
              <w:t>c.</w:t>
            </w:r>
          </w:p>
        </w:tc>
        <w:tc>
          <w:tcPr>
            <w:tcW w:w="1255" w:type="pct"/>
            <w:shd w:val="clear" w:color="auto" w:fill="auto"/>
            <w:vAlign w:val="center"/>
          </w:tcPr>
          <w:p w14:paraId="417FEE03" w14:textId="2B80923A" w:rsidR="00645059" w:rsidRPr="00C5354C" w:rsidRDefault="007B282C" w:rsidP="00645059">
            <w:pPr>
              <w:pStyle w:val="TableParagraph"/>
              <w:spacing w:line="276" w:lineRule="auto"/>
              <w:ind w:left="109"/>
              <w:rPr>
                <w:szCs w:val="24"/>
              </w:rPr>
            </w:pPr>
            <w:r w:rsidRPr="00C5354C">
              <w:rPr>
                <w:szCs w:val="24"/>
              </w:rPr>
              <w:t>B</w:t>
            </w:r>
            <w:r w:rsidR="00645059" w:rsidRPr="00C5354C">
              <w:rPr>
                <w:szCs w:val="24"/>
              </w:rPr>
              <w:t xml:space="preserve">asınçlı havayla enerji </w:t>
            </w:r>
            <w:proofErr w:type="spellStart"/>
            <w:r w:rsidR="00645059" w:rsidRPr="00C5354C">
              <w:rPr>
                <w:szCs w:val="24"/>
              </w:rPr>
              <w:t>iletimli</w:t>
            </w:r>
            <w:proofErr w:type="spellEnd"/>
            <w:r w:rsidR="00645059" w:rsidRPr="00C5354C">
              <w:rPr>
                <w:szCs w:val="24"/>
              </w:rPr>
              <w:t xml:space="preserve"> ayırma </w:t>
            </w:r>
          </w:p>
        </w:tc>
        <w:tc>
          <w:tcPr>
            <w:tcW w:w="2342" w:type="pct"/>
            <w:shd w:val="clear" w:color="auto" w:fill="auto"/>
            <w:vAlign w:val="center"/>
          </w:tcPr>
          <w:p w14:paraId="63DAC673" w14:textId="77777777" w:rsidR="00645059" w:rsidRPr="00C5354C" w:rsidRDefault="00645059" w:rsidP="00645059">
            <w:pPr>
              <w:pStyle w:val="TableParagraph"/>
              <w:spacing w:line="276" w:lineRule="auto"/>
              <w:ind w:left="109" w:right="96"/>
              <w:rPr>
                <w:szCs w:val="24"/>
              </w:rPr>
            </w:pPr>
            <w:r w:rsidRPr="00C5354C">
              <w:rPr>
                <w:szCs w:val="24"/>
              </w:rPr>
              <w:t xml:space="preserve">Basınçlı havayla enerji </w:t>
            </w:r>
            <w:proofErr w:type="spellStart"/>
            <w:r w:rsidRPr="00C5354C">
              <w:rPr>
                <w:szCs w:val="24"/>
              </w:rPr>
              <w:t>iletimli</w:t>
            </w:r>
            <w:proofErr w:type="spellEnd"/>
            <w:r w:rsidRPr="00C5354C">
              <w:rPr>
                <w:szCs w:val="24"/>
              </w:rPr>
              <w:t xml:space="preserve"> ayırma, taban külünde karışan hafif yanmamış </w:t>
            </w:r>
            <w:r w:rsidRPr="00C5354C">
              <w:rPr>
                <w:szCs w:val="24"/>
              </w:rPr>
              <w:lastRenderedPageBreak/>
              <w:t>parçaların, hafif parçaların savrulması yoluyla ayrılması için kullanılır.</w:t>
            </w:r>
          </w:p>
          <w:p w14:paraId="5AFC100E" w14:textId="77777777" w:rsidR="00645059" w:rsidRPr="00C5354C" w:rsidRDefault="00645059" w:rsidP="00645059">
            <w:pPr>
              <w:pStyle w:val="TableParagraph"/>
              <w:spacing w:line="276" w:lineRule="auto"/>
              <w:ind w:left="109" w:right="95"/>
              <w:rPr>
                <w:szCs w:val="24"/>
              </w:rPr>
            </w:pPr>
            <w:r w:rsidRPr="00C5354C">
              <w:rPr>
                <w:szCs w:val="24"/>
              </w:rPr>
              <w:t xml:space="preserve">Taban külünü, malzemenin akma prosesine dönmeleri için ahşap, </w:t>
            </w:r>
            <w:proofErr w:type="gramStart"/>
            <w:r w:rsidRPr="00C5354C">
              <w:rPr>
                <w:szCs w:val="24"/>
              </w:rPr>
              <w:t>kağıt</w:t>
            </w:r>
            <w:proofErr w:type="gramEnd"/>
            <w:r w:rsidRPr="00C5354C">
              <w:rPr>
                <w:szCs w:val="24"/>
              </w:rPr>
              <w:t xml:space="preserve"> veya plastik gibi yanmamış hafif malzemeleri savuran bir hava akımıyla bir atma bandı veya konteynere düştüğü bir şuta taşımak için bir titreşimli tabla kullanılır.</w:t>
            </w:r>
          </w:p>
          <w:p w14:paraId="1300C09B" w14:textId="77777777" w:rsidR="00645059" w:rsidRPr="00C5354C" w:rsidRDefault="00645059" w:rsidP="00645059">
            <w:pPr>
              <w:pStyle w:val="TableParagraph"/>
              <w:spacing w:line="276" w:lineRule="auto"/>
              <w:ind w:left="109"/>
              <w:rPr>
                <w:szCs w:val="24"/>
              </w:rPr>
            </w:pPr>
          </w:p>
        </w:tc>
        <w:tc>
          <w:tcPr>
            <w:tcW w:w="1171" w:type="pct"/>
            <w:shd w:val="clear" w:color="auto" w:fill="auto"/>
            <w:vAlign w:val="center"/>
          </w:tcPr>
          <w:p w14:paraId="1EE9B3C8" w14:textId="0BEB0424" w:rsidR="00645059" w:rsidRPr="00C5354C" w:rsidRDefault="00645059" w:rsidP="00645059">
            <w:pPr>
              <w:pStyle w:val="TableParagraph"/>
              <w:spacing w:line="276" w:lineRule="auto"/>
              <w:ind w:left="107"/>
              <w:rPr>
                <w:szCs w:val="24"/>
              </w:rPr>
            </w:pPr>
            <w:r w:rsidRPr="00C5354C">
              <w:rPr>
                <w:szCs w:val="24"/>
              </w:rPr>
              <w:lastRenderedPageBreak/>
              <w:t xml:space="preserve">Genellikle </w:t>
            </w:r>
            <w:proofErr w:type="gramStart"/>
            <w:r w:rsidR="00761EFB" w:rsidRPr="00C5354C">
              <w:rPr>
                <w:szCs w:val="24"/>
              </w:rPr>
              <w:t>uygulanabilir.</w:t>
            </w:r>
            <w:r w:rsidRPr="00C5354C">
              <w:rPr>
                <w:szCs w:val="24"/>
              </w:rPr>
              <w:t>.</w:t>
            </w:r>
            <w:proofErr w:type="gramEnd"/>
          </w:p>
        </w:tc>
      </w:tr>
      <w:tr w:rsidR="00645059" w:rsidRPr="00C5354C" w14:paraId="497A6DDA" w14:textId="77777777" w:rsidTr="00645059">
        <w:trPr>
          <w:trHeight w:val="1192"/>
        </w:trPr>
        <w:tc>
          <w:tcPr>
            <w:tcW w:w="232" w:type="pct"/>
            <w:shd w:val="clear" w:color="auto" w:fill="auto"/>
            <w:vAlign w:val="center"/>
          </w:tcPr>
          <w:p w14:paraId="2C937BF2" w14:textId="77777777" w:rsidR="00645059" w:rsidRPr="00C5354C" w:rsidRDefault="00645059" w:rsidP="00645059">
            <w:pPr>
              <w:pStyle w:val="TableParagraph"/>
              <w:spacing w:line="276" w:lineRule="auto"/>
              <w:ind w:left="108"/>
              <w:rPr>
                <w:szCs w:val="24"/>
              </w:rPr>
            </w:pPr>
            <w:r w:rsidRPr="00C5354C">
              <w:rPr>
                <w:szCs w:val="24"/>
              </w:rPr>
              <w:t>d.</w:t>
            </w:r>
          </w:p>
        </w:tc>
        <w:tc>
          <w:tcPr>
            <w:tcW w:w="1255" w:type="pct"/>
            <w:shd w:val="clear" w:color="auto" w:fill="auto"/>
            <w:vAlign w:val="center"/>
          </w:tcPr>
          <w:p w14:paraId="3106B8C0" w14:textId="77777777" w:rsidR="00645059" w:rsidRPr="00C5354C" w:rsidRDefault="00645059" w:rsidP="00645059">
            <w:pPr>
              <w:pStyle w:val="TableParagraph"/>
              <w:tabs>
                <w:tab w:val="left" w:pos="1078"/>
                <w:tab w:val="left" w:pos="1452"/>
              </w:tabs>
              <w:spacing w:line="276" w:lineRule="auto"/>
              <w:ind w:left="109" w:right="98"/>
              <w:rPr>
                <w:szCs w:val="24"/>
              </w:rPr>
            </w:pPr>
            <w:r w:rsidRPr="00C5354C">
              <w:rPr>
                <w:szCs w:val="24"/>
              </w:rPr>
              <w:t>Demirli ve demirsiz metallerin geri kazanımı</w:t>
            </w:r>
          </w:p>
        </w:tc>
        <w:tc>
          <w:tcPr>
            <w:tcW w:w="2342" w:type="pct"/>
            <w:shd w:val="clear" w:color="auto" w:fill="auto"/>
            <w:vAlign w:val="center"/>
          </w:tcPr>
          <w:p w14:paraId="69EA5C50" w14:textId="77777777" w:rsidR="00645059" w:rsidRPr="00C5354C" w:rsidRDefault="00645059" w:rsidP="00645059">
            <w:pPr>
              <w:pStyle w:val="TableParagraph"/>
              <w:spacing w:line="276" w:lineRule="auto"/>
              <w:ind w:left="109"/>
              <w:rPr>
                <w:szCs w:val="24"/>
              </w:rPr>
            </w:pPr>
            <w:r w:rsidRPr="00C5354C">
              <w:rPr>
                <w:szCs w:val="24"/>
              </w:rPr>
              <w:t>Aşağıdakiler dahil olmak üzere farklı teknikler kullanılır:</w:t>
            </w:r>
          </w:p>
          <w:p w14:paraId="5EE45C9A" w14:textId="77777777" w:rsidR="00645059" w:rsidRPr="00C5354C" w:rsidRDefault="00645059" w:rsidP="00D938DD">
            <w:pPr>
              <w:pStyle w:val="TableParagraph"/>
              <w:numPr>
                <w:ilvl w:val="0"/>
                <w:numId w:val="41"/>
              </w:numPr>
              <w:tabs>
                <w:tab w:val="left" w:pos="469"/>
                <w:tab w:val="left" w:pos="470"/>
              </w:tabs>
              <w:spacing w:line="276" w:lineRule="auto"/>
              <w:ind w:hanging="361"/>
              <w:rPr>
                <w:szCs w:val="24"/>
              </w:rPr>
            </w:pPr>
            <w:r w:rsidRPr="00C5354C">
              <w:rPr>
                <w:szCs w:val="24"/>
              </w:rPr>
              <w:t>Demirli metaller için manyetik ayırma,</w:t>
            </w:r>
          </w:p>
          <w:p w14:paraId="79C15D3A" w14:textId="77777777" w:rsidR="00645059" w:rsidRPr="00C5354C" w:rsidRDefault="00645059" w:rsidP="00D938DD">
            <w:pPr>
              <w:pStyle w:val="TableParagraph"/>
              <w:numPr>
                <w:ilvl w:val="0"/>
                <w:numId w:val="41"/>
              </w:numPr>
              <w:tabs>
                <w:tab w:val="left" w:pos="469"/>
                <w:tab w:val="left" w:pos="470"/>
              </w:tabs>
              <w:spacing w:line="276" w:lineRule="auto"/>
              <w:ind w:right="96"/>
              <w:rPr>
                <w:szCs w:val="24"/>
              </w:rPr>
            </w:pPr>
            <w:r w:rsidRPr="00C5354C">
              <w:rPr>
                <w:szCs w:val="24"/>
              </w:rPr>
              <w:t>Demirsiz metaller için burgaç akımlı ayırma,</w:t>
            </w:r>
          </w:p>
          <w:p w14:paraId="0A227FBF" w14:textId="77777777" w:rsidR="00645059" w:rsidRPr="00C5354C" w:rsidRDefault="00645059" w:rsidP="00D938DD">
            <w:pPr>
              <w:pStyle w:val="TableParagraph"/>
              <w:numPr>
                <w:ilvl w:val="0"/>
                <w:numId w:val="41"/>
              </w:numPr>
              <w:tabs>
                <w:tab w:val="left" w:pos="469"/>
                <w:tab w:val="left" w:pos="470"/>
              </w:tabs>
              <w:spacing w:line="276" w:lineRule="auto"/>
              <w:ind w:hanging="361"/>
              <w:rPr>
                <w:szCs w:val="24"/>
              </w:rPr>
            </w:pPr>
            <w:proofErr w:type="spellStart"/>
            <w:r w:rsidRPr="00C5354C">
              <w:rPr>
                <w:szCs w:val="24"/>
              </w:rPr>
              <w:t>Endüksiyonlu</w:t>
            </w:r>
            <w:proofErr w:type="spellEnd"/>
            <w:r w:rsidRPr="00C5354C">
              <w:rPr>
                <w:szCs w:val="24"/>
              </w:rPr>
              <w:t xml:space="preserve"> tam metal ayırma.</w:t>
            </w:r>
          </w:p>
        </w:tc>
        <w:tc>
          <w:tcPr>
            <w:tcW w:w="1171" w:type="pct"/>
            <w:shd w:val="clear" w:color="auto" w:fill="auto"/>
            <w:vAlign w:val="center"/>
          </w:tcPr>
          <w:p w14:paraId="688B77A9" w14:textId="46372B57" w:rsidR="00645059" w:rsidRPr="00C5354C" w:rsidRDefault="00645059" w:rsidP="00645059">
            <w:pPr>
              <w:pStyle w:val="TableParagraph"/>
              <w:spacing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5EBCE78F" w14:textId="77777777" w:rsidTr="00645059">
        <w:trPr>
          <w:trHeight w:val="3221"/>
        </w:trPr>
        <w:tc>
          <w:tcPr>
            <w:tcW w:w="232" w:type="pct"/>
            <w:shd w:val="clear" w:color="auto" w:fill="auto"/>
            <w:vAlign w:val="center"/>
          </w:tcPr>
          <w:p w14:paraId="78D52DC4" w14:textId="77777777" w:rsidR="00645059" w:rsidRPr="00C5354C" w:rsidRDefault="00645059" w:rsidP="00645059">
            <w:pPr>
              <w:pStyle w:val="TableParagraph"/>
              <w:spacing w:before="1" w:line="276" w:lineRule="auto"/>
              <w:ind w:left="108"/>
              <w:rPr>
                <w:szCs w:val="24"/>
              </w:rPr>
            </w:pPr>
            <w:r w:rsidRPr="00C5354C">
              <w:rPr>
                <w:szCs w:val="24"/>
              </w:rPr>
              <w:t>.</w:t>
            </w:r>
          </w:p>
        </w:tc>
        <w:tc>
          <w:tcPr>
            <w:tcW w:w="1255" w:type="pct"/>
            <w:shd w:val="clear" w:color="auto" w:fill="auto"/>
            <w:vAlign w:val="center"/>
          </w:tcPr>
          <w:p w14:paraId="2549B5C9" w14:textId="77777777" w:rsidR="00645059" w:rsidRPr="00C5354C" w:rsidRDefault="00645059" w:rsidP="00645059">
            <w:pPr>
              <w:pStyle w:val="TableParagraph"/>
              <w:spacing w:before="1" w:line="276" w:lineRule="auto"/>
              <w:ind w:left="109"/>
              <w:rPr>
                <w:szCs w:val="24"/>
              </w:rPr>
            </w:pPr>
            <w:r w:rsidRPr="00C5354C">
              <w:rPr>
                <w:szCs w:val="24"/>
              </w:rPr>
              <w:t>Yaşlandırma</w:t>
            </w:r>
          </w:p>
        </w:tc>
        <w:tc>
          <w:tcPr>
            <w:tcW w:w="2342" w:type="pct"/>
            <w:shd w:val="clear" w:color="auto" w:fill="auto"/>
            <w:vAlign w:val="center"/>
          </w:tcPr>
          <w:p w14:paraId="17CFA3FB" w14:textId="77777777" w:rsidR="00645059" w:rsidRPr="00C5354C" w:rsidRDefault="00645059" w:rsidP="00645059">
            <w:pPr>
              <w:pStyle w:val="TableParagraph"/>
              <w:spacing w:line="276" w:lineRule="auto"/>
              <w:ind w:left="109" w:right="98"/>
              <w:rPr>
                <w:szCs w:val="24"/>
              </w:rPr>
            </w:pPr>
            <w:r w:rsidRPr="00C5354C">
              <w:rPr>
                <w:szCs w:val="24"/>
              </w:rPr>
              <w:t xml:space="preserve">Yaşlandırma prosesi, fazla su ve </w:t>
            </w:r>
            <w:proofErr w:type="spellStart"/>
            <w:r w:rsidRPr="00C5354C">
              <w:rPr>
                <w:szCs w:val="24"/>
              </w:rPr>
              <w:t>oksidasyon</w:t>
            </w:r>
            <w:proofErr w:type="spellEnd"/>
            <w:r w:rsidRPr="00C5354C">
              <w:rPr>
                <w:szCs w:val="24"/>
              </w:rPr>
              <w:t xml:space="preserve"> drene edilerek, atmosferik CO</w:t>
            </w:r>
            <w:r w:rsidRPr="00C5354C">
              <w:rPr>
                <w:szCs w:val="24"/>
                <w:vertAlign w:val="subscript"/>
              </w:rPr>
              <w:t>2</w:t>
            </w:r>
            <w:r w:rsidRPr="00C5354C">
              <w:rPr>
                <w:szCs w:val="24"/>
              </w:rPr>
              <w:t xml:space="preserve"> (</w:t>
            </w:r>
            <w:proofErr w:type="spellStart"/>
            <w:r w:rsidRPr="00C5354C">
              <w:rPr>
                <w:szCs w:val="24"/>
              </w:rPr>
              <w:t>karbonatlaşma</w:t>
            </w:r>
            <w:proofErr w:type="spellEnd"/>
            <w:r w:rsidRPr="00C5354C">
              <w:rPr>
                <w:szCs w:val="24"/>
              </w:rPr>
              <w:t>) alımı yoluyla taban külünün mineral bölümünü kararlı hale getirir.</w:t>
            </w:r>
          </w:p>
          <w:p w14:paraId="13D2A45C" w14:textId="77777777" w:rsidR="00645059" w:rsidRPr="00C5354C" w:rsidRDefault="00645059" w:rsidP="00645059">
            <w:pPr>
              <w:pStyle w:val="TableParagraph"/>
              <w:spacing w:line="276" w:lineRule="auto"/>
              <w:ind w:left="109" w:right="98"/>
              <w:rPr>
                <w:szCs w:val="24"/>
              </w:rPr>
            </w:pPr>
            <w:r w:rsidRPr="00C5354C">
              <w:rPr>
                <w:szCs w:val="24"/>
              </w:rPr>
              <w:t>Metallerin geri kazanımından sonra, taban külü açık havada veya kapalı binalarda, genellikle drenaj suyu ve yüzeysel akışın işleme için toplanmasına izin veren geçirimli bir zemin üzerinde birkaç hafta boyunca depolanır.</w:t>
            </w:r>
          </w:p>
          <w:p w14:paraId="12F81E8A" w14:textId="77777777" w:rsidR="00645059" w:rsidRPr="00C5354C" w:rsidRDefault="00645059" w:rsidP="00645059">
            <w:pPr>
              <w:pStyle w:val="TableParagraph"/>
              <w:spacing w:line="276" w:lineRule="auto"/>
              <w:ind w:left="109" w:right="98"/>
              <w:rPr>
                <w:szCs w:val="24"/>
              </w:rPr>
            </w:pPr>
            <w:r w:rsidRPr="00C5354C">
              <w:rPr>
                <w:szCs w:val="24"/>
              </w:rPr>
              <w:t xml:space="preserve">Depolar, tuzların süzülmesi ve </w:t>
            </w:r>
            <w:proofErr w:type="spellStart"/>
            <w:r w:rsidRPr="00C5354C">
              <w:rPr>
                <w:szCs w:val="24"/>
              </w:rPr>
              <w:t>karbonatlaşma</w:t>
            </w:r>
            <w:proofErr w:type="spellEnd"/>
            <w:r w:rsidRPr="00C5354C">
              <w:rPr>
                <w:szCs w:val="24"/>
              </w:rPr>
              <w:t xml:space="preserve"> sürecini desteklemek üzere nem içeriğinin optimizasyonu için nemlendirilebilir. Ayrıca, taban külünün nemlendirilmesi, toz emisyonlarının önlenmesine yardımcı olur.</w:t>
            </w:r>
          </w:p>
        </w:tc>
        <w:tc>
          <w:tcPr>
            <w:tcW w:w="1171" w:type="pct"/>
            <w:shd w:val="clear" w:color="auto" w:fill="auto"/>
            <w:vAlign w:val="center"/>
          </w:tcPr>
          <w:p w14:paraId="53B841B0" w14:textId="4010D7C8" w:rsidR="00645059" w:rsidRPr="00C5354C" w:rsidRDefault="00645059" w:rsidP="00645059">
            <w:pPr>
              <w:pStyle w:val="TableParagraph"/>
              <w:spacing w:before="1"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1BA57A5B" w14:textId="77777777" w:rsidTr="00645059">
        <w:trPr>
          <w:trHeight w:val="918"/>
        </w:trPr>
        <w:tc>
          <w:tcPr>
            <w:tcW w:w="232" w:type="pct"/>
            <w:shd w:val="clear" w:color="auto" w:fill="auto"/>
            <w:vAlign w:val="center"/>
          </w:tcPr>
          <w:p w14:paraId="100C4500" w14:textId="77777777" w:rsidR="00645059" w:rsidRPr="00C5354C" w:rsidRDefault="00645059" w:rsidP="00645059">
            <w:pPr>
              <w:pStyle w:val="TableParagraph"/>
              <w:spacing w:before="1" w:line="276" w:lineRule="auto"/>
              <w:ind w:left="108"/>
              <w:rPr>
                <w:szCs w:val="24"/>
              </w:rPr>
            </w:pPr>
            <w:r w:rsidRPr="00C5354C">
              <w:rPr>
                <w:szCs w:val="24"/>
              </w:rPr>
              <w:t>f.</w:t>
            </w:r>
          </w:p>
        </w:tc>
        <w:tc>
          <w:tcPr>
            <w:tcW w:w="1255" w:type="pct"/>
            <w:shd w:val="clear" w:color="auto" w:fill="auto"/>
            <w:vAlign w:val="center"/>
          </w:tcPr>
          <w:p w14:paraId="41BFC1A1" w14:textId="77777777" w:rsidR="00645059" w:rsidRPr="00C5354C" w:rsidRDefault="00AC22BC" w:rsidP="00645059">
            <w:pPr>
              <w:pStyle w:val="TableParagraph"/>
              <w:spacing w:before="1" w:line="276" w:lineRule="auto"/>
              <w:ind w:left="109"/>
              <w:rPr>
                <w:szCs w:val="24"/>
              </w:rPr>
            </w:pPr>
            <w:r w:rsidRPr="00C5354C">
              <w:rPr>
                <w:szCs w:val="24"/>
              </w:rPr>
              <w:t>Y</w:t>
            </w:r>
            <w:r w:rsidR="00645059" w:rsidRPr="00C5354C">
              <w:rPr>
                <w:szCs w:val="24"/>
              </w:rPr>
              <w:t>ıkama</w:t>
            </w:r>
          </w:p>
        </w:tc>
        <w:tc>
          <w:tcPr>
            <w:tcW w:w="2342" w:type="pct"/>
            <w:shd w:val="clear" w:color="auto" w:fill="auto"/>
            <w:vAlign w:val="center"/>
          </w:tcPr>
          <w:p w14:paraId="747412E7" w14:textId="77777777" w:rsidR="00645059" w:rsidRPr="00C5354C" w:rsidRDefault="00645059" w:rsidP="00645059">
            <w:pPr>
              <w:pStyle w:val="TableParagraph"/>
              <w:spacing w:line="276" w:lineRule="auto"/>
              <w:ind w:left="109" w:right="99"/>
              <w:rPr>
                <w:szCs w:val="24"/>
              </w:rPr>
            </w:pPr>
            <w:r w:rsidRPr="00C5354C">
              <w:rPr>
                <w:szCs w:val="24"/>
              </w:rPr>
              <w:t xml:space="preserve">Taban külünün yıkanması, çözünür maddelerin (örneğin tuzlar) minimum </w:t>
            </w:r>
            <w:proofErr w:type="spellStart"/>
            <w:r w:rsidRPr="00C5354C">
              <w:rPr>
                <w:szCs w:val="24"/>
              </w:rPr>
              <w:t>süzülebilirlikle</w:t>
            </w:r>
            <w:proofErr w:type="spellEnd"/>
            <w:r w:rsidRPr="00C5354C">
              <w:rPr>
                <w:szCs w:val="24"/>
              </w:rPr>
              <w:t xml:space="preserve"> geri dönüşümü için bir malzemenin üretimine olanak tanır.</w:t>
            </w:r>
          </w:p>
        </w:tc>
        <w:tc>
          <w:tcPr>
            <w:tcW w:w="1171" w:type="pct"/>
            <w:shd w:val="clear" w:color="auto" w:fill="auto"/>
            <w:vAlign w:val="center"/>
          </w:tcPr>
          <w:p w14:paraId="24062AD2" w14:textId="39D32190" w:rsidR="00645059" w:rsidRPr="00C5354C" w:rsidRDefault="00645059" w:rsidP="00645059">
            <w:pPr>
              <w:pStyle w:val="TableParagraph"/>
              <w:spacing w:before="1"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bl>
    <w:p w14:paraId="3653B426" w14:textId="77777777" w:rsidR="00645059" w:rsidRPr="00C5354C" w:rsidRDefault="00645059" w:rsidP="00645059">
      <w:pPr>
        <w:spacing w:line="276" w:lineRule="auto"/>
        <w:rPr>
          <w:rFonts w:cs="Times New Roman"/>
          <w:szCs w:val="24"/>
        </w:rPr>
      </w:pPr>
    </w:p>
    <w:p w14:paraId="4432ED65" w14:textId="77777777" w:rsidR="00645059" w:rsidRPr="00C5354C" w:rsidRDefault="00645059" w:rsidP="00645059">
      <w:pPr>
        <w:pStyle w:val="Balk2"/>
        <w:numPr>
          <w:ilvl w:val="0"/>
          <w:numId w:val="0"/>
        </w:numPr>
        <w:spacing w:line="276" w:lineRule="auto"/>
        <w:ind w:left="666" w:hanging="576"/>
        <w:rPr>
          <w:rFonts w:cs="Times New Roman"/>
          <w:szCs w:val="24"/>
          <w:lang w:val="tr-TR"/>
        </w:rPr>
      </w:pPr>
      <w:bookmarkStart w:id="279" w:name="_Toc154827371"/>
      <w:r w:rsidRPr="00C5354C">
        <w:rPr>
          <w:rFonts w:cs="Times New Roman"/>
          <w:szCs w:val="24"/>
          <w:lang w:val="tr-TR"/>
        </w:rPr>
        <w:t>1.8</w:t>
      </w:r>
      <w:r w:rsidRPr="00C5354C">
        <w:rPr>
          <w:rFonts w:cs="Times New Roman"/>
          <w:szCs w:val="24"/>
          <w:lang w:val="tr-TR"/>
        </w:rPr>
        <w:tab/>
        <w:t>Gürültü</w:t>
      </w:r>
      <w:bookmarkEnd w:id="279"/>
    </w:p>
    <w:p w14:paraId="70CA227E" w14:textId="77777777" w:rsidR="00645059" w:rsidRPr="00C5354C" w:rsidRDefault="00645059" w:rsidP="00645059">
      <w:pPr>
        <w:tabs>
          <w:tab w:val="left" w:pos="2541"/>
        </w:tabs>
        <w:spacing w:line="276" w:lineRule="auto"/>
        <w:ind w:right="275"/>
        <w:rPr>
          <w:rFonts w:cs="Times New Roman"/>
          <w:b/>
          <w:szCs w:val="24"/>
        </w:rPr>
      </w:pPr>
      <w:r w:rsidRPr="00C5354C">
        <w:rPr>
          <w:rFonts w:cs="Times New Roman"/>
          <w:b/>
          <w:szCs w:val="24"/>
        </w:rPr>
        <w:t xml:space="preserve">MET </w:t>
      </w:r>
      <w:proofErr w:type="gramStart"/>
      <w:r w:rsidRPr="00C5354C">
        <w:rPr>
          <w:rFonts w:cs="Times New Roman"/>
          <w:b/>
          <w:szCs w:val="24"/>
        </w:rPr>
        <w:t>37:</w:t>
      </w:r>
      <w:r w:rsidRPr="00C5354C">
        <w:rPr>
          <w:rFonts w:cs="Times New Roman"/>
          <w:szCs w:val="24"/>
        </w:rPr>
        <w:t>Gürültü</w:t>
      </w:r>
      <w:proofErr w:type="gramEnd"/>
      <w:r w:rsidRPr="00C5354C">
        <w:rPr>
          <w:rFonts w:cs="Times New Roman"/>
          <w:szCs w:val="24"/>
        </w:rPr>
        <w:t xml:space="preserve"> </w:t>
      </w:r>
      <w:proofErr w:type="spellStart"/>
      <w:r w:rsidRPr="00C5354C">
        <w:rPr>
          <w:rFonts w:cs="Times New Roman"/>
          <w:szCs w:val="24"/>
        </w:rPr>
        <w:t>emisyonlarını</w:t>
      </w:r>
      <w:proofErr w:type="spellEnd"/>
      <w:r w:rsidRPr="00C5354C">
        <w:rPr>
          <w:rFonts w:cs="Times New Roman"/>
          <w:szCs w:val="24"/>
        </w:rPr>
        <w:t xml:space="preserve"> </w:t>
      </w:r>
      <w:proofErr w:type="spellStart"/>
      <w:r w:rsidRPr="00C5354C">
        <w:rPr>
          <w:rFonts w:cs="Times New Roman"/>
          <w:szCs w:val="24"/>
        </w:rPr>
        <w:t>önlemek</w:t>
      </w:r>
      <w:proofErr w:type="spellEnd"/>
      <w:r w:rsidRPr="00C5354C">
        <w:rPr>
          <w:rFonts w:cs="Times New Roman"/>
          <w:szCs w:val="24"/>
        </w:rPr>
        <w:t xml:space="preserve">, </w:t>
      </w:r>
      <w:proofErr w:type="spellStart"/>
      <w:r w:rsidRPr="00C5354C">
        <w:rPr>
          <w:rFonts w:cs="Times New Roman"/>
          <w:szCs w:val="24"/>
        </w:rPr>
        <w:t>b</w:t>
      </w:r>
      <w:r w:rsidR="00AC22BC" w:rsidRPr="00C5354C">
        <w:rPr>
          <w:rFonts w:cs="Times New Roman"/>
          <w:szCs w:val="24"/>
        </w:rPr>
        <w:t>u</w:t>
      </w:r>
      <w:proofErr w:type="spellEnd"/>
      <w:r w:rsidR="00AC22BC" w:rsidRPr="00C5354C">
        <w:rPr>
          <w:rFonts w:cs="Times New Roman"/>
          <w:szCs w:val="24"/>
        </w:rPr>
        <w:t xml:space="preserve"> </w:t>
      </w:r>
      <w:proofErr w:type="spellStart"/>
      <w:r w:rsidR="00AC22BC" w:rsidRPr="00C5354C">
        <w:rPr>
          <w:rFonts w:cs="Times New Roman"/>
          <w:szCs w:val="24"/>
        </w:rPr>
        <w:t>mümkün</w:t>
      </w:r>
      <w:proofErr w:type="spellEnd"/>
      <w:r w:rsidR="00AC22BC" w:rsidRPr="00C5354C">
        <w:rPr>
          <w:rFonts w:cs="Times New Roman"/>
          <w:szCs w:val="24"/>
        </w:rPr>
        <w:t xml:space="preserve"> </w:t>
      </w:r>
      <w:proofErr w:type="spellStart"/>
      <w:r w:rsidR="00AC22BC" w:rsidRPr="00C5354C">
        <w:rPr>
          <w:rFonts w:cs="Times New Roman"/>
          <w:szCs w:val="24"/>
        </w:rPr>
        <w:t>değilse</w:t>
      </w:r>
      <w:proofErr w:type="spellEnd"/>
      <w:r w:rsidR="00AC22BC" w:rsidRPr="00C5354C">
        <w:rPr>
          <w:rFonts w:cs="Times New Roman"/>
          <w:szCs w:val="24"/>
        </w:rPr>
        <w:t xml:space="preserve">, </w:t>
      </w:r>
      <w:proofErr w:type="spellStart"/>
      <w:r w:rsidR="00AC22BC" w:rsidRPr="00C5354C">
        <w:rPr>
          <w:rFonts w:cs="Times New Roman"/>
          <w:szCs w:val="24"/>
        </w:rPr>
        <w:t>azaltmak</w:t>
      </w:r>
      <w:proofErr w:type="spellEnd"/>
      <w:r w:rsidR="00AC22BC" w:rsidRPr="00C5354C">
        <w:rPr>
          <w:rFonts w:cs="Times New Roman"/>
          <w:szCs w:val="24"/>
        </w:rPr>
        <w:t xml:space="preserve"> </w:t>
      </w:r>
      <w:proofErr w:type="spellStart"/>
      <w:r w:rsidR="00AC22BC" w:rsidRPr="00C5354C">
        <w:rPr>
          <w:rFonts w:cs="Times New Roman"/>
          <w:szCs w:val="24"/>
        </w:rPr>
        <w:t>için</w:t>
      </w:r>
      <w:proofErr w:type="spellEnd"/>
      <w:r w:rsidRPr="00C5354C">
        <w:rPr>
          <w:rFonts w:cs="Times New Roman"/>
          <w:szCs w:val="24"/>
        </w:rPr>
        <w:t xml:space="preserve"> </w:t>
      </w:r>
      <w:proofErr w:type="spellStart"/>
      <w:r w:rsidRPr="00C5354C">
        <w:rPr>
          <w:rFonts w:cs="Times New Roman"/>
          <w:szCs w:val="24"/>
        </w:rPr>
        <w:t>aşağıda</w:t>
      </w:r>
      <w:proofErr w:type="spellEnd"/>
      <w:r w:rsidRPr="00C5354C">
        <w:rPr>
          <w:rFonts w:cs="Times New Roman"/>
          <w:szCs w:val="24"/>
        </w:rPr>
        <w:t xml:space="preserve"> </w:t>
      </w:r>
      <w:proofErr w:type="spellStart"/>
      <w:r w:rsidRPr="00C5354C">
        <w:rPr>
          <w:rFonts w:cs="Times New Roman"/>
          <w:szCs w:val="24"/>
        </w:rPr>
        <w:t>belirtilen</w:t>
      </w:r>
      <w:proofErr w:type="spellEnd"/>
      <w:r w:rsidRPr="00C5354C">
        <w:rPr>
          <w:rFonts w:cs="Times New Roman"/>
          <w:szCs w:val="24"/>
        </w:rPr>
        <w:t xml:space="preserve"> </w:t>
      </w:r>
      <w:proofErr w:type="spellStart"/>
      <w:r w:rsidRPr="00C5354C">
        <w:rPr>
          <w:rFonts w:cs="Times New Roman"/>
          <w:szCs w:val="24"/>
        </w:rPr>
        <w:t>tekniklerini</w:t>
      </w:r>
      <w:proofErr w:type="spellEnd"/>
      <w:r w:rsidRPr="00C5354C">
        <w:rPr>
          <w:rFonts w:cs="Times New Roman"/>
          <w:szCs w:val="24"/>
        </w:rPr>
        <w:t xml:space="preserve"> </w:t>
      </w:r>
      <w:proofErr w:type="spellStart"/>
      <w:r w:rsidRPr="00C5354C">
        <w:rPr>
          <w:rFonts w:cs="Times New Roman"/>
          <w:szCs w:val="24"/>
        </w:rPr>
        <w:t>birini</w:t>
      </w:r>
      <w:proofErr w:type="spellEnd"/>
      <w:r w:rsidRPr="00C5354C">
        <w:rPr>
          <w:rFonts w:cs="Times New Roman"/>
          <w:szCs w:val="24"/>
        </w:rPr>
        <w:t xml:space="preserve"> </w:t>
      </w:r>
      <w:proofErr w:type="spellStart"/>
      <w:r w:rsidRPr="00C5354C">
        <w:rPr>
          <w:rFonts w:cs="Times New Roman"/>
          <w:szCs w:val="24"/>
        </w:rPr>
        <w:t>v</w:t>
      </w:r>
      <w:r w:rsidR="00AC22BC" w:rsidRPr="00C5354C">
        <w:rPr>
          <w:rFonts w:cs="Times New Roman"/>
          <w:szCs w:val="24"/>
        </w:rPr>
        <w:t>eya</w:t>
      </w:r>
      <w:proofErr w:type="spellEnd"/>
      <w:r w:rsidR="00AC22BC" w:rsidRPr="00C5354C">
        <w:rPr>
          <w:rFonts w:cs="Times New Roman"/>
          <w:szCs w:val="24"/>
        </w:rPr>
        <w:t xml:space="preserve"> </w:t>
      </w:r>
      <w:proofErr w:type="spellStart"/>
      <w:r w:rsidR="00AC22BC" w:rsidRPr="00C5354C">
        <w:rPr>
          <w:rFonts w:cs="Times New Roman"/>
          <w:szCs w:val="24"/>
        </w:rPr>
        <w:t>bunların</w:t>
      </w:r>
      <w:proofErr w:type="spellEnd"/>
      <w:r w:rsidR="00AC22BC" w:rsidRPr="00C5354C">
        <w:rPr>
          <w:rFonts w:cs="Times New Roman"/>
          <w:szCs w:val="24"/>
        </w:rPr>
        <w:t xml:space="preserve"> </w:t>
      </w:r>
      <w:proofErr w:type="spellStart"/>
      <w:r w:rsidR="00AC22BC" w:rsidRPr="00C5354C">
        <w:rPr>
          <w:rFonts w:cs="Times New Roman"/>
          <w:szCs w:val="24"/>
        </w:rPr>
        <w:t>bir</w:t>
      </w:r>
      <w:proofErr w:type="spellEnd"/>
      <w:r w:rsidR="00AC22BC" w:rsidRPr="00C5354C">
        <w:rPr>
          <w:rFonts w:cs="Times New Roman"/>
          <w:szCs w:val="24"/>
        </w:rPr>
        <w:t xml:space="preserve"> </w:t>
      </w:r>
      <w:proofErr w:type="spellStart"/>
      <w:r w:rsidR="00AC22BC" w:rsidRPr="00C5354C">
        <w:rPr>
          <w:rFonts w:cs="Times New Roman"/>
          <w:szCs w:val="24"/>
        </w:rPr>
        <w:t>kombinasyonu</w:t>
      </w:r>
      <w:proofErr w:type="spellEnd"/>
      <w:r w:rsidR="00AC22BC" w:rsidRPr="00C5354C">
        <w:rPr>
          <w:rFonts w:cs="Times New Roman"/>
          <w:szCs w:val="24"/>
        </w:rPr>
        <w:t xml:space="preserve"> </w:t>
      </w:r>
      <w:proofErr w:type="spellStart"/>
      <w:r w:rsidRPr="00C5354C">
        <w:rPr>
          <w:rFonts w:cs="Times New Roman"/>
          <w:bCs/>
          <w:szCs w:val="24"/>
        </w:rPr>
        <w:t>uygulan</w:t>
      </w:r>
      <w:r w:rsidR="00AC22BC" w:rsidRPr="00C5354C">
        <w:rPr>
          <w:rFonts w:cs="Times New Roman"/>
          <w:bCs/>
          <w:szCs w:val="24"/>
        </w:rPr>
        <w:t>ır</w:t>
      </w:r>
      <w:proofErr w:type="spellEnd"/>
      <w:r w:rsidR="00AC22BC" w:rsidRPr="00C5354C">
        <w:rPr>
          <w:rFonts w:cs="Times New Roman"/>
          <w:bCs/>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8"/>
        <w:gridCol w:w="2139"/>
        <w:gridCol w:w="3168"/>
        <w:gridCol w:w="3367"/>
      </w:tblGrid>
      <w:tr w:rsidR="00645059" w:rsidRPr="00C5354C" w14:paraId="21F18F75" w14:textId="77777777" w:rsidTr="00645059">
        <w:trPr>
          <w:trHeight w:val="340"/>
          <w:tblHeader/>
        </w:trPr>
        <w:tc>
          <w:tcPr>
            <w:tcW w:w="1394" w:type="pct"/>
            <w:gridSpan w:val="2"/>
            <w:shd w:val="clear" w:color="auto" w:fill="auto"/>
            <w:vAlign w:val="center"/>
          </w:tcPr>
          <w:p w14:paraId="159A1DB5" w14:textId="77777777" w:rsidR="00645059" w:rsidRPr="00C5354C" w:rsidRDefault="00645059" w:rsidP="00645059">
            <w:pPr>
              <w:pStyle w:val="TableParagraph"/>
              <w:spacing w:before="53" w:line="276" w:lineRule="auto"/>
              <w:ind w:left="107"/>
              <w:rPr>
                <w:b/>
                <w:szCs w:val="24"/>
              </w:rPr>
            </w:pPr>
            <w:r w:rsidRPr="00C5354C">
              <w:rPr>
                <w:b/>
                <w:szCs w:val="24"/>
              </w:rPr>
              <w:lastRenderedPageBreak/>
              <w:t>Teknik</w:t>
            </w:r>
          </w:p>
        </w:tc>
        <w:tc>
          <w:tcPr>
            <w:tcW w:w="1748" w:type="pct"/>
            <w:shd w:val="clear" w:color="auto" w:fill="auto"/>
            <w:vAlign w:val="center"/>
          </w:tcPr>
          <w:p w14:paraId="54726BD0" w14:textId="77777777" w:rsidR="00645059" w:rsidRPr="00C5354C" w:rsidRDefault="00645059" w:rsidP="00645059">
            <w:pPr>
              <w:pStyle w:val="TableParagraph"/>
              <w:spacing w:before="53" w:line="276" w:lineRule="auto"/>
              <w:ind w:left="1009" w:right="1000"/>
              <w:rPr>
                <w:b/>
                <w:szCs w:val="24"/>
              </w:rPr>
            </w:pPr>
            <w:r w:rsidRPr="00C5354C">
              <w:rPr>
                <w:b/>
                <w:szCs w:val="24"/>
              </w:rPr>
              <w:t>Açıklama</w:t>
            </w:r>
          </w:p>
        </w:tc>
        <w:tc>
          <w:tcPr>
            <w:tcW w:w="1858" w:type="pct"/>
            <w:shd w:val="clear" w:color="auto" w:fill="auto"/>
            <w:vAlign w:val="center"/>
          </w:tcPr>
          <w:p w14:paraId="449EFA35" w14:textId="77777777" w:rsidR="00645059" w:rsidRPr="00C5354C" w:rsidRDefault="00645059" w:rsidP="00645059">
            <w:pPr>
              <w:pStyle w:val="TableParagraph"/>
              <w:spacing w:before="53" w:line="276" w:lineRule="auto"/>
              <w:ind w:left="1064"/>
              <w:rPr>
                <w:b/>
                <w:szCs w:val="24"/>
              </w:rPr>
            </w:pPr>
            <w:r w:rsidRPr="00C5354C">
              <w:rPr>
                <w:b/>
                <w:szCs w:val="24"/>
              </w:rPr>
              <w:t>Uygulanabilirlik</w:t>
            </w:r>
          </w:p>
        </w:tc>
      </w:tr>
      <w:tr w:rsidR="00645059" w:rsidRPr="00C5354C" w14:paraId="1F047341" w14:textId="77777777" w:rsidTr="00645059">
        <w:trPr>
          <w:trHeight w:val="918"/>
        </w:trPr>
        <w:tc>
          <w:tcPr>
            <w:tcW w:w="214" w:type="pct"/>
            <w:shd w:val="clear" w:color="auto" w:fill="auto"/>
            <w:vAlign w:val="center"/>
          </w:tcPr>
          <w:p w14:paraId="4B194AED" w14:textId="77777777" w:rsidR="00645059" w:rsidRPr="00C5354C" w:rsidRDefault="00645059" w:rsidP="00645059">
            <w:pPr>
              <w:pStyle w:val="TableParagraph"/>
              <w:spacing w:line="276" w:lineRule="auto"/>
              <w:ind w:left="107"/>
              <w:rPr>
                <w:szCs w:val="24"/>
              </w:rPr>
            </w:pPr>
            <w:r w:rsidRPr="00C5354C">
              <w:rPr>
                <w:szCs w:val="24"/>
              </w:rPr>
              <w:t>a.</w:t>
            </w:r>
          </w:p>
        </w:tc>
        <w:tc>
          <w:tcPr>
            <w:tcW w:w="1180" w:type="pct"/>
            <w:shd w:val="clear" w:color="auto" w:fill="auto"/>
            <w:vAlign w:val="center"/>
          </w:tcPr>
          <w:p w14:paraId="245C549E" w14:textId="77777777" w:rsidR="00645059" w:rsidRPr="00C5354C" w:rsidRDefault="00645059" w:rsidP="00645059">
            <w:pPr>
              <w:pStyle w:val="TableParagraph"/>
              <w:spacing w:before="108" w:line="276" w:lineRule="auto"/>
              <w:ind w:left="108" w:right="97"/>
              <w:rPr>
                <w:szCs w:val="24"/>
              </w:rPr>
            </w:pPr>
            <w:r w:rsidRPr="00C5354C">
              <w:rPr>
                <w:szCs w:val="24"/>
              </w:rPr>
              <w:t>Ekipman ve binaların uygun konumu</w:t>
            </w:r>
          </w:p>
        </w:tc>
        <w:tc>
          <w:tcPr>
            <w:tcW w:w="1748" w:type="pct"/>
            <w:shd w:val="clear" w:color="auto" w:fill="auto"/>
            <w:vAlign w:val="center"/>
          </w:tcPr>
          <w:p w14:paraId="0527082B" w14:textId="77777777" w:rsidR="00645059" w:rsidRPr="00C5354C" w:rsidRDefault="00645059" w:rsidP="00645059">
            <w:pPr>
              <w:pStyle w:val="TableParagraph"/>
              <w:spacing w:line="276" w:lineRule="auto"/>
              <w:ind w:left="84" w:right="75"/>
              <w:rPr>
                <w:szCs w:val="24"/>
              </w:rPr>
            </w:pPr>
            <w:r w:rsidRPr="00C5354C">
              <w:rPr>
                <w:szCs w:val="24"/>
              </w:rPr>
              <w:t>Gürültü seviyeleri, gürültü kaynağı ile alıcı arasındaki mesafe artırılarak ve binaları gürültü perdeleri olarak kullanarak azaltılabilir.</w:t>
            </w:r>
          </w:p>
        </w:tc>
        <w:tc>
          <w:tcPr>
            <w:tcW w:w="1858" w:type="pct"/>
            <w:shd w:val="clear" w:color="auto" w:fill="auto"/>
            <w:vAlign w:val="center"/>
          </w:tcPr>
          <w:p w14:paraId="45711A22" w14:textId="77777777" w:rsidR="00645059" w:rsidRPr="00C5354C" w:rsidRDefault="00645059" w:rsidP="00645059">
            <w:pPr>
              <w:pStyle w:val="TableParagraph"/>
              <w:spacing w:line="276" w:lineRule="auto"/>
              <w:ind w:left="107" w:right="97"/>
              <w:rPr>
                <w:szCs w:val="24"/>
              </w:rPr>
            </w:pPr>
            <w:r w:rsidRPr="00C5354C">
              <w:rPr>
                <w:szCs w:val="24"/>
              </w:rPr>
              <w:t>Mevcut tesislerde, ekipman yerlerinin değiştirilmesi, alan eksikliği veya aşırı maliyetle sınırlanabilmektedir.</w:t>
            </w:r>
          </w:p>
        </w:tc>
      </w:tr>
      <w:tr w:rsidR="00645059" w:rsidRPr="00C5354C" w14:paraId="0DAD0452" w14:textId="77777777" w:rsidTr="00645059">
        <w:trPr>
          <w:trHeight w:val="2604"/>
        </w:trPr>
        <w:tc>
          <w:tcPr>
            <w:tcW w:w="214" w:type="pct"/>
            <w:shd w:val="clear" w:color="auto" w:fill="auto"/>
            <w:vAlign w:val="center"/>
          </w:tcPr>
          <w:p w14:paraId="08C6437B" w14:textId="77777777" w:rsidR="00645059" w:rsidRPr="00C5354C" w:rsidRDefault="00645059" w:rsidP="00645059">
            <w:pPr>
              <w:pStyle w:val="TableParagraph"/>
              <w:spacing w:before="169" w:line="276" w:lineRule="auto"/>
              <w:ind w:left="107"/>
              <w:rPr>
                <w:szCs w:val="24"/>
              </w:rPr>
            </w:pPr>
            <w:r w:rsidRPr="00C5354C">
              <w:rPr>
                <w:szCs w:val="24"/>
              </w:rPr>
              <w:t>b.</w:t>
            </w:r>
          </w:p>
        </w:tc>
        <w:tc>
          <w:tcPr>
            <w:tcW w:w="1180" w:type="pct"/>
            <w:shd w:val="clear" w:color="auto" w:fill="auto"/>
            <w:vAlign w:val="center"/>
          </w:tcPr>
          <w:p w14:paraId="3917885F" w14:textId="77777777" w:rsidR="00645059" w:rsidRPr="00C5354C" w:rsidRDefault="00645059" w:rsidP="00645059">
            <w:pPr>
              <w:pStyle w:val="TableParagraph"/>
              <w:spacing w:before="169" w:line="276" w:lineRule="auto"/>
              <w:ind w:left="108"/>
              <w:rPr>
                <w:szCs w:val="24"/>
              </w:rPr>
            </w:pPr>
            <w:r w:rsidRPr="00C5354C">
              <w:rPr>
                <w:szCs w:val="24"/>
              </w:rPr>
              <w:t>İşletim önlemleri</w:t>
            </w:r>
          </w:p>
        </w:tc>
        <w:tc>
          <w:tcPr>
            <w:tcW w:w="1748" w:type="pct"/>
            <w:shd w:val="clear" w:color="auto" w:fill="auto"/>
            <w:vAlign w:val="center"/>
          </w:tcPr>
          <w:p w14:paraId="56D77150" w14:textId="77777777" w:rsidR="00645059" w:rsidRPr="00C5354C" w:rsidRDefault="00645059" w:rsidP="00645059">
            <w:pPr>
              <w:pStyle w:val="TableParagraph"/>
              <w:spacing w:line="276" w:lineRule="auto"/>
              <w:ind w:left="108"/>
              <w:rPr>
                <w:szCs w:val="24"/>
              </w:rPr>
            </w:pPr>
            <w:r w:rsidRPr="00C5354C">
              <w:rPr>
                <w:szCs w:val="24"/>
              </w:rPr>
              <w:t>Bu önlemler arasında şunlar yer alır:</w:t>
            </w:r>
          </w:p>
          <w:p w14:paraId="2222EADF" w14:textId="77777777" w:rsidR="00645059" w:rsidRPr="00C5354C" w:rsidRDefault="00645059" w:rsidP="00D938DD">
            <w:pPr>
              <w:pStyle w:val="TableParagraph"/>
              <w:numPr>
                <w:ilvl w:val="0"/>
                <w:numId w:val="43"/>
              </w:numPr>
              <w:tabs>
                <w:tab w:val="left" w:pos="468"/>
                <w:tab w:val="left" w:pos="469"/>
                <w:tab w:val="left" w:pos="1530"/>
                <w:tab w:val="left" w:pos="2648"/>
              </w:tabs>
              <w:spacing w:line="276" w:lineRule="auto"/>
              <w:ind w:right="98"/>
              <w:rPr>
                <w:szCs w:val="24"/>
              </w:rPr>
            </w:pPr>
            <w:r w:rsidRPr="00C5354C">
              <w:rPr>
                <w:szCs w:val="24"/>
              </w:rPr>
              <w:t>Ekipmanın iyileştirilmiş muayene ve bakımı,</w:t>
            </w:r>
          </w:p>
          <w:p w14:paraId="30993A90" w14:textId="77777777" w:rsidR="00645059" w:rsidRPr="00C5354C" w:rsidRDefault="00645059" w:rsidP="00D938DD">
            <w:pPr>
              <w:pStyle w:val="TableParagraph"/>
              <w:numPr>
                <w:ilvl w:val="0"/>
                <w:numId w:val="43"/>
              </w:numPr>
              <w:tabs>
                <w:tab w:val="left" w:pos="468"/>
                <w:tab w:val="left" w:pos="469"/>
              </w:tabs>
              <w:spacing w:line="276" w:lineRule="auto"/>
              <w:ind w:right="100"/>
              <w:rPr>
                <w:szCs w:val="24"/>
              </w:rPr>
            </w:pPr>
            <w:r w:rsidRPr="00C5354C">
              <w:rPr>
                <w:szCs w:val="24"/>
              </w:rPr>
              <w:t>Mümkünse kapalı alanların kapı ve pencerelerinin kapatılması,</w:t>
            </w:r>
          </w:p>
          <w:p w14:paraId="01688015" w14:textId="77777777" w:rsidR="00645059" w:rsidRPr="00C5354C" w:rsidRDefault="00645059" w:rsidP="00D938DD">
            <w:pPr>
              <w:pStyle w:val="TableParagraph"/>
              <w:numPr>
                <w:ilvl w:val="0"/>
                <w:numId w:val="43"/>
              </w:numPr>
              <w:tabs>
                <w:tab w:val="left" w:pos="468"/>
                <w:tab w:val="left" w:pos="469"/>
              </w:tabs>
              <w:spacing w:before="2" w:line="276" w:lineRule="auto"/>
              <w:ind w:right="97"/>
              <w:rPr>
                <w:szCs w:val="24"/>
              </w:rPr>
            </w:pPr>
            <w:r w:rsidRPr="00C5354C">
              <w:rPr>
                <w:szCs w:val="24"/>
              </w:rPr>
              <w:t>Ekipmanın deneyimli personelce çalıştırılması,</w:t>
            </w:r>
          </w:p>
          <w:p w14:paraId="210649F9" w14:textId="77777777" w:rsidR="00645059" w:rsidRPr="00C5354C" w:rsidRDefault="00645059" w:rsidP="00D938DD">
            <w:pPr>
              <w:pStyle w:val="TableParagraph"/>
              <w:numPr>
                <w:ilvl w:val="0"/>
                <w:numId w:val="43"/>
              </w:numPr>
              <w:tabs>
                <w:tab w:val="left" w:pos="468"/>
                <w:tab w:val="left" w:pos="469"/>
              </w:tabs>
              <w:spacing w:line="276" w:lineRule="auto"/>
              <w:ind w:right="99"/>
              <w:rPr>
                <w:szCs w:val="24"/>
              </w:rPr>
            </w:pPr>
            <w:r w:rsidRPr="00C5354C">
              <w:rPr>
                <w:szCs w:val="24"/>
              </w:rPr>
              <w:t>Mümkünse gece gürültü faaliyetlerden kaçınılması,</w:t>
            </w:r>
          </w:p>
          <w:p w14:paraId="09508C9C" w14:textId="77777777" w:rsidR="00645059" w:rsidRPr="00C5354C" w:rsidRDefault="00645059" w:rsidP="00D938DD">
            <w:pPr>
              <w:pStyle w:val="TableParagraph"/>
              <w:numPr>
                <w:ilvl w:val="0"/>
                <w:numId w:val="43"/>
              </w:numPr>
              <w:tabs>
                <w:tab w:val="left" w:pos="468"/>
                <w:tab w:val="left" w:pos="469"/>
              </w:tabs>
              <w:spacing w:before="18" w:line="276" w:lineRule="auto"/>
              <w:ind w:right="97"/>
              <w:rPr>
                <w:szCs w:val="24"/>
              </w:rPr>
            </w:pPr>
            <w:r w:rsidRPr="00C5354C">
              <w:rPr>
                <w:szCs w:val="24"/>
              </w:rPr>
              <w:t>Bakım faaliyetleri sırasında gürültü kontrol düzenlerinin sağlanması.</w:t>
            </w:r>
          </w:p>
        </w:tc>
        <w:tc>
          <w:tcPr>
            <w:tcW w:w="1858" w:type="pct"/>
            <w:shd w:val="clear" w:color="auto" w:fill="auto"/>
            <w:vAlign w:val="center"/>
          </w:tcPr>
          <w:p w14:paraId="722EEFA8" w14:textId="001D6452" w:rsidR="00645059" w:rsidRPr="00C5354C" w:rsidRDefault="00645059" w:rsidP="00645059">
            <w:pPr>
              <w:pStyle w:val="TableParagraph"/>
              <w:spacing w:before="169" w:line="276" w:lineRule="auto"/>
              <w:ind w:left="107"/>
              <w:rPr>
                <w:szCs w:val="24"/>
              </w:rPr>
            </w:pPr>
            <w:r w:rsidRPr="00C5354C">
              <w:rPr>
                <w:szCs w:val="24"/>
              </w:rPr>
              <w:t xml:space="preserve">Genellikle </w:t>
            </w:r>
            <w:proofErr w:type="gramStart"/>
            <w:r w:rsidR="00761EFB" w:rsidRPr="00C5354C">
              <w:rPr>
                <w:szCs w:val="24"/>
              </w:rPr>
              <w:t>uygulanabilir.</w:t>
            </w:r>
            <w:r w:rsidRPr="00C5354C">
              <w:rPr>
                <w:szCs w:val="24"/>
              </w:rPr>
              <w:t>.</w:t>
            </w:r>
            <w:proofErr w:type="gramEnd"/>
          </w:p>
        </w:tc>
      </w:tr>
      <w:tr w:rsidR="00645059" w:rsidRPr="00C5354C" w14:paraId="648EE6A3" w14:textId="77777777" w:rsidTr="00645059">
        <w:trPr>
          <w:trHeight w:val="688"/>
        </w:trPr>
        <w:tc>
          <w:tcPr>
            <w:tcW w:w="214" w:type="pct"/>
            <w:shd w:val="clear" w:color="auto" w:fill="auto"/>
            <w:vAlign w:val="center"/>
          </w:tcPr>
          <w:p w14:paraId="418B7875" w14:textId="77777777" w:rsidR="00645059" w:rsidRPr="00C5354C" w:rsidRDefault="00645059" w:rsidP="00645059">
            <w:pPr>
              <w:pStyle w:val="TableParagraph"/>
              <w:spacing w:line="276" w:lineRule="auto"/>
              <w:ind w:left="107"/>
              <w:rPr>
                <w:szCs w:val="24"/>
              </w:rPr>
            </w:pPr>
            <w:r w:rsidRPr="00C5354C">
              <w:rPr>
                <w:szCs w:val="24"/>
              </w:rPr>
              <w:t>c.</w:t>
            </w:r>
          </w:p>
        </w:tc>
        <w:tc>
          <w:tcPr>
            <w:tcW w:w="1180" w:type="pct"/>
            <w:shd w:val="clear" w:color="auto" w:fill="auto"/>
            <w:vAlign w:val="center"/>
          </w:tcPr>
          <w:p w14:paraId="1E9902F6" w14:textId="77777777" w:rsidR="00645059" w:rsidRPr="00C5354C" w:rsidRDefault="00645059" w:rsidP="00645059">
            <w:pPr>
              <w:pStyle w:val="TableParagraph"/>
              <w:spacing w:line="276" w:lineRule="auto"/>
              <w:ind w:left="108"/>
              <w:rPr>
                <w:szCs w:val="24"/>
              </w:rPr>
            </w:pPr>
            <w:r w:rsidRPr="00C5354C">
              <w:rPr>
                <w:szCs w:val="24"/>
              </w:rPr>
              <w:t>Düşük gürültü yayan ekipman</w:t>
            </w:r>
          </w:p>
        </w:tc>
        <w:tc>
          <w:tcPr>
            <w:tcW w:w="1748" w:type="pct"/>
            <w:shd w:val="clear" w:color="auto" w:fill="auto"/>
            <w:vAlign w:val="center"/>
          </w:tcPr>
          <w:p w14:paraId="6F1364C4" w14:textId="77777777" w:rsidR="00645059" w:rsidRPr="00C5354C" w:rsidRDefault="00645059" w:rsidP="00645059">
            <w:pPr>
              <w:pStyle w:val="TableParagraph"/>
              <w:tabs>
                <w:tab w:val="left" w:pos="974"/>
                <w:tab w:val="left" w:pos="2147"/>
              </w:tabs>
              <w:spacing w:before="108" w:line="276" w:lineRule="auto"/>
              <w:ind w:left="108" w:right="97"/>
              <w:rPr>
                <w:szCs w:val="24"/>
              </w:rPr>
            </w:pPr>
            <w:r w:rsidRPr="00C5354C">
              <w:rPr>
                <w:szCs w:val="24"/>
              </w:rPr>
              <w:t>Bunlar, düşük gürültülü kompresörler, pompalar ve fanları içerir.</w:t>
            </w:r>
          </w:p>
        </w:tc>
        <w:tc>
          <w:tcPr>
            <w:tcW w:w="1858" w:type="pct"/>
            <w:shd w:val="clear" w:color="auto" w:fill="auto"/>
            <w:vAlign w:val="center"/>
          </w:tcPr>
          <w:p w14:paraId="560DA565" w14:textId="7921A7E7" w:rsidR="00645059" w:rsidRPr="00C5354C" w:rsidRDefault="00645059" w:rsidP="00645059">
            <w:pPr>
              <w:pStyle w:val="TableParagraph"/>
              <w:spacing w:line="276" w:lineRule="auto"/>
              <w:ind w:left="107"/>
              <w:rPr>
                <w:szCs w:val="24"/>
              </w:rPr>
            </w:pPr>
            <w:r w:rsidRPr="00C5354C">
              <w:rPr>
                <w:szCs w:val="24"/>
              </w:rPr>
              <w:t xml:space="preserve">Genellikle, mevcut ekipmanın değişimi veya yeni ekipman tesisinde </w:t>
            </w:r>
            <w:proofErr w:type="gramStart"/>
            <w:r w:rsidR="00761EFB" w:rsidRPr="00C5354C">
              <w:rPr>
                <w:szCs w:val="24"/>
              </w:rPr>
              <w:t>uygulanabilir.</w:t>
            </w:r>
            <w:r w:rsidRPr="00C5354C">
              <w:rPr>
                <w:szCs w:val="24"/>
              </w:rPr>
              <w:t>.</w:t>
            </w:r>
            <w:proofErr w:type="gramEnd"/>
          </w:p>
        </w:tc>
      </w:tr>
      <w:tr w:rsidR="00645059" w:rsidRPr="00C5354C" w14:paraId="61CDB097" w14:textId="77777777" w:rsidTr="00645059">
        <w:trPr>
          <w:trHeight w:val="1379"/>
        </w:trPr>
        <w:tc>
          <w:tcPr>
            <w:tcW w:w="214" w:type="pct"/>
            <w:shd w:val="clear" w:color="auto" w:fill="auto"/>
            <w:vAlign w:val="center"/>
          </w:tcPr>
          <w:p w14:paraId="5932D7FA" w14:textId="77777777" w:rsidR="00645059" w:rsidRPr="00C5354C" w:rsidRDefault="00645059" w:rsidP="00645059">
            <w:pPr>
              <w:pStyle w:val="TableParagraph"/>
              <w:spacing w:line="276" w:lineRule="auto"/>
              <w:ind w:left="107"/>
              <w:rPr>
                <w:szCs w:val="24"/>
              </w:rPr>
            </w:pPr>
            <w:r w:rsidRPr="00C5354C">
              <w:rPr>
                <w:szCs w:val="24"/>
              </w:rPr>
              <w:t>d.</w:t>
            </w:r>
          </w:p>
        </w:tc>
        <w:tc>
          <w:tcPr>
            <w:tcW w:w="1180" w:type="pct"/>
            <w:shd w:val="clear" w:color="auto" w:fill="auto"/>
            <w:vAlign w:val="center"/>
          </w:tcPr>
          <w:p w14:paraId="0E9466B8" w14:textId="77777777" w:rsidR="00645059" w:rsidRPr="00C5354C" w:rsidRDefault="00645059" w:rsidP="00645059">
            <w:pPr>
              <w:pStyle w:val="TableParagraph"/>
              <w:spacing w:line="276" w:lineRule="auto"/>
              <w:ind w:left="108"/>
              <w:rPr>
                <w:szCs w:val="24"/>
              </w:rPr>
            </w:pPr>
            <w:r w:rsidRPr="00C5354C">
              <w:rPr>
                <w:szCs w:val="24"/>
              </w:rPr>
              <w:t>Gürültü azaltma</w:t>
            </w:r>
          </w:p>
        </w:tc>
        <w:tc>
          <w:tcPr>
            <w:tcW w:w="1748" w:type="pct"/>
            <w:shd w:val="clear" w:color="auto" w:fill="auto"/>
            <w:vAlign w:val="center"/>
          </w:tcPr>
          <w:p w14:paraId="6E354C99" w14:textId="77777777" w:rsidR="00645059" w:rsidRPr="00C5354C" w:rsidRDefault="00645059" w:rsidP="00645059">
            <w:pPr>
              <w:pStyle w:val="TableParagraph"/>
              <w:spacing w:line="276" w:lineRule="auto"/>
              <w:ind w:left="108" w:right="98"/>
              <w:rPr>
                <w:szCs w:val="24"/>
              </w:rPr>
            </w:pPr>
            <w:r w:rsidRPr="00C5354C">
              <w:rPr>
                <w:szCs w:val="24"/>
              </w:rPr>
              <w:t>Gürültünün yayılması, gürültü kaynağı ile alıcı arasına engeller koyarak azaltılabilir. Uygun engeller arasında, koruma duvarları, dolgular ve binalar bulunur.</w:t>
            </w:r>
          </w:p>
        </w:tc>
        <w:tc>
          <w:tcPr>
            <w:tcW w:w="1858" w:type="pct"/>
            <w:shd w:val="clear" w:color="auto" w:fill="auto"/>
            <w:vAlign w:val="center"/>
          </w:tcPr>
          <w:p w14:paraId="0DC88CC9" w14:textId="77777777" w:rsidR="00645059" w:rsidRPr="00C5354C" w:rsidRDefault="00645059" w:rsidP="00645059">
            <w:pPr>
              <w:pStyle w:val="TableParagraph"/>
              <w:spacing w:line="276" w:lineRule="auto"/>
              <w:ind w:left="107" w:right="97"/>
              <w:rPr>
                <w:szCs w:val="24"/>
              </w:rPr>
            </w:pPr>
            <w:r w:rsidRPr="00C5354C">
              <w:rPr>
                <w:szCs w:val="24"/>
              </w:rPr>
              <w:t>Mevcut tesislerde, engellerin konulması alan eksikliğiyle sınırlanabilmektedir.</w:t>
            </w:r>
          </w:p>
        </w:tc>
      </w:tr>
      <w:tr w:rsidR="00645059" w:rsidRPr="00C5354C" w14:paraId="20E74E00" w14:textId="77777777" w:rsidTr="00645059">
        <w:trPr>
          <w:trHeight w:val="1209"/>
        </w:trPr>
        <w:tc>
          <w:tcPr>
            <w:tcW w:w="214" w:type="pct"/>
            <w:shd w:val="clear" w:color="auto" w:fill="auto"/>
            <w:vAlign w:val="center"/>
          </w:tcPr>
          <w:p w14:paraId="2AFC8C30" w14:textId="77777777" w:rsidR="00645059" w:rsidRPr="00C5354C" w:rsidRDefault="00645059" w:rsidP="00645059">
            <w:pPr>
              <w:pStyle w:val="TableParagraph"/>
              <w:spacing w:line="276" w:lineRule="auto"/>
              <w:ind w:left="107"/>
              <w:rPr>
                <w:szCs w:val="24"/>
              </w:rPr>
            </w:pPr>
            <w:r w:rsidRPr="00C5354C">
              <w:rPr>
                <w:szCs w:val="24"/>
              </w:rPr>
              <w:t>e.</w:t>
            </w:r>
          </w:p>
        </w:tc>
        <w:tc>
          <w:tcPr>
            <w:tcW w:w="1180" w:type="pct"/>
            <w:shd w:val="clear" w:color="auto" w:fill="auto"/>
            <w:vAlign w:val="center"/>
          </w:tcPr>
          <w:p w14:paraId="359AE687" w14:textId="77777777" w:rsidR="00645059" w:rsidRPr="00C5354C" w:rsidRDefault="00645059" w:rsidP="00645059">
            <w:pPr>
              <w:pStyle w:val="TableParagraph"/>
              <w:spacing w:line="276" w:lineRule="auto"/>
              <w:ind w:left="108" w:right="14"/>
              <w:rPr>
                <w:szCs w:val="24"/>
              </w:rPr>
            </w:pPr>
            <w:r w:rsidRPr="00C5354C">
              <w:rPr>
                <w:szCs w:val="24"/>
              </w:rPr>
              <w:t>Gürültü kontrol ekipmanı/altyapısı</w:t>
            </w:r>
          </w:p>
        </w:tc>
        <w:tc>
          <w:tcPr>
            <w:tcW w:w="1748" w:type="pct"/>
            <w:shd w:val="clear" w:color="auto" w:fill="auto"/>
            <w:vAlign w:val="center"/>
          </w:tcPr>
          <w:p w14:paraId="128AA1C3" w14:textId="77777777" w:rsidR="00645059" w:rsidRPr="00C5354C" w:rsidRDefault="00645059" w:rsidP="00645059">
            <w:pPr>
              <w:pStyle w:val="TableParagraph"/>
              <w:spacing w:line="276" w:lineRule="auto"/>
              <w:ind w:left="108"/>
              <w:rPr>
                <w:szCs w:val="24"/>
              </w:rPr>
            </w:pPr>
            <w:r w:rsidRPr="00C5354C">
              <w:rPr>
                <w:szCs w:val="24"/>
              </w:rPr>
              <w:t>Bu, aşağıdakileri içerir:</w:t>
            </w:r>
          </w:p>
          <w:p w14:paraId="6B6C6BB6" w14:textId="77777777" w:rsidR="00645059" w:rsidRPr="00C5354C" w:rsidRDefault="00645059" w:rsidP="00D938DD">
            <w:pPr>
              <w:pStyle w:val="TableParagraph"/>
              <w:numPr>
                <w:ilvl w:val="0"/>
                <w:numId w:val="42"/>
              </w:numPr>
              <w:tabs>
                <w:tab w:val="left" w:pos="468"/>
                <w:tab w:val="left" w:pos="469"/>
              </w:tabs>
              <w:spacing w:before="1" w:line="276" w:lineRule="auto"/>
              <w:ind w:hanging="361"/>
              <w:rPr>
                <w:szCs w:val="24"/>
              </w:rPr>
            </w:pPr>
            <w:r w:rsidRPr="00C5354C">
              <w:rPr>
                <w:szCs w:val="24"/>
              </w:rPr>
              <w:t>Gürültü azaltıcılar,</w:t>
            </w:r>
          </w:p>
          <w:p w14:paraId="396D15F6" w14:textId="77777777" w:rsidR="00645059" w:rsidRPr="00C5354C" w:rsidRDefault="00645059" w:rsidP="00D938DD">
            <w:pPr>
              <w:pStyle w:val="TableParagraph"/>
              <w:numPr>
                <w:ilvl w:val="0"/>
                <w:numId w:val="42"/>
              </w:numPr>
              <w:tabs>
                <w:tab w:val="left" w:pos="468"/>
                <w:tab w:val="left" w:pos="469"/>
              </w:tabs>
              <w:spacing w:line="276" w:lineRule="auto"/>
              <w:ind w:hanging="361"/>
              <w:rPr>
                <w:szCs w:val="24"/>
              </w:rPr>
            </w:pPr>
            <w:r w:rsidRPr="00C5354C">
              <w:rPr>
                <w:szCs w:val="24"/>
              </w:rPr>
              <w:t>Ekipman yalıtımı,</w:t>
            </w:r>
          </w:p>
          <w:p w14:paraId="28F046F9" w14:textId="77777777" w:rsidR="00645059" w:rsidRPr="00C5354C" w:rsidRDefault="00645059" w:rsidP="00D938DD">
            <w:pPr>
              <w:pStyle w:val="TableParagraph"/>
              <w:numPr>
                <w:ilvl w:val="0"/>
                <w:numId w:val="42"/>
              </w:numPr>
              <w:tabs>
                <w:tab w:val="left" w:pos="468"/>
                <w:tab w:val="left" w:pos="469"/>
              </w:tabs>
              <w:spacing w:line="276" w:lineRule="auto"/>
              <w:ind w:hanging="361"/>
              <w:rPr>
                <w:szCs w:val="24"/>
              </w:rPr>
            </w:pPr>
            <w:r w:rsidRPr="00C5354C">
              <w:rPr>
                <w:szCs w:val="24"/>
              </w:rPr>
              <w:t>Gürültü ekipmanın mahfaza içine alınması,</w:t>
            </w:r>
          </w:p>
          <w:p w14:paraId="24DF98AC" w14:textId="77777777" w:rsidR="00645059" w:rsidRPr="00C5354C" w:rsidRDefault="00645059" w:rsidP="00D938DD">
            <w:pPr>
              <w:pStyle w:val="TableParagraph"/>
              <w:numPr>
                <w:ilvl w:val="0"/>
                <w:numId w:val="42"/>
              </w:numPr>
              <w:tabs>
                <w:tab w:val="left" w:pos="468"/>
                <w:tab w:val="left" w:pos="469"/>
              </w:tabs>
              <w:spacing w:line="276" w:lineRule="auto"/>
              <w:ind w:hanging="361"/>
              <w:rPr>
                <w:szCs w:val="24"/>
              </w:rPr>
            </w:pPr>
            <w:r w:rsidRPr="00C5354C">
              <w:rPr>
                <w:szCs w:val="24"/>
              </w:rPr>
              <w:t>Binaların ses yalıtımı</w:t>
            </w:r>
          </w:p>
        </w:tc>
        <w:tc>
          <w:tcPr>
            <w:tcW w:w="1858" w:type="pct"/>
            <w:shd w:val="clear" w:color="auto" w:fill="auto"/>
            <w:vAlign w:val="center"/>
          </w:tcPr>
          <w:p w14:paraId="30F0CCA3" w14:textId="77777777" w:rsidR="00645059" w:rsidRPr="00C5354C" w:rsidRDefault="00645059" w:rsidP="00645059">
            <w:pPr>
              <w:pStyle w:val="TableParagraph"/>
              <w:spacing w:line="276" w:lineRule="auto"/>
              <w:ind w:left="107" w:right="96"/>
              <w:rPr>
                <w:szCs w:val="24"/>
              </w:rPr>
            </w:pPr>
            <w:r w:rsidRPr="00C5354C">
              <w:rPr>
                <w:szCs w:val="24"/>
              </w:rPr>
              <w:t>Mevcut tesislerde, uygulanabilirlik alan eksikliğiyle sınırlanabilmektedir.</w:t>
            </w:r>
          </w:p>
        </w:tc>
      </w:tr>
    </w:tbl>
    <w:p w14:paraId="30C6E19F" w14:textId="59CC1E53" w:rsidR="0066646D" w:rsidRDefault="0066646D" w:rsidP="00645059">
      <w:pPr>
        <w:rPr>
          <w:rFonts w:cs="Times New Roman"/>
          <w:szCs w:val="24"/>
        </w:rPr>
      </w:pPr>
    </w:p>
    <w:p w14:paraId="06B42D13" w14:textId="4931D9FD" w:rsidR="0066646D" w:rsidRDefault="0066646D" w:rsidP="00645059">
      <w:pPr>
        <w:rPr>
          <w:rFonts w:cs="Times New Roman"/>
          <w:szCs w:val="24"/>
        </w:rPr>
      </w:pPr>
    </w:p>
    <w:p w14:paraId="18849F92" w14:textId="77777777" w:rsidR="0066646D" w:rsidRPr="00C5354C" w:rsidRDefault="0066646D" w:rsidP="00645059">
      <w:pPr>
        <w:rPr>
          <w:rFonts w:cs="Times New Roman"/>
          <w:szCs w:val="24"/>
        </w:rPr>
      </w:pPr>
    </w:p>
    <w:p w14:paraId="21CA6D98" w14:textId="77777777" w:rsidR="00645059" w:rsidRPr="00C5354C" w:rsidRDefault="00645059" w:rsidP="00D938DD">
      <w:pPr>
        <w:pStyle w:val="Balk1"/>
        <w:numPr>
          <w:ilvl w:val="0"/>
          <w:numId w:val="58"/>
        </w:numPr>
        <w:rPr>
          <w:rFonts w:cs="Times New Roman"/>
          <w:szCs w:val="24"/>
        </w:rPr>
      </w:pPr>
      <w:bookmarkStart w:id="280" w:name="_Toc154827372"/>
      <w:r w:rsidRPr="00C5354C">
        <w:rPr>
          <w:rFonts w:cs="Times New Roman"/>
          <w:szCs w:val="24"/>
        </w:rPr>
        <w:lastRenderedPageBreak/>
        <w:t xml:space="preserve">ATIK </w:t>
      </w:r>
      <w:proofErr w:type="gramStart"/>
      <w:r w:rsidRPr="00C5354C">
        <w:rPr>
          <w:rFonts w:cs="Times New Roman"/>
          <w:szCs w:val="24"/>
        </w:rPr>
        <w:t>YAKMA  SEKTÖRÜNE</w:t>
      </w:r>
      <w:proofErr w:type="gramEnd"/>
      <w:r w:rsidRPr="00C5354C">
        <w:rPr>
          <w:rFonts w:cs="Times New Roman"/>
          <w:szCs w:val="24"/>
        </w:rPr>
        <w:t xml:space="preserve"> YÖNELİK TEKNİKLERİN AÇIKLAMALARI</w:t>
      </w:r>
      <w:bookmarkEnd w:id="280"/>
    </w:p>
    <w:p w14:paraId="6DDB11E5" w14:textId="32FC4CE0" w:rsidR="00645059" w:rsidRPr="00C5354C" w:rsidRDefault="00645059" w:rsidP="00D938DD">
      <w:pPr>
        <w:pStyle w:val="Balk2"/>
        <w:numPr>
          <w:ilvl w:val="1"/>
          <w:numId w:val="59"/>
        </w:numPr>
        <w:rPr>
          <w:rFonts w:cs="Times New Roman"/>
          <w:szCs w:val="24"/>
        </w:rPr>
      </w:pPr>
      <w:bookmarkStart w:id="281" w:name="5.2.1_General_techniques"/>
      <w:bookmarkStart w:id="282" w:name="_bookmark662"/>
      <w:bookmarkStart w:id="283" w:name="_Toc154827374"/>
      <w:bookmarkEnd w:id="281"/>
      <w:bookmarkEnd w:id="282"/>
      <w:proofErr w:type="spellStart"/>
      <w:r w:rsidRPr="00C5354C">
        <w:rPr>
          <w:rFonts w:cs="Times New Roman"/>
          <w:szCs w:val="24"/>
        </w:rPr>
        <w:t>Genel</w:t>
      </w:r>
      <w:proofErr w:type="spellEnd"/>
      <w:r w:rsidR="00AC22BC" w:rsidRPr="00C5354C">
        <w:rPr>
          <w:rFonts w:cs="Times New Roman"/>
          <w:szCs w:val="24"/>
        </w:rPr>
        <w:t xml:space="preserve"> </w:t>
      </w:r>
      <w:proofErr w:type="spellStart"/>
      <w:r w:rsidRPr="00C5354C">
        <w:rPr>
          <w:rFonts w:cs="Times New Roman"/>
          <w:szCs w:val="24"/>
        </w:rPr>
        <w:t>teknikler</w:t>
      </w:r>
      <w:bookmarkEnd w:id="283"/>
      <w:proofErr w:type="spellEnd"/>
    </w:p>
    <w:p w14:paraId="084A6872" w14:textId="77777777" w:rsidR="00645059" w:rsidRPr="00C5354C" w:rsidRDefault="00645059" w:rsidP="00645059">
      <w:pPr>
        <w:pStyle w:val="GvdeMetni"/>
        <w:spacing w:line="276" w:lineRule="auto"/>
        <w:jc w:val="both"/>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70"/>
        <w:gridCol w:w="6592"/>
      </w:tblGrid>
      <w:tr w:rsidR="00645059" w:rsidRPr="00C5354C" w14:paraId="5547D029" w14:textId="77777777" w:rsidTr="00645059">
        <w:trPr>
          <w:trHeight w:val="230"/>
        </w:trPr>
        <w:tc>
          <w:tcPr>
            <w:tcW w:w="1363" w:type="pct"/>
            <w:shd w:val="clear" w:color="auto" w:fill="auto"/>
            <w:vAlign w:val="center"/>
          </w:tcPr>
          <w:p w14:paraId="29958042" w14:textId="77777777" w:rsidR="00645059" w:rsidRPr="00C5354C" w:rsidRDefault="00645059" w:rsidP="00645059">
            <w:pPr>
              <w:pStyle w:val="TableParagraph"/>
              <w:spacing w:line="276" w:lineRule="auto"/>
              <w:ind w:left="108"/>
              <w:rPr>
                <w:b/>
                <w:szCs w:val="24"/>
              </w:rPr>
            </w:pPr>
            <w:r w:rsidRPr="00C5354C">
              <w:rPr>
                <w:b/>
                <w:szCs w:val="24"/>
              </w:rPr>
              <w:t>Teknik</w:t>
            </w:r>
          </w:p>
        </w:tc>
        <w:tc>
          <w:tcPr>
            <w:tcW w:w="3637" w:type="pct"/>
            <w:shd w:val="clear" w:color="auto" w:fill="auto"/>
            <w:vAlign w:val="center"/>
          </w:tcPr>
          <w:p w14:paraId="67662935" w14:textId="77777777" w:rsidR="00645059" w:rsidRPr="00C5354C" w:rsidRDefault="00645059" w:rsidP="00645059">
            <w:pPr>
              <w:pStyle w:val="TableParagraph"/>
              <w:spacing w:line="276" w:lineRule="auto"/>
              <w:ind w:left="112"/>
              <w:rPr>
                <w:b/>
                <w:szCs w:val="24"/>
              </w:rPr>
            </w:pPr>
            <w:r w:rsidRPr="00C5354C">
              <w:rPr>
                <w:b/>
                <w:szCs w:val="24"/>
              </w:rPr>
              <w:t>Açıklama</w:t>
            </w:r>
          </w:p>
        </w:tc>
      </w:tr>
      <w:tr w:rsidR="00645059" w:rsidRPr="00C5354C" w14:paraId="498482DA" w14:textId="77777777" w:rsidTr="00645059">
        <w:trPr>
          <w:trHeight w:val="918"/>
        </w:trPr>
        <w:tc>
          <w:tcPr>
            <w:tcW w:w="1363" w:type="pct"/>
            <w:shd w:val="clear" w:color="auto" w:fill="auto"/>
            <w:vAlign w:val="center"/>
          </w:tcPr>
          <w:p w14:paraId="3F09A30A" w14:textId="77777777" w:rsidR="00645059" w:rsidRPr="00C5354C" w:rsidRDefault="00645059" w:rsidP="00645059">
            <w:pPr>
              <w:pStyle w:val="TableParagraph"/>
              <w:spacing w:line="276" w:lineRule="auto"/>
              <w:ind w:left="108"/>
              <w:rPr>
                <w:szCs w:val="24"/>
              </w:rPr>
            </w:pPr>
            <w:r w:rsidRPr="00C5354C">
              <w:rPr>
                <w:szCs w:val="24"/>
              </w:rPr>
              <w:t>İleri kontrol sistemi</w:t>
            </w:r>
          </w:p>
        </w:tc>
        <w:tc>
          <w:tcPr>
            <w:tcW w:w="3637" w:type="pct"/>
            <w:shd w:val="clear" w:color="auto" w:fill="auto"/>
            <w:vAlign w:val="center"/>
          </w:tcPr>
          <w:p w14:paraId="6FC090EB" w14:textId="77777777" w:rsidR="00645059" w:rsidRPr="00C5354C" w:rsidRDefault="00645059" w:rsidP="00645059">
            <w:pPr>
              <w:pStyle w:val="TableParagraph"/>
              <w:spacing w:line="276" w:lineRule="auto"/>
              <w:ind w:left="112" w:right="97"/>
              <w:rPr>
                <w:szCs w:val="24"/>
              </w:rPr>
            </w:pPr>
            <w:r w:rsidRPr="00C5354C">
              <w:rPr>
                <w:szCs w:val="24"/>
              </w:rPr>
              <w:t>Yanma verimliliğini kontrol etmek ve emisyonların önlenmesi ve/veya azaltılmasını desteklemek için bilgisayar tabanlı otomatik sistem kullanılması. Bu aynı zamanda, işletim parametreleri ve emisyonların yüksek performanslı izlemesini içerir.</w:t>
            </w:r>
          </w:p>
        </w:tc>
      </w:tr>
      <w:tr w:rsidR="00645059" w:rsidRPr="00C5354C" w14:paraId="5A5E2276" w14:textId="77777777" w:rsidTr="00645059">
        <w:trPr>
          <w:trHeight w:val="1610"/>
        </w:trPr>
        <w:tc>
          <w:tcPr>
            <w:tcW w:w="1363" w:type="pct"/>
            <w:shd w:val="clear" w:color="auto" w:fill="auto"/>
            <w:vAlign w:val="center"/>
          </w:tcPr>
          <w:p w14:paraId="7B9CCC38" w14:textId="77777777" w:rsidR="00645059" w:rsidRPr="00C5354C" w:rsidRDefault="00645059" w:rsidP="00645059">
            <w:pPr>
              <w:pStyle w:val="TableParagraph"/>
              <w:tabs>
                <w:tab w:val="left" w:pos="1501"/>
                <w:tab w:val="left" w:pos="2021"/>
              </w:tabs>
              <w:spacing w:line="276" w:lineRule="auto"/>
              <w:ind w:left="108" w:right="101"/>
              <w:rPr>
                <w:szCs w:val="24"/>
              </w:rPr>
            </w:pPr>
            <w:r w:rsidRPr="00C5354C">
              <w:rPr>
                <w:szCs w:val="24"/>
              </w:rPr>
              <w:t>Yakma prosesinin optimizasyonu</w:t>
            </w:r>
          </w:p>
        </w:tc>
        <w:tc>
          <w:tcPr>
            <w:tcW w:w="3637" w:type="pct"/>
            <w:shd w:val="clear" w:color="auto" w:fill="auto"/>
            <w:vAlign w:val="center"/>
          </w:tcPr>
          <w:p w14:paraId="4953772E" w14:textId="77777777" w:rsidR="00645059" w:rsidRPr="00C5354C" w:rsidRDefault="00645059" w:rsidP="00645059">
            <w:pPr>
              <w:pStyle w:val="TableParagraph"/>
              <w:spacing w:line="276" w:lineRule="auto"/>
              <w:ind w:left="110" w:right="95"/>
              <w:rPr>
                <w:szCs w:val="24"/>
              </w:rPr>
            </w:pPr>
            <w:r w:rsidRPr="00C5354C">
              <w:rPr>
                <w:szCs w:val="24"/>
              </w:rPr>
              <w:t>Bir yandan NO</w:t>
            </w:r>
            <w:r w:rsidRPr="00C5354C">
              <w:rPr>
                <w:szCs w:val="24"/>
                <w:vertAlign w:val="subscript"/>
              </w:rPr>
              <w:t>X</w:t>
            </w:r>
            <w:r w:rsidRPr="00C5354C">
              <w:rPr>
                <w:szCs w:val="24"/>
              </w:rPr>
              <w:t xml:space="preserve"> üretimini azaltarak, organik bileşiklerin etkin bir şekilde oksitlenmesi için atık besleme hızı ve bileşimi, sıcaklık, </w:t>
            </w:r>
            <w:proofErr w:type="spellStart"/>
            <w:r w:rsidRPr="00C5354C">
              <w:rPr>
                <w:szCs w:val="24"/>
              </w:rPr>
              <w:t>primer</w:t>
            </w:r>
            <w:proofErr w:type="spellEnd"/>
            <w:r w:rsidRPr="00C5354C">
              <w:rPr>
                <w:szCs w:val="24"/>
              </w:rPr>
              <w:t xml:space="preserve"> ve </w:t>
            </w:r>
            <w:proofErr w:type="spellStart"/>
            <w:r w:rsidRPr="00C5354C">
              <w:rPr>
                <w:szCs w:val="24"/>
              </w:rPr>
              <w:t>sekonder</w:t>
            </w:r>
            <w:proofErr w:type="spellEnd"/>
            <w:r w:rsidRPr="00C5354C">
              <w:rPr>
                <w:szCs w:val="24"/>
              </w:rPr>
              <w:t xml:space="preserve"> yakma havasının akış hızları ve enjeksiyon noktalarının optimizasyonu. </w:t>
            </w:r>
          </w:p>
          <w:p w14:paraId="220FFCB3" w14:textId="77777777" w:rsidR="00645059" w:rsidRPr="00C5354C" w:rsidRDefault="00645059" w:rsidP="00645059">
            <w:pPr>
              <w:pStyle w:val="TableParagraph"/>
              <w:spacing w:line="276" w:lineRule="auto"/>
              <w:ind w:left="112"/>
              <w:rPr>
                <w:szCs w:val="24"/>
              </w:rPr>
            </w:pPr>
            <w:r w:rsidRPr="00C5354C">
              <w:rPr>
                <w:szCs w:val="24"/>
              </w:rPr>
              <w:t>Fırının tasarım ve işletiminin optimizasyonu (örneğin, baca gazı sıcaklığı ve türbülansı, baca gazı ve atık kalış süresi, oksijen seviyesi, atık karıştırma).</w:t>
            </w:r>
          </w:p>
        </w:tc>
      </w:tr>
    </w:tbl>
    <w:p w14:paraId="685CF4FD" w14:textId="77777777" w:rsidR="00645059" w:rsidRPr="00C5354C" w:rsidRDefault="00645059" w:rsidP="00645059">
      <w:pPr>
        <w:pStyle w:val="GvdeMetni"/>
        <w:spacing w:before="8" w:line="276" w:lineRule="auto"/>
        <w:jc w:val="both"/>
        <w:rPr>
          <w:b/>
          <w:sz w:val="24"/>
          <w:szCs w:val="24"/>
        </w:rPr>
      </w:pPr>
    </w:p>
    <w:p w14:paraId="512F6BDF" w14:textId="7637FF5D" w:rsidR="00645059" w:rsidRPr="00C5354C" w:rsidRDefault="00645059" w:rsidP="00D938DD">
      <w:pPr>
        <w:pStyle w:val="Balk2"/>
        <w:numPr>
          <w:ilvl w:val="1"/>
          <w:numId w:val="59"/>
        </w:numPr>
        <w:rPr>
          <w:rFonts w:cs="Times New Roman"/>
          <w:szCs w:val="24"/>
        </w:rPr>
      </w:pPr>
      <w:bookmarkStart w:id="284" w:name="5.2.2_Techniques_to_reduce_emissions_to_"/>
      <w:bookmarkStart w:id="285" w:name="_bookmark663"/>
      <w:bookmarkStart w:id="286" w:name="_Toc154827375"/>
      <w:bookmarkEnd w:id="284"/>
      <w:bookmarkEnd w:id="285"/>
      <w:proofErr w:type="spellStart"/>
      <w:r w:rsidRPr="00C5354C">
        <w:rPr>
          <w:rFonts w:cs="Times New Roman"/>
          <w:szCs w:val="24"/>
        </w:rPr>
        <w:t>Havaya</w:t>
      </w:r>
      <w:proofErr w:type="spellEnd"/>
      <w:r w:rsidR="007B282C" w:rsidRPr="00C5354C">
        <w:rPr>
          <w:rFonts w:cs="Times New Roman"/>
          <w:szCs w:val="24"/>
        </w:rPr>
        <w:t xml:space="preserve"> </w:t>
      </w:r>
      <w:proofErr w:type="spellStart"/>
      <w:r w:rsidRPr="00C5354C">
        <w:rPr>
          <w:rFonts w:cs="Times New Roman"/>
          <w:szCs w:val="24"/>
        </w:rPr>
        <w:t>verilen</w:t>
      </w:r>
      <w:proofErr w:type="spellEnd"/>
      <w:r w:rsidR="007B282C" w:rsidRPr="00C5354C">
        <w:rPr>
          <w:rFonts w:cs="Times New Roman"/>
          <w:szCs w:val="24"/>
        </w:rPr>
        <w:t xml:space="preserve"> </w:t>
      </w:r>
      <w:proofErr w:type="spellStart"/>
      <w:r w:rsidRPr="00C5354C">
        <w:rPr>
          <w:rFonts w:cs="Times New Roman"/>
          <w:szCs w:val="24"/>
        </w:rPr>
        <w:t>emisyonları</w:t>
      </w:r>
      <w:proofErr w:type="spellEnd"/>
      <w:r w:rsidR="007B282C" w:rsidRPr="00C5354C">
        <w:rPr>
          <w:rFonts w:cs="Times New Roman"/>
          <w:szCs w:val="24"/>
        </w:rPr>
        <w:t xml:space="preserve"> </w:t>
      </w:r>
      <w:proofErr w:type="spellStart"/>
      <w:r w:rsidRPr="00C5354C">
        <w:rPr>
          <w:rFonts w:cs="Times New Roman"/>
          <w:szCs w:val="24"/>
        </w:rPr>
        <w:t>azaltma</w:t>
      </w:r>
      <w:proofErr w:type="spellEnd"/>
      <w:r w:rsidR="007B282C" w:rsidRPr="00C5354C">
        <w:rPr>
          <w:rFonts w:cs="Times New Roman"/>
          <w:szCs w:val="24"/>
        </w:rPr>
        <w:t xml:space="preserve"> </w:t>
      </w:r>
      <w:proofErr w:type="spellStart"/>
      <w:r w:rsidRPr="00C5354C">
        <w:rPr>
          <w:rFonts w:cs="Times New Roman"/>
          <w:szCs w:val="24"/>
        </w:rPr>
        <w:t>teknikleri</w:t>
      </w:r>
      <w:bookmarkEnd w:id="286"/>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91"/>
        <w:gridCol w:w="6671"/>
      </w:tblGrid>
      <w:tr w:rsidR="00645059" w:rsidRPr="00C5354C" w14:paraId="2DCD7D81" w14:textId="77777777" w:rsidTr="00AC22BC">
        <w:trPr>
          <w:trHeight w:val="230"/>
          <w:tblHeader/>
        </w:trPr>
        <w:tc>
          <w:tcPr>
            <w:tcW w:w="1319" w:type="pct"/>
            <w:shd w:val="clear" w:color="auto" w:fill="auto"/>
            <w:vAlign w:val="center"/>
          </w:tcPr>
          <w:p w14:paraId="234A1B50" w14:textId="77777777" w:rsidR="00645059" w:rsidRPr="00C5354C" w:rsidRDefault="00645059" w:rsidP="00645059">
            <w:pPr>
              <w:pStyle w:val="TableParagraph"/>
              <w:spacing w:line="276" w:lineRule="auto"/>
              <w:ind w:left="108"/>
              <w:rPr>
                <w:b/>
                <w:szCs w:val="24"/>
              </w:rPr>
            </w:pPr>
            <w:r w:rsidRPr="00C5354C">
              <w:rPr>
                <w:b/>
                <w:szCs w:val="24"/>
              </w:rPr>
              <w:t>Teknik</w:t>
            </w:r>
          </w:p>
        </w:tc>
        <w:tc>
          <w:tcPr>
            <w:tcW w:w="3681" w:type="pct"/>
            <w:shd w:val="clear" w:color="auto" w:fill="auto"/>
            <w:vAlign w:val="center"/>
          </w:tcPr>
          <w:p w14:paraId="6D06829C" w14:textId="77777777" w:rsidR="00645059" w:rsidRPr="00C5354C" w:rsidRDefault="00645059" w:rsidP="00645059">
            <w:pPr>
              <w:pStyle w:val="TableParagraph"/>
              <w:spacing w:line="276" w:lineRule="auto"/>
              <w:ind w:left="107"/>
              <w:rPr>
                <w:b/>
                <w:szCs w:val="24"/>
              </w:rPr>
            </w:pPr>
            <w:r w:rsidRPr="00C5354C">
              <w:rPr>
                <w:b/>
                <w:szCs w:val="24"/>
              </w:rPr>
              <w:t>Açıklama</w:t>
            </w:r>
          </w:p>
        </w:tc>
      </w:tr>
      <w:tr w:rsidR="00645059" w:rsidRPr="00C5354C" w14:paraId="643BDC61" w14:textId="77777777" w:rsidTr="00AC22BC">
        <w:trPr>
          <w:trHeight w:val="921"/>
        </w:trPr>
        <w:tc>
          <w:tcPr>
            <w:tcW w:w="1319" w:type="pct"/>
            <w:shd w:val="clear" w:color="auto" w:fill="auto"/>
            <w:vAlign w:val="center"/>
          </w:tcPr>
          <w:p w14:paraId="3F5487D1" w14:textId="79BB0927" w:rsidR="00645059" w:rsidRPr="00C5354C" w:rsidRDefault="007B282C" w:rsidP="00645059">
            <w:pPr>
              <w:pStyle w:val="TableParagraph"/>
              <w:spacing w:line="276" w:lineRule="auto"/>
              <w:ind w:left="108"/>
              <w:rPr>
                <w:szCs w:val="24"/>
              </w:rPr>
            </w:pPr>
            <w:r w:rsidRPr="00C5354C">
              <w:rPr>
                <w:szCs w:val="24"/>
              </w:rPr>
              <w:t>Torba</w:t>
            </w:r>
            <w:r w:rsidR="009608D5" w:rsidRPr="00C5354C">
              <w:rPr>
                <w:szCs w:val="24"/>
              </w:rPr>
              <w:t xml:space="preserve"> filtre</w:t>
            </w:r>
          </w:p>
        </w:tc>
        <w:tc>
          <w:tcPr>
            <w:tcW w:w="3681" w:type="pct"/>
            <w:shd w:val="clear" w:color="auto" w:fill="auto"/>
            <w:vAlign w:val="center"/>
          </w:tcPr>
          <w:p w14:paraId="28EB417B" w14:textId="6AB18A21" w:rsidR="00645059" w:rsidRPr="00C5354C" w:rsidRDefault="00645059" w:rsidP="00645059">
            <w:pPr>
              <w:pStyle w:val="TableParagraph"/>
              <w:spacing w:line="276" w:lineRule="auto"/>
              <w:ind w:left="107" w:right="100"/>
              <w:rPr>
                <w:szCs w:val="24"/>
              </w:rPr>
            </w:pPr>
            <w:r w:rsidRPr="00C5354C">
              <w:rPr>
                <w:szCs w:val="24"/>
              </w:rPr>
              <w:t xml:space="preserve">Torba veya kumaş filtreler, partikülleri gidermek üzere gazların arasından geçtiği gözenekli dokuma veya keçeli kumaştan yapılır. </w:t>
            </w:r>
            <w:r w:rsidR="009608D5" w:rsidRPr="00C5354C">
              <w:rPr>
                <w:szCs w:val="24"/>
              </w:rPr>
              <w:t>Bez filtre</w:t>
            </w:r>
            <w:r w:rsidRPr="00C5354C">
              <w:rPr>
                <w:szCs w:val="24"/>
              </w:rPr>
              <w:t xml:space="preserve"> kullanımı, baca gazı özellikleri ve maksimum işletim sıcaklığına uygun bir kumaşın seçilmesini gerektirir.</w:t>
            </w:r>
          </w:p>
        </w:tc>
      </w:tr>
      <w:tr w:rsidR="00645059" w:rsidRPr="00C5354C" w14:paraId="79BD2E7A" w14:textId="77777777" w:rsidTr="00AC22BC">
        <w:trPr>
          <w:trHeight w:val="918"/>
        </w:trPr>
        <w:tc>
          <w:tcPr>
            <w:tcW w:w="1319" w:type="pct"/>
            <w:shd w:val="clear" w:color="auto" w:fill="auto"/>
            <w:vAlign w:val="center"/>
          </w:tcPr>
          <w:p w14:paraId="67826721" w14:textId="175B1D99" w:rsidR="00645059" w:rsidRPr="00C5354C" w:rsidRDefault="00645059" w:rsidP="00645059">
            <w:pPr>
              <w:pStyle w:val="TableParagraph"/>
              <w:spacing w:line="276" w:lineRule="auto"/>
              <w:ind w:left="108" w:right="533"/>
              <w:rPr>
                <w:szCs w:val="24"/>
              </w:rPr>
            </w:pPr>
            <w:r w:rsidRPr="00C5354C">
              <w:rPr>
                <w:szCs w:val="24"/>
              </w:rPr>
              <w:t xml:space="preserve">Kazana </w:t>
            </w:r>
            <w:proofErr w:type="spellStart"/>
            <w:r w:rsidRPr="00C5354C">
              <w:rPr>
                <w:szCs w:val="24"/>
              </w:rPr>
              <w:t>sorbent</w:t>
            </w:r>
            <w:proofErr w:type="spellEnd"/>
            <w:r w:rsidR="007B282C" w:rsidRPr="00C5354C">
              <w:rPr>
                <w:szCs w:val="24"/>
              </w:rPr>
              <w:t xml:space="preserve"> </w:t>
            </w:r>
            <w:r w:rsidRPr="00C5354C">
              <w:rPr>
                <w:szCs w:val="24"/>
              </w:rPr>
              <w:t>enjeksiyonu</w:t>
            </w:r>
          </w:p>
        </w:tc>
        <w:tc>
          <w:tcPr>
            <w:tcW w:w="3681" w:type="pct"/>
            <w:shd w:val="clear" w:color="auto" w:fill="auto"/>
            <w:vAlign w:val="center"/>
          </w:tcPr>
          <w:p w14:paraId="10BB3A6D" w14:textId="77777777" w:rsidR="00645059" w:rsidRPr="00C5354C" w:rsidRDefault="00645059" w:rsidP="00645059">
            <w:pPr>
              <w:pStyle w:val="TableParagraph"/>
              <w:spacing w:line="276" w:lineRule="auto"/>
              <w:ind w:left="107" w:right="99"/>
              <w:rPr>
                <w:szCs w:val="24"/>
              </w:rPr>
            </w:pPr>
            <w:r w:rsidRPr="00C5354C">
              <w:rPr>
                <w:szCs w:val="24"/>
              </w:rPr>
              <w:t xml:space="preserve">Asit gazlarının kısmi </w:t>
            </w:r>
            <w:proofErr w:type="spellStart"/>
            <w:r w:rsidRPr="00C5354C">
              <w:rPr>
                <w:szCs w:val="24"/>
              </w:rPr>
              <w:t>azaltımını</w:t>
            </w:r>
            <w:proofErr w:type="spellEnd"/>
            <w:r w:rsidRPr="00C5354C">
              <w:rPr>
                <w:szCs w:val="24"/>
              </w:rPr>
              <w:t xml:space="preserve"> gerçekleştirmek için kazan son yakma alanında yüksek sıcaklıkta magnezyum veya kalsiyum bazlı absorbanların enjeksiyonu. Teknik, SO</w:t>
            </w:r>
            <w:r w:rsidRPr="00C5354C">
              <w:rPr>
                <w:szCs w:val="24"/>
                <w:vertAlign w:val="subscript"/>
              </w:rPr>
              <w:t>X</w:t>
            </w:r>
            <w:r w:rsidRPr="00C5354C">
              <w:rPr>
                <w:szCs w:val="24"/>
              </w:rPr>
              <w:t xml:space="preserve"> ve HF giderimi için oldukça etkilidir ve emisyon tepelerinin düzleştirilmesi bakımından ilave yararlar sağlar.</w:t>
            </w:r>
          </w:p>
        </w:tc>
      </w:tr>
      <w:tr w:rsidR="00645059" w:rsidRPr="00C5354C" w14:paraId="7EE69F5B" w14:textId="77777777" w:rsidTr="00AC22BC">
        <w:trPr>
          <w:trHeight w:val="919"/>
        </w:trPr>
        <w:tc>
          <w:tcPr>
            <w:tcW w:w="1319" w:type="pct"/>
            <w:shd w:val="clear" w:color="auto" w:fill="auto"/>
            <w:vAlign w:val="center"/>
          </w:tcPr>
          <w:p w14:paraId="69ACF814" w14:textId="77777777" w:rsidR="00645059" w:rsidRPr="00C5354C" w:rsidRDefault="00645059" w:rsidP="00645059">
            <w:pPr>
              <w:pStyle w:val="TableParagraph"/>
              <w:spacing w:line="276" w:lineRule="auto"/>
              <w:ind w:left="108"/>
              <w:rPr>
                <w:szCs w:val="24"/>
              </w:rPr>
            </w:pPr>
            <w:r w:rsidRPr="00C5354C">
              <w:rPr>
                <w:szCs w:val="24"/>
              </w:rPr>
              <w:t>Katalitik filtre torbaları</w:t>
            </w:r>
          </w:p>
        </w:tc>
        <w:tc>
          <w:tcPr>
            <w:tcW w:w="3681" w:type="pct"/>
            <w:shd w:val="clear" w:color="auto" w:fill="auto"/>
            <w:vAlign w:val="center"/>
          </w:tcPr>
          <w:p w14:paraId="2BB5F78D" w14:textId="3F26760B" w:rsidR="00645059" w:rsidRPr="00C5354C" w:rsidRDefault="00645059" w:rsidP="00645059">
            <w:pPr>
              <w:pStyle w:val="TableParagraph"/>
              <w:spacing w:line="276" w:lineRule="auto"/>
              <w:ind w:left="107" w:right="103"/>
              <w:rPr>
                <w:szCs w:val="24"/>
              </w:rPr>
            </w:pPr>
            <w:r w:rsidRPr="00C5354C">
              <w:rPr>
                <w:szCs w:val="24"/>
              </w:rPr>
              <w:t xml:space="preserve">Filtre torbaları bir katalizörle </w:t>
            </w:r>
            <w:proofErr w:type="spellStart"/>
            <w:r w:rsidR="00763525" w:rsidRPr="00C5354C">
              <w:rPr>
                <w:szCs w:val="24"/>
              </w:rPr>
              <w:t>satüre</w:t>
            </w:r>
            <w:proofErr w:type="spellEnd"/>
            <w:r w:rsidR="00763525" w:rsidRPr="00C5354C">
              <w:rPr>
                <w:szCs w:val="24"/>
              </w:rPr>
              <w:t xml:space="preserve"> hale getirilmiş</w:t>
            </w:r>
            <w:r w:rsidRPr="00C5354C">
              <w:rPr>
                <w:szCs w:val="24"/>
              </w:rPr>
              <w:t xml:space="preserve"> veya filtre ortamı için kullanılan liflerin üretiminde katalizör doğrudan organik maddeyle karıştırılır. Bu filtreler, PCDD/F emisyonlarını ayrıca, NH</w:t>
            </w:r>
            <w:r w:rsidRPr="00C5354C">
              <w:rPr>
                <w:szCs w:val="24"/>
                <w:vertAlign w:val="subscript"/>
              </w:rPr>
              <w:t>3</w:t>
            </w:r>
            <w:r w:rsidRPr="00C5354C">
              <w:rPr>
                <w:szCs w:val="24"/>
              </w:rPr>
              <w:t xml:space="preserve"> kaynağıyla birlikte, NO</w:t>
            </w:r>
            <w:r w:rsidRPr="00C5354C">
              <w:rPr>
                <w:szCs w:val="24"/>
                <w:vertAlign w:val="subscript"/>
              </w:rPr>
              <w:t>X</w:t>
            </w:r>
            <w:r w:rsidRPr="00C5354C">
              <w:rPr>
                <w:szCs w:val="24"/>
              </w:rPr>
              <w:t xml:space="preserve"> emisyonlarını azaltmak için kullanılabilmektedir.</w:t>
            </w:r>
          </w:p>
        </w:tc>
      </w:tr>
      <w:tr w:rsidR="00645059" w:rsidRPr="00C5354C" w14:paraId="76CB3C6B" w14:textId="77777777" w:rsidTr="00AC22BC">
        <w:trPr>
          <w:trHeight w:val="460"/>
        </w:trPr>
        <w:tc>
          <w:tcPr>
            <w:tcW w:w="1319" w:type="pct"/>
            <w:shd w:val="clear" w:color="auto" w:fill="auto"/>
            <w:vAlign w:val="center"/>
          </w:tcPr>
          <w:p w14:paraId="707C5CAB" w14:textId="77777777" w:rsidR="00645059" w:rsidRPr="00C5354C" w:rsidRDefault="00645059" w:rsidP="00645059">
            <w:pPr>
              <w:pStyle w:val="TableParagraph"/>
              <w:spacing w:line="276" w:lineRule="auto"/>
              <w:ind w:left="108"/>
              <w:rPr>
                <w:szCs w:val="24"/>
              </w:rPr>
            </w:pPr>
            <w:r w:rsidRPr="00C5354C">
              <w:rPr>
                <w:szCs w:val="24"/>
              </w:rPr>
              <w:t>Doğrudan kükürt giderme</w:t>
            </w:r>
          </w:p>
        </w:tc>
        <w:tc>
          <w:tcPr>
            <w:tcW w:w="3681" w:type="pct"/>
            <w:shd w:val="clear" w:color="auto" w:fill="auto"/>
            <w:vAlign w:val="center"/>
          </w:tcPr>
          <w:p w14:paraId="6DFBFAA3" w14:textId="77777777" w:rsidR="00645059" w:rsidRPr="00C5354C" w:rsidRDefault="00645059" w:rsidP="00645059">
            <w:pPr>
              <w:pStyle w:val="TableParagraph"/>
              <w:spacing w:line="276" w:lineRule="auto"/>
              <w:ind w:left="107"/>
              <w:rPr>
                <w:szCs w:val="24"/>
              </w:rPr>
            </w:pPr>
            <w:r w:rsidRPr="00C5354C">
              <w:rPr>
                <w:szCs w:val="24"/>
              </w:rPr>
              <w:t>Akışkan yataklı fırının yatağına magnezyum veya kalsiyum bazlı absorbanların eklenmesi.</w:t>
            </w:r>
          </w:p>
        </w:tc>
      </w:tr>
      <w:tr w:rsidR="00645059" w:rsidRPr="00C5354C" w14:paraId="253ED26B" w14:textId="77777777" w:rsidTr="00AC22BC">
        <w:trPr>
          <w:trHeight w:val="1610"/>
        </w:trPr>
        <w:tc>
          <w:tcPr>
            <w:tcW w:w="1319" w:type="pct"/>
            <w:shd w:val="clear" w:color="auto" w:fill="auto"/>
            <w:vAlign w:val="center"/>
          </w:tcPr>
          <w:p w14:paraId="6DD9C2CA" w14:textId="77777777" w:rsidR="00645059" w:rsidRPr="00C5354C" w:rsidRDefault="00645059" w:rsidP="00645059">
            <w:pPr>
              <w:pStyle w:val="TableParagraph"/>
              <w:spacing w:line="276" w:lineRule="auto"/>
              <w:ind w:left="108" w:right="722"/>
              <w:rPr>
                <w:szCs w:val="24"/>
              </w:rPr>
            </w:pPr>
            <w:r w:rsidRPr="00C5354C">
              <w:rPr>
                <w:szCs w:val="24"/>
              </w:rPr>
              <w:t xml:space="preserve">Kuru </w:t>
            </w:r>
            <w:proofErr w:type="spellStart"/>
            <w:r w:rsidRPr="00C5354C">
              <w:rPr>
                <w:szCs w:val="24"/>
              </w:rPr>
              <w:t>sorbent</w:t>
            </w:r>
            <w:proofErr w:type="spellEnd"/>
            <w:r w:rsidR="00AC22BC" w:rsidRPr="00C5354C">
              <w:rPr>
                <w:szCs w:val="24"/>
              </w:rPr>
              <w:t xml:space="preserve"> </w:t>
            </w:r>
            <w:r w:rsidRPr="00C5354C">
              <w:rPr>
                <w:szCs w:val="24"/>
              </w:rPr>
              <w:t>enjeksiyonu</w:t>
            </w:r>
          </w:p>
        </w:tc>
        <w:tc>
          <w:tcPr>
            <w:tcW w:w="3681" w:type="pct"/>
            <w:shd w:val="clear" w:color="auto" w:fill="auto"/>
            <w:vAlign w:val="center"/>
          </w:tcPr>
          <w:p w14:paraId="5612AB34" w14:textId="64881E9D" w:rsidR="00645059" w:rsidRPr="00C5354C" w:rsidRDefault="00645059" w:rsidP="00645059">
            <w:pPr>
              <w:pStyle w:val="TableParagraph"/>
              <w:spacing w:line="276" w:lineRule="auto"/>
              <w:ind w:left="107" w:right="97"/>
              <w:rPr>
                <w:szCs w:val="24"/>
              </w:rPr>
            </w:pPr>
            <w:r w:rsidRPr="00C5354C">
              <w:rPr>
                <w:szCs w:val="24"/>
              </w:rPr>
              <w:t xml:space="preserve">Baca gazı akışına kuru toz biçiminde </w:t>
            </w:r>
            <w:proofErr w:type="spellStart"/>
            <w:r w:rsidRPr="00C5354C">
              <w:rPr>
                <w:szCs w:val="24"/>
              </w:rPr>
              <w:t>sorbentenjeksiyonu</w:t>
            </w:r>
            <w:proofErr w:type="spellEnd"/>
            <w:r w:rsidRPr="00C5354C">
              <w:rPr>
                <w:szCs w:val="24"/>
              </w:rPr>
              <w:t xml:space="preserve"> ve yayılması. Alkalin </w:t>
            </w:r>
            <w:proofErr w:type="spellStart"/>
            <w:r w:rsidRPr="00C5354C">
              <w:rPr>
                <w:szCs w:val="24"/>
              </w:rPr>
              <w:t>sorbentleri</w:t>
            </w:r>
            <w:proofErr w:type="spellEnd"/>
            <w:r w:rsidRPr="00C5354C">
              <w:rPr>
                <w:szCs w:val="24"/>
              </w:rPr>
              <w:t xml:space="preserve"> (örneğin sodyum bikarbonat, sönmüş kireç), asit gazlarıyla (</w:t>
            </w:r>
            <w:proofErr w:type="spellStart"/>
            <w:r w:rsidRPr="00C5354C">
              <w:rPr>
                <w:szCs w:val="24"/>
              </w:rPr>
              <w:t>HCl</w:t>
            </w:r>
            <w:proofErr w:type="spellEnd"/>
            <w:r w:rsidRPr="00C5354C">
              <w:rPr>
                <w:szCs w:val="24"/>
              </w:rPr>
              <w:t>, HF ve SO</w:t>
            </w:r>
            <w:r w:rsidRPr="00C5354C">
              <w:rPr>
                <w:szCs w:val="24"/>
                <w:vertAlign w:val="subscript"/>
              </w:rPr>
              <w:t>X</w:t>
            </w:r>
            <w:r w:rsidRPr="00C5354C">
              <w:rPr>
                <w:szCs w:val="24"/>
              </w:rPr>
              <w:t xml:space="preserve">) tepkimeye girmek üzere enjekte edilir. Aktif karbon, özellikle PCDD/F ve cıvanın </w:t>
            </w:r>
            <w:proofErr w:type="spellStart"/>
            <w:r w:rsidRPr="00C5354C">
              <w:rPr>
                <w:szCs w:val="24"/>
              </w:rPr>
              <w:t>adsorpsiyonu</w:t>
            </w:r>
            <w:proofErr w:type="spellEnd"/>
            <w:r w:rsidRPr="00C5354C">
              <w:rPr>
                <w:szCs w:val="24"/>
              </w:rPr>
              <w:t xml:space="preserve"> için enjekte edilir veya birlikte enjekte edilir. Ortaya çıkan katı maddeler, çoğunlukla bir </w:t>
            </w:r>
            <w:r w:rsidR="009608D5" w:rsidRPr="00C5354C">
              <w:rPr>
                <w:szCs w:val="24"/>
              </w:rPr>
              <w:t>bez filtre</w:t>
            </w:r>
            <w:r w:rsidRPr="00C5354C">
              <w:rPr>
                <w:szCs w:val="24"/>
              </w:rPr>
              <w:t xml:space="preserve"> ile olmak üzere giderilir. Fazla olan bu reaktif maddeler, bunların tüketimlerini </w:t>
            </w:r>
            <w:r w:rsidRPr="00C5354C">
              <w:rPr>
                <w:szCs w:val="24"/>
              </w:rPr>
              <w:lastRenderedPageBreak/>
              <w:t xml:space="preserve">azaltmak için, olasılıkla olgunlaşma veya buhar enjeksiyonu yoluyla yeniden etkinleştirme sonrasında </w:t>
            </w:r>
            <w:proofErr w:type="spellStart"/>
            <w:r w:rsidRPr="00C5354C">
              <w:rPr>
                <w:szCs w:val="24"/>
              </w:rPr>
              <w:t>resirküle</w:t>
            </w:r>
            <w:proofErr w:type="spellEnd"/>
            <w:r w:rsidRPr="00C5354C">
              <w:rPr>
                <w:szCs w:val="24"/>
              </w:rPr>
              <w:t xml:space="preserve"> edilebilir (bakınız </w:t>
            </w:r>
            <w:hyperlink w:anchor="_bookmark642" w:history="1">
              <w:r w:rsidRPr="00C5354C">
                <w:rPr>
                  <w:szCs w:val="24"/>
                </w:rPr>
                <w:t xml:space="preserve">MET 28 </w:t>
              </w:r>
            </w:hyperlink>
            <w:r w:rsidRPr="00C5354C">
              <w:rPr>
                <w:szCs w:val="24"/>
              </w:rPr>
              <w:t>b).</w:t>
            </w:r>
          </w:p>
        </w:tc>
      </w:tr>
      <w:tr w:rsidR="00645059" w:rsidRPr="00C5354C" w14:paraId="36DF8E12" w14:textId="77777777" w:rsidTr="00AC22BC">
        <w:trPr>
          <w:trHeight w:val="2071"/>
        </w:trPr>
        <w:tc>
          <w:tcPr>
            <w:tcW w:w="1319" w:type="pct"/>
            <w:shd w:val="clear" w:color="auto" w:fill="auto"/>
            <w:vAlign w:val="center"/>
          </w:tcPr>
          <w:p w14:paraId="761B1541" w14:textId="77777777" w:rsidR="00645059" w:rsidRPr="00C5354C" w:rsidRDefault="00645059" w:rsidP="00645059">
            <w:pPr>
              <w:pStyle w:val="TableParagraph"/>
              <w:spacing w:line="276" w:lineRule="auto"/>
              <w:ind w:left="108"/>
              <w:rPr>
                <w:szCs w:val="24"/>
              </w:rPr>
            </w:pPr>
            <w:r w:rsidRPr="00C5354C">
              <w:rPr>
                <w:szCs w:val="24"/>
              </w:rPr>
              <w:lastRenderedPageBreak/>
              <w:t>Elektrostatik çöktürücü</w:t>
            </w:r>
          </w:p>
        </w:tc>
        <w:tc>
          <w:tcPr>
            <w:tcW w:w="3681" w:type="pct"/>
            <w:shd w:val="clear" w:color="auto" w:fill="auto"/>
            <w:vAlign w:val="center"/>
          </w:tcPr>
          <w:p w14:paraId="080B5C46" w14:textId="77777777" w:rsidR="00645059" w:rsidRPr="00C5354C" w:rsidRDefault="00645059" w:rsidP="00645059">
            <w:pPr>
              <w:pStyle w:val="TableParagraph"/>
              <w:spacing w:line="276" w:lineRule="auto"/>
              <w:ind w:left="107" w:right="97"/>
              <w:rPr>
                <w:szCs w:val="24"/>
              </w:rPr>
            </w:pPr>
            <w:r w:rsidRPr="00C5354C">
              <w:rPr>
                <w:szCs w:val="24"/>
              </w:rPr>
              <w:t>Elektrostatik çöktürücüler (</w:t>
            </w:r>
            <w:proofErr w:type="spellStart"/>
            <w:r w:rsidRPr="00C5354C">
              <w:rPr>
                <w:szCs w:val="24"/>
              </w:rPr>
              <w:t>ESP’ler</w:t>
            </w:r>
            <w:proofErr w:type="spellEnd"/>
            <w:r w:rsidRPr="00C5354C">
              <w:rPr>
                <w:szCs w:val="24"/>
              </w:rPr>
              <w:t xml:space="preserve">), partiküller bir elektrik alanının etkisi altında yüklenecek ve </w:t>
            </w:r>
            <w:proofErr w:type="spellStart"/>
            <w:r w:rsidRPr="00C5354C">
              <w:rPr>
                <w:szCs w:val="24"/>
              </w:rPr>
              <w:t>ve</w:t>
            </w:r>
            <w:proofErr w:type="spellEnd"/>
            <w:r w:rsidRPr="00C5354C">
              <w:rPr>
                <w:szCs w:val="24"/>
              </w:rPr>
              <w:t xml:space="preserve"> ayrılacak şekilde çalışır. Elektrostatik çöktürücüler, çok çeşitli koşullar altında çalışma yeteneğine sahiptir. </w:t>
            </w:r>
            <w:proofErr w:type="spellStart"/>
            <w:r w:rsidRPr="00C5354C">
              <w:rPr>
                <w:szCs w:val="24"/>
              </w:rPr>
              <w:t>Azaltım</w:t>
            </w:r>
            <w:proofErr w:type="spellEnd"/>
            <w:r w:rsidRPr="00C5354C">
              <w:rPr>
                <w:szCs w:val="24"/>
              </w:rPr>
              <w:t xml:space="preserve"> etkinliği, alan sayısı, kalış süresi (boyutu) ile üst akış partikül giderim cihazlarına bağlı olabilmektedir. Elektrostatik çöktürücüler genellikle iki ile beş arasında alan içerir. Elektrostatik çöktürücüler, elektrotlardan toz toplamada kullanılan tekniğe bağlı olarak kuru veya yaş tip olabilir. Yaş elektrostatik çöktürücüler (</w:t>
            </w:r>
            <w:proofErr w:type="spellStart"/>
            <w:r w:rsidRPr="00C5354C">
              <w:rPr>
                <w:szCs w:val="24"/>
              </w:rPr>
              <w:t>ESP’ler</w:t>
            </w:r>
            <w:proofErr w:type="spellEnd"/>
            <w:r w:rsidRPr="00C5354C">
              <w:rPr>
                <w:szCs w:val="24"/>
              </w:rPr>
              <w:t>) genelde, yaş yıkama sonrasında artık ve toz ve damlacıkları gidermek için arıtma aşamasında kullanılır.</w:t>
            </w:r>
          </w:p>
        </w:tc>
      </w:tr>
      <w:tr w:rsidR="00645059" w:rsidRPr="00C5354C" w14:paraId="415283FC" w14:textId="77777777" w:rsidTr="00AC22BC">
        <w:trPr>
          <w:trHeight w:val="688"/>
        </w:trPr>
        <w:tc>
          <w:tcPr>
            <w:tcW w:w="1319" w:type="pct"/>
            <w:shd w:val="clear" w:color="auto" w:fill="auto"/>
            <w:vAlign w:val="center"/>
          </w:tcPr>
          <w:p w14:paraId="395A1B8F" w14:textId="77777777" w:rsidR="00645059" w:rsidRPr="00C5354C" w:rsidRDefault="00645059" w:rsidP="00645059">
            <w:pPr>
              <w:pStyle w:val="TableParagraph"/>
              <w:spacing w:before="108" w:line="276" w:lineRule="auto"/>
              <w:ind w:left="108"/>
              <w:rPr>
                <w:szCs w:val="24"/>
              </w:rPr>
            </w:pPr>
            <w:r w:rsidRPr="00C5354C">
              <w:rPr>
                <w:szCs w:val="24"/>
              </w:rPr>
              <w:t xml:space="preserve">Sabit veya hareketli yatak </w:t>
            </w:r>
            <w:proofErr w:type="spellStart"/>
            <w:r w:rsidRPr="00C5354C">
              <w:rPr>
                <w:szCs w:val="24"/>
              </w:rPr>
              <w:t>adsorpsiyonu</w:t>
            </w:r>
            <w:proofErr w:type="spellEnd"/>
          </w:p>
        </w:tc>
        <w:tc>
          <w:tcPr>
            <w:tcW w:w="3681" w:type="pct"/>
            <w:shd w:val="clear" w:color="auto" w:fill="auto"/>
            <w:vAlign w:val="center"/>
          </w:tcPr>
          <w:p w14:paraId="50E020AE" w14:textId="77777777" w:rsidR="00645059" w:rsidRPr="00C5354C" w:rsidRDefault="00645059" w:rsidP="00645059">
            <w:pPr>
              <w:pStyle w:val="TableParagraph"/>
              <w:spacing w:line="276" w:lineRule="auto"/>
              <w:ind w:left="107"/>
              <w:rPr>
                <w:szCs w:val="24"/>
              </w:rPr>
            </w:pPr>
            <w:r w:rsidRPr="00C5354C">
              <w:rPr>
                <w:szCs w:val="24"/>
              </w:rPr>
              <w:t xml:space="preserve">Baca gazı, kirleticilerin </w:t>
            </w:r>
            <w:proofErr w:type="spellStart"/>
            <w:r w:rsidRPr="00C5354C">
              <w:rPr>
                <w:szCs w:val="24"/>
              </w:rPr>
              <w:t>adsorpsiyonu</w:t>
            </w:r>
            <w:proofErr w:type="spellEnd"/>
            <w:r w:rsidRPr="00C5354C">
              <w:rPr>
                <w:szCs w:val="24"/>
              </w:rPr>
              <w:t xml:space="preserve"> için bir </w:t>
            </w:r>
            <w:proofErr w:type="spellStart"/>
            <w:r w:rsidRPr="00C5354C">
              <w:rPr>
                <w:szCs w:val="24"/>
              </w:rPr>
              <w:t>adsorbanın</w:t>
            </w:r>
            <w:proofErr w:type="spellEnd"/>
            <w:r w:rsidRPr="00C5354C">
              <w:rPr>
                <w:szCs w:val="24"/>
              </w:rPr>
              <w:t xml:space="preserve"> (örneğin aktif kok, aktif linyit veya karbon </w:t>
            </w:r>
            <w:proofErr w:type="spellStart"/>
            <w:r w:rsidRPr="00C5354C">
              <w:rPr>
                <w:szCs w:val="24"/>
              </w:rPr>
              <w:t>emprenyeli</w:t>
            </w:r>
            <w:proofErr w:type="spellEnd"/>
            <w:r w:rsidRPr="00C5354C">
              <w:rPr>
                <w:szCs w:val="24"/>
              </w:rPr>
              <w:t xml:space="preserve"> polimer) kullanıldığı sabit veya hareketli yataklı filtreden geçirilir.</w:t>
            </w:r>
          </w:p>
        </w:tc>
      </w:tr>
      <w:tr w:rsidR="00645059" w:rsidRPr="00C5354C" w14:paraId="6993E5BC" w14:textId="77777777" w:rsidTr="00AC22BC">
        <w:trPr>
          <w:trHeight w:val="688"/>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E2D0C" w14:textId="77777777" w:rsidR="00645059" w:rsidRPr="00C5354C" w:rsidRDefault="00645059" w:rsidP="00645059">
            <w:pPr>
              <w:pStyle w:val="TableParagraph"/>
              <w:spacing w:before="108" w:line="276" w:lineRule="auto"/>
              <w:ind w:left="108"/>
              <w:rPr>
                <w:szCs w:val="24"/>
              </w:rPr>
            </w:pPr>
            <w:r w:rsidRPr="00C5354C">
              <w:rPr>
                <w:szCs w:val="24"/>
              </w:rPr>
              <w:t xml:space="preserve">Baca gazı </w:t>
            </w:r>
            <w:proofErr w:type="spellStart"/>
            <w:r w:rsidRPr="00C5354C">
              <w:rPr>
                <w:szCs w:val="24"/>
              </w:rPr>
              <w:t>resirkülasyonu</w:t>
            </w:r>
            <w:proofErr w:type="spellEnd"/>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2D84F" w14:textId="77777777" w:rsidR="00645059" w:rsidRPr="00C5354C" w:rsidRDefault="00645059" w:rsidP="00645059">
            <w:pPr>
              <w:pStyle w:val="TableParagraph"/>
              <w:spacing w:line="276" w:lineRule="auto"/>
              <w:ind w:left="107"/>
              <w:rPr>
                <w:szCs w:val="24"/>
              </w:rPr>
            </w:pPr>
            <w:r w:rsidRPr="00C5354C">
              <w:rPr>
                <w:szCs w:val="24"/>
              </w:rPr>
              <w:t xml:space="preserve">Azot oksitlenmesi için sıcaklığın soğutulması ve O2 içeriğinin azaltılması çift etkisi ve bunun sonucu olarak, NOX üretiminin sınırlanması ile birlikte, taze yakma havasının bir bölümünün değişimi için baca gazının bir bölümünün fırına </w:t>
            </w:r>
            <w:proofErr w:type="spellStart"/>
            <w:r w:rsidRPr="00C5354C">
              <w:rPr>
                <w:szCs w:val="24"/>
              </w:rPr>
              <w:t>resirkülasyonu</w:t>
            </w:r>
            <w:proofErr w:type="spellEnd"/>
            <w:r w:rsidRPr="00C5354C">
              <w:rPr>
                <w:szCs w:val="24"/>
              </w:rPr>
              <w:t>. Oksijen içeriğini, dolayısıyla alevin sıcaklığını azaltmak için fırından aleve baca gazı verilmesi.</w:t>
            </w:r>
          </w:p>
          <w:p w14:paraId="69A13C51" w14:textId="77777777" w:rsidR="00645059" w:rsidRPr="00C5354C" w:rsidRDefault="00645059" w:rsidP="00645059">
            <w:pPr>
              <w:pStyle w:val="TableParagraph"/>
              <w:spacing w:line="276" w:lineRule="auto"/>
              <w:ind w:left="107"/>
              <w:rPr>
                <w:szCs w:val="24"/>
              </w:rPr>
            </w:pPr>
            <w:r w:rsidRPr="00C5354C">
              <w:rPr>
                <w:szCs w:val="24"/>
              </w:rPr>
              <w:t xml:space="preserve">Ayrıca, bu teknik baca gazı enerji kayıplarını azaltır. </w:t>
            </w:r>
            <w:proofErr w:type="spellStart"/>
            <w:r w:rsidRPr="00C5354C">
              <w:rPr>
                <w:szCs w:val="24"/>
              </w:rPr>
              <w:t>Resirküle</w:t>
            </w:r>
            <w:proofErr w:type="spellEnd"/>
            <w:r w:rsidRPr="00C5354C">
              <w:rPr>
                <w:szCs w:val="24"/>
              </w:rPr>
              <w:t xml:space="preserve"> edilen baca gazı </w:t>
            </w:r>
            <w:proofErr w:type="spellStart"/>
            <w:r w:rsidRPr="00C5354C">
              <w:rPr>
                <w:szCs w:val="24"/>
              </w:rPr>
              <w:t>FGC’den</w:t>
            </w:r>
            <w:proofErr w:type="spellEnd"/>
            <w:r w:rsidRPr="00C5354C">
              <w:rPr>
                <w:szCs w:val="24"/>
              </w:rPr>
              <w:t xml:space="preserve"> önce çekildiği zaman, </w:t>
            </w:r>
            <w:proofErr w:type="spellStart"/>
            <w:r w:rsidRPr="00C5354C">
              <w:rPr>
                <w:szCs w:val="24"/>
              </w:rPr>
              <w:t>FGC’den</w:t>
            </w:r>
            <w:proofErr w:type="spellEnd"/>
            <w:r w:rsidRPr="00C5354C">
              <w:rPr>
                <w:szCs w:val="24"/>
              </w:rPr>
              <w:t xml:space="preserve"> geçen gaz akışı ve gereken FGC sisteminin boyu azaltılarak, enerji tasarrufu da sağlanır</w:t>
            </w:r>
          </w:p>
        </w:tc>
      </w:tr>
      <w:tr w:rsidR="00645059" w:rsidRPr="00C5354C" w14:paraId="53A056FB" w14:textId="77777777" w:rsidTr="00AC22BC">
        <w:trPr>
          <w:trHeight w:val="688"/>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1563B" w14:textId="77777777" w:rsidR="00645059" w:rsidRPr="00C5354C" w:rsidRDefault="00645059" w:rsidP="00645059">
            <w:pPr>
              <w:pStyle w:val="TableParagraph"/>
              <w:spacing w:before="108" w:line="276" w:lineRule="auto"/>
              <w:ind w:left="108"/>
              <w:rPr>
                <w:szCs w:val="24"/>
              </w:rPr>
            </w:pPr>
            <w:r w:rsidRPr="00C5354C">
              <w:rPr>
                <w:szCs w:val="24"/>
              </w:rPr>
              <w:t>Seçici katalitik indirgeme (SCR)</w:t>
            </w:r>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5F5B8" w14:textId="77777777" w:rsidR="00645059" w:rsidRPr="00C5354C" w:rsidRDefault="00645059" w:rsidP="00645059">
            <w:pPr>
              <w:pStyle w:val="TableParagraph"/>
              <w:spacing w:line="276" w:lineRule="auto"/>
              <w:ind w:left="107"/>
              <w:rPr>
                <w:szCs w:val="24"/>
              </w:rPr>
            </w:pPr>
            <w:r w:rsidRPr="00C5354C">
              <w:rPr>
                <w:szCs w:val="24"/>
              </w:rPr>
              <w:t>Azot oksitlerin amonyak veya üre ile bir katalizör ortamında seçici indirgemesi. Teknik bir katalitik yatakta, genelde yüksek toz tipleri için 200–450 °C ve arka uç tipleri için 170–250 °</w:t>
            </w:r>
            <w:proofErr w:type="gramStart"/>
            <w:r w:rsidRPr="00C5354C">
              <w:rPr>
                <w:szCs w:val="24"/>
              </w:rPr>
              <w:t>C  optimum</w:t>
            </w:r>
            <w:proofErr w:type="gramEnd"/>
            <w:r w:rsidRPr="00C5354C">
              <w:rPr>
                <w:szCs w:val="24"/>
              </w:rPr>
              <w:t xml:space="preserve"> işletim sıcaklığında amonyakla reaksiyon sonucunda </w:t>
            </w:r>
            <w:proofErr w:type="spellStart"/>
            <w:r w:rsidRPr="00C5354C">
              <w:rPr>
                <w:szCs w:val="24"/>
              </w:rPr>
              <w:t>NOx’in</w:t>
            </w:r>
            <w:proofErr w:type="spellEnd"/>
            <w:r w:rsidRPr="00C5354C">
              <w:rPr>
                <w:szCs w:val="24"/>
              </w:rPr>
              <w:t xml:space="preserve"> azota indirgenmesine dayanmaktadır. Genellikle, amonyak sulu çözelti olarak enjekte edilir; ayrıca, amonyak kaynağı, susuz amonyak veya bir üre çözeltisi olabilir. Birçok katalizör katmanı uygulanabilir. Daha yüksek bir NO</w:t>
            </w:r>
            <w:r w:rsidRPr="00C5354C">
              <w:rPr>
                <w:szCs w:val="24"/>
                <w:vertAlign w:val="subscript"/>
              </w:rPr>
              <w:t>X</w:t>
            </w:r>
            <w:r w:rsidRPr="00C5354C">
              <w:rPr>
                <w:szCs w:val="24"/>
              </w:rPr>
              <w:t xml:space="preserve"> indirgemesi, bir veya daha fazla katman olarak tesis edilen daha büyük bir katalizör yüzeyinin kullanılmasıyla elde edilir. “Kanal-içi” veya “kayma” SCR tekniği, </w:t>
            </w:r>
            <w:proofErr w:type="spellStart"/>
            <w:r w:rsidRPr="00C5354C">
              <w:rPr>
                <w:szCs w:val="24"/>
              </w:rPr>
              <w:t>SNCR’yi</w:t>
            </w:r>
            <w:proofErr w:type="spellEnd"/>
            <w:r w:rsidRPr="00C5354C">
              <w:rPr>
                <w:szCs w:val="24"/>
              </w:rPr>
              <w:t xml:space="preserve">, </w:t>
            </w:r>
            <w:proofErr w:type="spellStart"/>
            <w:r w:rsidRPr="00C5354C">
              <w:rPr>
                <w:szCs w:val="24"/>
              </w:rPr>
              <w:t>SNCR’den</w:t>
            </w:r>
            <w:proofErr w:type="spellEnd"/>
            <w:r w:rsidRPr="00C5354C">
              <w:rPr>
                <w:szCs w:val="24"/>
              </w:rPr>
              <w:t xml:space="preserve"> amonyak kaymasını azaltan alt akış SCR ile birleştirir.</w:t>
            </w:r>
          </w:p>
        </w:tc>
      </w:tr>
      <w:tr w:rsidR="00645059" w:rsidRPr="00C5354C" w14:paraId="0F705AC4" w14:textId="77777777" w:rsidTr="00AC22BC">
        <w:trPr>
          <w:trHeight w:val="688"/>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5AB6E" w14:textId="77777777" w:rsidR="00645059" w:rsidRPr="00C5354C" w:rsidRDefault="00645059" w:rsidP="00645059">
            <w:pPr>
              <w:pStyle w:val="TableParagraph"/>
              <w:spacing w:before="108" w:line="276" w:lineRule="auto"/>
              <w:ind w:left="108"/>
              <w:rPr>
                <w:szCs w:val="24"/>
              </w:rPr>
            </w:pPr>
            <w:r w:rsidRPr="00C5354C">
              <w:rPr>
                <w:szCs w:val="24"/>
              </w:rPr>
              <w:lastRenderedPageBreak/>
              <w:t>Seçici katalitik olmayan indirgeme (SNCR)</w:t>
            </w:r>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E8968" w14:textId="77777777" w:rsidR="00645059" w:rsidRPr="00C5354C" w:rsidRDefault="00645059" w:rsidP="00645059">
            <w:pPr>
              <w:pStyle w:val="TableParagraph"/>
              <w:spacing w:line="276" w:lineRule="auto"/>
              <w:ind w:left="107"/>
              <w:rPr>
                <w:szCs w:val="24"/>
              </w:rPr>
            </w:pPr>
            <w:r w:rsidRPr="00C5354C">
              <w:rPr>
                <w:szCs w:val="24"/>
              </w:rPr>
              <w:t>Azot oksitlerin amonyak veya üre ile yüksek sıcaklıklarda ve bir katalizör olmadan azota seçici indirgemesi. Optimum reaksiyon için işletim sıcaklığı aralığı, 800 °</w:t>
            </w:r>
            <w:proofErr w:type="gramStart"/>
            <w:r w:rsidRPr="00C5354C">
              <w:rPr>
                <w:szCs w:val="24"/>
              </w:rPr>
              <w:t>C -</w:t>
            </w:r>
            <w:proofErr w:type="gramEnd"/>
            <w:r w:rsidRPr="00C5354C">
              <w:rPr>
                <w:szCs w:val="24"/>
              </w:rPr>
              <w:t xml:space="preserve"> 1 000 °C arasında korunur.</w:t>
            </w:r>
          </w:p>
          <w:p w14:paraId="01EA2A96" w14:textId="77777777" w:rsidR="00645059" w:rsidRPr="00C5354C" w:rsidRDefault="00645059" w:rsidP="00645059">
            <w:pPr>
              <w:pStyle w:val="TableParagraph"/>
              <w:spacing w:line="276" w:lineRule="auto"/>
              <w:ind w:left="107"/>
              <w:rPr>
                <w:szCs w:val="24"/>
              </w:rPr>
            </w:pPr>
            <w:r w:rsidRPr="00C5354C">
              <w:rPr>
                <w:szCs w:val="24"/>
              </w:rPr>
              <w:t>SNCR sisteminin performansı, ayıracın daima optimum sıcaklık bölgesine enjekte edilmesini sağlamak için bir akustik veya kızılötesi sıcaklık ölçüm sisteminin (hızlı tepki veren) desteğiyle birden çok borudan ayıracın enjeksiyonu kontrol edilerek artırılabilir.</w:t>
            </w:r>
          </w:p>
        </w:tc>
      </w:tr>
      <w:tr w:rsidR="00645059" w:rsidRPr="00C5354C" w14:paraId="1DCF672D" w14:textId="77777777" w:rsidTr="00AC22BC">
        <w:trPr>
          <w:trHeight w:val="286"/>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6D35E" w14:textId="13E3FADC" w:rsidR="00645059" w:rsidRPr="00C5354C" w:rsidRDefault="00645059" w:rsidP="00645059">
            <w:pPr>
              <w:pStyle w:val="TableParagraph"/>
              <w:spacing w:before="108" w:line="276" w:lineRule="auto"/>
              <w:ind w:left="108"/>
              <w:rPr>
                <w:szCs w:val="24"/>
              </w:rPr>
            </w:pPr>
            <w:r w:rsidRPr="00C5354C">
              <w:rPr>
                <w:szCs w:val="24"/>
              </w:rPr>
              <w:t xml:space="preserve">Yarı </w:t>
            </w:r>
            <w:r w:rsidR="00E5253D" w:rsidRPr="00C5354C">
              <w:rPr>
                <w:szCs w:val="24"/>
              </w:rPr>
              <w:t>Islak yıkama</w:t>
            </w:r>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79689" w14:textId="7CDE1B8D" w:rsidR="00645059" w:rsidRPr="00C5354C" w:rsidRDefault="00645059" w:rsidP="00645059">
            <w:pPr>
              <w:pStyle w:val="TableParagraph"/>
              <w:spacing w:line="276" w:lineRule="auto"/>
              <w:ind w:left="107"/>
              <w:rPr>
                <w:szCs w:val="24"/>
              </w:rPr>
            </w:pPr>
            <w:r w:rsidRPr="00C5354C">
              <w:rPr>
                <w:szCs w:val="24"/>
              </w:rPr>
              <w:t xml:space="preserve">Yarı kuru yıkayıcı olarak da adlandırılır. Asit gazlarını yakalamak için baca gazı akışına bir alkalin sulu çözeltisi veya asıltısı (örneğin, kireç kaymağı) eklenir. Su buharlaşır ve tepkime ürünleri kurudur. Ortaya çıkan katı maddeler, ayıraç tüketimini azaltmak için </w:t>
            </w:r>
            <w:proofErr w:type="spellStart"/>
            <w:r w:rsidRPr="00C5354C">
              <w:rPr>
                <w:szCs w:val="24"/>
              </w:rPr>
              <w:t>resirküle</w:t>
            </w:r>
            <w:proofErr w:type="spellEnd"/>
            <w:r w:rsidRPr="00C5354C">
              <w:rPr>
                <w:szCs w:val="24"/>
              </w:rPr>
              <w:t xml:space="preserve"> edilebilir (bakınız </w:t>
            </w:r>
            <w:r w:rsidRPr="005B1269">
              <w:rPr>
                <w:szCs w:val="24"/>
              </w:rPr>
              <w:t xml:space="preserve">MET 28 </w:t>
            </w:r>
            <w:r w:rsidRPr="00C5354C">
              <w:rPr>
                <w:szCs w:val="24"/>
              </w:rPr>
              <w:t>b).</w:t>
            </w:r>
          </w:p>
          <w:p w14:paraId="4256FA5C" w14:textId="47748E25" w:rsidR="00645059" w:rsidRPr="00C5354C" w:rsidRDefault="00645059" w:rsidP="00645059">
            <w:pPr>
              <w:pStyle w:val="TableParagraph"/>
              <w:spacing w:line="276" w:lineRule="auto"/>
              <w:ind w:left="107"/>
              <w:rPr>
                <w:szCs w:val="24"/>
              </w:rPr>
            </w:pPr>
            <w:r w:rsidRPr="00C5354C">
              <w:rPr>
                <w:szCs w:val="24"/>
              </w:rPr>
              <w:t>Bu teknik, filtre girişine su (hızlı gaz soğuması sağlar) ve ayıraç enjeksiyonundan oluşan hızlı kurutma prosesleri dahil bir dizi farklı tasarım içermektedir.</w:t>
            </w:r>
          </w:p>
        </w:tc>
      </w:tr>
      <w:tr w:rsidR="00645059" w:rsidRPr="00C5354C" w14:paraId="5BF9959F" w14:textId="77777777" w:rsidTr="00AC22BC">
        <w:trPr>
          <w:trHeight w:val="688"/>
        </w:trPr>
        <w:tc>
          <w:tcPr>
            <w:tcW w:w="1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5F553" w14:textId="381367CB" w:rsidR="00645059" w:rsidRPr="00C5354C" w:rsidRDefault="00E5253D" w:rsidP="00645059">
            <w:pPr>
              <w:pStyle w:val="TableParagraph"/>
              <w:spacing w:before="108" w:line="276" w:lineRule="auto"/>
              <w:ind w:left="108"/>
              <w:rPr>
                <w:szCs w:val="24"/>
              </w:rPr>
            </w:pPr>
            <w:r w:rsidRPr="00C5354C">
              <w:rPr>
                <w:szCs w:val="24"/>
              </w:rPr>
              <w:t>Islak yıkama</w:t>
            </w:r>
          </w:p>
        </w:tc>
        <w:tc>
          <w:tcPr>
            <w:tcW w:w="36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15209" w14:textId="77777777" w:rsidR="00645059" w:rsidRPr="00C5354C" w:rsidRDefault="00645059" w:rsidP="00645059">
            <w:pPr>
              <w:pStyle w:val="TableParagraph"/>
              <w:spacing w:line="276" w:lineRule="auto"/>
              <w:ind w:left="107"/>
              <w:rPr>
                <w:szCs w:val="24"/>
              </w:rPr>
            </w:pPr>
            <w:r w:rsidRPr="00C5354C">
              <w:rPr>
                <w:szCs w:val="24"/>
              </w:rPr>
              <w:t xml:space="preserve">Asit gazları ile diğer çözünür bileşik ve katı maddeler başta olmak üzere baca gazındaki kirleticileri </w:t>
            </w:r>
            <w:proofErr w:type="spellStart"/>
            <w:r w:rsidRPr="00C5354C">
              <w:rPr>
                <w:szCs w:val="24"/>
              </w:rPr>
              <w:t>adsorpsiyon</w:t>
            </w:r>
            <w:proofErr w:type="spellEnd"/>
            <w:r w:rsidRPr="00C5354C">
              <w:rPr>
                <w:szCs w:val="24"/>
              </w:rPr>
              <w:t xml:space="preserve"> yoluyla yakalamak için genelde su veya sulu çözelti/asıltı gibi sıvı kullanımı.</w:t>
            </w:r>
          </w:p>
          <w:p w14:paraId="5D04F7CA" w14:textId="18240A65" w:rsidR="00645059" w:rsidRPr="00C5354C" w:rsidRDefault="00645059" w:rsidP="00645059">
            <w:pPr>
              <w:pStyle w:val="TableParagraph"/>
              <w:spacing w:line="276" w:lineRule="auto"/>
              <w:ind w:left="107"/>
              <w:rPr>
                <w:szCs w:val="24"/>
              </w:rPr>
            </w:pPr>
            <w:r w:rsidRPr="00C5354C">
              <w:rPr>
                <w:szCs w:val="24"/>
              </w:rPr>
              <w:t xml:space="preserve">Cıva ve/veya PCDD/F’nin </w:t>
            </w:r>
            <w:proofErr w:type="spellStart"/>
            <w:r w:rsidRPr="00C5354C">
              <w:rPr>
                <w:szCs w:val="24"/>
              </w:rPr>
              <w:t>adsorpsiyonu</w:t>
            </w:r>
            <w:proofErr w:type="spellEnd"/>
            <w:r w:rsidRPr="00C5354C">
              <w:rPr>
                <w:szCs w:val="24"/>
              </w:rPr>
              <w:t xml:space="preserve"> için, </w:t>
            </w:r>
            <w:r w:rsidR="00E5253D" w:rsidRPr="00C5354C">
              <w:rPr>
                <w:szCs w:val="24"/>
              </w:rPr>
              <w:t>Islak yıkama</w:t>
            </w:r>
            <w:r w:rsidRPr="00C5354C">
              <w:rPr>
                <w:szCs w:val="24"/>
              </w:rPr>
              <w:t xml:space="preserve">ya karbon </w:t>
            </w:r>
            <w:proofErr w:type="spellStart"/>
            <w:r w:rsidRPr="00C5354C">
              <w:rPr>
                <w:szCs w:val="24"/>
              </w:rPr>
              <w:t>sorbenti</w:t>
            </w:r>
            <w:proofErr w:type="spellEnd"/>
            <w:r w:rsidRPr="00C5354C">
              <w:rPr>
                <w:szCs w:val="24"/>
              </w:rPr>
              <w:t xml:space="preserve"> (sulu veya karbon </w:t>
            </w:r>
            <w:proofErr w:type="spellStart"/>
            <w:r w:rsidRPr="00C5354C">
              <w:rPr>
                <w:szCs w:val="24"/>
              </w:rPr>
              <w:t>emprenyeli</w:t>
            </w:r>
            <w:proofErr w:type="spellEnd"/>
            <w:r w:rsidRPr="00C5354C">
              <w:rPr>
                <w:szCs w:val="24"/>
              </w:rPr>
              <w:t xml:space="preserve"> plastik sızdırmazlık maddesi olarak) eklenebilir.</w:t>
            </w:r>
          </w:p>
          <w:p w14:paraId="22A2D607" w14:textId="77777777" w:rsidR="00645059" w:rsidRPr="00C5354C" w:rsidRDefault="00645059" w:rsidP="00645059">
            <w:pPr>
              <w:pStyle w:val="TableParagraph"/>
              <w:spacing w:line="276" w:lineRule="auto"/>
              <w:ind w:left="107"/>
              <w:rPr>
                <w:szCs w:val="24"/>
              </w:rPr>
            </w:pPr>
            <w:r w:rsidRPr="00C5354C">
              <w:rPr>
                <w:szCs w:val="24"/>
              </w:rPr>
              <w:t xml:space="preserve">Jet yıkayıcı, döner yıkayıcı, </w:t>
            </w:r>
            <w:proofErr w:type="spellStart"/>
            <w:r w:rsidRPr="00C5354C">
              <w:rPr>
                <w:szCs w:val="24"/>
              </w:rPr>
              <w:t>Venturi</w:t>
            </w:r>
            <w:proofErr w:type="spellEnd"/>
            <w:r w:rsidRPr="00C5354C">
              <w:rPr>
                <w:szCs w:val="24"/>
              </w:rPr>
              <w:t xml:space="preserve"> yıkayıcı, sprey yıkayıcı ve kompakt kule yıkayıcı gibi farklı tipte yıkayıcı tasarımları kullanılır.</w:t>
            </w:r>
          </w:p>
        </w:tc>
      </w:tr>
    </w:tbl>
    <w:p w14:paraId="10EDCEC1" w14:textId="77777777" w:rsidR="00645059" w:rsidRPr="00C5354C" w:rsidRDefault="00645059" w:rsidP="00645059">
      <w:pPr>
        <w:spacing w:line="276" w:lineRule="auto"/>
        <w:rPr>
          <w:rFonts w:cs="Times New Roman"/>
          <w:szCs w:val="24"/>
        </w:rPr>
      </w:pPr>
    </w:p>
    <w:p w14:paraId="0E217B5D" w14:textId="229DBC5C" w:rsidR="00645059" w:rsidRPr="00C5354C" w:rsidRDefault="00645059" w:rsidP="00D938DD">
      <w:pPr>
        <w:pStyle w:val="Balk2"/>
        <w:numPr>
          <w:ilvl w:val="1"/>
          <w:numId w:val="59"/>
        </w:numPr>
        <w:rPr>
          <w:rFonts w:cs="Times New Roman"/>
          <w:szCs w:val="24"/>
        </w:rPr>
      </w:pPr>
      <w:bookmarkStart w:id="287" w:name="_Toc154827376"/>
      <w:proofErr w:type="spellStart"/>
      <w:r w:rsidRPr="00C5354C">
        <w:rPr>
          <w:rFonts w:cs="Times New Roman"/>
          <w:szCs w:val="24"/>
        </w:rPr>
        <w:t>Suya</w:t>
      </w:r>
      <w:proofErr w:type="spellEnd"/>
      <w:r w:rsidR="003C7F2C" w:rsidRPr="00C5354C">
        <w:rPr>
          <w:rFonts w:cs="Times New Roman"/>
          <w:szCs w:val="24"/>
        </w:rPr>
        <w:t xml:space="preserve"> </w:t>
      </w:r>
      <w:proofErr w:type="spellStart"/>
      <w:r w:rsidRPr="00C5354C">
        <w:rPr>
          <w:rFonts w:cs="Times New Roman"/>
          <w:szCs w:val="24"/>
        </w:rPr>
        <w:t>verilen</w:t>
      </w:r>
      <w:proofErr w:type="spellEnd"/>
      <w:r w:rsidR="003C7F2C" w:rsidRPr="00C5354C">
        <w:rPr>
          <w:rFonts w:cs="Times New Roman"/>
          <w:szCs w:val="24"/>
        </w:rPr>
        <w:t xml:space="preserve"> </w:t>
      </w:r>
      <w:proofErr w:type="spellStart"/>
      <w:r w:rsidRPr="00C5354C">
        <w:rPr>
          <w:rFonts w:cs="Times New Roman"/>
          <w:szCs w:val="24"/>
        </w:rPr>
        <w:t>emisyonları</w:t>
      </w:r>
      <w:proofErr w:type="spellEnd"/>
      <w:r w:rsidR="003C7F2C" w:rsidRPr="00C5354C">
        <w:rPr>
          <w:rFonts w:cs="Times New Roman"/>
          <w:szCs w:val="24"/>
        </w:rPr>
        <w:t xml:space="preserve"> </w:t>
      </w:r>
      <w:proofErr w:type="spellStart"/>
      <w:r w:rsidRPr="00C5354C">
        <w:rPr>
          <w:rFonts w:cs="Times New Roman"/>
          <w:szCs w:val="24"/>
        </w:rPr>
        <w:t>azaltma</w:t>
      </w:r>
      <w:proofErr w:type="spellEnd"/>
      <w:r w:rsidR="003C7F2C" w:rsidRPr="00C5354C">
        <w:rPr>
          <w:rFonts w:cs="Times New Roman"/>
          <w:szCs w:val="24"/>
        </w:rPr>
        <w:t xml:space="preserve"> </w:t>
      </w:r>
      <w:proofErr w:type="spellStart"/>
      <w:r w:rsidRPr="00C5354C">
        <w:rPr>
          <w:rFonts w:cs="Times New Roman"/>
          <w:szCs w:val="24"/>
        </w:rPr>
        <w:t>teknikleri</w:t>
      </w:r>
      <w:bookmarkEnd w:id="287"/>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0"/>
        <w:gridCol w:w="6782"/>
      </w:tblGrid>
      <w:tr w:rsidR="00645059" w:rsidRPr="00C5354C" w14:paraId="3E1B9F2A" w14:textId="77777777" w:rsidTr="00645059">
        <w:trPr>
          <w:trHeight w:val="230"/>
          <w:tblHeader/>
        </w:trPr>
        <w:tc>
          <w:tcPr>
            <w:tcW w:w="1258" w:type="pct"/>
            <w:shd w:val="clear" w:color="auto" w:fill="auto"/>
            <w:vAlign w:val="center"/>
          </w:tcPr>
          <w:p w14:paraId="35864992" w14:textId="77777777" w:rsidR="00645059" w:rsidRPr="00C5354C" w:rsidRDefault="00645059" w:rsidP="00645059">
            <w:pPr>
              <w:pStyle w:val="TableParagraph"/>
              <w:spacing w:line="276" w:lineRule="auto"/>
              <w:ind w:left="108"/>
              <w:rPr>
                <w:b/>
                <w:szCs w:val="24"/>
              </w:rPr>
            </w:pPr>
            <w:r w:rsidRPr="00C5354C">
              <w:rPr>
                <w:b/>
                <w:szCs w:val="24"/>
              </w:rPr>
              <w:t>Teknik</w:t>
            </w:r>
          </w:p>
        </w:tc>
        <w:tc>
          <w:tcPr>
            <w:tcW w:w="3742" w:type="pct"/>
            <w:shd w:val="clear" w:color="auto" w:fill="auto"/>
            <w:vAlign w:val="center"/>
          </w:tcPr>
          <w:p w14:paraId="7BC13503" w14:textId="77777777" w:rsidR="00645059" w:rsidRPr="00C5354C" w:rsidRDefault="00645059" w:rsidP="00645059">
            <w:pPr>
              <w:pStyle w:val="TableParagraph"/>
              <w:spacing w:line="276" w:lineRule="auto"/>
              <w:ind w:left="218"/>
              <w:rPr>
                <w:b/>
                <w:szCs w:val="24"/>
              </w:rPr>
            </w:pPr>
            <w:r w:rsidRPr="00C5354C">
              <w:rPr>
                <w:b/>
                <w:szCs w:val="24"/>
              </w:rPr>
              <w:t>Açıklama</w:t>
            </w:r>
          </w:p>
        </w:tc>
      </w:tr>
      <w:tr w:rsidR="00645059" w:rsidRPr="00C5354C" w14:paraId="1B9969C7" w14:textId="77777777" w:rsidTr="00645059">
        <w:trPr>
          <w:trHeight w:val="921"/>
        </w:trPr>
        <w:tc>
          <w:tcPr>
            <w:tcW w:w="1258" w:type="pct"/>
            <w:shd w:val="clear" w:color="auto" w:fill="auto"/>
            <w:vAlign w:val="center"/>
          </w:tcPr>
          <w:p w14:paraId="44B5D776" w14:textId="77777777" w:rsidR="00645059" w:rsidRPr="00C5354C" w:rsidRDefault="00645059" w:rsidP="00645059">
            <w:pPr>
              <w:pStyle w:val="TableParagraph"/>
              <w:spacing w:line="276" w:lineRule="auto"/>
              <w:ind w:left="108"/>
              <w:rPr>
                <w:szCs w:val="24"/>
              </w:rPr>
            </w:pPr>
            <w:r w:rsidRPr="00C5354C">
              <w:rPr>
                <w:szCs w:val="24"/>
              </w:rPr>
              <w:t xml:space="preserve">Aktif karbonun </w:t>
            </w:r>
            <w:proofErr w:type="spellStart"/>
            <w:r w:rsidRPr="00C5354C">
              <w:rPr>
                <w:szCs w:val="24"/>
              </w:rPr>
              <w:t>adsorpsiyonu</w:t>
            </w:r>
            <w:proofErr w:type="spellEnd"/>
          </w:p>
        </w:tc>
        <w:tc>
          <w:tcPr>
            <w:tcW w:w="3742" w:type="pct"/>
            <w:shd w:val="clear" w:color="auto" w:fill="auto"/>
            <w:vAlign w:val="center"/>
          </w:tcPr>
          <w:p w14:paraId="0F17B578" w14:textId="77777777" w:rsidR="00645059" w:rsidRPr="00C5354C" w:rsidRDefault="00645059" w:rsidP="00645059">
            <w:pPr>
              <w:pStyle w:val="TableParagraph"/>
              <w:spacing w:line="276" w:lineRule="auto"/>
              <w:ind w:left="108" w:right="94"/>
              <w:rPr>
                <w:szCs w:val="24"/>
              </w:rPr>
            </w:pPr>
            <w:r w:rsidRPr="00C5354C">
              <w:rPr>
                <w:szCs w:val="24"/>
              </w:rPr>
              <w:t>Çözünür maddelerin (çözünen), bu maddeleri katı, son derece gözenekli partiküllerin (</w:t>
            </w:r>
            <w:proofErr w:type="spellStart"/>
            <w:r w:rsidRPr="00C5354C">
              <w:rPr>
                <w:szCs w:val="24"/>
              </w:rPr>
              <w:t>adsorban</w:t>
            </w:r>
            <w:proofErr w:type="spellEnd"/>
            <w:r w:rsidRPr="00C5354C">
              <w:rPr>
                <w:szCs w:val="24"/>
              </w:rPr>
              <w:t xml:space="preserve">) yüzeyine aktararak </w:t>
            </w:r>
            <w:proofErr w:type="spellStart"/>
            <w:r w:rsidRPr="00C5354C">
              <w:rPr>
                <w:szCs w:val="24"/>
              </w:rPr>
              <w:t>atıksudan</w:t>
            </w:r>
            <w:proofErr w:type="spellEnd"/>
            <w:r w:rsidRPr="00C5354C">
              <w:rPr>
                <w:szCs w:val="24"/>
              </w:rPr>
              <w:t xml:space="preserve"> giderilmesi. Aktif karbon genelde, organik bileşikler ve cıvanın </w:t>
            </w:r>
            <w:proofErr w:type="spellStart"/>
            <w:r w:rsidRPr="00C5354C">
              <w:rPr>
                <w:szCs w:val="24"/>
              </w:rPr>
              <w:t>adsorpsiyonu</w:t>
            </w:r>
            <w:proofErr w:type="spellEnd"/>
            <w:r w:rsidRPr="00C5354C">
              <w:rPr>
                <w:szCs w:val="24"/>
              </w:rPr>
              <w:t xml:space="preserve"> için kullanılır.</w:t>
            </w:r>
          </w:p>
        </w:tc>
      </w:tr>
      <w:tr w:rsidR="00645059" w:rsidRPr="00C5354C" w14:paraId="61862AEB" w14:textId="77777777" w:rsidTr="00645059">
        <w:trPr>
          <w:trHeight w:val="1379"/>
        </w:trPr>
        <w:tc>
          <w:tcPr>
            <w:tcW w:w="1258" w:type="pct"/>
            <w:shd w:val="clear" w:color="auto" w:fill="auto"/>
            <w:vAlign w:val="center"/>
          </w:tcPr>
          <w:p w14:paraId="677BBF12" w14:textId="77777777" w:rsidR="00645059" w:rsidRPr="00C5354C" w:rsidRDefault="00645059" w:rsidP="00645059">
            <w:pPr>
              <w:pStyle w:val="TableParagraph"/>
              <w:spacing w:line="276" w:lineRule="auto"/>
              <w:ind w:left="108"/>
              <w:rPr>
                <w:szCs w:val="24"/>
              </w:rPr>
            </w:pPr>
            <w:r w:rsidRPr="00C5354C">
              <w:rPr>
                <w:szCs w:val="24"/>
              </w:rPr>
              <w:t>Çökelme</w:t>
            </w:r>
          </w:p>
        </w:tc>
        <w:tc>
          <w:tcPr>
            <w:tcW w:w="3742" w:type="pct"/>
            <w:shd w:val="clear" w:color="auto" w:fill="auto"/>
            <w:vAlign w:val="center"/>
          </w:tcPr>
          <w:p w14:paraId="115E1632" w14:textId="77777777" w:rsidR="00645059" w:rsidRPr="00C5354C" w:rsidRDefault="00645059" w:rsidP="00645059">
            <w:pPr>
              <w:pStyle w:val="TableParagraph"/>
              <w:spacing w:line="276" w:lineRule="auto"/>
              <w:ind w:left="108" w:right="97"/>
              <w:rPr>
                <w:szCs w:val="24"/>
              </w:rPr>
            </w:pPr>
            <w:r w:rsidRPr="00C5354C">
              <w:rPr>
                <w:szCs w:val="24"/>
              </w:rPr>
              <w:t xml:space="preserve">Çözünmüş kirleticilerin, çökeltici eklenmesiyle çözünmez bileşiklere dönüştürülmesi. Oluşan katı çökeltiler daha sonra çökeltme, </w:t>
            </w:r>
            <w:proofErr w:type="spellStart"/>
            <w:r w:rsidRPr="00C5354C">
              <w:rPr>
                <w:szCs w:val="24"/>
              </w:rPr>
              <w:t>flotasyon</w:t>
            </w:r>
            <w:proofErr w:type="spellEnd"/>
            <w:r w:rsidRPr="00C5354C">
              <w:rPr>
                <w:szCs w:val="24"/>
              </w:rPr>
              <w:t xml:space="preserve"> veya </w:t>
            </w:r>
            <w:proofErr w:type="spellStart"/>
            <w:r w:rsidRPr="00C5354C">
              <w:rPr>
                <w:szCs w:val="24"/>
              </w:rPr>
              <w:t>filtrasyon</w:t>
            </w:r>
            <w:proofErr w:type="spellEnd"/>
            <w:r w:rsidRPr="00C5354C">
              <w:rPr>
                <w:szCs w:val="24"/>
              </w:rPr>
              <w:t xml:space="preserve"> yoluyla ayrılır. Metal çökelmesinde kullanılan tipik kimyasallar kireç, dolomit, sodyum hidroksit, sodyum karbonat, sodyum sülfür ve </w:t>
            </w:r>
            <w:proofErr w:type="spellStart"/>
            <w:r w:rsidRPr="00C5354C">
              <w:rPr>
                <w:szCs w:val="24"/>
              </w:rPr>
              <w:t>organosülfürlerdir</w:t>
            </w:r>
            <w:proofErr w:type="spellEnd"/>
            <w:r w:rsidRPr="00C5354C">
              <w:rPr>
                <w:szCs w:val="24"/>
              </w:rPr>
              <w:t xml:space="preserve">. Kalsiyum tuzları (kireç dışında), sülfat veya </w:t>
            </w:r>
            <w:proofErr w:type="spellStart"/>
            <w:r w:rsidRPr="00C5354C">
              <w:rPr>
                <w:szCs w:val="24"/>
              </w:rPr>
              <w:t>florürü</w:t>
            </w:r>
            <w:proofErr w:type="spellEnd"/>
            <w:r w:rsidRPr="00C5354C">
              <w:rPr>
                <w:szCs w:val="24"/>
              </w:rPr>
              <w:t xml:space="preserve"> çökeltmek için kullanılır.</w:t>
            </w:r>
          </w:p>
        </w:tc>
      </w:tr>
      <w:tr w:rsidR="00645059" w:rsidRPr="00C5354C" w14:paraId="37688D08" w14:textId="77777777" w:rsidTr="00645059">
        <w:trPr>
          <w:trHeight w:val="1610"/>
        </w:trPr>
        <w:tc>
          <w:tcPr>
            <w:tcW w:w="1258" w:type="pct"/>
            <w:shd w:val="clear" w:color="auto" w:fill="auto"/>
            <w:vAlign w:val="center"/>
          </w:tcPr>
          <w:p w14:paraId="73296065" w14:textId="77777777" w:rsidR="00645059" w:rsidRPr="00C5354C" w:rsidRDefault="00645059" w:rsidP="00645059">
            <w:pPr>
              <w:pStyle w:val="TableParagraph"/>
              <w:spacing w:line="276" w:lineRule="auto"/>
              <w:ind w:left="108"/>
              <w:rPr>
                <w:szCs w:val="24"/>
              </w:rPr>
            </w:pPr>
            <w:proofErr w:type="spellStart"/>
            <w:r w:rsidRPr="00C5354C">
              <w:rPr>
                <w:szCs w:val="24"/>
              </w:rPr>
              <w:lastRenderedPageBreak/>
              <w:t>Koagülasyon</w:t>
            </w:r>
            <w:proofErr w:type="spellEnd"/>
            <w:r w:rsidRPr="00C5354C">
              <w:rPr>
                <w:szCs w:val="24"/>
              </w:rPr>
              <w:t xml:space="preserve"> ve </w:t>
            </w:r>
            <w:proofErr w:type="spellStart"/>
            <w:r w:rsidRPr="00C5354C">
              <w:rPr>
                <w:szCs w:val="24"/>
              </w:rPr>
              <w:t>flokülasyon</w:t>
            </w:r>
            <w:proofErr w:type="spellEnd"/>
          </w:p>
        </w:tc>
        <w:tc>
          <w:tcPr>
            <w:tcW w:w="3742" w:type="pct"/>
            <w:shd w:val="clear" w:color="auto" w:fill="auto"/>
            <w:vAlign w:val="center"/>
          </w:tcPr>
          <w:p w14:paraId="1563F988" w14:textId="77777777" w:rsidR="00645059" w:rsidRPr="00C5354C" w:rsidRDefault="00645059" w:rsidP="00645059">
            <w:pPr>
              <w:pStyle w:val="TableParagraph"/>
              <w:spacing w:line="276" w:lineRule="auto"/>
              <w:ind w:left="108" w:right="99"/>
              <w:rPr>
                <w:szCs w:val="24"/>
              </w:rPr>
            </w:pPr>
            <w:proofErr w:type="spellStart"/>
            <w:r w:rsidRPr="00C5354C">
              <w:rPr>
                <w:szCs w:val="24"/>
              </w:rPr>
              <w:t>Koagülasyon</w:t>
            </w:r>
            <w:proofErr w:type="spellEnd"/>
            <w:r w:rsidRPr="00C5354C">
              <w:rPr>
                <w:szCs w:val="24"/>
              </w:rPr>
              <w:t xml:space="preserve"> ve </w:t>
            </w:r>
            <w:proofErr w:type="spellStart"/>
            <w:r w:rsidRPr="00C5354C">
              <w:rPr>
                <w:szCs w:val="24"/>
              </w:rPr>
              <w:t>flokülasyon</w:t>
            </w:r>
            <w:proofErr w:type="spellEnd"/>
            <w:r w:rsidRPr="00C5354C">
              <w:rPr>
                <w:szCs w:val="24"/>
              </w:rPr>
              <w:t xml:space="preserve">, askıda katı maddeleri </w:t>
            </w:r>
            <w:proofErr w:type="spellStart"/>
            <w:r w:rsidRPr="00C5354C">
              <w:rPr>
                <w:szCs w:val="24"/>
              </w:rPr>
              <w:t>atıksudan</w:t>
            </w:r>
            <w:proofErr w:type="spellEnd"/>
            <w:r w:rsidRPr="00C5354C">
              <w:rPr>
                <w:szCs w:val="24"/>
              </w:rPr>
              <w:t xml:space="preserve"> ayırmak için kullanılır ve genelde ardışık adımlarda gerçekleştirilir. </w:t>
            </w:r>
            <w:proofErr w:type="spellStart"/>
            <w:r w:rsidRPr="00C5354C">
              <w:rPr>
                <w:szCs w:val="24"/>
              </w:rPr>
              <w:t>Koagülasyon</w:t>
            </w:r>
            <w:proofErr w:type="spellEnd"/>
            <w:r w:rsidRPr="00C5354C">
              <w:rPr>
                <w:szCs w:val="24"/>
              </w:rPr>
              <w:t xml:space="preserve">, askıda katı maddelerin tersi yüklerle </w:t>
            </w:r>
            <w:proofErr w:type="spellStart"/>
            <w:r w:rsidRPr="00C5354C">
              <w:rPr>
                <w:szCs w:val="24"/>
              </w:rPr>
              <w:t>koagülan</w:t>
            </w:r>
            <w:proofErr w:type="spellEnd"/>
            <w:r w:rsidRPr="00C5354C">
              <w:rPr>
                <w:szCs w:val="24"/>
              </w:rPr>
              <w:t xml:space="preserve"> (örneğin, </w:t>
            </w:r>
            <w:proofErr w:type="spellStart"/>
            <w:r w:rsidRPr="00C5354C">
              <w:rPr>
                <w:szCs w:val="24"/>
              </w:rPr>
              <w:t>ferrik</w:t>
            </w:r>
            <w:proofErr w:type="spellEnd"/>
            <w:r w:rsidRPr="00C5354C">
              <w:rPr>
                <w:szCs w:val="24"/>
              </w:rPr>
              <w:t xml:space="preserve"> klorür) eklenmesiyle gerçekleştirilir. </w:t>
            </w:r>
            <w:proofErr w:type="spellStart"/>
            <w:r w:rsidRPr="00C5354C">
              <w:rPr>
                <w:szCs w:val="24"/>
              </w:rPr>
              <w:t>Flokülasyon</w:t>
            </w:r>
            <w:proofErr w:type="spellEnd"/>
            <w:r w:rsidRPr="00C5354C">
              <w:rPr>
                <w:szCs w:val="24"/>
              </w:rPr>
              <w:t xml:space="preserve">, polimer eklenmesiyle gerçekleştirilir, böylece mikro topak partiküllerin çarpışmaları, daha büyük topaklar üretecek şekilde bağlanmalarına neden olur. Oluşan topaklar daha sonra çökeltme, hava </w:t>
            </w:r>
            <w:proofErr w:type="spellStart"/>
            <w:r w:rsidRPr="00C5354C">
              <w:rPr>
                <w:szCs w:val="24"/>
              </w:rPr>
              <w:t>flotasyonu</w:t>
            </w:r>
            <w:proofErr w:type="spellEnd"/>
            <w:r w:rsidRPr="00C5354C">
              <w:rPr>
                <w:szCs w:val="24"/>
              </w:rPr>
              <w:t xml:space="preserve"> veya </w:t>
            </w:r>
            <w:proofErr w:type="spellStart"/>
            <w:r w:rsidRPr="00C5354C">
              <w:rPr>
                <w:szCs w:val="24"/>
              </w:rPr>
              <w:t>filtrasyon</w:t>
            </w:r>
            <w:proofErr w:type="spellEnd"/>
            <w:r w:rsidRPr="00C5354C">
              <w:rPr>
                <w:szCs w:val="24"/>
              </w:rPr>
              <w:t xml:space="preserve"> yoluyla ayrılır.</w:t>
            </w:r>
          </w:p>
        </w:tc>
      </w:tr>
      <w:tr w:rsidR="00645059" w:rsidRPr="00C5354C" w14:paraId="5EBBA587" w14:textId="77777777" w:rsidTr="00645059">
        <w:trPr>
          <w:trHeight w:val="460"/>
        </w:trPr>
        <w:tc>
          <w:tcPr>
            <w:tcW w:w="1258" w:type="pct"/>
            <w:shd w:val="clear" w:color="auto" w:fill="auto"/>
            <w:vAlign w:val="center"/>
          </w:tcPr>
          <w:p w14:paraId="40F72F58" w14:textId="77777777" w:rsidR="00645059" w:rsidRPr="00C5354C" w:rsidRDefault="00645059" w:rsidP="00645059">
            <w:pPr>
              <w:pStyle w:val="TableParagraph"/>
              <w:spacing w:before="108" w:line="276" w:lineRule="auto"/>
              <w:ind w:left="108"/>
              <w:rPr>
                <w:szCs w:val="24"/>
              </w:rPr>
            </w:pPr>
            <w:r w:rsidRPr="00C5354C">
              <w:rPr>
                <w:szCs w:val="24"/>
              </w:rPr>
              <w:t>Dengeleme</w:t>
            </w:r>
          </w:p>
        </w:tc>
        <w:tc>
          <w:tcPr>
            <w:tcW w:w="3742" w:type="pct"/>
            <w:shd w:val="clear" w:color="auto" w:fill="auto"/>
            <w:vAlign w:val="center"/>
          </w:tcPr>
          <w:p w14:paraId="65E008BA" w14:textId="77777777" w:rsidR="00645059" w:rsidRPr="00C5354C" w:rsidRDefault="00645059" w:rsidP="00645059">
            <w:pPr>
              <w:pStyle w:val="TableParagraph"/>
              <w:spacing w:line="276" w:lineRule="auto"/>
              <w:ind w:left="108"/>
              <w:rPr>
                <w:szCs w:val="24"/>
              </w:rPr>
            </w:pPr>
            <w:r w:rsidRPr="00C5354C">
              <w:rPr>
                <w:szCs w:val="24"/>
              </w:rPr>
              <w:t>Tank veya diğer yönetim tekniklerini kullanarak akış ve kirletici yüklerinin dengelenmesi.</w:t>
            </w:r>
          </w:p>
        </w:tc>
      </w:tr>
      <w:tr w:rsidR="00645059" w:rsidRPr="00C5354C" w14:paraId="70E1A5CD" w14:textId="77777777" w:rsidTr="00645059">
        <w:trPr>
          <w:trHeight w:val="688"/>
        </w:trPr>
        <w:tc>
          <w:tcPr>
            <w:tcW w:w="1258" w:type="pct"/>
            <w:shd w:val="clear" w:color="auto" w:fill="auto"/>
            <w:vAlign w:val="center"/>
          </w:tcPr>
          <w:p w14:paraId="5FCA23B4" w14:textId="77777777" w:rsidR="00645059" w:rsidRPr="00C5354C" w:rsidRDefault="00645059" w:rsidP="00645059">
            <w:pPr>
              <w:pStyle w:val="TableParagraph"/>
              <w:spacing w:line="276" w:lineRule="auto"/>
              <w:ind w:left="108"/>
              <w:rPr>
                <w:szCs w:val="24"/>
              </w:rPr>
            </w:pPr>
            <w:proofErr w:type="spellStart"/>
            <w:r w:rsidRPr="00C5354C">
              <w:rPr>
                <w:szCs w:val="24"/>
              </w:rPr>
              <w:t>Filtrasyon</w:t>
            </w:r>
            <w:proofErr w:type="spellEnd"/>
          </w:p>
        </w:tc>
        <w:tc>
          <w:tcPr>
            <w:tcW w:w="3742" w:type="pct"/>
            <w:shd w:val="clear" w:color="auto" w:fill="auto"/>
            <w:vAlign w:val="center"/>
          </w:tcPr>
          <w:p w14:paraId="68C88D4D" w14:textId="77777777" w:rsidR="00645059" w:rsidRPr="00C5354C" w:rsidRDefault="00645059" w:rsidP="00645059">
            <w:pPr>
              <w:pStyle w:val="TableParagraph"/>
              <w:spacing w:line="276" w:lineRule="auto"/>
              <w:ind w:left="108"/>
              <w:rPr>
                <w:szCs w:val="24"/>
              </w:rPr>
            </w:pPr>
            <w:r w:rsidRPr="00C5354C">
              <w:rPr>
                <w:szCs w:val="24"/>
              </w:rPr>
              <w:t xml:space="preserve">Gözenekli bir ortamdan geçirerek katı maddelerin </w:t>
            </w:r>
            <w:proofErr w:type="spellStart"/>
            <w:r w:rsidRPr="00C5354C">
              <w:rPr>
                <w:szCs w:val="24"/>
              </w:rPr>
              <w:t>atıksudan</w:t>
            </w:r>
            <w:proofErr w:type="spellEnd"/>
            <w:r w:rsidRPr="00C5354C">
              <w:rPr>
                <w:szCs w:val="24"/>
              </w:rPr>
              <w:t xml:space="preserve"> ayrılması. Kum </w:t>
            </w:r>
            <w:proofErr w:type="spellStart"/>
            <w:r w:rsidRPr="00C5354C">
              <w:rPr>
                <w:szCs w:val="24"/>
              </w:rPr>
              <w:t>filtrasyon</w:t>
            </w:r>
            <w:proofErr w:type="spellEnd"/>
            <w:r w:rsidRPr="00C5354C">
              <w:rPr>
                <w:szCs w:val="24"/>
              </w:rPr>
              <w:t xml:space="preserve">, </w:t>
            </w:r>
            <w:proofErr w:type="spellStart"/>
            <w:r w:rsidRPr="00C5354C">
              <w:rPr>
                <w:szCs w:val="24"/>
              </w:rPr>
              <w:t>mikrofiltrasyon</w:t>
            </w:r>
            <w:proofErr w:type="spellEnd"/>
            <w:r w:rsidRPr="00C5354C">
              <w:rPr>
                <w:szCs w:val="24"/>
              </w:rPr>
              <w:t xml:space="preserve"> ve </w:t>
            </w:r>
            <w:proofErr w:type="spellStart"/>
            <w:r w:rsidRPr="00C5354C">
              <w:rPr>
                <w:szCs w:val="24"/>
              </w:rPr>
              <w:t>ultrafiltrasyon</w:t>
            </w:r>
            <w:proofErr w:type="spellEnd"/>
            <w:r w:rsidRPr="00C5354C">
              <w:rPr>
                <w:szCs w:val="24"/>
              </w:rPr>
              <w:t xml:space="preserve"> gibi farklı türde teknikleri kapsar.</w:t>
            </w:r>
          </w:p>
        </w:tc>
      </w:tr>
      <w:tr w:rsidR="00645059" w:rsidRPr="00C5354C" w14:paraId="584D63FE" w14:textId="77777777" w:rsidTr="00645059">
        <w:trPr>
          <w:trHeight w:val="690"/>
        </w:trPr>
        <w:tc>
          <w:tcPr>
            <w:tcW w:w="1258" w:type="pct"/>
            <w:shd w:val="clear" w:color="auto" w:fill="auto"/>
            <w:vAlign w:val="center"/>
          </w:tcPr>
          <w:p w14:paraId="1BA299B8" w14:textId="77777777" w:rsidR="00645059" w:rsidRPr="00C5354C" w:rsidRDefault="00645059" w:rsidP="00645059">
            <w:pPr>
              <w:pStyle w:val="TableParagraph"/>
              <w:spacing w:line="276" w:lineRule="auto"/>
              <w:ind w:left="108"/>
              <w:rPr>
                <w:szCs w:val="24"/>
              </w:rPr>
            </w:pPr>
            <w:proofErr w:type="spellStart"/>
            <w:r w:rsidRPr="00C5354C">
              <w:rPr>
                <w:szCs w:val="24"/>
              </w:rPr>
              <w:t>Flotasyon</w:t>
            </w:r>
            <w:proofErr w:type="spellEnd"/>
          </w:p>
        </w:tc>
        <w:tc>
          <w:tcPr>
            <w:tcW w:w="3742" w:type="pct"/>
            <w:shd w:val="clear" w:color="auto" w:fill="auto"/>
            <w:vAlign w:val="center"/>
          </w:tcPr>
          <w:p w14:paraId="47EFDF11" w14:textId="77777777" w:rsidR="00645059" w:rsidRPr="00C5354C" w:rsidRDefault="00645059" w:rsidP="00645059">
            <w:pPr>
              <w:pStyle w:val="TableParagraph"/>
              <w:spacing w:line="276" w:lineRule="auto"/>
              <w:ind w:left="108" w:right="53"/>
              <w:rPr>
                <w:szCs w:val="24"/>
              </w:rPr>
            </w:pPr>
            <w:r w:rsidRPr="00C5354C">
              <w:rPr>
                <w:szCs w:val="24"/>
              </w:rPr>
              <w:t xml:space="preserve">Katı veya sıvı partiküllerin, genellikle hava olmak üzere ince gaz kabarcıklarına bağlanarak </w:t>
            </w:r>
            <w:proofErr w:type="spellStart"/>
            <w:r w:rsidRPr="00C5354C">
              <w:rPr>
                <w:szCs w:val="24"/>
              </w:rPr>
              <w:t>atıksudan</w:t>
            </w:r>
            <w:proofErr w:type="spellEnd"/>
            <w:r w:rsidRPr="00C5354C">
              <w:rPr>
                <w:szCs w:val="24"/>
              </w:rPr>
              <w:t xml:space="preserve"> ayrılması. Yüzer partiküller, su yüzeyinde birikir ve sıyırıcılar ile toplanır.</w:t>
            </w:r>
          </w:p>
        </w:tc>
      </w:tr>
      <w:tr w:rsidR="00645059" w:rsidRPr="00C5354C" w14:paraId="6B0E6B17" w14:textId="77777777" w:rsidTr="00645059">
        <w:trPr>
          <w:trHeight w:val="918"/>
        </w:trPr>
        <w:tc>
          <w:tcPr>
            <w:tcW w:w="1258" w:type="pct"/>
            <w:shd w:val="clear" w:color="auto" w:fill="auto"/>
            <w:vAlign w:val="center"/>
          </w:tcPr>
          <w:p w14:paraId="2C01F8CB" w14:textId="77777777" w:rsidR="00645059" w:rsidRPr="00C5354C" w:rsidRDefault="00645059" w:rsidP="00645059">
            <w:pPr>
              <w:pStyle w:val="TableParagraph"/>
              <w:spacing w:line="276" w:lineRule="auto"/>
              <w:ind w:left="108"/>
              <w:rPr>
                <w:szCs w:val="24"/>
              </w:rPr>
            </w:pPr>
            <w:r w:rsidRPr="00C5354C">
              <w:rPr>
                <w:szCs w:val="24"/>
              </w:rPr>
              <w:t>İyon değişimi</w:t>
            </w:r>
          </w:p>
        </w:tc>
        <w:tc>
          <w:tcPr>
            <w:tcW w:w="3742" w:type="pct"/>
            <w:shd w:val="clear" w:color="auto" w:fill="auto"/>
            <w:vAlign w:val="center"/>
          </w:tcPr>
          <w:p w14:paraId="62B23E57" w14:textId="77777777" w:rsidR="00645059" w:rsidRPr="00C5354C" w:rsidRDefault="00645059" w:rsidP="00645059">
            <w:pPr>
              <w:pStyle w:val="TableParagraph"/>
              <w:spacing w:line="276" w:lineRule="auto"/>
              <w:ind w:left="108" w:right="96"/>
              <w:rPr>
                <w:szCs w:val="24"/>
              </w:rPr>
            </w:pPr>
            <w:proofErr w:type="spellStart"/>
            <w:r w:rsidRPr="00C5354C">
              <w:rPr>
                <w:szCs w:val="24"/>
              </w:rPr>
              <w:t>Atıksudaki</w:t>
            </w:r>
            <w:proofErr w:type="spellEnd"/>
            <w:r w:rsidRPr="00C5354C">
              <w:rPr>
                <w:szCs w:val="24"/>
              </w:rPr>
              <w:t xml:space="preserve"> iyonik kirleticilerin tutulması ve bir iyon değişim reçinesi kullanarak daha kabul edilebilir iyonlarla değiştirilmesi. Kirleticiler geçici olarak tutulur ve daha sonra bir </w:t>
            </w:r>
            <w:proofErr w:type="spellStart"/>
            <w:r w:rsidRPr="00C5354C">
              <w:rPr>
                <w:szCs w:val="24"/>
              </w:rPr>
              <w:t>rejenerasyon</w:t>
            </w:r>
            <w:proofErr w:type="spellEnd"/>
            <w:r w:rsidRPr="00C5354C">
              <w:rPr>
                <w:szCs w:val="24"/>
              </w:rPr>
              <w:t xml:space="preserve"> veya geri yıkama sıvısına salınır.</w:t>
            </w:r>
          </w:p>
        </w:tc>
      </w:tr>
      <w:tr w:rsidR="00645059" w:rsidRPr="00C5354C" w14:paraId="395B3F4A" w14:textId="77777777" w:rsidTr="00645059">
        <w:trPr>
          <w:trHeight w:val="1382"/>
        </w:trPr>
        <w:tc>
          <w:tcPr>
            <w:tcW w:w="1258" w:type="pct"/>
            <w:shd w:val="clear" w:color="auto" w:fill="auto"/>
            <w:vAlign w:val="center"/>
          </w:tcPr>
          <w:p w14:paraId="232F493E" w14:textId="77777777" w:rsidR="00645059" w:rsidRPr="00C5354C" w:rsidRDefault="00645059" w:rsidP="00645059">
            <w:pPr>
              <w:pStyle w:val="TableParagraph"/>
              <w:spacing w:line="276" w:lineRule="auto"/>
              <w:ind w:left="108"/>
              <w:rPr>
                <w:szCs w:val="24"/>
              </w:rPr>
            </w:pPr>
            <w:r w:rsidRPr="00C5354C">
              <w:rPr>
                <w:szCs w:val="24"/>
              </w:rPr>
              <w:t>Nötralizasyon</w:t>
            </w:r>
          </w:p>
        </w:tc>
        <w:tc>
          <w:tcPr>
            <w:tcW w:w="3742" w:type="pct"/>
            <w:shd w:val="clear" w:color="auto" w:fill="auto"/>
            <w:vAlign w:val="center"/>
          </w:tcPr>
          <w:p w14:paraId="68199AF9" w14:textId="77777777" w:rsidR="00645059" w:rsidRPr="00C5354C" w:rsidRDefault="00645059" w:rsidP="00645059">
            <w:pPr>
              <w:pStyle w:val="TableParagraph"/>
              <w:spacing w:line="276" w:lineRule="auto"/>
              <w:ind w:left="108"/>
              <w:rPr>
                <w:szCs w:val="24"/>
              </w:rPr>
            </w:pPr>
            <w:proofErr w:type="spellStart"/>
            <w:r w:rsidRPr="00C5354C">
              <w:rPr>
                <w:szCs w:val="24"/>
              </w:rPr>
              <w:t>AtıksuyunpH</w:t>
            </w:r>
            <w:proofErr w:type="spellEnd"/>
            <w:r w:rsidRPr="00C5354C">
              <w:rPr>
                <w:szCs w:val="24"/>
              </w:rPr>
              <w:t xml:space="preserve"> değerinin kimyasalların eklenmesiyle nötr bir değere (yaklaşık 7) getirilmesi. Genellikle </w:t>
            </w:r>
            <w:proofErr w:type="spellStart"/>
            <w:r w:rsidRPr="00C5354C">
              <w:rPr>
                <w:szCs w:val="24"/>
              </w:rPr>
              <w:t>pH'yi</w:t>
            </w:r>
            <w:proofErr w:type="spellEnd"/>
            <w:r w:rsidRPr="00C5354C">
              <w:rPr>
                <w:szCs w:val="24"/>
              </w:rPr>
              <w:t xml:space="preserve"> arttırmak için sodyum hidroksit (</w:t>
            </w:r>
            <w:proofErr w:type="spellStart"/>
            <w:r w:rsidRPr="00C5354C">
              <w:rPr>
                <w:szCs w:val="24"/>
              </w:rPr>
              <w:t>NaOH</w:t>
            </w:r>
            <w:proofErr w:type="spellEnd"/>
            <w:r w:rsidRPr="00C5354C">
              <w:rPr>
                <w:szCs w:val="24"/>
              </w:rPr>
              <w:t>) veya kalsiyum hidroksit (</w:t>
            </w:r>
            <w:proofErr w:type="spellStart"/>
            <w:r w:rsidRPr="00C5354C">
              <w:rPr>
                <w:szCs w:val="24"/>
              </w:rPr>
              <w:t>Ca</w:t>
            </w:r>
            <w:proofErr w:type="spellEnd"/>
            <w:r w:rsidRPr="00C5354C">
              <w:rPr>
                <w:szCs w:val="24"/>
              </w:rPr>
              <w:t xml:space="preserve"> (OH)</w:t>
            </w:r>
            <w:r w:rsidRPr="00C5354C">
              <w:rPr>
                <w:szCs w:val="24"/>
                <w:vertAlign w:val="subscript"/>
              </w:rPr>
              <w:t>2</w:t>
            </w:r>
            <w:r w:rsidRPr="00C5354C">
              <w:rPr>
                <w:szCs w:val="24"/>
              </w:rPr>
              <w:t xml:space="preserve">) kullanılırken, </w:t>
            </w:r>
            <w:proofErr w:type="spellStart"/>
            <w:r w:rsidRPr="00C5354C">
              <w:rPr>
                <w:szCs w:val="24"/>
              </w:rPr>
              <w:t>pH'yi</w:t>
            </w:r>
            <w:proofErr w:type="spellEnd"/>
            <w:r w:rsidRPr="00C5354C">
              <w:rPr>
                <w:szCs w:val="24"/>
              </w:rPr>
              <w:t xml:space="preserve"> düşürmek için sülfürik asit (H</w:t>
            </w:r>
            <w:r w:rsidRPr="00C5354C">
              <w:rPr>
                <w:szCs w:val="24"/>
                <w:vertAlign w:val="subscript"/>
              </w:rPr>
              <w:t>2</w:t>
            </w:r>
            <w:r w:rsidRPr="00C5354C">
              <w:rPr>
                <w:szCs w:val="24"/>
              </w:rPr>
              <w:t>SO</w:t>
            </w:r>
            <w:r w:rsidRPr="00C5354C">
              <w:rPr>
                <w:szCs w:val="24"/>
                <w:vertAlign w:val="subscript"/>
              </w:rPr>
              <w:t>4</w:t>
            </w:r>
            <w:r w:rsidRPr="00C5354C">
              <w:rPr>
                <w:szCs w:val="24"/>
              </w:rPr>
              <w:t>), hidroklorik asit (</w:t>
            </w:r>
            <w:proofErr w:type="spellStart"/>
            <w:r w:rsidRPr="00C5354C">
              <w:rPr>
                <w:szCs w:val="24"/>
              </w:rPr>
              <w:t>HCl</w:t>
            </w:r>
            <w:proofErr w:type="spellEnd"/>
            <w:r w:rsidRPr="00C5354C">
              <w:rPr>
                <w:szCs w:val="24"/>
              </w:rPr>
              <w:t>) veya karbondioksit (CO</w:t>
            </w:r>
            <w:r w:rsidRPr="00C5354C">
              <w:rPr>
                <w:szCs w:val="24"/>
                <w:vertAlign w:val="subscript"/>
              </w:rPr>
              <w:t>2</w:t>
            </w:r>
            <w:r w:rsidRPr="00C5354C">
              <w:rPr>
                <w:szCs w:val="24"/>
              </w:rPr>
              <w:t>) kullanılır. Nötralizasyon sırasında bazı kirleticiler çökelebilir.</w:t>
            </w:r>
          </w:p>
        </w:tc>
      </w:tr>
      <w:tr w:rsidR="00645059" w:rsidRPr="00C5354C" w14:paraId="0301DE12" w14:textId="77777777" w:rsidTr="00645059">
        <w:trPr>
          <w:trHeight w:val="918"/>
        </w:trPr>
        <w:tc>
          <w:tcPr>
            <w:tcW w:w="1258" w:type="pct"/>
            <w:shd w:val="clear" w:color="auto" w:fill="auto"/>
            <w:vAlign w:val="center"/>
          </w:tcPr>
          <w:p w14:paraId="7C97C4E2" w14:textId="77777777" w:rsidR="00645059" w:rsidRPr="00C5354C" w:rsidRDefault="00645059" w:rsidP="00645059">
            <w:pPr>
              <w:pStyle w:val="TableParagraph"/>
              <w:spacing w:before="1" w:line="276" w:lineRule="auto"/>
              <w:ind w:left="108"/>
              <w:rPr>
                <w:szCs w:val="24"/>
              </w:rPr>
            </w:pPr>
            <w:proofErr w:type="spellStart"/>
            <w:r w:rsidRPr="00C5354C">
              <w:rPr>
                <w:szCs w:val="24"/>
              </w:rPr>
              <w:t>Oksidasyon</w:t>
            </w:r>
            <w:proofErr w:type="spellEnd"/>
          </w:p>
        </w:tc>
        <w:tc>
          <w:tcPr>
            <w:tcW w:w="3742" w:type="pct"/>
            <w:shd w:val="clear" w:color="auto" w:fill="auto"/>
            <w:vAlign w:val="center"/>
          </w:tcPr>
          <w:p w14:paraId="65690B7C" w14:textId="1A82683A" w:rsidR="00645059" w:rsidRPr="00C5354C" w:rsidRDefault="00645059" w:rsidP="00645059">
            <w:pPr>
              <w:pStyle w:val="TableParagraph"/>
              <w:spacing w:line="276" w:lineRule="auto"/>
              <w:ind w:left="108" w:right="102"/>
              <w:rPr>
                <w:szCs w:val="24"/>
              </w:rPr>
            </w:pPr>
            <w:r w:rsidRPr="00C5354C">
              <w:rPr>
                <w:szCs w:val="24"/>
              </w:rPr>
              <w:t xml:space="preserve">Kirleticilerin, kimyasal oksitleyici maddeler tarafından daha az tehlikeli ve/veya azaltması daha kolay olan benzer bileşiklere dönüştürülmesi </w:t>
            </w:r>
            <w:r w:rsidR="00E5253D" w:rsidRPr="00C5354C">
              <w:rPr>
                <w:szCs w:val="24"/>
              </w:rPr>
              <w:t>Islak yıkama</w:t>
            </w:r>
            <w:r w:rsidRPr="00C5354C">
              <w:rPr>
                <w:szCs w:val="24"/>
              </w:rPr>
              <w:t xml:space="preserve">ların kullanımından kaynaklanan </w:t>
            </w:r>
            <w:proofErr w:type="spellStart"/>
            <w:r w:rsidRPr="00C5354C">
              <w:rPr>
                <w:szCs w:val="24"/>
              </w:rPr>
              <w:t>atıksu</w:t>
            </w:r>
            <w:proofErr w:type="spellEnd"/>
            <w:r w:rsidRPr="00C5354C">
              <w:rPr>
                <w:szCs w:val="24"/>
              </w:rPr>
              <w:t xml:space="preserve"> söz konusu olduğunda, sülfiti (SO</w:t>
            </w:r>
            <w:r w:rsidRPr="00C5354C">
              <w:rPr>
                <w:szCs w:val="24"/>
                <w:vertAlign w:val="subscript"/>
              </w:rPr>
              <w:t>3</w:t>
            </w:r>
            <w:r w:rsidRPr="00C5354C">
              <w:rPr>
                <w:szCs w:val="24"/>
                <w:vertAlign w:val="superscript"/>
              </w:rPr>
              <w:t>2-</w:t>
            </w:r>
            <w:r w:rsidRPr="00C5354C">
              <w:rPr>
                <w:szCs w:val="24"/>
              </w:rPr>
              <w:t>) sülfata (SO</w:t>
            </w:r>
            <w:r w:rsidRPr="00C5354C">
              <w:rPr>
                <w:szCs w:val="24"/>
                <w:vertAlign w:val="subscript"/>
              </w:rPr>
              <w:t>4</w:t>
            </w:r>
            <w:r w:rsidRPr="00C5354C">
              <w:rPr>
                <w:szCs w:val="24"/>
                <w:vertAlign w:val="superscript"/>
              </w:rPr>
              <w:t>2-</w:t>
            </w:r>
            <w:r w:rsidRPr="00C5354C">
              <w:rPr>
                <w:szCs w:val="24"/>
              </w:rPr>
              <w:t>) oksitlemek için hava kullanılabilir.</w:t>
            </w:r>
          </w:p>
          <w:p w14:paraId="09EA77C8" w14:textId="77777777" w:rsidR="00645059" w:rsidRPr="00C5354C" w:rsidRDefault="00645059" w:rsidP="00645059">
            <w:pPr>
              <w:pStyle w:val="TableParagraph"/>
              <w:tabs>
                <w:tab w:val="left" w:pos="1963"/>
              </w:tabs>
              <w:spacing w:line="276" w:lineRule="auto"/>
              <w:ind w:left="430"/>
              <w:rPr>
                <w:szCs w:val="24"/>
              </w:rPr>
            </w:pPr>
          </w:p>
        </w:tc>
      </w:tr>
      <w:tr w:rsidR="00645059" w:rsidRPr="00C5354C" w14:paraId="6BBD7DA8" w14:textId="77777777" w:rsidTr="00645059">
        <w:trPr>
          <w:trHeight w:val="690"/>
        </w:trPr>
        <w:tc>
          <w:tcPr>
            <w:tcW w:w="1258" w:type="pct"/>
            <w:shd w:val="clear" w:color="auto" w:fill="auto"/>
            <w:vAlign w:val="center"/>
          </w:tcPr>
          <w:p w14:paraId="79B104AB" w14:textId="77777777" w:rsidR="00645059" w:rsidRPr="00C5354C" w:rsidRDefault="00645059" w:rsidP="00645059">
            <w:pPr>
              <w:pStyle w:val="TableParagraph"/>
              <w:spacing w:line="276" w:lineRule="auto"/>
              <w:ind w:left="108"/>
              <w:rPr>
                <w:szCs w:val="24"/>
              </w:rPr>
            </w:pPr>
            <w:r w:rsidRPr="00C5354C">
              <w:rPr>
                <w:szCs w:val="24"/>
              </w:rPr>
              <w:t xml:space="preserve">Ters </w:t>
            </w:r>
            <w:proofErr w:type="spellStart"/>
            <w:r w:rsidRPr="00C5354C">
              <w:rPr>
                <w:szCs w:val="24"/>
              </w:rPr>
              <w:t>osmoz</w:t>
            </w:r>
            <w:proofErr w:type="spellEnd"/>
          </w:p>
        </w:tc>
        <w:tc>
          <w:tcPr>
            <w:tcW w:w="3742" w:type="pct"/>
            <w:shd w:val="clear" w:color="auto" w:fill="auto"/>
            <w:vAlign w:val="center"/>
          </w:tcPr>
          <w:p w14:paraId="170D13CE" w14:textId="77777777" w:rsidR="00645059" w:rsidRPr="00C5354C" w:rsidRDefault="00645059" w:rsidP="00645059">
            <w:pPr>
              <w:pStyle w:val="TableParagraph"/>
              <w:spacing w:line="276" w:lineRule="auto"/>
              <w:ind w:left="108"/>
              <w:rPr>
                <w:szCs w:val="24"/>
              </w:rPr>
            </w:pPr>
            <w:proofErr w:type="spellStart"/>
            <w:r w:rsidRPr="00C5354C">
              <w:rPr>
                <w:szCs w:val="24"/>
              </w:rPr>
              <w:t>Membranla</w:t>
            </w:r>
            <w:proofErr w:type="spellEnd"/>
            <w:r w:rsidRPr="00C5354C">
              <w:rPr>
                <w:szCs w:val="24"/>
              </w:rPr>
              <w:t xml:space="preserve"> ayrılan bölmeler arasına uygulanan basınç farkının, suyun daha fazla konsantre çözeltiden daha az konsantre çözeltiye akmasını sağladığı </w:t>
            </w:r>
            <w:proofErr w:type="spellStart"/>
            <w:r w:rsidRPr="00C5354C">
              <w:rPr>
                <w:szCs w:val="24"/>
              </w:rPr>
              <w:t>membranlı</w:t>
            </w:r>
            <w:proofErr w:type="spellEnd"/>
            <w:r w:rsidRPr="00C5354C">
              <w:rPr>
                <w:szCs w:val="24"/>
              </w:rPr>
              <w:t xml:space="preserve"> proses.</w:t>
            </w:r>
          </w:p>
        </w:tc>
      </w:tr>
      <w:tr w:rsidR="00645059" w:rsidRPr="00C5354C" w14:paraId="73E145EC" w14:textId="77777777" w:rsidTr="00645059">
        <w:trPr>
          <w:trHeight w:val="230"/>
        </w:trPr>
        <w:tc>
          <w:tcPr>
            <w:tcW w:w="1258" w:type="pct"/>
            <w:shd w:val="clear" w:color="auto" w:fill="auto"/>
            <w:vAlign w:val="center"/>
          </w:tcPr>
          <w:p w14:paraId="5F8A7C3B" w14:textId="77777777" w:rsidR="00645059" w:rsidRPr="00C5354C" w:rsidRDefault="00645059" w:rsidP="00645059">
            <w:pPr>
              <w:pStyle w:val="TableParagraph"/>
              <w:spacing w:line="276" w:lineRule="auto"/>
              <w:ind w:left="108"/>
              <w:rPr>
                <w:szCs w:val="24"/>
              </w:rPr>
            </w:pPr>
            <w:r w:rsidRPr="00C5354C">
              <w:rPr>
                <w:szCs w:val="24"/>
              </w:rPr>
              <w:t>Çökeltme</w:t>
            </w:r>
          </w:p>
        </w:tc>
        <w:tc>
          <w:tcPr>
            <w:tcW w:w="3742" w:type="pct"/>
            <w:shd w:val="clear" w:color="auto" w:fill="auto"/>
            <w:vAlign w:val="center"/>
          </w:tcPr>
          <w:p w14:paraId="5ECCDA58" w14:textId="77777777" w:rsidR="00645059" w:rsidRPr="00C5354C" w:rsidRDefault="00645059" w:rsidP="00645059">
            <w:pPr>
              <w:pStyle w:val="TableParagraph"/>
              <w:spacing w:line="276" w:lineRule="auto"/>
              <w:ind w:left="108"/>
              <w:rPr>
                <w:szCs w:val="24"/>
              </w:rPr>
            </w:pPr>
            <w:r w:rsidRPr="00C5354C">
              <w:rPr>
                <w:szCs w:val="24"/>
              </w:rPr>
              <w:t xml:space="preserve">Askıdaki katı maddelerin </w:t>
            </w:r>
            <w:proofErr w:type="spellStart"/>
            <w:r w:rsidRPr="00C5354C">
              <w:rPr>
                <w:szCs w:val="24"/>
              </w:rPr>
              <w:t>yerçekimli</w:t>
            </w:r>
            <w:proofErr w:type="spellEnd"/>
            <w:r w:rsidRPr="00C5354C">
              <w:rPr>
                <w:szCs w:val="24"/>
              </w:rPr>
              <w:t xml:space="preserve"> çöktürme yoluyla ayrılması.</w:t>
            </w:r>
          </w:p>
        </w:tc>
      </w:tr>
      <w:tr w:rsidR="00645059" w:rsidRPr="00C5354C" w14:paraId="4D2B49E3" w14:textId="77777777" w:rsidTr="00645059">
        <w:trPr>
          <w:trHeight w:val="1149"/>
        </w:trPr>
        <w:tc>
          <w:tcPr>
            <w:tcW w:w="1258" w:type="pct"/>
            <w:shd w:val="clear" w:color="auto" w:fill="auto"/>
            <w:vAlign w:val="center"/>
          </w:tcPr>
          <w:p w14:paraId="2444546A" w14:textId="77777777" w:rsidR="00645059" w:rsidRPr="00C5354C" w:rsidRDefault="00645059" w:rsidP="00645059">
            <w:pPr>
              <w:pStyle w:val="TableParagraph"/>
              <w:spacing w:line="276" w:lineRule="auto"/>
              <w:ind w:left="108"/>
              <w:rPr>
                <w:szCs w:val="24"/>
              </w:rPr>
            </w:pPr>
            <w:r w:rsidRPr="00C5354C">
              <w:rPr>
                <w:szCs w:val="24"/>
              </w:rPr>
              <w:t>Sıyırma</w:t>
            </w:r>
          </w:p>
        </w:tc>
        <w:tc>
          <w:tcPr>
            <w:tcW w:w="3742" w:type="pct"/>
            <w:shd w:val="clear" w:color="auto" w:fill="auto"/>
            <w:vAlign w:val="center"/>
          </w:tcPr>
          <w:p w14:paraId="6C672CB7" w14:textId="77777777" w:rsidR="00645059" w:rsidRPr="00C5354C" w:rsidRDefault="00645059" w:rsidP="00645059">
            <w:pPr>
              <w:pStyle w:val="TableParagraph"/>
              <w:spacing w:line="276" w:lineRule="auto"/>
              <w:ind w:left="108" w:right="97"/>
              <w:rPr>
                <w:szCs w:val="24"/>
              </w:rPr>
            </w:pPr>
            <w:r w:rsidRPr="00C5354C">
              <w:rPr>
                <w:szCs w:val="24"/>
              </w:rPr>
              <w:t xml:space="preserve">Kirleticileri gaz fazına aktarmak için yüksek bir gaz akışı ile temas ettirilerek uzaklaştırılabilir kirleticilerin (örneğin amonyak) </w:t>
            </w:r>
            <w:proofErr w:type="spellStart"/>
            <w:r w:rsidRPr="00C5354C">
              <w:rPr>
                <w:szCs w:val="24"/>
              </w:rPr>
              <w:t>atıksudan</w:t>
            </w:r>
            <w:proofErr w:type="spellEnd"/>
            <w:r w:rsidRPr="00C5354C">
              <w:rPr>
                <w:szCs w:val="24"/>
              </w:rPr>
              <w:t xml:space="preserve"> giderilmesi. Bunu müteakiben kirleticiler, daha sonra kullanım veya bertaraf için geri kazanılır (örneğin, </w:t>
            </w:r>
            <w:proofErr w:type="spellStart"/>
            <w:r w:rsidRPr="00C5354C">
              <w:rPr>
                <w:szCs w:val="24"/>
              </w:rPr>
              <w:t>yoğuşma</w:t>
            </w:r>
            <w:proofErr w:type="spellEnd"/>
            <w:r w:rsidRPr="00C5354C">
              <w:rPr>
                <w:szCs w:val="24"/>
              </w:rPr>
              <w:t xml:space="preserve"> yoluyla). Giderim etkinliği, sıcaklık artırılarak veya basınç düşürülerek artırılabilir.</w:t>
            </w:r>
          </w:p>
        </w:tc>
      </w:tr>
    </w:tbl>
    <w:p w14:paraId="10BE6867" w14:textId="77777777" w:rsidR="00645059" w:rsidRPr="00C5354C" w:rsidRDefault="00645059" w:rsidP="00D938DD">
      <w:pPr>
        <w:pStyle w:val="Balk2"/>
        <w:numPr>
          <w:ilvl w:val="1"/>
          <w:numId w:val="59"/>
        </w:numPr>
        <w:rPr>
          <w:rFonts w:cs="Times New Roman"/>
          <w:szCs w:val="24"/>
        </w:rPr>
      </w:pPr>
      <w:bookmarkStart w:id="288" w:name="_Toc154827377"/>
      <w:proofErr w:type="spellStart"/>
      <w:r w:rsidRPr="00C5354C">
        <w:rPr>
          <w:rFonts w:cs="Times New Roman"/>
          <w:szCs w:val="24"/>
        </w:rPr>
        <w:lastRenderedPageBreak/>
        <w:t>Yönetim</w:t>
      </w:r>
      <w:proofErr w:type="spellEnd"/>
      <w:r w:rsidR="00AC22BC" w:rsidRPr="00C5354C">
        <w:rPr>
          <w:rFonts w:cs="Times New Roman"/>
          <w:szCs w:val="24"/>
        </w:rPr>
        <w:t xml:space="preserve"> </w:t>
      </w:r>
      <w:proofErr w:type="spellStart"/>
      <w:r w:rsidRPr="00C5354C">
        <w:rPr>
          <w:rFonts w:cs="Times New Roman"/>
          <w:szCs w:val="24"/>
        </w:rPr>
        <w:t>teknikleri</w:t>
      </w:r>
      <w:bookmarkEnd w:id="288"/>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9"/>
        <w:gridCol w:w="6293"/>
      </w:tblGrid>
      <w:tr w:rsidR="00645059" w:rsidRPr="00C5354C" w14:paraId="490969FD" w14:textId="77777777" w:rsidTr="00645059">
        <w:trPr>
          <w:trHeight w:val="230"/>
          <w:tblHeader/>
        </w:trPr>
        <w:tc>
          <w:tcPr>
            <w:tcW w:w="1528" w:type="pct"/>
            <w:shd w:val="clear" w:color="auto" w:fill="auto"/>
            <w:vAlign w:val="center"/>
          </w:tcPr>
          <w:p w14:paraId="73B7F036" w14:textId="77777777" w:rsidR="00645059" w:rsidRPr="00C5354C" w:rsidRDefault="00645059" w:rsidP="00645059">
            <w:pPr>
              <w:pStyle w:val="TableParagraph"/>
              <w:spacing w:line="276" w:lineRule="auto"/>
              <w:ind w:left="107"/>
              <w:rPr>
                <w:b/>
                <w:szCs w:val="24"/>
              </w:rPr>
            </w:pPr>
            <w:r w:rsidRPr="00C5354C">
              <w:rPr>
                <w:b/>
                <w:szCs w:val="24"/>
              </w:rPr>
              <w:t>Teknik</w:t>
            </w:r>
          </w:p>
        </w:tc>
        <w:tc>
          <w:tcPr>
            <w:tcW w:w="3472" w:type="pct"/>
            <w:shd w:val="clear" w:color="auto" w:fill="auto"/>
            <w:vAlign w:val="center"/>
          </w:tcPr>
          <w:p w14:paraId="72873BAE" w14:textId="77777777" w:rsidR="00645059" w:rsidRPr="00C5354C" w:rsidRDefault="00645059" w:rsidP="00645059">
            <w:pPr>
              <w:pStyle w:val="TableParagraph"/>
              <w:spacing w:line="276" w:lineRule="auto"/>
              <w:ind w:left="109"/>
              <w:rPr>
                <w:b/>
                <w:szCs w:val="24"/>
              </w:rPr>
            </w:pPr>
            <w:r w:rsidRPr="00C5354C">
              <w:rPr>
                <w:b/>
                <w:szCs w:val="24"/>
              </w:rPr>
              <w:t>Açıklama</w:t>
            </w:r>
          </w:p>
        </w:tc>
      </w:tr>
      <w:tr w:rsidR="00645059" w:rsidRPr="00C5354C" w14:paraId="4CC27526" w14:textId="77777777" w:rsidTr="00645059">
        <w:trPr>
          <w:trHeight w:val="1833"/>
        </w:trPr>
        <w:tc>
          <w:tcPr>
            <w:tcW w:w="1528" w:type="pct"/>
            <w:shd w:val="clear" w:color="auto" w:fill="auto"/>
            <w:vAlign w:val="center"/>
          </w:tcPr>
          <w:p w14:paraId="0933D86B" w14:textId="77777777" w:rsidR="00645059" w:rsidRPr="00C5354C" w:rsidRDefault="00645059" w:rsidP="00645059">
            <w:pPr>
              <w:pStyle w:val="TableParagraph"/>
              <w:spacing w:before="175" w:line="276" w:lineRule="auto"/>
              <w:ind w:left="107"/>
              <w:rPr>
                <w:szCs w:val="24"/>
              </w:rPr>
            </w:pPr>
            <w:r w:rsidRPr="00C5354C">
              <w:rPr>
                <w:szCs w:val="24"/>
              </w:rPr>
              <w:t>Koku yönetim planı</w:t>
            </w:r>
          </w:p>
        </w:tc>
        <w:tc>
          <w:tcPr>
            <w:tcW w:w="3472" w:type="pct"/>
            <w:shd w:val="clear" w:color="auto" w:fill="auto"/>
            <w:vAlign w:val="center"/>
          </w:tcPr>
          <w:p w14:paraId="25023B9E" w14:textId="77777777" w:rsidR="00645059" w:rsidRPr="00C5354C" w:rsidRDefault="00645059" w:rsidP="00645059">
            <w:pPr>
              <w:pStyle w:val="TableParagraph"/>
              <w:spacing w:line="276" w:lineRule="auto"/>
              <w:ind w:left="109" w:right="92"/>
              <w:rPr>
                <w:szCs w:val="24"/>
              </w:rPr>
            </w:pPr>
            <w:r w:rsidRPr="00C5354C">
              <w:rPr>
                <w:szCs w:val="24"/>
              </w:rPr>
              <w:t xml:space="preserve">Koku yönetim planı, çevre yönetim sistemi kapsamındadır (bakınız </w:t>
            </w:r>
            <w:hyperlink w:anchor="_bookmark611" w:history="1">
              <w:r w:rsidRPr="00C5354C">
                <w:rPr>
                  <w:szCs w:val="24"/>
                </w:rPr>
                <w:t>MET 1</w:t>
              </w:r>
            </w:hyperlink>
            <w:r w:rsidRPr="00C5354C">
              <w:rPr>
                <w:szCs w:val="24"/>
              </w:rPr>
              <w:t>) ve şunları içerir:</w:t>
            </w:r>
          </w:p>
          <w:p w14:paraId="61B5DF75" w14:textId="30D50643" w:rsidR="00645059" w:rsidRPr="00C5354C" w:rsidRDefault="00645059" w:rsidP="00D938DD">
            <w:pPr>
              <w:pStyle w:val="TableParagraph"/>
              <w:numPr>
                <w:ilvl w:val="0"/>
                <w:numId w:val="46"/>
              </w:numPr>
              <w:tabs>
                <w:tab w:val="left" w:pos="470"/>
              </w:tabs>
              <w:spacing w:before="114" w:line="276" w:lineRule="auto"/>
              <w:ind w:right="96"/>
              <w:rPr>
                <w:szCs w:val="24"/>
              </w:rPr>
            </w:pPr>
            <w:r w:rsidRPr="00C5354C">
              <w:rPr>
                <w:szCs w:val="24"/>
              </w:rPr>
              <w:t xml:space="preserve">Koku izlemenin EN standartlarına uygun olarak yürütülmesi için bir protokol (örneğin, koku konsantrasyonunu belirlemek için </w:t>
            </w:r>
            <w:r w:rsidR="00D66717" w:rsidRPr="00C5354C">
              <w:rPr>
                <w:szCs w:val="24"/>
              </w:rPr>
              <w:t xml:space="preserve">TS </w:t>
            </w:r>
            <w:r w:rsidRPr="00C5354C">
              <w:rPr>
                <w:szCs w:val="24"/>
              </w:rPr>
              <w:t>EN 13725’e göre dinamik koku duyarlık ölçümü); kokuya maruz kalma ölçümü/tahminiyle (EN 16841-1 veya EN 16841-2’ye göre) veya koku etkisinin tahmini ile tamamlanabilir,</w:t>
            </w:r>
          </w:p>
          <w:p w14:paraId="194A7B26" w14:textId="77777777" w:rsidR="00645059" w:rsidRPr="00C5354C" w:rsidRDefault="00645059" w:rsidP="00D938DD">
            <w:pPr>
              <w:pStyle w:val="TableParagraph"/>
              <w:numPr>
                <w:ilvl w:val="0"/>
                <w:numId w:val="46"/>
              </w:numPr>
              <w:tabs>
                <w:tab w:val="left" w:pos="470"/>
              </w:tabs>
              <w:spacing w:before="119" w:line="276" w:lineRule="auto"/>
              <w:ind w:right="97"/>
              <w:rPr>
                <w:szCs w:val="24"/>
              </w:rPr>
            </w:pPr>
            <w:r w:rsidRPr="00C5354C">
              <w:rPr>
                <w:szCs w:val="24"/>
              </w:rPr>
              <w:t>Belirlenen koku olaylarına, örneğin şikayetler, müdahale için bir protokol,</w:t>
            </w:r>
          </w:p>
          <w:p w14:paraId="59632D01" w14:textId="77777777" w:rsidR="00645059" w:rsidRPr="00C5354C" w:rsidRDefault="00645059" w:rsidP="00D938DD">
            <w:pPr>
              <w:pStyle w:val="TableParagraph"/>
              <w:numPr>
                <w:ilvl w:val="0"/>
                <w:numId w:val="46"/>
              </w:numPr>
              <w:tabs>
                <w:tab w:val="left" w:pos="470"/>
              </w:tabs>
              <w:spacing w:before="121" w:line="276" w:lineRule="auto"/>
              <w:ind w:right="100"/>
              <w:rPr>
                <w:szCs w:val="24"/>
              </w:rPr>
            </w:pPr>
            <w:r w:rsidRPr="00C5354C">
              <w:rPr>
                <w:szCs w:val="24"/>
              </w:rPr>
              <w:t>Kaynağı/kaynakları belirlemek, kaynak katkılarını nitelendirmek ve önleme ve/veya azaltma önlemleri uygulamak üzere tasarlanmış bir koku önleme ve azaltma programı.</w:t>
            </w:r>
          </w:p>
        </w:tc>
      </w:tr>
      <w:tr w:rsidR="00645059" w:rsidRPr="00C5354C" w14:paraId="3087F7F0" w14:textId="77777777" w:rsidTr="00645059">
        <w:trPr>
          <w:trHeight w:val="2200"/>
        </w:trPr>
        <w:tc>
          <w:tcPr>
            <w:tcW w:w="1528" w:type="pct"/>
            <w:shd w:val="clear" w:color="auto" w:fill="auto"/>
            <w:vAlign w:val="center"/>
          </w:tcPr>
          <w:p w14:paraId="5B152153" w14:textId="77777777" w:rsidR="00645059" w:rsidRPr="00C5354C" w:rsidRDefault="00645059" w:rsidP="00645059">
            <w:pPr>
              <w:pStyle w:val="TableParagraph"/>
              <w:spacing w:line="276" w:lineRule="auto"/>
              <w:ind w:left="107"/>
              <w:rPr>
                <w:szCs w:val="24"/>
              </w:rPr>
            </w:pPr>
            <w:r w:rsidRPr="00C5354C">
              <w:rPr>
                <w:szCs w:val="24"/>
              </w:rPr>
              <w:t>Gürültü yönetim planı</w:t>
            </w:r>
          </w:p>
        </w:tc>
        <w:tc>
          <w:tcPr>
            <w:tcW w:w="3472" w:type="pct"/>
            <w:shd w:val="clear" w:color="auto" w:fill="auto"/>
            <w:vAlign w:val="center"/>
          </w:tcPr>
          <w:p w14:paraId="54AC43EB" w14:textId="77777777" w:rsidR="00645059" w:rsidRPr="00C5354C" w:rsidRDefault="00645059" w:rsidP="00645059">
            <w:pPr>
              <w:pStyle w:val="TableParagraph"/>
              <w:spacing w:line="276" w:lineRule="auto"/>
              <w:ind w:left="109" w:right="92"/>
              <w:rPr>
                <w:szCs w:val="24"/>
              </w:rPr>
            </w:pPr>
            <w:r w:rsidRPr="00C5354C">
              <w:rPr>
                <w:szCs w:val="24"/>
              </w:rPr>
              <w:t xml:space="preserve">Gürültü yönetim planı, çevre yönetim sistemi kapsamındadır (bakınız </w:t>
            </w:r>
            <w:hyperlink w:anchor="_bookmark611" w:history="1">
              <w:r w:rsidRPr="00C5354C">
                <w:rPr>
                  <w:szCs w:val="24"/>
                </w:rPr>
                <w:t>MET 1</w:t>
              </w:r>
            </w:hyperlink>
            <w:r w:rsidRPr="00C5354C">
              <w:rPr>
                <w:szCs w:val="24"/>
              </w:rPr>
              <w:t>) ve şunları içerir:</w:t>
            </w:r>
          </w:p>
          <w:p w14:paraId="6FB6753F" w14:textId="77777777" w:rsidR="00645059" w:rsidRPr="00C5354C" w:rsidRDefault="00645059" w:rsidP="00D938DD">
            <w:pPr>
              <w:pStyle w:val="TableParagraph"/>
              <w:numPr>
                <w:ilvl w:val="0"/>
                <w:numId w:val="45"/>
              </w:numPr>
              <w:tabs>
                <w:tab w:val="left" w:pos="469"/>
                <w:tab w:val="left" w:pos="470"/>
              </w:tabs>
              <w:spacing w:before="119" w:line="276" w:lineRule="auto"/>
              <w:ind w:hanging="361"/>
              <w:rPr>
                <w:szCs w:val="24"/>
              </w:rPr>
            </w:pPr>
            <w:r w:rsidRPr="00C5354C">
              <w:rPr>
                <w:szCs w:val="24"/>
              </w:rPr>
              <w:t>Gürültü izlemesinin yürütülmesi için bir protokol,</w:t>
            </w:r>
          </w:p>
          <w:p w14:paraId="45BCDAC9" w14:textId="77777777" w:rsidR="00645059" w:rsidRPr="00C5354C" w:rsidRDefault="00645059" w:rsidP="00D938DD">
            <w:pPr>
              <w:pStyle w:val="TableParagraph"/>
              <w:numPr>
                <w:ilvl w:val="0"/>
                <w:numId w:val="45"/>
              </w:numPr>
              <w:tabs>
                <w:tab w:val="left" w:pos="469"/>
                <w:tab w:val="left" w:pos="470"/>
              </w:tabs>
              <w:spacing w:before="120" w:line="276" w:lineRule="auto"/>
              <w:ind w:hanging="361"/>
              <w:rPr>
                <w:szCs w:val="24"/>
              </w:rPr>
            </w:pPr>
            <w:r w:rsidRPr="00C5354C">
              <w:rPr>
                <w:szCs w:val="24"/>
              </w:rPr>
              <w:t>Belirlenen gürültü olaylarına, örneğin şikayetler, müdahale için bir protokol,</w:t>
            </w:r>
          </w:p>
          <w:p w14:paraId="7922363F" w14:textId="77777777" w:rsidR="00645059" w:rsidRPr="00C5354C" w:rsidRDefault="00645059" w:rsidP="00D938DD">
            <w:pPr>
              <w:pStyle w:val="TableParagraph"/>
              <w:numPr>
                <w:ilvl w:val="0"/>
                <w:numId w:val="45"/>
              </w:numPr>
              <w:tabs>
                <w:tab w:val="left" w:pos="469"/>
                <w:tab w:val="left" w:pos="470"/>
              </w:tabs>
              <w:spacing w:before="121" w:line="276" w:lineRule="auto"/>
              <w:ind w:right="97"/>
              <w:rPr>
                <w:szCs w:val="24"/>
              </w:rPr>
            </w:pPr>
            <w:r w:rsidRPr="00C5354C">
              <w:rPr>
                <w:szCs w:val="24"/>
              </w:rPr>
              <w:t>Kaynağı/kaynakları belirlemek, gürültüye maruz kalma ölçümü/tahminini gerçekleştirmek, kaynağın/kaynakların katkılarını nitelendirmek ve önleme ve/veya azaltma önlemleri uygulamak üzere tasarlanmış bir gürültü azaltma programı.</w:t>
            </w:r>
          </w:p>
        </w:tc>
      </w:tr>
      <w:tr w:rsidR="00645059" w:rsidRPr="00F57401" w14:paraId="0CD74D76" w14:textId="77777777" w:rsidTr="00645059">
        <w:trPr>
          <w:trHeight w:val="841"/>
        </w:trPr>
        <w:tc>
          <w:tcPr>
            <w:tcW w:w="1528" w:type="pct"/>
            <w:shd w:val="clear" w:color="auto" w:fill="auto"/>
            <w:vAlign w:val="center"/>
          </w:tcPr>
          <w:p w14:paraId="6B3F7EFD" w14:textId="77777777" w:rsidR="00645059" w:rsidRPr="00C5354C" w:rsidRDefault="00645059" w:rsidP="00645059">
            <w:pPr>
              <w:pStyle w:val="TableParagraph"/>
              <w:spacing w:line="276" w:lineRule="auto"/>
              <w:ind w:left="107"/>
              <w:rPr>
                <w:szCs w:val="24"/>
              </w:rPr>
            </w:pPr>
            <w:r w:rsidRPr="00C5354C">
              <w:rPr>
                <w:szCs w:val="24"/>
              </w:rPr>
              <w:t>Kaza yönetim planı</w:t>
            </w:r>
          </w:p>
        </w:tc>
        <w:tc>
          <w:tcPr>
            <w:tcW w:w="3472" w:type="pct"/>
            <w:shd w:val="clear" w:color="auto" w:fill="auto"/>
            <w:vAlign w:val="center"/>
          </w:tcPr>
          <w:p w14:paraId="7DF790B7" w14:textId="77777777" w:rsidR="00645059" w:rsidRPr="00C5354C" w:rsidRDefault="00645059" w:rsidP="00645059">
            <w:pPr>
              <w:pStyle w:val="TableParagraph"/>
              <w:spacing w:line="276" w:lineRule="auto"/>
              <w:ind w:left="107" w:right="101"/>
              <w:rPr>
                <w:szCs w:val="24"/>
              </w:rPr>
            </w:pPr>
            <w:r w:rsidRPr="00C5354C">
              <w:rPr>
                <w:szCs w:val="24"/>
              </w:rPr>
              <w:t xml:space="preserve">Kaza yönetim planı, çevre yönetim sistemi kapsamındadır (bakınız </w:t>
            </w:r>
            <w:hyperlink w:anchor="_bookmark611" w:history="1">
              <w:r w:rsidRPr="00C5354C">
                <w:rPr>
                  <w:szCs w:val="24"/>
                </w:rPr>
                <w:t>MET 1</w:t>
              </w:r>
            </w:hyperlink>
            <w:r w:rsidRPr="00C5354C">
              <w:rPr>
                <w:szCs w:val="24"/>
              </w:rPr>
              <w:t xml:space="preserve">) kapsamındadır ve bu planla, tesisin ortaya koyduğu riskler ve ilişkili riskler belirlenir ve bu risklerin ele alınmasına yönelik önlemler tanımlanır. Planda, kaçmaları halinde çevresel sonuçlar doğurabilecek bulunan veya bulunması muhtemel kirleticilerin envanteri dikkate alınır. Plan, örneğin Arıza </w:t>
            </w:r>
            <w:proofErr w:type="spellStart"/>
            <w:r w:rsidRPr="00C5354C">
              <w:rPr>
                <w:szCs w:val="24"/>
              </w:rPr>
              <w:t>Modu</w:t>
            </w:r>
            <w:proofErr w:type="spellEnd"/>
            <w:r w:rsidRPr="00C5354C">
              <w:rPr>
                <w:szCs w:val="24"/>
              </w:rPr>
              <w:t xml:space="preserve"> ve Etki Analizi (FMEA) ve/veya Arıza </w:t>
            </w:r>
            <w:proofErr w:type="spellStart"/>
            <w:r w:rsidRPr="00C5354C">
              <w:rPr>
                <w:szCs w:val="24"/>
              </w:rPr>
              <w:t>Modu</w:t>
            </w:r>
            <w:proofErr w:type="spellEnd"/>
            <w:r w:rsidRPr="00C5354C">
              <w:rPr>
                <w:szCs w:val="24"/>
              </w:rPr>
              <w:t>, Etkiler ve Kritiklik Analizi (FMECA) kullanılarak hazırlanabilir.</w:t>
            </w:r>
          </w:p>
          <w:p w14:paraId="1D77B066" w14:textId="77777777" w:rsidR="00645059" w:rsidRPr="00C5354C" w:rsidRDefault="00645059" w:rsidP="00645059">
            <w:pPr>
              <w:pStyle w:val="TableParagraph"/>
              <w:spacing w:line="276" w:lineRule="auto"/>
              <w:ind w:left="107" w:right="102"/>
              <w:rPr>
                <w:szCs w:val="24"/>
              </w:rPr>
            </w:pPr>
            <w:r w:rsidRPr="00C5354C">
              <w:rPr>
                <w:szCs w:val="24"/>
              </w:rPr>
              <w:t>Kaza yönetim planı, risk temelli olan ve otomatik yangın algılama ve uyarı sistemleriyle manüel ve/veya otomatik yangın müdahale ve kontrol sistemlerinin kullanımını içeren yangın önleme, algılama ve kontrol planının oluşturulması ve uygulanmasını kapsar. Yangın önleme, algılama ve kontrol planı özellikle aşağıdakilerle ilgilidir:</w:t>
            </w:r>
          </w:p>
          <w:p w14:paraId="13B6EC89" w14:textId="77777777" w:rsidR="00645059" w:rsidRPr="00C5354C" w:rsidRDefault="00645059" w:rsidP="00D938DD">
            <w:pPr>
              <w:pStyle w:val="TableParagraph"/>
              <w:numPr>
                <w:ilvl w:val="0"/>
                <w:numId w:val="44"/>
              </w:numPr>
              <w:tabs>
                <w:tab w:val="left" w:pos="467"/>
                <w:tab w:val="left" w:pos="468"/>
              </w:tabs>
              <w:spacing w:before="133" w:line="276" w:lineRule="auto"/>
              <w:ind w:left="467" w:hanging="361"/>
              <w:rPr>
                <w:szCs w:val="24"/>
              </w:rPr>
            </w:pPr>
            <w:r w:rsidRPr="00C5354C">
              <w:rPr>
                <w:szCs w:val="24"/>
              </w:rPr>
              <w:lastRenderedPageBreak/>
              <w:t>Atık depolama ve ön işlem alanları,</w:t>
            </w:r>
          </w:p>
          <w:p w14:paraId="6B9CEF13" w14:textId="77777777" w:rsidR="00645059" w:rsidRPr="00C5354C" w:rsidRDefault="00645059" w:rsidP="00D938DD">
            <w:pPr>
              <w:pStyle w:val="TableParagraph"/>
              <w:numPr>
                <w:ilvl w:val="0"/>
                <w:numId w:val="44"/>
              </w:numPr>
              <w:tabs>
                <w:tab w:val="left" w:pos="467"/>
                <w:tab w:val="left" w:pos="468"/>
              </w:tabs>
              <w:spacing w:line="276" w:lineRule="auto"/>
              <w:ind w:left="467" w:hanging="361"/>
              <w:rPr>
                <w:szCs w:val="24"/>
              </w:rPr>
            </w:pPr>
            <w:r w:rsidRPr="00C5354C">
              <w:rPr>
                <w:szCs w:val="24"/>
              </w:rPr>
              <w:t>Fırın yükleme alanları,</w:t>
            </w:r>
          </w:p>
          <w:p w14:paraId="7E8CABA7" w14:textId="77777777" w:rsidR="00645059" w:rsidRPr="00C5354C" w:rsidRDefault="00645059" w:rsidP="00D938DD">
            <w:pPr>
              <w:pStyle w:val="TableParagraph"/>
              <w:numPr>
                <w:ilvl w:val="0"/>
                <w:numId w:val="44"/>
              </w:numPr>
              <w:tabs>
                <w:tab w:val="left" w:pos="467"/>
                <w:tab w:val="left" w:pos="468"/>
              </w:tabs>
              <w:spacing w:line="276" w:lineRule="auto"/>
              <w:ind w:left="467" w:hanging="361"/>
              <w:rPr>
                <w:szCs w:val="24"/>
              </w:rPr>
            </w:pPr>
            <w:r w:rsidRPr="00C5354C">
              <w:rPr>
                <w:szCs w:val="24"/>
              </w:rPr>
              <w:t>Elektrikli kontrol sistemleri,</w:t>
            </w:r>
          </w:p>
          <w:p w14:paraId="75A21A54" w14:textId="3150DB82" w:rsidR="00645059" w:rsidRPr="00C5354C" w:rsidRDefault="009608D5" w:rsidP="00D938DD">
            <w:pPr>
              <w:pStyle w:val="TableParagraph"/>
              <w:numPr>
                <w:ilvl w:val="0"/>
                <w:numId w:val="44"/>
              </w:numPr>
              <w:tabs>
                <w:tab w:val="left" w:pos="467"/>
                <w:tab w:val="left" w:pos="468"/>
              </w:tabs>
              <w:spacing w:line="276" w:lineRule="auto"/>
              <w:ind w:left="467" w:hanging="361"/>
              <w:rPr>
                <w:szCs w:val="24"/>
              </w:rPr>
            </w:pPr>
            <w:r w:rsidRPr="00C5354C">
              <w:rPr>
                <w:szCs w:val="24"/>
              </w:rPr>
              <w:t>Bez filtre</w:t>
            </w:r>
            <w:r w:rsidR="00645059" w:rsidRPr="00C5354C">
              <w:rPr>
                <w:szCs w:val="24"/>
              </w:rPr>
              <w:t>ler,</w:t>
            </w:r>
          </w:p>
          <w:p w14:paraId="66D901AC" w14:textId="77777777" w:rsidR="00645059" w:rsidRPr="00C5354C" w:rsidRDefault="00645059" w:rsidP="00D938DD">
            <w:pPr>
              <w:pStyle w:val="TableParagraph"/>
              <w:numPr>
                <w:ilvl w:val="0"/>
                <w:numId w:val="44"/>
              </w:numPr>
              <w:tabs>
                <w:tab w:val="left" w:pos="467"/>
                <w:tab w:val="left" w:pos="468"/>
              </w:tabs>
              <w:spacing w:line="276" w:lineRule="auto"/>
              <w:ind w:left="467" w:hanging="361"/>
              <w:rPr>
                <w:szCs w:val="24"/>
              </w:rPr>
            </w:pPr>
            <w:r w:rsidRPr="00C5354C">
              <w:rPr>
                <w:szCs w:val="24"/>
              </w:rPr>
              <w:t xml:space="preserve">Sabit </w:t>
            </w:r>
            <w:proofErr w:type="spellStart"/>
            <w:r w:rsidRPr="00C5354C">
              <w:rPr>
                <w:szCs w:val="24"/>
              </w:rPr>
              <w:t>adsorpsiyon</w:t>
            </w:r>
            <w:proofErr w:type="spellEnd"/>
            <w:r w:rsidRPr="00C5354C">
              <w:rPr>
                <w:szCs w:val="24"/>
              </w:rPr>
              <w:t xml:space="preserve"> yatakları.</w:t>
            </w:r>
          </w:p>
          <w:p w14:paraId="2E2218C0" w14:textId="77777777" w:rsidR="00645059" w:rsidRPr="00C5354C" w:rsidRDefault="00645059" w:rsidP="00645059">
            <w:pPr>
              <w:pStyle w:val="TableParagraph"/>
              <w:spacing w:before="137" w:line="276" w:lineRule="auto"/>
              <w:ind w:left="107" w:right="100"/>
              <w:rPr>
                <w:szCs w:val="24"/>
              </w:rPr>
            </w:pPr>
            <w:r w:rsidRPr="00C5354C">
              <w:rPr>
                <w:szCs w:val="24"/>
              </w:rPr>
              <w:t>Ayrıca, kaza yönetim planı, özellikle tehlikeli atıkların alındığı tesislerde, aşağıdakilerle ilgili personel eğitim programlarını kapsar:</w:t>
            </w:r>
          </w:p>
          <w:p w14:paraId="6D1C3B7D" w14:textId="77777777" w:rsidR="00645059" w:rsidRPr="00C5354C" w:rsidRDefault="00645059" w:rsidP="00D938DD">
            <w:pPr>
              <w:pStyle w:val="TableParagraph"/>
              <w:numPr>
                <w:ilvl w:val="0"/>
                <w:numId w:val="44"/>
              </w:numPr>
              <w:tabs>
                <w:tab w:val="left" w:pos="381"/>
              </w:tabs>
              <w:spacing w:before="138" w:line="276" w:lineRule="auto"/>
              <w:ind w:hanging="274"/>
              <w:rPr>
                <w:szCs w:val="24"/>
              </w:rPr>
            </w:pPr>
            <w:r w:rsidRPr="00C5354C">
              <w:rPr>
                <w:szCs w:val="24"/>
              </w:rPr>
              <w:t>Patlama ve yangın önleme,</w:t>
            </w:r>
          </w:p>
          <w:p w14:paraId="6F231E06" w14:textId="77777777" w:rsidR="00645059" w:rsidRPr="00C5354C" w:rsidRDefault="00645059" w:rsidP="00D938DD">
            <w:pPr>
              <w:pStyle w:val="TableParagraph"/>
              <w:numPr>
                <w:ilvl w:val="0"/>
                <w:numId w:val="44"/>
              </w:numPr>
              <w:tabs>
                <w:tab w:val="left" w:pos="381"/>
              </w:tabs>
              <w:spacing w:line="276" w:lineRule="auto"/>
              <w:ind w:hanging="274"/>
              <w:rPr>
                <w:szCs w:val="24"/>
              </w:rPr>
            </w:pPr>
            <w:r w:rsidRPr="00C5354C">
              <w:rPr>
                <w:szCs w:val="24"/>
              </w:rPr>
              <w:t>Yangın söndürme,</w:t>
            </w:r>
          </w:p>
          <w:p w14:paraId="3143B083" w14:textId="0C57810D" w:rsidR="00645059" w:rsidRPr="00C5354C" w:rsidRDefault="00645059" w:rsidP="00D938DD">
            <w:pPr>
              <w:pStyle w:val="TableParagraph"/>
              <w:numPr>
                <w:ilvl w:val="0"/>
                <w:numId w:val="44"/>
              </w:numPr>
              <w:tabs>
                <w:tab w:val="left" w:pos="381"/>
              </w:tabs>
              <w:spacing w:before="19" w:line="276" w:lineRule="auto"/>
              <w:ind w:left="380" w:right="106" w:hanging="274"/>
              <w:rPr>
                <w:szCs w:val="24"/>
              </w:rPr>
            </w:pPr>
            <w:r w:rsidRPr="00C5354C">
              <w:rPr>
                <w:szCs w:val="24"/>
              </w:rPr>
              <w:t xml:space="preserve">Kimyasal risk bilgisi (etiketleme, kanserojen maddeler, </w:t>
            </w:r>
            <w:proofErr w:type="spellStart"/>
            <w:r w:rsidRPr="00C5354C">
              <w:rPr>
                <w:szCs w:val="24"/>
              </w:rPr>
              <w:t>toksisite</w:t>
            </w:r>
            <w:proofErr w:type="spellEnd"/>
            <w:r w:rsidRPr="00C5354C">
              <w:rPr>
                <w:szCs w:val="24"/>
              </w:rPr>
              <w:t xml:space="preserve">, </w:t>
            </w:r>
            <w:r w:rsidR="00307C9C" w:rsidRPr="00C5354C">
              <w:rPr>
                <w:szCs w:val="24"/>
              </w:rPr>
              <w:t>aşınma</w:t>
            </w:r>
            <w:r w:rsidRPr="00C5354C">
              <w:rPr>
                <w:szCs w:val="24"/>
              </w:rPr>
              <w:t>, yangın).</w:t>
            </w:r>
          </w:p>
        </w:tc>
      </w:tr>
    </w:tbl>
    <w:p w14:paraId="3AC3605D" w14:textId="77777777" w:rsidR="005C32A0" w:rsidRPr="00E7393F" w:rsidRDefault="005C32A0" w:rsidP="005C32A0">
      <w:pPr>
        <w:rPr>
          <w:rFonts w:cs="Times New Roman"/>
          <w:szCs w:val="24"/>
        </w:rPr>
      </w:pPr>
    </w:p>
    <w:p w14:paraId="7454A7F9" w14:textId="77777777" w:rsidR="005C32A0" w:rsidRPr="00EC7679" w:rsidRDefault="005C32A0" w:rsidP="005C32A0">
      <w:pPr>
        <w:rPr>
          <w:rFonts w:cs="Times New Roman"/>
          <w:szCs w:val="24"/>
        </w:rPr>
      </w:pPr>
    </w:p>
    <w:p w14:paraId="6EBCF3A4" w14:textId="77777777" w:rsidR="005C32A0" w:rsidRPr="00EC7679" w:rsidRDefault="005C32A0" w:rsidP="005C32A0">
      <w:pPr>
        <w:rPr>
          <w:rFonts w:cs="Times New Roman"/>
          <w:szCs w:val="24"/>
        </w:rPr>
      </w:pPr>
    </w:p>
    <w:p w14:paraId="61DBC1E7" w14:textId="77777777" w:rsidR="005C32A0" w:rsidRPr="00EC7679" w:rsidRDefault="005C32A0" w:rsidP="005C32A0">
      <w:pPr>
        <w:rPr>
          <w:rFonts w:cs="Times New Roman"/>
          <w:szCs w:val="24"/>
        </w:rPr>
      </w:pPr>
    </w:p>
    <w:p w14:paraId="46AAA757" w14:textId="77777777" w:rsidR="005C32A0" w:rsidRPr="003552B8" w:rsidRDefault="005C32A0" w:rsidP="005C32A0">
      <w:pPr>
        <w:rPr>
          <w:rFonts w:cs="Times New Roman"/>
          <w:szCs w:val="24"/>
        </w:rPr>
      </w:pPr>
    </w:p>
    <w:p w14:paraId="1BE28814" w14:textId="77777777" w:rsidR="005C32A0" w:rsidRPr="003F6C98" w:rsidRDefault="005C32A0" w:rsidP="005C32A0">
      <w:pPr>
        <w:rPr>
          <w:rFonts w:cs="Times New Roman"/>
          <w:szCs w:val="24"/>
        </w:rPr>
      </w:pPr>
    </w:p>
    <w:p w14:paraId="5C8B2814" w14:textId="77777777" w:rsidR="000B28F1" w:rsidRPr="003F6C98" w:rsidRDefault="000B28F1" w:rsidP="005C32A0">
      <w:pPr>
        <w:pStyle w:val="Balk1"/>
        <w:numPr>
          <w:ilvl w:val="0"/>
          <w:numId w:val="0"/>
        </w:numPr>
        <w:spacing w:before="120" w:after="60"/>
        <w:jc w:val="right"/>
        <w:rPr>
          <w:rFonts w:cs="Times New Roman"/>
          <w:szCs w:val="24"/>
        </w:rPr>
      </w:pPr>
    </w:p>
    <w:sectPr w:rsidR="000B28F1" w:rsidRPr="003F6C98" w:rsidSect="00306DA1">
      <w:footerReference w:type="defaul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7B11" w14:textId="77777777" w:rsidR="006F0D93" w:rsidRDefault="006F0D93" w:rsidP="00734BA9">
      <w:pPr>
        <w:spacing w:line="240" w:lineRule="auto"/>
      </w:pPr>
      <w:r>
        <w:separator/>
      </w:r>
    </w:p>
  </w:endnote>
  <w:endnote w:type="continuationSeparator" w:id="0">
    <w:p w14:paraId="2D1D19A2" w14:textId="77777777" w:rsidR="006F0D93" w:rsidRDefault="006F0D93" w:rsidP="00734BA9">
      <w:pPr>
        <w:spacing w:line="240" w:lineRule="auto"/>
      </w:pPr>
      <w:r>
        <w:continuationSeparator/>
      </w:r>
    </w:p>
  </w:endnote>
  <w:endnote w:type="continuationNotice" w:id="1">
    <w:p w14:paraId="068F718C" w14:textId="77777777" w:rsidR="006F0D93" w:rsidRDefault="006F0D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F DinDisplay Pro">
    <w:altName w:val="Times New Roman"/>
    <w:charset w:val="CC"/>
    <w:family w:val="auto"/>
    <w:pitch w:val="variable"/>
    <w:sig w:usb0="A00002BF" w:usb1="5000E0FB" w:usb2="00000000" w:usb3="00000000" w:csb0="0000019F" w:csb1="00000000"/>
  </w:font>
  <w:font w:name="Minion Pro Cond">
    <w:altName w:val="Yu Gothic"/>
    <w:panose1 w:val="00000000000000000000"/>
    <w:charset w:val="80"/>
    <w:family w:val="roman"/>
    <w:notTrueType/>
    <w:pitch w:val="default"/>
    <w:sig w:usb0="00000001"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A2"/>
    <w:family w:val="swiss"/>
    <w:pitch w:val="variable"/>
    <w:sig w:usb0="A00002EF" w:usb1="4000A44B" w:usb2="00000000" w:usb3="00000000" w:csb0="0000019F" w:csb1="00000000"/>
  </w:font>
  <w:font w:name="Franklin Gothic Medium">
    <w:panose1 w:val="020B0603020102020204"/>
    <w:charset w:val="A2"/>
    <w:family w:val="swiss"/>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708820"/>
      <w:docPartObj>
        <w:docPartGallery w:val="Page Numbers (Bottom of Page)"/>
        <w:docPartUnique/>
      </w:docPartObj>
    </w:sdtPr>
    <w:sdtEndPr/>
    <w:sdtContent>
      <w:p w14:paraId="4045CC3E" w14:textId="4067829F" w:rsidR="006F0D93" w:rsidRDefault="006F0D93">
        <w:pPr>
          <w:pStyle w:val="AltBilgi"/>
          <w:jc w:val="right"/>
        </w:pPr>
        <w:r>
          <w:fldChar w:fldCharType="begin"/>
        </w:r>
        <w:r>
          <w:instrText>PAGE   \* MERGEFORMAT</w:instrText>
        </w:r>
        <w:r>
          <w:fldChar w:fldCharType="separate"/>
        </w:r>
        <w:r w:rsidR="002855D0" w:rsidRPr="002855D0">
          <w:rPr>
            <w:noProof/>
            <w:lang w:val="tr-TR"/>
          </w:rPr>
          <w:t>4</w:t>
        </w:r>
        <w:r>
          <w:rPr>
            <w:noProof/>
            <w:lang w:val="tr-TR"/>
          </w:rPr>
          <w:fldChar w:fldCharType="end"/>
        </w:r>
      </w:p>
    </w:sdtContent>
  </w:sdt>
  <w:p w14:paraId="50B94994" w14:textId="77777777" w:rsidR="006F0D93" w:rsidRDefault="006F0D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010470"/>
      <w:docPartObj>
        <w:docPartGallery w:val="Page Numbers (Bottom of Page)"/>
        <w:docPartUnique/>
      </w:docPartObj>
    </w:sdtPr>
    <w:sdtEndPr/>
    <w:sdtContent>
      <w:p w14:paraId="4E049F72" w14:textId="6294D9ED" w:rsidR="006F0D93" w:rsidRDefault="006F0D93">
        <w:pPr>
          <w:pStyle w:val="AltBilgi"/>
          <w:jc w:val="right"/>
        </w:pPr>
        <w:r>
          <w:fldChar w:fldCharType="begin"/>
        </w:r>
        <w:r>
          <w:instrText>PAGE   \* MERGEFORMAT</w:instrText>
        </w:r>
        <w:r>
          <w:fldChar w:fldCharType="separate"/>
        </w:r>
        <w:r w:rsidR="002855D0" w:rsidRPr="002855D0">
          <w:rPr>
            <w:noProof/>
            <w:lang w:val="tr-TR"/>
          </w:rPr>
          <w:t>1</w:t>
        </w:r>
        <w:r>
          <w:rPr>
            <w:noProof/>
            <w:lang w:val="tr-TR"/>
          </w:rPr>
          <w:fldChar w:fldCharType="end"/>
        </w:r>
      </w:p>
    </w:sdtContent>
  </w:sdt>
  <w:p w14:paraId="2265AE5C" w14:textId="77777777" w:rsidR="006F0D93" w:rsidRDefault="006F0D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4237" w14:textId="77777777" w:rsidR="006F0D93" w:rsidRDefault="006F0D93" w:rsidP="00734BA9">
      <w:pPr>
        <w:spacing w:line="240" w:lineRule="auto"/>
      </w:pPr>
      <w:r>
        <w:separator/>
      </w:r>
    </w:p>
  </w:footnote>
  <w:footnote w:type="continuationSeparator" w:id="0">
    <w:p w14:paraId="55AF5C01" w14:textId="77777777" w:rsidR="006F0D93" w:rsidRDefault="006F0D93" w:rsidP="00734BA9">
      <w:pPr>
        <w:spacing w:line="240" w:lineRule="auto"/>
      </w:pPr>
      <w:r>
        <w:continuationSeparator/>
      </w:r>
    </w:p>
  </w:footnote>
  <w:footnote w:type="continuationNotice" w:id="1">
    <w:p w14:paraId="3F6E6CCB" w14:textId="77777777" w:rsidR="006F0D93" w:rsidRDefault="006F0D9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249"/>
    <w:multiLevelType w:val="hybridMultilevel"/>
    <w:tmpl w:val="111E2D0E"/>
    <w:lvl w:ilvl="0" w:tplc="D9FE6696">
      <w:numFmt w:val="bullet"/>
      <w:lvlText w:val=""/>
      <w:lvlJc w:val="left"/>
      <w:pPr>
        <w:ind w:left="469" w:hanging="360"/>
      </w:pPr>
      <w:rPr>
        <w:rFonts w:ascii="Symbol" w:eastAsia="Symbol" w:hAnsi="Symbol" w:cs="Symbol" w:hint="default"/>
        <w:w w:val="99"/>
        <w:sz w:val="20"/>
        <w:szCs w:val="20"/>
        <w:lang w:val="en-US" w:eastAsia="en-US" w:bidi="ar-SA"/>
      </w:rPr>
    </w:lvl>
    <w:lvl w:ilvl="1" w:tplc="07885774">
      <w:numFmt w:val="bullet"/>
      <w:lvlText w:val="•"/>
      <w:lvlJc w:val="left"/>
      <w:pPr>
        <w:ind w:left="810" w:hanging="360"/>
      </w:pPr>
      <w:rPr>
        <w:rFonts w:hint="default"/>
        <w:lang w:val="en-US" w:eastAsia="en-US" w:bidi="ar-SA"/>
      </w:rPr>
    </w:lvl>
    <w:lvl w:ilvl="2" w:tplc="5BDC9D36">
      <w:numFmt w:val="bullet"/>
      <w:lvlText w:val="•"/>
      <w:lvlJc w:val="left"/>
      <w:pPr>
        <w:ind w:left="1160" w:hanging="360"/>
      </w:pPr>
      <w:rPr>
        <w:rFonts w:hint="default"/>
        <w:lang w:val="en-US" w:eastAsia="en-US" w:bidi="ar-SA"/>
      </w:rPr>
    </w:lvl>
    <w:lvl w:ilvl="3" w:tplc="9034B024">
      <w:numFmt w:val="bullet"/>
      <w:lvlText w:val="•"/>
      <w:lvlJc w:val="left"/>
      <w:pPr>
        <w:ind w:left="1510" w:hanging="360"/>
      </w:pPr>
      <w:rPr>
        <w:rFonts w:hint="default"/>
        <w:lang w:val="en-US" w:eastAsia="en-US" w:bidi="ar-SA"/>
      </w:rPr>
    </w:lvl>
    <w:lvl w:ilvl="4" w:tplc="DF7AC9E0">
      <w:numFmt w:val="bullet"/>
      <w:lvlText w:val="•"/>
      <w:lvlJc w:val="left"/>
      <w:pPr>
        <w:ind w:left="1860" w:hanging="360"/>
      </w:pPr>
      <w:rPr>
        <w:rFonts w:hint="default"/>
        <w:lang w:val="en-US" w:eastAsia="en-US" w:bidi="ar-SA"/>
      </w:rPr>
    </w:lvl>
    <w:lvl w:ilvl="5" w:tplc="523ADF14">
      <w:numFmt w:val="bullet"/>
      <w:lvlText w:val="•"/>
      <w:lvlJc w:val="left"/>
      <w:pPr>
        <w:ind w:left="2210" w:hanging="360"/>
      </w:pPr>
      <w:rPr>
        <w:rFonts w:hint="default"/>
        <w:lang w:val="en-US" w:eastAsia="en-US" w:bidi="ar-SA"/>
      </w:rPr>
    </w:lvl>
    <w:lvl w:ilvl="6" w:tplc="AE86FDEC">
      <w:numFmt w:val="bullet"/>
      <w:lvlText w:val="•"/>
      <w:lvlJc w:val="left"/>
      <w:pPr>
        <w:ind w:left="2560" w:hanging="360"/>
      </w:pPr>
      <w:rPr>
        <w:rFonts w:hint="default"/>
        <w:lang w:val="en-US" w:eastAsia="en-US" w:bidi="ar-SA"/>
      </w:rPr>
    </w:lvl>
    <w:lvl w:ilvl="7" w:tplc="F72E2B8E">
      <w:numFmt w:val="bullet"/>
      <w:lvlText w:val="•"/>
      <w:lvlJc w:val="left"/>
      <w:pPr>
        <w:ind w:left="2910" w:hanging="360"/>
      </w:pPr>
      <w:rPr>
        <w:rFonts w:hint="default"/>
        <w:lang w:val="en-US" w:eastAsia="en-US" w:bidi="ar-SA"/>
      </w:rPr>
    </w:lvl>
    <w:lvl w:ilvl="8" w:tplc="40EC2082">
      <w:numFmt w:val="bullet"/>
      <w:lvlText w:val="•"/>
      <w:lvlJc w:val="left"/>
      <w:pPr>
        <w:ind w:left="3260" w:hanging="360"/>
      </w:pPr>
      <w:rPr>
        <w:rFonts w:hint="default"/>
        <w:lang w:val="en-US" w:eastAsia="en-US" w:bidi="ar-SA"/>
      </w:rPr>
    </w:lvl>
  </w:abstractNum>
  <w:abstractNum w:abstractNumId="1" w15:restartNumberingAfterBreak="0">
    <w:nsid w:val="03CB2770"/>
    <w:multiLevelType w:val="hybridMultilevel"/>
    <w:tmpl w:val="D5CC6C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B9716B"/>
    <w:multiLevelType w:val="hybridMultilevel"/>
    <w:tmpl w:val="D0D8A7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432AE"/>
    <w:multiLevelType w:val="hybridMultilevel"/>
    <w:tmpl w:val="D9B0D0E8"/>
    <w:lvl w:ilvl="0" w:tplc="D17C3F38">
      <w:numFmt w:val="bullet"/>
      <w:lvlText w:val=""/>
      <w:lvlJc w:val="left"/>
      <w:pPr>
        <w:ind w:left="468" w:hanging="361"/>
      </w:pPr>
      <w:rPr>
        <w:rFonts w:ascii="Symbol" w:eastAsia="Symbol" w:hAnsi="Symbol" w:cs="Symbol" w:hint="default"/>
        <w:w w:val="99"/>
        <w:sz w:val="20"/>
        <w:szCs w:val="20"/>
        <w:lang w:val="en-US" w:eastAsia="en-US" w:bidi="ar-SA"/>
      </w:rPr>
    </w:lvl>
    <w:lvl w:ilvl="1" w:tplc="BA1EC4CE">
      <w:numFmt w:val="bullet"/>
      <w:lvlText w:val="•"/>
      <w:lvlJc w:val="left"/>
      <w:pPr>
        <w:ind w:left="1065" w:hanging="361"/>
      </w:pPr>
      <w:rPr>
        <w:rFonts w:hint="default"/>
        <w:lang w:val="en-US" w:eastAsia="en-US" w:bidi="ar-SA"/>
      </w:rPr>
    </w:lvl>
    <w:lvl w:ilvl="2" w:tplc="920EB0AC">
      <w:numFmt w:val="bullet"/>
      <w:lvlText w:val="•"/>
      <w:lvlJc w:val="left"/>
      <w:pPr>
        <w:ind w:left="1670" w:hanging="361"/>
      </w:pPr>
      <w:rPr>
        <w:rFonts w:hint="default"/>
        <w:lang w:val="en-US" w:eastAsia="en-US" w:bidi="ar-SA"/>
      </w:rPr>
    </w:lvl>
    <w:lvl w:ilvl="3" w:tplc="3D7E7848">
      <w:numFmt w:val="bullet"/>
      <w:lvlText w:val="•"/>
      <w:lvlJc w:val="left"/>
      <w:pPr>
        <w:ind w:left="2275" w:hanging="361"/>
      </w:pPr>
      <w:rPr>
        <w:rFonts w:hint="default"/>
        <w:lang w:val="en-US" w:eastAsia="en-US" w:bidi="ar-SA"/>
      </w:rPr>
    </w:lvl>
    <w:lvl w:ilvl="4" w:tplc="CEA4ECD2">
      <w:numFmt w:val="bullet"/>
      <w:lvlText w:val="•"/>
      <w:lvlJc w:val="left"/>
      <w:pPr>
        <w:ind w:left="2881" w:hanging="361"/>
      </w:pPr>
      <w:rPr>
        <w:rFonts w:hint="default"/>
        <w:lang w:val="en-US" w:eastAsia="en-US" w:bidi="ar-SA"/>
      </w:rPr>
    </w:lvl>
    <w:lvl w:ilvl="5" w:tplc="EEA6EEF8">
      <w:numFmt w:val="bullet"/>
      <w:lvlText w:val="•"/>
      <w:lvlJc w:val="left"/>
      <w:pPr>
        <w:ind w:left="3486" w:hanging="361"/>
      </w:pPr>
      <w:rPr>
        <w:rFonts w:hint="default"/>
        <w:lang w:val="en-US" w:eastAsia="en-US" w:bidi="ar-SA"/>
      </w:rPr>
    </w:lvl>
    <w:lvl w:ilvl="6" w:tplc="37B6C4E4">
      <w:numFmt w:val="bullet"/>
      <w:lvlText w:val="•"/>
      <w:lvlJc w:val="left"/>
      <w:pPr>
        <w:ind w:left="4091" w:hanging="361"/>
      </w:pPr>
      <w:rPr>
        <w:rFonts w:hint="default"/>
        <w:lang w:val="en-US" w:eastAsia="en-US" w:bidi="ar-SA"/>
      </w:rPr>
    </w:lvl>
    <w:lvl w:ilvl="7" w:tplc="F43AF48A">
      <w:numFmt w:val="bullet"/>
      <w:lvlText w:val="•"/>
      <w:lvlJc w:val="left"/>
      <w:pPr>
        <w:ind w:left="4697" w:hanging="361"/>
      </w:pPr>
      <w:rPr>
        <w:rFonts w:hint="default"/>
        <w:lang w:val="en-US" w:eastAsia="en-US" w:bidi="ar-SA"/>
      </w:rPr>
    </w:lvl>
    <w:lvl w:ilvl="8" w:tplc="1C0AF7EE">
      <w:numFmt w:val="bullet"/>
      <w:lvlText w:val="•"/>
      <w:lvlJc w:val="left"/>
      <w:pPr>
        <w:ind w:left="5302" w:hanging="361"/>
      </w:pPr>
      <w:rPr>
        <w:rFonts w:hint="default"/>
        <w:lang w:val="en-US" w:eastAsia="en-US" w:bidi="ar-SA"/>
      </w:rPr>
    </w:lvl>
  </w:abstractNum>
  <w:abstractNum w:abstractNumId="4" w15:restartNumberingAfterBreak="0">
    <w:nsid w:val="0E517969"/>
    <w:multiLevelType w:val="hybridMultilevel"/>
    <w:tmpl w:val="196E0DF8"/>
    <w:lvl w:ilvl="0" w:tplc="5C9AFFEA">
      <w:numFmt w:val="bullet"/>
      <w:lvlText w:val="o"/>
      <w:lvlJc w:val="left"/>
      <w:pPr>
        <w:ind w:left="1713" w:hanging="360"/>
      </w:pPr>
      <w:rPr>
        <w:rFonts w:ascii="Courier New" w:eastAsia="Courier New" w:hAnsi="Courier New" w:cs="Courier New" w:hint="default"/>
        <w:w w:val="99"/>
        <w:sz w:val="22"/>
        <w:szCs w:val="22"/>
        <w:lang w:val="en-US" w:eastAsia="en-US" w:bidi="ar-SA"/>
      </w:rPr>
    </w:lvl>
    <w:lvl w:ilvl="1" w:tplc="6BA401EA">
      <w:numFmt w:val="bullet"/>
      <w:lvlText w:val=""/>
      <w:lvlJc w:val="left"/>
      <w:pPr>
        <w:ind w:left="2128" w:hanging="360"/>
      </w:pPr>
      <w:rPr>
        <w:rFonts w:ascii="Symbol" w:eastAsia="Symbol" w:hAnsi="Symbol" w:cs="Symbol" w:hint="default"/>
        <w:w w:val="99"/>
        <w:sz w:val="22"/>
        <w:szCs w:val="22"/>
        <w:lang w:val="en-US" w:eastAsia="en-US" w:bidi="ar-SA"/>
      </w:rPr>
    </w:lvl>
    <w:lvl w:ilvl="2" w:tplc="EF24C30E">
      <w:numFmt w:val="bullet"/>
      <w:lvlText w:val="•"/>
      <w:lvlJc w:val="left"/>
      <w:pPr>
        <w:ind w:left="3016" w:hanging="360"/>
      </w:pPr>
      <w:rPr>
        <w:rFonts w:hint="default"/>
        <w:lang w:val="en-US" w:eastAsia="en-US" w:bidi="ar-SA"/>
      </w:rPr>
    </w:lvl>
    <w:lvl w:ilvl="3" w:tplc="8F3ED9CA">
      <w:numFmt w:val="bullet"/>
      <w:lvlText w:val="•"/>
      <w:lvlJc w:val="left"/>
      <w:pPr>
        <w:ind w:left="3912" w:hanging="360"/>
      </w:pPr>
      <w:rPr>
        <w:rFonts w:hint="default"/>
        <w:lang w:val="en-US" w:eastAsia="en-US" w:bidi="ar-SA"/>
      </w:rPr>
    </w:lvl>
    <w:lvl w:ilvl="4" w:tplc="B8788134">
      <w:numFmt w:val="bullet"/>
      <w:lvlText w:val="•"/>
      <w:lvlJc w:val="left"/>
      <w:pPr>
        <w:ind w:left="4808" w:hanging="360"/>
      </w:pPr>
      <w:rPr>
        <w:rFonts w:hint="default"/>
        <w:lang w:val="en-US" w:eastAsia="en-US" w:bidi="ar-SA"/>
      </w:rPr>
    </w:lvl>
    <w:lvl w:ilvl="5" w:tplc="384AE0E8">
      <w:numFmt w:val="bullet"/>
      <w:lvlText w:val="•"/>
      <w:lvlJc w:val="left"/>
      <w:pPr>
        <w:ind w:left="5705" w:hanging="360"/>
      </w:pPr>
      <w:rPr>
        <w:rFonts w:hint="default"/>
        <w:lang w:val="en-US" w:eastAsia="en-US" w:bidi="ar-SA"/>
      </w:rPr>
    </w:lvl>
    <w:lvl w:ilvl="6" w:tplc="D40C528C">
      <w:numFmt w:val="bullet"/>
      <w:lvlText w:val="•"/>
      <w:lvlJc w:val="left"/>
      <w:pPr>
        <w:ind w:left="6601" w:hanging="360"/>
      </w:pPr>
      <w:rPr>
        <w:rFonts w:hint="default"/>
        <w:lang w:val="en-US" w:eastAsia="en-US" w:bidi="ar-SA"/>
      </w:rPr>
    </w:lvl>
    <w:lvl w:ilvl="7" w:tplc="4F7A90CA">
      <w:numFmt w:val="bullet"/>
      <w:lvlText w:val="•"/>
      <w:lvlJc w:val="left"/>
      <w:pPr>
        <w:ind w:left="7497" w:hanging="360"/>
      </w:pPr>
      <w:rPr>
        <w:rFonts w:hint="default"/>
        <w:lang w:val="en-US" w:eastAsia="en-US" w:bidi="ar-SA"/>
      </w:rPr>
    </w:lvl>
    <w:lvl w:ilvl="8" w:tplc="2D4E875A">
      <w:numFmt w:val="bullet"/>
      <w:lvlText w:val="•"/>
      <w:lvlJc w:val="left"/>
      <w:pPr>
        <w:ind w:left="8393" w:hanging="360"/>
      </w:pPr>
      <w:rPr>
        <w:rFonts w:hint="default"/>
        <w:lang w:val="en-US" w:eastAsia="en-US" w:bidi="ar-SA"/>
      </w:rPr>
    </w:lvl>
  </w:abstractNum>
  <w:abstractNum w:abstractNumId="5" w15:restartNumberingAfterBreak="0">
    <w:nsid w:val="0EE63DFF"/>
    <w:multiLevelType w:val="hybridMultilevel"/>
    <w:tmpl w:val="62E46268"/>
    <w:lvl w:ilvl="0" w:tplc="9856AB16">
      <w:numFmt w:val="bullet"/>
      <w:lvlText w:val=""/>
      <w:lvlJc w:val="left"/>
      <w:pPr>
        <w:ind w:left="554" w:hanging="360"/>
      </w:pPr>
      <w:rPr>
        <w:rFonts w:ascii="Symbol" w:eastAsia="Symbol" w:hAnsi="Symbol" w:cs="Symbol" w:hint="default"/>
        <w:w w:val="99"/>
        <w:sz w:val="20"/>
        <w:szCs w:val="20"/>
        <w:lang w:val="en-US" w:eastAsia="en-US" w:bidi="ar-SA"/>
      </w:rPr>
    </w:lvl>
    <w:lvl w:ilvl="1" w:tplc="00529030">
      <w:numFmt w:val="bullet"/>
      <w:lvlText w:val="•"/>
      <w:lvlJc w:val="left"/>
      <w:pPr>
        <w:ind w:left="1204" w:hanging="360"/>
      </w:pPr>
      <w:rPr>
        <w:rFonts w:hint="default"/>
        <w:lang w:val="en-US" w:eastAsia="en-US" w:bidi="ar-SA"/>
      </w:rPr>
    </w:lvl>
    <w:lvl w:ilvl="2" w:tplc="01848322">
      <w:numFmt w:val="bullet"/>
      <w:lvlText w:val="•"/>
      <w:lvlJc w:val="left"/>
      <w:pPr>
        <w:ind w:left="1848" w:hanging="360"/>
      </w:pPr>
      <w:rPr>
        <w:rFonts w:hint="default"/>
        <w:lang w:val="en-US" w:eastAsia="en-US" w:bidi="ar-SA"/>
      </w:rPr>
    </w:lvl>
    <w:lvl w:ilvl="3" w:tplc="2DC8A4E4">
      <w:numFmt w:val="bullet"/>
      <w:lvlText w:val="•"/>
      <w:lvlJc w:val="left"/>
      <w:pPr>
        <w:ind w:left="2493" w:hanging="360"/>
      </w:pPr>
      <w:rPr>
        <w:rFonts w:hint="default"/>
        <w:lang w:val="en-US" w:eastAsia="en-US" w:bidi="ar-SA"/>
      </w:rPr>
    </w:lvl>
    <w:lvl w:ilvl="4" w:tplc="4A482208">
      <w:numFmt w:val="bullet"/>
      <w:lvlText w:val="•"/>
      <w:lvlJc w:val="left"/>
      <w:pPr>
        <w:ind w:left="3137" w:hanging="360"/>
      </w:pPr>
      <w:rPr>
        <w:rFonts w:hint="default"/>
        <w:lang w:val="en-US" w:eastAsia="en-US" w:bidi="ar-SA"/>
      </w:rPr>
    </w:lvl>
    <w:lvl w:ilvl="5" w:tplc="D0C47BE0">
      <w:numFmt w:val="bullet"/>
      <w:lvlText w:val="•"/>
      <w:lvlJc w:val="left"/>
      <w:pPr>
        <w:ind w:left="3782" w:hanging="360"/>
      </w:pPr>
      <w:rPr>
        <w:rFonts w:hint="default"/>
        <w:lang w:val="en-US" w:eastAsia="en-US" w:bidi="ar-SA"/>
      </w:rPr>
    </w:lvl>
    <w:lvl w:ilvl="6" w:tplc="E4C27CB0">
      <w:numFmt w:val="bullet"/>
      <w:lvlText w:val="•"/>
      <w:lvlJc w:val="left"/>
      <w:pPr>
        <w:ind w:left="4426" w:hanging="360"/>
      </w:pPr>
      <w:rPr>
        <w:rFonts w:hint="default"/>
        <w:lang w:val="en-US" w:eastAsia="en-US" w:bidi="ar-SA"/>
      </w:rPr>
    </w:lvl>
    <w:lvl w:ilvl="7" w:tplc="05D65624">
      <w:numFmt w:val="bullet"/>
      <w:lvlText w:val="•"/>
      <w:lvlJc w:val="left"/>
      <w:pPr>
        <w:ind w:left="5070" w:hanging="360"/>
      </w:pPr>
      <w:rPr>
        <w:rFonts w:hint="default"/>
        <w:lang w:val="en-US" w:eastAsia="en-US" w:bidi="ar-SA"/>
      </w:rPr>
    </w:lvl>
    <w:lvl w:ilvl="8" w:tplc="1BE6CF54">
      <w:numFmt w:val="bullet"/>
      <w:lvlText w:val="•"/>
      <w:lvlJc w:val="left"/>
      <w:pPr>
        <w:ind w:left="5715" w:hanging="360"/>
      </w:pPr>
      <w:rPr>
        <w:rFonts w:hint="default"/>
        <w:lang w:val="en-US" w:eastAsia="en-US" w:bidi="ar-SA"/>
      </w:rPr>
    </w:lvl>
  </w:abstractNum>
  <w:abstractNum w:abstractNumId="6" w15:restartNumberingAfterBreak="0">
    <w:nsid w:val="11465A04"/>
    <w:multiLevelType w:val="hybridMultilevel"/>
    <w:tmpl w:val="4C20BFEE"/>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7" w15:restartNumberingAfterBreak="0">
    <w:nsid w:val="122B33C0"/>
    <w:multiLevelType w:val="hybridMultilevel"/>
    <w:tmpl w:val="03EA8E32"/>
    <w:lvl w:ilvl="0" w:tplc="B5028D82">
      <w:numFmt w:val="bullet"/>
      <w:lvlText w:val=""/>
      <w:lvlJc w:val="left"/>
      <w:pPr>
        <w:ind w:left="470" w:hanging="360"/>
      </w:pPr>
      <w:rPr>
        <w:rFonts w:ascii="Symbol" w:eastAsia="Symbol" w:hAnsi="Symbol" w:cs="Symbol" w:hint="default"/>
        <w:w w:val="99"/>
        <w:sz w:val="20"/>
        <w:szCs w:val="20"/>
        <w:lang w:val="en-US" w:eastAsia="en-US" w:bidi="ar-SA"/>
      </w:rPr>
    </w:lvl>
    <w:lvl w:ilvl="1" w:tplc="1BE8DD60">
      <w:numFmt w:val="bullet"/>
      <w:lvlText w:val="•"/>
      <w:lvlJc w:val="left"/>
      <w:pPr>
        <w:ind w:left="1054" w:hanging="360"/>
      </w:pPr>
      <w:rPr>
        <w:rFonts w:hint="default"/>
        <w:lang w:val="en-US" w:eastAsia="en-US" w:bidi="ar-SA"/>
      </w:rPr>
    </w:lvl>
    <w:lvl w:ilvl="2" w:tplc="67FA7040">
      <w:numFmt w:val="bullet"/>
      <w:lvlText w:val="•"/>
      <w:lvlJc w:val="left"/>
      <w:pPr>
        <w:ind w:left="1629" w:hanging="360"/>
      </w:pPr>
      <w:rPr>
        <w:rFonts w:hint="default"/>
        <w:lang w:val="en-US" w:eastAsia="en-US" w:bidi="ar-SA"/>
      </w:rPr>
    </w:lvl>
    <w:lvl w:ilvl="3" w:tplc="BEE60314">
      <w:numFmt w:val="bullet"/>
      <w:lvlText w:val="•"/>
      <w:lvlJc w:val="left"/>
      <w:pPr>
        <w:ind w:left="2204" w:hanging="360"/>
      </w:pPr>
      <w:rPr>
        <w:rFonts w:hint="default"/>
        <w:lang w:val="en-US" w:eastAsia="en-US" w:bidi="ar-SA"/>
      </w:rPr>
    </w:lvl>
    <w:lvl w:ilvl="4" w:tplc="67409B4A">
      <w:numFmt w:val="bullet"/>
      <w:lvlText w:val="•"/>
      <w:lvlJc w:val="left"/>
      <w:pPr>
        <w:ind w:left="2779" w:hanging="360"/>
      </w:pPr>
      <w:rPr>
        <w:rFonts w:hint="default"/>
        <w:lang w:val="en-US" w:eastAsia="en-US" w:bidi="ar-SA"/>
      </w:rPr>
    </w:lvl>
    <w:lvl w:ilvl="5" w:tplc="CAF47CDA">
      <w:numFmt w:val="bullet"/>
      <w:lvlText w:val="•"/>
      <w:lvlJc w:val="left"/>
      <w:pPr>
        <w:ind w:left="3354" w:hanging="360"/>
      </w:pPr>
      <w:rPr>
        <w:rFonts w:hint="default"/>
        <w:lang w:val="en-US" w:eastAsia="en-US" w:bidi="ar-SA"/>
      </w:rPr>
    </w:lvl>
    <w:lvl w:ilvl="6" w:tplc="5E649BCA">
      <w:numFmt w:val="bullet"/>
      <w:lvlText w:val="•"/>
      <w:lvlJc w:val="left"/>
      <w:pPr>
        <w:ind w:left="3929" w:hanging="360"/>
      </w:pPr>
      <w:rPr>
        <w:rFonts w:hint="default"/>
        <w:lang w:val="en-US" w:eastAsia="en-US" w:bidi="ar-SA"/>
      </w:rPr>
    </w:lvl>
    <w:lvl w:ilvl="7" w:tplc="4468C9CC">
      <w:numFmt w:val="bullet"/>
      <w:lvlText w:val="•"/>
      <w:lvlJc w:val="left"/>
      <w:pPr>
        <w:ind w:left="4504" w:hanging="360"/>
      </w:pPr>
      <w:rPr>
        <w:rFonts w:hint="default"/>
        <w:lang w:val="en-US" w:eastAsia="en-US" w:bidi="ar-SA"/>
      </w:rPr>
    </w:lvl>
    <w:lvl w:ilvl="8" w:tplc="0BE6F474">
      <w:numFmt w:val="bullet"/>
      <w:lvlText w:val="•"/>
      <w:lvlJc w:val="left"/>
      <w:pPr>
        <w:ind w:left="5079" w:hanging="360"/>
      </w:pPr>
      <w:rPr>
        <w:rFonts w:hint="default"/>
        <w:lang w:val="en-US" w:eastAsia="en-US" w:bidi="ar-SA"/>
      </w:rPr>
    </w:lvl>
  </w:abstractNum>
  <w:abstractNum w:abstractNumId="8" w15:restartNumberingAfterBreak="0">
    <w:nsid w:val="123C41A5"/>
    <w:multiLevelType w:val="hybridMultilevel"/>
    <w:tmpl w:val="4F9A4F1E"/>
    <w:lvl w:ilvl="0" w:tplc="AF6E8272">
      <w:numFmt w:val="bullet"/>
      <w:lvlText w:val="o"/>
      <w:lvlJc w:val="left"/>
      <w:pPr>
        <w:ind w:left="2849" w:hanging="360"/>
      </w:pPr>
      <w:rPr>
        <w:rFonts w:ascii="Courier New" w:eastAsia="Courier New" w:hAnsi="Courier New" w:cs="Courier New" w:hint="default"/>
        <w:w w:val="99"/>
        <w:sz w:val="22"/>
        <w:szCs w:val="22"/>
        <w:lang w:val="en-US" w:eastAsia="en-US" w:bidi="ar-SA"/>
      </w:rPr>
    </w:lvl>
    <w:lvl w:ilvl="1" w:tplc="CEEA6556">
      <w:numFmt w:val="bullet"/>
      <w:lvlText w:val="•"/>
      <w:lvlJc w:val="left"/>
      <w:pPr>
        <w:ind w:left="3574" w:hanging="360"/>
      </w:pPr>
      <w:rPr>
        <w:lang w:val="en-US" w:eastAsia="en-US" w:bidi="ar-SA"/>
      </w:rPr>
    </w:lvl>
    <w:lvl w:ilvl="2" w:tplc="F19EF8DC">
      <w:numFmt w:val="bullet"/>
      <w:lvlText w:val="•"/>
      <w:lvlJc w:val="left"/>
      <w:pPr>
        <w:ind w:left="4309" w:hanging="360"/>
      </w:pPr>
      <w:rPr>
        <w:lang w:val="en-US" w:eastAsia="en-US" w:bidi="ar-SA"/>
      </w:rPr>
    </w:lvl>
    <w:lvl w:ilvl="3" w:tplc="DCE84BCC">
      <w:numFmt w:val="bullet"/>
      <w:lvlText w:val="•"/>
      <w:lvlJc w:val="left"/>
      <w:pPr>
        <w:ind w:left="5043" w:hanging="360"/>
      </w:pPr>
      <w:rPr>
        <w:lang w:val="en-US" w:eastAsia="en-US" w:bidi="ar-SA"/>
      </w:rPr>
    </w:lvl>
    <w:lvl w:ilvl="4" w:tplc="3BB4B482">
      <w:numFmt w:val="bullet"/>
      <w:lvlText w:val="•"/>
      <w:lvlJc w:val="left"/>
      <w:pPr>
        <w:ind w:left="5778" w:hanging="360"/>
      </w:pPr>
      <w:rPr>
        <w:lang w:val="en-US" w:eastAsia="en-US" w:bidi="ar-SA"/>
      </w:rPr>
    </w:lvl>
    <w:lvl w:ilvl="5" w:tplc="944A5FC4">
      <w:numFmt w:val="bullet"/>
      <w:lvlText w:val="•"/>
      <w:lvlJc w:val="left"/>
      <w:pPr>
        <w:ind w:left="6513" w:hanging="360"/>
      </w:pPr>
      <w:rPr>
        <w:lang w:val="en-US" w:eastAsia="en-US" w:bidi="ar-SA"/>
      </w:rPr>
    </w:lvl>
    <w:lvl w:ilvl="6" w:tplc="607858DC">
      <w:numFmt w:val="bullet"/>
      <w:lvlText w:val="•"/>
      <w:lvlJc w:val="left"/>
      <w:pPr>
        <w:ind w:left="7247" w:hanging="360"/>
      </w:pPr>
      <w:rPr>
        <w:lang w:val="en-US" w:eastAsia="en-US" w:bidi="ar-SA"/>
      </w:rPr>
    </w:lvl>
    <w:lvl w:ilvl="7" w:tplc="7236259E">
      <w:numFmt w:val="bullet"/>
      <w:lvlText w:val="•"/>
      <w:lvlJc w:val="left"/>
      <w:pPr>
        <w:ind w:left="7982" w:hanging="360"/>
      </w:pPr>
      <w:rPr>
        <w:lang w:val="en-US" w:eastAsia="en-US" w:bidi="ar-SA"/>
      </w:rPr>
    </w:lvl>
    <w:lvl w:ilvl="8" w:tplc="A002D988">
      <w:numFmt w:val="bullet"/>
      <w:lvlText w:val="•"/>
      <w:lvlJc w:val="left"/>
      <w:pPr>
        <w:ind w:left="8717" w:hanging="360"/>
      </w:pPr>
      <w:rPr>
        <w:lang w:val="en-US" w:eastAsia="en-US" w:bidi="ar-SA"/>
      </w:rPr>
    </w:lvl>
  </w:abstractNum>
  <w:abstractNum w:abstractNumId="9" w15:restartNumberingAfterBreak="0">
    <w:nsid w:val="16FA38D2"/>
    <w:multiLevelType w:val="hybridMultilevel"/>
    <w:tmpl w:val="764E31B6"/>
    <w:lvl w:ilvl="0" w:tplc="E8F814C6">
      <w:numFmt w:val="bullet"/>
      <w:lvlText w:val="-"/>
      <w:lvlJc w:val="left"/>
      <w:pPr>
        <w:ind w:left="1530" w:hanging="360"/>
      </w:pPr>
      <w:rPr>
        <w:rFonts w:ascii="Times New Roman" w:eastAsiaTheme="minorHAnsi" w:hAnsi="Times New Roman" w:cs="Times New Roman"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10" w15:restartNumberingAfterBreak="0">
    <w:nsid w:val="17584AAB"/>
    <w:multiLevelType w:val="hybridMultilevel"/>
    <w:tmpl w:val="ADF8A0A8"/>
    <w:lvl w:ilvl="0" w:tplc="E738EF56">
      <w:start w:val="1"/>
      <w:numFmt w:val="decimal"/>
      <w:lvlText w:val="(%1)"/>
      <w:lvlJc w:val="left"/>
      <w:pPr>
        <w:ind w:left="333" w:hanging="226"/>
      </w:pPr>
      <w:rPr>
        <w:rFonts w:ascii="Times New Roman" w:eastAsia="Times New Roman" w:hAnsi="Times New Roman" w:cs="Times New Roman" w:hint="default"/>
        <w:spacing w:val="-3"/>
        <w:w w:val="89"/>
        <w:sz w:val="18"/>
        <w:szCs w:val="18"/>
        <w:lang w:val="en-US" w:eastAsia="en-US" w:bidi="ar-SA"/>
      </w:rPr>
    </w:lvl>
    <w:lvl w:ilvl="1" w:tplc="396C5C9E">
      <w:numFmt w:val="bullet"/>
      <w:lvlText w:val="•"/>
      <w:lvlJc w:val="left"/>
      <w:pPr>
        <w:ind w:left="1177" w:hanging="226"/>
      </w:pPr>
      <w:rPr>
        <w:rFonts w:hint="default"/>
        <w:lang w:val="en-US" w:eastAsia="en-US" w:bidi="ar-SA"/>
      </w:rPr>
    </w:lvl>
    <w:lvl w:ilvl="2" w:tplc="72326A10">
      <w:numFmt w:val="bullet"/>
      <w:lvlText w:val="•"/>
      <w:lvlJc w:val="left"/>
      <w:pPr>
        <w:ind w:left="2014" w:hanging="226"/>
      </w:pPr>
      <w:rPr>
        <w:rFonts w:hint="default"/>
        <w:lang w:val="en-US" w:eastAsia="en-US" w:bidi="ar-SA"/>
      </w:rPr>
    </w:lvl>
    <w:lvl w:ilvl="3" w:tplc="620007B2">
      <w:numFmt w:val="bullet"/>
      <w:lvlText w:val="•"/>
      <w:lvlJc w:val="left"/>
      <w:pPr>
        <w:ind w:left="2851" w:hanging="226"/>
      </w:pPr>
      <w:rPr>
        <w:rFonts w:hint="default"/>
        <w:lang w:val="en-US" w:eastAsia="en-US" w:bidi="ar-SA"/>
      </w:rPr>
    </w:lvl>
    <w:lvl w:ilvl="4" w:tplc="7C30C85C">
      <w:numFmt w:val="bullet"/>
      <w:lvlText w:val="•"/>
      <w:lvlJc w:val="left"/>
      <w:pPr>
        <w:ind w:left="3688" w:hanging="226"/>
      </w:pPr>
      <w:rPr>
        <w:rFonts w:hint="default"/>
        <w:lang w:val="en-US" w:eastAsia="en-US" w:bidi="ar-SA"/>
      </w:rPr>
    </w:lvl>
    <w:lvl w:ilvl="5" w:tplc="FF283852">
      <w:numFmt w:val="bullet"/>
      <w:lvlText w:val="•"/>
      <w:lvlJc w:val="left"/>
      <w:pPr>
        <w:ind w:left="4525" w:hanging="226"/>
      </w:pPr>
      <w:rPr>
        <w:rFonts w:hint="default"/>
        <w:lang w:val="en-US" w:eastAsia="en-US" w:bidi="ar-SA"/>
      </w:rPr>
    </w:lvl>
    <w:lvl w:ilvl="6" w:tplc="F0B043A4">
      <w:numFmt w:val="bullet"/>
      <w:lvlText w:val="•"/>
      <w:lvlJc w:val="left"/>
      <w:pPr>
        <w:ind w:left="5362" w:hanging="226"/>
      </w:pPr>
      <w:rPr>
        <w:rFonts w:hint="default"/>
        <w:lang w:val="en-US" w:eastAsia="en-US" w:bidi="ar-SA"/>
      </w:rPr>
    </w:lvl>
    <w:lvl w:ilvl="7" w:tplc="455E8A3C">
      <w:numFmt w:val="bullet"/>
      <w:lvlText w:val="•"/>
      <w:lvlJc w:val="left"/>
      <w:pPr>
        <w:ind w:left="6199" w:hanging="226"/>
      </w:pPr>
      <w:rPr>
        <w:rFonts w:hint="default"/>
        <w:lang w:val="en-US" w:eastAsia="en-US" w:bidi="ar-SA"/>
      </w:rPr>
    </w:lvl>
    <w:lvl w:ilvl="8" w:tplc="95543CA0">
      <w:numFmt w:val="bullet"/>
      <w:lvlText w:val="•"/>
      <w:lvlJc w:val="left"/>
      <w:pPr>
        <w:ind w:left="7036" w:hanging="226"/>
      </w:pPr>
      <w:rPr>
        <w:rFonts w:hint="default"/>
        <w:lang w:val="en-US" w:eastAsia="en-US" w:bidi="ar-SA"/>
      </w:rPr>
    </w:lvl>
  </w:abstractNum>
  <w:abstractNum w:abstractNumId="11" w15:restartNumberingAfterBreak="0">
    <w:nsid w:val="17763E18"/>
    <w:multiLevelType w:val="hybridMultilevel"/>
    <w:tmpl w:val="7C4E3E92"/>
    <w:lvl w:ilvl="0" w:tplc="ECE22618">
      <w:numFmt w:val="bullet"/>
      <w:pStyle w:val="Table-"/>
      <w:lvlText w:val="-"/>
      <w:lvlJc w:val="left"/>
      <w:pPr>
        <w:ind w:left="38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8233F"/>
    <w:multiLevelType w:val="hybridMultilevel"/>
    <w:tmpl w:val="BD54CFD4"/>
    <w:lvl w:ilvl="0" w:tplc="786E96A2">
      <w:numFmt w:val="bullet"/>
      <w:lvlText w:val=""/>
      <w:lvlJc w:val="left"/>
      <w:pPr>
        <w:ind w:left="467" w:hanging="360"/>
      </w:pPr>
      <w:rPr>
        <w:rFonts w:ascii="Symbol" w:eastAsia="Symbol" w:hAnsi="Symbol" w:cs="Symbol" w:hint="default"/>
        <w:w w:val="99"/>
        <w:sz w:val="20"/>
        <w:szCs w:val="20"/>
        <w:lang w:val="en-US" w:eastAsia="en-US" w:bidi="ar-SA"/>
      </w:rPr>
    </w:lvl>
    <w:lvl w:ilvl="1" w:tplc="6BF27CC2">
      <w:numFmt w:val="bullet"/>
      <w:lvlText w:val="•"/>
      <w:lvlJc w:val="left"/>
      <w:pPr>
        <w:ind w:left="880" w:hanging="360"/>
      </w:pPr>
      <w:rPr>
        <w:rFonts w:hint="default"/>
        <w:lang w:val="en-US" w:eastAsia="en-US" w:bidi="ar-SA"/>
      </w:rPr>
    </w:lvl>
    <w:lvl w:ilvl="2" w:tplc="8D3A95EA">
      <w:numFmt w:val="bullet"/>
      <w:lvlText w:val="•"/>
      <w:lvlJc w:val="left"/>
      <w:pPr>
        <w:ind w:left="1301" w:hanging="360"/>
      </w:pPr>
      <w:rPr>
        <w:rFonts w:hint="default"/>
        <w:lang w:val="en-US" w:eastAsia="en-US" w:bidi="ar-SA"/>
      </w:rPr>
    </w:lvl>
    <w:lvl w:ilvl="3" w:tplc="DCE0F76A">
      <w:numFmt w:val="bullet"/>
      <w:lvlText w:val="•"/>
      <w:lvlJc w:val="left"/>
      <w:pPr>
        <w:ind w:left="1722" w:hanging="360"/>
      </w:pPr>
      <w:rPr>
        <w:rFonts w:hint="default"/>
        <w:lang w:val="en-US" w:eastAsia="en-US" w:bidi="ar-SA"/>
      </w:rPr>
    </w:lvl>
    <w:lvl w:ilvl="4" w:tplc="622E16B2">
      <w:numFmt w:val="bullet"/>
      <w:lvlText w:val="•"/>
      <w:lvlJc w:val="left"/>
      <w:pPr>
        <w:ind w:left="2143" w:hanging="360"/>
      </w:pPr>
      <w:rPr>
        <w:rFonts w:hint="default"/>
        <w:lang w:val="en-US" w:eastAsia="en-US" w:bidi="ar-SA"/>
      </w:rPr>
    </w:lvl>
    <w:lvl w:ilvl="5" w:tplc="1834FBC2">
      <w:numFmt w:val="bullet"/>
      <w:lvlText w:val="•"/>
      <w:lvlJc w:val="left"/>
      <w:pPr>
        <w:ind w:left="2564" w:hanging="360"/>
      </w:pPr>
      <w:rPr>
        <w:rFonts w:hint="default"/>
        <w:lang w:val="en-US" w:eastAsia="en-US" w:bidi="ar-SA"/>
      </w:rPr>
    </w:lvl>
    <w:lvl w:ilvl="6" w:tplc="F04086D8">
      <w:numFmt w:val="bullet"/>
      <w:lvlText w:val="•"/>
      <w:lvlJc w:val="left"/>
      <w:pPr>
        <w:ind w:left="2984" w:hanging="360"/>
      </w:pPr>
      <w:rPr>
        <w:rFonts w:hint="default"/>
        <w:lang w:val="en-US" w:eastAsia="en-US" w:bidi="ar-SA"/>
      </w:rPr>
    </w:lvl>
    <w:lvl w:ilvl="7" w:tplc="7610ACCA">
      <w:numFmt w:val="bullet"/>
      <w:lvlText w:val="•"/>
      <w:lvlJc w:val="left"/>
      <w:pPr>
        <w:ind w:left="3405" w:hanging="360"/>
      </w:pPr>
      <w:rPr>
        <w:rFonts w:hint="default"/>
        <w:lang w:val="en-US" w:eastAsia="en-US" w:bidi="ar-SA"/>
      </w:rPr>
    </w:lvl>
    <w:lvl w:ilvl="8" w:tplc="3F143A90">
      <w:numFmt w:val="bullet"/>
      <w:lvlText w:val="•"/>
      <w:lvlJc w:val="left"/>
      <w:pPr>
        <w:ind w:left="3826" w:hanging="360"/>
      </w:pPr>
      <w:rPr>
        <w:rFonts w:hint="default"/>
        <w:lang w:val="en-US" w:eastAsia="en-US" w:bidi="ar-SA"/>
      </w:rPr>
    </w:lvl>
  </w:abstractNum>
  <w:abstractNum w:abstractNumId="13" w15:restartNumberingAfterBreak="0">
    <w:nsid w:val="185F219F"/>
    <w:multiLevelType w:val="hybridMultilevel"/>
    <w:tmpl w:val="29D88BBE"/>
    <w:lvl w:ilvl="0" w:tplc="8A823C64">
      <w:start w:val="1"/>
      <w:numFmt w:val="lowerLetter"/>
      <w:lvlText w:val="%1."/>
      <w:lvlJc w:val="left"/>
      <w:pPr>
        <w:ind w:left="469" w:hanging="360"/>
      </w:pPr>
      <w:rPr>
        <w:rFonts w:ascii="Times New Roman" w:eastAsia="Times New Roman" w:hAnsi="Times New Roman" w:cs="Times New Roman" w:hint="default"/>
        <w:w w:val="91"/>
        <w:sz w:val="20"/>
        <w:szCs w:val="20"/>
        <w:lang w:val="en-US" w:eastAsia="en-US" w:bidi="ar-SA"/>
      </w:rPr>
    </w:lvl>
    <w:lvl w:ilvl="1" w:tplc="233C2C18">
      <w:numFmt w:val="bullet"/>
      <w:lvlText w:val="•"/>
      <w:lvlJc w:val="left"/>
      <w:pPr>
        <w:ind w:left="1018" w:hanging="360"/>
      </w:pPr>
      <w:rPr>
        <w:rFonts w:hint="default"/>
        <w:lang w:val="en-US" w:eastAsia="en-US" w:bidi="ar-SA"/>
      </w:rPr>
    </w:lvl>
    <w:lvl w:ilvl="2" w:tplc="0C96427C">
      <w:numFmt w:val="bullet"/>
      <w:lvlText w:val="•"/>
      <w:lvlJc w:val="left"/>
      <w:pPr>
        <w:ind w:left="1577" w:hanging="360"/>
      </w:pPr>
      <w:rPr>
        <w:rFonts w:hint="default"/>
        <w:lang w:val="en-US" w:eastAsia="en-US" w:bidi="ar-SA"/>
      </w:rPr>
    </w:lvl>
    <w:lvl w:ilvl="3" w:tplc="F2F083FE">
      <w:numFmt w:val="bullet"/>
      <w:lvlText w:val="•"/>
      <w:lvlJc w:val="left"/>
      <w:pPr>
        <w:ind w:left="2136" w:hanging="360"/>
      </w:pPr>
      <w:rPr>
        <w:rFonts w:hint="default"/>
        <w:lang w:val="en-US" w:eastAsia="en-US" w:bidi="ar-SA"/>
      </w:rPr>
    </w:lvl>
    <w:lvl w:ilvl="4" w:tplc="4F365188">
      <w:numFmt w:val="bullet"/>
      <w:lvlText w:val="•"/>
      <w:lvlJc w:val="left"/>
      <w:pPr>
        <w:ind w:left="2694" w:hanging="360"/>
      </w:pPr>
      <w:rPr>
        <w:rFonts w:hint="default"/>
        <w:lang w:val="en-US" w:eastAsia="en-US" w:bidi="ar-SA"/>
      </w:rPr>
    </w:lvl>
    <w:lvl w:ilvl="5" w:tplc="698CB756">
      <w:numFmt w:val="bullet"/>
      <w:lvlText w:val="•"/>
      <w:lvlJc w:val="left"/>
      <w:pPr>
        <w:ind w:left="3253" w:hanging="360"/>
      </w:pPr>
      <w:rPr>
        <w:rFonts w:hint="default"/>
        <w:lang w:val="en-US" w:eastAsia="en-US" w:bidi="ar-SA"/>
      </w:rPr>
    </w:lvl>
    <w:lvl w:ilvl="6" w:tplc="D774338C">
      <w:numFmt w:val="bullet"/>
      <w:lvlText w:val="•"/>
      <w:lvlJc w:val="left"/>
      <w:pPr>
        <w:ind w:left="3812" w:hanging="360"/>
      </w:pPr>
      <w:rPr>
        <w:rFonts w:hint="default"/>
        <w:lang w:val="en-US" w:eastAsia="en-US" w:bidi="ar-SA"/>
      </w:rPr>
    </w:lvl>
    <w:lvl w:ilvl="7" w:tplc="FF0E47F4">
      <w:numFmt w:val="bullet"/>
      <w:lvlText w:val="•"/>
      <w:lvlJc w:val="left"/>
      <w:pPr>
        <w:ind w:left="4370" w:hanging="360"/>
      </w:pPr>
      <w:rPr>
        <w:rFonts w:hint="default"/>
        <w:lang w:val="en-US" w:eastAsia="en-US" w:bidi="ar-SA"/>
      </w:rPr>
    </w:lvl>
    <w:lvl w:ilvl="8" w:tplc="E820AEE0">
      <w:numFmt w:val="bullet"/>
      <w:lvlText w:val="•"/>
      <w:lvlJc w:val="left"/>
      <w:pPr>
        <w:ind w:left="4929" w:hanging="360"/>
      </w:pPr>
      <w:rPr>
        <w:rFonts w:hint="default"/>
        <w:lang w:val="en-US" w:eastAsia="en-US" w:bidi="ar-SA"/>
      </w:rPr>
    </w:lvl>
  </w:abstractNum>
  <w:abstractNum w:abstractNumId="14" w15:restartNumberingAfterBreak="0">
    <w:nsid w:val="19F87AEF"/>
    <w:multiLevelType w:val="hybridMultilevel"/>
    <w:tmpl w:val="D2DCD022"/>
    <w:lvl w:ilvl="0" w:tplc="24285D52">
      <w:numFmt w:val="bullet"/>
      <w:lvlText w:val=""/>
      <w:lvlJc w:val="left"/>
      <w:pPr>
        <w:ind w:left="282" w:hanging="142"/>
      </w:pPr>
      <w:rPr>
        <w:rFonts w:ascii="Symbol" w:eastAsia="Symbol" w:hAnsi="Symbol" w:cs="Symbol" w:hint="default"/>
        <w:w w:val="99"/>
        <w:sz w:val="20"/>
        <w:szCs w:val="20"/>
        <w:lang w:val="en-US" w:eastAsia="en-US" w:bidi="ar-SA"/>
      </w:rPr>
    </w:lvl>
    <w:lvl w:ilvl="1" w:tplc="6AD03CF8">
      <w:numFmt w:val="bullet"/>
      <w:lvlText w:val="•"/>
      <w:lvlJc w:val="left"/>
      <w:pPr>
        <w:ind w:left="520" w:hanging="142"/>
      </w:pPr>
      <w:rPr>
        <w:rFonts w:hint="default"/>
        <w:lang w:val="en-US" w:eastAsia="en-US" w:bidi="ar-SA"/>
      </w:rPr>
    </w:lvl>
    <w:lvl w:ilvl="2" w:tplc="6272354C">
      <w:numFmt w:val="bullet"/>
      <w:lvlText w:val="•"/>
      <w:lvlJc w:val="left"/>
      <w:pPr>
        <w:ind w:left="760" w:hanging="142"/>
      </w:pPr>
      <w:rPr>
        <w:rFonts w:hint="default"/>
        <w:lang w:val="en-US" w:eastAsia="en-US" w:bidi="ar-SA"/>
      </w:rPr>
    </w:lvl>
    <w:lvl w:ilvl="3" w:tplc="0B2AC610">
      <w:numFmt w:val="bullet"/>
      <w:lvlText w:val="•"/>
      <w:lvlJc w:val="left"/>
      <w:pPr>
        <w:ind w:left="1001" w:hanging="142"/>
      </w:pPr>
      <w:rPr>
        <w:rFonts w:hint="default"/>
        <w:lang w:val="en-US" w:eastAsia="en-US" w:bidi="ar-SA"/>
      </w:rPr>
    </w:lvl>
    <w:lvl w:ilvl="4" w:tplc="ED66E84A">
      <w:numFmt w:val="bullet"/>
      <w:lvlText w:val="•"/>
      <w:lvlJc w:val="left"/>
      <w:pPr>
        <w:ind w:left="1241" w:hanging="142"/>
      </w:pPr>
      <w:rPr>
        <w:rFonts w:hint="default"/>
        <w:lang w:val="en-US" w:eastAsia="en-US" w:bidi="ar-SA"/>
      </w:rPr>
    </w:lvl>
    <w:lvl w:ilvl="5" w:tplc="108E9E30">
      <w:numFmt w:val="bullet"/>
      <w:lvlText w:val="•"/>
      <w:lvlJc w:val="left"/>
      <w:pPr>
        <w:ind w:left="1482" w:hanging="142"/>
      </w:pPr>
      <w:rPr>
        <w:rFonts w:hint="default"/>
        <w:lang w:val="en-US" w:eastAsia="en-US" w:bidi="ar-SA"/>
      </w:rPr>
    </w:lvl>
    <w:lvl w:ilvl="6" w:tplc="190C64D4">
      <w:numFmt w:val="bullet"/>
      <w:lvlText w:val="•"/>
      <w:lvlJc w:val="left"/>
      <w:pPr>
        <w:ind w:left="1722" w:hanging="142"/>
      </w:pPr>
      <w:rPr>
        <w:rFonts w:hint="default"/>
        <w:lang w:val="en-US" w:eastAsia="en-US" w:bidi="ar-SA"/>
      </w:rPr>
    </w:lvl>
    <w:lvl w:ilvl="7" w:tplc="75AE0110">
      <w:numFmt w:val="bullet"/>
      <w:lvlText w:val="•"/>
      <w:lvlJc w:val="left"/>
      <w:pPr>
        <w:ind w:left="1962" w:hanging="142"/>
      </w:pPr>
      <w:rPr>
        <w:rFonts w:hint="default"/>
        <w:lang w:val="en-US" w:eastAsia="en-US" w:bidi="ar-SA"/>
      </w:rPr>
    </w:lvl>
    <w:lvl w:ilvl="8" w:tplc="451EE2A4">
      <w:numFmt w:val="bullet"/>
      <w:lvlText w:val="•"/>
      <w:lvlJc w:val="left"/>
      <w:pPr>
        <w:ind w:left="2203" w:hanging="142"/>
      </w:pPr>
      <w:rPr>
        <w:rFonts w:hint="default"/>
        <w:lang w:val="en-US" w:eastAsia="en-US" w:bidi="ar-SA"/>
      </w:rPr>
    </w:lvl>
  </w:abstractNum>
  <w:abstractNum w:abstractNumId="15" w15:restartNumberingAfterBreak="0">
    <w:nsid w:val="1A056BB2"/>
    <w:multiLevelType w:val="multilevel"/>
    <w:tmpl w:val="CEC289EC"/>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95544"/>
    <w:multiLevelType w:val="hybridMultilevel"/>
    <w:tmpl w:val="B360E058"/>
    <w:lvl w:ilvl="0" w:tplc="4F721EE6">
      <w:start w:val="1"/>
      <w:numFmt w:val="decimal"/>
      <w:lvlText w:val="(%1)"/>
      <w:lvlJc w:val="left"/>
      <w:pPr>
        <w:ind w:left="355" w:hanging="248"/>
      </w:pPr>
      <w:rPr>
        <w:rFonts w:ascii="Times New Roman" w:eastAsia="Times New Roman" w:hAnsi="Times New Roman" w:cs="Times New Roman" w:hint="default"/>
        <w:w w:val="84"/>
        <w:sz w:val="18"/>
        <w:szCs w:val="18"/>
        <w:lang w:val="en-US" w:eastAsia="en-US" w:bidi="ar-SA"/>
      </w:rPr>
    </w:lvl>
    <w:lvl w:ilvl="1" w:tplc="B8B47CC6">
      <w:numFmt w:val="bullet"/>
      <w:lvlText w:val="•"/>
      <w:lvlJc w:val="left"/>
      <w:pPr>
        <w:ind w:left="1170" w:hanging="248"/>
      </w:pPr>
      <w:rPr>
        <w:rFonts w:hint="default"/>
        <w:lang w:val="en-US" w:eastAsia="en-US" w:bidi="ar-SA"/>
      </w:rPr>
    </w:lvl>
    <w:lvl w:ilvl="2" w:tplc="355A4978">
      <w:numFmt w:val="bullet"/>
      <w:lvlText w:val="•"/>
      <w:lvlJc w:val="left"/>
      <w:pPr>
        <w:ind w:left="1980" w:hanging="248"/>
      </w:pPr>
      <w:rPr>
        <w:rFonts w:hint="default"/>
        <w:lang w:val="en-US" w:eastAsia="en-US" w:bidi="ar-SA"/>
      </w:rPr>
    </w:lvl>
    <w:lvl w:ilvl="3" w:tplc="D92AA8A8">
      <w:numFmt w:val="bullet"/>
      <w:lvlText w:val="•"/>
      <w:lvlJc w:val="left"/>
      <w:pPr>
        <w:ind w:left="2790" w:hanging="248"/>
      </w:pPr>
      <w:rPr>
        <w:rFonts w:hint="default"/>
        <w:lang w:val="en-US" w:eastAsia="en-US" w:bidi="ar-SA"/>
      </w:rPr>
    </w:lvl>
    <w:lvl w:ilvl="4" w:tplc="A8229822">
      <w:numFmt w:val="bullet"/>
      <w:lvlText w:val="•"/>
      <w:lvlJc w:val="left"/>
      <w:pPr>
        <w:ind w:left="3600" w:hanging="248"/>
      </w:pPr>
      <w:rPr>
        <w:rFonts w:hint="default"/>
        <w:lang w:val="en-US" w:eastAsia="en-US" w:bidi="ar-SA"/>
      </w:rPr>
    </w:lvl>
    <w:lvl w:ilvl="5" w:tplc="EB3E41A8">
      <w:numFmt w:val="bullet"/>
      <w:lvlText w:val="•"/>
      <w:lvlJc w:val="left"/>
      <w:pPr>
        <w:ind w:left="4411" w:hanging="248"/>
      </w:pPr>
      <w:rPr>
        <w:rFonts w:hint="default"/>
        <w:lang w:val="en-US" w:eastAsia="en-US" w:bidi="ar-SA"/>
      </w:rPr>
    </w:lvl>
    <w:lvl w:ilvl="6" w:tplc="40BA7BBA">
      <w:numFmt w:val="bullet"/>
      <w:lvlText w:val="•"/>
      <w:lvlJc w:val="left"/>
      <w:pPr>
        <w:ind w:left="5221" w:hanging="248"/>
      </w:pPr>
      <w:rPr>
        <w:rFonts w:hint="default"/>
        <w:lang w:val="en-US" w:eastAsia="en-US" w:bidi="ar-SA"/>
      </w:rPr>
    </w:lvl>
    <w:lvl w:ilvl="7" w:tplc="22D6DEEE">
      <w:numFmt w:val="bullet"/>
      <w:lvlText w:val="•"/>
      <w:lvlJc w:val="left"/>
      <w:pPr>
        <w:ind w:left="6031" w:hanging="248"/>
      </w:pPr>
      <w:rPr>
        <w:rFonts w:hint="default"/>
        <w:lang w:val="en-US" w:eastAsia="en-US" w:bidi="ar-SA"/>
      </w:rPr>
    </w:lvl>
    <w:lvl w:ilvl="8" w:tplc="FEC6AC74">
      <w:numFmt w:val="bullet"/>
      <w:lvlText w:val="•"/>
      <w:lvlJc w:val="left"/>
      <w:pPr>
        <w:ind w:left="6841" w:hanging="248"/>
      </w:pPr>
      <w:rPr>
        <w:rFonts w:hint="default"/>
        <w:lang w:val="en-US" w:eastAsia="en-US" w:bidi="ar-SA"/>
      </w:rPr>
    </w:lvl>
  </w:abstractNum>
  <w:abstractNum w:abstractNumId="17" w15:restartNumberingAfterBreak="0">
    <w:nsid w:val="1A5603C4"/>
    <w:multiLevelType w:val="hybridMultilevel"/>
    <w:tmpl w:val="306C1F3A"/>
    <w:lvl w:ilvl="0" w:tplc="DFAC8A80">
      <w:numFmt w:val="bullet"/>
      <w:lvlText w:val=""/>
      <w:lvlJc w:val="left"/>
      <w:pPr>
        <w:ind w:left="839" w:hanging="567"/>
      </w:pPr>
      <w:rPr>
        <w:rFonts w:ascii="Symbol" w:eastAsia="Symbol" w:hAnsi="Symbol" w:cs="Symbol" w:hint="default"/>
        <w:w w:val="99"/>
        <w:sz w:val="22"/>
        <w:szCs w:val="22"/>
        <w:lang w:val="en-US" w:eastAsia="en-US" w:bidi="ar-SA"/>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B4D0D76"/>
    <w:multiLevelType w:val="hybridMultilevel"/>
    <w:tmpl w:val="E74CDA4E"/>
    <w:lvl w:ilvl="0" w:tplc="F55C787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EE57FC2"/>
    <w:multiLevelType w:val="hybridMultilevel"/>
    <w:tmpl w:val="28DCCA00"/>
    <w:lvl w:ilvl="0" w:tplc="C8981AAA">
      <w:numFmt w:val="bullet"/>
      <w:lvlText w:val="o"/>
      <w:lvlJc w:val="left"/>
      <w:pPr>
        <w:ind w:left="2849" w:hanging="360"/>
      </w:pPr>
      <w:rPr>
        <w:rFonts w:ascii="Courier New" w:eastAsia="Courier New" w:hAnsi="Courier New" w:cs="Courier New"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5321E"/>
    <w:multiLevelType w:val="hybridMultilevel"/>
    <w:tmpl w:val="E90E565C"/>
    <w:lvl w:ilvl="0" w:tplc="67D82A12">
      <w:start w:val="1"/>
      <w:numFmt w:val="decimal"/>
      <w:lvlText w:val="(%1)"/>
      <w:lvlJc w:val="left"/>
      <w:pPr>
        <w:ind w:left="107" w:hanging="231"/>
      </w:pPr>
      <w:rPr>
        <w:rFonts w:ascii="Times New Roman" w:eastAsia="Times New Roman" w:hAnsi="Times New Roman" w:cs="Times New Roman" w:hint="default"/>
        <w:w w:val="84"/>
        <w:sz w:val="18"/>
        <w:szCs w:val="18"/>
        <w:lang w:val="en-US" w:eastAsia="en-US" w:bidi="ar-SA"/>
      </w:rPr>
    </w:lvl>
    <w:lvl w:ilvl="1" w:tplc="393AD556">
      <w:numFmt w:val="bullet"/>
      <w:lvlText w:val="•"/>
      <w:lvlJc w:val="left"/>
      <w:pPr>
        <w:ind w:left="941" w:hanging="231"/>
      </w:pPr>
      <w:rPr>
        <w:rFonts w:hint="default"/>
        <w:lang w:val="en-US" w:eastAsia="en-US" w:bidi="ar-SA"/>
      </w:rPr>
    </w:lvl>
    <w:lvl w:ilvl="2" w:tplc="BEE4E0C0">
      <w:numFmt w:val="bullet"/>
      <w:lvlText w:val="•"/>
      <w:lvlJc w:val="left"/>
      <w:pPr>
        <w:ind w:left="1782" w:hanging="231"/>
      </w:pPr>
      <w:rPr>
        <w:rFonts w:hint="default"/>
        <w:lang w:val="en-US" w:eastAsia="en-US" w:bidi="ar-SA"/>
      </w:rPr>
    </w:lvl>
    <w:lvl w:ilvl="3" w:tplc="E14A8034">
      <w:numFmt w:val="bullet"/>
      <w:lvlText w:val="•"/>
      <w:lvlJc w:val="left"/>
      <w:pPr>
        <w:ind w:left="2623" w:hanging="231"/>
      </w:pPr>
      <w:rPr>
        <w:rFonts w:hint="default"/>
        <w:lang w:val="en-US" w:eastAsia="en-US" w:bidi="ar-SA"/>
      </w:rPr>
    </w:lvl>
    <w:lvl w:ilvl="4" w:tplc="F0824862">
      <w:numFmt w:val="bullet"/>
      <w:lvlText w:val="•"/>
      <w:lvlJc w:val="left"/>
      <w:pPr>
        <w:ind w:left="3464" w:hanging="231"/>
      </w:pPr>
      <w:rPr>
        <w:rFonts w:hint="default"/>
        <w:lang w:val="en-US" w:eastAsia="en-US" w:bidi="ar-SA"/>
      </w:rPr>
    </w:lvl>
    <w:lvl w:ilvl="5" w:tplc="559EEC1E">
      <w:numFmt w:val="bullet"/>
      <w:lvlText w:val="•"/>
      <w:lvlJc w:val="left"/>
      <w:pPr>
        <w:ind w:left="4305" w:hanging="231"/>
      </w:pPr>
      <w:rPr>
        <w:rFonts w:hint="default"/>
        <w:lang w:val="en-US" w:eastAsia="en-US" w:bidi="ar-SA"/>
      </w:rPr>
    </w:lvl>
    <w:lvl w:ilvl="6" w:tplc="B8B45C12">
      <w:numFmt w:val="bullet"/>
      <w:lvlText w:val="•"/>
      <w:lvlJc w:val="left"/>
      <w:pPr>
        <w:ind w:left="5146" w:hanging="231"/>
      </w:pPr>
      <w:rPr>
        <w:rFonts w:hint="default"/>
        <w:lang w:val="en-US" w:eastAsia="en-US" w:bidi="ar-SA"/>
      </w:rPr>
    </w:lvl>
    <w:lvl w:ilvl="7" w:tplc="B67C38AA">
      <w:numFmt w:val="bullet"/>
      <w:lvlText w:val="•"/>
      <w:lvlJc w:val="left"/>
      <w:pPr>
        <w:ind w:left="5987" w:hanging="231"/>
      </w:pPr>
      <w:rPr>
        <w:rFonts w:hint="default"/>
        <w:lang w:val="en-US" w:eastAsia="en-US" w:bidi="ar-SA"/>
      </w:rPr>
    </w:lvl>
    <w:lvl w:ilvl="8" w:tplc="217623AE">
      <w:numFmt w:val="bullet"/>
      <w:lvlText w:val="•"/>
      <w:lvlJc w:val="left"/>
      <w:pPr>
        <w:ind w:left="6828" w:hanging="231"/>
      </w:pPr>
      <w:rPr>
        <w:rFonts w:hint="default"/>
        <w:lang w:val="en-US" w:eastAsia="en-US" w:bidi="ar-SA"/>
      </w:rPr>
    </w:lvl>
  </w:abstractNum>
  <w:abstractNum w:abstractNumId="21" w15:restartNumberingAfterBreak="0">
    <w:nsid w:val="22611DF7"/>
    <w:multiLevelType w:val="hybridMultilevel"/>
    <w:tmpl w:val="92B0F6DC"/>
    <w:lvl w:ilvl="0" w:tplc="E4DA28A6">
      <w:numFmt w:val="bullet"/>
      <w:lvlText w:val=""/>
      <w:lvlJc w:val="left"/>
      <w:pPr>
        <w:ind w:left="470" w:hanging="360"/>
      </w:pPr>
      <w:rPr>
        <w:rFonts w:ascii="Symbol" w:eastAsia="Symbol" w:hAnsi="Symbol" w:cs="Symbol" w:hint="default"/>
        <w:w w:val="99"/>
        <w:sz w:val="20"/>
        <w:szCs w:val="20"/>
        <w:lang w:val="en-US" w:eastAsia="en-US" w:bidi="ar-SA"/>
      </w:rPr>
    </w:lvl>
    <w:lvl w:ilvl="1" w:tplc="C10A2076">
      <w:numFmt w:val="bullet"/>
      <w:lvlText w:val="•"/>
      <w:lvlJc w:val="left"/>
      <w:pPr>
        <w:ind w:left="828" w:hanging="360"/>
      </w:pPr>
      <w:rPr>
        <w:rFonts w:hint="default"/>
        <w:lang w:val="en-US" w:eastAsia="en-US" w:bidi="ar-SA"/>
      </w:rPr>
    </w:lvl>
    <w:lvl w:ilvl="2" w:tplc="AD66C3A0">
      <w:numFmt w:val="bullet"/>
      <w:lvlText w:val="•"/>
      <w:lvlJc w:val="left"/>
      <w:pPr>
        <w:ind w:left="1176" w:hanging="360"/>
      </w:pPr>
      <w:rPr>
        <w:rFonts w:hint="default"/>
        <w:lang w:val="en-US" w:eastAsia="en-US" w:bidi="ar-SA"/>
      </w:rPr>
    </w:lvl>
    <w:lvl w:ilvl="3" w:tplc="4DC4BD0E">
      <w:numFmt w:val="bullet"/>
      <w:lvlText w:val="•"/>
      <w:lvlJc w:val="left"/>
      <w:pPr>
        <w:ind w:left="1524" w:hanging="360"/>
      </w:pPr>
      <w:rPr>
        <w:rFonts w:hint="default"/>
        <w:lang w:val="en-US" w:eastAsia="en-US" w:bidi="ar-SA"/>
      </w:rPr>
    </w:lvl>
    <w:lvl w:ilvl="4" w:tplc="48B2368E">
      <w:numFmt w:val="bullet"/>
      <w:lvlText w:val="•"/>
      <w:lvlJc w:val="left"/>
      <w:pPr>
        <w:ind w:left="1872" w:hanging="360"/>
      </w:pPr>
      <w:rPr>
        <w:rFonts w:hint="default"/>
        <w:lang w:val="en-US" w:eastAsia="en-US" w:bidi="ar-SA"/>
      </w:rPr>
    </w:lvl>
    <w:lvl w:ilvl="5" w:tplc="41BE6CF6">
      <w:numFmt w:val="bullet"/>
      <w:lvlText w:val="•"/>
      <w:lvlJc w:val="left"/>
      <w:pPr>
        <w:ind w:left="2220" w:hanging="360"/>
      </w:pPr>
      <w:rPr>
        <w:rFonts w:hint="default"/>
        <w:lang w:val="en-US" w:eastAsia="en-US" w:bidi="ar-SA"/>
      </w:rPr>
    </w:lvl>
    <w:lvl w:ilvl="6" w:tplc="79BC9EA4">
      <w:numFmt w:val="bullet"/>
      <w:lvlText w:val="•"/>
      <w:lvlJc w:val="left"/>
      <w:pPr>
        <w:ind w:left="2568" w:hanging="360"/>
      </w:pPr>
      <w:rPr>
        <w:rFonts w:hint="default"/>
        <w:lang w:val="en-US" w:eastAsia="en-US" w:bidi="ar-SA"/>
      </w:rPr>
    </w:lvl>
    <w:lvl w:ilvl="7" w:tplc="8606FF88">
      <w:numFmt w:val="bullet"/>
      <w:lvlText w:val="•"/>
      <w:lvlJc w:val="left"/>
      <w:pPr>
        <w:ind w:left="2916" w:hanging="360"/>
      </w:pPr>
      <w:rPr>
        <w:rFonts w:hint="default"/>
        <w:lang w:val="en-US" w:eastAsia="en-US" w:bidi="ar-SA"/>
      </w:rPr>
    </w:lvl>
    <w:lvl w:ilvl="8" w:tplc="97B0D182">
      <w:numFmt w:val="bullet"/>
      <w:lvlText w:val="•"/>
      <w:lvlJc w:val="left"/>
      <w:pPr>
        <w:ind w:left="3264" w:hanging="360"/>
      </w:pPr>
      <w:rPr>
        <w:rFonts w:hint="default"/>
        <w:lang w:val="en-US" w:eastAsia="en-US" w:bidi="ar-SA"/>
      </w:rPr>
    </w:lvl>
  </w:abstractNum>
  <w:abstractNum w:abstractNumId="22" w15:restartNumberingAfterBreak="0">
    <w:nsid w:val="23F641EE"/>
    <w:multiLevelType w:val="hybridMultilevel"/>
    <w:tmpl w:val="67DE3F40"/>
    <w:lvl w:ilvl="0" w:tplc="F5DA4FA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4202008"/>
    <w:multiLevelType w:val="hybridMultilevel"/>
    <w:tmpl w:val="B6A21ACA"/>
    <w:lvl w:ilvl="0" w:tplc="C1F8EB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24866A2D"/>
    <w:multiLevelType w:val="multilevel"/>
    <w:tmpl w:val="242E6AC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26455275"/>
    <w:multiLevelType w:val="hybridMultilevel"/>
    <w:tmpl w:val="4E5A5364"/>
    <w:lvl w:ilvl="0" w:tplc="9EB06F3A">
      <w:numFmt w:val="bullet"/>
      <w:lvlText w:val=""/>
      <w:lvlJc w:val="left"/>
      <w:pPr>
        <w:ind w:left="554" w:hanging="360"/>
      </w:pPr>
      <w:rPr>
        <w:rFonts w:ascii="Symbol" w:eastAsia="Symbol" w:hAnsi="Symbol" w:cs="Symbol" w:hint="default"/>
        <w:w w:val="99"/>
        <w:sz w:val="20"/>
        <w:szCs w:val="20"/>
        <w:lang w:val="en-US" w:eastAsia="en-US" w:bidi="ar-SA"/>
      </w:rPr>
    </w:lvl>
    <w:lvl w:ilvl="1" w:tplc="82E8798E">
      <w:numFmt w:val="bullet"/>
      <w:lvlText w:val="•"/>
      <w:lvlJc w:val="left"/>
      <w:pPr>
        <w:ind w:left="1204" w:hanging="360"/>
      </w:pPr>
      <w:rPr>
        <w:rFonts w:hint="default"/>
        <w:lang w:val="en-US" w:eastAsia="en-US" w:bidi="ar-SA"/>
      </w:rPr>
    </w:lvl>
    <w:lvl w:ilvl="2" w:tplc="A5BA66BA">
      <w:numFmt w:val="bullet"/>
      <w:lvlText w:val="•"/>
      <w:lvlJc w:val="left"/>
      <w:pPr>
        <w:ind w:left="1848" w:hanging="360"/>
      </w:pPr>
      <w:rPr>
        <w:rFonts w:hint="default"/>
        <w:lang w:val="en-US" w:eastAsia="en-US" w:bidi="ar-SA"/>
      </w:rPr>
    </w:lvl>
    <w:lvl w:ilvl="3" w:tplc="68B08066">
      <w:numFmt w:val="bullet"/>
      <w:lvlText w:val="•"/>
      <w:lvlJc w:val="left"/>
      <w:pPr>
        <w:ind w:left="2493" w:hanging="360"/>
      </w:pPr>
      <w:rPr>
        <w:rFonts w:hint="default"/>
        <w:lang w:val="en-US" w:eastAsia="en-US" w:bidi="ar-SA"/>
      </w:rPr>
    </w:lvl>
    <w:lvl w:ilvl="4" w:tplc="273814C8">
      <w:numFmt w:val="bullet"/>
      <w:lvlText w:val="•"/>
      <w:lvlJc w:val="left"/>
      <w:pPr>
        <w:ind w:left="3137" w:hanging="360"/>
      </w:pPr>
      <w:rPr>
        <w:rFonts w:hint="default"/>
        <w:lang w:val="en-US" w:eastAsia="en-US" w:bidi="ar-SA"/>
      </w:rPr>
    </w:lvl>
    <w:lvl w:ilvl="5" w:tplc="B010C58C">
      <w:numFmt w:val="bullet"/>
      <w:lvlText w:val="•"/>
      <w:lvlJc w:val="left"/>
      <w:pPr>
        <w:ind w:left="3782" w:hanging="360"/>
      </w:pPr>
      <w:rPr>
        <w:rFonts w:hint="default"/>
        <w:lang w:val="en-US" w:eastAsia="en-US" w:bidi="ar-SA"/>
      </w:rPr>
    </w:lvl>
    <w:lvl w:ilvl="6" w:tplc="12FA79E2">
      <w:numFmt w:val="bullet"/>
      <w:lvlText w:val="•"/>
      <w:lvlJc w:val="left"/>
      <w:pPr>
        <w:ind w:left="4426" w:hanging="360"/>
      </w:pPr>
      <w:rPr>
        <w:rFonts w:hint="default"/>
        <w:lang w:val="en-US" w:eastAsia="en-US" w:bidi="ar-SA"/>
      </w:rPr>
    </w:lvl>
    <w:lvl w:ilvl="7" w:tplc="4F04D210">
      <w:numFmt w:val="bullet"/>
      <w:lvlText w:val="•"/>
      <w:lvlJc w:val="left"/>
      <w:pPr>
        <w:ind w:left="5070" w:hanging="360"/>
      </w:pPr>
      <w:rPr>
        <w:rFonts w:hint="default"/>
        <w:lang w:val="en-US" w:eastAsia="en-US" w:bidi="ar-SA"/>
      </w:rPr>
    </w:lvl>
    <w:lvl w:ilvl="8" w:tplc="558A0A14">
      <w:numFmt w:val="bullet"/>
      <w:lvlText w:val="•"/>
      <w:lvlJc w:val="left"/>
      <w:pPr>
        <w:ind w:left="5715" w:hanging="360"/>
      </w:pPr>
      <w:rPr>
        <w:rFonts w:hint="default"/>
        <w:lang w:val="en-US" w:eastAsia="en-US" w:bidi="ar-SA"/>
      </w:rPr>
    </w:lvl>
  </w:abstractNum>
  <w:abstractNum w:abstractNumId="26" w15:restartNumberingAfterBreak="0">
    <w:nsid w:val="29061435"/>
    <w:multiLevelType w:val="hybridMultilevel"/>
    <w:tmpl w:val="E884CEA2"/>
    <w:lvl w:ilvl="0" w:tplc="9482B1CC">
      <w:start w:val="1"/>
      <w:numFmt w:val="decimal"/>
      <w:lvlText w:val="(%1)"/>
      <w:lvlJc w:val="left"/>
      <w:pPr>
        <w:ind w:left="333" w:hanging="226"/>
      </w:pPr>
      <w:rPr>
        <w:rFonts w:ascii="Times New Roman" w:eastAsia="Times New Roman" w:hAnsi="Times New Roman" w:cs="Times New Roman" w:hint="default"/>
        <w:spacing w:val="-3"/>
        <w:w w:val="89"/>
        <w:sz w:val="18"/>
        <w:szCs w:val="18"/>
        <w:lang w:val="en-US" w:eastAsia="en-US" w:bidi="ar-SA"/>
      </w:rPr>
    </w:lvl>
    <w:lvl w:ilvl="1" w:tplc="82986350">
      <w:numFmt w:val="bullet"/>
      <w:lvlText w:val="•"/>
      <w:lvlJc w:val="left"/>
      <w:pPr>
        <w:ind w:left="1177" w:hanging="226"/>
      </w:pPr>
      <w:rPr>
        <w:rFonts w:hint="default"/>
        <w:lang w:val="en-US" w:eastAsia="en-US" w:bidi="ar-SA"/>
      </w:rPr>
    </w:lvl>
    <w:lvl w:ilvl="2" w:tplc="60D8A898">
      <w:numFmt w:val="bullet"/>
      <w:lvlText w:val="•"/>
      <w:lvlJc w:val="left"/>
      <w:pPr>
        <w:ind w:left="2014" w:hanging="226"/>
      </w:pPr>
      <w:rPr>
        <w:rFonts w:hint="default"/>
        <w:lang w:val="en-US" w:eastAsia="en-US" w:bidi="ar-SA"/>
      </w:rPr>
    </w:lvl>
    <w:lvl w:ilvl="3" w:tplc="3B1E7A4A">
      <w:numFmt w:val="bullet"/>
      <w:lvlText w:val="•"/>
      <w:lvlJc w:val="left"/>
      <w:pPr>
        <w:ind w:left="2851" w:hanging="226"/>
      </w:pPr>
      <w:rPr>
        <w:rFonts w:hint="default"/>
        <w:lang w:val="en-US" w:eastAsia="en-US" w:bidi="ar-SA"/>
      </w:rPr>
    </w:lvl>
    <w:lvl w:ilvl="4" w:tplc="D60E8A48">
      <w:numFmt w:val="bullet"/>
      <w:lvlText w:val="•"/>
      <w:lvlJc w:val="left"/>
      <w:pPr>
        <w:ind w:left="3688" w:hanging="226"/>
      </w:pPr>
      <w:rPr>
        <w:rFonts w:hint="default"/>
        <w:lang w:val="en-US" w:eastAsia="en-US" w:bidi="ar-SA"/>
      </w:rPr>
    </w:lvl>
    <w:lvl w:ilvl="5" w:tplc="82BE56E6">
      <w:numFmt w:val="bullet"/>
      <w:lvlText w:val="•"/>
      <w:lvlJc w:val="left"/>
      <w:pPr>
        <w:ind w:left="4526" w:hanging="226"/>
      </w:pPr>
      <w:rPr>
        <w:rFonts w:hint="default"/>
        <w:lang w:val="en-US" w:eastAsia="en-US" w:bidi="ar-SA"/>
      </w:rPr>
    </w:lvl>
    <w:lvl w:ilvl="6" w:tplc="19C87C86">
      <w:numFmt w:val="bullet"/>
      <w:lvlText w:val="•"/>
      <w:lvlJc w:val="left"/>
      <w:pPr>
        <w:ind w:left="5363" w:hanging="226"/>
      </w:pPr>
      <w:rPr>
        <w:rFonts w:hint="default"/>
        <w:lang w:val="en-US" w:eastAsia="en-US" w:bidi="ar-SA"/>
      </w:rPr>
    </w:lvl>
    <w:lvl w:ilvl="7" w:tplc="BB3C7AD2">
      <w:numFmt w:val="bullet"/>
      <w:lvlText w:val="•"/>
      <w:lvlJc w:val="left"/>
      <w:pPr>
        <w:ind w:left="6200" w:hanging="226"/>
      </w:pPr>
      <w:rPr>
        <w:rFonts w:hint="default"/>
        <w:lang w:val="en-US" w:eastAsia="en-US" w:bidi="ar-SA"/>
      </w:rPr>
    </w:lvl>
    <w:lvl w:ilvl="8" w:tplc="3CC82344">
      <w:numFmt w:val="bullet"/>
      <w:lvlText w:val="•"/>
      <w:lvlJc w:val="left"/>
      <w:pPr>
        <w:ind w:left="7037" w:hanging="226"/>
      </w:pPr>
      <w:rPr>
        <w:rFonts w:hint="default"/>
        <w:lang w:val="en-US" w:eastAsia="en-US" w:bidi="ar-SA"/>
      </w:rPr>
    </w:lvl>
  </w:abstractNum>
  <w:abstractNum w:abstractNumId="27" w15:restartNumberingAfterBreak="0">
    <w:nsid w:val="299C781E"/>
    <w:multiLevelType w:val="hybridMultilevel"/>
    <w:tmpl w:val="1F904094"/>
    <w:lvl w:ilvl="0" w:tplc="2F120D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2AC760FA"/>
    <w:multiLevelType w:val="hybridMultilevel"/>
    <w:tmpl w:val="E74CDA4E"/>
    <w:lvl w:ilvl="0" w:tplc="F55C787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AEE3332"/>
    <w:multiLevelType w:val="hybridMultilevel"/>
    <w:tmpl w:val="ECD07338"/>
    <w:lvl w:ilvl="0" w:tplc="969AFB48">
      <w:start w:val="1"/>
      <w:numFmt w:val="decimal"/>
      <w:lvlText w:val="%1)"/>
      <w:lvlJc w:val="left"/>
      <w:pPr>
        <w:ind w:left="644"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B906203"/>
    <w:multiLevelType w:val="hybridMultilevel"/>
    <w:tmpl w:val="D1487002"/>
    <w:lvl w:ilvl="0" w:tplc="041F0001">
      <w:start w:val="1"/>
      <w:numFmt w:val="bullet"/>
      <w:lvlText w:val=""/>
      <w:lvlJc w:val="left"/>
      <w:pPr>
        <w:ind w:left="417" w:hanging="360"/>
      </w:pPr>
      <w:rPr>
        <w:rFonts w:ascii="Symbol" w:hAnsi="Symbol" w:hint="default"/>
      </w:rPr>
    </w:lvl>
    <w:lvl w:ilvl="1" w:tplc="041F0003" w:tentative="1">
      <w:start w:val="1"/>
      <w:numFmt w:val="bullet"/>
      <w:lvlText w:val="o"/>
      <w:lvlJc w:val="left"/>
      <w:pPr>
        <w:ind w:left="1137" w:hanging="360"/>
      </w:pPr>
      <w:rPr>
        <w:rFonts w:ascii="Courier New" w:hAnsi="Courier New" w:cs="Courier New" w:hint="default"/>
      </w:rPr>
    </w:lvl>
    <w:lvl w:ilvl="2" w:tplc="041F0005" w:tentative="1">
      <w:start w:val="1"/>
      <w:numFmt w:val="bullet"/>
      <w:lvlText w:val=""/>
      <w:lvlJc w:val="left"/>
      <w:pPr>
        <w:ind w:left="1857" w:hanging="360"/>
      </w:pPr>
      <w:rPr>
        <w:rFonts w:ascii="Wingdings" w:hAnsi="Wingdings" w:hint="default"/>
      </w:rPr>
    </w:lvl>
    <w:lvl w:ilvl="3" w:tplc="041F0001" w:tentative="1">
      <w:start w:val="1"/>
      <w:numFmt w:val="bullet"/>
      <w:lvlText w:val=""/>
      <w:lvlJc w:val="left"/>
      <w:pPr>
        <w:ind w:left="2577" w:hanging="360"/>
      </w:pPr>
      <w:rPr>
        <w:rFonts w:ascii="Symbol" w:hAnsi="Symbol" w:hint="default"/>
      </w:rPr>
    </w:lvl>
    <w:lvl w:ilvl="4" w:tplc="041F0003" w:tentative="1">
      <w:start w:val="1"/>
      <w:numFmt w:val="bullet"/>
      <w:lvlText w:val="o"/>
      <w:lvlJc w:val="left"/>
      <w:pPr>
        <w:ind w:left="3297" w:hanging="360"/>
      </w:pPr>
      <w:rPr>
        <w:rFonts w:ascii="Courier New" w:hAnsi="Courier New" w:cs="Courier New" w:hint="default"/>
      </w:rPr>
    </w:lvl>
    <w:lvl w:ilvl="5" w:tplc="041F0005" w:tentative="1">
      <w:start w:val="1"/>
      <w:numFmt w:val="bullet"/>
      <w:lvlText w:val=""/>
      <w:lvlJc w:val="left"/>
      <w:pPr>
        <w:ind w:left="4017" w:hanging="360"/>
      </w:pPr>
      <w:rPr>
        <w:rFonts w:ascii="Wingdings" w:hAnsi="Wingdings" w:hint="default"/>
      </w:rPr>
    </w:lvl>
    <w:lvl w:ilvl="6" w:tplc="041F0001" w:tentative="1">
      <w:start w:val="1"/>
      <w:numFmt w:val="bullet"/>
      <w:lvlText w:val=""/>
      <w:lvlJc w:val="left"/>
      <w:pPr>
        <w:ind w:left="4737" w:hanging="360"/>
      </w:pPr>
      <w:rPr>
        <w:rFonts w:ascii="Symbol" w:hAnsi="Symbol" w:hint="default"/>
      </w:rPr>
    </w:lvl>
    <w:lvl w:ilvl="7" w:tplc="041F0003" w:tentative="1">
      <w:start w:val="1"/>
      <w:numFmt w:val="bullet"/>
      <w:lvlText w:val="o"/>
      <w:lvlJc w:val="left"/>
      <w:pPr>
        <w:ind w:left="5457" w:hanging="360"/>
      </w:pPr>
      <w:rPr>
        <w:rFonts w:ascii="Courier New" w:hAnsi="Courier New" w:cs="Courier New" w:hint="default"/>
      </w:rPr>
    </w:lvl>
    <w:lvl w:ilvl="8" w:tplc="041F0005" w:tentative="1">
      <w:start w:val="1"/>
      <w:numFmt w:val="bullet"/>
      <w:lvlText w:val=""/>
      <w:lvlJc w:val="left"/>
      <w:pPr>
        <w:ind w:left="6177" w:hanging="360"/>
      </w:pPr>
      <w:rPr>
        <w:rFonts w:ascii="Wingdings" w:hAnsi="Wingdings" w:hint="default"/>
      </w:rPr>
    </w:lvl>
  </w:abstractNum>
  <w:abstractNum w:abstractNumId="31" w15:restartNumberingAfterBreak="0">
    <w:nsid w:val="302E0F3C"/>
    <w:multiLevelType w:val="hybridMultilevel"/>
    <w:tmpl w:val="43905D62"/>
    <w:lvl w:ilvl="0" w:tplc="F5AA25F6">
      <w:start w:val="1"/>
      <w:numFmt w:val="lowerLetter"/>
      <w:lvlText w:val="%1."/>
      <w:lvlJc w:val="left"/>
      <w:pPr>
        <w:ind w:left="469" w:hanging="360"/>
      </w:pPr>
      <w:rPr>
        <w:rFonts w:ascii="Times New Roman" w:eastAsia="Times New Roman" w:hAnsi="Times New Roman" w:cs="Times New Roman" w:hint="default"/>
        <w:w w:val="91"/>
        <w:sz w:val="20"/>
        <w:szCs w:val="20"/>
        <w:lang w:val="en-US" w:eastAsia="en-US" w:bidi="ar-SA"/>
      </w:rPr>
    </w:lvl>
    <w:lvl w:ilvl="1" w:tplc="B56A51EA">
      <w:numFmt w:val="bullet"/>
      <w:lvlText w:val="•"/>
      <w:lvlJc w:val="left"/>
      <w:pPr>
        <w:ind w:left="1018" w:hanging="360"/>
      </w:pPr>
      <w:rPr>
        <w:rFonts w:hint="default"/>
        <w:lang w:val="en-US" w:eastAsia="en-US" w:bidi="ar-SA"/>
      </w:rPr>
    </w:lvl>
    <w:lvl w:ilvl="2" w:tplc="0458F376">
      <w:numFmt w:val="bullet"/>
      <w:lvlText w:val="•"/>
      <w:lvlJc w:val="left"/>
      <w:pPr>
        <w:ind w:left="1577" w:hanging="360"/>
      </w:pPr>
      <w:rPr>
        <w:rFonts w:hint="default"/>
        <w:lang w:val="en-US" w:eastAsia="en-US" w:bidi="ar-SA"/>
      </w:rPr>
    </w:lvl>
    <w:lvl w:ilvl="3" w:tplc="91363262">
      <w:numFmt w:val="bullet"/>
      <w:lvlText w:val="•"/>
      <w:lvlJc w:val="left"/>
      <w:pPr>
        <w:ind w:left="2136" w:hanging="360"/>
      </w:pPr>
      <w:rPr>
        <w:rFonts w:hint="default"/>
        <w:lang w:val="en-US" w:eastAsia="en-US" w:bidi="ar-SA"/>
      </w:rPr>
    </w:lvl>
    <w:lvl w:ilvl="4" w:tplc="24F8A76C">
      <w:numFmt w:val="bullet"/>
      <w:lvlText w:val="•"/>
      <w:lvlJc w:val="left"/>
      <w:pPr>
        <w:ind w:left="2694" w:hanging="360"/>
      </w:pPr>
      <w:rPr>
        <w:rFonts w:hint="default"/>
        <w:lang w:val="en-US" w:eastAsia="en-US" w:bidi="ar-SA"/>
      </w:rPr>
    </w:lvl>
    <w:lvl w:ilvl="5" w:tplc="6A90AAE8">
      <w:numFmt w:val="bullet"/>
      <w:lvlText w:val="•"/>
      <w:lvlJc w:val="left"/>
      <w:pPr>
        <w:ind w:left="3253" w:hanging="360"/>
      </w:pPr>
      <w:rPr>
        <w:rFonts w:hint="default"/>
        <w:lang w:val="en-US" w:eastAsia="en-US" w:bidi="ar-SA"/>
      </w:rPr>
    </w:lvl>
    <w:lvl w:ilvl="6" w:tplc="36886B56">
      <w:numFmt w:val="bullet"/>
      <w:lvlText w:val="•"/>
      <w:lvlJc w:val="left"/>
      <w:pPr>
        <w:ind w:left="3812" w:hanging="360"/>
      </w:pPr>
      <w:rPr>
        <w:rFonts w:hint="default"/>
        <w:lang w:val="en-US" w:eastAsia="en-US" w:bidi="ar-SA"/>
      </w:rPr>
    </w:lvl>
    <w:lvl w:ilvl="7" w:tplc="38CC4ACE">
      <w:numFmt w:val="bullet"/>
      <w:lvlText w:val="•"/>
      <w:lvlJc w:val="left"/>
      <w:pPr>
        <w:ind w:left="4370" w:hanging="360"/>
      </w:pPr>
      <w:rPr>
        <w:rFonts w:hint="default"/>
        <w:lang w:val="en-US" w:eastAsia="en-US" w:bidi="ar-SA"/>
      </w:rPr>
    </w:lvl>
    <w:lvl w:ilvl="8" w:tplc="0F5C80DE">
      <w:numFmt w:val="bullet"/>
      <w:lvlText w:val="•"/>
      <w:lvlJc w:val="left"/>
      <w:pPr>
        <w:ind w:left="4929" w:hanging="360"/>
      </w:pPr>
      <w:rPr>
        <w:rFonts w:hint="default"/>
        <w:lang w:val="en-US" w:eastAsia="en-US" w:bidi="ar-SA"/>
      </w:rPr>
    </w:lvl>
  </w:abstractNum>
  <w:abstractNum w:abstractNumId="32" w15:restartNumberingAfterBreak="0">
    <w:nsid w:val="312C10CC"/>
    <w:multiLevelType w:val="hybridMultilevel"/>
    <w:tmpl w:val="3EAA6BE6"/>
    <w:lvl w:ilvl="0" w:tplc="F74CAB56">
      <w:start w:val="1"/>
      <w:numFmt w:val="decimal"/>
      <w:lvlText w:val="(%1)"/>
      <w:lvlJc w:val="left"/>
      <w:pPr>
        <w:ind w:left="333" w:hanging="226"/>
      </w:pPr>
      <w:rPr>
        <w:rFonts w:ascii="Times New Roman" w:eastAsia="Times New Roman" w:hAnsi="Times New Roman" w:cs="Times New Roman" w:hint="default"/>
        <w:spacing w:val="-3"/>
        <w:w w:val="89"/>
        <w:sz w:val="18"/>
        <w:szCs w:val="18"/>
        <w:lang w:val="en-US" w:eastAsia="en-US" w:bidi="ar-SA"/>
      </w:rPr>
    </w:lvl>
    <w:lvl w:ilvl="1" w:tplc="B16639C0">
      <w:numFmt w:val="bullet"/>
      <w:lvlText w:val="•"/>
      <w:lvlJc w:val="left"/>
      <w:pPr>
        <w:ind w:left="1158" w:hanging="226"/>
      </w:pPr>
      <w:rPr>
        <w:rFonts w:hint="default"/>
        <w:lang w:val="en-US" w:eastAsia="en-US" w:bidi="ar-SA"/>
      </w:rPr>
    </w:lvl>
    <w:lvl w:ilvl="2" w:tplc="CBB43158">
      <w:numFmt w:val="bullet"/>
      <w:lvlText w:val="•"/>
      <w:lvlJc w:val="left"/>
      <w:pPr>
        <w:ind w:left="1976" w:hanging="226"/>
      </w:pPr>
      <w:rPr>
        <w:rFonts w:hint="default"/>
        <w:lang w:val="en-US" w:eastAsia="en-US" w:bidi="ar-SA"/>
      </w:rPr>
    </w:lvl>
    <w:lvl w:ilvl="3" w:tplc="88745E3A">
      <w:numFmt w:val="bullet"/>
      <w:lvlText w:val="•"/>
      <w:lvlJc w:val="left"/>
      <w:pPr>
        <w:ind w:left="2794" w:hanging="226"/>
      </w:pPr>
      <w:rPr>
        <w:rFonts w:hint="default"/>
        <w:lang w:val="en-US" w:eastAsia="en-US" w:bidi="ar-SA"/>
      </w:rPr>
    </w:lvl>
    <w:lvl w:ilvl="4" w:tplc="613CA0B2">
      <w:numFmt w:val="bullet"/>
      <w:lvlText w:val="•"/>
      <w:lvlJc w:val="left"/>
      <w:pPr>
        <w:ind w:left="3612" w:hanging="226"/>
      </w:pPr>
      <w:rPr>
        <w:rFonts w:hint="default"/>
        <w:lang w:val="en-US" w:eastAsia="en-US" w:bidi="ar-SA"/>
      </w:rPr>
    </w:lvl>
    <w:lvl w:ilvl="5" w:tplc="7BD28D5C">
      <w:numFmt w:val="bullet"/>
      <w:lvlText w:val="•"/>
      <w:lvlJc w:val="left"/>
      <w:pPr>
        <w:ind w:left="4430" w:hanging="226"/>
      </w:pPr>
      <w:rPr>
        <w:rFonts w:hint="default"/>
        <w:lang w:val="en-US" w:eastAsia="en-US" w:bidi="ar-SA"/>
      </w:rPr>
    </w:lvl>
    <w:lvl w:ilvl="6" w:tplc="7102D17C">
      <w:numFmt w:val="bullet"/>
      <w:lvlText w:val="•"/>
      <w:lvlJc w:val="left"/>
      <w:pPr>
        <w:ind w:left="5248" w:hanging="226"/>
      </w:pPr>
      <w:rPr>
        <w:rFonts w:hint="default"/>
        <w:lang w:val="en-US" w:eastAsia="en-US" w:bidi="ar-SA"/>
      </w:rPr>
    </w:lvl>
    <w:lvl w:ilvl="7" w:tplc="269803FC">
      <w:numFmt w:val="bullet"/>
      <w:lvlText w:val="•"/>
      <w:lvlJc w:val="left"/>
      <w:pPr>
        <w:ind w:left="6066" w:hanging="226"/>
      </w:pPr>
      <w:rPr>
        <w:rFonts w:hint="default"/>
        <w:lang w:val="en-US" w:eastAsia="en-US" w:bidi="ar-SA"/>
      </w:rPr>
    </w:lvl>
    <w:lvl w:ilvl="8" w:tplc="58F06F84">
      <w:numFmt w:val="bullet"/>
      <w:lvlText w:val="•"/>
      <w:lvlJc w:val="left"/>
      <w:pPr>
        <w:ind w:left="6884" w:hanging="226"/>
      </w:pPr>
      <w:rPr>
        <w:rFonts w:hint="default"/>
        <w:lang w:val="en-US" w:eastAsia="en-US" w:bidi="ar-SA"/>
      </w:rPr>
    </w:lvl>
  </w:abstractNum>
  <w:abstractNum w:abstractNumId="33" w15:restartNumberingAfterBreak="0">
    <w:nsid w:val="31EF51F1"/>
    <w:multiLevelType w:val="hybridMultilevel"/>
    <w:tmpl w:val="94806D10"/>
    <w:lvl w:ilvl="0" w:tplc="578E56F2">
      <w:start w:val="20"/>
      <w:numFmt w:val="bullet"/>
      <w:pStyle w:val="TextBullet"/>
      <w:lvlText w:val="-"/>
      <w:lvlJc w:val="left"/>
      <w:pPr>
        <w:ind w:left="717"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36447EC3"/>
    <w:multiLevelType w:val="hybridMultilevel"/>
    <w:tmpl w:val="B32C1F72"/>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35" w15:restartNumberingAfterBreak="0">
    <w:nsid w:val="388D2E34"/>
    <w:multiLevelType w:val="hybridMultilevel"/>
    <w:tmpl w:val="6EC618F0"/>
    <w:lvl w:ilvl="0" w:tplc="36942F22">
      <w:numFmt w:val="bullet"/>
      <w:lvlText w:val=""/>
      <w:lvlJc w:val="left"/>
      <w:pPr>
        <w:ind w:left="468" w:hanging="360"/>
      </w:pPr>
      <w:rPr>
        <w:rFonts w:ascii="Symbol" w:eastAsia="Symbol" w:hAnsi="Symbol" w:cs="Symbol" w:hint="default"/>
        <w:w w:val="99"/>
        <w:sz w:val="20"/>
        <w:szCs w:val="20"/>
        <w:lang w:val="en-US" w:eastAsia="en-US" w:bidi="ar-SA"/>
      </w:rPr>
    </w:lvl>
    <w:lvl w:ilvl="1" w:tplc="B6DA6AB0">
      <w:numFmt w:val="bullet"/>
      <w:lvlText w:val="•"/>
      <w:lvlJc w:val="left"/>
      <w:pPr>
        <w:ind w:left="717" w:hanging="360"/>
      </w:pPr>
      <w:rPr>
        <w:rFonts w:hint="default"/>
        <w:lang w:val="en-US" w:eastAsia="en-US" w:bidi="ar-SA"/>
      </w:rPr>
    </w:lvl>
    <w:lvl w:ilvl="2" w:tplc="45788A5C">
      <w:numFmt w:val="bullet"/>
      <w:lvlText w:val="•"/>
      <w:lvlJc w:val="left"/>
      <w:pPr>
        <w:ind w:left="975" w:hanging="360"/>
      </w:pPr>
      <w:rPr>
        <w:rFonts w:hint="default"/>
        <w:lang w:val="en-US" w:eastAsia="en-US" w:bidi="ar-SA"/>
      </w:rPr>
    </w:lvl>
    <w:lvl w:ilvl="3" w:tplc="8828060A">
      <w:numFmt w:val="bullet"/>
      <w:lvlText w:val="•"/>
      <w:lvlJc w:val="left"/>
      <w:pPr>
        <w:ind w:left="1233" w:hanging="360"/>
      </w:pPr>
      <w:rPr>
        <w:rFonts w:hint="default"/>
        <w:lang w:val="en-US" w:eastAsia="en-US" w:bidi="ar-SA"/>
      </w:rPr>
    </w:lvl>
    <w:lvl w:ilvl="4" w:tplc="1116EF70">
      <w:numFmt w:val="bullet"/>
      <w:lvlText w:val="•"/>
      <w:lvlJc w:val="left"/>
      <w:pPr>
        <w:ind w:left="1491" w:hanging="360"/>
      </w:pPr>
      <w:rPr>
        <w:rFonts w:hint="default"/>
        <w:lang w:val="en-US" w:eastAsia="en-US" w:bidi="ar-SA"/>
      </w:rPr>
    </w:lvl>
    <w:lvl w:ilvl="5" w:tplc="32A65B5C">
      <w:numFmt w:val="bullet"/>
      <w:lvlText w:val="•"/>
      <w:lvlJc w:val="left"/>
      <w:pPr>
        <w:ind w:left="1749" w:hanging="360"/>
      </w:pPr>
      <w:rPr>
        <w:rFonts w:hint="default"/>
        <w:lang w:val="en-US" w:eastAsia="en-US" w:bidi="ar-SA"/>
      </w:rPr>
    </w:lvl>
    <w:lvl w:ilvl="6" w:tplc="3F0E8598">
      <w:numFmt w:val="bullet"/>
      <w:lvlText w:val="•"/>
      <w:lvlJc w:val="left"/>
      <w:pPr>
        <w:ind w:left="2006" w:hanging="360"/>
      </w:pPr>
      <w:rPr>
        <w:rFonts w:hint="default"/>
        <w:lang w:val="en-US" w:eastAsia="en-US" w:bidi="ar-SA"/>
      </w:rPr>
    </w:lvl>
    <w:lvl w:ilvl="7" w:tplc="863878BA">
      <w:numFmt w:val="bullet"/>
      <w:lvlText w:val="•"/>
      <w:lvlJc w:val="left"/>
      <w:pPr>
        <w:ind w:left="2264" w:hanging="360"/>
      </w:pPr>
      <w:rPr>
        <w:rFonts w:hint="default"/>
        <w:lang w:val="en-US" w:eastAsia="en-US" w:bidi="ar-SA"/>
      </w:rPr>
    </w:lvl>
    <w:lvl w:ilvl="8" w:tplc="DFEE5CDC">
      <w:numFmt w:val="bullet"/>
      <w:lvlText w:val="•"/>
      <w:lvlJc w:val="left"/>
      <w:pPr>
        <w:ind w:left="2522" w:hanging="360"/>
      </w:pPr>
      <w:rPr>
        <w:rFonts w:hint="default"/>
        <w:lang w:val="en-US" w:eastAsia="en-US" w:bidi="ar-SA"/>
      </w:rPr>
    </w:lvl>
  </w:abstractNum>
  <w:abstractNum w:abstractNumId="36" w15:restartNumberingAfterBreak="0">
    <w:nsid w:val="39D9754D"/>
    <w:multiLevelType w:val="hybridMultilevel"/>
    <w:tmpl w:val="BAC81DB6"/>
    <w:lvl w:ilvl="0" w:tplc="2CB0BEBC">
      <w:numFmt w:val="bullet"/>
      <w:lvlText w:val=""/>
      <w:lvlJc w:val="left"/>
      <w:pPr>
        <w:ind w:left="1974" w:hanging="567"/>
      </w:pPr>
      <w:rPr>
        <w:rFonts w:ascii="Symbol" w:eastAsia="Symbol" w:hAnsi="Symbol" w:cs="Symbol" w:hint="default"/>
        <w:w w:val="99"/>
        <w:sz w:val="22"/>
        <w:szCs w:val="22"/>
        <w:lang w:val="en-US" w:eastAsia="en-US" w:bidi="ar-SA"/>
      </w:rPr>
    </w:lvl>
    <w:lvl w:ilvl="1" w:tplc="C8981AAA">
      <w:numFmt w:val="bullet"/>
      <w:lvlText w:val="o"/>
      <w:lvlJc w:val="left"/>
      <w:pPr>
        <w:ind w:left="2849" w:hanging="360"/>
      </w:pPr>
      <w:rPr>
        <w:rFonts w:ascii="Courier New" w:eastAsia="Courier New" w:hAnsi="Courier New" w:cs="Courier New" w:hint="default"/>
        <w:w w:val="99"/>
        <w:sz w:val="22"/>
        <w:szCs w:val="22"/>
        <w:lang w:val="en-US" w:eastAsia="en-US" w:bidi="ar-SA"/>
      </w:rPr>
    </w:lvl>
    <w:lvl w:ilvl="2" w:tplc="68446E6C">
      <w:numFmt w:val="bullet"/>
      <w:lvlText w:val="•"/>
      <w:lvlJc w:val="left"/>
      <w:pPr>
        <w:ind w:left="3656" w:hanging="360"/>
      </w:pPr>
      <w:rPr>
        <w:rFonts w:hint="default"/>
        <w:lang w:val="en-US" w:eastAsia="en-US" w:bidi="ar-SA"/>
      </w:rPr>
    </w:lvl>
    <w:lvl w:ilvl="3" w:tplc="C5BA151E">
      <w:numFmt w:val="bullet"/>
      <w:lvlText w:val="•"/>
      <w:lvlJc w:val="left"/>
      <w:pPr>
        <w:ind w:left="4472" w:hanging="360"/>
      </w:pPr>
      <w:rPr>
        <w:rFonts w:hint="default"/>
        <w:lang w:val="en-US" w:eastAsia="en-US" w:bidi="ar-SA"/>
      </w:rPr>
    </w:lvl>
    <w:lvl w:ilvl="4" w:tplc="6170723C">
      <w:numFmt w:val="bullet"/>
      <w:lvlText w:val="•"/>
      <w:lvlJc w:val="left"/>
      <w:pPr>
        <w:ind w:left="5288" w:hanging="360"/>
      </w:pPr>
      <w:rPr>
        <w:rFonts w:hint="default"/>
        <w:lang w:val="en-US" w:eastAsia="en-US" w:bidi="ar-SA"/>
      </w:rPr>
    </w:lvl>
    <w:lvl w:ilvl="5" w:tplc="E364FCE8">
      <w:numFmt w:val="bullet"/>
      <w:lvlText w:val="•"/>
      <w:lvlJc w:val="left"/>
      <w:pPr>
        <w:ind w:left="6105" w:hanging="360"/>
      </w:pPr>
      <w:rPr>
        <w:rFonts w:hint="default"/>
        <w:lang w:val="en-US" w:eastAsia="en-US" w:bidi="ar-SA"/>
      </w:rPr>
    </w:lvl>
    <w:lvl w:ilvl="6" w:tplc="DD302F26">
      <w:numFmt w:val="bullet"/>
      <w:lvlText w:val="•"/>
      <w:lvlJc w:val="left"/>
      <w:pPr>
        <w:ind w:left="6921" w:hanging="360"/>
      </w:pPr>
      <w:rPr>
        <w:rFonts w:hint="default"/>
        <w:lang w:val="en-US" w:eastAsia="en-US" w:bidi="ar-SA"/>
      </w:rPr>
    </w:lvl>
    <w:lvl w:ilvl="7" w:tplc="462A244C">
      <w:numFmt w:val="bullet"/>
      <w:lvlText w:val="•"/>
      <w:lvlJc w:val="left"/>
      <w:pPr>
        <w:ind w:left="7737" w:hanging="360"/>
      </w:pPr>
      <w:rPr>
        <w:rFonts w:hint="default"/>
        <w:lang w:val="en-US" w:eastAsia="en-US" w:bidi="ar-SA"/>
      </w:rPr>
    </w:lvl>
    <w:lvl w:ilvl="8" w:tplc="E0443A5C">
      <w:numFmt w:val="bullet"/>
      <w:lvlText w:val="•"/>
      <w:lvlJc w:val="left"/>
      <w:pPr>
        <w:ind w:left="8553" w:hanging="360"/>
      </w:pPr>
      <w:rPr>
        <w:rFonts w:hint="default"/>
        <w:lang w:val="en-US" w:eastAsia="en-US" w:bidi="ar-SA"/>
      </w:rPr>
    </w:lvl>
  </w:abstractNum>
  <w:abstractNum w:abstractNumId="37" w15:restartNumberingAfterBreak="0">
    <w:nsid w:val="3CD32E56"/>
    <w:multiLevelType w:val="hybridMultilevel"/>
    <w:tmpl w:val="C17A1CAE"/>
    <w:lvl w:ilvl="0" w:tplc="8EA84B9E">
      <w:numFmt w:val="bullet"/>
      <w:lvlText w:val=""/>
      <w:lvlJc w:val="left"/>
      <w:pPr>
        <w:ind w:left="464" w:hanging="360"/>
      </w:pPr>
      <w:rPr>
        <w:rFonts w:ascii="Symbol" w:eastAsia="Symbol" w:hAnsi="Symbol" w:cs="Symbol" w:hint="default"/>
        <w:w w:val="99"/>
        <w:sz w:val="20"/>
        <w:szCs w:val="20"/>
        <w:lang w:val="en-US" w:eastAsia="en-US" w:bidi="ar-SA"/>
      </w:rPr>
    </w:lvl>
    <w:lvl w:ilvl="1" w:tplc="3F8ADC68">
      <w:numFmt w:val="bullet"/>
      <w:lvlText w:val="•"/>
      <w:lvlJc w:val="left"/>
      <w:pPr>
        <w:ind w:left="771" w:hanging="360"/>
      </w:pPr>
      <w:rPr>
        <w:rFonts w:hint="default"/>
        <w:lang w:val="en-US" w:eastAsia="en-US" w:bidi="ar-SA"/>
      </w:rPr>
    </w:lvl>
    <w:lvl w:ilvl="2" w:tplc="0D303D0A">
      <w:numFmt w:val="bullet"/>
      <w:lvlText w:val="•"/>
      <w:lvlJc w:val="left"/>
      <w:pPr>
        <w:ind w:left="1082" w:hanging="360"/>
      </w:pPr>
      <w:rPr>
        <w:rFonts w:hint="default"/>
        <w:lang w:val="en-US" w:eastAsia="en-US" w:bidi="ar-SA"/>
      </w:rPr>
    </w:lvl>
    <w:lvl w:ilvl="3" w:tplc="31841D1E">
      <w:numFmt w:val="bullet"/>
      <w:lvlText w:val="•"/>
      <w:lvlJc w:val="left"/>
      <w:pPr>
        <w:ind w:left="1393" w:hanging="360"/>
      </w:pPr>
      <w:rPr>
        <w:rFonts w:hint="default"/>
        <w:lang w:val="en-US" w:eastAsia="en-US" w:bidi="ar-SA"/>
      </w:rPr>
    </w:lvl>
    <w:lvl w:ilvl="4" w:tplc="6402F5BE">
      <w:numFmt w:val="bullet"/>
      <w:lvlText w:val="•"/>
      <w:lvlJc w:val="left"/>
      <w:pPr>
        <w:ind w:left="1704" w:hanging="360"/>
      </w:pPr>
      <w:rPr>
        <w:rFonts w:hint="default"/>
        <w:lang w:val="en-US" w:eastAsia="en-US" w:bidi="ar-SA"/>
      </w:rPr>
    </w:lvl>
    <w:lvl w:ilvl="5" w:tplc="029C637A">
      <w:numFmt w:val="bullet"/>
      <w:lvlText w:val="•"/>
      <w:lvlJc w:val="left"/>
      <w:pPr>
        <w:ind w:left="2015" w:hanging="360"/>
      </w:pPr>
      <w:rPr>
        <w:rFonts w:hint="default"/>
        <w:lang w:val="en-US" w:eastAsia="en-US" w:bidi="ar-SA"/>
      </w:rPr>
    </w:lvl>
    <w:lvl w:ilvl="6" w:tplc="C2CA35E6">
      <w:numFmt w:val="bullet"/>
      <w:lvlText w:val="•"/>
      <w:lvlJc w:val="left"/>
      <w:pPr>
        <w:ind w:left="2326" w:hanging="360"/>
      </w:pPr>
      <w:rPr>
        <w:rFonts w:hint="default"/>
        <w:lang w:val="en-US" w:eastAsia="en-US" w:bidi="ar-SA"/>
      </w:rPr>
    </w:lvl>
    <w:lvl w:ilvl="7" w:tplc="05D63198">
      <w:numFmt w:val="bullet"/>
      <w:lvlText w:val="•"/>
      <w:lvlJc w:val="left"/>
      <w:pPr>
        <w:ind w:left="2637" w:hanging="360"/>
      </w:pPr>
      <w:rPr>
        <w:rFonts w:hint="default"/>
        <w:lang w:val="en-US" w:eastAsia="en-US" w:bidi="ar-SA"/>
      </w:rPr>
    </w:lvl>
    <w:lvl w:ilvl="8" w:tplc="0F987818">
      <w:numFmt w:val="bullet"/>
      <w:lvlText w:val="•"/>
      <w:lvlJc w:val="left"/>
      <w:pPr>
        <w:ind w:left="2948" w:hanging="360"/>
      </w:pPr>
      <w:rPr>
        <w:rFonts w:hint="default"/>
        <w:lang w:val="en-US" w:eastAsia="en-US" w:bidi="ar-SA"/>
      </w:rPr>
    </w:lvl>
  </w:abstractNum>
  <w:abstractNum w:abstractNumId="38" w15:restartNumberingAfterBreak="0">
    <w:nsid w:val="41E53F52"/>
    <w:multiLevelType w:val="multilevel"/>
    <w:tmpl w:val="ED707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8E5DEB"/>
    <w:multiLevelType w:val="hybridMultilevel"/>
    <w:tmpl w:val="7F3A6F0E"/>
    <w:lvl w:ilvl="0" w:tplc="C84C9652">
      <w:numFmt w:val="bullet"/>
      <w:lvlText w:val=""/>
      <w:lvlJc w:val="left"/>
      <w:pPr>
        <w:ind w:left="464" w:hanging="360"/>
      </w:pPr>
      <w:rPr>
        <w:rFonts w:ascii="Symbol" w:eastAsia="Symbol" w:hAnsi="Symbol" w:cs="Symbol" w:hint="default"/>
        <w:w w:val="99"/>
        <w:sz w:val="20"/>
        <w:szCs w:val="20"/>
        <w:lang w:val="en-US" w:eastAsia="en-US" w:bidi="ar-SA"/>
      </w:rPr>
    </w:lvl>
    <w:lvl w:ilvl="1" w:tplc="7520E4A2">
      <w:numFmt w:val="bullet"/>
      <w:lvlText w:val="•"/>
      <w:lvlJc w:val="left"/>
      <w:pPr>
        <w:ind w:left="771" w:hanging="360"/>
      </w:pPr>
      <w:rPr>
        <w:rFonts w:hint="default"/>
        <w:lang w:val="en-US" w:eastAsia="en-US" w:bidi="ar-SA"/>
      </w:rPr>
    </w:lvl>
    <w:lvl w:ilvl="2" w:tplc="B25E393C">
      <w:numFmt w:val="bullet"/>
      <w:lvlText w:val="•"/>
      <w:lvlJc w:val="left"/>
      <w:pPr>
        <w:ind w:left="1082" w:hanging="360"/>
      </w:pPr>
      <w:rPr>
        <w:rFonts w:hint="default"/>
        <w:lang w:val="en-US" w:eastAsia="en-US" w:bidi="ar-SA"/>
      </w:rPr>
    </w:lvl>
    <w:lvl w:ilvl="3" w:tplc="092C35D6">
      <w:numFmt w:val="bullet"/>
      <w:lvlText w:val="•"/>
      <w:lvlJc w:val="left"/>
      <w:pPr>
        <w:ind w:left="1393" w:hanging="360"/>
      </w:pPr>
      <w:rPr>
        <w:rFonts w:hint="default"/>
        <w:lang w:val="en-US" w:eastAsia="en-US" w:bidi="ar-SA"/>
      </w:rPr>
    </w:lvl>
    <w:lvl w:ilvl="4" w:tplc="B85C3C8A">
      <w:numFmt w:val="bullet"/>
      <w:lvlText w:val="•"/>
      <w:lvlJc w:val="left"/>
      <w:pPr>
        <w:ind w:left="1704" w:hanging="360"/>
      </w:pPr>
      <w:rPr>
        <w:rFonts w:hint="default"/>
        <w:lang w:val="en-US" w:eastAsia="en-US" w:bidi="ar-SA"/>
      </w:rPr>
    </w:lvl>
    <w:lvl w:ilvl="5" w:tplc="D3AAC5D0">
      <w:numFmt w:val="bullet"/>
      <w:lvlText w:val="•"/>
      <w:lvlJc w:val="left"/>
      <w:pPr>
        <w:ind w:left="2015" w:hanging="360"/>
      </w:pPr>
      <w:rPr>
        <w:rFonts w:hint="default"/>
        <w:lang w:val="en-US" w:eastAsia="en-US" w:bidi="ar-SA"/>
      </w:rPr>
    </w:lvl>
    <w:lvl w:ilvl="6" w:tplc="474A47D4">
      <w:numFmt w:val="bullet"/>
      <w:lvlText w:val="•"/>
      <w:lvlJc w:val="left"/>
      <w:pPr>
        <w:ind w:left="2326" w:hanging="360"/>
      </w:pPr>
      <w:rPr>
        <w:rFonts w:hint="default"/>
        <w:lang w:val="en-US" w:eastAsia="en-US" w:bidi="ar-SA"/>
      </w:rPr>
    </w:lvl>
    <w:lvl w:ilvl="7" w:tplc="FA4CEDA2">
      <w:numFmt w:val="bullet"/>
      <w:lvlText w:val="•"/>
      <w:lvlJc w:val="left"/>
      <w:pPr>
        <w:ind w:left="2637" w:hanging="360"/>
      </w:pPr>
      <w:rPr>
        <w:rFonts w:hint="default"/>
        <w:lang w:val="en-US" w:eastAsia="en-US" w:bidi="ar-SA"/>
      </w:rPr>
    </w:lvl>
    <w:lvl w:ilvl="8" w:tplc="13F4D24C">
      <w:numFmt w:val="bullet"/>
      <w:lvlText w:val="•"/>
      <w:lvlJc w:val="left"/>
      <w:pPr>
        <w:ind w:left="2948" w:hanging="360"/>
      </w:pPr>
      <w:rPr>
        <w:rFonts w:hint="default"/>
        <w:lang w:val="en-US" w:eastAsia="en-US" w:bidi="ar-SA"/>
      </w:rPr>
    </w:lvl>
  </w:abstractNum>
  <w:abstractNum w:abstractNumId="40" w15:restartNumberingAfterBreak="0">
    <w:nsid w:val="48BF05D9"/>
    <w:multiLevelType w:val="hybridMultilevel"/>
    <w:tmpl w:val="F1CCE37C"/>
    <w:lvl w:ilvl="0" w:tplc="924E4D34">
      <w:numFmt w:val="bullet"/>
      <w:lvlText w:val=""/>
      <w:lvlJc w:val="left"/>
      <w:pPr>
        <w:ind w:left="554" w:hanging="360"/>
      </w:pPr>
      <w:rPr>
        <w:rFonts w:ascii="Symbol" w:eastAsia="Symbol" w:hAnsi="Symbol" w:cs="Symbol" w:hint="default"/>
        <w:w w:val="99"/>
        <w:sz w:val="20"/>
        <w:szCs w:val="20"/>
        <w:lang w:val="en-US" w:eastAsia="en-US" w:bidi="ar-SA"/>
      </w:rPr>
    </w:lvl>
    <w:lvl w:ilvl="1" w:tplc="38789C06">
      <w:numFmt w:val="bullet"/>
      <w:lvlText w:val="•"/>
      <w:lvlJc w:val="left"/>
      <w:pPr>
        <w:ind w:left="1204" w:hanging="360"/>
      </w:pPr>
      <w:rPr>
        <w:rFonts w:hint="default"/>
        <w:lang w:val="en-US" w:eastAsia="en-US" w:bidi="ar-SA"/>
      </w:rPr>
    </w:lvl>
    <w:lvl w:ilvl="2" w:tplc="3E7EEC02">
      <w:numFmt w:val="bullet"/>
      <w:lvlText w:val="•"/>
      <w:lvlJc w:val="left"/>
      <w:pPr>
        <w:ind w:left="1848" w:hanging="360"/>
      </w:pPr>
      <w:rPr>
        <w:rFonts w:hint="default"/>
        <w:lang w:val="en-US" w:eastAsia="en-US" w:bidi="ar-SA"/>
      </w:rPr>
    </w:lvl>
    <w:lvl w:ilvl="3" w:tplc="C0DC3B64">
      <w:numFmt w:val="bullet"/>
      <w:lvlText w:val="•"/>
      <w:lvlJc w:val="left"/>
      <w:pPr>
        <w:ind w:left="2493" w:hanging="360"/>
      </w:pPr>
      <w:rPr>
        <w:rFonts w:hint="default"/>
        <w:lang w:val="en-US" w:eastAsia="en-US" w:bidi="ar-SA"/>
      </w:rPr>
    </w:lvl>
    <w:lvl w:ilvl="4" w:tplc="F0966AB8">
      <w:numFmt w:val="bullet"/>
      <w:lvlText w:val="•"/>
      <w:lvlJc w:val="left"/>
      <w:pPr>
        <w:ind w:left="3137" w:hanging="360"/>
      </w:pPr>
      <w:rPr>
        <w:rFonts w:hint="default"/>
        <w:lang w:val="en-US" w:eastAsia="en-US" w:bidi="ar-SA"/>
      </w:rPr>
    </w:lvl>
    <w:lvl w:ilvl="5" w:tplc="8BDA9E1C">
      <w:numFmt w:val="bullet"/>
      <w:lvlText w:val="•"/>
      <w:lvlJc w:val="left"/>
      <w:pPr>
        <w:ind w:left="3782" w:hanging="360"/>
      </w:pPr>
      <w:rPr>
        <w:rFonts w:hint="default"/>
        <w:lang w:val="en-US" w:eastAsia="en-US" w:bidi="ar-SA"/>
      </w:rPr>
    </w:lvl>
    <w:lvl w:ilvl="6" w:tplc="39EC6E86">
      <w:numFmt w:val="bullet"/>
      <w:lvlText w:val="•"/>
      <w:lvlJc w:val="left"/>
      <w:pPr>
        <w:ind w:left="4426" w:hanging="360"/>
      </w:pPr>
      <w:rPr>
        <w:rFonts w:hint="default"/>
        <w:lang w:val="en-US" w:eastAsia="en-US" w:bidi="ar-SA"/>
      </w:rPr>
    </w:lvl>
    <w:lvl w:ilvl="7" w:tplc="7C461B72">
      <w:numFmt w:val="bullet"/>
      <w:lvlText w:val="•"/>
      <w:lvlJc w:val="left"/>
      <w:pPr>
        <w:ind w:left="5070" w:hanging="360"/>
      </w:pPr>
      <w:rPr>
        <w:rFonts w:hint="default"/>
        <w:lang w:val="en-US" w:eastAsia="en-US" w:bidi="ar-SA"/>
      </w:rPr>
    </w:lvl>
    <w:lvl w:ilvl="8" w:tplc="34AABF2C">
      <w:numFmt w:val="bullet"/>
      <w:lvlText w:val="•"/>
      <w:lvlJc w:val="left"/>
      <w:pPr>
        <w:ind w:left="5715" w:hanging="360"/>
      </w:pPr>
      <w:rPr>
        <w:rFonts w:hint="default"/>
        <w:lang w:val="en-US" w:eastAsia="en-US" w:bidi="ar-SA"/>
      </w:rPr>
    </w:lvl>
  </w:abstractNum>
  <w:abstractNum w:abstractNumId="41" w15:restartNumberingAfterBreak="0">
    <w:nsid w:val="4DCF3F69"/>
    <w:multiLevelType w:val="hybridMultilevel"/>
    <w:tmpl w:val="D444ED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4E7B09C8"/>
    <w:multiLevelType w:val="hybridMultilevel"/>
    <w:tmpl w:val="BDC4AF2C"/>
    <w:lvl w:ilvl="0" w:tplc="DFAC8A80">
      <w:numFmt w:val="bullet"/>
      <w:lvlText w:val=""/>
      <w:lvlJc w:val="left"/>
      <w:pPr>
        <w:ind w:left="839" w:hanging="567"/>
      </w:pPr>
      <w:rPr>
        <w:rFonts w:ascii="Symbol" w:eastAsia="Symbol" w:hAnsi="Symbol" w:cs="Symbol" w:hint="default"/>
        <w:w w:val="99"/>
        <w:sz w:val="22"/>
        <w:szCs w:val="22"/>
        <w:lang w:val="en-US" w:eastAsia="en-US" w:bidi="ar-SA"/>
      </w:rPr>
    </w:lvl>
    <w:lvl w:ilvl="1" w:tplc="EB26C7AC">
      <w:numFmt w:val="bullet"/>
      <w:lvlText w:val=""/>
      <w:lvlJc w:val="left"/>
      <w:pPr>
        <w:ind w:left="1974" w:hanging="567"/>
      </w:pPr>
      <w:rPr>
        <w:rFonts w:ascii="Symbol" w:eastAsia="Symbol" w:hAnsi="Symbol" w:cs="Symbol" w:hint="default"/>
        <w:w w:val="99"/>
        <w:sz w:val="22"/>
        <w:szCs w:val="22"/>
        <w:lang w:val="en-US" w:eastAsia="en-US" w:bidi="ar-SA"/>
      </w:rPr>
    </w:lvl>
    <w:lvl w:ilvl="2" w:tplc="8D20665A">
      <w:numFmt w:val="bullet"/>
      <w:lvlText w:val="•"/>
      <w:lvlJc w:val="left"/>
      <w:pPr>
        <w:ind w:left="1980" w:hanging="567"/>
      </w:pPr>
      <w:rPr>
        <w:rFonts w:hint="default"/>
        <w:lang w:val="en-US" w:eastAsia="en-US" w:bidi="ar-SA"/>
      </w:rPr>
    </w:lvl>
    <w:lvl w:ilvl="3" w:tplc="1120795E">
      <w:numFmt w:val="bullet"/>
      <w:lvlText w:val="•"/>
      <w:lvlJc w:val="left"/>
      <w:pPr>
        <w:ind w:left="3005" w:hanging="567"/>
      </w:pPr>
      <w:rPr>
        <w:rFonts w:hint="default"/>
        <w:lang w:val="en-US" w:eastAsia="en-US" w:bidi="ar-SA"/>
      </w:rPr>
    </w:lvl>
    <w:lvl w:ilvl="4" w:tplc="679AD8C8">
      <w:numFmt w:val="bullet"/>
      <w:lvlText w:val="•"/>
      <w:lvlJc w:val="left"/>
      <w:pPr>
        <w:ind w:left="4031" w:hanging="567"/>
      </w:pPr>
      <w:rPr>
        <w:rFonts w:hint="default"/>
        <w:lang w:val="en-US" w:eastAsia="en-US" w:bidi="ar-SA"/>
      </w:rPr>
    </w:lvl>
    <w:lvl w:ilvl="5" w:tplc="EBA4744C">
      <w:numFmt w:val="bullet"/>
      <w:lvlText w:val="•"/>
      <w:lvlJc w:val="left"/>
      <w:pPr>
        <w:ind w:left="5057" w:hanging="567"/>
      </w:pPr>
      <w:rPr>
        <w:rFonts w:hint="default"/>
        <w:lang w:val="en-US" w:eastAsia="en-US" w:bidi="ar-SA"/>
      </w:rPr>
    </w:lvl>
    <w:lvl w:ilvl="6" w:tplc="E8C675A6">
      <w:numFmt w:val="bullet"/>
      <w:lvlText w:val="•"/>
      <w:lvlJc w:val="left"/>
      <w:pPr>
        <w:ind w:left="6083" w:hanging="567"/>
      </w:pPr>
      <w:rPr>
        <w:rFonts w:hint="default"/>
        <w:lang w:val="en-US" w:eastAsia="en-US" w:bidi="ar-SA"/>
      </w:rPr>
    </w:lvl>
    <w:lvl w:ilvl="7" w:tplc="E23E05B2">
      <w:numFmt w:val="bullet"/>
      <w:lvlText w:val="•"/>
      <w:lvlJc w:val="left"/>
      <w:pPr>
        <w:ind w:left="7109" w:hanging="567"/>
      </w:pPr>
      <w:rPr>
        <w:rFonts w:hint="default"/>
        <w:lang w:val="en-US" w:eastAsia="en-US" w:bidi="ar-SA"/>
      </w:rPr>
    </w:lvl>
    <w:lvl w:ilvl="8" w:tplc="D21295AA">
      <w:numFmt w:val="bullet"/>
      <w:lvlText w:val="•"/>
      <w:lvlJc w:val="left"/>
      <w:pPr>
        <w:ind w:left="8134" w:hanging="567"/>
      </w:pPr>
      <w:rPr>
        <w:rFonts w:hint="default"/>
        <w:lang w:val="en-US" w:eastAsia="en-US" w:bidi="ar-SA"/>
      </w:rPr>
    </w:lvl>
  </w:abstractNum>
  <w:abstractNum w:abstractNumId="43" w15:restartNumberingAfterBreak="0">
    <w:nsid w:val="4F442CD3"/>
    <w:multiLevelType w:val="multilevel"/>
    <w:tmpl w:val="AC48C080"/>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4" w15:restartNumberingAfterBreak="0">
    <w:nsid w:val="50440E8C"/>
    <w:multiLevelType w:val="hybridMultilevel"/>
    <w:tmpl w:val="9CE0C55A"/>
    <w:lvl w:ilvl="0" w:tplc="8C8C79EC">
      <w:numFmt w:val="bullet"/>
      <w:lvlText w:val=""/>
      <w:lvlJc w:val="left"/>
      <w:pPr>
        <w:ind w:left="464" w:hanging="360"/>
      </w:pPr>
      <w:rPr>
        <w:rFonts w:ascii="Symbol" w:eastAsia="Symbol" w:hAnsi="Symbol" w:cs="Symbol" w:hint="default"/>
        <w:w w:val="99"/>
        <w:sz w:val="20"/>
        <w:szCs w:val="20"/>
        <w:lang w:val="en-US" w:eastAsia="en-US" w:bidi="ar-SA"/>
      </w:rPr>
    </w:lvl>
    <w:lvl w:ilvl="1" w:tplc="BE044F22">
      <w:numFmt w:val="bullet"/>
      <w:lvlText w:val="•"/>
      <w:lvlJc w:val="left"/>
      <w:pPr>
        <w:ind w:left="771" w:hanging="360"/>
      </w:pPr>
      <w:rPr>
        <w:rFonts w:hint="default"/>
        <w:lang w:val="en-US" w:eastAsia="en-US" w:bidi="ar-SA"/>
      </w:rPr>
    </w:lvl>
    <w:lvl w:ilvl="2" w:tplc="3D1E1434">
      <w:numFmt w:val="bullet"/>
      <w:lvlText w:val="•"/>
      <w:lvlJc w:val="left"/>
      <w:pPr>
        <w:ind w:left="1082" w:hanging="360"/>
      </w:pPr>
      <w:rPr>
        <w:rFonts w:hint="default"/>
        <w:lang w:val="en-US" w:eastAsia="en-US" w:bidi="ar-SA"/>
      </w:rPr>
    </w:lvl>
    <w:lvl w:ilvl="3" w:tplc="68D65AB6">
      <w:numFmt w:val="bullet"/>
      <w:lvlText w:val="•"/>
      <w:lvlJc w:val="left"/>
      <w:pPr>
        <w:ind w:left="1393" w:hanging="360"/>
      </w:pPr>
      <w:rPr>
        <w:rFonts w:hint="default"/>
        <w:lang w:val="en-US" w:eastAsia="en-US" w:bidi="ar-SA"/>
      </w:rPr>
    </w:lvl>
    <w:lvl w:ilvl="4" w:tplc="92E01EFE">
      <w:numFmt w:val="bullet"/>
      <w:lvlText w:val="•"/>
      <w:lvlJc w:val="left"/>
      <w:pPr>
        <w:ind w:left="1704" w:hanging="360"/>
      </w:pPr>
      <w:rPr>
        <w:rFonts w:hint="default"/>
        <w:lang w:val="en-US" w:eastAsia="en-US" w:bidi="ar-SA"/>
      </w:rPr>
    </w:lvl>
    <w:lvl w:ilvl="5" w:tplc="3788C53C">
      <w:numFmt w:val="bullet"/>
      <w:lvlText w:val="•"/>
      <w:lvlJc w:val="left"/>
      <w:pPr>
        <w:ind w:left="2015" w:hanging="360"/>
      </w:pPr>
      <w:rPr>
        <w:rFonts w:hint="default"/>
        <w:lang w:val="en-US" w:eastAsia="en-US" w:bidi="ar-SA"/>
      </w:rPr>
    </w:lvl>
    <w:lvl w:ilvl="6" w:tplc="3800B54C">
      <w:numFmt w:val="bullet"/>
      <w:lvlText w:val="•"/>
      <w:lvlJc w:val="left"/>
      <w:pPr>
        <w:ind w:left="2326" w:hanging="360"/>
      </w:pPr>
      <w:rPr>
        <w:rFonts w:hint="default"/>
        <w:lang w:val="en-US" w:eastAsia="en-US" w:bidi="ar-SA"/>
      </w:rPr>
    </w:lvl>
    <w:lvl w:ilvl="7" w:tplc="B2529902">
      <w:numFmt w:val="bullet"/>
      <w:lvlText w:val="•"/>
      <w:lvlJc w:val="left"/>
      <w:pPr>
        <w:ind w:left="2637" w:hanging="360"/>
      </w:pPr>
      <w:rPr>
        <w:rFonts w:hint="default"/>
        <w:lang w:val="en-US" w:eastAsia="en-US" w:bidi="ar-SA"/>
      </w:rPr>
    </w:lvl>
    <w:lvl w:ilvl="8" w:tplc="6882B9E2">
      <w:numFmt w:val="bullet"/>
      <w:lvlText w:val="•"/>
      <w:lvlJc w:val="left"/>
      <w:pPr>
        <w:ind w:left="2948" w:hanging="360"/>
      </w:pPr>
      <w:rPr>
        <w:rFonts w:hint="default"/>
        <w:lang w:val="en-US" w:eastAsia="en-US" w:bidi="ar-SA"/>
      </w:rPr>
    </w:lvl>
  </w:abstractNum>
  <w:abstractNum w:abstractNumId="45" w15:restartNumberingAfterBreak="0">
    <w:nsid w:val="509075F3"/>
    <w:multiLevelType w:val="hybridMultilevel"/>
    <w:tmpl w:val="69AC8824"/>
    <w:lvl w:ilvl="0" w:tplc="31A8773A">
      <w:start w:val="1"/>
      <w:numFmt w:val="decimal"/>
      <w:lvlText w:val="(%1)"/>
      <w:lvlJc w:val="left"/>
      <w:pPr>
        <w:ind w:left="107" w:hanging="245"/>
      </w:pPr>
      <w:rPr>
        <w:rFonts w:ascii="Times New Roman" w:eastAsia="Times New Roman" w:hAnsi="Times New Roman" w:cs="Times New Roman" w:hint="default"/>
        <w:w w:val="84"/>
        <w:sz w:val="18"/>
        <w:szCs w:val="18"/>
        <w:lang w:val="en-US" w:eastAsia="en-US" w:bidi="ar-SA"/>
      </w:rPr>
    </w:lvl>
    <w:lvl w:ilvl="1" w:tplc="7DA49266">
      <w:numFmt w:val="bullet"/>
      <w:lvlText w:val="•"/>
      <w:lvlJc w:val="left"/>
      <w:pPr>
        <w:ind w:left="936" w:hanging="245"/>
      </w:pPr>
      <w:rPr>
        <w:rFonts w:hint="default"/>
        <w:lang w:val="en-US" w:eastAsia="en-US" w:bidi="ar-SA"/>
      </w:rPr>
    </w:lvl>
    <w:lvl w:ilvl="2" w:tplc="F320AF16">
      <w:numFmt w:val="bullet"/>
      <w:lvlText w:val="•"/>
      <w:lvlJc w:val="left"/>
      <w:pPr>
        <w:ind w:left="1773" w:hanging="245"/>
      </w:pPr>
      <w:rPr>
        <w:rFonts w:hint="default"/>
        <w:lang w:val="en-US" w:eastAsia="en-US" w:bidi="ar-SA"/>
      </w:rPr>
    </w:lvl>
    <w:lvl w:ilvl="3" w:tplc="8AD454A8">
      <w:numFmt w:val="bullet"/>
      <w:lvlText w:val="•"/>
      <w:lvlJc w:val="left"/>
      <w:pPr>
        <w:ind w:left="2609" w:hanging="245"/>
      </w:pPr>
      <w:rPr>
        <w:rFonts w:hint="default"/>
        <w:lang w:val="en-US" w:eastAsia="en-US" w:bidi="ar-SA"/>
      </w:rPr>
    </w:lvl>
    <w:lvl w:ilvl="4" w:tplc="296A425A">
      <w:numFmt w:val="bullet"/>
      <w:lvlText w:val="•"/>
      <w:lvlJc w:val="left"/>
      <w:pPr>
        <w:ind w:left="3446" w:hanging="245"/>
      </w:pPr>
      <w:rPr>
        <w:rFonts w:hint="default"/>
        <w:lang w:val="en-US" w:eastAsia="en-US" w:bidi="ar-SA"/>
      </w:rPr>
    </w:lvl>
    <w:lvl w:ilvl="5" w:tplc="E432D1D0">
      <w:numFmt w:val="bullet"/>
      <w:lvlText w:val="•"/>
      <w:lvlJc w:val="left"/>
      <w:pPr>
        <w:ind w:left="4282" w:hanging="245"/>
      </w:pPr>
      <w:rPr>
        <w:rFonts w:hint="default"/>
        <w:lang w:val="en-US" w:eastAsia="en-US" w:bidi="ar-SA"/>
      </w:rPr>
    </w:lvl>
    <w:lvl w:ilvl="6" w:tplc="CF326034">
      <w:numFmt w:val="bullet"/>
      <w:lvlText w:val="•"/>
      <w:lvlJc w:val="left"/>
      <w:pPr>
        <w:ind w:left="5119" w:hanging="245"/>
      </w:pPr>
      <w:rPr>
        <w:rFonts w:hint="default"/>
        <w:lang w:val="en-US" w:eastAsia="en-US" w:bidi="ar-SA"/>
      </w:rPr>
    </w:lvl>
    <w:lvl w:ilvl="7" w:tplc="460CC18C">
      <w:numFmt w:val="bullet"/>
      <w:lvlText w:val="•"/>
      <w:lvlJc w:val="left"/>
      <w:pPr>
        <w:ind w:left="5955" w:hanging="245"/>
      </w:pPr>
      <w:rPr>
        <w:rFonts w:hint="default"/>
        <w:lang w:val="en-US" w:eastAsia="en-US" w:bidi="ar-SA"/>
      </w:rPr>
    </w:lvl>
    <w:lvl w:ilvl="8" w:tplc="B0DEC38A">
      <w:numFmt w:val="bullet"/>
      <w:lvlText w:val="•"/>
      <w:lvlJc w:val="left"/>
      <w:pPr>
        <w:ind w:left="6792" w:hanging="245"/>
      </w:pPr>
      <w:rPr>
        <w:rFonts w:hint="default"/>
        <w:lang w:val="en-US" w:eastAsia="en-US" w:bidi="ar-SA"/>
      </w:rPr>
    </w:lvl>
  </w:abstractNum>
  <w:abstractNum w:abstractNumId="46" w15:restartNumberingAfterBreak="0">
    <w:nsid w:val="511F6986"/>
    <w:multiLevelType w:val="hybridMultilevel"/>
    <w:tmpl w:val="1B6C7246"/>
    <w:lvl w:ilvl="0" w:tplc="6A4EC41A">
      <w:numFmt w:val="bullet"/>
      <w:lvlText w:val=""/>
      <w:lvlJc w:val="left"/>
      <w:pPr>
        <w:ind w:left="467" w:hanging="360"/>
      </w:pPr>
      <w:rPr>
        <w:rFonts w:ascii="Symbol" w:eastAsia="Symbol" w:hAnsi="Symbol" w:cs="Symbol" w:hint="default"/>
        <w:w w:val="100"/>
        <w:sz w:val="18"/>
        <w:szCs w:val="18"/>
        <w:lang w:val="en-US" w:eastAsia="en-US" w:bidi="ar-SA"/>
      </w:rPr>
    </w:lvl>
    <w:lvl w:ilvl="1" w:tplc="8E70D59C">
      <w:numFmt w:val="bullet"/>
      <w:lvlText w:val="•"/>
      <w:lvlJc w:val="left"/>
      <w:pPr>
        <w:ind w:left="1260" w:hanging="360"/>
      </w:pPr>
      <w:rPr>
        <w:rFonts w:hint="default"/>
        <w:lang w:val="en-US" w:eastAsia="en-US" w:bidi="ar-SA"/>
      </w:rPr>
    </w:lvl>
    <w:lvl w:ilvl="2" w:tplc="58FEA560">
      <w:numFmt w:val="bullet"/>
      <w:lvlText w:val="•"/>
      <w:lvlJc w:val="left"/>
      <w:pPr>
        <w:ind w:left="2061" w:hanging="360"/>
      </w:pPr>
      <w:rPr>
        <w:rFonts w:hint="default"/>
        <w:lang w:val="en-US" w:eastAsia="en-US" w:bidi="ar-SA"/>
      </w:rPr>
    </w:lvl>
    <w:lvl w:ilvl="3" w:tplc="E118E290">
      <w:numFmt w:val="bullet"/>
      <w:lvlText w:val="•"/>
      <w:lvlJc w:val="left"/>
      <w:pPr>
        <w:ind w:left="2861" w:hanging="360"/>
      </w:pPr>
      <w:rPr>
        <w:rFonts w:hint="default"/>
        <w:lang w:val="en-US" w:eastAsia="en-US" w:bidi="ar-SA"/>
      </w:rPr>
    </w:lvl>
    <w:lvl w:ilvl="4" w:tplc="67CEB436">
      <w:numFmt w:val="bullet"/>
      <w:lvlText w:val="•"/>
      <w:lvlJc w:val="left"/>
      <w:pPr>
        <w:ind w:left="3662" w:hanging="360"/>
      </w:pPr>
      <w:rPr>
        <w:rFonts w:hint="default"/>
        <w:lang w:val="en-US" w:eastAsia="en-US" w:bidi="ar-SA"/>
      </w:rPr>
    </w:lvl>
    <w:lvl w:ilvl="5" w:tplc="F69A0276">
      <w:numFmt w:val="bullet"/>
      <w:lvlText w:val="•"/>
      <w:lvlJc w:val="left"/>
      <w:pPr>
        <w:ind w:left="4462" w:hanging="360"/>
      </w:pPr>
      <w:rPr>
        <w:rFonts w:hint="default"/>
        <w:lang w:val="en-US" w:eastAsia="en-US" w:bidi="ar-SA"/>
      </w:rPr>
    </w:lvl>
    <w:lvl w:ilvl="6" w:tplc="E06AFACC">
      <w:numFmt w:val="bullet"/>
      <w:lvlText w:val="•"/>
      <w:lvlJc w:val="left"/>
      <w:pPr>
        <w:ind w:left="5263" w:hanging="360"/>
      </w:pPr>
      <w:rPr>
        <w:rFonts w:hint="default"/>
        <w:lang w:val="en-US" w:eastAsia="en-US" w:bidi="ar-SA"/>
      </w:rPr>
    </w:lvl>
    <w:lvl w:ilvl="7" w:tplc="E890881E">
      <w:numFmt w:val="bullet"/>
      <w:lvlText w:val="•"/>
      <w:lvlJc w:val="left"/>
      <w:pPr>
        <w:ind w:left="6063" w:hanging="360"/>
      </w:pPr>
      <w:rPr>
        <w:rFonts w:hint="default"/>
        <w:lang w:val="en-US" w:eastAsia="en-US" w:bidi="ar-SA"/>
      </w:rPr>
    </w:lvl>
    <w:lvl w:ilvl="8" w:tplc="8CDEB6BA">
      <w:numFmt w:val="bullet"/>
      <w:lvlText w:val="•"/>
      <w:lvlJc w:val="left"/>
      <w:pPr>
        <w:ind w:left="6864" w:hanging="360"/>
      </w:pPr>
      <w:rPr>
        <w:rFonts w:hint="default"/>
        <w:lang w:val="en-US" w:eastAsia="en-US" w:bidi="ar-SA"/>
      </w:rPr>
    </w:lvl>
  </w:abstractNum>
  <w:abstractNum w:abstractNumId="47" w15:restartNumberingAfterBreak="0">
    <w:nsid w:val="520135AB"/>
    <w:multiLevelType w:val="multilevel"/>
    <w:tmpl w:val="90885422"/>
    <w:lvl w:ilvl="0">
      <w:start w:val="5"/>
      <w:numFmt w:val="decimal"/>
      <w:lvlText w:val="%1"/>
      <w:lvlJc w:val="left"/>
      <w:pPr>
        <w:ind w:left="2128" w:hanging="720"/>
      </w:pPr>
      <w:rPr>
        <w:lang w:val="en-US" w:eastAsia="en-US" w:bidi="ar-SA"/>
      </w:rPr>
    </w:lvl>
    <w:lvl w:ilvl="1">
      <w:start w:val="2"/>
      <w:numFmt w:val="decimal"/>
      <w:lvlText w:val="%1.%2"/>
      <w:lvlJc w:val="left"/>
      <w:pPr>
        <w:ind w:left="2128" w:hanging="720"/>
      </w:pPr>
      <w:rPr>
        <w:rFonts w:ascii="Times New Roman" w:eastAsia="Times New Roman" w:hAnsi="Times New Roman" w:cs="Times New Roman" w:hint="default"/>
        <w:w w:val="99"/>
        <w:sz w:val="22"/>
        <w:szCs w:val="22"/>
        <w:lang w:val="en-US" w:eastAsia="en-US" w:bidi="ar-SA"/>
      </w:rPr>
    </w:lvl>
    <w:lvl w:ilvl="2">
      <w:start w:val="1"/>
      <w:numFmt w:val="lowerLetter"/>
      <w:lvlText w:val="(%3)"/>
      <w:lvlJc w:val="left"/>
      <w:pPr>
        <w:ind w:left="3569" w:hanging="720"/>
      </w:pPr>
      <w:rPr>
        <w:rFonts w:ascii="Times New Roman" w:eastAsia="Times New Roman" w:hAnsi="Times New Roman" w:cs="Times New Roman" w:hint="default"/>
        <w:w w:val="95"/>
        <w:sz w:val="22"/>
        <w:szCs w:val="22"/>
        <w:lang w:val="en-US" w:eastAsia="en-US" w:bidi="ar-SA"/>
      </w:rPr>
    </w:lvl>
    <w:lvl w:ilvl="3">
      <w:numFmt w:val="bullet"/>
      <w:lvlText w:val="•"/>
      <w:lvlJc w:val="left"/>
      <w:pPr>
        <w:ind w:left="5032" w:hanging="720"/>
      </w:pPr>
      <w:rPr>
        <w:lang w:val="en-US" w:eastAsia="en-US" w:bidi="ar-SA"/>
      </w:rPr>
    </w:lvl>
    <w:lvl w:ilvl="4">
      <w:numFmt w:val="bullet"/>
      <w:lvlText w:val="•"/>
      <w:lvlJc w:val="left"/>
      <w:pPr>
        <w:ind w:left="5768" w:hanging="720"/>
      </w:pPr>
      <w:rPr>
        <w:lang w:val="en-US" w:eastAsia="en-US" w:bidi="ar-SA"/>
      </w:rPr>
    </w:lvl>
    <w:lvl w:ilvl="5">
      <w:numFmt w:val="bullet"/>
      <w:lvlText w:val="•"/>
      <w:lvlJc w:val="left"/>
      <w:pPr>
        <w:ind w:left="6505" w:hanging="720"/>
      </w:pPr>
      <w:rPr>
        <w:lang w:val="en-US" w:eastAsia="en-US" w:bidi="ar-SA"/>
      </w:rPr>
    </w:lvl>
    <w:lvl w:ilvl="6">
      <w:numFmt w:val="bullet"/>
      <w:lvlText w:val="•"/>
      <w:lvlJc w:val="left"/>
      <w:pPr>
        <w:ind w:left="7241" w:hanging="720"/>
      </w:pPr>
      <w:rPr>
        <w:lang w:val="en-US" w:eastAsia="en-US" w:bidi="ar-SA"/>
      </w:rPr>
    </w:lvl>
    <w:lvl w:ilvl="7">
      <w:numFmt w:val="bullet"/>
      <w:lvlText w:val="•"/>
      <w:lvlJc w:val="left"/>
      <w:pPr>
        <w:ind w:left="7977" w:hanging="720"/>
      </w:pPr>
      <w:rPr>
        <w:lang w:val="en-US" w:eastAsia="en-US" w:bidi="ar-SA"/>
      </w:rPr>
    </w:lvl>
    <w:lvl w:ilvl="8">
      <w:numFmt w:val="bullet"/>
      <w:lvlText w:val="•"/>
      <w:lvlJc w:val="left"/>
      <w:pPr>
        <w:ind w:left="8713" w:hanging="720"/>
      </w:pPr>
      <w:rPr>
        <w:lang w:val="en-US" w:eastAsia="en-US" w:bidi="ar-SA"/>
      </w:rPr>
    </w:lvl>
  </w:abstractNum>
  <w:abstractNum w:abstractNumId="48" w15:restartNumberingAfterBreak="0">
    <w:nsid w:val="55E920AE"/>
    <w:multiLevelType w:val="hybridMultilevel"/>
    <w:tmpl w:val="B3FC59AE"/>
    <w:lvl w:ilvl="0" w:tplc="DD4C42DC">
      <w:start w:val="1"/>
      <w:numFmt w:val="decimal"/>
      <w:lvlText w:val="(%1)"/>
      <w:lvlJc w:val="left"/>
      <w:pPr>
        <w:ind w:left="364" w:hanging="257"/>
      </w:pPr>
      <w:rPr>
        <w:rFonts w:ascii="Times New Roman" w:eastAsia="Times New Roman" w:hAnsi="Times New Roman" w:cs="Times New Roman" w:hint="default"/>
        <w:spacing w:val="-14"/>
        <w:w w:val="99"/>
        <w:sz w:val="18"/>
        <w:szCs w:val="18"/>
        <w:lang w:val="en-US" w:eastAsia="en-US" w:bidi="ar-SA"/>
      </w:rPr>
    </w:lvl>
    <w:lvl w:ilvl="1" w:tplc="561AA66E">
      <w:numFmt w:val="bullet"/>
      <w:lvlText w:val="•"/>
      <w:lvlJc w:val="left"/>
      <w:pPr>
        <w:ind w:left="1162" w:hanging="257"/>
      </w:pPr>
      <w:rPr>
        <w:rFonts w:hint="default"/>
        <w:lang w:val="en-US" w:eastAsia="en-US" w:bidi="ar-SA"/>
      </w:rPr>
    </w:lvl>
    <w:lvl w:ilvl="2" w:tplc="36C2F8CC">
      <w:numFmt w:val="bullet"/>
      <w:lvlText w:val="•"/>
      <w:lvlJc w:val="left"/>
      <w:pPr>
        <w:ind w:left="1965" w:hanging="257"/>
      </w:pPr>
      <w:rPr>
        <w:rFonts w:hint="default"/>
        <w:lang w:val="en-US" w:eastAsia="en-US" w:bidi="ar-SA"/>
      </w:rPr>
    </w:lvl>
    <w:lvl w:ilvl="3" w:tplc="2DACA052">
      <w:numFmt w:val="bullet"/>
      <w:lvlText w:val="•"/>
      <w:lvlJc w:val="left"/>
      <w:pPr>
        <w:ind w:left="2767" w:hanging="257"/>
      </w:pPr>
      <w:rPr>
        <w:rFonts w:hint="default"/>
        <w:lang w:val="en-US" w:eastAsia="en-US" w:bidi="ar-SA"/>
      </w:rPr>
    </w:lvl>
    <w:lvl w:ilvl="4" w:tplc="E7DEF564">
      <w:numFmt w:val="bullet"/>
      <w:lvlText w:val="•"/>
      <w:lvlJc w:val="left"/>
      <w:pPr>
        <w:ind w:left="3570" w:hanging="257"/>
      </w:pPr>
      <w:rPr>
        <w:rFonts w:hint="default"/>
        <w:lang w:val="en-US" w:eastAsia="en-US" w:bidi="ar-SA"/>
      </w:rPr>
    </w:lvl>
    <w:lvl w:ilvl="5" w:tplc="8C8C567E">
      <w:numFmt w:val="bullet"/>
      <w:lvlText w:val="•"/>
      <w:lvlJc w:val="left"/>
      <w:pPr>
        <w:ind w:left="4373" w:hanging="257"/>
      </w:pPr>
      <w:rPr>
        <w:rFonts w:hint="default"/>
        <w:lang w:val="en-US" w:eastAsia="en-US" w:bidi="ar-SA"/>
      </w:rPr>
    </w:lvl>
    <w:lvl w:ilvl="6" w:tplc="7E90E710">
      <w:numFmt w:val="bullet"/>
      <w:lvlText w:val="•"/>
      <w:lvlJc w:val="left"/>
      <w:pPr>
        <w:ind w:left="5175" w:hanging="257"/>
      </w:pPr>
      <w:rPr>
        <w:rFonts w:hint="default"/>
        <w:lang w:val="en-US" w:eastAsia="en-US" w:bidi="ar-SA"/>
      </w:rPr>
    </w:lvl>
    <w:lvl w:ilvl="7" w:tplc="11624B00">
      <w:numFmt w:val="bullet"/>
      <w:lvlText w:val="•"/>
      <w:lvlJc w:val="left"/>
      <w:pPr>
        <w:ind w:left="5978" w:hanging="257"/>
      </w:pPr>
      <w:rPr>
        <w:rFonts w:hint="default"/>
        <w:lang w:val="en-US" w:eastAsia="en-US" w:bidi="ar-SA"/>
      </w:rPr>
    </w:lvl>
    <w:lvl w:ilvl="8" w:tplc="A94C4504">
      <w:numFmt w:val="bullet"/>
      <w:lvlText w:val="•"/>
      <w:lvlJc w:val="left"/>
      <w:pPr>
        <w:ind w:left="6780" w:hanging="257"/>
      </w:pPr>
      <w:rPr>
        <w:rFonts w:hint="default"/>
        <w:lang w:val="en-US" w:eastAsia="en-US" w:bidi="ar-SA"/>
      </w:rPr>
    </w:lvl>
  </w:abstractNum>
  <w:abstractNum w:abstractNumId="49" w15:restartNumberingAfterBreak="0">
    <w:nsid w:val="57035C4D"/>
    <w:multiLevelType w:val="multilevel"/>
    <w:tmpl w:val="94DC4224"/>
    <w:lvl w:ilvl="0">
      <w:start w:val="1"/>
      <w:numFmt w:val="decimal"/>
      <w:lvlText w:val="%1."/>
      <w:lvlJc w:val="left"/>
      <w:pPr>
        <w:ind w:left="360" w:hanging="360"/>
      </w:pPr>
      <w:rPr>
        <w:rFonts w:hint="default"/>
      </w:rPr>
    </w:lvl>
    <w:lvl w:ilvl="1">
      <w:start w:val="7"/>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0" w15:restartNumberingAfterBreak="0">
    <w:nsid w:val="571C05A2"/>
    <w:multiLevelType w:val="hybridMultilevel"/>
    <w:tmpl w:val="4CE66D9E"/>
    <w:lvl w:ilvl="0" w:tplc="23BAEB38">
      <w:start w:val="1"/>
      <w:numFmt w:val="lowerRoman"/>
      <w:pStyle w:val="BulletList"/>
      <w:lvlText w:val="%1."/>
      <w:lvlJc w:val="right"/>
      <w:pPr>
        <w:ind w:left="1287" w:hanging="360"/>
      </w:pPr>
      <w:rPr>
        <w:rFonts w:hint="default"/>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1" w15:restartNumberingAfterBreak="0">
    <w:nsid w:val="594F7204"/>
    <w:multiLevelType w:val="multilevel"/>
    <w:tmpl w:val="4AA64492"/>
    <w:lvl w:ilvl="0">
      <w:start w:val="3"/>
      <w:numFmt w:val="decimal"/>
      <w:lvlText w:val="%1."/>
      <w:lvlJc w:val="left"/>
      <w:pPr>
        <w:ind w:left="45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966" w:hanging="720"/>
      </w:pPr>
      <w:rPr>
        <w:rFonts w:hint="default"/>
      </w:rPr>
    </w:lvl>
    <w:lvl w:ilvl="4">
      <w:start w:val="1"/>
      <w:numFmt w:val="decimal"/>
      <w:isLgl/>
      <w:lvlText w:val="%1.%2.%3.%4.%5"/>
      <w:lvlJc w:val="left"/>
      <w:pPr>
        <w:ind w:left="1378" w:hanging="1080"/>
      </w:pPr>
      <w:rPr>
        <w:rFonts w:hint="default"/>
      </w:rPr>
    </w:lvl>
    <w:lvl w:ilvl="5">
      <w:start w:val="1"/>
      <w:numFmt w:val="decimal"/>
      <w:isLgl/>
      <w:lvlText w:val="%1.%2.%3.%4.%5.%6"/>
      <w:lvlJc w:val="left"/>
      <w:pPr>
        <w:ind w:left="1430"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306" w:hanging="1800"/>
      </w:pPr>
      <w:rPr>
        <w:rFonts w:hint="default"/>
      </w:rPr>
    </w:lvl>
  </w:abstractNum>
  <w:abstractNum w:abstractNumId="52" w15:restartNumberingAfterBreak="0">
    <w:nsid w:val="5AFB1D47"/>
    <w:multiLevelType w:val="hybridMultilevel"/>
    <w:tmpl w:val="A99E87B0"/>
    <w:lvl w:ilvl="0" w:tplc="F66AC0CC">
      <w:numFmt w:val="bullet"/>
      <w:lvlText w:val=""/>
      <w:lvlJc w:val="left"/>
      <w:pPr>
        <w:ind w:left="554" w:hanging="360"/>
      </w:pPr>
      <w:rPr>
        <w:rFonts w:ascii="Symbol" w:eastAsia="Symbol" w:hAnsi="Symbol" w:cs="Symbol" w:hint="default"/>
        <w:w w:val="99"/>
        <w:sz w:val="20"/>
        <w:szCs w:val="20"/>
        <w:lang w:val="en-US" w:eastAsia="en-US" w:bidi="ar-SA"/>
      </w:rPr>
    </w:lvl>
    <w:lvl w:ilvl="1" w:tplc="FC96C816">
      <w:numFmt w:val="bullet"/>
      <w:lvlText w:val="o"/>
      <w:lvlJc w:val="left"/>
      <w:pPr>
        <w:ind w:left="1547" w:hanging="360"/>
      </w:pPr>
      <w:rPr>
        <w:rFonts w:ascii="Courier New" w:eastAsia="Courier New" w:hAnsi="Courier New" w:cs="Courier New" w:hint="default"/>
        <w:w w:val="99"/>
        <w:sz w:val="20"/>
        <w:szCs w:val="20"/>
        <w:lang w:val="en-US" w:eastAsia="en-US" w:bidi="ar-SA"/>
      </w:rPr>
    </w:lvl>
    <w:lvl w:ilvl="2" w:tplc="7A8A7240">
      <w:numFmt w:val="bullet"/>
      <w:lvlText w:val="•"/>
      <w:lvlJc w:val="left"/>
      <w:pPr>
        <w:ind w:left="2147" w:hanging="360"/>
      </w:pPr>
      <w:rPr>
        <w:rFonts w:hint="default"/>
        <w:lang w:val="en-US" w:eastAsia="en-US" w:bidi="ar-SA"/>
      </w:rPr>
    </w:lvl>
    <w:lvl w:ilvl="3" w:tplc="929001AC">
      <w:numFmt w:val="bullet"/>
      <w:lvlText w:val="•"/>
      <w:lvlJc w:val="left"/>
      <w:pPr>
        <w:ind w:left="2754" w:hanging="360"/>
      </w:pPr>
      <w:rPr>
        <w:rFonts w:hint="default"/>
        <w:lang w:val="en-US" w:eastAsia="en-US" w:bidi="ar-SA"/>
      </w:rPr>
    </w:lvl>
    <w:lvl w:ilvl="4" w:tplc="9ABE0740">
      <w:numFmt w:val="bullet"/>
      <w:lvlText w:val="•"/>
      <w:lvlJc w:val="left"/>
      <w:pPr>
        <w:ind w:left="3361" w:hanging="360"/>
      </w:pPr>
      <w:rPr>
        <w:rFonts w:hint="default"/>
        <w:lang w:val="en-US" w:eastAsia="en-US" w:bidi="ar-SA"/>
      </w:rPr>
    </w:lvl>
    <w:lvl w:ilvl="5" w:tplc="7FD22C38">
      <w:numFmt w:val="bullet"/>
      <w:lvlText w:val="•"/>
      <w:lvlJc w:val="left"/>
      <w:pPr>
        <w:ind w:left="3968" w:hanging="360"/>
      </w:pPr>
      <w:rPr>
        <w:rFonts w:hint="default"/>
        <w:lang w:val="en-US" w:eastAsia="en-US" w:bidi="ar-SA"/>
      </w:rPr>
    </w:lvl>
    <w:lvl w:ilvl="6" w:tplc="BA3636EC">
      <w:numFmt w:val="bullet"/>
      <w:lvlText w:val="•"/>
      <w:lvlJc w:val="left"/>
      <w:pPr>
        <w:ind w:left="4575" w:hanging="360"/>
      </w:pPr>
      <w:rPr>
        <w:rFonts w:hint="default"/>
        <w:lang w:val="en-US" w:eastAsia="en-US" w:bidi="ar-SA"/>
      </w:rPr>
    </w:lvl>
    <w:lvl w:ilvl="7" w:tplc="520625E2">
      <w:numFmt w:val="bullet"/>
      <w:lvlText w:val="•"/>
      <w:lvlJc w:val="left"/>
      <w:pPr>
        <w:ind w:left="5182" w:hanging="360"/>
      </w:pPr>
      <w:rPr>
        <w:rFonts w:hint="default"/>
        <w:lang w:val="en-US" w:eastAsia="en-US" w:bidi="ar-SA"/>
      </w:rPr>
    </w:lvl>
    <w:lvl w:ilvl="8" w:tplc="9508E470">
      <w:numFmt w:val="bullet"/>
      <w:lvlText w:val="•"/>
      <w:lvlJc w:val="left"/>
      <w:pPr>
        <w:ind w:left="5789" w:hanging="360"/>
      </w:pPr>
      <w:rPr>
        <w:rFonts w:hint="default"/>
        <w:lang w:val="en-US" w:eastAsia="en-US" w:bidi="ar-SA"/>
      </w:rPr>
    </w:lvl>
  </w:abstractNum>
  <w:abstractNum w:abstractNumId="53" w15:restartNumberingAfterBreak="0">
    <w:nsid w:val="5DEC7B8A"/>
    <w:multiLevelType w:val="hybridMultilevel"/>
    <w:tmpl w:val="627A581A"/>
    <w:lvl w:ilvl="0" w:tplc="A5C2AA74">
      <w:start w:val="1"/>
      <w:numFmt w:val="decimal"/>
      <w:pStyle w:val="Annexes"/>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FA09B8"/>
    <w:multiLevelType w:val="hybridMultilevel"/>
    <w:tmpl w:val="054444B0"/>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55" w15:restartNumberingAfterBreak="0">
    <w:nsid w:val="60375A12"/>
    <w:multiLevelType w:val="hybridMultilevel"/>
    <w:tmpl w:val="7E80833A"/>
    <w:lvl w:ilvl="0" w:tplc="D084100E">
      <w:start w:val="1"/>
      <w:numFmt w:val="decimal"/>
      <w:lvlText w:val="(%1)"/>
      <w:lvlJc w:val="left"/>
      <w:pPr>
        <w:ind w:left="333" w:hanging="226"/>
      </w:pPr>
      <w:rPr>
        <w:rFonts w:hint="default"/>
        <w:spacing w:val="-4"/>
        <w:w w:val="84"/>
        <w:lang w:val="en-US" w:eastAsia="en-US" w:bidi="ar-SA"/>
      </w:rPr>
    </w:lvl>
    <w:lvl w:ilvl="1" w:tplc="418AB354">
      <w:numFmt w:val="bullet"/>
      <w:lvlText w:val="•"/>
      <w:lvlJc w:val="left"/>
      <w:pPr>
        <w:ind w:left="1177" w:hanging="226"/>
      </w:pPr>
      <w:rPr>
        <w:rFonts w:hint="default"/>
        <w:lang w:val="en-US" w:eastAsia="en-US" w:bidi="ar-SA"/>
      </w:rPr>
    </w:lvl>
    <w:lvl w:ilvl="2" w:tplc="0FCE9F18">
      <w:numFmt w:val="bullet"/>
      <w:lvlText w:val="•"/>
      <w:lvlJc w:val="left"/>
      <w:pPr>
        <w:ind w:left="2014" w:hanging="226"/>
      </w:pPr>
      <w:rPr>
        <w:rFonts w:hint="default"/>
        <w:lang w:val="en-US" w:eastAsia="en-US" w:bidi="ar-SA"/>
      </w:rPr>
    </w:lvl>
    <w:lvl w:ilvl="3" w:tplc="F38CE65E">
      <w:numFmt w:val="bullet"/>
      <w:lvlText w:val="•"/>
      <w:lvlJc w:val="left"/>
      <w:pPr>
        <w:ind w:left="2851" w:hanging="226"/>
      </w:pPr>
      <w:rPr>
        <w:rFonts w:hint="default"/>
        <w:lang w:val="en-US" w:eastAsia="en-US" w:bidi="ar-SA"/>
      </w:rPr>
    </w:lvl>
    <w:lvl w:ilvl="4" w:tplc="591E3976">
      <w:numFmt w:val="bullet"/>
      <w:lvlText w:val="•"/>
      <w:lvlJc w:val="left"/>
      <w:pPr>
        <w:ind w:left="3688" w:hanging="226"/>
      </w:pPr>
      <w:rPr>
        <w:rFonts w:hint="default"/>
        <w:lang w:val="en-US" w:eastAsia="en-US" w:bidi="ar-SA"/>
      </w:rPr>
    </w:lvl>
    <w:lvl w:ilvl="5" w:tplc="C89216D2">
      <w:numFmt w:val="bullet"/>
      <w:lvlText w:val="•"/>
      <w:lvlJc w:val="left"/>
      <w:pPr>
        <w:ind w:left="4525" w:hanging="226"/>
      </w:pPr>
      <w:rPr>
        <w:rFonts w:hint="default"/>
        <w:lang w:val="en-US" w:eastAsia="en-US" w:bidi="ar-SA"/>
      </w:rPr>
    </w:lvl>
    <w:lvl w:ilvl="6" w:tplc="E258E414">
      <w:numFmt w:val="bullet"/>
      <w:lvlText w:val="•"/>
      <w:lvlJc w:val="left"/>
      <w:pPr>
        <w:ind w:left="5362" w:hanging="226"/>
      </w:pPr>
      <w:rPr>
        <w:rFonts w:hint="default"/>
        <w:lang w:val="en-US" w:eastAsia="en-US" w:bidi="ar-SA"/>
      </w:rPr>
    </w:lvl>
    <w:lvl w:ilvl="7" w:tplc="57304750">
      <w:numFmt w:val="bullet"/>
      <w:lvlText w:val="•"/>
      <w:lvlJc w:val="left"/>
      <w:pPr>
        <w:ind w:left="6199" w:hanging="226"/>
      </w:pPr>
      <w:rPr>
        <w:rFonts w:hint="default"/>
        <w:lang w:val="en-US" w:eastAsia="en-US" w:bidi="ar-SA"/>
      </w:rPr>
    </w:lvl>
    <w:lvl w:ilvl="8" w:tplc="1EE6B562">
      <w:numFmt w:val="bullet"/>
      <w:lvlText w:val="•"/>
      <w:lvlJc w:val="left"/>
      <w:pPr>
        <w:ind w:left="7036" w:hanging="226"/>
      </w:pPr>
      <w:rPr>
        <w:rFonts w:hint="default"/>
        <w:lang w:val="en-US" w:eastAsia="en-US" w:bidi="ar-SA"/>
      </w:rPr>
    </w:lvl>
  </w:abstractNum>
  <w:abstractNum w:abstractNumId="56" w15:restartNumberingAfterBreak="0">
    <w:nsid w:val="61E26A27"/>
    <w:multiLevelType w:val="multilevel"/>
    <w:tmpl w:val="0AA255C0"/>
    <w:lvl w:ilvl="0">
      <w:start w:val="5"/>
      <w:numFmt w:val="decimal"/>
      <w:lvlText w:val="%1"/>
      <w:lvlJc w:val="left"/>
      <w:pPr>
        <w:ind w:left="2128" w:hanging="720"/>
      </w:pPr>
      <w:rPr>
        <w:lang w:val="en-US" w:eastAsia="en-US" w:bidi="ar-SA"/>
      </w:rPr>
    </w:lvl>
    <w:lvl w:ilvl="1">
      <w:start w:val="2"/>
      <w:numFmt w:val="decimal"/>
      <w:lvlText w:val="%1.%2"/>
      <w:lvlJc w:val="left"/>
      <w:pPr>
        <w:ind w:left="2128" w:hanging="720"/>
      </w:pPr>
      <w:rPr>
        <w:rFonts w:ascii="Times New Roman" w:eastAsia="Times New Roman" w:hAnsi="Times New Roman" w:cs="Times New Roman" w:hint="default"/>
        <w:w w:val="99"/>
        <w:sz w:val="22"/>
        <w:szCs w:val="22"/>
        <w:lang w:val="en-US" w:eastAsia="en-US" w:bidi="ar-SA"/>
      </w:rPr>
    </w:lvl>
    <w:lvl w:ilvl="2">
      <w:start w:val="1"/>
      <w:numFmt w:val="lowerLetter"/>
      <w:lvlText w:val="(%3)"/>
      <w:lvlJc w:val="left"/>
      <w:pPr>
        <w:ind w:left="3569" w:hanging="72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5032" w:hanging="720"/>
      </w:pPr>
      <w:rPr>
        <w:lang w:val="en-US" w:eastAsia="en-US" w:bidi="ar-SA"/>
      </w:rPr>
    </w:lvl>
    <w:lvl w:ilvl="4">
      <w:numFmt w:val="bullet"/>
      <w:lvlText w:val="•"/>
      <w:lvlJc w:val="left"/>
      <w:pPr>
        <w:ind w:left="5768" w:hanging="720"/>
      </w:pPr>
      <w:rPr>
        <w:lang w:val="en-US" w:eastAsia="en-US" w:bidi="ar-SA"/>
      </w:rPr>
    </w:lvl>
    <w:lvl w:ilvl="5">
      <w:numFmt w:val="bullet"/>
      <w:lvlText w:val="•"/>
      <w:lvlJc w:val="left"/>
      <w:pPr>
        <w:ind w:left="6505" w:hanging="720"/>
      </w:pPr>
      <w:rPr>
        <w:lang w:val="en-US" w:eastAsia="en-US" w:bidi="ar-SA"/>
      </w:rPr>
    </w:lvl>
    <w:lvl w:ilvl="6">
      <w:numFmt w:val="bullet"/>
      <w:lvlText w:val="•"/>
      <w:lvlJc w:val="left"/>
      <w:pPr>
        <w:ind w:left="7241" w:hanging="720"/>
      </w:pPr>
      <w:rPr>
        <w:lang w:val="en-US" w:eastAsia="en-US" w:bidi="ar-SA"/>
      </w:rPr>
    </w:lvl>
    <w:lvl w:ilvl="7">
      <w:numFmt w:val="bullet"/>
      <w:lvlText w:val="•"/>
      <w:lvlJc w:val="left"/>
      <w:pPr>
        <w:ind w:left="7977" w:hanging="720"/>
      </w:pPr>
      <w:rPr>
        <w:lang w:val="en-US" w:eastAsia="en-US" w:bidi="ar-SA"/>
      </w:rPr>
    </w:lvl>
    <w:lvl w:ilvl="8">
      <w:numFmt w:val="bullet"/>
      <w:lvlText w:val="•"/>
      <w:lvlJc w:val="left"/>
      <w:pPr>
        <w:ind w:left="8713" w:hanging="720"/>
      </w:pPr>
      <w:rPr>
        <w:lang w:val="en-US" w:eastAsia="en-US" w:bidi="ar-SA"/>
      </w:rPr>
    </w:lvl>
  </w:abstractNum>
  <w:abstractNum w:abstractNumId="57" w15:restartNumberingAfterBreak="0">
    <w:nsid w:val="6408553D"/>
    <w:multiLevelType w:val="hybridMultilevel"/>
    <w:tmpl w:val="8AEE716E"/>
    <w:lvl w:ilvl="0" w:tplc="FC8AF6E4">
      <w:numFmt w:val="bullet"/>
      <w:lvlText w:val=""/>
      <w:lvlJc w:val="left"/>
      <w:pPr>
        <w:ind w:left="381" w:hanging="360"/>
      </w:pPr>
      <w:rPr>
        <w:rFonts w:ascii="Symbol" w:eastAsia="Symbol" w:hAnsi="Symbol" w:cs="Symbol" w:hint="default"/>
        <w:w w:val="99"/>
        <w:sz w:val="20"/>
        <w:szCs w:val="20"/>
        <w:lang w:val="en-US" w:eastAsia="en-US" w:bidi="ar-SA"/>
      </w:rPr>
    </w:lvl>
    <w:lvl w:ilvl="1" w:tplc="09D80390">
      <w:numFmt w:val="bullet"/>
      <w:lvlText w:val="•"/>
      <w:lvlJc w:val="left"/>
      <w:pPr>
        <w:ind w:left="946" w:hanging="360"/>
      </w:pPr>
      <w:rPr>
        <w:rFonts w:hint="default"/>
        <w:lang w:val="en-US" w:eastAsia="en-US" w:bidi="ar-SA"/>
      </w:rPr>
    </w:lvl>
    <w:lvl w:ilvl="2" w:tplc="E90891B2">
      <w:numFmt w:val="bullet"/>
      <w:lvlText w:val="•"/>
      <w:lvlJc w:val="left"/>
      <w:pPr>
        <w:ind w:left="1513" w:hanging="360"/>
      </w:pPr>
      <w:rPr>
        <w:rFonts w:hint="default"/>
        <w:lang w:val="en-US" w:eastAsia="en-US" w:bidi="ar-SA"/>
      </w:rPr>
    </w:lvl>
    <w:lvl w:ilvl="3" w:tplc="D71CCDBC">
      <w:numFmt w:val="bullet"/>
      <w:lvlText w:val="•"/>
      <w:lvlJc w:val="left"/>
      <w:pPr>
        <w:ind w:left="2080" w:hanging="360"/>
      </w:pPr>
      <w:rPr>
        <w:rFonts w:hint="default"/>
        <w:lang w:val="en-US" w:eastAsia="en-US" w:bidi="ar-SA"/>
      </w:rPr>
    </w:lvl>
    <w:lvl w:ilvl="4" w:tplc="59DEF0E4">
      <w:numFmt w:val="bullet"/>
      <w:lvlText w:val="•"/>
      <w:lvlJc w:val="left"/>
      <w:pPr>
        <w:ind w:left="2646" w:hanging="360"/>
      </w:pPr>
      <w:rPr>
        <w:rFonts w:hint="default"/>
        <w:lang w:val="en-US" w:eastAsia="en-US" w:bidi="ar-SA"/>
      </w:rPr>
    </w:lvl>
    <w:lvl w:ilvl="5" w:tplc="0090CE96">
      <w:numFmt w:val="bullet"/>
      <w:lvlText w:val="•"/>
      <w:lvlJc w:val="left"/>
      <w:pPr>
        <w:ind w:left="3213" w:hanging="360"/>
      </w:pPr>
      <w:rPr>
        <w:rFonts w:hint="default"/>
        <w:lang w:val="en-US" w:eastAsia="en-US" w:bidi="ar-SA"/>
      </w:rPr>
    </w:lvl>
    <w:lvl w:ilvl="6" w:tplc="FB5CA5C8">
      <w:numFmt w:val="bullet"/>
      <w:lvlText w:val="•"/>
      <w:lvlJc w:val="left"/>
      <w:pPr>
        <w:ind w:left="3780" w:hanging="360"/>
      </w:pPr>
      <w:rPr>
        <w:rFonts w:hint="default"/>
        <w:lang w:val="en-US" w:eastAsia="en-US" w:bidi="ar-SA"/>
      </w:rPr>
    </w:lvl>
    <w:lvl w:ilvl="7" w:tplc="76D8D906">
      <w:numFmt w:val="bullet"/>
      <w:lvlText w:val="•"/>
      <w:lvlJc w:val="left"/>
      <w:pPr>
        <w:ind w:left="4346" w:hanging="360"/>
      </w:pPr>
      <w:rPr>
        <w:rFonts w:hint="default"/>
        <w:lang w:val="en-US" w:eastAsia="en-US" w:bidi="ar-SA"/>
      </w:rPr>
    </w:lvl>
    <w:lvl w:ilvl="8" w:tplc="489AC432">
      <w:numFmt w:val="bullet"/>
      <w:lvlText w:val="•"/>
      <w:lvlJc w:val="left"/>
      <w:pPr>
        <w:ind w:left="4913" w:hanging="360"/>
      </w:pPr>
      <w:rPr>
        <w:rFonts w:hint="default"/>
        <w:lang w:val="en-US" w:eastAsia="en-US" w:bidi="ar-SA"/>
      </w:rPr>
    </w:lvl>
  </w:abstractNum>
  <w:abstractNum w:abstractNumId="58" w15:restartNumberingAfterBreak="0">
    <w:nsid w:val="646C5B4A"/>
    <w:multiLevelType w:val="multilevel"/>
    <w:tmpl w:val="EDB4AC1A"/>
    <w:lvl w:ilvl="0">
      <w:start w:val="1"/>
      <w:numFmt w:val="decimal"/>
      <w:pStyle w:val="Balk1"/>
      <w:lvlText w:val="%1"/>
      <w:lvlJc w:val="left"/>
      <w:pPr>
        <w:ind w:left="432" w:hanging="432"/>
      </w:pPr>
      <w:rPr>
        <w:rFonts w:hint="default"/>
      </w:rPr>
    </w:lvl>
    <w:lvl w:ilvl="1">
      <w:start w:val="1"/>
      <w:numFmt w:val="decimal"/>
      <w:pStyle w:val="Balk2"/>
      <w:lvlText w:val="%1.%2"/>
      <w:lvlJc w:val="left"/>
      <w:pPr>
        <w:ind w:left="718"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59" w15:restartNumberingAfterBreak="0">
    <w:nsid w:val="6DC85B1A"/>
    <w:multiLevelType w:val="multilevel"/>
    <w:tmpl w:val="92FC3B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EC36E32"/>
    <w:multiLevelType w:val="hybridMultilevel"/>
    <w:tmpl w:val="57C6B188"/>
    <w:lvl w:ilvl="0" w:tplc="E0B03A0C">
      <w:start w:val="1"/>
      <w:numFmt w:val="decimal"/>
      <w:lvlText w:val="%1)"/>
      <w:lvlJc w:val="left"/>
      <w:pPr>
        <w:ind w:left="720"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61" w15:restartNumberingAfterBreak="0">
    <w:nsid w:val="70BB124D"/>
    <w:multiLevelType w:val="hybridMultilevel"/>
    <w:tmpl w:val="6B528AC8"/>
    <w:lvl w:ilvl="0" w:tplc="83584694">
      <w:numFmt w:val="bullet"/>
      <w:lvlText w:val=""/>
      <w:lvlJc w:val="left"/>
      <w:pPr>
        <w:ind w:left="468" w:hanging="360"/>
      </w:pPr>
      <w:rPr>
        <w:rFonts w:ascii="Symbol" w:eastAsia="Symbol" w:hAnsi="Symbol" w:cs="Symbol" w:hint="default"/>
        <w:w w:val="99"/>
        <w:sz w:val="20"/>
        <w:szCs w:val="20"/>
        <w:lang w:val="en-US" w:eastAsia="en-US" w:bidi="ar-SA"/>
      </w:rPr>
    </w:lvl>
    <w:lvl w:ilvl="1" w:tplc="EFBE15DC">
      <w:numFmt w:val="bullet"/>
      <w:lvlText w:val="•"/>
      <w:lvlJc w:val="left"/>
      <w:pPr>
        <w:ind w:left="717" w:hanging="360"/>
      </w:pPr>
      <w:rPr>
        <w:rFonts w:hint="default"/>
        <w:lang w:val="en-US" w:eastAsia="en-US" w:bidi="ar-SA"/>
      </w:rPr>
    </w:lvl>
    <w:lvl w:ilvl="2" w:tplc="2222E59E">
      <w:numFmt w:val="bullet"/>
      <w:lvlText w:val="•"/>
      <w:lvlJc w:val="left"/>
      <w:pPr>
        <w:ind w:left="975" w:hanging="360"/>
      </w:pPr>
      <w:rPr>
        <w:rFonts w:hint="default"/>
        <w:lang w:val="en-US" w:eastAsia="en-US" w:bidi="ar-SA"/>
      </w:rPr>
    </w:lvl>
    <w:lvl w:ilvl="3" w:tplc="8F24E74A">
      <w:numFmt w:val="bullet"/>
      <w:lvlText w:val="•"/>
      <w:lvlJc w:val="left"/>
      <w:pPr>
        <w:ind w:left="1233" w:hanging="360"/>
      </w:pPr>
      <w:rPr>
        <w:rFonts w:hint="default"/>
        <w:lang w:val="en-US" w:eastAsia="en-US" w:bidi="ar-SA"/>
      </w:rPr>
    </w:lvl>
    <w:lvl w:ilvl="4" w:tplc="92D2E7B4">
      <w:numFmt w:val="bullet"/>
      <w:lvlText w:val="•"/>
      <w:lvlJc w:val="left"/>
      <w:pPr>
        <w:ind w:left="1491" w:hanging="360"/>
      </w:pPr>
      <w:rPr>
        <w:rFonts w:hint="default"/>
        <w:lang w:val="en-US" w:eastAsia="en-US" w:bidi="ar-SA"/>
      </w:rPr>
    </w:lvl>
    <w:lvl w:ilvl="5" w:tplc="A2BA5CA6">
      <w:numFmt w:val="bullet"/>
      <w:lvlText w:val="•"/>
      <w:lvlJc w:val="left"/>
      <w:pPr>
        <w:ind w:left="1749" w:hanging="360"/>
      </w:pPr>
      <w:rPr>
        <w:rFonts w:hint="default"/>
        <w:lang w:val="en-US" w:eastAsia="en-US" w:bidi="ar-SA"/>
      </w:rPr>
    </w:lvl>
    <w:lvl w:ilvl="6" w:tplc="9F9A5D66">
      <w:numFmt w:val="bullet"/>
      <w:lvlText w:val="•"/>
      <w:lvlJc w:val="left"/>
      <w:pPr>
        <w:ind w:left="2006" w:hanging="360"/>
      </w:pPr>
      <w:rPr>
        <w:rFonts w:hint="default"/>
        <w:lang w:val="en-US" w:eastAsia="en-US" w:bidi="ar-SA"/>
      </w:rPr>
    </w:lvl>
    <w:lvl w:ilvl="7" w:tplc="65C0ECEC">
      <w:numFmt w:val="bullet"/>
      <w:lvlText w:val="•"/>
      <w:lvlJc w:val="left"/>
      <w:pPr>
        <w:ind w:left="2264" w:hanging="360"/>
      </w:pPr>
      <w:rPr>
        <w:rFonts w:hint="default"/>
        <w:lang w:val="en-US" w:eastAsia="en-US" w:bidi="ar-SA"/>
      </w:rPr>
    </w:lvl>
    <w:lvl w:ilvl="8" w:tplc="C114D312">
      <w:numFmt w:val="bullet"/>
      <w:lvlText w:val="•"/>
      <w:lvlJc w:val="left"/>
      <w:pPr>
        <w:ind w:left="2522" w:hanging="360"/>
      </w:pPr>
      <w:rPr>
        <w:rFonts w:hint="default"/>
        <w:lang w:val="en-US" w:eastAsia="en-US" w:bidi="ar-SA"/>
      </w:rPr>
    </w:lvl>
  </w:abstractNum>
  <w:abstractNum w:abstractNumId="62" w15:restartNumberingAfterBreak="0">
    <w:nsid w:val="74750D5E"/>
    <w:multiLevelType w:val="hybridMultilevel"/>
    <w:tmpl w:val="FC1EC5D0"/>
    <w:lvl w:ilvl="0" w:tplc="4C0842F8">
      <w:numFmt w:val="bullet"/>
      <w:lvlText w:val=""/>
      <w:lvlJc w:val="left"/>
      <w:pPr>
        <w:ind w:left="468" w:hanging="361"/>
      </w:pPr>
      <w:rPr>
        <w:rFonts w:ascii="Symbol" w:eastAsia="Symbol" w:hAnsi="Symbol" w:cs="Symbol" w:hint="default"/>
        <w:w w:val="99"/>
        <w:sz w:val="20"/>
        <w:szCs w:val="20"/>
        <w:lang w:val="en-US" w:eastAsia="en-US" w:bidi="ar-SA"/>
      </w:rPr>
    </w:lvl>
    <w:lvl w:ilvl="1" w:tplc="850A7288">
      <w:numFmt w:val="bullet"/>
      <w:lvlText w:val="•"/>
      <w:lvlJc w:val="left"/>
      <w:pPr>
        <w:ind w:left="1065" w:hanging="361"/>
      </w:pPr>
      <w:rPr>
        <w:rFonts w:hint="default"/>
        <w:lang w:val="en-US" w:eastAsia="en-US" w:bidi="ar-SA"/>
      </w:rPr>
    </w:lvl>
    <w:lvl w:ilvl="2" w:tplc="2DF8EF38">
      <w:numFmt w:val="bullet"/>
      <w:lvlText w:val="•"/>
      <w:lvlJc w:val="left"/>
      <w:pPr>
        <w:ind w:left="1670" w:hanging="361"/>
      </w:pPr>
      <w:rPr>
        <w:rFonts w:hint="default"/>
        <w:lang w:val="en-US" w:eastAsia="en-US" w:bidi="ar-SA"/>
      </w:rPr>
    </w:lvl>
    <w:lvl w:ilvl="3" w:tplc="CDF6F0E2">
      <w:numFmt w:val="bullet"/>
      <w:lvlText w:val="•"/>
      <w:lvlJc w:val="left"/>
      <w:pPr>
        <w:ind w:left="2275" w:hanging="361"/>
      </w:pPr>
      <w:rPr>
        <w:rFonts w:hint="default"/>
        <w:lang w:val="en-US" w:eastAsia="en-US" w:bidi="ar-SA"/>
      </w:rPr>
    </w:lvl>
    <w:lvl w:ilvl="4" w:tplc="C366B8A2">
      <w:numFmt w:val="bullet"/>
      <w:lvlText w:val="•"/>
      <w:lvlJc w:val="left"/>
      <w:pPr>
        <w:ind w:left="2881" w:hanging="361"/>
      </w:pPr>
      <w:rPr>
        <w:rFonts w:hint="default"/>
        <w:lang w:val="en-US" w:eastAsia="en-US" w:bidi="ar-SA"/>
      </w:rPr>
    </w:lvl>
    <w:lvl w:ilvl="5" w:tplc="959ADD28">
      <w:numFmt w:val="bullet"/>
      <w:lvlText w:val="•"/>
      <w:lvlJc w:val="left"/>
      <w:pPr>
        <w:ind w:left="3486" w:hanging="361"/>
      </w:pPr>
      <w:rPr>
        <w:rFonts w:hint="default"/>
        <w:lang w:val="en-US" w:eastAsia="en-US" w:bidi="ar-SA"/>
      </w:rPr>
    </w:lvl>
    <w:lvl w:ilvl="6" w:tplc="F5461706">
      <w:numFmt w:val="bullet"/>
      <w:lvlText w:val="•"/>
      <w:lvlJc w:val="left"/>
      <w:pPr>
        <w:ind w:left="4091" w:hanging="361"/>
      </w:pPr>
      <w:rPr>
        <w:rFonts w:hint="default"/>
        <w:lang w:val="en-US" w:eastAsia="en-US" w:bidi="ar-SA"/>
      </w:rPr>
    </w:lvl>
    <w:lvl w:ilvl="7" w:tplc="946C8FB8">
      <w:numFmt w:val="bullet"/>
      <w:lvlText w:val="•"/>
      <w:lvlJc w:val="left"/>
      <w:pPr>
        <w:ind w:left="4697" w:hanging="361"/>
      </w:pPr>
      <w:rPr>
        <w:rFonts w:hint="default"/>
        <w:lang w:val="en-US" w:eastAsia="en-US" w:bidi="ar-SA"/>
      </w:rPr>
    </w:lvl>
    <w:lvl w:ilvl="8" w:tplc="FCEEC182">
      <w:numFmt w:val="bullet"/>
      <w:lvlText w:val="•"/>
      <w:lvlJc w:val="left"/>
      <w:pPr>
        <w:ind w:left="5302" w:hanging="361"/>
      </w:pPr>
      <w:rPr>
        <w:rFonts w:hint="default"/>
        <w:lang w:val="en-US" w:eastAsia="en-US" w:bidi="ar-SA"/>
      </w:rPr>
    </w:lvl>
  </w:abstractNum>
  <w:abstractNum w:abstractNumId="63" w15:restartNumberingAfterBreak="0">
    <w:nsid w:val="7B13620E"/>
    <w:multiLevelType w:val="hybridMultilevel"/>
    <w:tmpl w:val="0F2C7E76"/>
    <w:lvl w:ilvl="0" w:tplc="F9246180">
      <w:start w:val="1"/>
      <w:numFmt w:val="decimal"/>
      <w:lvlText w:val="(%1)"/>
      <w:lvlJc w:val="left"/>
      <w:pPr>
        <w:ind w:left="342" w:hanging="233"/>
      </w:pPr>
      <w:rPr>
        <w:rFonts w:ascii="Times New Roman" w:eastAsia="Times New Roman" w:hAnsi="Times New Roman" w:cs="Times New Roman" w:hint="default"/>
        <w:w w:val="84"/>
        <w:sz w:val="18"/>
        <w:szCs w:val="18"/>
        <w:lang w:val="en-US" w:eastAsia="en-US" w:bidi="ar-SA"/>
      </w:rPr>
    </w:lvl>
    <w:lvl w:ilvl="1" w:tplc="FF8439B6">
      <w:numFmt w:val="bullet"/>
      <w:lvlText w:val="•"/>
      <w:lvlJc w:val="left"/>
      <w:pPr>
        <w:ind w:left="1157" w:hanging="233"/>
      </w:pPr>
      <w:rPr>
        <w:rFonts w:hint="default"/>
        <w:lang w:val="en-US" w:eastAsia="en-US" w:bidi="ar-SA"/>
      </w:rPr>
    </w:lvl>
    <w:lvl w:ilvl="2" w:tplc="56BCE8F6">
      <w:numFmt w:val="bullet"/>
      <w:lvlText w:val="•"/>
      <w:lvlJc w:val="left"/>
      <w:pPr>
        <w:ind w:left="1975" w:hanging="233"/>
      </w:pPr>
      <w:rPr>
        <w:rFonts w:hint="default"/>
        <w:lang w:val="en-US" w:eastAsia="en-US" w:bidi="ar-SA"/>
      </w:rPr>
    </w:lvl>
    <w:lvl w:ilvl="3" w:tplc="E1CA925E">
      <w:numFmt w:val="bullet"/>
      <w:lvlText w:val="•"/>
      <w:lvlJc w:val="left"/>
      <w:pPr>
        <w:ind w:left="2792" w:hanging="233"/>
      </w:pPr>
      <w:rPr>
        <w:rFonts w:hint="default"/>
        <w:lang w:val="en-US" w:eastAsia="en-US" w:bidi="ar-SA"/>
      </w:rPr>
    </w:lvl>
    <w:lvl w:ilvl="4" w:tplc="BA42FBA6">
      <w:numFmt w:val="bullet"/>
      <w:lvlText w:val="•"/>
      <w:lvlJc w:val="left"/>
      <w:pPr>
        <w:ind w:left="3610" w:hanging="233"/>
      </w:pPr>
      <w:rPr>
        <w:rFonts w:hint="default"/>
        <w:lang w:val="en-US" w:eastAsia="en-US" w:bidi="ar-SA"/>
      </w:rPr>
    </w:lvl>
    <w:lvl w:ilvl="5" w:tplc="9A5063BA">
      <w:numFmt w:val="bullet"/>
      <w:lvlText w:val="•"/>
      <w:lvlJc w:val="left"/>
      <w:pPr>
        <w:ind w:left="4427" w:hanging="233"/>
      </w:pPr>
      <w:rPr>
        <w:rFonts w:hint="default"/>
        <w:lang w:val="en-US" w:eastAsia="en-US" w:bidi="ar-SA"/>
      </w:rPr>
    </w:lvl>
    <w:lvl w:ilvl="6" w:tplc="39D4EF84">
      <w:numFmt w:val="bullet"/>
      <w:lvlText w:val="•"/>
      <w:lvlJc w:val="left"/>
      <w:pPr>
        <w:ind w:left="5245" w:hanging="233"/>
      </w:pPr>
      <w:rPr>
        <w:rFonts w:hint="default"/>
        <w:lang w:val="en-US" w:eastAsia="en-US" w:bidi="ar-SA"/>
      </w:rPr>
    </w:lvl>
    <w:lvl w:ilvl="7" w:tplc="48A0B5E4">
      <w:numFmt w:val="bullet"/>
      <w:lvlText w:val="•"/>
      <w:lvlJc w:val="left"/>
      <w:pPr>
        <w:ind w:left="6062" w:hanging="233"/>
      </w:pPr>
      <w:rPr>
        <w:rFonts w:hint="default"/>
        <w:lang w:val="en-US" w:eastAsia="en-US" w:bidi="ar-SA"/>
      </w:rPr>
    </w:lvl>
    <w:lvl w:ilvl="8" w:tplc="96B8BC24">
      <w:numFmt w:val="bullet"/>
      <w:lvlText w:val="•"/>
      <w:lvlJc w:val="left"/>
      <w:pPr>
        <w:ind w:left="6880" w:hanging="233"/>
      </w:pPr>
      <w:rPr>
        <w:rFonts w:hint="default"/>
        <w:lang w:val="en-US" w:eastAsia="en-US" w:bidi="ar-SA"/>
      </w:rPr>
    </w:lvl>
  </w:abstractNum>
  <w:abstractNum w:abstractNumId="64" w15:restartNumberingAfterBreak="0">
    <w:nsid w:val="7BF54A79"/>
    <w:multiLevelType w:val="hybridMultilevel"/>
    <w:tmpl w:val="AE4636B2"/>
    <w:lvl w:ilvl="0" w:tplc="AAFAC5CC">
      <w:numFmt w:val="bullet"/>
      <w:lvlText w:val=""/>
      <w:lvlJc w:val="left"/>
      <w:pPr>
        <w:ind w:left="469" w:hanging="360"/>
      </w:pPr>
      <w:rPr>
        <w:rFonts w:ascii="Symbol" w:eastAsia="Symbol" w:hAnsi="Symbol" w:cs="Symbol" w:hint="default"/>
        <w:w w:val="99"/>
        <w:sz w:val="20"/>
        <w:szCs w:val="20"/>
        <w:lang w:val="en-US" w:eastAsia="en-US" w:bidi="ar-SA"/>
      </w:rPr>
    </w:lvl>
    <w:lvl w:ilvl="1" w:tplc="C1380A50">
      <w:numFmt w:val="bullet"/>
      <w:lvlText w:val="•"/>
      <w:lvlJc w:val="left"/>
      <w:pPr>
        <w:ind w:left="667" w:hanging="360"/>
      </w:pPr>
      <w:rPr>
        <w:rFonts w:hint="default"/>
        <w:lang w:val="en-US" w:eastAsia="en-US" w:bidi="ar-SA"/>
      </w:rPr>
    </w:lvl>
    <w:lvl w:ilvl="2" w:tplc="01208E06">
      <w:numFmt w:val="bullet"/>
      <w:lvlText w:val="•"/>
      <w:lvlJc w:val="left"/>
      <w:pPr>
        <w:ind w:left="874" w:hanging="360"/>
      </w:pPr>
      <w:rPr>
        <w:rFonts w:hint="default"/>
        <w:lang w:val="en-US" w:eastAsia="en-US" w:bidi="ar-SA"/>
      </w:rPr>
    </w:lvl>
    <w:lvl w:ilvl="3" w:tplc="0872768E">
      <w:numFmt w:val="bullet"/>
      <w:lvlText w:val="•"/>
      <w:lvlJc w:val="left"/>
      <w:pPr>
        <w:ind w:left="1081" w:hanging="360"/>
      </w:pPr>
      <w:rPr>
        <w:rFonts w:hint="default"/>
        <w:lang w:val="en-US" w:eastAsia="en-US" w:bidi="ar-SA"/>
      </w:rPr>
    </w:lvl>
    <w:lvl w:ilvl="4" w:tplc="8D568A5A">
      <w:numFmt w:val="bullet"/>
      <w:lvlText w:val="•"/>
      <w:lvlJc w:val="left"/>
      <w:pPr>
        <w:ind w:left="1288" w:hanging="360"/>
      </w:pPr>
      <w:rPr>
        <w:rFonts w:hint="default"/>
        <w:lang w:val="en-US" w:eastAsia="en-US" w:bidi="ar-SA"/>
      </w:rPr>
    </w:lvl>
    <w:lvl w:ilvl="5" w:tplc="36D025D4">
      <w:numFmt w:val="bullet"/>
      <w:lvlText w:val="•"/>
      <w:lvlJc w:val="left"/>
      <w:pPr>
        <w:ind w:left="1495" w:hanging="360"/>
      </w:pPr>
      <w:rPr>
        <w:rFonts w:hint="default"/>
        <w:lang w:val="en-US" w:eastAsia="en-US" w:bidi="ar-SA"/>
      </w:rPr>
    </w:lvl>
    <w:lvl w:ilvl="6" w:tplc="A8E0300E">
      <w:numFmt w:val="bullet"/>
      <w:lvlText w:val="•"/>
      <w:lvlJc w:val="left"/>
      <w:pPr>
        <w:ind w:left="1702" w:hanging="360"/>
      </w:pPr>
      <w:rPr>
        <w:rFonts w:hint="default"/>
        <w:lang w:val="en-US" w:eastAsia="en-US" w:bidi="ar-SA"/>
      </w:rPr>
    </w:lvl>
    <w:lvl w:ilvl="7" w:tplc="E5848EAE">
      <w:numFmt w:val="bullet"/>
      <w:lvlText w:val="•"/>
      <w:lvlJc w:val="left"/>
      <w:pPr>
        <w:ind w:left="1909" w:hanging="360"/>
      </w:pPr>
      <w:rPr>
        <w:rFonts w:hint="default"/>
        <w:lang w:val="en-US" w:eastAsia="en-US" w:bidi="ar-SA"/>
      </w:rPr>
    </w:lvl>
    <w:lvl w:ilvl="8" w:tplc="0DA0070A">
      <w:numFmt w:val="bullet"/>
      <w:lvlText w:val="•"/>
      <w:lvlJc w:val="left"/>
      <w:pPr>
        <w:ind w:left="2116" w:hanging="360"/>
      </w:pPr>
      <w:rPr>
        <w:rFonts w:hint="default"/>
        <w:lang w:val="en-US" w:eastAsia="en-US" w:bidi="ar-SA"/>
      </w:rPr>
    </w:lvl>
  </w:abstractNum>
  <w:num w:numId="1">
    <w:abstractNumId w:val="58"/>
  </w:num>
  <w:num w:numId="2">
    <w:abstractNumId w:val="33"/>
  </w:num>
  <w:num w:numId="3">
    <w:abstractNumId w:val="53"/>
  </w:num>
  <w:num w:numId="4">
    <w:abstractNumId w:val="11"/>
  </w:num>
  <w:num w:numId="5">
    <w:abstractNumId w:val="22"/>
  </w:num>
  <w:num w:numId="6">
    <w:abstractNumId w:val="1"/>
  </w:num>
  <w:num w:numId="7">
    <w:abstractNumId w:val="29"/>
  </w:num>
  <w:num w:numId="8">
    <w:abstractNumId w:val="23"/>
  </w:num>
  <w:num w:numId="9">
    <w:abstractNumId w:val="50"/>
  </w:num>
  <w:num w:numId="10">
    <w:abstractNumId w:val="60"/>
  </w:num>
  <w:num w:numId="11">
    <w:abstractNumId w:val="28"/>
  </w:num>
  <w:num w:numId="12">
    <w:abstractNumId w:val="3"/>
  </w:num>
  <w:num w:numId="13">
    <w:abstractNumId w:val="62"/>
  </w:num>
  <w:num w:numId="14">
    <w:abstractNumId w:val="42"/>
  </w:num>
  <w:num w:numId="15">
    <w:abstractNumId w:val="4"/>
  </w:num>
  <w:num w:numId="16">
    <w:abstractNumId w:val="2"/>
  </w:num>
  <w:num w:numId="17">
    <w:abstractNumId w:val="20"/>
  </w:num>
  <w:num w:numId="18">
    <w:abstractNumId w:val="14"/>
  </w:num>
  <w:num w:numId="19">
    <w:abstractNumId w:val="63"/>
  </w:num>
  <w:num w:numId="20">
    <w:abstractNumId w:val="48"/>
  </w:num>
  <w:num w:numId="21">
    <w:abstractNumId w:val="7"/>
  </w:num>
  <w:num w:numId="22">
    <w:abstractNumId w:val="40"/>
  </w:num>
  <w:num w:numId="23">
    <w:abstractNumId w:val="52"/>
  </w:num>
  <w:num w:numId="24">
    <w:abstractNumId w:val="25"/>
  </w:num>
  <w:num w:numId="25">
    <w:abstractNumId w:val="5"/>
  </w:num>
  <w:num w:numId="26">
    <w:abstractNumId w:val="26"/>
  </w:num>
  <w:num w:numId="27">
    <w:abstractNumId w:val="21"/>
  </w:num>
  <w:num w:numId="28">
    <w:abstractNumId w:val="37"/>
  </w:num>
  <w:num w:numId="29">
    <w:abstractNumId w:val="44"/>
  </w:num>
  <w:num w:numId="30">
    <w:abstractNumId w:val="39"/>
  </w:num>
  <w:num w:numId="31">
    <w:abstractNumId w:val="55"/>
  </w:num>
  <w:num w:numId="32">
    <w:abstractNumId w:val="64"/>
  </w:num>
  <w:num w:numId="33">
    <w:abstractNumId w:val="36"/>
  </w:num>
  <w:num w:numId="34">
    <w:abstractNumId w:val="58"/>
    <w:lvlOverride w:ilvl="0">
      <w:startOverride w:val="1"/>
    </w:lvlOverride>
    <w:lvlOverride w:ilvl="1">
      <w:startOverride w:val="5"/>
    </w:lvlOverride>
  </w:num>
  <w:num w:numId="35">
    <w:abstractNumId w:val="16"/>
  </w:num>
  <w:num w:numId="36">
    <w:abstractNumId w:val="10"/>
  </w:num>
  <w:num w:numId="37">
    <w:abstractNumId w:val="12"/>
  </w:num>
  <w:num w:numId="38">
    <w:abstractNumId w:val="46"/>
  </w:num>
  <w:num w:numId="39">
    <w:abstractNumId w:val="45"/>
  </w:num>
  <w:num w:numId="40">
    <w:abstractNumId w:val="32"/>
  </w:num>
  <w:num w:numId="41">
    <w:abstractNumId w:val="0"/>
  </w:num>
  <w:num w:numId="42">
    <w:abstractNumId w:val="35"/>
  </w:num>
  <w:num w:numId="43">
    <w:abstractNumId w:val="61"/>
  </w:num>
  <w:num w:numId="44">
    <w:abstractNumId w:val="57"/>
  </w:num>
  <w:num w:numId="45">
    <w:abstractNumId w:val="31"/>
  </w:num>
  <w:num w:numId="46">
    <w:abstractNumId w:val="13"/>
  </w:num>
  <w:num w:numId="47">
    <w:abstractNumId w:val="19"/>
  </w:num>
  <w:num w:numId="48">
    <w:abstractNumId w:val="30"/>
  </w:num>
  <w:num w:numId="49">
    <w:abstractNumId w:val="41"/>
  </w:num>
  <w:num w:numId="50">
    <w:abstractNumId w:val="34"/>
  </w:num>
  <w:num w:numId="51">
    <w:abstractNumId w:val="6"/>
  </w:num>
  <w:num w:numId="52">
    <w:abstractNumId w:val="54"/>
  </w:num>
  <w:num w:numId="53">
    <w:abstractNumId w:val="51"/>
  </w:num>
  <w:num w:numId="54">
    <w:abstractNumId w:val="59"/>
  </w:num>
  <w:num w:numId="55">
    <w:abstractNumId w:val="15"/>
  </w:num>
  <w:num w:numId="56">
    <w:abstractNumId w:val="17"/>
  </w:num>
  <w:num w:numId="57">
    <w:abstractNumId w:val="38"/>
  </w:num>
  <w:num w:numId="58">
    <w:abstractNumId w:val="49"/>
  </w:num>
  <w:num w:numId="59">
    <w:abstractNumId w:val="43"/>
  </w:num>
  <w:num w:numId="60">
    <w:abstractNumId w:val="24"/>
  </w:num>
  <w:num w:numId="61">
    <w:abstractNumId w:val="58"/>
  </w:num>
  <w:num w:numId="62">
    <w:abstractNumId w:val="18"/>
  </w:num>
  <w:num w:numId="63">
    <w:abstractNumId w:val="27"/>
  </w:num>
  <w:num w:numId="64">
    <w:abstractNumId w:val="9"/>
  </w:num>
  <w:num w:numId="65">
    <w:abstractNumId w:val="47"/>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66">
    <w:abstractNumId w:val="56"/>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67">
    <w:abstractNumId w:val="8"/>
  </w:num>
  <w:num w:numId="68">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MDQytAAiS0tzMyUdpeDU4uLM/DyQAkOjWgAb6FhILQAAAA=="/>
  </w:docVars>
  <w:rsids>
    <w:rsidRoot w:val="00CA443F"/>
    <w:rsid w:val="00000168"/>
    <w:rsid w:val="0000052A"/>
    <w:rsid w:val="000006E1"/>
    <w:rsid w:val="000008A3"/>
    <w:rsid w:val="0000096C"/>
    <w:rsid w:val="00000EC5"/>
    <w:rsid w:val="000014A8"/>
    <w:rsid w:val="000014BF"/>
    <w:rsid w:val="00001D67"/>
    <w:rsid w:val="00002266"/>
    <w:rsid w:val="0000242A"/>
    <w:rsid w:val="00002E6B"/>
    <w:rsid w:val="00003C06"/>
    <w:rsid w:val="00003DB8"/>
    <w:rsid w:val="000047A1"/>
    <w:rsid w:val="00004830"/>
    <w:rsid w:val="00004ADF"/>
    <w:rsid w:val="00004B9A"/>
    <w:rsid w:val="0000535E"/>
    <w:rsid w:val="0000556B"/>
    <w:rsid w:val="00005A83"/>
    <w:rsid w:val="00005ACD"/>
    <w:rsid w:val="00006953"/>
    <w:rsid w:val="00006AFF"/>
    <w:rsid w:val="000071F5"/>
    <w:rsid w:val="000074C5"/>
    <w:rsid w:val="00007783"/>
    <w:rsid w:val="00007807"/>
    <w:rsid w:val="0000795B"/>
    <w:rsid w:val="00007980"/>
    <w:rsid w:val="00007B62"/>
    <w:rsid w:val="00007DDB"/>
    <w:rsid w:val="00010216"/>
    <w:rsid w:val="000103D4"/>
    <w:rsid w:val="0001063B"/>
    <w:rsid w:val="000109DD"/>
    <w:rsid w:val="00010A8E"/>
    <w:rsid w:val="000115EB"/>
    <w:rsid w:val="0001191F"/>
    <w:rsid w:val="0001220D"/>
    <w:rsid w:val="0001252B"/>
    <w:rsid w:val="00012B38"/>
    <w:rsid w:val="000132DE"/>
    <w:rsid w:val="000134BF"/>
    <w:rsid w:val="0001356D"/>
    <w:rsid w:val="00013610"/>
    <w:rsid w:val="00013839"/>
    <w:rsid w:val="00013AE4"/>
    <w:rsid w:val="0001409C"/>
    <w:rsid w:val="00014B63"/>
    <w:rsid w:val="00015753"/>
    <w:rsid w:val="00015A0A"/>
    <w:rsid w:val="00015CED"/>
    <w:rsid w:val="0001610F"/>
    <w:rsid w:val="00016489"/>
    <w:rsid w:val="00016873"/>
    <w:rsid w:val="000169BA"/>
    <w:rsid w:val="00016E18"/>
    <w:rsid w:val="00016FCD"/>
    <w:rsid w:val="0001751B"/>
    <w:rsid w:val="00017647"/>
    <w:rsid w:val="00020872"/>
    <w:rsid w:val="0002088C"/>
    <w:rsid w:val="00021459"/>
    <w:rsid w:val="00021468"/>
    <w:rsid w:val="00021B76"/>
    <w:rsid w:val="0002257B"/>
    <w:rsid w:val="000226F6"/>
    <w:rsid w:val="0002353E"/>
    <w:rsid w:val="00023773"/>
    <w:rsid w:val="000245ED"/>
    <w:rsid w:val="00024D1F"/>
    <w:rsid w:val="00024D2C"/>
    <w:rsid w:val="00025161"/>
    <w:rsid w:val="000252EB"/>
    <w:rsid w:val="000253CB"/>
    <w:rsid w:val="00025666"/>
    <w:rsid w:val="000259E9"/>
    <w:rsid w:val="0002605B"/>
    <w:rsid w:val="000260F7"/>
    <w:rsid w:val="00026592"/>
    <w:rsid w:val="0002710B"/>
    <w:rsid w:val="0002737C"/>
    <w:rsid w:val="000275AF"/>
    <w:rsid w:val="00027720"/>
    <w:rsid w:val="00027914"/>
    <w:rsid w:val="00027C6A"/>
    <w:rsid w:val="0003013F"/>
    <w:rsid w:val="0003095F"/>
    <w:rsid w:val="00030DA3"/>
    <w:rsid w:val="00030F0A"/>
    <w:rsid w:val="00031032"/>
    <w:rsid w:val="00031151"/>
    <w:rsid w:val="00031C19"/>
    <w:rsid w:val="00031CB5"/>
    <w:rsid w:val="000320D1"/>
    <w:rsid w:val="000321D2"/>
    <w:rsid w:val="00032781"/>
    <w:rsid w:val="0003280E"/>
    <w:rsid w:val="00032FF0"/>
    <w:rsid w:val="000333F2"/>
    <w:rsid w:val="000335F0"/>
    <w:rsid w:val="00033B83"/>
    <w:rsid w:val="00033CDC"/>
    <w:rsid w:val="00033CF9"/>
    <w:rsid w:val="00033E32"/>
    <w:rsid w:val="000343EF"/>
    <w:rsid w:val="00034C82"/>
    <w:rsid w:val="00034DC3"/>
    <w:rsid w:val="00035454"/>
    <w:rsid w:val="00035D06"/>
    <w:rsid w:val="00035D31"/>
    <w:rsid w:val="00035DC8"/>
    <w:rsid w:val="0003603D"/>
    <w:rsid w:val="00036388"/>
    <w:rsid w:val="0003682C"/>
    <w:rsid w:val="0003756F"/>
    <w:rsid w:val="00037F70"/>
    <w:rsid w:val="00041813"/>
    <w:rsid w:val="00041B5C"/>
    <w:rsid w:val="00041BA1"/>
    <w:rsid w:val="000420FE"/>
    <w:rsid w:val="00042733"/>
    <w:rsid w:val="00042F4A"/>
    <w:rsid w:val="00043269"/>
    <w:rsid w:val="00043625"/>
    <w:rsid w:val="000439CC"/>
    <w:rsid w:val="00043B4C"/>
    <w:rsid w:val="00043CEC"/>
    <w:rsid w:val="00043EA1"/>
    <w:rsid w:val="00043FEC"/>
    <w:rsid w:val="00044122"/>
    <w:rsid w:val="00045DC1"/>
    <w:rsid w:val="00046685"/>
    <w:rsid w:val="00047364"/>
    <w:rsid w:val="0004753A"/>
    <w:rsid w:val="00047573"/>
    <w:rsid w:val="000477CA"/>
    <w:rsid w:val="000479D7"/>
    <w:rsid w:val="00047E5F"/>
    <w:rsid w:val="0005017A"/>
    <w:rsid w:val="000509C2"/>
    <w:rsid w:val="00050D27"/>
    <w:rsid w:val="0005145D"/>
    <w:rsid w:val="000518C7"/>
    <w:rsid w:val="000519F2"/>
    <w:rsid w:val="00052553"/>
    <w:rsid w:val="00052877"/>
    <w:rsid w:val="000528E1"/>
    <w:rsid w:val="00052DC2"/>
    <w:rsid w:val="00052DCC"/>
    <w:rsid w:val="00052DEB"/>
    <w:rsid w:val="00053336"/>
    <w:rsid w:val="000533ED"/>
    <w:rsid w:val="00053532"/>
    <w:rsid w:val="00053871"/>
    <w:rsid w:val="00053DCD"/>
    <w:rsid w:val="00053EAC"/>
    <w:rsid w:val="00053ECD"/>
    <w:rsid w:val="00055597"/>
    <w:rsid w:val="000557C0"/>
    <w:rsid w:val="000563DD"/>
    <w:rsid w:val="000566B1"/>
    <w:rsid w:val="000569B2"/>
    <w:rsid w:val="00056C9B"/>
    <w:rsid w:val="00056D91"/>
    <w:rsid w:val="00056E45"/>
    <w:rsid w:val="000570DF"/>
    <w:rsid w:val="0005798F"/>
    <w:rsid w:val="00060048"/>
    <w:rsid w:val="00060055"/>
    <w:rsid w:val="000601F2"/>
    <w:rsid w:val="00060759"/>
    <w:rsid w:val="00060DEE"/>
    <w:rsid w:val="00061015"/>
    <w:rsid w:val="00061221"/>
    <w:rsid w:val="00061C3F"/>
    <w:rsid w:val="00061ED6"/>
    <w:rsid w:val="00062017"/>
    <w:rsid w:val="00062661"/>
    <w:rsid w:val="00062910"/>
    <w:rsid w:val="00062B4E"/>
    <w:rsid w:val="000630B0"/>
    <w:rsid w:val="0006342C"/>
    <w:rsid w:val="00063A51"/>
    <w:rsid w:val="00063E43"/>
    <w:rsid w:val="00063F9C"/>
    <w:rsid w:val="0006416A"/>
    <w:rsid w:val="00064368"/>
    <w:rsid w:val="0006448D"/>
    <w:rsid w:val="000645E3"/>
    <w:rsid w:val="000646DD"/>
    <w:rsid w:val="00064905"/>
    <w:rsid w:val="00064F70"/>
    <w:rsid w:val="00065C7A"/>
    <w:rsid w:val="0006609C"/>
    <w:rsid w:val="000660F3"/>
    <w:rsid w:val="00066133"/>
    <w:rsid w:val="00066456"/>
    <w:rsid w:val="0006680A"/>
    <w:rsid w:val="00066BF8"/>
    <w:rsid w:val="00067125"/>
    <w:rsid w:val="0006712A"/>
    <w:rsid w:val="0006716C"/>
    <w:rsid w:val="0006727D"/>
    <w:rsid w:val="00067310"/>
    <w:rsid w:val="0006748F"/>
    <w:rsid w:val="000679B9"/>
    <w:rsid w:val="00067A63"/>
    <w:rsid w:val="00070507"/>
    <w:rsid w:val="00070701"/>
    <w:rsid w:val="00070C29"/>
    <w:rsid w:val="00071507"/>
    <w:rsid w:val="000715D3"/>
    <w:rsid w:val="0007169C"/>
    <w:rsid w:val="0007194A"/>
    <w:rsid w:val="00071BC7"/>
    <w:rsid w:val="0007213D"/>
    <w:rsid w:val="0007227D"/>
    <w:rsid w:val="000722D7"/>
    <w:rsid w:val="000723D7"/>
    <w:rsid w:val="00072E22"/>
    <w:rsid w:val="00072F98"/>
    <w:rsid w:val="000731F4"/>
    <w:rsid w:val="00073965"/>
    <w:rsid w:val="0007398C"/>
    <w:rsid w:val="00073B0D"/>
    <w:rsid w:val="00073C10"/>
    <w:rsid w:val="00073D7D"/>
    <w:rsid w:val="0007454E"/>
    <w:rsid w:val="00074898"/>
    <w:rsid w:val="00074910"/>
    <w:rsid w:val="00074B93"/>
    <w:rsid w:val="00074EDB"/>
    <w:rsid w:val="00074F91"/>
    <w:rsid w:val="00075082"/>
    <w:rsid w:val="00075276"/>
    <w:rsid w:val="00075A14"/>
    <w:rsid w:val="00077599"/>
    <w:rsid w:val="00077FC8"/>
    <w:rsid w:val="000802E5"/>
    <w:rsid w:val="000805C0"/>
    <w:rsid w:val="000808B2"/>
    <w:rsid w:val="00080E90"/>
    <w:rsid w:val="0008159D"/>
    <w:rsid w:val="000816D0"/>
    <w:rsid w:val="0008172F"/>
    <w:rsid w:val="000817F9"/>
    <w:rsid w:val="00081E47"/>
    <w:rsid w:val="00081F09"/>
    <w:rsid w:val="00082025"/>
    <w:rsid w:val="00082052"/>
    <w:rsid w:val="000826F2"/>
    <w:rsid w:val="000828A9"/>
    <w:rsid w:val="00082F04"/>
    <w:rsid w:val="00083792"/>
    <w:rsid w:val="00083BE8"/>
    <w:rsid w:val="00084248"/>
    <w:rsid w:val="00084420"/>
    <w:rsid w:val="00084B16"/>
    <w:rsid w:val="00084D8D"/>
    <w:rsid w:val="000851F0"/>
    <w:rsid w:val="000854D7"/>
    <w:rsid w:val="00085CCD"/>
    <w:rsid w:val="000861AB"/>
    <w:rsid w:val="0008625D"/>
    <w:rsid w:val="00086D74"/>
    <w:rsid w:val="00086EEC"/>
    <w:rsid w:val="00087445"/>
    <w:rsid w:val="00087520"/>
    <w:rsid w:val="00090007"/>
    <w:rsid w:val="000909C9"/>
    <w:rsid w:val="00090AC5"/>
    <w:rsid w:val="00090B91"/>
    <w:rsid w:val="00090BF0"/>
    <w:rsid w:val="00090E3E"/>
    <w:rsid w:val="00090EEC"/>
    <w:rsid w:val="000913CE"/>
    <w:rsid w:val="00091831"/>
    <w:rsid w:val="000918CE"/>
    <w:rsid w:val="000925CA"/>
    <w:rsid w:val="00092607"/>
    <w:rsid w:val="00092C10"/>
    <w:rsid w:val="00092F5F"/>
    <w:rsid w:val="0009360D"/>
    <w:rsid w:val="0009397D"/>
    <w:rsid w:val="00093A21"/>
    <w:rsid w:val="00094F17"/>
    <w:rsid w:val="0009514E"/>
    <w:rsid w:val="00095AD4"/>
    <w:rsid w:val="00095D54"/>
    <w:rsid w:val="000961FF"/>
    <w:rsid w:val="000968EA"/>
    <w:rsid w:val="00096AEA"/>
    <w:rsid w:val="00096BCE"/>
    <w:rsid w:val="00096D8A"/>
    <w:rsid w:val="00096F94"/>
    <w:rsid w:val="000976AA"/>
    <w:rsid w:val="000979F8"/>
    <w:rsid w:val="00097B63"/>
    <w:rsid w:val="00097BAE"/>
    <w:rsid w:val="00097C53"/>
    <w:rsid w:val="00097E98"/>
    <w:rsid w:val="000A00DD"/>
    <w:rsid w:val="000A10CA"/>
    <w:rsid w:val="000A1194"/>
    <w:rsid w:val="000A1BD2"/>
    <w:rsid w:val="000A2101"/>
    <w:rsid w:val="000A2D74"/>
    <w:rsid w:val="000A2F7F"/>
    <w:rsid w:val="000A3023"/>
    <w:rsid w:val="000A30A6"/>
    <w:rsid w:val="000A3419"/>
    <w:rsid w:val="000A361A"/>
    <w:rsid w:val="000A38AD"/>
    <w:rsid w:val="000A3C7B"/>
    <w:rsid w:val="000A4128"/>
    <w:rsid w:val="000A4B38"/>
    <w:rsid w:val="000A4BA9"/>
    <w:rsid w:val="000A52B0"/>
    <w:rsid w:val="000A5740"/>
    <w:rsid w:val="000A58BF"/>
    <w:rsid w:val="000A58EA"/>
    <w:rsid w:val="000A64C7"/>
    <w:rsid w:val="000A6D78"/>
    <w:rsid w:val="000A70A3"/>
    <w:rsid w:val="000A73D1"/>
    <w:rsid w:val="000A7D1F"/>
    <w:rsid w:val="000B01D2"/>
    <w:rsid w:val="000B0296"/>
    <w:rsid w:val="000B0BAA"/>
    <w:rsid w:val="000B0DF0"/>
    <w:rsid w:val="000B0DFA"/>
    <w:rsid w:val="000B1266"/>
    <w:rsid w:val="000B1321"/>
    <w:rsid w:val="000B1398"/>
    <w:rsid w:val="000B19FF"/>
    <w:rsid w:val="000B1ED1"/>
    <w:rsid w:val="000B1EE6"/>
    <w:rsid w:val="000B219C"/>
    <w:rsid w:val="000B28F1"/>
    <w:rsid w:val="000B30C6"/>
    <w:rsid w:val="000B3302"/>
    <w:rsid w:val="000B393C"/>
    <w:rsid w:val="000B4011"/>
    <w:rsid w:val="000B4271"/>
    <w:rsid w:val="000B42E5"/>
    <w:rsid w:val="000B4482"/>
    <w:rsid w:val="000B46DD"/>
    <w:rsid w:val="000B53EE"/>
    <w:rsid w:val="000B54E1"/>
    <w:rsid w:val="000B57BE"/>
    <w:rsid w:val="000B58EF"/>
    <w:rsid w:val="000B5971"/>
    <w:rsid w:val="000B5A42"/>
    <w:rsid w:val="000B5C4D"/>
    <w:rsid w:val="000B6214"/>
    <w:rsid w:val="000B6241"/>
    <w:rsid w:val="000B6BBB"/>
    <w:rsid w:val="000B7186"/>
    <w:rsid w:val="000B7954"/>
    <w:rsid w:val="000C01E6"/>
    <w:rsid w:val="000C05D1"/>
    <w:rsid w:val="000C076F"/>
    <w:rsid w:val="000C0B83"/>
    <w:rsid w:val="000C0D6C"/>
    <w:rsid w:val="000C0E5D"/>
    <w:rsid w:val="000C1102"/>
    <w:rsid w:val="000C1587"/>
    <w:rsid w:val="000C18E9"/>
    <w:rsid w:val="000C20F7"/>
    <w:rsid w:val="000C2549"/>
    <w:rsid w:val="000C275A"/>
    <w:rsid w:val="000C2796"/>
    <w:rsid w:val="000C2FAE"/>
    <w:rsid w:val="000C302B"/>
    <w:rsid w:val="000C31CD"/>
    <w:rsid w:val="000C42D2"/>
    <w:rsid w:val="000C475F"/>
    <w:rsid w:val="000C4857"/>
    <w:rsid w:val="000C4928"/>
    <w:rsid w:val="000C4B28"/>
    <w:rsid w:val="000C59D6"/>
    <w:rsid w:val="000C5CD2"/>
    <w:rsid w:val="000C603D"/>
    <w:rsid w:val="000C6C60"/>
    <w:rsid w:val="000C6E5B"/>
    <w:rsid w:val="000C73D0"/>
    <w:rsid w:val="000D0FF4"/>
    <w:rsid w:val="000D1198"/>
    <w:rsid w:val="000D12B9"/>
    <w:rsid w:val="000D1302"/>
    <w:rsid w:val="000D22BC"/>
    <w:rsid w:val="000D243B"/>
    <w:rsid w:val="000D28A7"/>
    <w:rsid w:val="000D2968"/>
    <w:rsid w:val="000D2E3C"/>
    <w:rsid w:val="000D2ECE"/>
    <w:rsid w:val="000D2F28"/>
    <w:rsid w:val="000D31C3"/>
    <w:rsid w:val="000D3360"/>
    <w:rsid w:val="000D3536"/>
    <w:rsid w:val="000D3A8F"/>
    <w:rsid w:val="000D48B5"/>
    <w:rsid w:val="000D4A3D"/>
    <w:rsid w:val="000D4B29"/>
    <w:rsid w:val="000D4C56"/>
    <w:rsid w:val="000D5199"/>
    <w:rsid w:val="000D525C"/>
    <w:rsid w:val="000D529F"/>
    <w:rsid w:val="000D5BB3"/>
    <w:rsid w:val="000D662E"/>
    <w:rsid w:val="000D66B6"/>
    <w:rsid w:val="000D69F5"/>
    <w:rsid w:val="000D6D4D"/>
    <w:rsid w:val="000D7293"/>
    <w:rsid w:val="000D77A8"/>
    <w:rsid w:val="000D78E7"/>
    <w:rsid w:val="000E013D"/>
    <w:rsid w:val="000E074E"/>
    <w:rsid w:val="000E0770"/>
    <w:rsid w:val="000E0ACD"/>
    <w:rsid w:val="000E0CD4"/>
    <w:rsid w:val="000E198B"/>
    <w:rsid w:val="000E1F9E"/>
    <w:rsid w:val="000E217C"/>
    <w:rsid w:val="000E2182"/>
    <w:rsid w:val="000E226F"/>
    <w:rsid w:val="000E2405"/>
    <w:rsid w:val="000E2C36"/>
    <w:rsid w:val="000E365E"/>
    <w:rsid w:val="000E3679"/>
    <w:rsid w:val="000E4B1A"/>
    <w:rsid w:val="000E4E48"/>
    <w:rsid w:val="000E5609"/>
    <w:rsid w:val="000E5718"/>
    <w:rsid w:val="000E5B78"/>
    <w:rsid w:val="000E5D5B"/>
    <w:rsid w:val="000E5DBB"/>
    <w:rsid w:val="000E5E74"/>
    <w:rsid w:val="000E62B8"/>
    <w:rsid w:val="000E657F"/>
    <w:rsid w:val="000E66EE"/>
    <w:rsid w:val="000E67AD"/>
    <w:rsid w:val="000E6960"/>
    <w:rsid w:val="000E6D76"/>
    <w:rsid w:val="000E6EC8"/>
    <w:rsid w:val="000E6F1F"/>
    <w:rsid w:val="000E7600"/>
    <w:rsid w:val="000E7CD5"/>
    <w:rsid w:val="000E7DAB"/>
    <w:rsid w:val="000F02B1"/>
    <w:rsid w:val="000F0795"/>
    <w:rsid w:val="000F0D1F"/>
    <w:rsid w:val="000F0ECD"/>
    <w:rsid w:val="000F132D"/>
    <w:rsid w:val="000F2F2E"/>
    <w:rsid w:val="000F33B0"/>
    <w:rsid w:val="000F3495"/>
    <w:rsid w:val="000F34C0"/>
    <w:rsid w:val="000F3F5F"/>
    <w:rsid w:val="000F44EF"/>
    <w:rsid w:val="000F5B2B"/>
    <w:rsid w:val="000F5DE3"/>
    <w:rsid w:val="000F644D"/>
    <w:rsid w:val="000F6F7A"/>
    <w:rsid w:val="000F735E"/>
    <w:rsid w:val="000F73D3"/>
    <w:rsid w:val="000F7454"/>
    <w:rsid w:val="000F7641"/>
    <w:rsid w:val="000F7ACC"/>
    <w:rsid w:val="000F7B07"/>
    <w:rsid w:val="0010038E"/>
    <w:rsid w:val="001005F9"/>
    <w:rsid w:val="00100CA9"/>
    <w:rsid w:val="00100F32"/>
    <w:rsid w:val="001022AD"/>
    <w:rsid w:val="001023A3"/>
    <w:rsid w:val="00102E1F"/>
    <w:rsid w:val="001031EE"/>
    <w:rsid w:val="00103254"/>
    <w:rsid w:val="001039E9"/>
    <w:rsid w:val="00103DA4"/>
    <w:rsid w:val="00104154"/>
    <w:rsid w:val="001043BC"/>
    <w:rsid w:val="00104D7A"/>
    <w:rsid w:val="00105C26"/>
    <w:rsid w:val="00105D34"/>
    <w:rsid w:val="00106D30"/>
    <w:rsid w:val="0010752F"/>
    <w:rsid w:val="00107EB4"/>
    <w:rsid w:val="0011041B"/>
    <w:rsid w:val="001106DB"/>
    <w:rsid w:val="0011070D"/>
    <w:rsid w:val="00110E7C"/>
    <w:rsid w:val="00111076"/>
    <w:rsid w:val="00111119"/>
    <w:rsid w:val="001114A1"/>
    <w:rsid w:val="00111832"/>
    <w:rsid w:val="001118AC"/>
    <w:rsid w:val="00111CE0"/>
    <w:rsid w:val="00112064"/>
    <w:rsid w:val="001123D3"/>
    <w:rsid w:val="00112B4F"/>
    <w:rsid w:val="00112C84"/>
    <w:rsid w:val="0011313A"/>
    <w:rsid w:val="00113204"/>
    <w:rsid w:val="001134D1"/>
    <w:rsid w:val="00113E30"/>
    <w:rsid w:val="00113E38"/>
    <w:rsid w:val="00113E63"/>
    <w:rsid w:val="001141CB"/>
    <w:rsid w:val="00114485"/>
    <w:rsid w:val="00114C30"/>
    <w:rsid w:val="001150BA"/>
    <w:rsid w:val="0011521B"/>
    <w:rsid w:val="00115F9B"/>
    <w:rsid w:val="00116043"/>
    <w:rsid w:val="00116125"/>
    <w:rsid w:val="0011622B"/>
    <w:rsid w:val="00117116"/>
    <w:rsid w:val="00117A2C"/>
    <w:rsid w:val="00117B47"/>
    <w:rsid w:val="00117B67"/>
    <w:rsid w:val="00117BD5"/>
    <w:rsid w:val="0012016E"/>
    <w:rsid w:val="001205A7"/>
    <w:rsid w:val="00120B11"/>
    <w:rsid w:val="00120B93"/>
    <w:rsid w:val="00121421"/>
    <w:rsid w:val="001214E4"/>
    <w:rsid w:val="00121AB2"/>
    <w:rsid w:val="00122129"/>
    <w:rsid w:val="00122645"/>
    <w:rsid w:val="00122869"/>
    <w:rsid w:val="00122BB0"/>
    <w:rsid w:val="00122BB1"/>
    <w:rsid w:val="00122BC3"/>
    <w:rsid w:val="00122C74"/>
    <w:rsid w:val="001233BA"/>
    <w:rsid w:val="00123459"/>
    <w:rsid w:val="001234A1"/>
    <w:rsid w:val="00123719"/>
    <w:rsid w:val="001238E0"/>
    <w:rsid w:val="00124438"/>
    <w:rsid w:val="00124B97"/>
    <w:rsid w:val="001258CA"/>
    <w:rsid w:val="00125C28"/>
    <w:rsid w:val="00125CF7"/>
    <w:rsid w:val="00125D37"/>
    <w:rsid w:val="00126710"/>
    <w:rsid w:val="0012701F"/>
    <w:rsid w:val="00127027"/>
    <w:rsid w:val="00127523"/>
    <w:rsid w:val="0013015C"/>
    <w:rsid w:val="001301FA"/>
    <w:rsid w:val="00130339"/>
    <w:rsid w:val="00130685"/>
    <w:rsid w:val="00130C8A"/>
    <w:rsid w:val="001310AD"/>
    <w:rsid w:val="0013135B"/>
    <w:rsid w:val="001316A6"/>
    <w:rsid w:val="00131A25"/>
    <w:rsid w:val="00131E86"/>
    <w:rsid w:val="001329F2"/>
    <w:rsid w:val="00132B9B"/>
    <w:rsid w:val="00133293"/>
    <w:rsid w:val="001337BA"/>
    <w:rsid w:val="00133A68"/>
    <w:rsid w:val="00133D64"/>
    <w:rsid w:val="0013420E"/>
    <w:rsid w:val="0013448D"/>
    <w:rsid w:val="00135040"/>
    <w:rsid w:val="00135263"/>
    <w:rsid w:val="001353AC"/>
    <w:rsid w:val="00135620"/>
    <w:rsid w:val="001357A0"/>
    <w:rsid w:val="00135AC7"/>
    <w:rsid w:val="00136063"/>
    <w:rsid w:val="001361A3"/>
    <w:rsid w:val="001363E9"/>
    <w:rsid w:val="0013680C"/>
    <w:rsid w:val="00136A64"/>
    <w:rsid w:val="00136B36"/>
    <w:rsid w:val="00136D9C"/>
    <w:rsid w:val="00136EB7"/>
    <w:rsid w:val="0013726C"/>
    <w:rsid w:val="00137467"/>
    <w:rsid w:val="001375CB"/>
    <w:rsid w:val="0013782B"/>
    <w:rsid w:val="00137BCC"/>
    <w:rsid w:val="00141673"/>
    <w:rsid w:val="001419DF"/>
    <w:rsid w:val="00141A9A"/>
    <w:rsid w:val="00141ADC"/>
    <w:rsid w:val="00141F14"/>
    <w:rsid w:val="00141F8D"/>
    <w:rsid w:val="00142776"/>
    <w:rsid w:val="00142805"/>
    <w:rsid w:val="00142DBB"/>
    <w:rsid w:val="001435B5"/>
    <w:rsid w:val="00143A4E"/>
    <w:rsid w:val="00143DB4"/>
    <w:rsid w:val="001441A8"/>
    <w:rsid w:val="00144C6F"/>
    <w:rsid w:val="001452E0"/>
    <w:rsid w:val="00145C08"/>
    <w:rsid w:val="00145DCA"/>
    <w:rsid w:val="001468B4"/>
    <w:rsid w:val="00147102"/>
    <w:rsid w:val="00147261"/>
    <w:rsid w:val="001477A4"/>
    <w:rsid w:val="00150046"/>
    <w:rsid w:val="001501E3"/>
    <w:rsid w:val="00150B31"/>
    <w:rsid w:val="0015173A"/>
    <w:rsid w:val="001519EC"/>
    <w:rsid w:val="00151ED7"/>
    <w:rsid w:val="001526E6"/>
    <w:rsid w:val="0015285E"/>
    <w:rsid w:val="00153240"/>
    <w:rsid w:val="001534AD"/>
    <w:rsid w:val="00153D53"/>
    <w:rsid w:val="00153ECF"/>
    <w:rsid w:val="001540BE"/>
    <w:rsid w:val="001549E1"/>
    <w:rsid w:val="00155318"/>
    <w:rsid w:val="001553BF"/>
    <w:rsid w:val="0015590B"/>
    <w:rsid w:val="001559F0"/>
    <w:rsid w:val="00155D63"/>
    <w:rsid w:val="00156313"/>
    <w:rsid w:val="00156338"/>
    <w:rsid w:val="001566D3"/>
    <w:rsid w:val="00156A39"/>
    <w:rsid w:val="001571EB"/>
    <w:rsid w:val="00157208"/>
    <w:rsid w:val="0015735B"/>
    <w:rsid w:val="00157661"/>
    <w:rsid w:val="00157831"/>
    <w:rsid w:val="00157CDE"/>
    <w:rsid w:val="00157F2D"/>
    <w:rsid w:val="00157F9E"/>
    <w:rsid w:val="00160531"/>
    <w:rsid w:val="00161388"/>
    <w:rsid w:val="001613C0"/>
    <w:rsid w:val="00161448"/>
    <w:rsid w:val="00161454"/>
    <w:rsid w:val="00161502"/>
    <w:rsid w:val="00161863"/>
    <w:rsid w:val="001623AB"/>
    <w:rsid w:val="00162638"/>
    <w:rsid w:val="00162EF1"/>
    <w:rsid w:val="00163590"/>
    <w:rsid w:val="00163D38"/>
    <w:rsid w:val="00163DCB"/>
    <w:rsid w:val="0016447C"/>
    <w:rsid w:val="00164606"/>
    <w:rsid w:val="00164F16"/>
    <w:rsid w:val="001653D4"/>
    <w:rsid w:val="001656D0"/>
    <w:rsid w:val="00165808"/>
    <w:rsid w:val="00166A2C"/>
    <w:rsid w:val="00167159"/>
    <w:rsid w:val="001679C3"/>
    <w:rsid w:val="00167B16"/>
    <w:rsid w:val="001702A6"/>
    <w:rsid w:val="0017061C"/>
    <w:rsid w:val="00170642"/>
    <w:rsid w:val="001706FE"/>
    <w:rsid w:val="00170D97"/>
    <w:rsid w:val="00170EE3"/>
    <w:rsid w:val="00171102"/>
    <w:rsid w:val="001713D3"/>
    <w:rsid w:val="001719C6"/>
    <w:rsid w:val="00172787"/>
    <w:rsid w:val="00172836"/>
    <w:rsid w:val="00172FD8"/>
    <w:rsid w:val="00173A4E"/>
    <w:rsid w:val="00173A97"/>
    <w:rsid w:val="00174AFF"/>
    <w:rsid w:val="0017530B"/>
    <w:rsid w:val="0017686C"/>
    <w:rsid w:val="00176877"/>
    <w:rsid w:val="00177335"/>
    <w:rsid w:val="001773BB"/>
    <w:rsid w:val="00177722"/>
    <w:rsid w:val="001777C2"/>
    <w:rsid w:val="001778F7"/>
    <w:rsid w:val="00177B90"/>
    <w:rsid w:val="00177BCB"/>
    <w:rsid w:val="00177D3E"/>
    <w:rsid w:val="00177D8C"/>
    <w:rsid w:val="00177E22"/>
    <w:rsid w:val="001802DB"/>
    <w:rsid w:val="00180496"/>
    <w:rsid w:val="0018055F"/>
    <w:rsid w:val="00180AA5"/>
    <w:rsid w:val="00180C79"/>
    <w:rsid w:val="00180DB1"/>
    <w:rsid w:val="001819D2"/>
    <w:rsid w:val="001820D6"/>
    <w:rsid w:val="00182CE4"/>
    <w:rsid w:val="00182D1B"/>
    <w:rsid w:val="001832D2"/>
    <w:rsid w:val="00183343"/>
    <w:rsid w:val="001838AF"/>
    <w:rsid w:val="00183C65"/>
    <w:rsid w:val="00185283"/>
    <w:rsid w:val="0018545A"/>
    <w:rsid w:val="0018587F"/>
    <w:rsid w:val="00185C5E"/>
    <w:rsid w:val="001864E0"/>
    <w:rsid w:val="001871EE"/>
    <w:rsid w:val="001872EB"/>
    <w:rsid w:val="00187527"/>
    <w:rsid w:val="00190104"/>
    <w:rsid w:val="00190C11"/>
    <w:rsid w:val="00190CA3"/>
    <w:rsid w:val="00190F9B"/>
    <w:rsid w:val="00191122"/>
    <w:rsid w:val="00191AD4"/>
    <w:rsid w:val="00192513"/>
    <w:rsid w:val="0019265D"/>
    <w:rsid w:val="00193194"/>
    <w:rsid w:val="00193395"/>
    <w:rsid w:val="00193720"/>
    <w:rsid w:val="00193A24"/>
    <w:rsid w:val="00193C31"/>
    <w:rsid w:val="00193DB8"/>
    <w:rsid w:val="00194ACE"/>
    <w:rsid w:val="00194C7F"/>
    <w:rsid w:val="001950BF"/>
    <w:rsid w:val="0019554C"/>
    <w:rsid w:val="00195F5B"/>
    <w:rsid w:val="00196202"/>
    <w:rsid w:val="00196730"/>
    <w:rsid w:val="001968F5"/>
    <w:rsid w:val="00196ADD"/>
    <w:rsid w:val="00197211"/>
    <w:rsid w:val="00197363"/>
    <w:rsid w:val="00197724"/>
    <w:rsid w:val="00197F55"/>
    <w:rsid w:val="001A00E5"/>
    <w:rsid w:val="001A0764"/>
    <w:rsid w:val="001A0EBB"/>
    <w:rsid w:val="001A0F30"/>
    <w:rsid w:val="001A18B5"/>
    <w:rsid w:val="001A1FFA"/>
    <w:rsid w:val="001A22DC"/>
    <w:rsid w:val="001A250F"/>
    <w:rsid w:val="001A257D"/>
    <w:rsid w:val="001A28D0"/>
    <w:rsid w:val="001A2E1E"/>
    <w:rsid w:val="001A3748"/>
    <w:rsid w:val="001A3E18"/>
    <w:rsid w:val="001A3F05"/>
    <w:rsid w:val="001A407A"/>
    <w:rsid w:val="001A4266"/>
    <w:rsid w:val="001A42F5"/>
    <w:rsid w:val="001A4314"/>
    <w:rsid w:val="001A46ED"/>
    <w:rsid w:val="001A484A"/>
    <w:rsid w:val="001A4A19"/>
    <w:rsid w:val="001A4C14"/>
    <w:rsid w:val="001A4DD6"/>
    <w:rsid w:val="001A5848"/>
    <w:rsid w:val="001A6094"/>
    <w:rsid w:val="001A67F1"/>
    <w:rsid w:val="001A69C2"/>
    <w:rsid w:val="001A6A6D"/>
    <w:rsid w:val="001A6DF1"/>
    <w:rsid w:val="001A72AE"/>
    <w:rsid w:val="001A7634"/>
    <w:rsid w:val="001A78E7"/>
    <w:rsid w:val="001A790C"/>
    <w:rsid w:val="001A7AFD"/>
    <w:rsid w:val="001A7F3C"/>
    <w:rsid w:val="001B07CB"/>
    <w:rsid w:val="001B0BAF"/>
    <w:rsid w:val="001B0E1B"/>
    <w:rsid w:val="001B1636"/>
    <w:rsid w:val="001B1729"/>
    <w:rsid w:val="001B17E2"/>
    <w:rsid w:val="001B19CF"/>
    <w:rsid w:val="001B1D88"/>
    <w:rsid w:val="001B1E5E"/>
    <w:rsid w:val="001B1E9D"/>
    <w:rsid w:val="001B1FCC"/>
    <w:rsid w:val="001B215A"/>
    <w:rsid w:val="001B21FB"/>
    <w:rsid w:val="001B2326"/>
    <w:rsid w:val="001B2465"/>
    <w:rsid w:val="001B2958"/>
    <w:rsid w:val="001B2A69"/>
    <w:rsid w:val="001B2AA9"/>
    <w:rsid w:val="001B307E"/>
    <w:rsid w:val="001B30CE"/>
    <w:rsid w:val="001B4124"/>
    <w:rsid w:val="001B4BA1"/>
    <w:rsid w:val="001B4CA5"/>
    <w:rsid w:val="001B518F"/>
    <w:rsid w:val="001B540E"/>
    <w:rsid w:val="001B5672"/>
    <w:rsid w:val="001B5729"/>
    <w:rsid w:val="001B57A6"/>
    <w:rsid w:val="001B57F0"/>
    <w:rsid w:val="001B5B3E"/>
    <w:rsid w:val="001B5BD6"/>
    <w:rsid w:val="001B5E92"/>
    <w:rsid w:val="001B5F2B"/>
    <w:rsid w:val="001B60CA"/>
    <w:rsid w:val="001B6152"/>
    <w:rsid w:val="001B61CF"/>
    <w:rsid w:val="001B63DB"/>
    <w:rsid w:val="001B65BF"/>
    <w:rsid w:val="001B67D1"/>
    <w:rsid w:val="001B6D60"/>
    <w:rsid w:val="001B7038"/>
    <w:rsid w:val="001B70B3"/>
    <w:rsid w:val="001B738D"/>
    <w:rsid w:val="001B78FD"/>
    <w:rsid w:val="001B7B35"/>
    <w:rsid w:val="001B7E2E"/>
    <w:rsid w:val="001B7E42"/>
    <w:rsid w:val="001B7F4E"/>
    <w:rsid w:val="001C0497"/>
    <w:rsid w:val="001C04E4"/>
    <w:rsid w:val="001C06D2"/>
    <w:rsid w:val="001C1084"/>
    <w:rsid w:val="001C1879"/>
    <w:rsid w:val="001C24FC"/>
    <w:rsid w:val="001C2717"/>
    <w:rsid w:val="001C2AD7"/>
    <w:rsid w:val="001C2CA5"/>
    <w:rsid w:val="001C32BB"/>
    <w:rsid w:val="001C35A5"/>
    <w:rsid w:val="001C3CA2"/>
    <w:rsid w:val="001C4BAD"/>
    <w:rsid w:val="001C4F85"/>
    <w:rsid w:val="001C55F9"/>
    <w:rsid w:val="001C5703"/>
    <w:rsid w:val="001C5EDE"/>
    <w:rsid w:val="001C61FD"/>
    <w:rsid w:val="001C6985"/>
    <w:rsid w:val="001C6A1F"/>
    <w:rsid w:val="001C6A7B"/>
    <w:rsid w:val="001C6E17"/>
    <w:rsid w:val="001C713C"/>
    <w:rsid w:val="001C7764"/>
    <w:rsid w:val="001C7826"/>
    <w:rsid w:val="001C7CD0"/>
    <w:rsid w:val="001C7D5E"/>
    <w:rsid w:val="001D00E5"/>
    <w:rsid w:val="001D0493"/>
    <w:rsid w:val="001D1183"/>
    <w:rsid w:val="001D1235"/>
    <w:rsid w:val="001D131E"/>
    <w:rsid w:val="001D216E"/>
    <w:rsid w:val="001D253C"/>
    <w:rsid w:val="001D26E4"/>
    <w:rsid w:val="001D2887"/>
    <w:rsid w:val="001D2A09"/>
    <w:rsid w:val="001D2B3B"/>
    <w:rsid w:val="001D2C26"/>
    <w:rsid w:val="001D2E33"/>
    <w:rsid w:val="001D3150"/>
    <w:rsid w:val="001D364B"/>
    <w:rsid w:val="001D368F"/>
    <w:rsid w:val="001D397C"/>
    <w:rsid w:val="001D3CD8"/>
    <w:rsid w:val="001D433F"/>
    <w:rsid w:val="001D436F"/>
    <w:rsid w:val="001D4946"/>
    <w:rsid w:val="001D4B5D"/>
    <w:rsid w:val="001D5794"/>
    <w:rsid w:val="001D58BE"/>
    <w:rsid w:val="001D596D"/>
    <w:rsid w:val="001D5AB0"/>
    <w:rsid w:val="001D5B7A"/>
    <w:rsid w:val="001D5FF8"/>
    <w:rsid w:val="001D77C5"/>
    <w:rsid w:val="001D787A"/>
    <w:rsid w:val="001E07D3"/>
    <w:rsid w:val="001E0C79"/>
    <w:rsid w:val="001E0D8A"/>
    <w:rsid w:val="001E0E7D"/>
    <w:rsid w:val="001E122A"/>
    <w:rsid w:val="001E1974"/>
    <w:rsid w:val="001E1E46"/>
    <w:rsid w:val="001E2849"/>
    <w:rsid w:val="001E2CCD"/>
    <w:rsid w:val="001E2EB9"/>
    <w:rsid w:val="001E31BD"/>
    <w:rsid w:val="001E3517"/>
    <w:rsid w:val="001E3A57"/>
    <w:rsid w:val="001E413A"/>
    <w:rsid w:val="001E41C7"/>
    <w:rsid w:val="001E46E1"/>
    <w:rsid w:val="001E46F8"/>
    <w:rsid w:val="001E48E0"/>
    <w:rsid w:val="001E49AB"/>
    <w:rsid w:val="001E4A0F"/>
    <w:rsid w:val="001E4A6B"/>
    <w:rsid w:val="001E4B4C"/>
    <w:rsid w:val="001E508F"/>
    <w:rsid w:val="001E58DB"/>
    <w:rsid w:val="001E5BD8"/>
    <w:rsid w:val="001E5C29"/>
    <w:rsid w:val="001E61F9"/>
    <w:rsid w:val="001E6739"/>
    <w:rsid w:val="001E6796"/>
    <w:rsid w:val="001E67D0"/>
    <w:rsid w:val="001E689D"/>
    <w:rsid w:val="001E6D26"/>
    <w:rsid w:val="001E74EA"/>
    <w:rsid w:val="001E777C"/>
    <w:rsid w:val="001E791A"/>
    <w:rsid w:val="001E7CAA"/>
    <w:rsid w:val="001E7E74"/>
    <w:rsid w:val="001F0295"/>
    <w:rsid w:val="001F03B0"/>
    <w:rsid w:val="001F06AD"/>
    <w:rsid w:val="001F0AB0"/>
    <w:rsid w:val="001F0D69"/>
    <w:rsid w:val="001F1E27"/>
    <w:rsid w:val="001F21FC"/>
    <w:rsid w:val="001F222B"/>
    <w:rsid w:val="001F22A0"/>
    <w:rsid w:val="001F31BE"/>
    <w:rsid w:val="001F349F"/>
    <w:rsid w:val="001F3508"/>
    <w:rsid w:val="001F3845"/>
    <w:rsid w:val="001F393C"/>
    <w:rsid w:val="001F40F9"/>
    <w:rsid w:val="001F4250"/>
    <w:rsid w:val="001F474E"/>
    <w:rsid w:val="001F486E"/>
    <w:rsid w:val="001F4B2D"/>
    <w:rsid w:val="001F53F3"/>
    <w:rsid w:val="001F56C0"/>
    <w:rsid w:val="001F5CE2"/>
    <w:rsid w:val="001F618E"/>
    <w:rsid w:val="001F6553"/>
    <w:rsid w:val="001F70FB"/>
    <w:rsid w:val="001F738F"/>
    <w:rsid w:val="001F7422"/>
    <w:rsid w:val="001F74BB"/>
    <w:rsid w:val="001F7675"/>
    <w:rsid w:val="001F7B56"/>
    <w:rsid w:val="001F7C9C"/>
    <w:rsid w:val="00200159"/>
    <w:rsid w:val="00200303"/>
    <w:rsid w:val="002006B7"/>
    <w:rsid w:val="00200A84"/>
    <w:rsid w:val="00200B7B"/>
    <w:rsid w:val="00200DA6"/>
    <w:rsid w:val="00200E60"/>
    <w:rsid w:val="00201223"/>
    <w:rsid w:val="002018A3"/>
    <w:rsid w:val="00202007"/>
    <w:rsid w:val="0020207C"/>
    <w:rsid w:val="00202476"/>
    <w:rsid w:val="0020293A"/>
    <w:rsid w:val="00202EC8"/>
    <w:rsid w:val="0020344B"/>
    <w:rsid w:val="00203795"/>
    <w:rsid w:val="00203904"/>
    <w:rsid w:val="00203C0B"/>
    <w:rsid w:val="00204306"/>
    <w:rsid w:val="0020500F"/>
    <w:rsid w:val="00205467"/>
    <w:rsid w:val="0020574E"/>
    <w:rsid w:val="00205914"/>
    <w:rsid w:val="00205E6E"/>
    <w:rsid w:val="00205EE2"/>
    <w:rsid w:val="00206091"/>
    <w:rsid w:val="002061EE"/>
    <w:rsid w:val="00206F0A"/>
    <w:rsid w:val="002070CB"/>
    <w:rsid w:val="0020757E"/>
    <w:rsid w:val="00207789"/>
    <w:rsid w:val="00207B50"/>
    <w:rsid w:val="00207BB3"/>
    <w:rsid w:val="00207FA5"/>
    <w:rsid w:val="002105B6"/>
    <w:rsid w:val="00210E3F"/>
    <w:rsid w:val="002113C9"/>
    <w:rsid w:val="00211EA8"/>
    <w:rsid w:val="00211F6A"/>
    <w:rsid w:val="0021208C"/>
    <w:rsid w:val="00212254"/>
    <w:rsid w:val="00212710"/>
    <w:rsid w:val="00212CCE"/>
    <w:rsid w:val="00212E74"/>
    <w:rsid w:val="0021318F"/>
    <w:rsid w:val="00213433"/>
    <w:rsid w:val="00213AE4"/>
    <w:rsid w:val="00213C9C"/>
    <w:rsid w:val="00214456"/>
    <w:rsid w:val="0021479C"/>
    <w:rsid w:val="00214B0F"/>
    <w:rsid w:val="00214ED1"/>
    <w:rsid w:val="00215008"/>
    <w:rsid w:val="0021502A"/>
    <w:rsid w:val="002152E7"/>
    <w:rsid w:val="00215ACF"/>
    <w:rsid w:val="002161F9"/>
    <w:rsid w:val="002163F3"/>
    <w:rsid w:val="00216701"/>
    <w:rsid w:val="00216729"/>
    <w:rsid w:val="00216EA7"/>
    <w:rsid w:val="0021740A"/>
    <w:rsid w:val="00217D12"/>
    <w:rsid w:val="00217F1D"/>
    <w:rsid w:val="002200C6"/>
    <w:rsid w:val="002203FD"/>
    <w:rsid w:val="00220F29"/>
    <w:rsid w:val="002218C2"/>
    <w:rsid w:val="00221A40"/>
    <w:rsid w:val="00221C7C"/>
    <w:rsid w:val="00221CD9"/>
    <w:rsid w:val="00222154"/>
    <w:rsid w:val="0022237D"/>
    <w:rsid w:val="00222405"/>
    <w:rsid w:val="00222A21"/>
    <w:rsid w:val="00222A9D"/>
    <w:rsid w:val="002233BC"/>
    <w:rsid w:val="00223484"/>
    <w:rsid w:val="0022359C"/>
    <w:rsid w:val="00223762"/>
    <w:rsid w:val="00223892"/>
    <w:rsid w:val="002238D0"/>
    <w:rsid w:val="00223A58"/>
    <w:rsid w:val="00223CCF"/>
    <w:rsid w:val="002244F2"/>
    <w:rsid w:val="0022499E"/>
    <w:rsid w:val="00225568"/>
    <w:rsid w:val="00225D74"/>
    <w:rsid w:val="00226013"/>
    <w:rsid w:val="0022637F"/>
    <w:rsid w:val="002265F9"/>
    <w:rsid w:val="00226825"/>
    <w:rsid w:val="00226A3D"/>
    <w:rsid w:val="00227529"/>
    <w:rsid w:val="00227613"/>
    <w:rsid w:val="00230003"/>
    <w:rsid w:val="002302B9"/>
    <w:rsid w:val="00230782"/>
    <w:rsid w:val="00230AAB"/>
    <w:rsid w:val="00230C48"/>
    <w:rsid w:val="002310E6"/>
    <w:rsid w:val="00231630"/>
    <w:rsid w:val="00231B6C"/>
    <w:rsid w:val="00231FDE"/>
    <w:rsid w:val="002320B6"/>
    <w:rsid w:val="0023248C"/>
    <w:rsid w:val="00232634"/>
    <w:rsid w:val="0023269F"/>
    <w:rsid w:val="0023275F"/>
    <w:rsid w:val="00232ADC"/>
    <w:rsid w:val="00232C77"/>
    <w:rsid w:val="00232D95"/>
    <w:rsid w:val="00232E00"/>
    <w:rsid w:val="00232E53"/>
    <w:rsid w:val="00233AF7"/>
    <w:rsid w:val="00233F5D"/>
    <w:rsid w:val="0023410F"/>
    <w:rsid w:val="0023418F"/>
    <w:rsid w:val="00234430"/>
    <w:rsid w:val="0023445F"/>
    <w:rsid w:val="00234BF2"/>
    <w:rsid w:val="00234F0A"/>
    <w:rsid w:val="00235C5C"/>
    <w:rsid w:val="002365DA"/>
    <w:rsid w:val="002365DF"/>
    <w:rsid w:val="002366DF"/>
    <w:rsid w:val="00236953"/>
    <w:rsid w:val="002369B3"/>
    <w:rsid w:val="00236A69"/>
    <w:rsid w:val="00236AA8"/>
    <w:rsid w:val="002375DF"/>
    <w:rsid w:val="0023787C"/>
    <w:rsid w:val="002378C8"/>
    <w:rsid w:val="002378F7"/>
    <w:rsid w:val="0023792D"/>
    <w:rsid w:val="00237E73"/>
    <w:rsid w:val="00240122"/>
    <w:rsid w:val="0024068A"/>
    <w:rsid w:val="00240F39"/>
    <w:rsid w:val="002413DC"/>
    <w:rsid w:val="00241711"/>
    <w:rsid w:val="00241B77"/>
    <w:rsid w:val="0024260D"/>
    <w:rsid w:val="00242849"/>
    <w:rsid w:val="00242916"/>
    <w:rsid w:val="00242F6D"/>
    <w:rsid w:val="00242FDD"/>
    <w:rsid w:val="00243501"/>
    <w:rsid w:val="002435D7"/>
    <w:rsid w:val="0024362C"/>
    <w:rsid w:val="00243B37"/>
    <w:rsid w:val="00245C0E"/>
    <w:rsid w:val="00245C90"/>
    <w:rsid w:val="0024636A"/>
    <w:rsid w:val="00246435"/>
    <w:rsid w:val="00246484"/>
    <w:rsid w:val="002479AB"/>
    <w:rsid w:val="00247CC4"/>
    <w:rsid w:val="00247F15"/>
    <w:rsid w:val="00250242"/>
    <w:rsid w:val="002504EE"/>
    <w:rsid w:val="00250F6D"/>
    <w:rsid w:val="0025158E"/>
    <w:rsid w:val="00251DAF"/>
    <w:rsid w:val="00252784"/>
    <w:rsid w:val="00252E71"/>
    <w:rsid w:val="00252F93"/>
    <w:rsid w:val="0025313B"/>
    <w:rsid w:val="0025347B"/>
    <w:rsid w:val="0025363D"/>
    <w:rsid w:val="0025419F"/>
    <w:rsid w:val="0025437A"/>
    <w:rsid w:val="00254499"/>
    <w:rsid w:val="00254886"/>
    <w:rsid w:val="002549C8"/>
    <w:rsid w:val="002554A5"/>
    <w:rsid w:val="00255C2C"/>
    <w:rsid w:val="00255CA0"/>
    <w:rsid w:val="00255E01"/>
    <w:rsid w:val="00256080"/>
    <w:rsid w:val="002564F2"/>
    <w:rsid w:val="0025694B"/>
    <w:rsid w:val="002569CB"/>
    <w:rsid w:val="00256D9F"/>
    <w:rsid w:val="002572DD"/>
    <w:rsid w:val="002575FC"/>
    <w:rsid w:val="00257609"/>
    <w:rsid w:val="00257EF7"/>
    <w:rsid w:val="00257FEC"/>
    <w:rsid w:val="00260343"/>
    <w:rsid w:val="00260764"/>
    <w:rsid w:val="00260881"/>
    <w:rsid w:val="002609ED"/>
    <w:rsid w:val="002610C6"/>
    <w:rsid w:val="00261140"/>
    <w:rsid w:val="0026157E"/>
    <w:rsid w:val="00261780"/>
    <w:rsid w:val="00261795"/>
    <w:rsid w:val="002617A1"/>
    <w:rsid w:val="00261F80"/>
    <w:rsid w:val="002627DC"/>
    <w:rsid w:val="0026291D"/>
    <w:rsid w:val="00262C8E"/>
    <w:rsid w:val="002630BE"/>
    <w:rsid w:val="00263724"/>
    <w:rsid w:val="00263956"/>
    <w:rsid w:val="00264070"/>
    <w:rsid w:val="002644B4"/>
    <w:rsid w:val="002651A2"/>
    <w:rsid w:val="002653A1"/>
    <w:rsid w:val="00265653"/>
    <w:rsid w:val="00265B3F"/>
    <w:rsid w:val="00266270"/>
    <w:rsid w:val="00266674"/>
    <w:rsid w:val="002667B5"/>
    <w:rsid w:val="00266A32"/>
    <w:rsid w:val="00267393"/>
    <w:rsid w:val="00267725"/>
    <w:rsid w:val="00270274"/>
    <w:rsid w:val="00270455"/>
    <w:rsid w:val="002706B3"/>
    <w:rsid w:val="002706B5"/>
    <w:rsid w:val="002707A2"/>
    <w:rsid w:val="00270D91"/>
    <w:rsid w:val="00270DB8"/>
    <w:rsid w:val="002712F1"/>
    <w:rsid w:val="00271552"/>
    <w:rsid w:val="00271AC1"/>
    <w:rsid w:val="0027228D"/>
    <w:rsid w:val="00272706"/>
    <w:rsid w:val="00272A83"/>
    <w:rsid w:val="00272F18"/>
    <w:rsid w:val="0027304B"/>
    <w:rsid w:val="002746D8"/>
    <w:rsid w:val="00274C87"/>
    <w:rsid w:val="00274DAA"/>
    <w:rsid w:val="0027510A"/>
    <w:rsid w:val="00275143"/>
    <w:rsid w:val="00275197"/>
    <w:rsid w:val="0027556C"/>
    <w:rsid w:val="00275665"/>
    <w:rsid w:val="0027574E"/>
    <w:rsid w:val="0027586D"/>
    <w:rsid w:val="00275CBF"/>
    <w:rsid w:val="00275CDA"/>
    <w:rsid w:val="00275D22"/>
    <w:rsid w:val="00275E3D"/>
    <w:rsid w:val="0027607C"/>
    <w:rsid w:val="002760B2"/>
    <w:rsid w:val="002762E3"/>
    <w:rsid w:val="002766F6"/>
    <w:rsid w:val="00276BAC"/>
    <w:rsid w:val="0027713F"/>
    <w:rsid w:val="00277303"/>
    <w:rsid w:val="002775C4"/>
    <w:rsid w:val="00277874"/>
    <w:rsid w:val="00277B8B"/>
    <w:rsid w:val="00277C4D"/>
    <w:rsid w:val="00280248"/>
    <w:rsid w:val="00280361"/>
    <w:rsid w:val="00280BF7"/>
    <w:rsid w:val="00281080"/>
    <w:rsid w:val="002812FC"/>
    <w:rsid w:val="0028189C"/>
    <w:rsid w:val="00281A00"/>
    <w:rsid w:val="002820AB"/>
    <w:rsid w:val="0028213F"/>
    <w:rsid w:val="0028235C"/>
    <w:rsid w:val="00282884"/>
    <w:rsid w:val="00282927"/>
    <w:rsid w:val="00282A9F"/>
    <w:rsid w:val="00282BA8"/>
    <w:rsid w:val="00282DB0"/>
    <w:rsid w:val="002832B1"/>
    <w:rsid w:val="0028372A"/>
    <w:rsid w:val="00283740"/>
    <w:rsid w:val="002837AD"/>
    <w:rsid w:val="0028416E"/>
    <w:rsid w:val="00284479"/>
    <w:rsid w:val="002847CD"/>
    <w:rsid w:val="00284D9F"/>
    <w:rsid w:val="002855D0"/>
    <w:rsid w:val="00285791"/>
    <w:rsid w:val="00285D93"/>
    <w:rsid w:val="00285F27"/>
    <w:rsid w:val="00286784"/>
    <w:rsid w:val="00287442"/>
    <w:rsid w:val="002875AF"/>
    <w:rsid w:val="002878DC"/>
    <w:rsid w:val="0029076F"/>
    <w:rsid w:val="0029079A"/>
    <w:rsid w:val="00290E80"/>
    <w:rsid w:val="00291189"/>
    <w:rsid w:val="0029165E"/>
    <w:rsid w:val="00291776"/>
    <w:rsid w:val="00291D22"/>
    <w:rsid w:val="00292253"/>
    <w:rsid w:val="0029252D"/>
    <w:rsid w:val="00292853"/>
    <w:rsid w:val="0029298A"/>
    <w:rsid w:val="00292CB8"/>
    <w:rsid w:val="00293003"/>
    <w:rsid w:val="00293037"/>
    <w:rsid w:val="002937F2"/>
    <w:rsid w:val="00293C16"/>
    <w:rsid w:val="00294139"/>
    <w:rsid w:val="00294EEF"/>
    <w:rsid w:val="00295015"/>
    <w:rsid w:val="00295912"/>
    <w:rsid w:val="00296220"/>
    <w:rsid w:val="00296DBE"/>
    <w:rsid w:val="00297388"/>
    <w:rsid w:val="002978D7"/>
    <w:rsid w:val="002A01D9"/>
    <w:rsid w:val="002A0977"/>
    <w:rsid w:val="002A0AA3"/>
    <w:rsid w:val="002A140D"/>
    <w:rsid w:val="002A14F3"/>
    <w:rsid w:val="002A1726"/>
    <w:rsid w:val="002A184E"/>
    <w:rsid w:val="002A1DAD"/>
    <w:rsid w:val="002A3159"/>
    <w:rsid w:val="002A32A5"/>
    <w:rsid w:val="002A37AE"/>
    <w:rsid w:val="002A3C45"/>
    <w:rsid w:val="002A3D3E"/>
    <w:rsid w:val="002A3FC6"/>
    <w:rsid w:val="002A4F32"/>
    <w:rsid w:val="002A5261"/>
    <w:rsid w:val="002A531F"/>
    <w:rsid w:val="002A55DC"/>
    <w:rsid w:val="002A562E"/>
    <w:rsid w:val="002A5CF1"/>
    <w:rsid w:val="002A643D"/>
    <w:rsid w:val="002A64A2"/>
    <w:rsid w:val="002A67BA"/>
    <w:rsid w:val="002A6AA1"/>
    <w:rsid w:val="002A6D88"/>
    <w:rsid w:val="002A72BF"/>
    <w:rsid w:val="002A77C2"/>
    <w:rsid w:val="002A7874"/>
    <w:rsid w:val="002B07A6"/>
    <w:rsid w:val="002B29A8"/>
    <w:rsid w:val="002B301B"/>
    <w:rsid w:val="002B3257"/>
    <w:rsid w:val="002B3FC9"/>
    <w:rsid w:val="002B41AA"/>
    <w:rsid w:val="002B4A46"/>
    <w:rsid w:val="002B4FA0"/>
    <w:rsid w:val="002B4FFE"/>
    <w:rsid w:val="002B5507"/>
    <w:rsid w:val="002B5C66"/>
    <w:rsid w:val="002B60AB"/>
    <w:rsid w:val="002B6776"/>
    <w:rsid w:val="002B6AF8"/>
    <w:rsid w:val="002B6C11"/>
    <w:rsid w:val="002B6C85"/>
    <w:rsid w:val="002B6E03"/>
    <w:rsid w:val="002B718D"/>
    <w:rsid w:val="002B75FA"/>
    <w:rsid w:val="002B78C3"/>
    <w:rsid w:val="002B7B66"/>
    <w:rsid w:val="002B7DC0"/>
    <w:rsid w:val="002B7F4E"/>
    <w:rsid w:val="002B7FA6"/>
    <w:rsid w:val="002C04E3"/>
    <w:rsid w:val="002C0FD7"/>
    <w:rsid w:val="002C1877"/>
    <w:rsid w:val="002C1996"/>
    <w:rsid w:val="002C1C51"/>
    <w:rsid w:val="002C2210"/>
    <w:rsid w:val="002C2415"/>
    <w:rsid w:val="002C2A6E"/>
    <w:rsid w:val="002C2E1A"/>
    <w:rsid w:val="002C3288"/>
    <w:rsid w:val="002C333B"/>
    <w:rsid w:val="002C34D0"/>
    <w:rsid w:val="002C36C1"/>
    <w:rsid w:val="002C3925"/>
    <w:rsid w:val="002C4667"/>
    <w:rsid w:val="002C4709"/>
    <w:rsid w:val="002C47B6"/>
    <w:rsid w:val="002C4948"/>
    <w:rsid w:val="002C4DD6"/>
    <w:rsid w:val="002C4FD9"/>
    <w:rsid w:val="002C55E4"/>
    <w:rsid w:val="002C56DC"/>
    <w:rsid w:val="002C5FB5"/>
    <w:rsid w:val="002C6240"/>
    <w:rsid w:val="002C6A36"/>
    <w:rsid w:val="002C6D65"/>
    <w:rsid w:val="002C7758"/>
    <w:rsid w:val="002D0B35"/>
    <w:rsid w:val="002D0BBD"/>
    <w:rsid w:val="002D0E82"/>
    <w:rsid w:val="002D11BA"/>
    <w:rsid w:val="002D1588"/>
    <w:rsid w:val="002D17E3"/>
    <w:rsid w:val="002D1C18"/>
    <w:rsid w:val="002D1C53"/>
    <w:rsid w:val="002D20D8"/>
    <w:rsid w:val="002D21A8"/>
    <w:rsid w:val="002D3109"/>
    <w:rsid w:val="002D324D"/>
    <w:rsid w:val="002D388D"/>
    <w:rsid w:val="002D42AB"/>
    <w:rsid w:val="002D46FC"/>
    <w:rsid w:val="002D48FC"/>
    <w:rsid w:val="002D4A6E"/>
    <w:rsid w:val="002D4B59"/>
    <w:rsid w:val="002D4CCB"/>
    <w:rsid w:val="002D4FA2"/>
    <w:rsid w:val="002D516B"/>
    <w:rsid w:val="002D5BA3"/>
    <w:rsid w:val="002D5CC7"/>
    <w:rsid w:val="002D68A4"/>
    <w:rsid w:val="002D6BA4"/>
    <w:rsid w:val="002D6F56"/>
    <w:rsid w:val="002D701A"/>
    <w:rsid w:val="002D76DA"/>
    <w:rsid w:val="002D774A"/>
    <w:rsid w:val="002D788C"/>
    <w:rsid w:val="002D7AE6"/>
    <w:rsid w:val="002D7EAE"/>
    <w:rsid w:val="002E0195"/>
    <w:rsid w:val="002E01BB"/>
    <w:rsid w:val="002E05B1"/>
    <w:rsid w:val="002E07CC"/>
    <w:rsid w:val="002E14AF"/>
    <w:rsid w:val="002E15D4"/>
    <w:rsid w:val="002E17AA"/>
    <w:rsid w:val="002E18F3"/>
    <w:rsid w:val="002E1907"/>
    <w:rsid w:val="002E19A3"/>
    <w:rsid w:val="002E19BB"/>
    <w:rsid w:val="002E1B84"/>
    <w:rsid w:val="002E1D6C"/>
    <w:rsid w:val="002E1EBD"/>
    <w:rsid w:val="002E21DB"/>
    <w:rsid w:val="002E24B0"/>
    <w:rsid w:val="002E25B1"/>
    <w:rsid w:val="002E25D6"/>
    <w:rsid w:val="002E269B"/>
    <w:rsid w:val="002E269D"/>
    <w:rsid w:val="002E295E"/>
    <w:rsid w:val="002E2A71"/>
    <w:rsid w:val="002E2BDB"/>
    <w:rsid w:val="002E3CB4"/>
    <w:rsid w:val="002E3F44"/>
    <w:rsid w:val="002E4111"/>
    <w:rsid w:val="002E4664"/>
    <w:rsid w:val="002E48D9"/>
    <w:rsid w:val="002E4BB0"/>
    <w:rsid w:val="002E4D76"/>
    <w:rsid w:val="002E4DB7"/>
    <w:rsid w:val="002E4FA2"/>
    <w:rsid w:val="002E53B0"/>
    <w:rsid w:val="002E56BF"/>
    <w:rsid w:val="002E594E"/>
    <w:rsid w:val="002E64C1"/>
    <w:rsid w:val="002E6803"/>
    <w:rsid w:val="002E71F9"/>
    <w:rsid w:val="002E726B"/>
    <w:rsid w:val="002E7AD6"/>
    <w:rsid w:val="002F01A1"/>
    <w:rsid w:val="002F086A"/>
    <w:rsid w:val="002F0946"/>
    <w:rsid w:val="002F0AC4"/>
    <w:rsid w:val="002F0CB2"/>
    <w:rsid w:val="002F0D6D"/>
    <w:rsid w:val="002F13F2"/>
    <w:rsid w:val="002F197F"/>
    <w:rsid w:val="002F1E00"/>
    <w:rsid w:val="002F2430"/>
    <w:rsid w:val="002F2920"/>
    <w:rsid w:val="002F2950"/>
    <w:rsid w:val="002F2B41"/>
    <w:rsid w:val="002F2B7A"/>
    <w:rsid w:val="002F2F07"/>
    <w:rsid w:val="002F354D"/>
    <w:rsid w:val="002F3A46"/>
    <w:rsid w:val="002F3FBB"/>
    <w:rsid w:val="002F3FD3"/>
    <w:rsid w:val="002F413C"/>
    <w:rsid w:val="002F4649"/>
    <w:rsid w:val="002F477A"/>
    <w:rsid w:val="002F4EA0"/>
    <w:rsid w:val="002F5298"/>
    <w:rsid w:val="002F537A"/>
    <w:rsid w:val="002F574F"/>
    <w:rsid w:val="002F58C8"/>
    <w:rsid w:val="002F5CD8"/>
    <w:rsid w:val="002F5D54"/>
    <w:rsid w:val="002F610B"/>
    <w:rsid w:val="002F618A"/>
    <w:rsid w:val="002F61D8"/>
    <w:rsid w:val="002F62F6"/>
    <w:rsid w:val="002F63EC"/>
    <w:rsid w:val="002F666E"/>
    <w:rsid w:val="002F68AB"/>
    <w:rsid w:val="002F729D"/>
    <w:rsid w:val="002F7417"/>
    <w:rsid w:val="002F7445"/>
    <w:rsid w:val="002F7ACA"/>
    <w:rsid w:val="002F7DA9"/>
    <w:rsid w:val="002F7F84"/>
    <w:rsid w:val="003004F1"/>
    <w:rsid w:val="00301559"/>
    <w:rsid w:val="0030166F"/>
    <w:rsid w:val="00301812"/>
    <w:rsid w:val="00301913"/>
    <w:rsid w:val="00301F32"/>
    <w:rsid w:val="00302450"/>
    <w:rsid w:val="003029E7"/>
    <w:rsid w:val="003029FB"/>
    <w:rsid w:val="00304275"/>
    <w:rsid w:val="00304BD0"/>
    <w:rsid w:val="00304C6F"/>
    <w:rsid w:val="00305077"/>
    <w:rsid w:val="00305921"/>
    <w:rsid w:val="00305B85"/>
    <w:rsid w:val="00305C7C"/>
    <w:rsid w:val="003061B4"/>
    <w:rsid w:val="00306951"/>
    <w:rsid w:val="00306A01"/>
    <w:rsid w:val="00306D0C"/>
    <w:rsid w:val="00306DA1"/>
    <w:rsid w:val="00307160"/>
    <w:rsid w:val="0030777A"/>
    <w:rsid w:val="00307C9C"/>
    <w:rsid w:val="00307FCD"/>
    <w:rsid w:val="0031075C"/>
    <w:rsid w:val="003107E0"/>
    <w:rsid w:val="00310FB4"/>
    <w:rsid w:val="00311355"/>
    <w:rsid w:val="003114CF"/>
    <w:rsid w:val="00311612"/>
    <w:rsid w:val="003118ED"/>
    <w:rsid w:val="00311B9D"/>
    <w:rsid w:val="0031215A"/>
    <w:rsid w:val="003125CC"/>
    <w:rsid w:val="003128C4"/>
    <w:rsid w:val="00313064"/>
    <w:rsid w:val="00313205"/>
    <w:rsid w:val="003133C9"/>
    <w:rsid w:val="003135C7"/>
    <w:rsid w:val="00313872"/>
    <w:rsid w:val="0031435B"/>
    <w:rsid w:val="00314C14"/>
    <w:rsid w:val="00314D4E"/>
    <w:rsid w:val="003151A5"/>
    <w:rsid w:val="003154F3"/>
    <w:rsid w:val="00315571"/>
    <w:rsid w:val="0031616B"/>
    <w:rsid w:val="0031618C"/>
    <w:rsid w:val="003161C7"/>
    <w:rsid w:val="00316F1B"/>
    <w:rsid w:val="00317288"/>
    <w:rsid w:val="00317348"/>
    <w:rsid w:val="0032080F"/>
    <w:rsid w:val="00320D81"/>
    <w:rsid w:val="00320F83"/>
    <w:rsid w:val="00321377"/>
    <w:rsid w:val="00321A40"/>
    <w:rsid w:val="00321B41"/>
    <w:rsid w:val="00321C93"/>
    <w:rsid w:val="00321FC6"/>
    <w:rsid w:val="00322164"/>
    <w:rsid w:val="003223B3"/>
    <w:rsid w:val="003224FF"/>
    <w:rsid w:val="00322AFE"/>
    <w:rsid w:val="0032371B"/>
    <w:rsid w:val="003242A1"/>
    <w:rsid w:val="003251D8"/>
    <w:rsid w:val="003252CA"/>
    <w:rsid w:val="00325308"/>
    <w:rsid w:val="003254A0"/>
    <w:rsid w:val="003255D2"/>
    <w:rsid w:val="00326119"/>
    <w:rsid w:val="0032639F"/>
    <w:rsid w:val="00326CF8"/>
    <w:rsid w:val="00326DF6"/>
    <w:rsid w:val="0032720A"/>
    <w:rsid w:val="0032757B"/>
    <w:rsid w:val="003305B2"/>
    <w:rsid w:val="00330A3A"/>
    <w:rsid w:val="00330BE3"/>
    <w:rsid w:val="0033189E"/>
    <w:rsid w:val="00331D2F"/>
    <w:rsid w:val="003322E0"/>
    <w:rsid w:val="0033297F"/>
    <w:rsid w:val="00332D35"/>
    <w:rsid w:val="00332EA6"/>
    <w:rsid w:val="003331A4"/>
    <w:rsid w:val="0033370C"/>
    <w:rsid w:val="00333E95"/>
    <w:rsid w:val="00334402"/>
    <w:rsid w:val="00334832"/>
    <w:rsid w:val="0033486B"/>
    <w:rsid w:val="0033507D"/>
    <w:rsid w:val="00335344"/>
    <w:rsid w:val="0033534D"/>
    <w:rsid w:val="003363C8"/>
    <w:rsid w:val="003367A8"/>
    <w:rsid w:val="00337882"/>
    <w:rsid w:val="00340060"/>
    <w:rsid w:val="00340585"/>
    <w:rsid w:val="00340BF1"/>
    <w:rsid w:val="00341CA7"/>
    <w:rsid w:val="00341F6A"/>
    <w:rsid w:val="00342A01"/>
    <w:rsid w:val="0034317A"/>
    <w:rsid w:val="00343C0C"/>
    <w:rsid w:val="003443A7"/>
    <w:rsid w:val="003443D4"/>
    <w:rsid w:val="003444EA"/>
    <w:rsid w:val="00344A14"/>
    <w:rsid w:val="003451B4"/>
    <w:rsid w:val="00345E9E"/>
    <w:rsid w:val="00345EDA"/>
    <w:rsid w:val="00345F52"/>
    <w:rsid w:val="0034604F"/>
    <w:rsid w:val="00346129"/>
    <w:rsid w:val="00346625"/>
    <w:rsid w:val="00346FA9"/>
    <w:rsid w:val="00347605"/>
    <w:rsid w:val="00347CEF"/>
    <w:rsid w:val="00350248"/>
    <w:rsid w:val="0035047D"/>
    <w:rsid w:val="003506D1"/>
    <w:rsid w:val="00350AFF"/>
    <w:rsid w:val="00350EBF"/>
    <w:rsid w:val="003510A7"/>
    <w:rsid w:val="00351A0A"/>
    <w:rsid w:val="00351E52"/>
    <w:rsid w:val="0035201F"/>
    <w:rsid w:val="0035215F"/>
    <w:rsid w:val="00352181"/>
    <w:rsid w:val="00352A55"/>
    <w:rsid w:val="00352FE4"/>
    <w:rsid w:val="00353848"/>
    <w:rsid w:val="00354200"/>
    <w:rsid w:val="0035445C"/>
    <w:rsid w:val="00354658"/>
    <w:rsid w:val="00354923"/>
    <w:rsid w:val="00354DA8"/>
    <w:rsid w:val="003552B8"/>
    <w:rsid w:val="00355365"/>
    <w:rsid w:val="00355488"/>
    <w:rsid w:val="00355745"/>
    <w:rsid w:val="00355FE7"/>
    <w:rsid w:val="003561C2"/>
    <w:rsid w:val="003566BB"/>
    <w:rsid w:val="00356C33"/>
    <w:rsid w:val="00356F73"/>
    <w:rsid w:val="0035707C"/>
    <w:rsid w:val="00357CBF"/>
    <w:rsid w:val="00357D8C"/>
    <w:rsid w:val="00357DE8"/>
    <w:rsid w:val="00360778"/>
    <w:rsid w:val="0036078A"/>
    <w:rsid w:val="00360D29"/>
    <w:rsid w:val="003610B9"/>
    <w:rsid w:val="00361A5C"/>
    <w:rsid w:val="00361DF2"/>
    <w:rsid w:val="00361E4B"/>
    <w:rsid w:val="0036209E"/>
    <w:rsid w:val="00362126"/>
    <w:rsid w:val="00362127"/>
    <w:rsid w:val="003629A7"/>
    <w:rsid w:val="003630B5"/>
    <w:rsid w:val="00363CA4"/>
    <w:rsid w:val="00363FFC"/>
    <w:rsid w:val="0036412A"/>
    <w:rsid w:val="00364159"/>
    <w:rsid w:val="0036457C"/>
    <w:rsid w:val="003647B3"/>
    <w:rsid w:val="00364DE5"/>
    <w:rsid w:val="00364E4F"/>
    <w:rsid w:val="00364E72"/>
    <w:rsid w:val="003655B1"/>
    <w:rsid w:val="003657BE"/>
    <w:rsid w:val="00365BE5"/>
    <w:rsid w:val="00365C60"/>
    <w:rsid w:val="00365D37"/>
    <w:rsid w:val="00365D7F"/>
    <w:rsid w:val="00365FAD"/>
    <w:rsid w:val="00366239"/>
    <w:rsid w:val="00366425"/>
    <w:rsid w:val="00366ABD"/>
    <w:rsid w:val="00366BED"/>
    <w:rsid w:val="003675AD"/>
    <w:rsid w:val="00367C11"/>
    <w:rsid w:val="00367CD2"/>
    <w:rsid w:val="00367E21"/>
    <w:rsid w:val="003709E0"/>
    <w:rsid w:val="00370D09"/>
    <w:rsid w:val="00370EF5"/>
    <w:rsid w:val="00370F63"/>
    <w:rsid w:val="0037197E"/>
    <w:rsid w:val="00371F68"/>
    <w:rsid w:val="00372075"/>
    <w:rsid w:val="003721E6"/>
    <w:rsid w:val="003722E6"/>
    <w:rsid w:val="00372F0F"/>
    <w:rsid w:val="00373C56"/>
    <w:rsid w:val="00373D39"/>
    <w:rsid w:val="0037406E"/>
    <w:rsid w:val="0037423E"/>
    <w:rsid w:val="00375008"/>
    <w:rsid w:val="003753E5"/>
    <w:rsid w:val="00376688"/>
    <w:rsid w:val="003766B3"/>
    <w:rsid w:val="00376814"/>
    <w:rsid w:val="00376946"/>
    <w:rsid w:val="0037726F"/>
    <w:rsid w:val="00377553"/>
    <w:rsid w:val="003776F7"/>
    <w:rsid w:val="00377735"/>
    <w:rsid w:val="003801C1"/>
    <w:rsid w:val="00380380"/>
    <w:rsid w:val="0038053E"/>
    <w:rsid w:val="003808CD"/>
    <w:rsid w:val="00380C16"/>
    <w:rsid w:val="00381100"/>
    <w:rsid w:val="00381373"/>
    <w:rsid w:val="00381969"/>
    <w:rsid w:val="00381A90"/>
    <w:rsid w:val="00381B45"/>
    <w:rsid w:val="00381D95"/>
    <w:rsid w:val="00381F32"/>
    <w:rsid w:val="00382012"/>
    <w:rsid w:val="00382999"/>
    <w:rsid w:val="00382E37"/>
    <w:rsid w:val="003834E2"/>
    <w:rsid w:val="0038360E"/>
    <w:rsid w:val="00383AAA"/>
    <w:rsid w:val="00383AF0"/>
    <w:rsid w:val="00383F61"/>
    <w:rsid w:val="00383F70"/>
    <w:rsid w:val="003840A8"/>
    <w:rsid w:val="0038420C"/>
    <w:rsid w:val="003842CC"/>
    <w:rsid w:val="00384C59"/>
    <w:rsid w:val="0038503B"/>
    <w:rsid w:val="00385229"/>
    <w:rsid w:val="0038549D"/>
    <w:rsid w:val="003855F0"/>
    <w:rsid w:val="0038562E"/>
    <w:rsid w:val="00385AA4"/>
    <w:rsid w:val="00385F69"/>
    <w:rsid w:val="003867E5"/>
    <w:rsid w:val="00387B3D"/>
    <w:rsid w:val="00387F24"/>
    <w:rsid w:val="003901E7"/>
    <w:rsid w:val="00390625"/>
    <w:rsid w:val="00390922"/>
    <w:rsid w:val="00390A1C"/>
    <w:rsid w:val="00390C59"/>
    <w:rsid w:val="00391320"/>
    <w:rsid w:val="003915E8"/>
    <w:rsid w:val="003916B7"/>
    <w:rsid w:val="00391B54"/>
    <w:rsid w:val="00391B7D"/>
    <w:rsid w:val="00391D2D"/>
    <w:rsid w:val="00391DB2"/>
    <w:rsid w:val="00391F6C"/>
    <w:rsid w:val="003923A4"/>
    <w:rsid w:val="003928F2"/>
    <w:rsid w:val="003932AF"/>
    <w:rsid w:val="00393725"/>
    <w:rsid w:val="00393E6C"/>
    <w:rsid w:val="00393FD0"/>
    <w:rsid w:val="003940C4"/>
    <w:rsid w:val="00394A1E"/>
    <w:rsid w:val="00394CA0"/>
    <w:rsid w:val="003951CD"/>
    <w:rsid w:val="00395574"/>
    <w:rsid w:val="003955C3"/>
    <w:rsid w:val="00395AA5"/>
    <w:rsid w:val="00395CA3"/>
    <w:rsid w:val="00395E74"/>
    <w:rsid w:val="003961AD"/>
    <w:rsid w:val="003964EE"/>
    <w:rsid w:val="00396832"/>
    <w:rsid w:val="00396E4F"/>
    <w:rsid w:val="0039708A"/>
    <w:rsid w:val="00397B7D"/>
    <w:rsid w:val="003A0EBD"/>
    <w:rsid w:val="003A16E5"/>
    <w:rsid w:val="003A1A54"/>
    <w:rsid w:val="003A1B1C"/>
    <w:rsid w:val="003A1D08"/>
    <w:rsid w:val="003A2325"/>
    <w:rsid w:val="003A24B2"/>
    <w:rsid w:val="003A2E12"/>
    <w:rsid w:val="003A2E76"/>
    <w:rsid w:val="003A3270"/>
    <w:rsid w:val="003A34F1"/>
    <w:rsid w:val="003A35DA"/>
    <w:rsid w:val="003A3731"/>
    <w:rsid w:val="003A3B23"/>
    <w:rsid w:val="003A3CD9"/>
    <w:rsid w:val="003A3E7F"/>
    <w:rsid w:val="003A3EA9"/>
    <w:rsid w:val="003A41D2"/>
    <w:rsid w:val="003A43F4"/>
    <w:rsid w:val="003A4711"/>
    <w:rsid w:val="003A48FD"/>
    <w:rsid w:val="003A4BF7"/>
    <w:rsid w:val="003A4D15"/>
    <w:rsid w:val="003A4EE4"/>
    <w:rsid w:val="003A5113"/>
    <w:rsid w:val="003A521D"/>
    <w:rsid w:val="003A5AEC"/>
    <w:rsid w:val="003A5FD3"/>
    <w:rsid w:val="003A5FEF"/>
    <w:rsid w:val="003A634E"/>
    <w:rsid w:val="003A6AF6"/>
    <w:rsid w:val="003A6D16"/>
    <w:rsid w:val="003A6EFB"/>
    <w:rsid w:val="003A7536"/>
    <w:rsid w:val="003A78E7"/>
    <w:rsid w:val="003A7F7F"/>
    <w:rsid w:val="003B056B"/>
    <w:rsid w:val="003B0A33"/>
    <w:rsid w:val="003B0B6D"/>
    <w:rsid w:val="003B1243"/>
    <w:rsid w:val="003B12A7"/>
    <w:rsid w:val="003B1C45"/>
    <w:rsid w:val="003B2A2E"/>
    <w:rsid w:val="003B2B57"/>
    <w:rsid w:val="003B37AF"/>
    <w:rsid w:val="003B3AEA"/>
    <w:rsid w:val="003B3B94"/>
    <w:rsid w:val="003B3C44"/>
    <w:rsid w:val="003B3E36"/>
    <w:rsid w:val="003B4130"/>
    <w:rsid w:val="003B48C6"/>
    <w:rsid w:val="003B4F17"/>
    <w:rsid w:val="003B4FE8"/>
    <w:rsid w:val="003B5513"/>
    <w:rsid w:val="003B582F"/>
    <w:rsid w:val="003B5C0E"/>
    <w:rsid w:val="003B633E"/>
    <w:rsid w:val="003B6521"/>
    <w:rsid w:val="003B69FD"/>
    <w:rsid w:val="003B6D7C"/>
    <w:rsid w:val="003B706E"/>
    <w:rsid w:val="003B78F2"/>
    <w:rsid w:val="003C021A"/>
    <w:rsid w:val="003C0223"/>
    <w:rsid w:val="003C085C"/>
    <w:rsid w:val="003C08E4"/>
    <w:rsid w:val="003C0BD1"/>
    <w:rsid w:val="003C0E22"/>
    <w:rsid w:val="003C135F"/>
    <w:rsid w:val="003C1553"/>
    <w:rsid w:val="003C19F9"/>
    <w:rsid w:val="003C1AA9"/>
    <w:rsid w:val="003C227B"/>
    <w:rsid w:val="003C24F0"/>
    <w:rsid w:val="003C27CD"/>
    <w:rsid w:val="003C28B1"/>
    <w:rsid w:val="003C2DFC"/>
    <w:rsid w:val="003C3105"/>
    <w:rsid w:val="003C32A0"/>
    <w:rsid w:val="003C3910"/>
    <w:rsid w:val="003C3BA3"/>
    <w:rsid w:val="003C3CE4"/>
    <w:rsid w:val="003C4234"/>
    <w:rsid w:val="003C42D1"/>
    <w:rsid w:val="003C4870"/>
    <w:rsid w:val="003C4B19"/>
    <w:rsid w:val="003C4CAB"/>
    <w:rsid w:val="003C4FA6"/>
    <w:rsid w:val="003C5006"/>
    <w:rsid w:val="003C562D"/>
    <w:rsid w:val="003C566E"/>
    <w:rsid w:val="003C5761"/>
    <w:rsid w:val="003C5E04"/>
    <w:rsid w:val="003C62EA"/>
    <w:rsid w:val="003C661C"/>
    <w:rsid w:val="003C6859"/>
    <w:rsid w:val="003C6D88"/>
    <w:rsid w:val="003C707D"/>
    <w:rsid w:val="003C721F"/>
    <w:rsid w:val="003C77F7"/>
    <w:rsid w:val="003C7F2C"/>
    <w:rsid w:val="003D00EE"/>
    <w:rsid w:val="003D015D"/>
    <w:rsid w:val="003D0493"/>
    <w:rsid w:val="003D0E75"/>
    <w:rsid w:val="003D120A"/>
    <w:rsid w:val="003D1574"/>
    <w:rsid w:val="003D1657"/>
    <w:rsid w:val="003D1ACA"/>
    <w:rsid w:val="003D1FA4"/>
    <w:rsid w:val="003D2471"/>
    <w:rsid w:val="003D2B5D"/>
    <w:rsid w:val="003D2E45"/>
    <w:rsid w:val="003D2F96"/>
    <w:rsid w:val="003D3343"/>
    <w:rsid w:val="003D34D0"/>
    <w:rsid w:val="003D36C8"/>
    <w:rsid w:val="003D40AD"/>
    <w:rsid w:val="003D4525"/>
    <w:rsid w:val="003D45F4"/>
    <w:rsid w:val="003D4716"/>
    <w:rsid w:val="003D49CC"/>
    <w:rsid w:val="003D4BBB"/>
    <w:rsid w:val="003D5444"/>
    <w:rsid w:val="003D5E7F"/>
    <w:rsid w:val="003D64CE"/>
    <w:rsid w:val="003D6737"/>
    <w:rsid w:val="003D7028"/>
    <w:rsid w:val="003D7331"/>
    <w:rsid w:val="003E02AC"/>
    <w:rsid w:val="003E0AD2"/>
    <w:rsid w:val="003E0D94"/>
    <w:rsid w:val="003E0F42"/>
    <w:rsid w:val="003E10D3"/>
    <w:rsid w:val="003E1478"/>
    <w:rsid w:val="003E1E0A"/>
    <w:rsid w:val="003E1FD4"/>
    <w:rsid w:val="003E2B25"/>
    <w:rsid w:val="003E2C2D"/>
    <w:rsid w:val="003E309F"/>
    <w:rsid w:val="003E3156"/>
    <w:rsid w:val="003E328D"/>
    <w:rsid w:val="003E3CDC"/>
    <w:rsid w:val="003E3F71"/>
    <w:rsid w:val="003E3FA2"/>
    <w:rsid w:val="003E3FD5"/>
    <w:rsid w:val="003E4DF1"/>
    <w:rsid w:val="003E5694"/>
    <w:rsid w:val="003E56B2"/>
    <w:rsid w:val="003E5AAF"/>
    <w:rsid w:val="003E63DC"/>
    <w:rsid w:val="003E64EE"/>
    <w:rsid w:val="003E64FB"/>
    <w:rsid w:val="003E653D"/>
    <w:rsid w:val="003E679A"/>
    <w:rsid w:val="003E69FD"/>
    <w:rsid w:val="003E6D07"/>
    <w:rsid w:val="003E73CB"/>
    <w:rsid w:val="003E740A"/>
    <w:rsid w:val="003E7485"/>
    <w:rsid w:val="003E7B06"/>
    <w:rsid w:val="003E7C12"/>
    <w:rsid w:val="003F0200"/>
    <w:rsid w:val="003F03EC"/>
    <w:rsid w:val="003F049B"/>
    <w:rsid w:val="003F0543"/>
    <w:rsid w:val="003F06B1"/>
    <w:rsid w:val="003F0996"/>
    <w:rsid w:val="003F0E40"/>
    <w:rsid w:val="003F1223"/>
    <w:rsid w:val="003F126C"/>
    <w:rsid w:val="003F1598"/>
    <w:rsid w:val="003F24A0"/>
    <w:rsid w:val="003F281A"/>
    <w:rsid w:val="003F2B6D"/>
    <w:rsid w:val="003F2C53"/>
    <w:rsid w:val="003F2FBA"/>
    <w:rsid w:val="003F31F5"/>
    <w:rsid w:val="003F3216"/>
    <w:rsid w:val="003F35F8"/>
    <w:rsid w:val="003F3A58"/>
    <w:rsid w:val="003F3C32"/>
    <w:rsid w:val="003F3D99"/>
    <w:rsid w:val="003F3EF5"/>
    <w:rsid w:val="003F3F4E"/>
    <w:rsid w:val="003F44E2"/>
    <w:rsid w:val="003F44F7"/>
    <w:rsid w:val="003F454F"/>
    <w:rsid w:val="003F4859"/>
    <w:rsid w:val="003F4E96"/>
    <w:rsid w:val="003F514D"/>
    <w:rsid w:val="003F5245"/>
    <w:rsid w:val="003F5A06"/>
    <w:rsid w:val="003F5B4E"/>
    <w:rsid w:val="003F6C98"/>
    <w:rsid w:val="003F6F3A"/>
    <w:rsid w:val="003F75FE"/>
    <w:rsid w:val="003F7629"/>
    <w:rsid w:val="003F790F"/>
    <w:rsid w:val="0040074B"/>
    <w:rsid w:val="00400A57"/>
    <w:rsid w:val="00400D37"/>
    <w:rsid w:val="00400F2A"/>
    <w:rsid w:val="00400FEA"/>
    <w:rsid w:val="00401185"/>
    <w:rsid w:val="00401259"/>
    <w:rsid w:val="00401404"/>
    <w:rsid w:val="004017A0"/>
    <w:rsid w:val="00401B06"/>
    <w:rsid w:val="00401C74"/>
    <w:rsid w:val="00401E27"/>
    <w:rsid w:val="00402719"/>
    <w:rsid w:val="0040277A"/>
    <w:rsid w:val="00402AD1"/>
    <w:rsid w:val="00402D1C"/>
    <w:rsid w:val="00403120"/>
    <w:rsid w:val="00403143"/>
    <w:rsid w:val="00403179"/>
    <w:rsid w:val="004032C1"/>
    <w:rsid w:val="004039C9"/>
    <w:rsid w:val="00403F38"/>
    <w:rsid w:val="0040402A"/>
    <w:rsid w:val="004041F2"/>
    <w:rsid w:val="00404596"/>
    <w:rsid w:val="004049FA"/>
    <w:rsid w:val="00404C23"/>
    <w:rsid w:val="00404DD5"/>
    <w:rsid w:val="004052C7"/>
    <w:rsid w:val="00405C33"/>
    <w:rsid w:val="00406313"/>
    <w:rsid w:val="0040641B"/>
    <w:rsid w:val="004067AD"/>
    <w:rsid w:val="004067E5"/>
    <w:rsid w:val="00406A70"/>
    <w:rsid w:val="00406C92"/>
    <w:rsid w:val="00406DEB"/>
    <w:rsid w:val="00407904"/>
    <w:rsid w:val="00407B68"/>
    <w:rsid w:val="00407C7B"/>
    <w:rsid w:val="00407F8D"/>
    <w:rsid w:val="00410453"/>
    <w:rsid w:val="004107A5"/>
    <w:rsid w:val="004109D2"/>
    <w:rsid w:val="00410B3A"/>
    <w:rsid w:val="00410DFE"/>
    <w:rsid w:val="00410F14"/>
    <w:rsid w:val="00411716"/>
    <w:rsid w:val="00411C70"/>
    <w:rsid w:val="00411E6E"/>
    <w:rsid w:val="0041226D"/>
    <w:rsid w:val="00412394"/>
    <w:rsid w:val="0041250E"/>
    <w:rsid w:val="00412BA1"/>
    <w:rsid w:val="00412CB9"/>
    <w:rsid w:val="00412D2B"/>
    <w:rsid w:val="00412E81"/>
    <w:rsid w:val="0041320D"/>
    <w:rsid w:val="00414CF9"/>
    <w:rsid w:val="0041526E"/>
    <w:rsid w:val="004155B1"/>
    <w:rsid w:val="00415655"/>
    <w:rsid w:val="004156D0"/>
    <w:rsid w:val="00415C96"/>
    <w:rsid w:val="00415CFB"/>
    <w:rsid w:val="00417757"/>
    <w:rsid w:val="0041786D"/>
    <w:rsid w:val="00417C53"/>
    <w:rsid w:val="00417CA5"/>
    <w:rsid w:val="00417D27"/>
    <w:rsid w:val="00417D50"/>
    <w:rsid w:val="00420108"/>
    <w:rsid w:val="0042011D"/>
    <w:rsid w:val="0042054D"/>
    <w:rsid w:val="004205D0"/>
    <w:rsid w:val="00420746"/>
    <w:rsid w:val="004207B1"/>
    <w:rsid w:val="00420C72"/>
    <w:rsid w:val="00420EFB"/>
    <w:rsid w:val="004210EB"/>
    <w:rsid w:val="004211D8"/>
    <w:rsid w:val="00421806"/>
    <w:rsid w:val="00421B33"/>
    <w:rsid w:val="00421B6E"/>
    <w:rsid w:val="00421BB6"/>
    <w:rsid w:val="0042259C"/>
    <w:rsid w:val="004228AD"/>
    <w:rsid w:val="00422A5B"/>
    <w:rsid w:val="00422C93"/>
    <w:rsid w:val="00423026"/>
    <w:rsid w:val="004234F0"/>
    <w:rsid w:val="0042360F"/>
    <w:rsid w:val="00423AAE"/>
    <w:rsid w:val="00423BC5"/>
    <w:rsid w:val="00423BF9"/>
    <w:rsid w:val="00423C25"/>
    <w:rsid w:val="00423C8D"/>
    <w:rsid w:val="00424402"/>
    <w:rsid w:val="00424B4A"/>
    <w:rsid w:val="00425203"/>
    <w:rsid w:val="0042574B"/>
    <w:rsid w:val="00425B99"/>
    <w:rsid w:val="00425BA9"/>
    <w:rsid w:val="0042611B"/>
    <w:rsid w:val="0042617E"/>
    <w:rsid w:val="00426D74"/>
    <w:rsid w:val="00426F8F"/>
    <w:rsid w:val="004270E1"/>
    <w:rsid w:val="00427DC1"/>
    <w:rsid w:val="00430D57"/>
    <w:rsid w:val="00430EDC"/>
    <w:rsid w:val="0043240F"/>
    <w:rsid w:val="0043292E"/>
    <w:rsid w:val="00432D49"/>
    <w:rsid w:val="00432DF5"/>
    <w:rsid w:val="0043322D"/>
    <w:rsid w:val="0043350A"/>
    <w:rsid w:val="0043394E"/>
    <w:rsid w:val="0043479A"/>
    <w:rsid w:val="0043482B"/>
    <w:rsid w:val="004351FF"/>
    <w:rsid w:val="00435310"/>
    <w:rsid w:val="00435A6E"/>
    <w:rsid w:val="00435CD5"/>
    <w:rsid w:val="00436D1D"/>
    <w:rsid w:val="00436D66"/>
    <w:rsid w:val="00436F21"/>
    <w:rsid w:val="00437196"/>
    <w:rsid w:val="004372F9"/>
    <w:rsid w:val="00437363"/>
    <w:rsid w:val="004374FE"/>
    <w:rsid w:val="00437926"/>
    <w:rsid w:val="00437993"/>
    <w:rsid w:val="00437BD5"/>
    <w:rsid w:val="00440500"/>
    <w:rsid w:val="004417F7"/>
    <w:rsid w:val="00441C29"/>
    <w:rsid w:val="004427BF"/>
    <w:rsid w:val="00442B56"/>
    <w:rsid w:val="00442CF8"/>
    <w:rsid w:val="00442E25"/>
    <w:rsid w:val="00442FF5"/>
    <w:rsid w:val="00443098"/>
    <w:rsid w:val="004430A9"/>
    <w:rsid w:val="00443158"/>
    <w:rsid w:val="00443A5B"/>
    <w:rsid w:val="00444A1C"/>
    <w:rsid w:val="00444CB5"/>
    <w:rsid w:val="004451D7"/>
    <w:rsid w:val="004453EB"/>
    <w:rsid w:val="00445AF2"/>
    <w:rsid w:val="00445B7D"/>
    <w:rsid w:val="00446041"/>
    <w:rsid w:val="0044636D"/>
    <w:rsid w:val="0044689E"/>
    <w:rsid w:val="00446D36"/>
    <w:rsid w:val="0044731C"/>
    <w:rsid w:val="00447942"/>
    <w:rsid w:val="0045047E"/>
    <w:rsid w:val="0045087C"/>
    <w:rsid w:val="0045091D"/>
    <w:rsid w:val="00450A1B"/>
    <w:rsid w:val="00450C7E"/>
    <w:rsid w:val="004512B4"/>
    <w:rsid w:val="00451321"/>
    <w:rsid w:val="00451379"/>
    <w:rsid w:val="00451953"/>
    <w:rsid w:val="004525B7"/>
    <w:rsid w:val="004525F7"/>
    <w:rsid w:val="004527F0"/>
    <w:rsid w:val="00452BA7"/>
    <w:rsid w:val="00453196"/>
    <w:rsid w:val="004536D0"/>
    <w:rsid w:val="00453DFE"/>
    <w:rsid w:val="00453EDD"/>
    <w:rsid w:val="00454146"/>
    <w:rsid w:val="0045427B"/>
    <w:rsid w:val="00454C0A"/>
    <w:rsid w:val="00454E44"/>
    <w:rsid w:val="00455067"/>
    <w:rsid w:val="00455B78"/>
    <w:rsid w:val="00455EE3"/>
    <w:rsid w:val="00456010"/>
    <w:rsid w:val="00456548"/>
    <w:rsid w:val="00456949"/>
    <w:rsid w:val="00456C29"/>
    <w:rsid w:val="00456F71"/>
    <w:rsid w:val="004575CC"/>
    <w:rsid w:val="004579C4"/>
    <w:rsid w:val="00457D18"/>
    <w:rsid w:val="00457F1D"/>
    <w:rsid w:val="00460386"/>
    <w:rsid w:val="00460537"/>
    <w:rsid w:val="00460BBF"/>
    <w:rsid w:val="004612BC"/>
    <w:rsid w:val="00461552"/>
    <w:rsid w:val="0046172A"/>
    <w:rsid w:val="00462BDC"/>
    <w:rsid w:val="00462EBF"/>
    <w:rsid w:val="00463721"/>
    <w:rsid w:val="00463A32"/>
    <w:rsid w:val="00463EE0"/>
    <w:rsid w:val="00464102"/>
    <w:rsid w:val="00464D5D"/>
    <w:rsid w:val="00464DAE"/>
    <w:rsid w:val="00465119"/>
    <w:rsid w:val="004655F5"/>
    <w:rsid w:val="00465742"/>
    <w:rsid w:val="00465744"/>
    <w:rsid w:val="00465B59"/>
    <w:rsid w:val="00465EC6"/>
    <w:rsid w:val="0046649A"/>
    <w:rsid w:val="0046654E"/>
    <w:rsid w:val="00466E48"/>
    <w:rsid w:val="00466FE6"/>
    <w:rsid w:val="0046723B"/>
    <w:rsid w:val="00467333"/>
    <w:rsid w:val="004673A1"/>
    <w:rsid w:val="0046740C"/>
    <w:rsid w:val="0046743E"/>
    <w:rsid w:val="00467615"/>
    <w:rsid w:val="004677FA"/>
    <w:rsid w:val="0046780E"/>
    <w:rsid w:val="00470337"/>
    <w:rsid w:val="004704D1"/>
    <w:rsid w:val="00471B92"/>
    <w:rsid w:val="00471CFF"/>
    <w:rsid w:val="0047230A"/>
    <w:rsid w:val="00472372"/>
    <w:rsid w:val="00472467"/>
    <w:rsid w:val="004726F0"/>
    <w:rsid w:val="00472A01"/>
    <w:rsid w:val="00472CE2"/>
    <w:rsid w:val="00472EE6"/>
    <w:rsid w:val="004734F2"/>
    <w:rsid w:val="004738AC"/>
    <w:rsid w:val="00473AAB"/>
    <w:rsid w:val="00473BC1"/>
    <w:rsid w:val="004740AE"/>
    <w:rsid w:val="004741AD"/>
    <w:rsid w:val="0047464E"/>
    <w:rsid w:val="00474902"/>
    <w:rsid w:val="00474B19"/>
    <w:rsid w:val="00474DA7"/>
    <w:rsid w:val="0047538B"/>
    <w:rsid w:val="00475501"/>
    <w:rsid w:val="004757A1"/>
    <w:rsid w:val="00476332"/>
    <w:rsid w:val="004764CA"/>
    <w:rsid w:val="0047665A"/>
    <w:rsid w:val="00476999"/>
    <w:rsid w:val="00476DF6"/>
    <w:rsid w:val="00476F25"/>
    <w:rsid w:val="00476F71"/>
    <w:rsid w:val="00476FFF"/>
    <w:rsid w:val="0047716C"/>
    <w:rsid w:val="004779D9"/>
    <w:rsid w:val="004779F3"/>
    <w:rsid w:val="00480050"/>
    <w:rsid w:val="0048009F"/>
    <w:rsid w:val="004801F8"/>
    <w:rsid w:val="00480C29"/>
    <w:rsid w:val="00480F35"/>
    <w:rsid w:val="00481CBC"/>
    <w:rsid w:val="00481D63"/>
    <w:rsid w:val="0048224F"/>
    <w:rsid w:val="0048253E"/>
    <w:rsid w:val="0048395C"/>
    <w:rsid w:val="0048464E"/>
    <w:rsid w:val="004846E9"/>
    <w:rsid w:val="0048542E"/>
    <w:rsid w:val="0048672A"/>
    <w:rsid w:val="00486C5D"/>
    <w:rsid w:val="00487724"/>
    <w:rsid w:val="0049012F"/>
    <w:rsid w:val="004902CE"/>
    <w:rsid w:val="00490A95"/>
    <w:rsid w:val="00490E87"/>
    <w:rsid w:val="0049101C"/>
    <w:rsid w:val="0049104C"/>
    <w:rsid w:val="00491AC6"/>
    <w:rsid w:val="00491D28"/>
    <w:rsid w:val="00491E9D"/>
    <w:rsid w:val="00491EAF"/>
    <w:rsid w:val="00491F33"/>
    <w:rsid w:val="00492305"/>
    <w:rsid w:val="0049238A"/>
    <w:rsid w:val="00492681"/>
    <w:rsid w:val="00492BA2"/>
    <w:rsid w:val="00492C01"/>
    <w:rsid w:val="00493499"/>
    <w:rsid w:val="00493808"/>
    <w:rsid w:val="00493DA6"/>
    <w:rsid w:val="0049418C"/>
    <w:rsid w:val="00494319"/>
    <w:rsid w:val="004944C4"/>
    <w:rsid w:val="0049477A"/>
    <w:rsid w:val="00494A2C"/>
    <w:rsid w:val="00494BA0"/>
    <w:rsid w:val="00494EA2"/>
    <w:rsid w:val="00495AE2"/>
    <w:rsid w:val="00496428"/>
    <w:rsid w:val="0049666F"/>
    <w:rsid w:val="004970C5"/>
    <w:rsid w:val="004973F1"/>
    <w:rsid w:val="0049775C"/>
    <w:rsid w:val="004978D9"/>
    <w:rsid w:val="00497C1F"/>
    <w:rsid w:val="00497DF2"/>
    <w:rsid w:val="004A04C2"/>
    <w:rsid w:val="004A0642"/>
    <w:rsid w:val="004A07AC"/>
    <w:rsid w:val="004A0C6B"/>
    <w:rsid w:val="004A102B"/>
    <w:rsid w:val="004A2092"/>
    <w:rsid w:val="004A21AD"/>
    <w:rsid w:val="004A21EA"/>
    <w:rsid w:val="004A2201"/>
    <w:rsid w:val="004A2F52"/>
    <w:rsid w:val="004A2F74"/>
    <w:rsid w:val="004A2FEB"/>
    <w:rsid w:val="004A3303"/>
    <w:rsid w:val="004A3577"/>
    <w:rsid w:val="004A3662"/>
    <w:rsid w:val="004A37D3"/>
    <w:rsid w:val="004A3839"/>
    <w:rsid w:val="004A38EB"/>
    <w:rsid w:val="004A3CF5"/>
    <w:rsid w:val="004A3EBA"/>
    <w:rsid w:val="004A4139"/>
    <w:rsid w:val="004A49CF"/>
    <w:rsid w:val="004A5076"/>
    <w:rsid w:val="004A50FF"/>
    <w:rsid w:val="004A51BA"/>
    <w:rsid w:val="004A5881"/>
    <w:rsid w:val="004A64DE"/>
    <w:rsid w:val="004A6DE9"/>
    <w:rsid w:val="004A780B"/>
    <w:rsid w:val="004A793F"/>
    <w:rsid w:val="004B00DB"/>
    <w:rsid w:val="004B0136"/>
    <w:rsid w:val="004B01BC"/>
    <w:rsid w:val="004B03FC"/>
    <w:rsid w:val="004B07D9"/>
    <w:rsid w:val="004B0AE8"/>
    <w:rsid w:val="004B0B42"/>
    <w:rsid w:val="004B135C"/>
    <w:rsid w:val="004B15AB"/>
    <w:rsid w:val="004B1779"/>
    <w:rsid w:val="004B2217"/>
    <w:rsid w:val="004B23E4"/>
    <w:rsid w:val="004B2658"/>
    <w:rsid w:val="004B27E0"/>
    <w:rsid w:val="004B28EF"/>
    <w:rsid w:val="004B2F10"/>
    <w:rsid w:val="004B40A2"/>
    <w:rsid w:val="004B4D39"/>
    <w:rsid w:val="004B4D50"/>
    <w:rsid w:val="004B4F86"/>
    <w:rsid w:val="004B56B2"/>
    <w:rsid w:val="004B5717"/>
    <w:rsid w:val="004B5C01"/>
    <w:rsid w:val="004B5DA5"/>
    <w:rsid w:val="004B5E12"/>
    <w:rsid w:val="004B6A8B"/>
    <w:rsid w:val="004B73B5"/>
    <w:rsid w:val="004B7551"/>
    <w:rsid w:val="004B7696"/>
    <w:rsid w:val="004C0670"/>
    <w:rsid w:val="004C08B0"/>
    <w:rsid w:val="004C0FF8"/>
    <w:rsid w:val="004C13E4"/>
    <w:rsid w:val="004C1AFF"/>
    <w:rsid w:val="004C1B62"/>
    <w:rsid w:val="004C2394"/>
    <w:rsid w:val="004C23E7"/>
    <w:rsid w:val="004C2550"/>
    <w:rsid w:val="004C2E96"/>
    <w:rsid w:val="004C322E"/>
    <w:rsid w:val="004C360D"/>
    <w:rsid w:val="004C3A05"/>
    <w:rsid w:val="004C3F50"/>
    <w:rsid w:val="004C497D"/>
    <w:rsid w:val="004C4B34"/>
    <w:rsid w:val="004C4B65"/>
    <w:rsid w:val="004C4B90"/>
    <w:rsid w:val="004C4E00"/>
    <w:rsid w:val="004C4E7F"/>
    <w:rsid w:val="004C4FB4"/>
    <w:rsid w:val="004C52A7"/>
    <w:rsid w:val="004C613B"/>
    <w:rsid w:val="004C61CB"/>
    <w:rsid w:val="004C63F5"/>
    <w:rsid w:val="004C670F"/>
    <w:rsid w:val="004C6864"/>
    <w:rsid w:val="004C6BFB"/>
    <w:rsid w:val="004C7156"/>
    <w:rsid w:val="004C72C4"/>
    <w:rsid w:val="004C7337"/>
    <w:rsid w:val="004C7AF3"/>
    <w:rsid w:val="004C7CDC"/>
    <w:rsid w:val="004D0157"/>
    <w:rsid w:val="004D018C"/>
    <w:rsid w:val="004D01D9"/>
    <w:rsid w:val="004D03A3"/>
    <w:rsid w:val="004D03B7"/>
    <w:rsid w:val="004D19D6"/>
    <w:rsid w:val="004D1A97"/>
    <w:rsid w:val="004D1DC6"/>
    <w:rsid w:val="004D2456"/>
    <w:rsid w:val="004D2468"/>
    <w:rsid w:val="004D29F9"/>
    <w:rsid w:val="004D2E48"/>
    <w:rsid w:val="004D308D"/>
    <w:rsid w:val="004D3386"/>
    <w:rsid w:val="004D361D"/>
    <w:rsid w:val="004D3C73"/>
    <w:rsid w:val="004D4074"/>
    <w:rsid w:val="004D43F4"/>
    <w:rsid w:val="004D45F5"/>
    <w:rsid w:val="004D48B2"/>
    <w:rsid w:val="004D496F"/>
    <w:rsid w:val="004D4A22"/>
    <w:rsid w:val="004D4A35"/>
    <w:rsid w:val="004D4B9D"/>
    <w:rsid w:val="004D5A70"/>
    <w:rsid w:val="004D6349"/>
    <w:rsid w:val="004D6526"/>
    <w:rsid w:val="004D6AD5"/>
    <w:rsid w:val="004D7545"/>
    <w:rsid w:val="004E013A"/>
    <w:rsid w:val="004E0AE0"/>
    <w:rsid w:val="004E0DA8"/>
    <w:rsid w:val="004E159E"/>
    <w:rsid w:val="004E1D7B"/>
    <w:rsid w:val="004E1F0A"/>
    <w:rsid w:val="004E2478"/>
    <w:rsid w:val="004E2A5A"/>
    <w:rsid w:val="004E2D0F"/>
    <w:rsid w:val="004E2D79"/>
    <w:rsid w:val="004E3002"/>
    <w:rsid w:val="004E336F"/>
    <w:rsid w:val="004E342E"/>
    <w:rsid w:val="004E3F1F"/>
    <w:rsid w:val="004E4106"/>
    <w:rsid w:val="004E44C6"/>
    <w:rsid w:val="004E4BA7"/>
    <w:rsid w:val="004E5136"/>
    <w:rsid w:val="004E53D3"/>
    <w:rsid w:val="004E5540"/>
    <w:rsid w:val="004E5860"/>
    <w:rsid w:val="004E5E88"/>
    <w:rsid w:val="004E5FE9"/>
    <w:rsid w:val="004E61B7"/>
    <w:rsid w:val="004E649D"/>
    <w:rsid w:val="004E65EA"/>
    <w:rsid w:val="004E6856"/>
    <w:rsid w:val="004E68DB"/>
    <w:rsid w:val="004E75A1"/>
    <w:rsid w:val="004E7E94"/>
    <w:rsid w:val="004F03EC"/>
    <w:rsid w:val="004F054B"/>
    <w:rsid w:val="004F0BB0"/>
    <w:rsid w:val="004F1037"/>
    <w:rsid w:val="004F10A4"/>
    <w:rsid w:val="004F167B"/>
    <w:rsid w:val="004F1CE3"/>
    <w:rsid w:val="004F22DC"/>
    <w:rsid w:val="004F2996"/>
    <w:rsid w:val="004F397D"/>
    <w:rsid w:val="004F3A55"/>
    <w:rsid w:val="004F3AA3"/>
    <w:rsid w:val="004F4264"/>
    <w:rsid w:val="004F445C"/>
    <w:rsid w:val="004F4845"/>
    <w:rsid w:val="004F4C08"/>
    <w:rsid w:val="004F4FAE"/>
    <w:rsid w:val="004F5635"/>
    <w:rsid w:val="004F6709"/>
    <w:rsid w:val="004F68DA"/>
    <w:rsid w:val="004F7877"/>
    <w:rsid w:val="004F792B"/>
    <w:rsid w:val="004F7F97"/>
    <w:rsid w:val="005007BC"/>
    <w:rsid w:val="00500B34"/>
    <w:rsid w:val="00500D03"/>
    <w:rsid w:val="00500D51"/>
    <w:rsid w:val="00501577"/>
    <w:rsid w:val="00501B5C"/>
    <w:rsid w:val="00502318"/>
    <w:rsid w:val="00502356"/>
    <w:rsid w:val="0050246E"/>
    <w:rsid w:val="005029DE"/>
    <w:rsid w:val="00502ABB"/>
    <w:rsid w:val="00502CC1"/>
    <w:rsid w:val="00503046"/>
    <w:rsid w:val="005035CA"/>
    <w:rsid w:val="005036DA"/>
    <w:rsid w:val="0050381C"/>
    <w:rsid w:val="00503920"/>
    <w:rsid w:val="00503C4D"/>
    <w:rsid w:val="005045F1"/>
    <w:rsid w:val="00504723"/>
    <w:rsid w:val="00504899"/>
    <w:rsid w:val="005049DC"/>
    <w:rsid w:val="00504A5B"/>
    <w:rsid w:val="005051C1"/>
    <w:rsid w:val="005051D4"/>
    <w:rsid w:val="0050559B"/>
    <w:rsid w:val="00505820"/>
    <w:rsid w:val="005061F5"/>
    <w:rsid w:val="00506740"/>
    <w:rsid w:val="00506F93"/>
    <w:rsid w:val="00507337"/>
    <w:rsid w:val="0050739C"/>
    <w:rsid w:val="00507849"/>
    <w:rsid w:val="0050788C"/>
    <w:rsid w:val="0050789A"/>
    <w:rsid w:val="00510382"/>
    <w:rsid w:val="00510618"/>
    <w:rsid w:val="00510DB9"/>
    <w:rsid w:val="00510FAF"/>
    <w:rsid w:val="00511C0D"/>
    <w:rsid w:val="00511D2F"/>
    <w:rsid w:val="00511E35"/>
    <w:rsid w:val="00512A3D"/>
    <w:rsid w:val="00513027"/>
    <w:rsid w:val="0051381C"/>
    <w:rsid w:val="00513A71"/>
    <w:rsid w:val="00513D45"/>
    <w:rsid w:val="00513DBF"/>
    <w:rsid w:val="00513EEE"/>
    <w:rsid w:val="0051436A"/>
    <w:rsid w:val="0051449E"/>
    <w:rsid w:val="0051463E"/>
    <w:rsid w:val="00514E4F"/>
    <w:rsid w:val="00515008"/>
    <w:rsid w:val="00515197"/>
    <w:rsid w:val="00515A56"/>
    <w:rsid w:val="00515BB0"/>
    <w:rsid w:val="00515EDD"/>
    <w:rsid w:val="00516151"/>
    <w:rsid w:val="005161E9"/>
    <w:rsid w:val="005161FF"/>
    <w:rsid w:val="00517C4D"/>
    <w:rsid w:val="005201FF"/>
    <w:rsid w:val="0052097B"/>
    <w:rsid w:val="00520B1E"/>
    <w:rsid w:val="00521325"/>
    <w:rsid w:val="005222CB"/>
    <w:rsid w:val="005227D1"/>
    <w:rsid w:val="00522E7E"/>
    <w:rsid w:val="005234DE"/>
    <w:rsid w:val="0052378B"/>
    <w:rsid w:val="0052388A"/>
    <w:rsid w:val="0052388B"/>
    <w:rsid w:val="00523A08"/>
    <w:rsid w:val="005247A6"/>
    <w:rsid w:val="00524DEC"/>
    <w:rsid w:val="0052530C"/>
    <w:rsid w:val="0052572F"/>
    <w:rsid w:val="00525CA2"/>
    <w:rsid w:val="00525CCD"/>
    <w:rsid w:val="00526085"/>
    <w:rsid w:val="0052615F"/>
    <w:rsid w:val="0052663D"/>
    <w:rsid w:val="00526666"/>
    <w:rsid w:val="0052676C"/>
    <w:rsid w:val="005268F5"/>
    <w:rsid w:val="00526C21"/>
    <w:rsid w:val="00526CFD"/>
    <w:rsid w:val="005275B3"/>
    <w:rsid w:val="00527ADA"/>
    <w:rsid w:val="00527C45"/>
    <w:rsid w:val="005300BE"/>
    <w:rsid w:val="0053055C"/>
    <w:rsid w:val="005306F5"/>
    <w:rsid w:val="00530823"/>
    <w:rsid w:val="00530B37"/>
    <w:rsid w:val="00530CE2"/>
    <w:rsid w:val="00530D03"/>
    <w:rsid w:val="00530E8E"/>
    <w:rsid w:val="00531506"/>
    <w:rsid w:val="00531729"/>
    <w:rsid w:val="005317E5"/>
    <w:rsid w:val="00531C03"/>
    <w:rsid w:val="00531EAE"/>
    <w:rsid w:val="005322C9"/>
    <w:rsid w:val="0053285E"/>
    <w:rsid w:val="00532A72"/>
    <w:rsid w:val="00532B30"/>
    <w:rsid w:val="00532D2B"/>
    <w:rsid w:val="00532E63"/>
    <w:rsid w:val="005334FF"/>
    <w:rsid w:val="005335E0"/>
    <w:rsid w:val="0053366C"/>
    <w:rsid w:val="00533806"/>
    <w:rsid w:val="00533A54"/>
    <w:rsid w:val="00533D21"/>
    <w:rsid w:val="00533DD3"/>
    <w:rsid w:val="005341D9"/>
    <w:rsid w:val="00534288"/>
    <w:rsid w:val="00534318"/>
    <w:rsid w:val="005346E5"/>
    <w:rsid w:val="0053470C"/>
    <w:rsid w:val="00534FBE"/>
    <w:rsid w:val="00535014"/>
    <w:rsid w:val="00535046"/>
    <w:rsid w:val="0053534E"/>
    <w:rsid w:val="00535765"/>
    <w:rsid w:val="005359BB"/>
    <w:rsid w:val="005359DF"/>
    <w:rsid w:val="00535D05"/>
    <w:rsid w:val="00535D98"/>
    <w:rsid w:val="0053659D"/>
    <w:rsid w:val="00536DD6"/>
    <w:rsid w:val="0053707C"/>
    <w:rsid w:val="0053747A"/>
    <w:rsid w:val="005376D2"/>
    <w:rsid w:val="00537E8F"/>
    <w:rsid w:val="00537FFE"/>
    <w:rsid w:val="00540352"/>
    <w:rsid w:val="00540AE4"/>
    <w:rsid w:val="00540C63"/>
    <w:rsid w:val="005413C7"/>
    <w:rsid w:val="00541C42"/>
    <w:rsid w:val="00541EC4"/>
    <w:rsid w:val="005421A2"/>
    <w:rsid w:val="005422CD"/>
    <w:rsid w:val="0054242B"/>
    <w:rsid w:val="00542914"/>
    <w:rsid w:val="00543084"/>
    <w:rsid w:val="005430E4"/>
    <w:rsid w:val="00543888"/>
    <w:rsid w:val="005443D9"/>
    <w:rsid w:val="00544A77"/>
    <w:rsid w:val="00544B87"/>
    <w:rsid w:val="005455BE"/>
    <w:rsid w:val="00545E9E"/>
    <w:rsid w:val="00546252"/>
    <w:rsid w:val="0054652F"/>
    <w:rsid w:val="005468C4"/>
    <w:rsid w:val="00546B0D"/>
    <w:rsid w:val="00546BCD"/>
    <w:rsid w:val="00546D7E"/>
    <w:rsid w:val="00547369"/>
    <w:rsid w:val="0054751D"/>
    <w:rsid w:val="00547B68"/>
    <w:rsid w:val="00547E74"/>
    <w:rsid w:val="00547EAE"/>
    <w:rsid w:val="0055001E"/>
    <w:rsid w:val="005513A6"/>
    <w:rsid w:val="00551797"/>
    <w:rsid w:val="005517A7"/>
    <w:rsid w:val="00551A6F"/>
    <w:rsid w:val="00552199"/>
    <w:rsid w:val="0055311A"/>
    <w:rsid w:val="005537CD"/>
    <w:rsid w:val="00553856"/>
    <w:rsid w:val="00553B6C"/>
    <w:rsid w:val="005541E0"/>
    <w:rsid w:val="00554237"/>
    <w:rsid w:val="005556C9"/>
    <w:rsid w:val="00555764"/>
    <w:rsid w:val="00555A45"/>
    <w:rsid w:val="00555AC0"/>
    <w:rsid w:val="0055648F"/>
    <w:rsid w:val="005565AD"/>
    <w:rsid w:val="005566A1"/>
    <w:rsid w:val="00556814"/>
    <w:rsid w:val="005568B1"/>
    <w:rsid w:val="005568FF"/>
    <w:rsid w:val="00556FCB"/>
    <w:rsid w:val="005574F8"/>
    <w:rsid w:val="00557688"/>
    <w:rsid w:val="00557C97"/>
    <w:rsid w:val="00560690"/>
    <w:rsid w:val="00560809"/>
    <w:rsid w:val="00560B10"/>
    <w:rsid w:val="00560CF1"/>
    <w:rsid w:val="00560DF9"/>
    <w:rsid w:val="0056123E"/>
    <w:rsid w:val="005617A3"/>
    <w:rsid w:val="00561888"/>
    <w:rsid w:val="005623E6"/>
    <w:rsid w:val="00562417"/>
    <w:rsid w:val="00562433"/>
    <w:rsid w:val="0056298C"/>
    <w:rsid w:val="00562B55"/>
    <w:rsid w:val="00564399"/>
    <w:rsid w:val="005647C9"/>
    <w:rsid w:val="00564B7B"/>
    <w:rsid w:val="0056534C"/>
    <w:rsid w:val="005663F5"/>
    <w:rsid w:val="005664D3"/>
    <w:rsid w:val="0056696C"/>
    <w:rsid w:val="005669E7"/>
    <w:rsid w:val="00566B10"/>
    <w:rsid w:val="00566C8D"/>
    <w:rsid w:val="00566D97"/>
    <w:rsid w:val="0056751E"/>
    <w:rsid w:val="00567A52"/>
    <w:rsid w:val="00567DF0"/>
    <w:rsid w:val="00567FBC"/>
    <w:rsid w:val="00567FF7"/>
    <w:rsid w:val="005700A5"/>
    <w:rsid w:val="0057019C"/>
    <w:rsid w:val="0057046B"/>
    <w:rsid w:val="00570979"/>
    <w:rsid w:val="00570EF5"/>
    <w:rsid w:val="005715A9"/>
    <w:rsid w:val="00571788"/>
    <w:rsid w:val="0057190A"/>
    <w:rsid w:val="00571A5D"/>
    <w:rsid w:val="00571C73"/>
    <w:rsid w:val="005720C2"/>
    <w:rsid w:val="005723B7"/>
    <w:rsid w:val="0057270F"/>
    <w:rsid w:val="00572A27"/>
    <w:rsid w:val="00572AC2"/>
    <w:rsid w:val="0057313C"/>
    <w:rsid w:val="00573E6C"/>
    <w:rsid w:val="005743E1"/>
    <w:rsid w:val="005746AA"/>
    <w:rsid w:val="005746D2"/>
    <w:rsid w:val="00574CEF"/>
    <w:rsid w:val="005752CB"/>
    <w:rsid w:val="00575575"/>
    <w:rsid w:val="00575596"/>
    <w:rsid w:val="005758D7"/>
    <w:rsid w:val="005759E9"/>
    <w:rsid w:val="00575A3E"/>
    <w:rsid w:val="00575A55"/>
    <w:rsid w:val="00575EB4"/>
    <w:rsid w:val="00576097"/>
    <w:rsid w:val="00576B08"/>
    <w:rsid w:val="00576B11"/>
    <w:rsid w:val="00576E8F"/>
    <w:rsid w:val="00576F69"/>
    <w:rsid w:val="005771BF"/>
    <w:rsid w:val="005776FE"/>
    <w:rsid w:val="0057773E"/>
    <w:rsid w:val="00577BC6"/>
    <w:rsid w:val="00577F07"/>
    <w:rsid w:val="005800F9"/>
    <w:rsid w:val="00580925"/>
    <w:rsid w:val="00580F62"/>
    <w:rsid w:val="005811D3"/>
    <w:rsid w:val="00581449"/>
    <w:rsid w:val="00581468"/>
    <w:rsid w:val="00581833"/>
    <w:rsid w:val="00581A58"/>
    <w:rsid w:val="00581CD5"/>
    <w:rsid w:val="00582003"/>
    <w:rsid w:val="00582B08"/>
    <w:rsid w:val="00582BBE"/>
    <w:rsid w:val="00583B0F"/>
    <w:rsid w:val="00583D94"/>
    <w:rsid w:val="005840AA"/>
    <w:rsid w:val="00584406"/>
    <w:rsid w:val="0058452A"/>
    <w:rsid w:val="005849E2"/>
    <w:rsid w:val="00584B89"/>
    <w:rsid w:val="00584EA6"/>
    <w:rsid w:val="00585009"/>
    <w:rsid w:val="0058500C"/>
    <w:rsid w:val="00585073"/>
    <w:rsid w:val="00585923"/>
    <w:rsid w:val="00585A05"/>
    <w:rsid w:val="005868A2"/>
    <w:rsid w:val="005869E0"/>
    <w:rsid w:val="00586B42"/>
    <w:rsid w:val="0058722A"/>
    <w:rsid w:val="005876B8"/>
    <w:rsid w:val="00587BAB"/>
    <w:rsid w:val="00587F3B"/>
    <w:rsid w:val="00590067"/>
    <w:rsid w:val="00590218"/>
    <w:rsid w:val="005906BE"/>
    <w:rsid w:val="00590716"/>
    <w:rsid w:val="00590A66"/>
    <w:rsid w:val="00590BF8"/>
    <w:rsid w:val="005917F3"/>
    <w:rsid w:val="005918C3"/>
    <w:rsid w:val="00591919"/>
    <w:rsid w:val="00591CA0"/>
    <w:rsid w:val="00591D3F"/>
    <w:rsid w:val="00592177"/>
    <w:rsid w:val="00592CC5"/>
    <w:rsid w:val="00593940"/>
    <w:rsid w:val="00593D69"/>
    <w:rsid w:val="00593D96"/>
    <w:rsid w:val="0059410F"/>
    <w:rsid w:val="00594431"/>
    <w:rsid w:val="0059443E"/>
    <w:rsid w:val="005944B1"/>
    <w:rsid w:val="00594C03"/>
    <w:rsid w:val="00595282"/>
    <w:rsid w:val="00595343"/>
    <w:rsid w:val="005953B9"/>
    <w:rsid w:val="005955A7"/>
    <w:rsid w:val="00595D4B"/>
    <w:rsid w:val="00595DBC"/>
    <w:rsid w:val="005964E2"/>
    <w:rsid w:val="00596884"/>
    <w:rsid w:val="0059696A"/>
    <w:rsid w:val="00596DD7"/>
    <w:rsid w:val="005973DB"/>
    <w:rsid w:val="00597933"/>
    <w:rsid w:val="0059795E"/>
    <w:rsid w:val="00597966"/>
    <w:rsid w:val="00597C95"/>
    <w:rsid w:val="005A08CC"/>
    <w:rsid w:val="005A0E48"/>
    <w:rsid w:val="005A1437"/>
    <w:rsid w:val="005A152C"/>
    <w:rsid w:val="005A16F3"/>
    <w:rsid w:val="005A215A"/>
    <w:rsid w:val="005A21FC"/>
    <w:rsid w:val="005A23D5"/>
    <w:rsid w:val="005A25A4"/>
    <w:rsid w:val="005A274A"/>
    <w:rsid w:val="005A28FB"/>
    <w:rsid w:val="005A29C4"/>
    <w:rsid w:val="005A3606"/>
    <w:rsid w:val="005A3628"/>
    <w:rsid w:val="005A39DD"/>
    <w:rsid w:val="005A3A8D"/>
    <w:rsid w:val="005A3AC1"/>
    <w:rsid w:val="005A3E56"/>
    <w:rsid w:val="005A434E"/>
    <w:rsid w:val="005A511B"/>
    <w:rsid w:val="005A53A6"/>
    <w:rsid w:val="005A543F"/>
    <w:rsid w:val="005A58DA"/>
    <w:rsid w:val="005A5A0F"/>
    <w:rsid w:val="005A6335"/>
    <w:rsid w:val="005A6562"/>
    <w:rsid w:val="005A69A8"/>
    <w:rsid w:val="005A6B5F"/>
    <w:rsid w:val="005A6BE2"/>
    <w:rsid w:val="005A6CD5"/>
    <w:rsid w:val="005A7A36"/>
    <w:rsid w:val="005A7C21"/>
    <w:rsid w:val="005A7F29"/>
    <w:rsid w:val="005B1260"/>
    <w:rsid w:val="005B1269"/>
    <w:rsid w:val="005B12A4"/>
    <w:rsid w:val="005B13B7"/>
    <w:rsid w:val="005B18AB"/>
    <w:rsid w:val="005B1A40"/>
    <w:rsid w:val="005B2E3C"/>
    <w:rsid w:val="005B3283"/>
    <w:rsid w:val="005B3ACE"/>
    <w:rsid w:val="005B46CC"/>
    <w:rsid w:val="005B4704"/>
    <w:rsid w:val="005B488A"/>
    <w:rsid w:val="005B4CC4"/>
    <w:rsid w:val="005B4E57"/>
    <w:rsid w:val="005B5071"/>
    <w:rsid w:val="005B50C7"/>
    <w:rsid w:val="005B51A4"/>
    <w:rsid w:val="005B55BD"/>
    <w:rsid w:val="005B568B"/>
    <w:rsid w:val="005B56A9"/>
    <w:rsid w:val="005B57D1"/>
    <w:rsid w:val="005B59C6"/>
    <w:rsid w:val="005B5B42"/>
    <w:rsid w:val="005B5EA0"/>
    <w:rsid w:val="005B5EC8"/>
    <w:rsid w:val="005B647E"/>
    <w:rsid w:val="005B66D2"/>
    <w:rsid w:val="005B70D5"/>
    <w:rsid w:val="005B720D"/>
    <w:rsid w:val="005B72EA"/>
    <w:rsid w:val="005B7383"/>
    <w:rsid w:val="005B73E9"/>
    <w:rsid w:val="005C007D"/>
    <w:rsid w:val="005C05C8"/>
    <w:rsid w:val="005C0935"/>
    <w:rsid w:val="005C0937"/>
    <w:rsid w:val="005C0F93"/>
    <w:rsid w:val="005C120B"/>
    <w:rsid w:val="005C144D"/>
    <w:rsid w:val="005C1A5B"/>
    <w:rsid w:val="005C1D1C"/>
    <w:rsid w:val="005C28B9"/>
    <w:rsid w:val="005C2AA5"/>
    <w:rsid w:val="005C2C99"/>
    <w:rsid w:val="005C2E8A"/>
    <w:rsid w:val="005C32A0"/>
    <w:rsid w:val="005C365F"/>
    <w:rsid w:val="005C3D03"/>
    <w:rsid w:val="005C3D8D"/>
    <w:rsid w:val="005C41F6"/>
    <w:rsid w:val="005C5B85"/>
    <w:rsid w:val="005C5C0D"/>
    <w:rsid w:val="005C5C8B"/>
    <w:rsid w:val="005C6527"/>
    <w:rsid w:val="005C69F7"/>
    <w:rsid w:val="005C6AA8"/>
    <w:rsid w:val="005C6DDE"/>
    <w:rsid w:val="005C7033"/>
    <w:rsid w:val="005C71B2"/>
    <w:rsid w:val="005C73EA"/>
    <w:rsid w:val="005C7488"/>
    <w:rsid w:val="005C79E8"/>
    <w:rsid w:val="005C7D1F"/>
    <w:rsid w:val="005D0203"/>
    <w:rsid w:val="005D05EA"/>
    <w:rsid w:val="005D06C7"/>
    <w:rsid w:val="005D0800"/>
    <w:rsid w:val="005D0F8A"/>
    <w:rsid w:val="005D146E"/>
    <w:rsid w:val="005D1E2E"/>
    <w:rsid w:val="005D278E"/>
    <w:rsid w:val="005D317A"/>
    <w:rsid w:val="005D3366"/>
    <w:rsid w:val="005D3CB2"/>
    <w:rsid w:val="005D4316"/>
    <w:rsid w:val="005D4484"/>
    <w:rsid w:val="005D46F9"/>
    <w:rsid w:val="005D4E30"/>
    <w:rsid w:val="005D534F"/>
    <w:rsid w:val="005D5F16"/>
    <w:rsid w:val="005D6381"/>
    <w:rsid w:val="005D6A4B"/>
    <w:rsid w:val="005D6C3C"/>
    <w:rsid w:val="005D6EF4"/>
    <w:rsid w:val="005D7910"/>
    <w:rsid w:val="005D7FE9"/>
    <w:rsid w:val="005E09D5"/>
    <w:rsid w:val="005E0B75"/>
    <w:rsid w:val="005E0FFE"/>
    <w:rsid w:val="005E18C8"/>
    <w:rsid w:val="005E19B6"/>
    <w:rsid w:val="005E1AAD"/>
    <w:rsid w:val="005E1BCB"/>
    <w:rsid w:val="005E1F11"/>
    <w:rsid w:val="005E2F2A"/>
    <w:rsid w:val="005E33FE"/>
    <w:rsid w:val="005E3C5C"/>
    <w:rsid w:val="005E3C7D"/>
    <w:rsid w:val="005E3D83"/>
    <w:rsid w:val="005E3EE1"/>
    <w:rsid w:val="005E4D0E"/>
    <w:rsid w:val="005E4F88"/>
    <w:rsid w:val="005E4FA0"/>
    <w:rsid w:val="005E5AC9"/>
    <w:rsid w:val="005E5CC1"/>
    <w:rsid w:val="005E5E5A"/>
    <w:rsid w:val="005E5F5E"/>
    <w:rsid w:val="005E61D7"/>
    <w:rsid w:val="005E6292"/>
    <w:rsid w:val="005E62CA"/>
    <w:rsid w:val="005E6752"/>
    <w:rsid w:val="005E6993"/>
    <w:rsid w:val="005E73B9"/>
    <w:rsid w:val="005E7D51"/>
    <w:rsid w:val="005E7E6E"/>
    <w:rsid w:val="005F0128"/>
    <w:rsid w:val="005F132B"/>
    <w:rsid w:val="005F1376"/>
    <w:rsid w:val="005F1595"/>
    <w:rsid w:val="005F1720"/>
    <w:rsid w:val="005F22F5"/>
    <w:rsid w:val="005F24F3"/>
    <w:rsid w:val="005F2870"/>
    <w:rsid w:val="005F3158"/>
    <w:rsid w:val="005F330E"/>
    <w:rsid w:val="005F35F3"/>
    <w:rsid w:val="005F4133"/>
    <w:rsid w:val="005F4F2A"/>
    <w:rsid w:val="005F5D82"/>
    <w:rsid w:val="005F5F7D"/>
    <w:rsid w:val="005F624E"/>
    <w:rsid w:val="005F6514"/>
    <w:rsid w:val="005F66B6"/>
    <w:rsid w:val="005F694C"/>
    <w:rsid w:val="005F75B1"/>
    <w:rsid w:val="005F76C4"/>
    <w:rsid w:val="00600364"/>
    <w:rsid w:val="0060041C"/>
    <w:rsid w:val="006005DA"/>
    <w:rsid w:val="006005F5"/>
    <w:rsid w:val="00600C61"/>
    <w:rsid w:val="0060129C"/>
    <w:rsid w:val="006012C5"/>
    <w:rsid w:val="00601519"/>
    <w:rsid w:val="00602327"/>
    <w:rsid w:val="0060321A"/>
    <w:rsid w:val="006032BC"/>
    <w:rsid w:val="006037B1"/>
    <w:rsid w:val="00604072"/>
    <w:rsid w:val="006056CE"/>
    <w:rsid w:val="0060598E"/>
    <w:rsid w:val="00605D80"/>
    <w:rsid w:val="00606765"/>
    <w:rsid w:val="00606A16"/>
    <w:rsid w:val="00606E59"/>
    <w:rsid w:val="00606E8C"/>
    <w:rsid w:val="00607020"/>
    <w:rsid w:val="0060706B"/>
    <w:rsid w:val="006073F4"/>
    <w:rsid w:val="00607C82"/>
    <w:rsid w:val="0061015A"/>
    <w:rsid w:val="006106BB"/>
    <w:rsid w:val="00610CDA"/>
    <w:rsid w:val="006118BA"/>
    <w:rsid w:val="00612439"/>
    <w:rsid w:val="006128D9"/>
    <w:rsid w:val="006133A3"/>
    <w:rsid w:val="00613552"/>
    <w:rsid w:val="00613A00"/>
    <w:rsid w:val="00613A0A"/>
    <w:rsid w:val="00613EFD"/>
    <w:rsid w:val="0061425A"/>
    <w:rsid w:val="00614604"/>
    <w:rsid w:val="006146A0"/>
    <w:rsid w:val="00614A55"/>
    <w:rsid w:val="00614BF6"/>
    <w:rsid w:val="006155A9"/>
    <w:rsid w:val="006157F1"/>
    <w:rsid w:val="006160C0"/>
    <w:rsid w:val="006165E9"/>
    <w:rsid w:val="006169DF"/>
    <w:rsid w:val="00617283"/>
    <w:rsid w:val="00617752"/>
    <w:rsid w:val="0061775C"/>
    <w:rsid w:val="006179D4"/>
    <w:rsid w:val="00617F42"/>
    <w:rsid w:val="006200FE"/>
    <w:rsid w:val="006201FC"/>
    <w:rsid w:val="00620CC2"/>
    <w:rsid w:val="00620D41"/>
    <w:rsid w:val="00621460"/>
    <w:rsid w:val="006219AC"/>
    <w:rsid w:val="00621D17"/>
    <w:rsid w:val="00621EB0"/>
    <w:rsid w:val="00622061"/>
    <w:rsid w:val="0062210A"/>
    <w:rsid w:val="00622140"/>
    <w:rsid w:val="00622206"/>
    <w:rsid w:val="00622857"/>
    <w:rsid w:val="0062326F"/>
    <w:rsid w:val="00623BA2"/>
    <w:rsid w:val="00623CF3"/>
    <w:rsid w:val="00624BD1"/>
    <w:rsid w:val="0062511B"/>
    <w:rsid w:val="006256FD"/>
    <w:rsid w:val="006257E8"/>
    <w:rsid w:val="0062584F"/>
    <w:rsid w:val="00625DD0"/>
    <w:rsid w:val="006260C7"/>
    <w:rsid w:val="0062612E"/>
    <w:rsid w:val="006265D8"/>
    <w:rsid w:val="00627072"/>
    <w:rsid w:val="0062783F"/>
    <w:rsid w:val="00627945"/>
    <w:rsid w:val="00630520"/>
    <w:rsid w:val="00630749"/>
    <w:rsid w:val="00630F06"/>
    <w:rsid w:val="00631013"/>
    <w:rsid w:val="0063120A"/>
    <w:rsid w:val="0063137F"/>
    <w:rsid w:val="0063189D"/>
    <w:rsid w:val="00631952"/>
    <w:rsid w:val="0063196D"/>
    <w:rsid w:val="00631C6C"/>
    <w:rsid w:val="006327BC"/>
    <w:rsid w:val="006327E5"/>
    <w:rsid w:val="00632DD6"/>
    <w:rsid w:val="006336BE"/>
    <w:rsid w:val="00633889"/>
    <w:rsid w:val="00633AA1"/>
    <w:rsid w:val="00633B41"/>
    <w:rsid w:val="0063444E"/>
    <w:rsid w:val="0063468F"/>
    <w:rsid w:val="006348B1"/>
    <w:rsid w:val="00634E81"/>
    <w:rsid w:val="006350BD"/>
    <w:rsid w:val="006352A5"/>
    <w:rsid w:val="006357F0"/>
    <w:rsid w:val="00635D09"/>
    <w:rsid w:val="00635ECA"/>
    <w:rsid w:val="006360BA"/>
    <w:rsid w:val="006361B5"/>
    <w:rsid w:val="0063670C"/>
    <w:rsid w:val="0063720B"/>
    <w:rsid w:val="0063755F"/>
    <w:rsid w:val="006378CD"/>
    <w:rsid w:val="00640852"/>
    <w:rsid w:val="00640D95"/>
    <w:rsid w:val="00640FD4"/>
    <w:rsid w:val="0064113C"/>
    <w:rsid w:val="0064186C"/>
    <w:rsid w:val="00641CF0"/>
    <w:rsid w:val="00642406"/>
    <w:rsid w:val="00642626"/>
    <w:rsid w:val="00642A17"/>
    <w:rsid w:val="00642D14"/>
    <w:rsid w:val="00643271"/>
    <w:rsid w:val="006436A4"/>
    <w:rsid w:val="00643D06"/>
    <w:rsid w:val="00643F8B"/>
    <w:rsid w:val="006440AA"/>
    <w:rsid w:val="0064457B"/>
    <w:rsid w:val="006449B8"/>
    <w:rsid w:val="00644D38"/>
    <w:rsid w:val="00645020"/>
    <w:rsid w:val="00645059"/>
    <w:rsid w:val="006454A7"/>
    <w:rsid w:val="00645A40"/>
    <w:rsid w:val="006461E6"/>
    <w:rsid w:val="0064641F"/>
    <w:rsid w:val="0064676B"/>
    <w:rsid w:val="0064686D"/>
    <w:rsid w:val="0064687F"/>
    <w:rsid w:val="006468E5"/>
    <w:rsid w:val="0064757C"/>
    <w:rsid w:val="0064769D"/>
    <w:rsid w:val="0064779F"/>
    <w:rsid w:val="006478EF"/>
    <w:rsid w:val="006479FD"/>
    <w:rsid w:val="00647A55"/>
    <w:rsid w:val="00647C5F"/>
    <w:rsid w:val="0065000E"/>
    <w:rsid w:val="00650552"/>
    <w:rsid w:val="006505E2"/>
    <w:rsid w:val="00650F3C"/>
    <w:rsid w:val="00651015"/>
    <w:rsid w:val="00651295"/>
    <w:rsid w:val="006512A4"/>
    <w:rsid w:val="00651B4B"/>
    <w:rsid w:val="00651D88"/>
    <w:rsid w:val="00651F67"/>
    <w:rsid w:val="00652198"/>
    <w:rsid w:val="006523AA"/>
    <w:rsid w:val="00652600"/>
    <w:rsid w:val="00652895"/>
    <w:rsid w:val="00652CE8"/>
    <w:rsid w:val="006534F3"/>
    <w:rsid w:val="00653ABD"/>
    <w:rsid w:val="00653AFC"/>
    <w:rsid w:val="00653B5B"/>
    <w:rsid w:val="00653DF8"/>
    <w:rsid w:val="00653F6B"/>
    <w:rsid w:val="006541CA"/>
    <w:rsid w:val="0065447D"/>
    <w:rsid w:val="006547A1"/>
    <w:rsid w:val="00655888"/>
    <w:rsid w:val="00655D52"/>
    <w:rsid w:val="006567C6"/>
    <w:rsid w:val="00656B23"/>
    <w:rsid w:val="006570DB"/>
    <w:rsid w:val="006573AC"/>
    <w:rsid w:val="0065759C"/>
    <w:rsid w:val="006577C3"/>
    <w:rsid w:val="0065780D"/>
    <w:rsid w:val="00657837"/>
    <w:rsid w:val="006578A1"/>
    <w:rsid w:val="00657D63"/>
    <w:rsid w:val="00657F53"/>
    <w:rsid w:val="00657FE6"/>
    <w:rsid w:val="00660625"/>
    <w:rsid w:val="00660857"/>
    <w:rsid w:val="0066150B"/>
    <w:rsid w:val="00661979"/>
    <w:rsid w:val="00661991"/>
    <w:rsid w:val="00661AFA"/>
    <w:rsid w:val="00661F43"/>
    <w:rsid w:val="00663B8B"/>
    <w:rsid w:val="0066431F"/>
    <w:rsid w:val="00664629"/>
    <w:rsid w:val="00664730"/>
    <w:rsid w:val="006648BA"/>
    <w:rsid w:val="00664C30"/>
    <w:rsid w:val="00664EF3"/>
    <w:rsid w:val="00664F74"/>
    <w:rsid w:val="00665307"/>
    <w:rsid w:val="00665880"/>
    <w:rsid w:val="006659EB"/>
    <w:rsid w:val="00665BBB"/>
    <w:rsid w:val="00665D9A"/>
    <w:rsid w:val="0066646D"/>
    <w:rsid w:val="006666AA"/>
    <w:rsid w:val="00666A8C"/>
    <w:rsid w:val="00666B70"/>
    <w:rsid w:val="00667462"/>
    <w:rsid w:val="006674D0"/>
    <w:rsid w:val="006674D3"/>
    <w:rsid w:val="006677B5"/>
    <w:rsid w:val="00667908"/>
    <w:rsid w:val="00667924"/>
    <w:rsid w:val="00667AFA"/>
    <w:rsid w:val="00667C67"/>
    <w:rsid w:val="00667D42"/>
    <w:rsid w:val="00667F61"/>
    <w:rsid w:val="00670D06"/>
    <w:rsid w:val="00671246"/>
    <w:rsid w:val="00671562"/>
    <w:rsid w:val="0067188D"/>
    <w:rsid w:val="00671BBD"/>
    <w:rsid w:val="00673A90"/>
    <w:rsid w:val="00673BDB"/>
    <w:rsid w:val="006749DE"/>
    <w:rsid w:val="00674C0F"/>
    <w:rsid w:val="00675148"/>
    <w:rsid w:val="006751EA"/>
    <w:rsid w:val="00675453"/>
    <w:rsid w:val="0067547B"/>
    <w:rsid w:val="0067562B"/>
    <w:rsid w:val="00675C96"/>
    <w:rsid w:val="00675D71"/>
    <w:rsid w:val="00675E1E"/>
    <w:rsid w:val="006760C5"/>
    <w:rsid w:val="00676503"/>
    <w:rsid w:val="006765D0"/>
    <w:rsid w:val="00676A4D"/>
    <w:rsid w:val="00676C29"/>
    <w:rsid w:val="00677074"/>
    <w:rsid w:val="0067731C"/>
    <w:rsid w:val="006773A9"/>
    <w:rsid w:val="00677BDF"/>
    <w:rsid w:val="00677FDE"/>
    <w:rsid w:val="00680160"/>
    <w:rsid w:val="00680523"/>
    <w:rsid w:val="0068061B"/>
    <w:rsid w:val="006808E8"/>
    <w:rsid w:val="00680BBD"/>
    <w:rsid w:val="00680E79"/>
    <w:rsid w:val="00681A64"/>
    <w:rsid w:val="00681D93"/>
    <w:rsid w:val="00681EBE"/>
    <w:rsid w:val="006821DA"/>
    <w:rsid w:val="006822F9"/>
    <w:rsid w:val="006833C3"/>
    <w:rsid w:val="006837DF"/>
    <w:rsid w:val="00683C1E"/>
    <w:rsid w:val="006846FE"/>
    <w:rsid w:val="00685529"/>
    <w:rsid w:val="006859BF"/>
    <w:rsid w:val="00685C07"/>
    <w:rsid w:val="00685C92"/>
    <w:rsid w:val="006860FE"/>
    <w:rsid w:val="00686109"/>
    <w:rsid w:val="006863E4"/>
    <w:rsid w:val="0068669C"/>
    <w:rsid w:val="00686A58"/>
    <w:rsid w:val="00687030"/>
    <w:rsid w:val="00687071"/>
    <w:rsid w:val="00687677"/>
    <w:rsid w:val="006901F7"/>
    <w:rsid w:val="00690330"/>
    <w:rsid w:val="00690A35"/>
    <w:rsid w:val="00690EA1"/>
    <w:rsid w:val="0069104D"/>
    <w:rsid w:val="006917F8"/>
    <w:rsid w:val="00691A50"/>
    <w:rsid w:val="006920B9"/>
    <w:rsid w:val="0069222B"/>
    <w:rsid w:val="006924DB"/>
    <w:rsid w:val="00692DB6"/>
    <w:rsid w:val="00692F0D"/>
    <w:rsid w:val="00692F21"/>
    <w:rsid w:val="0069336C"/>
    <w:rsid w:val="006934EE"/>
    <w:rsid w:val="00693D2E"/>
    <w:rsid w:val="006940FB"/>
    <w:rsid w:val="006944D6"/>
    <w:rsid w:val="0069450B"/>
    <w:rsid w:val="006949A1"/>
    <w:rsid w:val="006949B1"/>
    <w:rsid w:val="00694BEB"/>
    <w:rsid w:val="00694D59"/>
    <w:rsid w:val="00695351"/>
    <w:rsid w:val="006957C2"/>
    <w:rsid w:val="00695A84"/>
    <w:rsid w:val="00695B44"/>
    <w:rsid w:val="00695B87"/>
    <w:rsid w:val="00695DD4"/>
    <w:rsid w:val="00696249"/>
    <w:rsid w:val="00696A42"/>
    <w:rsid w:val="00696B34"/>
    <w:rsid w:val="00696D6D"/>
    <w:rsid w:val="006972DD"/>
    <w:rsid w:val="00697300"/>
    <w:rsid w:val="006974C7"/>
    <w:rsid w:val="0069791E"/>
    <w:rsid w:val="00697F14"/>
    <w:rsid w:val="006A03C9"/>
    <w:rsid w:val="006A063D"/>
    <w:rsid w:val="006A06DC"/>
    <w:rsid w:val="006A0720"/>
    <w:rsid w:val="006A138A"/>
    <w:rsid w:val="006A1995"/>
    <w:rsid w:val="006A1A34"/>
    <w:rsid w:val="006A1C38"/>
    <w:rsid w:val="006A1F8D"/>
    <w:rsid w:val="006A2128"/>
    <w:rsid w:val="006A290D"/>
    <w:rsid w:val="006A3169"/>
    <w:rsid w:val="006A33BC"/>
    <w:rsid w:val="006A3E83"/>
    <w:rsid w:val="006A49BC"/>
    <w:rsid w:val="006A50C4"/>
    <w:rsid w:val="006A5338"/>
    <w:rsid w:val="006A5AF5"/>
    <w:rsid w:val="006A5C86"/>
    <w:rsid w:val="006A5CFD"/>
    <w:rsid w:val="006A6248"/>
    <w:rsid w:val="006A69E2"/>
    <w:rsid w:val="006A6AE1"/>
    <w:rsid w:val="006A6C75"/>
    <w:rsid w:val="006A7AEE"/>
    <w:rsid w:val="006A7D48"/>
    <w:rsid w:val="006A7FBF"/>
    <w:rsid w:val="006B0626"/>
    <w:rsid w:val="006B06BF"/>
    <w:rsid w:val="006B0B02"/>
    <w:rsid w:val="006B0CC0"/>
    <w:rsid w:val="006B10DB"/>
    <w:rsid w:val="006B16F5"/>
    <w:rsid w:val="006B1794"/>
    <w:rsid w:val="006B18B5"/>
    <w:rsid w:val="006B22FD"/>
    <w:rsid w:val="006B2432"/>
    <w:rsid w:val="006B26EB"/>
    <w:rsid w:val="006B2E17"/>
    <w:rsid w:val="006B387B"/>
    <w:rsid w:val="006B3918"/>
    <w:rsid w:val="006B3C0E"/>
    <w:rsid w:val="006B3C56"/>
    <w:rsid w:val="006B43EF"/>
    <w:rsid w:val="006B45A2"/>
    <w:rsid w:val="006B45B0"/>
    <w:rsid w:val="006B4679"/>
    <w:rsid w:val="006B480C"/>
    <w:rsid w:val="006B493F"/>
    <w:rsid w:val="006B4C4B"/>
    <w:rsid w:val="006B519F"/>
    <w:rsid w:val="006B62D2"/>
    <w:rsid w:val="006B6598"/>
    <w:rsid w:val="006B65B5"/>
    <w:rsid w:val="006B6925"/>
    <w:rsid w:val="006B6D62"/>
    <w:rsid w:val="006B6FCC"/>
    <w:rsid w:val="006B7A99"/>
    <w:rsid w:val="006B7B92"/>
    <w:rsid w:val="006B7F9C"/>
    <w:rsid w:val="006C00D2"/>
    <w:rsid w:val="006C080B"/>
    <w:rsid w:val="006C0DDB"/>
    <w:rsid w:val="006C0EA8"/>
    <w:rsid w:val="006C1717"/>
    <w:rsid w:val="006C19DA"/>
    <w:rsid w:val="006C1CAD"/>
    <w:rsid w:val="006C1D2C"/>
    <w:rsid w:val="006C2023"/>
    <w:rsid w:val="006C221C"/>
    <w:rsid w:val="006C23B5"/>
    <w:rsid w:val="006C2415"/>
    <w:rsid w:val="006C247A"/>
    <w:rsid w:val="006C26B1"/>
    <w:rsid w:val="006C2BF4"/>
    <w:rsid w:val="006C2C11"/>
    <w:rsid w:val="006C2E64"/>
    <w:rsid w:val="006C30AD"/>
    <w:rsid w:val="006C30C6"/>
    <w:rsid w:val="006C3532"/>
    <w:rsid w:val="006C3897"/>
    <w:rsid w:val="006C3EAF"/>
    <w:rsid w:val="006C4DC0"/>
    <w:rsid w:val="006C4E91"/>
    <w:rsid w:val="006C5BA8"/>
    <w:rsid w:val="006C5D46"/>
    <w:rsid w:val="006C6391"/>
    <w:rsid w:val="006C6602"/>
    <w:rsid w:val="006C6D02"/>
    <w:rsid w:val="006C7230"/>
    <w:rsid w:val="006C7A3C"/>
    <w:rsid w:val="006C7A6F"/>
    <w:rsid w:val="006C7BF5"/>
    <w:rsid w:val="006D022D"/>
    <w:rsid w:val="006D1429"/>
    <w:rsid w:val="006D143C"/>
    <w:rsid w:val="006D15C6"/>
    <w:rsid w:val="006D1A2D"/>
    <w:rsid w:val="006D1A49"/>
    <w:rsid w:val="006D1CA0"/>
    <w:rsid w:val="006D202F"/>
    <w:rsid w:val="006D2DC5"/>
    <w:rsid w:val="006D3B78"/>
    <w:rsid w:val="006D3FD3"/>
    <w:rsid w:val="006D45AC"/>
    <w:rsid w:val="006D471A"/>
    <w:rsid w:val="006D5812"/>
    <w:rsid w:val="006D5A47"/>
    <w:rsid w:val="006D5FA5"/>
    <w:rsid w:val="006D6AA1"/>
    <w:rsid w:val="006D7697"/>
    <w:rsid w:val="006D775E"/>
    <w:rsid w:val="006D791F"/>
    <w:rsid w:val="006D7989"/>
    <w:rsid w:val="006D7999"/>
    <w:rsid w:val="006D79A0"/>
    <w:rsid w:val="006D7D01"/>
    <w:rsid w:val="006D7E0F"/>
    <w:rsid w:val="006E00C6"/>
    <w:rsid w:val="006E02A6"/>
    <w:rsid w:val="006E05EA"/>
    <w:rsid w:val="006E126E"/>
    <w:rsid w:val="006E1692"/>
    <w:rsid w:val="006E19DC"/>
    <w:rsid w:val="006E19E2"/>
    <w:rsid w:val="006E1B52"/>
    <w:rsid w:val="006E1C07"/>
    <w:rsid w:val="006E1F11"/>
    <w:rsid w:val="006E212F"/>
    <w:rsid w:val="006E2412"/>
    <w:rsid w:val="006E25D4"/>
    <w:rsid w:val="006E288D"/>
    <w:rsid w:val="006E2F87"/>
    <w:rsid w:val="006E33AA"/>
    <w:rsid w:val="006E3697"/>
    <w:rsid w:val="006E3881"/>
    <w:rsid w:val="006E39FA"/>
    <w:rsid w:val="006E4A40"/>
    <w:rsid w:val="006E4ADE"/>
    <w:rsid w:val="006E5014"/>
    <w:rsid w:val="006E520A"/>
    <w:rsid w:val="006E5463"/>
    <w:rsid w:val="006E5883"/>
    <w:rsid w:val="006E596D"/>
    <w:rsid w:val="006E5C13"/>
    <w:rsid w:val="006E5EC3"/>
    <w:rsid w:val="006E5FC5"/>
    <w:rsid w:val="006E60F0"/>
    <w:rsid w:val="006E6195"/>
    <w:rsid w:val="006E65A6"/>
    <w:rsid w:val="006E6897"/>
    <w:rsid w:val="006E6BB8"/>
    <w:rsid w:val="006E75F9"/>
    <w:rsid w:val="006E76DE"/>
    <w:rsid w:val="006F0059"/>
    <w:rsid w:val="006F04C2"/>
    <w:rsid w:val="006F0898"/>
    <w:rsid w:val="006F0D93"/>
    <w:rsid w:val="006F197A"/>
    <w:rsid w:val="006F1F5A"/>
    <w:rsid w:val="006F21E7"/>
    <w:rsid w:val="006F31F2"/>
    <w:rsid w:val="006F39AE"/>
    <w:rsid w:val="006F3F21"/>
    <w:rsid w:val="006F4221"/>
    <w:rsid w:val="006F5AF0"/>
    <w:rsid w:val="006F60B8"/>
    <w:rsid w:val="006F62F0"/>
    <w:rsid w:val="006F69EA"/>
    <w:rsid w:val="006F6DB6"/>
    <w:rsid w:val="006F6E2C"/>
    <w:rsid w:val="006F7C3C"/>
    <w:rsid w:val="006F7E8B"/>
    <w:rsid w:val="007001DA"/>
    <w:rsid w:val="007006F7"/>
    <w:rsid w:val="00700850"/>
    <w:rsid w:val="0070095F"/>
    <w:rsid w:val="007011C2"/>
    <w:rsid w:val="0070189F"/>
    <w:rsid w:val="0070193D"/>
    <w:rsid w:val="007020B2"/>
    <w:rsid w:val="007025D4"/>
    <w:rsid w:val="0070265F"/>
    <w:rsid w:val="007029F9"/>
    <w:rsid w:val="00702D8B"/>
    <w:rsid w:val="00702E95"/>
    <w:rsid w:val="00702F80"/>
    <w:rsid w:val="007030C0"/>
    <w:rsid w:val="007038E7"/>
    <w:rsid w:val="00703FBA"/>
    <w:rsid w:val="00704475"/>
    <w:rsid w:val="00704D4D"/>
    <w:rsid w:val="00704E90"/>
    <w:rsid w:val="00704EB0"/>
    <w:rsid w:val="00705189"/>
    <w:rsid w:val="0070547D"/>
    <w:rsid w:val="00705AEE"/>
    <w:rsid w:val="00706401"/>
    <w:rsid w:val="0070644C"/>
    <w:rsid w:val="007064FD"/>
    <w:rsid w:val="0070732F"/>
    <w:rsid w:val="00707B6F"/>
    <w:rsid w:val="00707BF6"/>
    <w:rsid w:val="00707C1F"/>
    <w:rsid w:val="007102D4"/>
    <w:rsid w:val="00710AFD"/>
    <w:rsid w:val="00710BF0"/>
    <w:rsid w:val="00710E04"/>
    <w:rsid w:val="00710FD1"/>
    <w:rsid w:val="0071145E"/>
    <w:rsid w:val="007119E6"/>
    <w:rsid w:val="00711BEF"/>
    <w:rsid w:val="0071224A"/>
    <w:rsid w:val="00712409"/>
    <w:rsid w:val="007124A5"/>
    <w:rsid w:val="00712647"/>
    <w:rsid w:val="00712A01"/>
    <w:rsid w:val="00712E61"/>
    <w:rsid w:val="00713467"/>
    <w:rsid w:val="00713860"/>
    <w:rsid w:val="00713F27"/>
    <w:rsid w:val="0071489B"/>
    <w:rsid w:val="00714E1B"/>
    <w:rsid w:val="007150C5"/>
    <w:rsid w:val="007156FD"/>
    <w:rsid w:val="00715706"/>
    <w:rsid w:val="00715BC6"/>
    <w:rsid w:val="0071617B"/>
    <w:rsid w:val="0071630A"/>
    <w:rsid w:val="0071673D"/>
    <w:rsid w:val="00716C52"/>
    <w:rsid w:val="00716D2E"/>
    <w:rsid w:val="00716D46"/>
    <w:rsid w:val="00716F96"/>
    <w:rsid w:val="00717012"/>
    <w:rsid w:val="00717F34"/>
    <w:rsid w:val="00720211"/>
    <w:rsid w:val="0072064A"/>
    <w:rsid w:val="00720FF2"/>
    <w:rsid w:val="00721318"/>
    <w:rsid w:val="007216F2"/>
    <w:rsid w:val="00721908"/>
    <w:rsid w:val="00721FA8"/>
    <w:rsid w:val="0072275F"/>
    <w:rsid w:val="00723069"/>
    <w:rsid w:val="007237E3"/>
    <w:rsid w:val="007242C9"/>
    <w:rsid w:val="0072457D"/>
    <w:rsid w:val="00724887"/>
    <w:rsid w:val="00724EDD"/>
    <w:rsid w:val="00725416"/>
    <w:rsid w:val="00725442"/>
    <w:rsid w:val="007254A2"/>
    <w:rsid w:val="00725549"/>
    <w:rsid w:val="00725D79"/>
    <w:rsid w:val="00726404"/>
    <w:rsid w:val="00726425"/>
    <w:rsid w:val="007265EE"/>
    <w:rsid w:val="00726B25"/>
    <w:rsid w:val="00726E7A"/>
    <w:rsid w:val="00726F75"/>
    <w:rsid w:val="00727697"/>
    <w:rsid w:val="007277E0"/>
    <w:rsid w:val="007279F2"/>
    <w:rsid w:val="00727B18"/>
    <w:rsid w:val="007305BA"/>
    <w:rsid w:val="00730801"/>
    <w:rsid w:val="00731030"/>
    <w:rsid w:val="00731099"/>
    <w:rsid w:val="00731791"/>
    <w:rsid w:val="00732890"/>
    <w:rsid w:val="00732FA4"/>
    <w:rsid w:val="00732FF2"/>
    <w:rsid w:val="00733484"/>
    <w:rsid w:val="0073372F"/>
    <w:rsid w:val="007337AC"/>
    <w:rsid w:val="00733C93"/>
    <w:rsid w:val="007348F0"/>
    <w:rsid w:val="00734BA9"/>
    <w:rsid w:val="0073553E"/>
    <w:rsid w:val="007357E5"/>
    <w:rsid w:val="007358CB"/>
    <w:rsid w:val="007358CD"/>
    <w:rsid w:val="00735A66"/>
    <w:rsid w:val="00735B1A"/>
    <w:rsid w:val="00735B5A"/>
    <w:rsid w:val="0073615C"/>
    <w:rsid w:val="00736287"/>
    <w:rsid w:val="007377F5"/>
    <w:rsid w:val="007378FC"/>
    <w:rsid w:val="00737F1D"/>
    <w:rsid w:val="007405F1"/>
    <w:rsid w:val="007408B4"/>
    <w:rsid w:val="00740B32"/>
    <w:rsid w:val="00741070"/>
    <w:rsid w:val="007413B3"/>
    <w:rsid w:val="00741644"/>
    <w:rsid w:val="00741E58"/>
    <w:rsid w:val="00742488"/>
    <w:rsid w:val="00742987"/>
    <w:rsid w:val="00742A93"/>
    <w:rsid w:val="00742C17"/>
    <w:rsid w:val="00743049"/>
    <w:rsid w:val="0074373C"/>
    <w:rsid w:val="007438DC"/>
    <w:rsid w:val="00743B37"/>
    <w:rsid w:val="00743DF1"/>
    <w:rsid w:val="00743F9D"/>
    <w:rsid w:val="007445CF"/>
    <w:rsid w:val="0074479C"/>
    <w:rsid w:val="00744A7F"/>
    <w:rsid w:val="007451BA"/>
    <w:rsid w:val="00745370"/>
    <w:rsid w:val="007454FB"/>
    <w:rsid w:val="00745581"/>
    <w:rsid w:val="00745F16"/>
    <w:rsid w:val="00745F92"/>
    <w:rsid w:val="00746059"/>
    <w:rsid w:val="0074615D"/>
    <w:rsid w:val="007465B2"/>
    <w:rsid w:val="00746C62"/>
    <w:rsid w:val="00746CA7"/>
    <w:rsid w:val="007474C4"/>
    <w:rsid w:val="007479BE"/>
    <w:rsid w:val="00747DFA"/>
    <w:rsid w:val="007502BA"/>
    <w:rsid w:val="00750777"/>
    <w:rsid w:val="00750C0F"/>
    <w:rsid w:val="00750D1D"/>
    <w:rsid w:val="00751245"/>
    <w:rsid w:val="007512CA"/>
    <w:rsid w:val="00751420"/>
    <w:rsid w:val="00751790"/>
    <w:rsid w:val="00751965"/>
    <w:rsid w:val="00751D0C"/>
    <w:rsid w:val="00751F35"/>
    <w:rsid w:val="007522A3"/>
    <w:rsid w:val="007522C6"/>
    <w:rsid w:val="007536B0"/>
    <w:rsid w:val="007539C7"/>
    <w:rsid w:val="00753E64"/>
    <w:rsid w:val="0075466F"/>
    <w:rsid w:val="00755176"/>
    <w:rsid w:val="007554CB"/>
    <w:rsid w:val="0075562D"/>
    <w:rsid w:val="0075571B"/>
    <w:rsid w:val="007558EC"/>
    <w:rsid w:val="00755928"/>
    <w:rsid w:val="007559EC"/>
    <w:rsid w:val="00755E21"/>
    <w:rsid w:val="007569E0"/>
    <w:rsid w:val="00756CC1"/>
    <w:rsid w:val="00756E59"/>
    <w:rsid w:val="00757048"/>
    <w:rsid w:val="00757560"/>
    <w:rsid w:val="00757A91"/>
    <w:rsid w:val="00757B2C"/>
    <w:rsid w:val="00760066"/>
    <w:rsid w:val="00760593"/>
    <w:rsid w:val="00760A9B"/>
    <w:rsid w:val="00761257"/>
    <w:rsid w:val="0076132D"/>
    <w:rsid w:val="007614C4"/>
    <w:rsid w:val="007616E1"/>
    <w:rsid w:val="00761EFB"/>
    <w:rsid w:val="007626A3"/>
    <w:rsid w:val="00762D40"/>
    <w:rsid w:val="00762E18"/>
    <w:rsid w:val="00762F27"/>
    <w:rsid w:val="00763304"/>
    <w:rsid w:val="00763525"/>
    <w:rsid w:val="007639A3"/>
    <w:rsid w:val="0076411D"/>
    <w:rsid w:val="007642F1"/>
    <w:rsid w:val="00764594"/>
    <w:rsid w:val="00764CB4"/>
    <w:rsid w:val="00765271"/>
    <w:rsid w:val="00765434"/>
    <w:rsid w:val="00765516"/>
    <w:rsid w:val="0076562B"/>
    <w:rsid w:val="00766085"/>
    <w:rsid w:val="0076643C"/>
    <w:rsid w:val="00766680"/>
    <w:rsid w:val="00766997"/>
    <w:rsid w:val="00766C19"/>
    <w:rsid w:val="00767315"/>
    <w:rsid w:val="00767455"/>
    <w:rsid w:val="007675AD"/>
    <w:rsid w:val="00767632"/>
    <w:rsid w:val="0076792E"/>
    <w:rsid w:val="00767A3F"/>
    <w:rsid w:val="00767AC1"/>
    <w:rsid w:val="0077018F"/>
    <w:rsid w:val="0077027E"/>
    <w:rsid w:val="007708CE"/>
    <w:rsid w:val="00770FBA"/>
    <w:rsid w:val="00771867"/>
    <w:rsid w:val="00772A9B"/>
    <w:rsid w:val="007731ED"/>
    <w:rsid w:val="00773390"/>
    <w:rsid w:val="00773466"/>
    <w:rsid w:val="0077389C"/>
    <w:rsid w:val="00773A01"/>
    <w:rsid w:val="00773E95"/>
    <w:rsid w:val="00773F28"/>
    <w:rsid w:val="00773FF7"/>
    <w:rsid w:val="007744DC"/>
    <w:rsid w:val="0077461F"/>
    <w:rsid w:val="007757EF"/>
    <w:rsid w:val="00775B37"/>
    <w:rsid w:val="00775E73"/>
    <w:rsid w:val="0077689D"/>
    <w:rsid w:val="00776954"/>
    <w:rsid w:val="00776BC6"/>
    <w:rsid w:val="0077718C"/>
    <w:rsid w:val="0077731E"/>
    <w:rsid w:val="0077790C"/>
    <w:rsid w:val="00777ECE"/>
    <w:rsid w:val="007800D5"/>
    <w:rsid w:val="0078066C"/>
    <w:rsid w:val="00780FF2"/>
    <w:rsid w:val="00781241"/>
    <w:rsid w:val="00781863"/>
    <w:rsid w:val="00782596"/>
    <w:rsid w:val="00782DBF"/>
    <w:rsid w:val="007832E0"/>
    <w:rsid w:val="007834F3"/>
    <w:rsid w:val="0078369F"/>
    <w:rsid w:val="007836CB"/>
    <w:rsid w:val="00783849"/>
    <w:rsid w:val="00783AFF"/>
    <w:rsid w:val="00783ED0"/>
    <w:rsid w:val="007843FA"/>
    <w:rsid w:val="007852FC"/>
    <w:rsid w:val="00785896"/>
    <w:rsid w:val="00785C93"/>
    <w:rsid w:val="00786411"/>
    <w:rsid w:val="00786659"/>
    <w:rsid w:val="00786BC8"/>
    <w:rsid w:val="00787A02"/>
    <w:rsid w:val="00787B3F"/>
    <w:rsid w:val="007901F7"/>
    <w:rsid w:val="00790237"/>
    <w:rsid w:val="007909DF"/>
    <w:rsid w:val="00790C70"/>
    <w:rsid w:val="00790DCF"/>
    <w:rsid w:val="00790F08"/>
    <w:rsid w:val="00790F25"/>
    <w:rsid w:val="00790FE6"/>
    <w:rsid w:val="0079129D"/>
    <w:rsid w:val="00791390"/>
    <w:rsid w:val="00791797"/>
    <w:rsid w:val="00791B2A"/>
    <w:rsid w:val="007925B3"/>
    <w:rsid w:val="007926A9"/>
    <w:rsid w:val="0079297B"/>
    <w:rsid w:val="00792C08"/>
    <w:rsid w:val="00792C3D"/>
    <w:rsid w:val="00792F1B"/>
    <w:rsid w:val="00793568"/>
    <w:rsid w:val="00793B3B"/>
    <w:rsid w:val="00793F82"/>
    <w:rsid w:val="00794D67"/>
    <w:rsid w:val="007950E4"/>
    <w:rsid w:val="00795F0C"/>
    <w:rsid w:val="00796404"/>
    <w:rsid w:val="00796700"/>
    <w:rsid w:val="00796806"/>
    <w:rsid w:val="00796BD0"/>
    <w:rsid w:val="00796C68"/>
    <w:rsid w:val="007A00A4"/>
    <w:rsid w:val="007A015B"/>
    <w:rsid w:val="007A029E"/>
    <w:rsid w:val="007A02B3"/>
    <w:rsid w:val="007A0428"/>
    <w:rsid w:val="007A0719"/>
    <w:rsid w:val="007A0A04"/>
    <w:rsid w:val="007A129D"/>
    <w:rsid w:val="007A1873"/>
    <w:rsid w:val="007A1D99"/>
    <w:rsid w:val="007A2307"/>
    <w:rsid w:val="007A2778"/>
    <w:rsid w:val="007A2BEF"/>
    <w:rsid w:val="007A2D75"/>
    <w:rsid w:val="007A46E8"/>
    <w:rsid w:val="007A46ED"/>
    <w:rsid w:val="007A4A15"/>
    <w:rsid w:val="007A4AF1"/>
    <w:rsid w:val="007A5137"/>
    <w:rsid w:val="007A58BD"/>
    <w:rsid w:val="007A6783"/>
    <w:rsid w:val="007A6A5D"/>
    <w:rsid w:val="007A6AC4"/>
    <w:rsid w:val="007A7400"/>
    <w:rsid w:val="007A795F"/>
    <w:rsid w:val="007A79F7"/>
    <w:rsid w:val="007B017B"/>
    <w:rsid w:val="007B087E"/>
    <w:rsid w:val="007B0FDF"/>
    <w:rsid w:val="007B17F2"/>
    <w:rsid w:val="007B1AAF"/>
    <w:rsid w:val="007B1AE7"/>
    <w:rsid w:val="007B21E6"/>
    <w:rsid w:val="007B2359"/>
    <w:rsid w:val="007B282C"/>
    <w:rsid w:val="007B2941"/>
    <w:rsid w:val="007B2987"/>
    <w:rsid w:val="007B2F78"/>
    <w:rsid w:val="007B36EE"/>
    <w:rsid w:val="007B37DA"/>
    <w:rsid w:val="007B3813"/>
    <w:rsid w:val="007B38E7"/>
    <w:rsid w:val="007B3AD5"/>
    <w:rsid w:val="007B4672"/>
    <w:rsid w:val="007B491E"/>
    <w:rsid w:val="007B4A13"/>
    <w:rsid w:val="007B4D89"/>
    <w:rsid w:val="007B5557"/>
    <w:rsid w:val="007B5603"/>
    <w:rsid w:val="007B5DC3"/>
    <w:rsid w:val="007B6120"/>
    <w:rsid w:val="007B6669"/>
    <w:rsid w:val="007B6B2C"/>
    <w:rsid w:val="007B6BA4"/>
    <w:rsid w:val="007B6F5C"/>
    <w:rsid w:val="007B7082"/>
    <w:rsid w:val="007B79EC"/>
    <w:rsid w:val="007C0093"/>
    <w:rsid w:val="007C0339"/>
    <w:rsid w:val="007C0BB7"/>
    <w:rsid w:val="007C0C55"/>
    <w:rsid w:val="007C0E19"/>
    <w:rsid w:val="007C13A1"/>
    <w:rsid w:val="007C18DF"/>
    <w:rsid w:val="007C2107"/>
    <w:rsid w:val="007C2128"/>
    <w:rsid w:val="007C26C8"/>
    <w:rsid w:val="007C2759"/>
    <w:rsid w:val="007C2A78"/>
    <w:rsid w:val="007C2D59"/>
    <w:rsid w:val="007C376A"/>
    <w:rsid w:val="007C3859"/>
    <w:rsid w:val="007C3CDC"/>
    <w:rsid w:val="007C40CA"/>
    <w:rsid w:val="007C4385"/>
    <w:rsid w:val="007C43EB"/>
    <w:rsid w:val="007C489E"/>
    <w:rsid w:val="007C49BA"/>
    <w:rsid w:val="007C4D39"/>
    <w:rsid w:val="007C4E1A"/>
    <w:rsid w:val="007C591C"/>
    <w:rsid w:val="007C5D0C"/>
    <w:rsid w:val="007C6405"/>
    <w:rsid w:val="007C66E9"/>
    <w:rsid w:val="007C68A7"/>
    <w:rsid w:val="007C6F5A"/>
    <w:rsid w:val="007C71DB"/>
    <w:rsid w:val="007C7A79"/>
    <w:rsid w:val="007C7D18"/>
    <w:rsid w:val="007D090E"/>
    <w:rsid w:val="007D108A"/>
    <w:rsid w:val="007D115F"/>
    <w:rsid w:val="007D1271"/>
    <w:rsid w:val="007D13BA"/>
    <w:rsid w:val="007D1D59"/>
    <w:rsid w:val="007D2C43"/>
    <w:rsid w:val="007D2F75"/>
    <w:rsid w:val="007D383E"/>
    <w:rsid w:val="007D39A4"/>
    <w:rsid w:val="007D39D0"/>
    <w:rsid w:val="007D4010"/>
    <w:rsid w:val="007D4601"/>
    <w:rsid w:val="007D4A8E"/>
    <w:rsid w:val="007D4B60"/>
    <w:rsid w:val="007D4E06"/>
    <w:rsid w:val="007D4EED"/>
    <w:rsid w:val="007D5195"/>
    <w:rsid w:val="007D53B2"/>
    <w:rsid w:val="007D5750"/>
    <w:rsid w:val="007D5EB4"/>
    <w:rsid w:val="007D6210"/>
    <w:rsid w:val="007D6734"/>
    <w:rsid w:val="007D6B35"/>
    <w:rsid w:val="007E0303"/>
    <w:rsid w:val="007E052E"/>
    <w:rsid w:val="007E0A7A"/>
    <w:rsid w:val="007E0C4D"/>
    <w:rsid w:val="007E118E"/>
    <w:rsid w:val="007E1693"/>
    <w:rsid w:val="007E17B8"/>
    <w:rsid w:val="007E1FF8"/>
    <w:rsid w:val="007E2A00"/>
    <w:rsid w:val="007E2B42"/>
    <w:rsid w:val="007E3377"/>
    <w:rsid w:val="007E360B"/>
    <w:rsid w:val="007E3E35"/>
    <w:rsid w:val="007E488B"/>
    <w:rsid w:val="007E4998"/>
    <w:rsid w:val="007E4D3F"/>
    <w:rsid w:val="007E4E0A"/>
    <w:rsid w:val="007E50C9"/>
    <w:rsid w:val="007E5141"/>
    <w:rsid w:val="007E58D0"/>
    <w:rsid w:val="007E5B98"/>
    <w:rsid w:val="007E61FC"/>
    <w:rsid w:val="007E68A3"/>
    <w:rsid w:val="007F0016"/>
    <w:rsid w:val="007F0255"/>
    <w:rsid w:val="007F07FF"/>
    <w:rsid w:val="007F0A2C"/>
    <w:rsid w:val="007F1167"/>
    <w:rsid w:val="007F1260"/>
    <w:rsid w:val="007F1329"/>
    <w:rsid w:val="007F1333"/>
    <w:rsid w:val="007F143A"/>
    <w:rsid w:val="007F1913"/>
    <w:rsid w:val="007F29BA"/>
    <w:rsid w:val="007F3078"/>
    <w:rsid w:val="007F3924"/>
    <w:rsid w:val="007F3EFF"/>
    <w:rsid w:val="007F3FB0"/>
    <w:rsid w:val="007F4B1E"/>
    <w:rsid w:val="007F4D6A"/>
    <w:rsid w:val="007F5AD6"/>
    <w:rsid w:val="007F5E85"/>
    <w:rsid w:val="007F5F5E"/>
    <w:rsid w:val="007F630E"/>
    <w:rsid w:val="007F66DB"/>
    <w:rsid w:val="007F674A"/>
    <w:rsid w:val="007F786E"/>
    <w:rsid w:val="007F7896"/>
    <w:rsid w:val="008001B7"/>
    <w:rsid w:val="008004A5"/>
    <w:rsid w:val="00800CA2"/>
    <w:rsid w:val="00800E53"/>
    <w:rsid w:val="00801964"/>
    <w:rsid w:val="00801CD4"/>
    <w:rsid w:val="00801DBC"/>
    <w:rsid w:val="00801F4D"/>
    <w:rsid w:val="00802400"/>
    <w:rsid w:val="00802FD0"/>
    <w:rsid w:val="00803064"/>
    <w:rsid w:val="00803128"/>
    <w:rsid w:val="008039F5"/>
    <w:rsid w:val="00803EA1"/>
    <w:rsid w:val="0080478D"/>
    <w:rsid w:val="00804AA8"/>
    <w:rsid w:val="0080507B"/>
    <w:rsid w:val="0080528E"/>
    <w:rsid w:val="00805C17"/>
    <w:rsid w:val="00805C48"/>
    <w:rsid w:val="00805CFE"/>
    <w:rsid w:val="0080650D"/>
    <w:rsid w:val="00806599"/>
    <w:rsid w:val="00806780"/>
    <w:rsid w:val="00806CD5"/>
    <w:rsid w:val="0080701A"/>
    <w:rsid w:val="00807E44"/>
    <w:rsid w:val="00807F65"/>
    <w:rsid w:val="00810113"/>
    <w:rsid w:val="00810654"/>
    <w:rsid w:val="008106CE"/>
    <w:rsid w:val="00810E2A"/>
    <w:rsid w:val="00810F60"/>
    <w:rsid w:val="0081109D"/>
    <w:rsid w:val="00811181"/>
    <w:rsid w:val="008115A2"/>
    <w:rsid w:val="00812378"/>
    <w:rsid w:val="008123F2"/>
    <w:rsid w:val="00812A3A"/>
    <w:rsid w:val="00813196"/>
    <w:rsid w:val="00813CC2"/>
    <w:rsid w:val="00813FF3"/>
    <w:rsid w:val="00813FFD"/>
    <w:rsid w:val="00814198"/>
    <w:rsid w:val="008146E9"/>
    <w:rsid w:val="0081482F"/>
    <w:rsid w:val="00814890"/>
    <w:rsid w:val="008148FA"/>
    <w:rsid w:val="008149A7"/>
    <w:rsid w:val="00814B9F"/>
    <w:rsid w:val="00814C45"/>
    <w:rsid w:val="00814EEB"/>
    <w:rsid w:val="00815052"/>
    <w:rsid w:val="00815500"/>
    <w:rsid w:val="00815568"/>
    <w:rsid w:val="008158E3"/>
    <w:rsid w:val="00815ADD"/>
    <w:rsid w:val="00815C74"/>
    <w:rsid w:val="00816257"/>
    <w:rsid w:val="0081675C"/>
    <w:rsid w:val="00817164"/>
    <w:rsid w:val="00817CC6"/>
    <w:rsid w:val="00817DD8"/>
    <w:rsid w:val="00820F88"/>
    <w:rsid w:val="008213EF"/>
    <w:rsid w:val="0082166F"/>
    <w:rsid w:val="008219F2"/>
    <w:rsid w:val="0082201B"/>
    <w:rsid w:val="0082225F"/>
    <w:rsid w:val="00822B7E"/>
    <w:rsid w:val="008231C3"/>
    <w:rsid w:val="00823203"/>
    <w:rsid w:val="0082322A"/>
    <w:rsid w:val="00823466"/>
    <w:rsid w:val="008235AD"/>
    <w:rsid w:val="008238C3"/>
    <w:rsid w:val="00823E11"/>
    <w:rsid w:val="0082403F"/>
    <w:rsid w:val="00824496"/>
    <w:rsid w:val="0082452F"/>
    <w:rsid w:val="00824660"/>
    <w:rsid w:val="0082480B"/>
    <w:rsid w:val="00824C40"/>
    <w:rsid w:val="0082539B"/>
    <w:rsid w:val="00825623"/>
    <w:rsid w:val="00825729"/>
    <w:rsid w:val="00825987"/>
    <w:rsid w:val="008259B4"/>
    <w:rsid w:val="00825FCB"/>
    <w:rsid w:val="0082602F"/>
    <w:rsid w:val="008261A9"/>
    <w:rsid w:val="00826430"/>
    <w:rsid w:val="00826698"/>
    <w:rsid w:val="00826E48"/>
    <w:rsid w:val="008275F3"/>
    <w:rsid w:val="008279CF"/>
    <w:rsid w:val="00830119"/>
    <w:rsid w:val="00830691"/>
    <w:rsid w:val="00830925"/>
    <w:rsid w:val="008309B8"/>
    <w:rsid w:val="00831798"/>
    <w:rsid w:val="00832291"/>
    <w:rsid w:val="008323C4"/>
    <w:rsid w:val="008324C4"/>
    <w:rsid w:val="008328E8"/>
    <w:rsid w:val="00832986"/>
    <w:rsid w:val="00832ADC"/>
    <w:rsid w:val="00832F0F"/>
    <w:rsid w:val="00833136"/>
    <w:rsid w:val="00833195"/>
    <w:rsid w:val="00833322"/>
    <w:rsid w:val="00833654"/>
    <w:rsid w:val="00834302"/>
    <w:rsid w:val="008348CB"/>
    <w:rsid w:val="00834994"/>
    <w:rsid w:val="00834AE5"/>
    <w:rsid w:val="00835074"/>
    <w:rsid w:val="008350E3"/>
    <w:rsid w:val="008353C9"/>
    <w:rsid w:val="00835411"/>
    <w:rsid w:val="008359D5"/>
    <w:rsid w:val="00835AE5"/>
    <w:rsid w:val="00835E1C"/>
    <w:rsid w:val="0083601F"/>
    <w:rsid w:val="008360BA"/>
    <w:rsid w:val="00836AFE"/>
    <w:rsid w:val="00836D81"/>
    <w:rsid w:val="0083771A"/>
    <w:rsid w:val="008378E7"/>
    <w:rsid w:val="00837A88"/>
    <w:rsid w:val="00837C96"/>
    <w:rsid w:val="00840106"/>
    <w:rsid w:val="00840201"/>
    <w:rsid w:val="0084067D"/>
    <w:rsid w:val="0084115E"/>
    <w:rsid w:val="00841EEA"/>
    <w:rsid w:val="008428B7"/>
    <w:rsid w:val="008431E1"/>
    <w:rsid w:val="00843645"/>
    <w:rsid w:val="008436CC"/>
    <w:rsid w:val="0084388A"/>
    <w:rsid w:val="00843C49"/>
    <w:rsid w:val="00843C63"/>
    <w:rsid w:val="00843DD3"/>
    <w:rsid w:val="00843EE8"/>
    <w:rsid w:val="008442EE"/>
    <w:rsid w:val="00844994"/>
    <w:rsid w:val="00845468"/>
    <w:rsid w:val="00845851"/>
    <w:rsid w:val="00845F45"/>
    <w:rsid w:val="0084600B"/>
    <w:rsid w:val="0084611C"/>
    <w:rsid w:val="008468E5"/>
    <w:rsid w:val="00847211"/>
    <w:rsid w:val="00847394"/>
    <w:rsid w:val="00847DA2"/>
    <w:rsid w:val="00847DF2"/>
    <w:rsid w:val="00847E7D"/>
    <w:rsid w:val="00850933"/>
    <w:rsid w:val="00851011"/>
    <w:rsid w:val="0085108C"/>
    <w:rsid w:val="008511AA"/>
    <w:rsid w:val="00851A90"/>
    <w:rsid w:val="0085210D"/>
    <w:rsid w:val="00852168"/>
    <w:rsid w:val="008523E0"/>
    <w:rsid w:val="00852A65"/>
    <w:rsid w:val="008539C0"/>
    <w:rsid w:val="00854091"/>
    <w:rsid w:val="00854809"/>
    <w:rsid w:val="00854B1D"/>
    <w:rsid w:val="00854B30"/>
    <w:rsid w:val="00855239"/>
    <w:rsid w:val="008553F5"/>
    <w:rsid w:val="0085574F"/>
    <w:rsid w:val="00855794"/>
    <w:rsid w:val="00855AD4"/>
    <w:rsid w:val="00855C88"/>
    <w:rsid w:val="00855D7E"/>
    <w:rsid w:val="00855DBC"/>
    <w:rsid w:val="008561BA"/>
    <w:rsid w:val="00857709"/>
    <w:rsid w:val="008601E4"/>
    <w:rsid w:val="00860269"/>
    <w:rsid w:val="00860940"/>
    <w:rsid w:val="00860A8B"/>
    <w:rsid w:val="00860BA7"/>
    <w:rsid w:val="00860E83"/>
    <w:rsid w:val="00860F4D"/>
    <w:rsid w:val="00861841"/>
    <w:rsid w:val="00861B3C"/>
    <w:rsid w:val="00861B8F"/>
    <w:rsid w:val="00861D9F"/>
    <w:rsid w:val="00861E16"/>
    <w:rsid w:val="00862E87"/>
    <w:rsid w:val="00863158"/>
    <w:rsid w:val="00863949"/>
    <w:rsid w:val="00863A01"/>
    <w:rsid w:val="00863E6F"/>
    <w:rsid w:val="008642EB"/>
    <w:rsid w:val="0086457E"/>
    <w:rsid w:val="008656D4"/>
    <w:rsid w:val="0086596F"/>
    <w:rsid w:val="0086615E"/>
    <w:rsid w:val="008666FB"/>
    <w:rsid w:val="00866831"/>
    <w:rsid w:val="00866CA8"/>
    <w:rsid w:val="00866EDD"/>
    <w:rsid w:val="00866F7E"/>
    <w:rsid w:val="00870162"/>
    <w:rsid w:val="00870245"/>
    <w:rsid w:val="00870317"/>
    <w:rsid w:val="00870841"/>
    <w:rsid w:val="00870AE9"/>
    <w:rsid w:val="00870D7D"/>
    <w:rsid w:val="00871671"/>
    <w:rsid w:val="0087169E"/>
    <w:rsid w:val="008717DB"/>
    <w:rsid w:val="0087189B"/>
    <w:rsid w:val="00871F47"/>
    <w:rsid w:val="00872309"/>
    <w:rsid w:val="00872585"/>
    <w:rsid w:val="008729B8"/>
    <w:rsid w:val="00872A43"/>
    <w:rsid w:val="00872C77"/>
    <w:rsid w:val="00872E7F"/>
    <w:rsid w:val="00873144"/>
    <w:rsid w:val="00874984"/>
    <w:rsid w:val="00874BC6"/>
    <w:rsid w:val="00874E0A"/>
    <w:rsid w:val="0087512E"/>
    <w:rsid w:val="008756A8"/>
    <w:rsid w:val="00875A63"/>
    <w:rsid w:val="00875C0A"/>
    <w:rsid w:val="00875DDE"/>
    <w:rsid w:val="00876D2F"/>
    <w:rsid w:val="00877275"/>
    <w:rsid w:val="00877446"/>
    <w:rsid w:val="0087795E"/>
    <w:rsid w:val="00877BE9"/>
    <w:rsid w:val="00880287"/>
    <w:rsid w:val="008804A7"/>
    <w:rsid w:val="00881175"/>
    <w:rsid w:val="00881359"/>
    <w:rsid w:val="008813D9"/>
    <w:rsid w:val="00881411"/>
    <w:rsid w:val="00881451"/>
    <w:rsid w:val="00881853"/>
    <w:rsid w:val="00881873"/>
    <w:rsid w:val="008818D1"/>
    <w:rsid w:val="00881E93"/>
    <w:rsid w:val="008822BC"/>
    <w:rsid w:val="00882AC0"/>
    <w:rsid w:val="00882F30"/>
    <w:rsid w:val="008832B0"/>
    <w:rsid w:val="008832D1"/>
    <w:rsid w:val="00883D6A"/>
    <w:rsid w:val="008843F3"/>
    <w:rsid w:val="0088450F"/>
    <w:rsid w:val="00884976"/>
    <w:rsid w:val="00884DEF"/>
    <w:rsid w:val="00885375"/>
    <w:rsid w:val="0088542E"/>
    <w:rsid w:val="00885659"/>
    <w:rsid w:val="00885796"/>
    <w:rsid w:val="00885A93"/>
    <w:rsid w:val="00885B80"/>
    <w:rsid w:val="00886687"/>
    <w:rsid w:val="008866D3"/>
    <w:rsid w:val="0088778C"/>
    <w:rsid w:val="00887954"/>
    <w:rsid w:val="0088797C"/>
    <w:rsid w:val="0089084E"/>
    <w:rsid w:val="008909B1"/>
    <w:rsid w:val="00890E02"/>
    <w:rsid w:val="0089142E"/>
    <w:rsid w:val="008914D6"/>
    <w:rsid w:val="008918F6"/>
    <w:rsid w:val="008923DB"/>
    <w:rsid w:val="008926A2"/>
    <w:rsid w:val="00892D9F"/>
    <w:rsid w:val="008930C9"/>
    <w:rsid w:val="00893AB6"/>
    <w:rsid w:val="00893B6F"/>
    <w:rsid w:val="00893DD5"/>
    <w:rsid w:val="00893F76"/>
    <w:rsid w:val="00894139"/>
    <w:rsid w:val="00895020"/>
    <w:rsid w:val="00895722"/>
    <w:rsid w:val="00895EFE"/>
    <w:rsid w:val="0089604B"/>
    <w:rsid w:val="00896137"/>
    <w:rsid w:val="008962C1"/>
    <w:rsid w:val="0089640E"/>
    <w:rsid w:val="008966B3"/>
    <w:rsid w:val="00896D4D"/>
    <w:rsid w:val="00897DDF"/>
    <w:rsid w:val="008A01A4"/>
    <w:rsid w:val="008A0704"/>
    <w:rsid w:val="008A08BB"/>
    <w:rsid w:val="008A1102"/>
    <w:rsid w:val="008A129E"/>
    <w:rsid w:val="008A1323"/>
    <w:rsid w:val="008A17E3"/>
    <w:rsid w:val="008A1955"/>
    <w:rsid w:val="008A1A08"/>
    <w:rsid w:val="008A1A15"/>
    <w:rsid w:val="008A1DBA"/>
    <w:rsid w:val="008A2505"/>
    <w:rsid w:val="008A2962"/>
    <w:rsid w:val="008A2AFE"/>
    <w:rsid w:val="008A2D49"/>
    <w:rsid w:val="008A3AD8"/>
    <w:rsid w:val="008A4F2B"/>
    <w:rsid w:val="008A5CB4"/>
    <w:rsid w:val="008A621E"/>
    <w:rsid w:val="008A6393"/>
    <w:rsid w:val="008A6E98"/>
    <w:rsid w:val="008A76A2"/>
    <w:rsid w:val="008B0127"/>
    <w:rsid w:val="008B0419"/>
    <w:rsid w:val="008B0435"/>
    <w:rsid w:val="008B0F75"/>
    <w:rsid w:val="008B1444"/>
    <w:rsid w:val="008B1573"/>
    <w:rsid w:val="008B1C94"/>
    <w:rsid w:val="008B1EEE"/>
    <w:rsid w:val="008B2351"/>
    <w:rsid w:val="008B253D"/>
    <w:rsid w:val="008B2F54"/>
    <w:rsid w:val="008B2FD0"/>
    <w:rsid w:val="008B318D"/>
    <w:rsid w:val="008B3352"/>
    <w:rsid w:val="008B3377"/>
    <w:rsid w:val="008B34E0"/>
    <w:rsid w:val="008B3E86"/>
    <w:rsid w:val="008B4B17"/>
    <w:rsid w:val="008B4DEB"/>
    <w:rsid w:val="008B51B3"/>
    <w:rsid w:val="008B57F9"/>
    <w:rsid w:val="008B5991"/>
    <w:rsid w:val="008B5A2C"/>
    <w:rsid w:val="008B6120"/>
    <w:rsid w:val="008B62A6"/>
    <w:rsid w:val="008B6A1F"/>
    <w:rsid w:val="008B6BB4"/>
    <w:rsid w:val="008B73A3"/>
    <w:rsid w:val="008B771D"/>
    <w:rsid w:val="008B7C8D"/>
    <w:rsid w:val="008C08A4"/>
    <w:rsid w:val="008C0C26"/>
    <w:rsid w:val="008C0C99"/>
    <w:rsid w:val="008C0EC1"/>
    <w:rsid w:val="008C1B19"/>
    <w:rsid w:val="008C1CB6"/>
    <w:rsid w:val="008C1EA3"/>
    <w:rsid w:val="008C219F"/>
    <w:rsid w:val="008C2ED1"/>
    <w:rsid w:val="008C38F9"/>
    <w:rsid w:val="008C3A64"/>
    <w:rsid w:val="008C3C0C"/>
    <w:rsid w:val="008C4A01"/>
    <w:rsid w:val="008C4B40"/>
    <w:rsid w:val="008C4CFD"/>
    <w:rsid w:val="008C4E6A"/>
    <w:rsid w:val="008C4F48"/>
    <w:rsid w:val="008C55EE"/>
    <w:rsid w:val="008C5619"/>
    <w:rsid w:val="008C5AAA"/>
    <w:rsid w:val="008C5B8C"/>
    <w:rsid w:val="008C5E96"/>
    <w:rsid w:val="008C6078"/>
    <w:rsid w:val="008C61B2"/>
    <w:rsid w:val="008C64AC"/>
    <w:rsid w:val="008C72DD"/>
    <w:rsid w:val="008C74D6"/>
    <w:rsid w:val="008C74F5"/>
    <w:rsid w:val="008C75DB"/>
    <w:rsid w:val="008C78D7"/>
    <w:rsid w:val="008C7F4A"/>
    <w:rsid w:val="008D052B"/>
    <w:rsid w:val="008D0B29"/>
    <w:rsid w:val="008D0DC3"/>
    <w:rsid w:val="008D1564"/>
    <w:rsid w:val="008D1698"/>
    <w:rsid w:val="008D18CD"/>
    <w:rsid w:val="008D1D5D"/>
    <w:rsid w:val="008D21E0"/>
    <w:rsid w:val="008D2229"/>
    <w:rsid w:val="008D2D0E"/>
    <w:rsid w:val="008D2DB9"/>
    <w:rsid w:val="008D2E3B"/>
    <w:rsid w:val="008D313E"/>
    <w:rsid w:val="008D3321"/>
    <w:rsid w:val="008D3480"/>
    <w:rsid w:val="008D3F75"/>
    <w:rsid w:val="008D45BF"/>
    <w:rsid w:val="008D4A4A"/>
    <w:rsid w:val="008D4C09"/>
    <w:rsid w:val="008D507E"/>
    <w:rsid w:val="008D51D3"/>
    <w:rsid w:val="008D565A"/>
    <w:rsid w:val="008D61F3"/>
    <w:rsid w:val="008D6439"/>
    <w:rsid w:val="008D64F5"/>
    <w:rsid w:val="008D6641"/>
    <w:rsid w:val="008D6B5C"/>
    <w:rsid w:val="008D6F42"/>
    <w:rsid w:val="008D7054"/>
    <w:rsid w:val="008D7196"/>
    <w:rsid w:val="008D791C"/>
    <w:rsid w:val="008D7CDB"/>
    <w:rsid w:val="008D7DE6"/>
    <w:rsid w:val="008E00B8"/>
    <w:rsid w:val="008E04E2"/>
    <w:rsid w:val="008E08E2"/>
    <w:rsid w:val="008E1708"/>
    <w:rsid w:val="008E1E5A"/>
    <w:rsid w:val="008E20AC"/>
    <w:rsid w:val="008E22FF"/>
    <w:rsid w:val="008E278A"/>
    <w:rsid w:val="008E2974"/>
    <w:rsid w:val="008E2BA0"/>
    <w:rsid w:val="008E2EA9"/>
    <w:rsid w:val="008E319C"/>
    <w:rsid w:val="008E31E5"/>
    <w:rsid w:val="008E320D"/>
    <w:rsid w:val="008E3338"/>
    <w:rsid w:val="008E34D8"/>
    <w:rsid w:val="008E368C"/>
    <w:rsid w:val="008E3B96"/>
    <w:rsid w:val="008E3D03"/>
    <w:rsid w:val="008E3D0F"/>
    <w:rsid w:val="008E4625"/>
    <w:rsid w:val="008E481C"/>
    <w:rsid w:val="008E4BAF"/>
    <w:rsid w:val="008E4D05"/>
    <w:rsid w:val="008E53F5"/>
    <w:rsid w:val="008E5B36"/>
    <w:rsid w:val="008E6174"/>
    <w:rsid w:val="008E6861"/>
    <w:rsid w:val="008E6B11"/>
    <w:rsid w:val="008E6B47"/>
    <w:rsid w:val="008E6DA5"/>
    <w:rsid w:val="008E715C"/>
    <w:rsid w:val="008E79A5"/>
    <w:rsid w:val="008E7EC7"/>
    <w:rsid w:val="008F09CA"/>
    <w:rsid w:val="008F0AFD"/>
    <w:rsid w:val="008F0F9A"/>
    <w:rsid w:val="008F16F9"/>
    <w:rsid w:val="008F1811"/>
    <w:rsid w:val="008F2C35"/>
    <w:rsid w:val="008F2F9E"/>
    <w:rsid w:val="008F3255"/>
    <w:rsid w:val="008F3350"/>
    <w:rsid w:val="008F3473"/>
    <w:rsid w:val="008F37F9"/>
    <w:rsid w:val="008F3DB1"/>
    <w:rsid w:val="008F435A"/>
    <w:rsid w:val="008F45BA"/>
    <w:rsid w:val="008F46B9"/>
    <w:rsid w:val="008F48C5"/>
    <w:rsid w:val="008F583B"/>
    <w:rsid w:val="008F5E0E"/>
    <w:rsid w:val="008F5E6B"/>
    <w:rsid w:val="008F629E"/>
    <w:rsid w:val="008F67C8"/>
    <w:rsid w:val="008F7592"/>
    <w:rsid w:val="008F76FC"/>
    <w:rsid w:val="008F7CBB"/>
    <w:rsid w:val="008F7DF3"/>
    <w:rsid w:val="0090026B"/>
    <w:rsid w:val="00900A81"/>
    <w:rsid w:val="009013C4"/>
    <w:rsid w:val="009016D3"/>
    <w:rsid w:val="0090183B"/>
    <w:rsid w:val="00901BD1"/>
    <w:rsid w:val="00901F48"/>
    <w:rsid w:val="009024B7"/>
    <w:rsid w:val="00902542"/>
    <w:rsid w:val="00902AB9"/>
    <w:rsid w:val="00902BDC"/>
    <w:rsid w:val="00902CE6"/>
    <w:rsid w:val="00902E70"/>
    <w:rsid w:val="00902F94"/>
    <w:rsid w:val="0090303E"/>
    <w:rsid w:val="0090328C"/>
    <w:rsid w:val="00903A89"/>
    <w:rsid w:val="00903AA5"/>
    <w:rsid w:val="00903D7A"/>
    <w:rsid w:val="00903E14"/>
    <w:rsid w:val="0090414F"/>
    <w:rsid w:val="009041E0"/>
    <w:rsid w:val="0090425F"/>
    <w:rsid w:val="00904578"/>
    <w:rsid w:val="00904876"/>
    <w:rsid w:val="00904891"/>
    <w:rsid w:val="0090523A"/>
    <w:rsid w:val="00905456"/>
    <w:rsid w:val="00905513"/>
    <w:rsid w:val="00905B21"/>
    <w:rsid w:val="009060E9"/>
    <w:rsid w:val="0090786A"/>
    <w:rsid w:val="00907B4B"/>
    <w:rsid w:val="00912551"/>
    <w:rsid w:val="009128D2"/>
    <w:rsid w:val="0091354F"/>
    <w:rsid w:val="00913665"/>
    <w:rsid w:val="00913E20"/>
    <w:rsid w:val="009144B5"/>
    <w:rsid w:val="009149B3"/>
    <w:rsid w:val="009150F9"/>
    <w:rsid w:val="0091591F"/>
    <w:rsid w:val="00915B80"/>
    <w:rsid w:val="00915CE8"/>
    <w:rsid w:val="00915E8A"/>
    <w:rsid w:val="00916A3D"/>
    <w:rsid w:val="00916D6A"/>
    <w:rsid w:val="0091700A"/>
    <w:rsid w:val="00917628"/>
    <w:rsid w:val="00920459"/>
    <w:rsid w:val="00920477"/>
    <w:rsid w:val="00920950"/>
    <w:rsid w:val="00920998"/>
    <w:rsid w:val="00920C10"/>
    <w:rsid w:val="00921E35"/>
    <w:rsid w:val="0092285B"/>
    <w:rsid w:val="00922FA3"/>
    <w:rsid w:val="00922FD5"/>
    <w:rsid w:val="00923226"/>
    <w:rsid w:val="009232E6"/>
    <w:rsid w:val="00923873"/>
    <w:rsid w:val="00923A51"/>
    <w:rsid w:val="0092413A"/>
    <w:rsid w:val="0092414F"/>
    <w:rsid w:val="0092460C"/>
    <w:rsid w:val="00924D5C"/>
    <w:rsid w:val="00924D66"/>
    <w:rsid w:val="00924F06"/>
    <w:rsid w:val="00925130"/>
    <w:rsid w:val="009251E3"/>
    <w:rsid w:val="00925493"/>
    <w:rsid w:val="009259E2"/>
    <w:rsid w:val="00925ED5"/>
    <w:rsid w:val="00925F62"/>
    <w:rsid w:val="00930465"/>
    <w:rsid w:val="009306BF"/>
    <w:rsid w:val="009309A0"/>
    <w:rsid w:val="00930F5E"/>
    <w:rsid w:val="0093133C"/>
    <w:rsid w:val="00931438"/>
    <w:rsid w:val="00931E65"/>
    <w:rsid w:val="00931EC5"/>
    <w:rsid w:val="0093255A"/>
    <w:rsid w:val="0093280D"/>
    <w:rsid w:val="00932A14"/>
    <w:rsid w:val="00932F4E"/>
    <w:rsid w:val="0093329A"/>
    <w:rsid w:val="00933372"/>
    <w:rsid w:val="009333AC"/>
    <w:rsid w:val="009334E8"/>
    <w:rsid w:val="00933638"/>
    <w:rsid w:val="00933834"/>
    <w:rsid w:val="00933CD2"/>
    <w:rsid w:val="00933D7F"/>
    <w:rsid w:val="00933F30"/>
    <w:rsid w:val="00934449"/>
    <w:rsid w:val="00934549"/>
    <w:rsid w:val="009346C8"/>
    <w:rsid w:val="009348AB"/>
    <w:rsid w:val="009351BB"/>
    <w:rsid w:val="0093533D"/>
    <w:rsid w:val="00935B4B"/>
    <w:rsid w:val="00935B97"/>
    <w:rsid w:val="00935C79"/>
    <w:rsid w:val="00935DC9"/>
    <w:rsid w:val="0093609E"/>
    <w:rsid w:val="00940095"/>
    <w:rsid w:val="0094038E"/>
    <w:rsid w:val="009406A0"/>
    <w:rsid w:val="00940BB8"/>
    <w:rsid w:val="00940D10"/>
    <w:rsid w:val="00940D8C"/>
    <w:rsid w:val="009411E7"/>
    <w:rsid w:val="009414D6"/>
    <w:rsid w:val="00941C1A"/>
    <w:rsid w:val="00942977"/>
    <w:rsid w:val="009434BC"/>
    <w:rsid w:val="00943653"/>
    <w:rsid w:val="00943888"/>
    <w:rsid w:val="00943F88"/>
    <w:rsid w:val="00943FF9"/>
    <w:rsid w:val="009442E7"/>
    <w:rsid w:val="00944921"/>
    <w:rsid w:val="00944BA2"/>
    <w:rsid w:val="00945FF0"/>
    <w:rsid w:val="009467B8"/>
    <w:rsid w:val="00946875"/>
    <w:rsid w:val="009504C9"/>
    <w:rsid w:val="00950900"/>
    <w:rsid w:val="0095093E"/>
    <w:rsid w:val="00950CED"/>
    <w:rsid w:val="00950EEE"/>
    <w:rsid w:val="0095145A"/>
    <w:rsid w:val="009518C0"/>
    <w:rsid w:val="00952437"/>
    <w:rsid w:val="00952EE1"/>
    <w:rsid w:val="00953108"/>
    <w:rsid w:val="00953D2F"/>
    <w:rsid w:val="00953EB7"/>
    <w:rsid w:val="009541C9"/>
    <w:rsid w:val="009549BB"/>
    <w:rsid w:val="00954A01"/>
    <w:rsid w:val="00954B70"/>
    <w:rsid w:val="009558EF"/>
    <w:rsid w:val="009558F7"/>
    <w:rsid w:val="00955941"/>
    <w:rsid w:val="00955CDD"/>
    <w:rsid w:val="00955E85"/>
    <w:rsid w:val="009567E4"/>
    <w:rsid w:val="00956803"/>
    <w:rsid w:val="00956828"/>
    <w:rsid w:val="00956BCD"/>
    <w:rsid w:val="00956DAF"/>
    <w:rsid w:val="00957027"/>
    <w:rsid w:val="00960202"/>
    <w:rsid w:val="00960321"/>
    <w:rsid w:val="009604E6"/>
    <w:rsid w:val="009608D5"/>
    <w:rsid w:val="00960D74"/>
    <w:rsid w:val="00960EAF"/>
    <w:rsid w:val="00961009"/>
    <w:rsid w:val="00961535"/>
    <w:rsid w:val="009615CB"/>
    <w:rsid w:val="009615FB"/>
    <w:rsid w:val="009619AC"/>
    <w:rsid w:val="00961EEC"/>
    <w:rsid w:val="00961F65"/>
    <w:rsid w:val="00962192"/>
    <w:rsid w:val="0096222F"/>
    <w:rsid w:val="00962445"/>
    <w:rsid w:val="00962796"/>
    <w:rsid w:val="00962DD4"/>
    <w:rsid w:val="009631A1"/>
    <w:rsid w:val="009645D3"/>
    <w:rsid w:val="00965F75"/>
    <w:rsid w:val="009661ED"/>
    <w:rsid w:val="0096672C"/>
    <w:rsid w:val="00966C8C"/>
    <w:rsid w:val="00966DA2"/>
    <w:rsid w:val="0096736E"/>
    <w:rsid w:val="00967859"/>
    <w:rsid w:val="009703C9"/>
    <w:rsid w:val="00970590"/>
    <w:rsid w:val="00970650"/>
    <w:rsid w:val="009706BD"/>
    <w:rsid w:val="00971709"/>
    <w:rsid w:val="009717CC"/>
    <w:rsid w:val="00971819"/>
    <w:rsid w:val="00971E02"/>
    <w:rsid w:val="00971F01"/>
    <w:rsid w:val="00972026"/>
    <w:rsid w:val="00972295"/>
    <w:rsid w:val="00972454"/>
    <w:rsid w:val="00972469"/>
    <w:rsid w:val="00972D5D"/>
    <w:rsid w:val="009739DF"/>
    <w:rsid w:val="00973C76"/>
    <w:rsid w:val="0097471B"/>
    <w:rsid w:val="00974D7A"/>
    <w:rsid w:val="00975366"/>
    <w:rsid w:val="0097551D"/>
    <w:rsid w:val="0097583B"/>
    <w:rsid w:val="00975954"/>
    <w:rsid w:val="00975CE0"/>
    <w:rsid w:val="009760C7"/>
    <w:rsid w:val="009767C9"/>
    <w:rsid w:val="00976A1A"/>
    <w:rsid w:val="00976D59"/>
    <w:rsid w:val="00976EA2"/>
    <w:rsid w:val="00977366"/>
    <w:rsid w:val="009802D7"/>
    <w:rsid w:val="00980301"/>
    <w:rsid w:val="00980310"/>
    <w:rsid w:val="00980370"/>
    <w:rsid w:val="00980EE5"/>
    <w:rsid w:val="009812D4"/>
    <w:rsid w:val="009813E3"/>
    <w:rsid w:val="00981470"/>
    <w:rsid w:val="009814FD"/>
    <w:rsid w:val="0098195D"/>
    <w:rsid w:val="00981A9B"/>
    <w:rsid w:val="00982277"/>
    <w:rsid w:val="0098247C"/>
    <w:rsid w:val="0098251C"/>
    <w:rsid w:val="0098291D"/>
    <w:rsid w:val="00982A78"/>
    <w:rsid w:val="00982FF8"/>
    <w:rsid w:val="00983701"/>
    <w:rsid w:val="00983A57"/>
    <w:rsid w:val="00983C04"/>
    <w:rsid w:val="00983CFE"/>
    <w:rsid w:val="00983F34"/>
    <w:rsid w:val="00984162"/>
    <w:rsid w:val="009844BD"/>
    <w:rsid w:val="009844C2"/>
    <w:rsid w:val="009845F9"/>
    <w:rsid w:val="0098483D"/>
    <w:rsid w:val="00984CCC"/>
    <w:rsid w:val="00984DAD"/>
    <w:rsid w:val="00984E76"/>
    <w:rsid w:val="009850CC"/>
    <w:rsid w:val="00985654"/>
    <w:rsid w:val="009856BF"/>
    <w:rsid w:val="00985EE7"/>
    <w:rsid w:val="00986B4C"/>
    <w:rsid w:val="00986E4B"/>
    <w:rsid w:val="00987494"/>
    <w:rsid w:val="009876A7"/>
    <w:rsid w:val="0098795D"/>
    <w:rsid w:val="00987A05"/>
    <w:rsid w:val="0099046B"/>
    <w:rsid w:val="009914A2"/>
    <w:rsid w:val="0099161F"/>
    <w:rsid w:val="0099179B"/>
    <w:rsid w:val="009917D2"/>
    <w:rsid w:val="00991839"/>
    <w:rsid w:val="00991C40"/>
    <w:rsid w:val="00991D86"/>
    <w:rsid w:val="0099244E"/>
    <w:rsid w:val="009924C2"/>
    <w:rsid w:val="0099256E"/>
    <w:rsid w:val="00992677"/>
    <w:rsid w:val="00992882"/>
    <w:rsid w:val="00992DFD"/>
    <w:rsid w:val="00993427"/>
    <w:rsid w:val="00995055"/>
    <w:rsid w:val="009950D2"/>
    <w:rsid w:val="009953F5"/>
    <w:rsid w:val="00995564"/>
    <w:rsid w:val="00995725"/>
    <w:rsid w:val="00996288"/>
    <w:rsid w:val="009966F0"/>
    <w:rsid w:val="00996834"/>
    <w:rsid w:val="00996871"/>
    <w:rsid w:val="00996946"/>
    <w:rsid w:val="00996974"/>
    <w:rsid w:val="00996ADA"/>
    <w:rsid w:val="0099714C"/>
    <w:rsid w:val="009972F9"/>
    <w:rsid w:val="009974B8"/>
    <w:rsid w:val="009977E3"/>
    <w:rsid w:val="009A008B"/>
    <w:rsid w:val="009A00FD"/>
    <w:rsid w:val="009A0A6C"/>
    <w:rsid w:val="009A11DB"/>
    <w:rsid w:val="009A12C0"/>
    <w:rsid w:val="009A14F1"/>
    <w:rsid w:val="009A1C85"/>
    <w:rsid w:val="009A218D"/>
    <w:rsid w:val="009A2680"/>
    <w:rsid w:val="009A2853"/>
    <w:rsid w:val="009A29A7"/>
    <w:rsid w:val="009A2C86"/>
    <w:rsid w:val="009A2E8B"/>
    <w:rsid w:val="009A30E5"/>
    <w:rsid w:val="009A3185"/>
    <w:rsid w:val="009A35D9"/>
    <w:rsid w:val="009A37E4"/>
    <w:rsid w:val="009A3DE8"/>
    <w:rsid w:val="009A4215"/>
    <w:rsid w:val="009A45BF"/>
    <w:rsid w:val="009A47B6"/>
    <w:rsid w:val="009A48B2"/>
    <w:rsid w:val="009A4BE0"/>
    <w:rsid w:val="009A53D6"/>
    <w:rsid w:val="009A59A8"/>
    <w:rsid w:val="009A59DE"/>
    <w:rsid w:val="009A5A60"/>
    <w:rsid w:val="009A63B1"/>
    <w:rsid w:val="009A64B3"/>
    <w:rsid w:val="009A66E2"/>
    <w:rsid w:val="009A6A3D"/>
    <w:rsid w:val="009A6F2B"/>
    <w:rsid w:val="009A70BB"/>
    <w:rsid w:val="009A779A"/>
    <w:rsid w:val="009A7C0B"/>
    <w:rsid w:val="009A7FE7"/>
    <w:rsid w:val="009B0153"/>
    <w:rsid w:val="009B055D"/>
    <w:rsid w:val="009B0C5F"/>
    <w:rsid w:val="009B244C"/>
    <w:rsid w:val="009B31EC"/>
    <w:rsid w:val="009B335F"/>
    <w:rsid w:val="009B33F7"/>
    <w:rsid w:val="009B344D"/>
    <w:rsid w:val="009B36E1"/>
    <w:rsid w:val="009B38E9"/>
    <w:rsid w:val="009B4061"/>
    <w:rsid w:val="009B4450"/>
    <w:rsid w:val="009B4867"/>
    <w:rsid w:val="009B4CAF"/>
    <w:rsid w:val="009B4DC6"/>
    <w:rsid w:val="009B54B1"/>
    <w:rsid w:val="009B5832"/>
    <w:rsid w:val="009B5D9C"/>
    <w:rsid w:val="009B663D"/>
    <w:rsid w:val="009B66BD"/>
    <w:rsid w:val="009B67E6"/>
    <w:rsid w:val="009B6876"/>
    <w:rsid w:val="009B704B"/>
    <w:rsid w:val="009B76DD"/>
    <w:rsid w:val="009B7737"/>
    <w:rsid w:val="009B7E37"/>
    <w:rsid w:val="009C01BD"/>
    <w:rsid w:val="009C0226"/>
    <w:rsid w:val="009C12CD"/>
    <w:rsid w:val="009C19F0"/>
    <w:rsid w:val="009C1BA7"/>
    <w:rsid w:val="009C1C72"/>
    <w:rsid w:val="009C1D55"/>
    <w:rsid w:val="009C2001"/>
    <w:rsid w:val="009C2455"/>
    <w:rsid w:val="009C2957"/>
    <w:rsid w:val="009C2A8D"/>
    <w:rsid w:val="009C3356"/>
    <w:rsid w:val="009C3DD1"/>
    <w:rsid w:val="009C49C4"/>
    <w:rsid w:val="009C4BA0"/>
    <w:rsid w:val="009C50DD"/>
    <w:rsid w:val="009C5A90"/>
    <w:rsid w:val="009C5C71"/>
    <w:rsid w:val="009C61EE"/>
    <w:rsid w:val="009C6423"/>
    <w:rsid w:val="009C665E"/>
    <w:rsid w:val="009C6C6F"/>
    <w:rsid w:val="009C73C8"/>
    <w:rsid w:val="009C7D63"/>
    <w:rsid w:val="009D0F4B"/>
    <w:rsid w:val="009D10D5"/>
    <w:rsid w:val="009D13A9"/>
    <w:rsid w:val="009D13FA"/>
    <w:rsid w:val="009D1417"/>
    <w:rsid w:val="009D172E"/>
    <w:rsid w:val="009D1B97"/>
    <w:rsid w:val="009D2334"/>
    <w:rsid w:val="009D23C4"/>
    <w:rsid w:val="009D272F"/>
    <w:rsid w:val="009D2816"/>
    <w:rsid w:val="009D2947"/>
    <w:rsid w:val="009D3011"/>
    <w:rsid w:val="009D34FD"/>
    <w:rsid w:val="009D3824"/>
    <w:rsid w:val="009D5061"/>
    <w:rsid w:val="009D5127"/>
    <w:rsid w:val="009D51F2"/>
    <w:rsid w:val="009D560A"/>
    <w:rsid w:val="009D5A58"/>
    <w:rsid w:val="009D5BC5"/>
    <w:rsid w:val="009D63D8"/>
    <w:rsid w:val="009D6FF9"/>
    <w:rsid w:val="009D729D"/>
    <w:rsid w:val="009D741C"/>
    <w:rsid w:val="009E0565"/>
    <w:rsid w:val="009E06E5"/>
    <w:rsid w:val="009E0D2D"/>
    <w:rsid w:val="009E1353"/>
    <w:rsid w:val="009E1543"/>
    <w:rsid w:val="009E1AC4"/>
    <w:rsid w:val="009E1C9E"/>
    <w:rsid w:val="009E26F0"/>
    <w:rsid w:val="009E29BD"/>
    <w:rsid w:val="009E2ACB"/>
    <w:rsid w:val="009E2CAB"/>
    <w:rsid w:val="009E2E7A"/>
    <w:rsid w:val="009E45D9"/>
    <w:rsid w:val="009E478B"/>
    <w:rsid w:val="009E5BF7"/>
    <w:rsid w:val="009E626F"/>
    <w:rsid w:val="009E6754"/>
    <w:rsid w:val="009E7306"/>
    <w:rsid w:val="009E76D7"/>
    <w:rsid w:val="009E7982"/>
    <w:rsid w:val="009F00B2"/>
    <w:rsid w:val="009F067D"/>
    <w:rsid w:val="009F1124"/>
    <w:rsid w:val="009F29D9"/>
    <w:rsid w:val="009F2E1E"/>
    <w:rsid w:val="009F34AB"/>
    <w:rsid w:val="009F418F"/>
    <w:rsid w:val="009F4487"/>
    <w:rsid w:val="009F4793"/>
    <w:rsid w:val="009F4986"/>
    <w:rsid w:val="009F4A62"/>
    <w:rsid w:val="009F4BFE"/>
    <w:rsid w:val="009F4C35"/>
    <w:rsid w:val="009F5296"/>
    <w:rsid w:val="009F52DA"/>
    <w:rsid w:val="009F57B7"/>
    <w:rsid w:val="009F58B8"/>
    <w:rsid w:val="009F65E4"/>
    <w:rsid w:val="009F6730"/>
    <w:rsid w:val="009F6752"/>
    <w:rsid w:val="009F6C44"/>
    <w:rsid w:val="009F72F3"/>
    <w:rsid w:val="009F76D1"/>
    <w:rsid w:val="009F7773"/>
    <w:rsid w:val="009F7792"/>
    <w:rsid w:val="00A00400"/>
    <w:rsid w:val="00A00753"/>
    <w:rsid w:val="00A00788"/>
    <w:rsid w:val="00A0084B"/>
    <w:rsid w:val="00A00975"/>
    <w:rsid w:val="00A00A81"/>
    <w:rsid w:val="00A00AFD"/>
    <w:rsid w:val="00A00D44"/>
    <w:rsid w:val="00A01560"/>
    <w:rsid w:val="00A015B0"/>
    <w:rsid w:val="00A0206A"/>
    <w:rsid w:val="00A02675"/>
    <w:rsid w:val="00A026A3"/>
    <w:rsid w:val="00A02B63"/>
    <w:rsid w:val="00A02F12"/>
    <w:rsid w:val="00A0303E"/>
    <w:rsid w:val="00A0305B"/>
    <w:rsid w:val="00A03598"/>
    <w:rsid w:val="00A03815"/>
    <w:rsid w:val="00A038A9"/>
    <w:rsid w:val="00A03B81"/>
    <w:rsid w:val="00A03B88"/>
    <w:rsid w:val="00A03FC3"/>
    <w:rsid w:val="00A044D2"/>
    <w:rsid w:val="00A049FA"/>
    <w:rsid w:val="00A04FF7"/>
    <w:rsid w:val="00A0597D"/>
    <w:rsid w:val="00A05992"/>
    <w:rsid w:val="00A05B84"/>
    <w:rsid w:val="00A05C48"/>
    <w:rsid w:val="00A05FAE"/>
    <w:rsid w:val="00A06A95"/>
    <w:rsid w:val="00A06EFF"/>
    <w:rsid w:val="00A06F7B"/>
    <w:rsid w:val="00A074E7"/>
    <w:rsid w:val="00A07AD3"/>
    <w:rsid w:val="00A07CF2"/>
    <w:rsid w:val="00A10867"/>
    <w:rsid w:val="00A108C9"/>
    <w:rsid w:val="00A10C1B"/>
    <w:rsid w:val="00A1122B"/>
    <w:rsid w:val="00A1128B"/>
    <w:rsid w:val="00A12A70"/>
    <w:rsid w:val="00A12ED1"/>
    <w:rsid w:val="00A1320A"/>
    <w:rsid w:val="00A1329F"/>
    <w:rsid w:val="00A13ADC"/>
    <w:rsid w:val="00A13BD9"/>
    <w:rsid w:val="00A13CCB"/>
    <w:rsid w:val="00A14072"/>
    <w:rsid w:val="00A142DE"/>
    <w:rsid w:val="00A14672"/>
    <w:rsid w:val="00A14B70"/>
    <w:rsid w:val="00A15379"/>
    <w:rsid w:val="00A155E0"/>
    <w:rsid w:val="00A1583D"/>
    <w:rsid w:val="00A15D69"/>
    <w:rsid w:val="00A16566"/>
    <w:rsid w:val="00A16924"/>
    <w:rsid w:val="00A16990"/>
    <w:rsid w:val="00A16C81"/>
    <w:rsid w:val="00A16F43"/>
    <w:rsid w:val="00A16FCC"/>
    <w:rsid w:val="00A171C7"/>
    <w:rsid w:val="00A175A2"/>
    <w:rsid w:val="00A17B34"/>
    <w:rsid w:val="00A20618"/>
    <w:rsid w:val="00A20AB2"/>
    <w:rsid w:val="00A21E16"/>
    <w:rsid w:val="00A227E6"/>
    <w:rsid w:val="00A231C9"/>
    <w:rsid w:val="00A23358"/>
    <w:rsid w:val="00A233F3"/>
    <w:rsid w:val="00A23748"/>
    <w:rsid w:val="00A23CE4"/>
    <w:rsid w:val="00A24D43"/>
    <w:rsid w:val="00A24D90"/>
    <w:rsid w:val="00A2534C"/>
    <w:rsid w:val="00A254D5"/>
    <w:rsid w:val="00A258AD"/>
    <w:rsid w:val="00A2636E"/>
    <w:rsid w:val="00A2669B"/>
    <w:rsid w:val="00A26A02"/>
    <w:rsid w:val="00A26A12"/>
    <w:rsid w:val="00A26A13"/>
    <w:rsid w:val="00A26AAD"/>
    <w:rsid w:val="00A27485"/>
    <w:rsid w:val="00A274D5"/>
    <w:rsid w:val="00A276BC"/>
    <w:rsid w:val="00A27C5B"/>
    <w:rsid w:val="00A30133"/>
    <w:rsid w:val="00A30270"/>
    <w:rsid w:val="00A302CE"/>
    <w:rsid w:val="00A30427"/>
    <w:rsid w:val="00A3081A"/>
    <w:rsid w:val="00A30998"/>
    <w:rsid w:val="00A31101"/>
    <w:rsid w:val="00A312D0"/>
    <w:rsid w:val="00A3131F"/>
    <w:rsid w:val="00A31708"/>
    <w:rsid w:val="00A31941"/>
    <w:rsid w:val="00A31AB7"/>
    <w:rsid w:val="00A31EB3"/>
    <w:rsid w:val="00A31EB5"/>
    <w:rsid w:val="00A31F1D"/>
    <w:rsid w:val="00A31FF1"/>
    <w:rsid w:val="00A323A0"/>
    <w:rsid w:val="00A32420"/>
    <w:rsid w:val="00A32D89"/>
    <w:rsid w:val="00A33187"/>
    <w:rsid w:val="00A33420"/>
    <w:rsid w:val="00A34252"/>
    <w:rsid w:val="00A343FD"/>
    <w:rsid w:val="00A344BD"/>
    <w:rsid w:val="00A3494E"/>
    <w:rsid w:val="00A34980"/>
    <w:rsid w:val="00A34AD7"/>
    <w:rsid w:val="00A34DA9"/>
    <w:rsid w:val="00A34F17"/>
    <w:rsid w:val="00A35058"/>
    <w:rsid w:val="00A3521D"/>
    <w:rsid w:val="00A35492"/>
    <w:rsid w:val="00A35550"/>
    <w:rsid w:val="00A358F6"/>
    <w:rsid w:val="00A35A22"/>
    <w:rsid w:val="00A35A60"/>
    <w:rsid w:val="00A3609B"/>
    <w:rsid w:val="00A361E4"/>
    <w:rsid w:val="00A3635D"/>
    <w:rsid w:val="00A364FE"/>
    <w:rsid w:val="00A366A6"/>
    <w:rsid w:val="00A36799"/>
    <w:rsid w:val="00A36BEF"/>
    <w:rsid w:val="00A36C0C"/>
    <w:rsid w:val="00A36CEB"/>
    <w:rsid w:val="00A372E4"/>
    <w:rsid w:val="00A373A6"/>
    <w:rsid w:val="00A37580"/>
    <w:rsid w:val="00A375EB"/>
    <w:rsid w:val="00A378DF"/>
    <w:rsid w:val="00A37CB9"/>
    <w:rsid w:val="00A4197D"/>
    <w:rsid w:val="00A424BE"/>
    <w:rsid w:val="00A42595"/>
    <w:rsid w:val="00A42A20"/>
    <w:rsid w:val="00A42BE6"/>
    <w:rsid w:val="00A42CB5"/>
    <w:rsid w:val="00A42FBF"/>
    <w:rsid w:val="00A43763"/>
    <w:rsid w:val="00A438A4"/>
    <w:rsid w:val="00A43E88"/>
    <w:rsid w:val="00A44203"/>
    <w:rsid w:val="00A44D6F"/>
    <w:rsid w:val="00A4532C"/>
    <w:rsid w:val="00A45995"/>
    <w:rsid w:val="00A462A4"/>
    <w:rsid w:val="00A46A45"/>
    <w:rsid w:val="00A47737"/>
    <w:rsid w:val="00A47905"/>
    <w:rsid w:val="00A50C33"/>
    <w:rsid w:val="00A528C8"/>
    <w:rsid w:val="00A529D9"/>
    <w:rsid w:val="00A52DBB"/>
    <w:rsid w:val="00A53148"/>
    <w:rsid w:val="00A534AE"/>
    <w:rsid w:val="00A53E34"/>
    <w:rsid w:val="00A53E7A"/>
    <w:rsid w:val="00A53F4D"/>
    <w:rsid w:val="00A5403E"/>
    <w:rsid w:val="00A54151"/>
    <w:rsid w:val="00A5438B"/>
    <w:rsid w:val="00A546EA"/>
    <w:rsid w:val="00A548AC"/>
    <w:rsid w:val="00A54AE6"/>
    <w:rsid w:val="00A54EB0"/>
    <w:rsid w:val="00A5530A"/>
    <w:rsid w:val="00A55825"/>
    <w:rsid w:val="00A55A67"/>
    <w:rsid w:val="00A565CA"/>
    <w:rsid w:val="00A568A3"/>
    <w:rsid w:val="00A56A34"/>
    <w:rsid w:val="00A56B57"/>
    <w:rsid w:val="00A57367"/>
    <w:rsid w:val="00A579B0"/>
    <w:rsid w:val="00A57A4D"/>
    <w:rsid w:val="00A57C46"/>
    <w:rsid w:val="00A602AC"/>
    <w:rsid w:val="00A60F0F"/>
    <w:rsid w:val="00A61C06"/>
    <w:rsid w:val="00A61CB8"/>
    <w:rsid w:val="00A623EB"/>
    <w:rsid w:val="00A62C5E"/>
    <w:rsid w:val="00A62F24"/>
    <w:rsid w:val="00A62FE9"/>
    <w:rsid w:val="00A637BE"/>
    <w:rsid w:val="00A63813"/>
    <w:rsid w:val="00A6387E"/>
    <w:rsid w:val="00A639E5"/>
    <w:rsid w:val="00A63EF9"/>
    <w:rsid w:val="00A6460A"/>
    <w:rsid w:val="00A646D0"/>
    <w:rsid w:val="00A64BA0"/>
    <w:rsid w:val="00A64CB6"/>
    <w:rsid w:val="00A650CC"/>
    <w:rsid w:val="00A65114"/>
    <w:rsid w:val="00A655F9"/>
    <w:rsid w:val="00A65C0C"/>
    <w:rsid w:val="00A65EA6"/>
    <w:rsid w:val="00A66848"/>
    <w:rsid w:val="00A66AE8"/>
    <w:rsid w:val="00A66BEE"/>
    <w:rsid w:val="00A66E82"/>
    <w:rsid w:val="00A66F58"/>
    <w:rsid w:val="00A671EC"/>
    <w:rsid w:val="00A67584"/>
    <w:rsid w:val="00A6771A"/>
    <w:rsid w:val="00A67896"/>
    <w:rsid w:val="00A7008A"/>
    <w:rsid w:val="00A70197"/>
    <w:rsid w:val="00A70C0E"/>
    <w:rsid w:val="00A70E35"/>
    <w:rsid w:val="00A71533"/>
    <w:rsid w:val="00A71838"/>
    <w:rsid w:val="00A71AC0"/>
    <w:rsid w:val="00A71F2E"/>
    <w:rsid w:val="00A7226F"/>
    <w:rsid w:val="00A726BE"/>
    <w:rsid w:val="00A734A1"/>
    <w:rsid w:val="00A738E5"/>
    <w:rsid w:val="00A74255"/>
    <w:rsid w:val="00A743EE"/>
    <w:rsid w:val="00A74961"/>
    <w:rsid w:val="00A74B03"/>
    <w:rsid w:val="00A74FE0"/>
    <w:rsid w:val="00A75259"/>
    <w:rsid w:val="00A752E4"/>
    <w:rsid w:val="00A75382"/>
    <w:rsid w:val="00A75747"/>
    <w:rsid w:val="00A759CF"/>
    <w:rsid w:val="00A75A8F"/>
    <w:rsid w:val="00A76A57"/>
    <w:rsid w:val="00A76EFA"/>
    <w:rsid w:val="00A77C37"/>
    <w:rsid w:val="00A81333"/>
    <w:rsid w:val="00A813DE"/>
    <w:rsid w:val="00A81A1D"/>
    <w:rsid w:val="00A81D59"/>
    <w:rsid w:val="00A81FB1"/>
    <w:rsid w:val="00A821F6"/>
    <w:rsid w:val="00A826D7"/>
    <w:rsid w:val="00A82908"/>
    <w:rsid w:val="00A82957"/>
    <w:rsid w:val="00A82B0A"/>
    <w:rsid w:val="00A82C1E"/>
    <w:rsid w:val="00A82CF1"/>
    <w:rsid w:val="00A82EA1"/>
    <w:rsid w:val="00A82F54"/>
    <w:rsid w:val="00A8308B"/>
    <w:rsid w:val="00A83245"/>
    <w:rsid w:val="00A832B2"/>
    <w:rsid w:val="00A83B19"/>
    <w:rsid w:val="00A83BED"/>
    <w:rsid w:val="00A84494"/>
    <w:rsid w:val="00A84AC1"/>
    <w:rsid w:val="00A84AE3"/>
    <w:rsid w:val="00A84B1C"/>
    <w:rsid w:val="00A851EF"/>
    <w:rsid w:val="00A85807"/>
    <w:rsid w:val="00A86100"/>
    <w:rsid w:val="00A86132"/>
    <w:rsid w:val="00A86856"/>
    <w:rsid w:val="00A8733D"/>
    <w:rsid w:val="00A87B51"/>
    <w:rsid w:val="00A87BE9"/>
    <w:rsid w:val="00A87D6C"/>
    <w:rsid w:val="00A87E86"/>
    <w:rsid w:val="00A900C1"/>
    <w:rsid w:val="00A906A1"/>
    <w:rsid w:val="00A918DC"/>
    <w:rsid w:val="00A9225C"/>
    <w:rsid w:val="00A92397"/>
    <w:rsid w:val="00A92407"/>
    <w:rsid w:val="00A92BBC"/>
    <w:rsid w:val="00A92C2B"/>
    <w:rsid w:val="00A92E29"/>
    <w:rsid w:val="00A92FE7"/>
    <w:rsid w:val="00A93846"/>
    <w:rsid w:val="00A93875"/>
    <w:rsid w:val="00A9391C"/>
    <w:rsid w:val="00A93A3F"/>
    <w:rsid w:val="00A93D07"/>
    <w:rsid w:val="00A955DD"/>
    <w:rsid w:val="00A9577E"/>
    <w:rsid w:val="00A95DB9"/>
    <w:rsid w:val="00A95EB4"/>
    <w:rsid w:val="00A9669F"/>
    <w:rsid w:val="00A96B7A"/>
    <w:rsid w:val="00A973AC"/>
    <w:rsid w:val="00A97872"/>
    <w:rsid w:val="00A97A68"/>
    <w:rsid w:val="00A97FD8"/>
    <w:rsid w:val="00AA0A91"/>
    <w:rsid w:val="00AA1113"/>
    <w:rsid w:val="00AA182E"/>
    <w:rsid w:val="00AA1AE9"/>
    <w:rsid w:val="00AA1F5E"/>
    <w:rsid w:val="00AA29F9"/>
    <w:rsid w:val="00AA2D1A"/>
    <w:rsid w:val="00AA2DB2"/>
    <w:rsid w:val="00AA3385"/>
    <w:rsid w:val="00AA33F7"/>
    <w:rsid w:val="00AA39C8"/>
    <w:rsid w:val="00AA3DEB"/>
    <w:rsid w:val="00AA3F4E"/>
    <w:rsid w:val="00AA437E"/>
    <w:rsid w:val="00AA4F9A"/>
    <w:rsid w:val="00AA5104"/>
    <w:rsid w:val="00AA6212"/>
    <w:rsid w:val="00AA6297"/>
    <w:rsid w:val="00AA6541"/>
    <w:rsid w:val="00AA65A8"/>
    <w:rsid w:val="00AA696B"/>
    <w:rsid w:val="00AA6E07"/>
    <w:rsid w:val="00AA6F29"/>
    <w:rsid w:val="00AA7071"/>
    <w:rsid w:val="00AA76FC"/>
    <w:rsid w:val="00AA7966"/>
    <w:rsid w:val="00AA7CD4"/>
    <w:rsid w:val="00AB00E6"/>
    <w:rsid w:val="00AB04CF"/>
    <w:rsid w:val="00AB0943"/>
    <w:rsid w:val="00AB0A76"/>
    <w:rsid w:val="00AB0D21"/>
    <w:rsid w:val="00AB104C"/>
    <w:rsid w:val="00AB12AE"/>
    <w:rsid w:val="00AB130F"/>
    <w:rsid w:val="00AB163E"/>
    <w:rsid w:val="00AB1F87"/>
    <w:rsid w:val="00AB2047"/>
    <w:rsid w:val="00AB21DE"/>
    <w:rsid w:val="00AB2A26"/>
    <w:rsid w:val="00AB2BDD"/>
    <w:rsid w:val="00AB2C8E"/>
    <w:rsid w:val="00AB42FF"/>
    <w:rsid w:val="00AB4477"/>
    <w:rsid w:val="00AB458D"/>
    <w:rsid w:val="00AB4813"/>
    <w:rsid w:val="00AB49F3"/>
    <w:rsid w:val="00AB51C8"/>
    <w:rsid w:val="00AB5239"/>
    <w:rsid w:val="00AB52FD"/>
    <w:rsid w:val="00AB53E5"/>
    <w:rsid w:val="00AB57F5"/>
    <w:rsid w:val="00AB5D35"/>
    <w:rsid w:val="00AB706A"/>
    <w:rsid w:val="00AB76EC"/>
    <w:rsid w:val="00AB77A8"/>
    <w:rsid w:val="00AC04FB"/>
    <w:rsid w:val="00AC05F6"/>
    <w:rsid w:val="00AC07E6"/>
    <w:rsid w:val="00AC0F5C"/>
    <w:rsid w:val="00AC1633"/>
    <w:rsid w:val="00AC190D"/>
    <w:rsid w:val="00AC1D6B"/>
    <w:rsid w:val="00AC22BC"/>
    <w:rsid w:val="00AC27B4"/>
    <w:rsid w:val="00AC297B"/>
    <w:rsid w:val="00AC2E11"/>
    <w:rsid w:val="00AC304C"/>
    <w:rsid w:val="00AC492C"/>
    <w:rsid w:val="00AC500D"/>
    <w:rsid w:val="00AC5046"/>
    <w:rsid w:val="00AC50A4"/>
    <w:rsid w:val="00AC67CB"/>
    <w:rsid w:val="00AC6D4D"/>
    <w:rsid w:val="00AC6D70"/>
    <w:rsid w:val="00AC7DA9"/>
    <w:rsid w:val="00AC7FED"/>
    <w:rsid w:val="00AD0641"/>
    <w:rsid w:val="00AD068F"/>
    <w:rsid w:val="00AD06CD"/>
    <w:rsid w:val="00AD0804"/>
    <w:rsid w:val="00AD0BBF"/>
    <w:rsid w:val="00AD11E2"/>
    <w:rsid w:val="00AD17FD"/>
    <w:rsid w:val="00AD1CBA"/>
    <w:rsid w:val="00AD2076"/>
    <w:rsid w:val="00AD22BA"/>
    <w:rsid w:val="00AD2A56"/>
    <w:rsid w:val="00AD2E0F"/>
    <w:rsid w:val="00AD3961"/>
    <w:rsid w:val="00AD3F33"/>
    <w:rsid w:val="00AD4B94"/>
    <w:rsid w:val="00AD52B2"/>
    <w:rsid w:val="00AD55FA"/>
    <w:rsid w:val="00AD5704"/>
    <w:rsid w:val="00AD58D9"/>
    <w:rsid w:val="00AD5F8E"/>
    <w:rsid w:val="00AD6087"/>
    <w:rsid w:val="00AD61CB"/>
    <w:rsid w:val="00AD62F4"/>
    <w:rsid w:val="00AD6371"/>
    <w:rsid w:val="00AD66BA"/>
    <w:rsid w:val="00AD6DEC"/>
    <w:rsid w:val="00AD7265"/>
    <w:rsid w:val="00AD729C"/>
    <w:rsid w:val="00AD7581"/>
    <w:rsid w:val="00AD7CEC"/>
    <w:rsid w:val="00AE03F1"/>
    <w:rsid w:val="00AE0591"/>
    <w:rsid w:val="00AE0865"/>
    <w:rsid w:val="00AE0B8D"/>
    <w:rsid w:val="00AE0C0E"/>
    <w:rsid w:val="00AE15D9"/>
    <w:rsid w:val="00AE15FB"/>
    <w:rsid w:val="00AE1835"/>
    <w:rsid w:val="00AE1E6E"/>
    <w:rsid w:val="00AE24FC"/>
    <w:rsid w:val="00AE2836"/>
    <w:rsid w:val="00AE2B77"/>
    <w:rsid w:val="00AE3238"/>
    <w:rsid w:val="00AE3270"/>
    <w:rsid w:val="00AE380B"/>
    <w:rsid w:val="00AE382E"/>
    <w:rsid w:val="00AE3AD2"/>
    <w:rsid w:val="00AE3CE9"/>
    <w:rsid w:val="00AE3D9A"/>
    <w:rsid w:val="00AE4828"/>
    <w:rsid w:val="00AE5249"/>
    <w:rsid w:val="00AE52ED"/>
    <w:rsid w:val="00AE544B"/>
    <w:rsid w:val="00AE5669"/>
    <w:rsid w:val="00AE5942"/>
    <w:rsid w:val="00AE5B24"/>
    <w:rsid w:val="00AE5DB0"/>
    <w:rsid w:val="00AE5DB7"/>
    <w:rsid w:val="00AE62F4"/>
    <w:rsid w:val="00AE6B81"/>
    <w:rsid w:val="00AE6CB4"/>
    <w:rsid w:val="00AE7162"/>
    <w:rsid w:val="00AE7366"/>
    <w:rsid w:val="00AE7645"/>
    <w:rsid w:val="00AE7DA6"/>
    <w:rsid w:val="00AE7DA7"/>
    <w:rsid w:val="00AE7FB4"/>
    <w:rsid w:val="00AF08FF"/>
    <w:rsid w:val="00AF0950"/>
    <w:rsid w:val="00AF0DF8"/>
    <w:rsid w:val="00AF0FE8"/>
    <w:rsid w:val="00AF103C"/>
    <w:rsid w:val="00AF10D4"/>
    <w:rsid w:val="00AF1167"/>
    <w:rsid w:val="00AF127E"/>
    <w:rsid w:val="00AF12B6"/>
    <w:rsid w:val="00AF16D2"/>
    <w:rsid w:val="00AF173B"/>
    <w:rsid w:val="00AF1F94"/>
    <w:rsid w:val="00AF2613"/>
    <w:rsid w:val="00AF2A41"/>
    <w:rsid w:val="00AF2B44"/>
    <w:rsid w:val="00AF2FC2"/>
    <w:rsid w:val="00AF342D"/>
    <w:rsid w:val="00AF394A"/>
    <w:rsid w:val="00AF3C40"/>
    <w:rsid w:val="00AF4F92"/>
    <w:rsid w:val="00AF55EF"/>
    <w:rsid w:val="00AF5D9B"/>
    <w:rsid w:val="00AF5DA2"/>
    <w:rsid w:val="00AF686A"/>
    <w:rsid w:val="00AF6C93"/>
    <w:rsid w:val="00AF6E98"/>
    <w:rsid w:val="00AF7AB5"/>
    <w:rsid w:val="00AF7B02"/>
    <w:rsid w:val="00AF7F89"/>
    <w:rsid w:val="00B00755"/>
    <w:rsid w:val="00B00A0B"/>
    <w:rsid w:val="00B00BFD"/>
    <w:rsid w:val="00B00ECF"/>
    <w:rsid w:val="00B01287"/>
    <w:rsid w:val="00B0135A"/>
    <w:rsid w:val="00B013AF"/>
    <w:rsid w:val="00B015B0"/>
    <w:rsid w:val="00B01703"/>
    <w:rsid w:val="00B01968"/>
    <w:rsid w:val="00B02713"/>
    <w:rsid w:val="00B02C7C"/>
    <w:rsid w:val="00B02DA7"/>
    <w:rsid w:val="00B034A4"/>
    <w:rsid w:val="00B03A7F"/>
    <w:rsid w:val="00B03E24"/>
    <w:rsid w:val="00B041B2"/>
    <w:rsid w:val="00B043C6"/>
    <w:rsid w:val="00B045DC"/>
    <w:rsid w:val="00B0461A"/>
    <w:rsid w:val="00B04A8F"/>
    <w:rsid w:val="00B05327"/>
    <w:rsid w:val="00B05468"/>
    <w:rsid w:val="00B0572A"/>
    <w:rsid w:val="00B0631D"/>
    <w:rsid w:val="00B06530"/>
    <w:rsid w:val="00B06CC4"/>
    <w:rsid w:val="00B06FC8"/>
    <w:rsid w:val="00B070B3"/>
    <w:rsid w:val="00B0749E"/>
    <w:rsid w:val="00B076AE"/>
    <w:rsid w:val="00B108A4"/>
    <w:rsid w:val="00B111C5"/>
    <w:rsid w:val="00B1193D"/>
    <w:rsid w:val="00B11A7C"/>
    <w:rsid w:val="00B12166"/>
    <w:rsid w:val="00B12223"/>
    <w:rsid w:val="00B12374"/>
    <w:rsid w:val="00B126B0"/>
    <w:rsid w:val="00B12BEE"/>
    <w:rsid w:val="00B12F6A"/>
    <w:rsid w:val="00B13112"/>
    <w:rsid w:val="00B1345F"/>
    <w:rsid w:val="00B13893"/>
    <w:rsid w:val="00B13AE0"/>
    <w:rsid w:val="00B13DD5"/>
    <w:rsid w:val="00B14BCA"/>
    <w:rsid w:val="00B158B5"/>
    <w:rsid w:val="00B15AD6"/>
    <w:rsid w:val="00B16679"/>
    <w:rsid w:val="00B16D97"/>
    <w:rsid w:val="00B200C1"/>
    <w:rsid w:val="00B20575"/>
    <w:rsid w:val="00B20832"/>
    <w:rsid w:val="00B20BE2"/>
    <w:rsid w:val="00B21006"/>
    <w:rsid w:val="00B2100E"/>
    <w:rsid w:val="00B21338"/>
    <w:rsid w:val="00B214F3"/>
    <w:rsid w:val="00B217C7"/>
    <w:rsid w:val="00B21814"/>
    <w:rsid w:val="00B21935"/>
    <w:rsid w:val="00B21972"/>
    <w:rsid w:val="00B21BE9"/>
    <w:rsid w:val="00B21BED"/>
    <w:rsid w:val="00B21E1B"/>
    <w:rsid w:val="00B22944"/>
    <w:rsid w:val="00B22AB8"/>
    <w:rsid w:val="00B235AF"/>
    <w:rsid w:val="00B23B45"/>
    <w:rsid w:val="00B23C10"/>
    <w:rsid w:val="00B240D0"/>
    <w:rsid w:val="00B24281"/>
    <w:rsid w:val="00B24503"/>
    <w:rsid w:val="00B2456A"/>
    <w:rsid w:val="00B24982"/>
    <w:rsid w:val="00B2498C"/>
    <w:rsid w:val="00B24B79"/>
    <w:rsid w:val="00B24D2D"/>
    <w:rsid w:val="00B24EDF"/>
    <w:rsid w:val="00B2555A"/>
    <w:rsid w:val="00B25CEB"/>
    <w:rsid w:val="00B265FF"/>
    <w:rsid w:val="00B26D08"/>
    <w:rsid w:val="00B2733D"/>
    <w:rsid w:val="00B30C9B"/>
    <w:rsid w:val="00B30EFA"/>
    <w:rsid w:val="00B310D5"/>
    <w:rsid w:val="00B31274"/>
    <w:rsid w:val="00B312CF"/>
    <w:rsid w:val="00B31D50"/>
    <w:rsid w:val="00B31D75"/>
    <w:rsid w:val="00B31E9E"/>
    <w:rsid w:val="00B32134"/>
    <w:rsid w:val="00B32C94"/>
    <w:rsid w:val="00B32E6A"/>
    <w:rsid w:val="00B336D7"/>
    <w:rsid w:val="00B33855"/>
    <w:rsid w:val="00B33E57"/>
    <w:rsid w:val="00B33F81"/>
    <w:rsid w:val="00B34162"/>
    <w:rsid w:val="00B34AB7"/>
    <w:rsid w:val="00B34DA2"/>
    <w:rsid w:val="00B34DC9"/>
    <w:rsid w:val="00B353C5"/>
    <w:rsid w:val="00B353DB"/>
    <w:rsid w:val="00B3580C"/>
    <w:rsid w:val="00B35AC5"/>
    <w:rsid w:val="00B360A2"/>
    <w:rsid w:val="00B36760"/>
    <w:rsid w:val="00B367B9"/>
    <w:rsid w:val="00B367EC"/>
    <w:rsid w:val="00B36B62"/>
    <w:rsid w:val="00B36F2C"/>
    <w:rsid w:val="00B37093"/>
    <w:rsid w:val="00B373C7"/>
    <w:rsid w:val="00B40188"/>
    <w:rsid w:val="00B401F7"/>
    <w:rsid w:val="00B406FB"/>
    <w:rsid w:val="00B40765"/>
    <w:rsid w:val="00B408D3"/>
    <w:rsid w:val="00B40AA3"/>
    <w:rsid w:val="00B40E57"/>
    <w:rsid w:val="00B415E3"/>
    <w:rsid w:val="00B416B9"/>
    <w:rsid w:val="00B41D3B"/>
    <w:rsid w:val="00B41FAA"/>
    <w:rsid w:val="00B420F5"/>
    <w:rsid w:val="00B4284E"/>
    <w:rsid w:val="00B42BE3"/>
    <w:rsid w:val="00B4339D"/>
    <w:rsid w:val="00B43694"/>
    <w:rsid w:val="00B43769"/>
    <w:rsid w:val="00B43A9C"/>
    <w:rsid w:val="00B43CD0"/>
    <w:rsid w:val="00B450E1"/>
    <w:rsid w:val="00B45445"/>
    <w:rsid w:val="00B45DF8"/>
    <w:rsid w:val="00B45E5F"/>
    <w:rsid w:val="00B45F03"/>
    <w:rsid w:val="00B460EB"/>
    <w:rsid w:val="00B461B3"/>
    <w:rsid w:val="00B464BA"/>
    <w:rsid w:val="00B46BD6"/>
    <w:rsid w:val="00B46E19"/>
    <w:rsid w:val="00B47824"/>
    <w:rsid w:val="00B478F9"/>
    <w:rsid w:val="00B479A0"/>
    <w:rsid w:val="00B47DF8"/>
    <w:rsid w:val="00B47FE8"/>
    <w:rsid w:val="00B503B5"/>
    <w:rsid w:val="00B50420"/>
    <w:rsid w:val="00B507C7"/>
    <w:rsid w:val="00B513EE"/>
    <w:rsid w:val="00B51410"/>
    <w:rsid w:val="00B5212A"/>
    <w:rsid w:val="00B522DD"/>
    <w:rsid w:val="00B5247E"/>
    <w:rsid w:val="00B52649"/>
    <w:rsid w:val="00B527E8"/>
    <w:rsid w:val="00B529BB"/>
    <w:rsid w:val="00B53123"/>
    <w:rsid w:val="00B53590"/>
    <w:rsid w:val="00B53E9C"/>
    <w:rsid w:val="00B541D5"/>
    <w:rsid w:val="00B541F5"/>
    <w:rsid w:val="00B54828"/>
    <w:rsid w:val="00B54867"/>
    <w:rsid w:val="00B54A23"/>
    <w:rsid w:val="00B54C95"/>
    <w:rsid w:val="00B54FF2"/>
    <w:rsid w:val="00B55019"/>
    <w:rsid w:val="00B550E5"/>
    <w:rsid w:val="00B552E0"/>
    <w:rsid w:val="00B5532D"/>
    <w:rsid w:val="00B566C7"/>
    <w:rsid w:val="00B567BF"/>
    <w:rsid w:val="00B56AB1"/>
    <w:rsid w:val="00B56B92"/>
    <w:rsid w:val="00B56EB5"/>
    <w:rsid w:val="00B56EF8"/>
    <w:rsid w:val="00B5734C"/>
    <w:rsid w:val="00B575AC"/>
    <w:rsid w:val="00B5791E"/>
    <w:rsid w:val="00B57A0F"/>
    <w:rsid w:val="00B57B41"/>
    <w:rsid w:val="00B57E17"/>
    <w:rsid w:val="00B6025A"/>
    <w:rsid w:val="00B6069A"/>
    <w:rsid w:val="00B60936"/>
    <w:rsid w:val="00B62A7D"/>
    <w:rsid w:val="00B62DF9"/>
    <w:rsid w:val="00B631E9"/>
    <w:rsid w:val="00B63493"/>
    <w:rsid w:val="00B637CF"/>
    <w:rsid w:val="00B63964"/>
    <w:rsid w:val="00B639E1"/>
    <w:rsid w:val="00B64056"/>
    <w:rsid w:val="00B64129"/>
    <w:rsid w:val="00B641D6"/>
    <w:rsid w:val="00B64A19"/>
    <w:rsid w:val="00B64AFE"/>
    <w:rsid w:val="00B651BF"/>
    <w:rsid w:val="00B655C7"/>
    <w:rsid w:val="00B65663"/>
    <w:rsid w:val="00B65A1A"/>
    <w:rsid w:val="00B65B3E"/>
    <w:rsid w:val="00B66035"/>
    <w:rsid w:val="00B66367"/>
    <w:rsid w:val="00B66AF4"/>
    <w:rsid w:val="00B66B3C"/>
    <w:rsid w:val="00B66D3F"/>
    <w:rsid w:val="00B67163"/>
    <w:rsid w:val="00B67218"/>
    <w:rsid w:val="00B67238"/>
    <w:rsid w:val="00B673C9"/>
    <w:rsid w:val="00B67744"/>
    <w:rsid w:val="00B7034B"/>
    <w:rsid w:val="00B70749"/>
    <w:rsid w:val="00B70B3D"/>
    <w:rsid w:val="00B70C87"/>
    <w:rsid w:val="00B70CA3"/>
    <w:rsid w:val="00B71260"/>
    <w:rsid w:val="00B71386"/>
    <w:rsid w:val="00B718F0"/>
    <w:rsid w:val="00B71DC1"/>
    <w:rsid w:val="00B71F72"/>
    <w:rsid w:val="00B722AC"/>
    <w:rsid w:val="00B7246E"/>
    <w:rsid w:val="00B72F95"/>
    <w:rsid w:val="00B73414"/>
    <w:rsid w:val="00B73FD2"/>
    <w:rsid w:val="00B741B0"/>
    <w:rsid w:val="00B746A4"/>
    <w:rsid w:val="00B74985"/>
    <w:rsid w:val="00B74A2F"/>
    <w:rsid w:val="00B74E95"/>
    <w:rsid w:val="00B753F3"/>
    <w:rsid w:val="00B755AB"/>
    <w:rsid w:val="00B759C9"/>
    <w:rsid w:val="00B75C62"/>
    <w:rsid w:val="00B7604C"/>
    <w:rsid w:val="00B760EC"/>
    <w:rsid w:val="00B764EF"/>
    <w:rsid w:val="00B76E6F"/>
    <w:rsid w:val="00B77051"/>
    <w:rsid w:val="00B77361"/>
    <w:rsid w:val="00B774C2"/>
    <w:rsid w:val="00B77556"/>
    <w:rsid w:val="00B7775C"/>
    <w:rsid w:val="00B80289"/>
    <w:rsid w:val="00B80663"/>
    <w:rsid w:val="00B8076F"/>
    <w:rsid w:val="00B80A19"/>
    <w:rsid w:val="00B80CF9"/>
    <w:rsid w:val="00B817FF"/>
    <w:rsid w:val="00B81B38"/>
    <w:rsid w:val="00B81B54"/>
    <w:rsid w:val="00B81B76"/>
    <w:rsid w:val="00B82057"/>
    <w:rsid w:val="00B8277B"/>
    <w:rsid w:val="00B82BAD"/>
    <w:rsid w:val="00B830E1"/>
    <w:rsid w:val="00B8326B"/>
    <w:rsid w:val="00B83872"/>
    <w:rsid w:val="00B8415B"/>
    <w:rsid w:val="00B84920"/>
    <w:rsid w:val="00B84C55"/>
    <w:rsid w:val="00B867F5"/>
    <w:rsid w:val="00B86887"/>
    <w:rsid w:val="00B86BD4"/>
    <w:rsid w:val="00B86D4B"/>
    <w:rsid w:val="00B86DB4"/>
    <w:rsid w:val="00B86F26"/>
    <w:rsid w:val="00B870BC"/>
    <w:rsid w:val="00B87183"/>
    <w:rsid w:val="00B87386"/>
    <w:rsid w:val="00B8758A"/>
    <w:rsid w:val="00B878B1"/>
    <w:rsid w:val="00B878DA"/>
    <w:rsid w:val="00B87B22"/>
    <w:rsid w:val="00B9009F"/>
    <w:rsid w:val="00B90212"/>
    <w:rsid w:val="00B905E0"/>
    <w:rsid w:val="00B90762"/>
    <w:rsid w:val="00B9082A"/>
    <w:rsid w:val="00B9102F"/>
    <w:rsid w:val="00B91141"/>
    <w:rsid w:val="00B9120F"/>
    <w:rsid w:val="00B9123A"/>
    <w:rsid w:val="00B9133E"/>
    <w:rsid w:val="00B917D8"/>
    <w:rsid w:val="00B920FD"/>
    <w:rsid w:val="00B9235B"/>
    <w:rsid w:val="00B92A0C"/>
    <w:rsid w:val="00B92BAE"/>
    <w:rsid w:val="00B93169"/>
    <w:rsid w:val="00B9385F"/>
    <w:rsid w:val="00B9388F"/>
    <w:rsid w:val="00B93892"/>
    <w:rsid w:val="00B93AB2"/>
    <w:rsid w:val="00B943CD"/>
    <w:rsid w:val="00B9486B"/>
    <w:rsid w:val="00B9486F"/>
    <w:rsid w:val="00B94BA8"/>
    <w:rsid w:val="00B94C6F"/>
    <w:rsid w:val="00B94DD5"/>
    <w:rsid w:val="00B9515C"/>
    <w:rsid w:val="00B955CE"/>
    <w:rsid w:val="00B96469"/>
    <w:rsid w:val="00B96779"/>
    <w:rsid w:val="00B96780"/>
    <w:rsid w:val="00B974BC"/>
    <w:rsid w:val="00B976CF"/>
    <w:rsid w:val="00B97C8B"/>
    <w:rsid w:val="00B97CB6"/>
    <w:rsid w:val="00BA003B"/>
    <w:rsid w:val="00BA04A4"/>
    <w:rsid w:val="00BA07F9"/>
    <w:rsid w:val="00BA115D"/>
    <w:rsid w:val="00BA17CB"/>
    <w:rsid w:val="00BA1A5C"/>
    <w:rsid w:val="00BA1FC0"/>
    <w:rsid w:val="00BA20A9"/>
    <w:rsid w:val="00BA2247"/>
    <w:rsid w:val="00BA2806"/>
    <w:rsid w:val="00BA338B"/>
    <w:rsid w:val="00BA3D02"/>
    <w:rsid w:val="00BA3DBA"/>
    <w:rsid w:val="00BA408B"/>
    <w:rsid w:val="00BA40FB"/>
    <w:rsid w:val="00BA41AC"/>
    <w:rsid w:val="00BA476B"/>
    <w:rsid w:val="00BA4E87"/>
    <w:rsid w:val="00BA502C"/>
    <w:rsid w:val="00BA59C1"/>
    <w:rsid w:val="00BA5CCC"/>
    <w:rsid w:val="00BA5CED"/>
    <w:rsid w:val="00BA5E9D"/>
    <w:rsid w:val="00BA60C0"/>
    <w:rsid w:val="00BA611F"/>
    <w:rsid w:val="00BA644F"/>
    <w:rsid w:val="00BA64F3"/>
    <w:rsid w:val="00BA672B"/>
    <w:rsid w:val="00BA67DD"/>
    <w:rsid w:val="00BA6812"/>
    <w:rsid w:val="00BA6BC4"/>
    <w:rsid w:val="00BA6C75"/>
    <w:rsid w:val="00BA758B"/>
    <w:rsid w:val="00BA7A63"/>
    <w:rsid w:val="00BA7D71"/>
    <w:rsid w:val="00BA7E15"/>
    <w:rsid w:val="00BB04A2"/>
    <w:rsid w:val="00BB07BB"/>
    <w:rsid w:val="00BB0D80"/>
    <w:rsid w:val="00BB1112"/>
    <w:rsid w:val="00BB1390"/>
    <w:rsid w:val="00BB1791"/>
    <w:rsid w:val="00BB1870"/>
    <w:rsid w:val="00BB26CA"/>
    <w:rsid w:val="00BB2AF6"/>
    <w:rsid w:val="00BB4708"/>
    <w:rsid w:val="00BB4948"/>
    <w:rsid w:val="00BB49FC"/>
    <w:rsid w:val="00BB4B14"/>
    <w:rsid w:val="00BB4BEC"/>
    <w:rsid w:val="00BB4D2A"/>
    <w:rsid w:val="00BB56B6"/>
    <w:rsid w:val="00BB59E6"/>
    <w:rsid w:val="00BB5DD2"/>
    <w:rsid w:val="00BB65E9"/>
    <w:rsid w:val="00BB6DD6"/>
    <w:rsid w:val="00BB7019"/>
    <w:rsid w:val="00BB71DD"/>
    <w:rsid w:val="00BB730A"/>
    <w:rsid w:val="00BB7AAB"/>
    <w:rsid w:val="00BB7D49"/>
    <w:rsid w:val="00BB7DC0"/>
    <w:rsid w:val="00BB7E5D"/>
    <w:rsid w:val="00BB7E76"/>
    <w:rsid w:val="00BB7F22"/>
    <w:rsid w:val="00BB7F51"/>
    <w:rsid w:val="00BC02E1"/>
    <w:rsid w:val="00BC03F9"/>
    <w:rsid w:val="00BC1C94"/>
    <w:rsid w:val="00BC21A1"/>
    <w:rsid w:val="00BC2CE0"/>
    <w:rsid w:val="00BC35BB"/>
    <w:rsid w:val="00BC3779"/>
    <w:rsid w:val="00BC3873"/>
    <w:rsid w:val="00BC3A33"/>
    <w:rsid w:val="00BC3AF9"/>
    <w:rsid w:val="00BC3EA5"/>
    <w:rsid w:val="00BC429F"/>
    <w:rsid w:val="00BC463A"/>
    <w:rsid w:val="00BC4CA1"/>
    <w:rsid w:val="00BC506C"/>
    <w:rsid w:val="00BC551D"/>
    <w:rsid w:val="00BC5B6B"/>
    <w:rsid w:val="00BC60AE"/>
    <w:rsid w:val="00BC689F"/>
    <w:rsid w:val="00BC6A48"/>
    <w:rsid w:val="00BC6BA2"/>
    <w:rsid w:val="00BC6D3A"/>
    <w:rsid w:val="00BC6F26"/>
    <w:rsid w:val="00BC7A82"/>
    <w:rsid w:val="00BC7EEE"/>
    <w:rsid w:val="00BC7FC8"/>
    <w:rsid w:val="00BD02DA"/>
    <w:rsid w:val="00BD1083"/>
    <w:rsid w:val="00BD11F2"/>
    <w:rsid w:val="00BD1F8D"/>
    <w:rsid w:val="00BD20DA"/>
    <w:rsid w:val="00BD23DE"/>
    <w:rsid w:val="00BD295A"/>
    <w:rsid w:val="00BD299E"/>
    <w:rsid w:val="00BD2C70"/>
    <w:rsid w:val="00BD2DF0"/>
    <w:rsid w:val="00BD30C9"/>
    <w:rsid w:val="00BD30DA"/>
    <w:rsid w:val="00BD4007"/>
    <w:rsid w:val="00BD45C4"/>
    <w:rsid w:val="00BD4A63"/>
    <w:rsid w:val="00BD4BA7"/>
    <w:rsid w:val="00BD4C1E"/>
    <w:rsid w:val="00BD4EA4"/>
    <w:rsid w:val="00BD50F2"/>
    <w:rsid w:val="00BD53E5"/>
    <w:rsid w:val="00BD62E0"/>
    <w:rsid w:val="00BD72D1"/>
    <w:rsid w:val="00BD7723"/>
    <w:rsid w:val="00BD7725"/>
    <w:rsid w:val="00BD780E"/>
    <w:rsid w:val="00BD7837"/>
    <w:rsid w:val="00BD7A43"/>
    <w:rsid w:val="00BD7B60"/>
    <w:rsid w:val="00BD7D09"/>
    <w:rsid w:val="00BD7E45"/>
    <w:rsid w:val="00BE022E"/>
    <w:rsid w:val="00BE039E"/>
    <w:rsid w:val="00BE03AA"/>
    <w:rsid w:val="00BE0828"/>
    <w:rsid w:val="00BE0BB6"/>
    <w:rsid w:val="00BE1C28"/>
    <w:rsid w:val="00BE1D71"/>
    <w:rsid w:val="00BE2365"/>
    <w:rsid w:val="00BE2ACB"/>
    <w:rsid w:val="00BE2D4B"/>
    <w:rsid w:val="00BE33FC"/>
    <w:rsid w:val="00BE3788"/>
    <w:rsid w:val="00BE3D93"/>
    <w:rsid w:val="00BE440A"/>
    <w:rsid w:val="00BE457E"/>
    <w:rsid w:val="00BE4873"/>
    <w:rsid w:val="00BE4FF3"/>
    <w:rsid w:val="00BE5073"/>
    <w:rsid w:val="00BE507A"/>
    <w:rsid w:val="00BE56F3"/>
    <w:rsid w:val="00BE6C17"/>
    <w:rsid w:val="00BE6C99"/>
    <w:rsid w:val="00BE6F42"/>
    <w:rsid w:val="00BE7EA6"/>
    <w:rsid w:val="00BF125A"/>
    <w:rsid w:val="00BF1297"/>
    <w:rsid w:val="00BF13E4"/>
    <w:rsid w:val="00BF14C8"/>
    <w:rsid w:val="00BF1C6A"/>
    <w:rsid w:val="00BF1CFF"/>
    <w:rsid w:val="00BF2940"/>
    <w:rsid w:val="00BF2966"/>
    <w:rsid w:val="00BF3014"/>
    <w:rsid w:val="00BF37F4"/>
    <w:rsid w:val="00BF380D"/>
    <w:rsid w:val="00BF3A0B"/>
    <w:rsid w:val="00BF3C0F"/>
    <w:rsid w:val="00BF3E09"/>
    <w:rsid w:val="00BF44A5"/>
    <w:rsid w:val="00BF4B1C"/>
    <w:rsid w:val="00BF50CC"/>
    <w:rsid w:val="00BF541E"/>
    <w:rsid w:val="00BF5B77"/>
    <w:rsid w:val="00BF6936"/>
    <w:rsid w:val="00BF69AA"/>
    <w:rsid w:val="00BF6C55"/>
    <w:rsid w:val="00BF6E71"/>
    <w:rsid w:val="00BF7584"/>
    <w:rsid w:val="00BF75B9"/>
    <w:rsid w:val="00BF7958"/>
    <w:rsid w:val="00BF7EE4"/>
    <w:rsid w:val="00C003D4"/>
    <w:rsid w:val="00C0048E"/>
    <w:rsid w:val="00C004A0"/>
    <w:rsid w:val="00C00511"/>
    <w:rsid w:val="00C008EE"/>
    <w:rsid w:val="00C019A6"/>
    <w:rsid w:val="00C02179"/>
    <w:rsid w:val="00C02DF9"/>
    <w:rsid w:val="00C02EC2"/>
    <w:rsid w:val="00C02EFD"/>
    <w:rsid w:val="00C0322F"/>
    <w:rsid w:val="00C0326E"/>
    <w:rsid w:val="00C03461"/>
    <w:rsid w:val="00C03F1E"/>
    <w:rsid w:val="00C044D6"/>
    <w:rsid w:val="00C049CB"/>
    <w:rsid w:val="00C04A48"/>
    <w:rsid w:val="00C04B34"/>
    <w:rsid w:val="00C05097"/>
    <w:rsid w:val="00C0522E"/>
    <w:rsid w:val="00C055D8"/>
    <w:rsid w:val="00C05732"/>
    <w:rsid w:val="00C0576B"/>
    <w:rsid w:val="00C05BC5"/>
    <w:rsid w:val="00C05D0A"/>
    <w:rsid w:val="00C06694"/>
    <w:rsid w:val="00C0705C"/>
    <w:rsid w:val="00C0710A"/>
    <w:rsid w:val="00C073C4"/>
    <w:rsid w:val="00C0754B"/>
    <w:rsid w:val="00C103F5"/>
    <w:rsid w:val="00C1064F"/>
    <w:rsid w:val="00C106A9"/>
    <w:rsid w:val="00C10CC5"/>
    <w:rsid w:val="00C10F5A"/>
    <w:rsid w:val="00C11197"/>
    <w:rsid w:val="00C112DC"/>
    <w:rsid w:val="00C11373"/>
    <w:rsid w:val="00C11556"/>
    <w:rsid w:val="00C11BE0"/>
    <w:rsid w:val="00C11C1F"/>
    <w:rsid w:val="00C122F4"/>
    <w:rsid w:val="00C12456"/>
    <w:rsid w:val="00C12A08"/>
    <w:rsid w:val="00C131E8"/>
    <w:rsid w:val="00C13242"/>
    <w:rsid w:val="00C133F7"/>
    <w:rsid w:val="00C137C6"/>
    <w:rsid w:val="00C13958"/>
    <w:rsid w:val="00C1442A"/>
    <w:rsid w:val="00C1454F"/>
    <w:rsid w:val="00C14A22"/>
    <w:rsid w:val="00C14BE9"/>
    <w:rsid w:val="00C1501B"/>
    <w:rsid w:val="00C15080"/>
    <w:rsid w:val="00C15377"/>
    <w:rsid w:val="00C1579C"/>
    <w:rsid w:val="00C15CC2"/>
    <w:rsid w:val="00C15E3E"/>
    <w:rsid w:val="00C16E10"/>
    <w:rsid w:val="00C16F81"/>
    <w:rsid w:val="00C17107"/>
    <w:rsid w:val="00C172CF"/>
    <w:rsid w:val="00C173E8"/>
    <w:rsid w:val="00C17897"/>
    <w:rsid w:val="00C1797C"/>
    <w:rsid w:val="00C17C6F"/>
    <w:rsid w:val="00C2014A"/>
    <w:rsid w:val="00C203B2"/>
    <w:rsid w:val="00C219EA"/>
    <w:rsid w:val="00C21FD2"/>
    <w:rsid w:val="00C22069"/>
    <w:rsid w:val="00C22780"/>
    <w:rsid w:val="00C228BC"/>
    <w:rsid w:val="00C2290B"/>
    <w:rsid w:val="00C22C4C"/>
    <w:rsid w:val="00C2367B"/>
    <w:rsid w:val="00C23833"/>
    <w:rsid w:val="00C23933"/>
    <w:rsid w:val="00C242B2"/>
    <w:rsid w:val="00C26469"/>
    <w:rsid w:val="00C265FA"/>
    <w:rsid w:val="00C26675"/>
    <w:rsid w:val="00C268C7"/>
    <w:rsid w:val="00C26BB0"/>
    <w:rsid w:val="00C26DF7"/>
    <w:rsid w:val="00C270CC"/>
    <w:rsid w:val="00C2762A"/>
    <w:rsid w:val="00C27A2F"/>
    <w:rsid w:val="00C27A45"/>
    <w:rsid w:val="00C27BB6"/>
    <w:rsid w:val="00C27ED0"/>
    <w:rsid w:val="00C27FCF"/>
    <w:rsid w:val="00C30896"/>
    <w:rsid w:val="00C30B94"/>
    <w:rsid w:val="00C3122C"/>
    <w:rsid w:val="00C319AF"/>
    <w:rsid w:val="00C31AC4"/>
    <w:rsid w:val="00C3202B"/>
    <w:rsid w:val="00C321A9"/>
    <w:rsid w:val="00C3246E"/>
    <w:rsid w:val="00C325BA"/>
    <w:rsid w:val="00C3284B"/>
    <w:rsid w:val="00C32D2F"/>
    <w:rsid w:val="00C32D68"/>
    <w:rsid w:val="00C32E23"/>
    <w:rsid w:val="00C32E77"/>
    <w:rsid w:val="00C33828"/>
    <w:rsid w:val="00C33B27"/>
    <w:rsid w:val="00C33B6C"/>
    <w:rsid w:val="00C33D7B"/>
    <w:rsid w:val="00C3447E"/>
    <w:rsid w:val="00C3489D"/>
    <w:rsid w:val="00C35167"/>
    <w:rsid w:val="00C3533E"/>
    <w:rsid w:val="00C355E2"/>
    <w:rsid w:val="00C3608F"/>
    <w:rsid w:val="00C367DB"/>
    <w:rsid w:val="00C36827"/>
    <w:rsid w:val="00C401CF"/>
    <w:rsid w:val="00C40234"/>
    <w:rsid w:val="00C40754"/>
    <w:rsid w:val="00C40E5E"/>
    <w:rsid w:val="00C40E7E"/>
    <w:rsid w:val="00C411BD"/>
    <w:rsid w:val="00C417D0"/>
    <w:rsid w:val="00C41B16"/>
    <w:rsid w:val="00C420C6"/>
    <w:rsid w:val="00C421AA"/>
    <w:rsid w:val="00C421F8"/>
    <w:rsid w:val="00C4227D"/>
    <w:rsid w:val="00C42658"/>
    <w:rsid w:val="00C433CB"/>
    <w:rsid w:val="00C43647"/>
    <w:rsid w:val="00C4379F"/>
    <w:rsid w:val="00C43A06"/>
    <w:rsid w:val="00C44E96"/>
    <w:rsid w:val="00C44ECE"/>
    <w:rsid w:val="00C45162"/>
    <w:rsid w:val="00C452C4"/>
    <w:rsid w:val="00C45782"/>
    <w:rsid w:val="00C45804"/>
    <w:rsid w:val="00C459F6"/>
    <w:rsid w:val="00C45FE1"/>
    <w:rsid w:val="00C4604A"/>
    <w:rsid w:val="00C46668"/>
    <w:rsid w:val="00C4688E"/>
    <w:rsid w:val="00C46AE1"/>
    <w:rsid w:val="00C470E4"/>
    <w:rsid w:val="00C4742D"/>
    <w:rsid w:val="00C4785B"/>
    <w:rsid w:val="00C47FF9"/>
    <w:rsid w:val="00C50502"/>
    <w:rsid w:val="00C5074F"/>
    <w:rsid w:val="00C508FA"/>
    <w:rsid w:val="00C5094A"/>
    <w:rsid w:val="00C50ADF"/>
    <w:rsid w:val="00C50B5E"/>
    <w:rsid w:val="00C50EC4"/>
    <w:rsid w:val="00C51091"/>
    <w:rsid w:val="00C5137C"/>
    <w:rsid w:val="00C51492"/>
    <w:rsid w:val="00C518F5"/>
    <w:rsid w:val="00C51B05"/>
    <w:rsid w:val="00C51F78"/>
    <w:rsid w:val="00C523FB"/>
    <w:rsid w:val="00C526A7"/>
    <w:rsid w:val="00C52FBC"/>
    <w:rsid w:val="00C5354C"/>
    <w:rsid w:val="00C53A29"/>
    <w:rsid w:val="00C53E2A"/>
    <w:rsid w:val="00C53F4F"/>
    <w:rsid w:val="00C54574"/>
    <w:rsid w:val="00C546AE"/>
    <w:rsid w:val="00C5529A"/>
    <w:rsid w:val="00C55C1C"/>
    <w:rsid w:val="00C55DF9"/>
    <w:rsid w:val="00C55E1B"/>
    <w:rsid w:val="00C55FAB"/>
    <w:rsid w:val="00C5729F"/>
    <w:rsid w:val="00C57570"/>
    <w:rsid w:val="00C57727"/>
    <w:rsid w:val="00C579A9"/>
    <w:rsid w:val="00C57BD9"/>
    <w:rsid w:val="00C60644"/>
    <w:rsid w:val="00C6067A"/>
    <w:rsid w:val="00C606E1"/>
    <w:rsid w:val="00C60BFC"/>
    <w:rsid w:val="00C60CE5"/>
    <w:rsid w:val="00C60EB9"/>
    <w:rsid w:val="00C60FBD"/>
    <w:rsid w:val="00C612FF"/>
    <w:rsid w:val="00C6202D"/>
    <w:rsid w:val="00C6207D"/>
    <w:rsid w:val="00C6231C"/>
    <w:rsid w:val="00C62411"/>
    <w:rsid w:val="00C624FE"/>
    <w:rsid w:val="00C62570"/>
    <w:rsid w:val="00C62A65"/>
    <w:rsid w:val="00C634D7"/>
    <w:rsid w:val="00C63B8D"/>
    <w:rsid w:val="00C64E28"/>
    <w:rsid w:val="00C65365"/>
    <w:rsid w:val="00C65B09"/>
    <w:rsid w:val="00C6684E"/>
    <w:rsid w:val="00C66850"/>
    <w:rsid w:val="00C66B8C"/>
    <w:rsid w:val="00C66CF8"/>
    <w:rsid w:val="00C66EF8"/>
    <w:rsid w:val="00C67A70"/>
    <w:rsid w:val="00C67D15"/>
    <w:rsid w:val="00C700C7"/>
    <w:rsid w:val="00C700E1"/>
    <w:rsid w:val="00C7035D"/>
    <w:rsid w:val="00C70A3C"/>
    <w:rsid w:val="00C70BD7"/>
    <w:rsid w:val="00C71F8A"/>
    <w:rsid w:val="00C71F8F"/>
    <w:rsid w:val="00C721E0"/>
    <w:rsid w:val="00C723CC"/>
    <w:rsid w:val="00C72B7F"/>
    <w:rsid w:val="00C732AD"/>
    <w:rsid w:val="00C7369A"/>
    <w:rsid w:val="00C73E21"/>
    <w:rsid w:val="00C740D9"/>
    <w:rsid w:val="00C7417C"/>
    <w:rsid w:val="00C745CF"/>
    <w:rsid w:val="00C748BB"/>
    <w:rsid w:val="00C74D4E"/>
    <w:rsid w:val="00C74E12"/>
    <w:rsid w:val="00C756A5"/>
    <w:rsid w:val="00C75739"/>
    <w:rsid w:val="00C757E1"/>
    <w:rsid w:val="00C75967"/>
    <w:rsid w:val="00C75B55"/>
    <w:rsid w:val="00C7607E"/>
    <w:rsid w:val="00C76120"/>
    <w:rsid w:val="00C764F4"/>
    <w:rsid w:val="00C76BF6"/>
    <w:rsid w:val="00C76E94"/>
    <w:rsid w:val="00C76FB9"/>
    <w:rsid w:val="00C770D9"/>
    <w:rsid w:val="00C77669"/>
    <w:rsid w:val="00C777DA"/>
    <w:rsid w:val="00C77886"/>
    <w:rsid w:val="00C81218"/>
    <w:rsid w:val="00C81643"/>
    <w:rsid w:val="00C81BB5"/>
    <w:rsid w:val="00C824E7"/>
    <w:rsid w:val="00C829E3"/>
    <w:rsid w:val="00C82D45"/>
    <w:rsid w:val="00C8340B"/>
    <w:rsid w:val="00C836FA"/>
    <w:rsid w:val="00C83E11"/>
    <w:rsid w:val="00C842F3"/>
    <w:rsid w:val="00C843F7"/>
    <w:rsid w:val="00C8478B"/>
    <w:rsid w:val="00C85445"/>
    <w:rsid w:val="00C855CA"/>
    <w:rsid w:val="00C85D16"/>
    <w:rsid w:val="00C86185"/>
    <w:rsid w:val="00C86559"/>
    <w:rsid w:val="00C86B62"/>
    <w:rsid w:val="00C86C7C"/>
    <w:rsid w:val="00C8763A"/>
    <w:rsid w:val="00C87CF0"/>
    <w:rsid w:val="00C87D22"/>
    <w:rsid w:val="00C90622"/>
    <w:rsid w:val="00C90A85"/>
    <w:rsid w:val="00C90B9C"/>
    <w:rsid w:val="00C90CB3"/>
    <w:rsid w:val="00C90D1C"/>
    <w:rsid w:val="00C90DB3"/>
    <w:rsid w:val="00C90ED2"/>
    <w:rsid w:val="00C91593"/>
    <w:rsid w:val="00C918A2"/>
    <w:rsid w:val="00C91949"/>
    <w:rsid w:val="00C91DBA"/>
    <w:rsid w:val="00C91E19"/>
    <w:rsid w:val="00C91EE5"/>
    <w:rsid w:val="00C91EF6"/>
    <w:rsid w:val="00C92158"/>
    <w:rsid w:val="00C923DB"/>
    <w:rsid w:val="00C923DC"/>
    <w:rsid w:val="00C937C1"/>
    <w:rsid w:val="00C93B02"/>
    <w:rsid w:val="00C93FA0"/>
    <w:rsid w:val="00C93FE5"/>
    <w:rsid w:val="00C9408B"/>
    <w:rsid w:val="00C9420B"/>
    <w:rsid w:val="00C94276"/>
    <w:rsid w:val="00C944DE"/>
    <w:rsid w:val="00C944E7"/>
    <w:rsid w:val="00C9481E"/>
    <w:rsid w:val="00C948F8"/>
    <w:rsid w:val="00C94D77"/>
    <w:rsid w:val="00C960C0"/>
    <w:rsid w:val="00C9621F"/>
    <w:rsid w:val="00C963AA"/>
    <w:rsid w:val="00C967E4"/>
    <w:rsid w:val="00C96C41"/>
    <w:rsid w:val="00C96C45"/>
    <w:rsid w:val="00C970C0"/>
    <w:rsid w:val="00CA08D2"/>
    <w:rsid w:val="00CA0961"/>
    <w:rsid w:val="00CA098A"/>
    <w:rsid w:val="00CA1156"/>
    <w:rsid w:val="00CA11D5"/>
    <w:rsid w:val="00CA1FF0"/>
    <w:rsid w:val="00CA20CC"/>
    <w:rsid w:val="00CA21A8"/>
    <w:rsid w:val="00CA21D8"/>
    <w:rsid w:val="00CA2737"/>
    <w:rsid w:val="00CA31BE"/>
    <w:rsid w:val="00CA38CC"/>
    <w:rsid w:val="00CA39EF"/>
    <w:rsid w:val="00CA3A19"/>
    <w:rsid w:val="00CA3B3A"/>
    <w:rsid w:val="00CA3BD0"/>
    <w:rsid w:val="00CA3E82"/>
    <w:rsid w:val="00CA443F"/>
    <w:rsid w:val="00CA494A"/>
    <w:rsid w:val="00CA4A3E"/>
    <w:rsid w:val="00CA4AA6"/>
    <w:rsid w:val="00CA53BC"/>
    <w:rsid w:val="00CA545F"/>
    <w:rsid w:val="00CA5B76"/>
    <w:rsid w:val="00CA5C9B"/>
    <w:rsid w:val="00CA638F"/>
    <w:rsid w:val="00CA6517"/>
    <w:rsid w:val="00CA6CA4"/>
    <w:rsid w:val="00CA6E5A"/>
    <w:rsid w:val="00CA7087"/>
    <w:rsid w:val="00CA70A9"/>
    <w:rsid w:val="00CA7857"/>
    <w:rsid w:val="00CA79C5"/>
    <w:rsid w:val="00CA7A8A"/>
    <w:rsid w:val="00CA7BEC"/>
    <w:rsid w:val="00CA7FBE"/>
    <w:rsid w:val="00CB093E"/>
    <w:rsid w:val="00CB0E71"/>
    <w:rsid w:val="00CB1628"/>
    <w:rsid w:val="00CB1946"/>
    <w:rsid w:val="00CB1BF7"/>
    <w:rsid w:val="00CB205C"/>
    <w:rsid w:val="00CB22D9"/>
    <w:rsid w:val="00CB26A8"/>
    <w:rsid w:val="00CB335D"/>
    <w:rsid w:val="00CB3539"/>
    <w:rsid w:val="00CB37DA"/>
    <w:rsid w:val="00CB431C"/>
    <w:rsid w:val="00CB4959"/>
    <w:rsid w:val="00CB4C71"/>
    <w:rsid w:val="00CB4DD9"/>
    <w:rsid w:val="00CB4E0E"/>
    <w:rsid w:val="00CB4E20"/>
    <w:rsid w:val="00CB5276"/>
    <w:rsid w:val="00CB5511"/>
    <w:rsid w:val="00CB5A31"/>
    <w:rsid w:val="00CB5B2B"/>
    <w:rsid w:val="00CB5C55"/>
    <w:rsid w:val="00CB5DB5"/>
    <w:rsid w:val="00CB5E3E"/>
    <w:rsid w:val="00CB610B"/>
    <w:rsid w:val="00CB61E3"/>
    <w:rsid w:val="00CB6B13"/>
    <w:rsid w:val="00CB6DA8"/>
    <w:rsid w:val="00CB733B"/>
    <w:rsid w:val="00CB7654"/>
    <w:rsid w:val="00CB7FDC"/>
    <w:rsid w:val="00CC0759"/>
    <w:rsid w:val="00CC0B0C"/>
    <w:rsid w:val="00CC0C4B"/>
    <w:rsid w:val="00CC1093"/>
    <w:rsid w:val="00CC1344"/>
    <w:rsid w:val="00CC1A5E"/>
    <w:rsid w:val="00CC1FC4"/>
    <w:rsid w:val="00CC1FE5"/>
    <w:rsid w:val="00CC1FF5"/>
    <w:rsid w:val="00CC2A09"/>
    <w:rsid w:val="00CC2C42"/>
    <w:rsid w:val="00CC2C9D"/>
    <w:rsid w:val="00CC2EED"/>
    <w:rsid w:val="00CC3165"/>
    <w:rsid w:val="00CC3449"/>
    <w:rsid w:val="00CC3D41"/>
    <w:rsid w:val="00CC3EE1"/>
    <w:rsid w:val="00CC4034"/>
    <w:rsid w:val="00CC416E"/>
    <w:rsid w:val="00CC42C1"/>
    <w:rsid w:val="00CC4A01"/>
    <w:rsid w:val="00CC4C18"/>
    <w:rsid w:val="00CC4D18"/>
    <w:rsid w:val="00CC5047"/>
    <w:rsid w:val="00CC52C6"/>
    <w:rsid w:val="00CC53A3"/>
    <w:rsid w:val="00CC67C0"/>
    <w:rsid w:val="00CC687C"/>
    <w:rsid w:val="00CC6DAA"/>
    <w:rsid w:val="00CC7979"/>
    <w:rsid w:val="00CC7C68"/>
    <w:rsid w:val="00CD0A4B"/>
    <w:rsid w:val="00CD0B78"/>
    <w:rsid w:val="00CD0F59"/>
    <w:rsid w:val="00CD10B9"/>
    <w:rsid w:val="00CD13DF"/>
    <w:rsid w:val="00CD1616"/>
    <w:rsid w:val="00CD19BF"/>
    <w:rsid w:val="00CD1D70"/>
    <w:rsid w:val="00CD219E"/>
    <w:rsid w:val="00CD24AF"/>
    <w:rsid w:val="00CD29D4"/>
    <w:rsid w:val="00CD3224"/>
    <w:rsid w:val="00CD34DA"/>
    <w:rsid w:val="00CD3598"/>
    <w:rsid w:val="00CD3B8B"/>
    <w:rsid w:val="00CD3C93"/>
    <w:rsid w:val="00CD40E9"/>
    <w:rsid w:val="00CD4601"/>
    <w:rsid w:val="00CD4915"/>
    <w:rsid w:val="00CD49FB"/>
    <w:rsid w:val="00CD4B93"/>
    <w:rsid w:val="00CD4F75"/>
    <w:rsid w:val="00CD5141"/>
    <w:rsid w:val="00CD5899"/>
    <w:rsid w:val="00CD5A34"/>
    <w:rsid w:val="00CD5AC0"/>
    <w:rsid w:val="00CD5EEE"/>
    <w:rsid w:val="00CD678E"/>
    <w:rsid w:val="00CD69EC"/>
    <w:rsid w:val="00CD6A95"/>
    <w:rsid w:val="00CD6C86"/>
    <w:rsid w:val="00CD756D"/>
    <w:rsid w:val="00CD78D9"/>
    <w:rsid w:val="00CD7DFE"/>
    <w:rsid w:val="00CD7F52"/>
    <w:rsid w:val="00CE05C2"/>
    <w:rsid w:val="00CE07C0"/>
    <w:rsid w:val="00CE0860"/>
    <w:rsid w:val="00CE0A14"/>
    <w:rsid w:val="00CE17FA"/>
    <w:rsid w:val="00CE18E7"/>
    <w:rsid w:val="00CE1E35"/>
    <w:rsid w:val="00CE1E66"/>
    <w:rsid w:val="00CE211B"/>
    <w:rsid w:val="00CE286D"/>
    <w:rsid w:val="00CE28CC"/>
    <w:rsid w:val="00CE2FF5"/>
    <w:rsid w:val="00CE41BC"/>
    <w:rsid w:val="00CE451B"/>
    <w:rsid w:val="00CE506F"/>
    <w:rsid w:val="00CE539E"/>
    <w:rsid w:val="00CE5D2C"/>
    <w:rsid w:val="00CE5E74"/>
    <w:rsid w:val="00CE608E"/>
    <w:rsid w:val="00CE6561"/>
    <w:rsid w:val="00CE678B"/>
    <w:rsid w:val="00CE686E"/>
    <w:rsid w:val="00CE68C8"/>
    <w:rsid w:val="00CE6900"/>
    <w:rsid w:val="00CE6E71"/>
    <w:rsid w:val="00CE7011"/>
    <w:rsid w:val="00CE7938"/>
    <w:rsid w:val="00CE7C8E"/>
    <w:rsid w:val="00CF0E3C"/>
    <w:rsid w:val="00CF1211"/>
    <w:rsid w:val="00CF18E7"/>
    <w:rsid w:val="00CF1EAE"/>
    <w:rsid w:val="00CF2498"/>
    <w:rsid w:val="00CF2865"/>
    <w:rsid w:val="00CF2EDF"/>
    <w:rsid w:val="00CF3022"/>
    <w:rsid w:val="00CF360A"/>
    <w:rsid w:val="00CF3640"/>
    <w:rsid w:val="00CF38AF"/>
    <w:rsid w:val="00CF39F4"/>
    <w:rsid w:val="00CF3F9C"/>
    <w:rsid w:val="00CF473C"/>
    <w:rsid w:val="00CF4E61"/>
    <w:rsid w:val="00CF4F23"/>
    <w:rsid w:val="00CF515A"/>
    <w:rsid w:val="00CF56AB"/>
    <w:rsid w:val="00CF57E0"/>
    <w:rsid w:val="00CF5C82"/>
    <w:rsid w:val="00CF5FE5"/>
    <w:rsid w:val="00CF63DB"/>
    <w:rsid w:val="00CF66BE"/>
    <w:rsid w:val="00CF68CF"/>
    <w:rsid w:val="00CF69D4"/>
    <w:rsid w:val="00CF6C42"/>
    <w:rsid w:val="00CF7124"/>
    <w:rsid w:val="00CF7477"/>
    <w:rsid w:val="00CF780B"/>
    <w:rsid w:val="00CF7C37"/>
    <w:rsid w:val="00D01A07"/>
    <w:rsid w:val="00D01AF1"/>
    <w:rsid w:val="00D01FD3"/>
    <w:rsid w:val="00D02057"/>
    <w:rsid w:val="00D02247"/>
    <w:rsid w:val="00D024FD"/>
    <w:rsid w:val="00D0282F"/>
    <w:rsid w:val="00D02C62"/>
    <w:rsid w:val="00D02CD1"/>
    <w:rsid w:val="00D033E0"/>
    <w:rsid w:val="00D036CD"/>
    <w:rsid w:val="00D04607"/>
    <w:rsid w:val="00D047E8"/>
    <w:rsid w:val="00D04B11"/>
    <w:rsid w:val="00D05118"/>
    <w:rsid w:val="00D05401"/>
    <w:rsid w:val="00D06324"/>
    <w:rsid w:val="00D06B44"/>
    <w:rsid w:val="00D06E2C"/>
    <w:rsid w:val="00D07919"/>
    <w:rsid w:val="00D07946"/>
    <w:rsid w:val="00D1037C"/>
    <w:rsid w:val="00D1062D"/>
    <w:rsid w:val="00D10850"/>
    <w:rsid w:val="00D10A6F"/>
    <w:rsid w:val="00D10AA3"/>
    <w:rsid w:val="00D10CB9"/>
    <w:rsid w:val="00D119F7"/>
    <w:rsid w:val="00D11D31"/>
    <w:rsid w:val="00D122D5"/>
    <w:rsid w:val="00D12954"/>
    <w:rsid w:val="00D12F2F"/>
    <w:rsid w:val="00D13108"/>
    <w:rsid w:val="00D13234"/>
    <w:rsid w:val="00D13388"/>
    <w:rsid w:val="00D1448C"/>
    <w:rsid w:val="00D14886"/>
    <w:rsid w:val="00D14E92"/>
    <w:rsid w:val="00D151CA"/>
    <w:rsid w:val="00D15533"/>
    <w:rsid w:val="00D15FC3"/>
    <w:rsid w:val="00D16151"/>
    <w:rsid w:val="00D163AA"/>
    <w:rsid w:val="00D16503"/>
    <w:rsid w:val="00D169EA"/>
    <w:rsid w:val="00D170F5"/>
    <w:rsid w:val="00D178B0"/>
    <w:rsid w:val="00D17D45"/>
    <w:rsid w:val="00D2055B"/>
    <w:rsid w:val="00D20E68"/>
    <w:rsid w:val="00D21338"/>
    <w:rsid w:val="00D2159F"/>
    <w:rsid w:val="00D223F9"/>
    <w:rsid w:val="00D226E6"/>
    <w:rsid w:val="00D22D42"/>
    <w:rsid w:val="00D22FFE"/>
    <w:rsid w:val="00D23894"/>
    <w:rsid w:val="00D23D9A"/>
    <w:rsid w:val="00D2405D"/>
    <w:rsid w:val="00D24E88"/>
    <w:rsid w:val="00D25F6B"/>
    <w:rsid w:val="00D2675C"/>
    <w:rsid w:val="00D268CC"/>
    <w:rsid w:val="00D26B83"/>
    <w:rsid w:val="00D26ED7"/>
    <w:rsid w:val="00D271CC"/>
    <w:rsid w:val="00D2779E"/>
    <w:rsid w:val="00D277E7"/>
    <w:rsid w:val="00D279DC"/>
    <w:rsid w:val="00D27DC0"/>
    <w:rsid w:val="00D30804"/>
    <w:rsid w:val="00D30AC6"/>
    <w:rsid w:val="00D31E1F"/>
    <w:rsid w:val="00D31E39"/>
    <w:rsid w:val="00D329A6"/>
    <w:rsid w:val="00D32A59"/>
    <w:rsid w:val="00D330DA"/>
    <w:rsid w:val="00D33515"/>
    <w:rsid w:val="00D335A1"/>
    <w:rsid w:val="00D33839"/>
    <w:rsid w:val="00D33A89"/>
    <w:rsid w:val="00D33D03"/>
    <w:rsid w:val="00D33ED3"/>
    <w:rsid w:val="00D34298"/>
    <w:rsid w:val="00D347D2"/>
    <w:rsid w:val="00D347D5"/>
    <w:rsid w:val="00D34B8B"/>
    <w:rsid w:val="00D34DAC"/>
    <w:rsid w:val="00D351BA"/>
    <w:rsid w:val="00D35344"/>
    <w:rsid w:val="00D359B2"/>
    <w:rsid w:val="00D35DED"/>
    <w:rsid w:val="00D35DFC"/>
    <w:rsid w:val="00D35FC5"/>
    <w:rsid w:val="00D363D8"/>
    <w:rsid w:val="00D364AA"/>
    <w:rsid w:val="00D36618"/>
    <w:rsid w:val="00D36D07"/>
    <w:rsid w:val="00D36ED1"/>
    <w:rsid w:val="00D37071"/>
    <w:rsid w:val="00D37673"/>
    <w:rsid w:val="00D37BEE"/>
    <w:rsid w:val="00D40120"/>
    <w:rsid w:val="00D405FB"/>
    <w:rsid w:val="00D40C40"/>
    <w:rsid w:val="00D41380"/>
    <w:rsid w:val="00D4159E"/>
    <w:rsid w:val="00D417C9"/>
    <w:rsid w:val="00D41AA9"/>
    <w:rsid w:val="00D425A8"/>
    <w:rsid w:val="00D425EA"/>
    <w:rsid w:val="00D429AE"/>
    <w:rsid w:val="00D434B2"/>
    <w:rsid w:val="00D43873"/>
    <w:rsid w:val="00D43B02"/>
    <w:rsid w:val="00D4505C"/>
    <w:rsid w:val="00D45687"/>
    <w:rsid w:val="00D456CA"/>
    <w:rsid w:val="00D4581A"/>
    <w:rsid w:val="00D464EC"/>
    <w:rsid w:val="00D46D34"/>
    <w:rsid w:val="00D471CD"/>
    <w:rsid w:val="00D47576"/>
    <w:rsid w:val="00D47A6C"/>
    <w:rsid w:val="00D47DF5"/>
    <w:rsid w:val="00D47F5B"/>
    <w:rsid w:val="00D50167"/>
    <w:rsid w:val="00D50987"/>
    <w:rsid w:val="00D50DE0"/>
    <w:rsid w:val="00D50F9B"/>
    <w:rsid w:val="00D50FA3"/>
    <w:rsid w:val="00D511C3"/>
    <w:rsid w:val="00D518AB"/>
    <w:rsid w:val="00D521C1"/>
    <w:rsid w:val="00D522FD"/>
    <w:rsid w:val="00D52A2D"/>
    <w:rsid w:val="00D53C75"/>
    <w:rsid w:val="00D53D0A"/>
    <w:rsid w:val="00D542BC"/>
    <w:rsid w:val="00D5453B"/>
    <w:rsid w:val="00D5483C"/>
    <w:rsid w:val="00D551F4"/>
    <w:rsid w:val="00D55237"/>
    <w:rsid w:val="00D554E8"/>
    <w:rsid w:val="00D55C82"/>
    <w:rsid w:val="00D5695D"/>
    <w:rsid w:val="00D56F1F"/>
    <w:rsid w:val="00D56FD9"/>
    <w:rsid w:val="00D57395"/>
    <w:rsid w:val="00D5743F"/>
    <w:rsid w:val="00D576E2"/>
    <w:rsid w:val="00D57703"/>
    <w:rsid w:val="00D57AE6"/>
    <w:rsid w:val="00D6035B"/>
    <w:rsid w:val="00D60662"/>
    <w:rsid w:val="00D607F8"/>
    <w:rsid w:val="00D60A9E"/>
    <w:rsid w:val="00D60BE6"/>
    <w:rsid w:val="00D61672"/>
    <w:rsid w:val="00D61913"/>
    <w:rsid w:val="00D61DDC"/>
    <w:rsid w:val="00D61ED3"/>
    <w:rsid w:val="00D61FB5"/>
    <w:rsid w:val="00D62632"/>
    <w:rsid w:val="00D62B24"/>
    <w:rsid w:val="00D62FE3"/>
    <w:rsid w:val="00D6367A"/>
    <w:rsid w:val="00D63D98"/>
    <w:rsid w:val="00D6439D"/>
    <w:rsid w:val="00D645BA"/>
    <w:rsid w:val="00D646F2"/>
    <w:rsid w:val="00D64C52"/>
    <w:rsid w:val="00D64E80"/>
    <w:rsid w:val="00D65216"/>
    <w:rsid w:val="00D65358"/>
    <w:rsid w:val="00D6549C"/>
    <w:rsid w:val="00D657EF"/>
    <w:rsid w:val="00D665E6"/>
    <w:rsid w:val="00D66717"/>
    <w:rsid w:val="00D66B5C"/>
    <w:rsid w:val="00D66D8F"/>
    <w:rsid w:val="00D66FB1"/>
    <w:rsid w:val="00D672E7"/>
    <w:rsid w:val="00D67794"/>
    <w:rsid w:val="00D67B01"/>
    <w:rsid w:val="00D67E60"/>
    <w:rsid w:val="00D67F2D"/>
    <w:rsid w:val="00D67FE4"/>
    <w:rsid w:val="00D7111A"/>
    <w:rsid w:val="00D7115F"/>
    <w:rsid w:val="00D71358"/>
    <w:rsid w:val="00D71866"/>
    <w:rsid w:val="00D71991"/>
    <w:rsid w:val="00D71A13"/>
    <w:rsid w:val="00D71A5F"/>
    <w:rsid w:val="00D71C60"/>
    <w:rsid w:val="00D726C6"/>
    <w:rsid w:val="00D72BE3"/>
    <w:rsid w:val="00D730D2"/>
    <w:rsid w:val="00D737AC"/>
    <w:rsid w:val="00D737C8"/>
    <w:rsid w:val="00D73FCC"/>
    <w:rsid w:val="00D745BD"/>
    <w:rsid w:val="00D74623"/>
    <w:rsid w:val="00D7522D"/>
    <w:rsid w:val="00D75A98"/>
    <w:rsid w:val="00D75E8E"/>
    <w:rsid w:val="00D76051"/>
    <w:rsid w:val="00D764AF"/>
    <w:rsid w:val="00D765D9"/>
    <w:rsid w:val="00D767C9"/>
    <w:rsid w:val="00D7683D"/>
    <w:rsid w:val="00D76AED"/>
    <w:rsid w:val="00D76F24"/>
    <w:rsid w:val="00D779AA"/>
    <w:rsid w:val="00D77B48"/>
    <w:rsid w:val="00D80517"/>
    <w:rsid w:val="00D80D59"/>
    <w:rsid w:val="00D80FDC"/>
    <w:rsid w:val="00D816D7"/>
    <w:rsid w:val="00D81956"/>
    <w:rsid w:val="00D81F85"/>
    <w:rsid w:val="00D821E1"/>
    <w:rsid w:val="00D83073"/>
    <w:rsid w:val="00D83813"/>
    <w:rsid w:val="00D83816"/>
    <w:rsid w:val="00D83879"/>
    <w:rsid w:val="00D83AAB"/>
    <w:rsid w:val="00D83C03"/>
    <w:rsid w:val="00D83F38"/>
    <w:rsid w:val="00D8405F"/>
    <w:rsid w:val="00D842B5"/>
    <w:rsid w:val="00D84FF0"/>
    <w:rsid w:val="00D85513"/>
    <w:rsid w:val="00D85592"/>
    <w:rsid w:val="00D859D9"/>
    <w:rsid w:val="00D862E6"/>
    <w:rsid w:val="00D8722F"/>
    <w:rsid w:val="00D875A9"/>
    <w:rsid w:val="00D875BA"/>
    <w:rsid w:val="00D879ED"/>
    <w:rsid w:val="00D87E45"/>
    <w:rsid w:val="00D87F13"/>
    <w:rsid w:val="00D90844"/>
    <w:rsid w:val="00D909E8"/>
    <w:rsid w:val="00D90BB2"/>
    <w:rsid w:val="00D90BCC"/>
    <w:rsid w:val="00D90CCE"/>
    <w:rsid w:val="00D90D75"/>
    <w:rsid w:val="00D90D97"/>
    <w:rsid w:val="00D90F8D"/>
    <w:rsid w:val="00D91138"/>
    <w:rsid w:val="00D918AA"/>
    <w:rsid w:val="00D91ABC"/>
    <w:rsid w:val="00D91D93"/>
    <w:rsid w:val="00D91DDC"/>
    <w:rsid w:val="00D91E04"/>
    <w:rsid w:val="00D9226F"/>
    <w:rsid w:val="00D927BC"/>
    <w:rsid w:val="00D92862"/>
    <w:rsid w:val="00D929CB"/>
    <w:rsid w:val="00D92DC8"/>
    <w:rsid w:val="00D92E55"/>
    <w:rsid w:val="00D930DD"/>
    <w:rsid w:val="00D9325B"/>
    <w:rsid w:val="00D93381"/>
    <w:rsid w:val="00D935EB"/>
    <w:rsid w:val="00D93739"/>
    <w:rsid w:val="00D938DD"/>
    <w:rsid w:val="00D93A1B"/>
    <w:rsid w:val="00D93EA5"/>
    <w:rsid w:val="00D94600"/>
    <w:rsid w:val="00D947D8"/>
    <w:rsid w:val="00D94AC5"/>
    <w:rsid w:val="00D94F9F"/>
    <w:rsid w:val="00D950B2"/>
    <w:rsid w:val="00D956CA"/>
    <w:rsid w:val="00D95A96"/>
    <w:rsid w:val="00D95AC2"/>
    <w:rsid w:val="00D95B74"/>
    <w:rsid w:val="00D96681"/>
    <w:rsid w:val="00D9683F"/>
    <w:rsid w:val="00D9695C"/>
    <w:rsid w:val="00D97839"/>
    <w:rsid w:val="00D97847"/>
    <w:rsid w:val="00D978A1"/>
    <w:rsid w:val="00D979A6"/>
    <w:rsid w:val="00D97A00"/>
    <w:rsid w:val="00D97BF1"/>
    <w:rsid w:val="00D97C6F"/>
    <w:rsid w:val="00DA05CE"/>
    <w:rsid w:val="00DA0B11"/>
    <w:rsid w:val="00DA0BE1"/>
    <w:rsid w:val="00DA1B90"/>
    <w:rsid w:val="00DA1E6A"/>
    <w:rsid w:val="00DA277F"/>
    <w:rsid w:val="00DA2A65"/>
    <w:rsid w:val="00DA2C6A"/>
    <w:rsid w:val="00DA2C8E"/>
    <w:rsid w:val="00DA36D2"/>
    <w:rsid w:val="00DA396F"/>
    <w:rsid w:val="00DA3D2F"/>
    <w:rsid w:val="00DA49C6"/>
    <w:rsid w:val="00DA4B47"/>
    <w:rsid w:val="00DA4BC5"/>
    <w:rsid w:val="00DA55C9"/>
    <w:rsid w:val="00DA576F"/>
    <w:rsid w:val="00DA57A9"/>
    <w:rsid w:val="00DA58CF"/>
    <w:rsid w:val="00DA5BD4"/>
    <w:rsid w:val="00DA5C66"/>
    <w:rsid w:val="00DA5E7E"/>
    <w:rsid w:val="00DA5FC3"/>
    <w:rsid w:val="00DA62E2"/>
    <w:rsid w:val="00DA62EC"/>
    <w:rsid w:val="00DA6592"/>
    <w:rsid w:val="00DA6A4E"/>
    <w:rsid w:val="00DA6D27"/>
    <w:rsid w:val="00DA6E0E"/>
    <w:rsid w:val="00DA6E59"/>
    <w:rsid w:val="00DA72C6"/>
    <w:rsid w:val="00DA7C8F"/>
    <w:rsid w:val="00DB006A"/>
    <w:rsid w:val="00DB03C3"/>
    <w:rsid w:val="00DB05F4"/>
    <w:rsid w:val="00DB0DBA"/>
    <w:rsid w:val="00DB11B1"/>
    <w:rsid w:val="00DB1665"/>
    <w:rsid w:val="00DB178A"/>
    <w:rsid w:val="00DB1DDD"/>
    <w:rsid w:val="00DB1FC9"/>
    <w:rsid w:val="00DB2192"/>
    <w:rsid w:val="00DB21B3"/>
    <w:rsid w:val="00DB25B1"/>
    <w:rsid w:val="00DB28A3"/>
    <w:rsid w:val="00DB30CC"/>
    <w:rsid w:val="00DB3121"/>
    <w:rsid w:val="00DB338F"/>
    <w:rsid w:val="00DB35AF"/>
    <w:rsid w:val="00DB3D1D"/>
    <w:rsid w:val="00DB4446"/>
    <w:rsid w:val="00DB4C65"/>
    <w:rsid w:val="00DB4DF2"/>
    <w:rsid w:val="00DB57EB"/>
    <w:rsid w:val="00DB5A68"/>
    <w:rsid w:val="00DB5D0F"/>
    <w:rsid w:val="00DB6002"/>
    <w:rsid w:val="00DB6059"/>
    <w:rsid w:val="00DB67D5"/>
    <w:rsid w:val="00DB6A66"/>
    <w:rsid w:val="00DB70CC"/>
    <w:rsid w:val="00DB753D"/>
    <w:rsid w:val="00DB794F"/>
    <w:rsid w:val="00DB7F25"/>
    <w:rsid w:val="00DC013C"/>
    <w:rsid w:val="00DC035A"/>
    <w:rsid w:val="00DC0B12"/>
    <w:rsid w:val="00DC0FE8"/>
    <w:rsid w:val="00DC1399"/>
    <w:rsid w:val="00DC17F0"/>
    <w:rsid w:val="00DC26E9"/>
    <w:rsid w:val="00DC2D9A"/>
    <w:rsid w:val="00DC328E"/>
    <w:rsid w:val="00DC35BF"/>
    <w:rsid w:val="00DC3797"/>
    <w:rsid w:val="00DC4505"/>
    <w:rsid w:val="00DC4B1A"/>
    <w:rsid w:val="00DC54F9"/>
    <w:rsid w:val="00DC55B1"/>
    <w:rsid w:val="00DC59FE"/>
    <w:rsid w:val="00DC5D67"/>
    <w:rsid w:val="00DC5D8F"/>
    <w:rsid w:val="00DC5E50"/>
    <w:rsid w:val="00DC6479"/>
    <w:rsid w:val="00DC754A"/>
    <w:rsid w:val="00DC798B"/>
    <w:rsid w:val="00DC7DF5"/>
    <w:rsid w:val="00DD0055"/>
    <w:rsid w:val="00DD0432"/>
    <w:rsid w:val="00DD0994"/>
    <w:rsid w:val="00DD0A76"/>
    <w:rsid w:val="00DD1407"/>
    <w:rsid w:val="00DD1446"/>
    <w:rsid w:val="00DD157B"/>
    <w:rsid w:val="00DD1DC4"/>
    <w:rsid w:val="00DD1DE8"/>
    <w:rsid w:val="00DD1EE3"/>
    <w:rsid w:val="00DD213E"/>
    <w:rsid w:val="00DD22FB"/>
    <w:rsid w:val="00DD2A17"/>
    <w:rsid w:val="00DD3044"/>
    <w:rsid w:val="00DD37F8"/>
    <w:rsid w:val="00DD3953"/>
    <w:rsid w:val="00DD3CDE"/>
    <w:rsid w:val="00DD3D18"/>
    <w:rsid w:val="00DD3E61"/>
    <w:rsid w:val="00DD41A4"/>
    <w:rsid w:val="00DD41B3"/>
    <w:rsid w:val="00DD41BC"/>
    <w:rsid w:val="00DD42D6"/>
    <w:rsid w:val="00DD4442"/>
    <w:rsid w:val="00DD4573"/>
    <w:rsid w:val="00DD4769"/>
    <w:rsid w:val="00DD4D15"/>
    <w:rsid w:val="00DD563F"/>
    <w:rsid w:val="00DD56F2"/>
    <w:rsid w:val="00DD5CA8"/>
    <w:rsid w:val="00DD64C3"/>
    <w:rsid w:val="00DD6BCD"/>
    <w:rsid w:val="00DD7388"/>
    <w:rsid w:val="00DD798C"/>
    <w:rsid w:val="00DD7CB1"/>
    <w:rsid w:val="00DD7CB9"/>
    <w:rsid w:val="00DE0432"/>
    <w:rsid w:val="00DE1ADD"/>
    <w:rsid w:val="00DE2082"/>
    <w:rsid w:val="00DE23F2"/>
    <w:rsid w:val="00DE2863"/>
    <w:rsid w:val="00DE2B41"/>
    <w:rsid w:val="00DE34B1"/>
    <w:rsid w:val="00DE3D55"/>
    <w:rsid w:val="00DE3D9C"/>
    <w:rsid w:val="00DE4176"/>
    <w:rsid w:val="00DE41D3"/>
    <w:rsid w:val="00DE49B1"/>
    <w:rsid w:val="00DE4AAB"/>
    <w:rsid w:val="00DE4B57"/>
    <w:rsid w:val="00DE506F"/>
    <w:rsid w:val="00DE50E4"/>
    <w:rsid w:val="00DE5119"/>
    <w:rsid w:val="00DE5519"/>
    <w:rsid w:val="00DE5AFD"/>
    <w:rsid w:val="00DE5EB5"/>
    <w:rsid w:val="00DE628C"/>
    <w:rsid w:val="00DE64A4"/>
    <w:rsid w:val="00DE7065"/>
    <w:rsid w:val="00DE71BD"/>
    <w:rsid w:val="00DE72B9"/>
    <w:rsid w:val="00DE7852"/>
    <w:rsid w:val="00DE7F26"/>
    <w:rsid w:val="00DF0134"/>
    <w:rsid w:val="00DF07A9"/>
    <w:rsid w:val="00DF0C72"/>
    <w:rsid w:val="00DF1292"/>
    <w:rsid w:val="00DF1BA2"/>
    <w:rsid w:val="00DF1E7D"/>
    <w:rsid w:val="00DF21ED"/>
    <w:rsid w:val="00DF2AF1"/>
    <w:rsid w:val="00DF2D61"/>
    <w:rsid w:val="00DF2E2F"/>
    <w:rsid w:val="00DF368E"/>
    <w:rsid w:val="00DF3DFC"/>
    <w:rsid w:val="00DF423B"/>
    <w:rsid w:val="00DF440B"/>
    <w:rsid w:val="00DF4586"/>
    <w:rsid w:val="00DF4633"/>
    <w:rsid w:val="00DF47BA"/>
    <w:rsid w:val="00DF4D86"/>
    <w:rsid w:val="00DF4E4B"/>
    <w:rsid w:val="00DF4F73"/>
    <w:rsid w:val="00DF5301"/>
    <w:rsid w:val="00DF53DD"/>
    <w:rsid w:val="00DF5A9C"/>
    <w:rsid w:val="00DF6322"/>
    <w:rsid w:val="00DF6AF9"/>
    <w:rsid w:val="00DF6F17"/>
    <w:rsid w:val="00DF71FB"/>
    <w:rsid w:val="00DF7280"/>
    <w:rsid w:val="00DF7398"/>
    <w:rsid w:val="00DF7E46"/>
    <w:rsid w:val="00E00041"/>
    <w:rsid w:val="00E007A0"/>
    <w:rsid w:val="00E007ED"/>
    <w:rsid w:val="00E00AE6"/>
    <w:rsid w:val="00E00D1E"/>
    <w:rsid w:val="00E00E35"/>
    <w:rsid w:val="00E01095"/>
    <w:rsid w:val="00E0135B"/>
    <w:rsid w:val="00E02532"/>
    <w:rsid w:val="00E02819"/>
    <w:rsid w:val="00E02AD0"/>
    <w:rsid w:val="00E0337D"/>
    <w:rsid w:val="00E04435"/>
    <w:rsid w:val="00E044A5"/>
    <w:rsid w:val="00E044EB"/>
    <w:rsid w:val="00E0484E"/>
    <w:rsid w:val="00E04898"/>
    <w:rsid w:val="00E05032"/>
    <w:rsid w:val="00E05115"/>
    <w:rsid w:val="00E0644C"/>
    <w:rsid w:val="00E06479"/>
    <w:rsid w:val="00E06603"/>
    <w:rsid w:val="00E06D4B"/>
    <w:rsid w:val="00E06EBD"/>
    <w:rsid w:val="00E07017"/>
    <w:rsid w:val="00E07183"/>
    <w:rsid w:val="00E072D5"/>
    <w:rsid w:val="00E07553"/>
    <w:rsid w:val="00E10049"/>
    <w:rsid w:val="00E1035A"/>
    <w:rsid w:val="00E1066D"/>
    <w:rsid w:val="00E1107F"/>
    <w:rsid w:val="00E123F7"/>
    <w:rsid w:val="00E125C3"/>
    <w:rsid w:val="00E12CBF"/>
    <w:rsid w:val="00E12D11"/>
    <w:rsid w:val="00E12F6D"/>
    <w:rsid w:val="00E137E3"/>
    <w:rsid w:val="00E14866"/>
    <w:rsid w:val="00E1487A"/>
    <w:rsid w:val="00E150E2"/>
    <w:rsid w:val="00E156F7"/>
    <w:rsid w:val="00E15A70"/>
    <w:rsid w:val="00E1624B"/>
    <w:rsid w:val="00E164CC"/>
    <w:rsid w:val="00E168A5"/>
    <w:rsid w:val="00E169E6"/>
    <w:rsid w:val="00E16AAD"/>
    <w:rsid w:val="00E16C6A"/>
    <w:rsid w:val="00E16D4B"/>
    <w:rsid w:val="00E1717A"/>
    <w:rsid w:val="00E17F00"/>
    <w:rsid w:val="00E20018"/>
    <w:rsid w:val="00E203F1"/>
    <w:rsid w:val="00E20691"/>
    <w:rsid w:val="00E208ED"/>
    <w:rsid w:val="00E20B8F"/>
    <w:rsid w:val="00E210F9"/>
    <w:rsid w:val="00E2182F"/>
    <w:rsid w:val="00E21AC7"/>
    <w:rsid w:val="00E21D9A"/>
    <w:rsid w:val="00E223A0"/>
    <w:rsid w:val="00E224E0"/>
    <w:rsid w:val="00E227F7"/>
    <w:rsid w:val="00E2281D"/>
    <w:rsid w:val="00E22BDD"/>
    <w:rsid w:val="00E23192"/>
    <w:rsid w:val="00E23300"/>
    <w:rsid w:val="00E2355D"/>
    <w:rsid w:val="00E23D6D"/>
    <w:rsid w:val="00E23E13"/>
    <w:rsid w:val="00E2456E"/>
    <w:rsid w:val="00E24ACE"/>
    <w:rsid w:val="00E24D1C"/>
    <w:rsid w:val="00E24E14"/>
    <w:rsid w:val="00E24EA7"/>
    <w:rsid w:val="00E258F8"/>
    <w:rsid w:val="00E25C38"/>
    <w:rsid w:val="00E25E0C"/>
    <w:rsid w:val="00E26118"/>
    <w:rsid w:val="00E261A9"/>
    <w:rsid w:val="00E26478"/>
    <w:rsid w:val="00E26A2C"/>
    <w:rsid w:val="00E26AA9"/>
    <w:rsid w:val="00E26CA0"/>
    <w:rsid w:val="00E272FB"/>
    <w:rsid w:val="00E3007E"/>
    <w:rsid w:val="00E301AF"/>
    <w:rsid w:val="00E30A1B"/>
    <w:rsid w:val="00E30B58"/>
    <w:rsid w:val="00E310CD"/>
    <w:rsid w:val="00E31210"/>
    <w:rsid w:val="00E31831"/>
    <w:rsid w:val="00E31887"/>
    <w:rsid w:val="00E322FA"/>
    <w:rsid w:val="00E3265D"/>
    <w:rsid w:val="00E327F1"/>
    <w:rsid w:val="00E32B41"/>
    <w:rsid w:val="00E32D13"/>
    <w:rsid w:val="00E32EC2"/>
    <w:rsid w:val="00E33003"/>
    <w:rsid w:val="00E3324F"/>
    <w:rsid w:val="00E33C12"/>
    <w:rsid w:val="00E33DAE"/>
    <w:rsid w:val="00E33E9B"/>
    <w:rsid w:val="00E3416C"/>
    <w:rsid w:val="00E3418A"/>
    <w:rsid w:val="00E347D2"/>
    <w:rsid w:val="00E3582E"/>
    <w:rsid w:val="00E36045"/>
    <w:rsid w:val="00E361B8"/>
    <w:rsid w:val="00E36991"/>
    <w:rsid w:val="00E36999"/>
    <w:rsid w:val="00E36BDF"/>
    <w:rsid w:val="00E36C7D"/>
    <w:rsid w:val="00E37051"/>
    <w:rsid w:val="00E37C42"/>
    <w:rsid w:val="00E37F31"/>
    <w:rsid w:val="00E37FDA"/>
    <w:rsid w:val="00E40159"/>
    <w:rsid w:val="00E402A1"/>
    <w:rsid w:val="00E40CC6"/>
    <w:rsid w:val="00E40E11"/>
    <w:rsid w:val="00E40E1F"/>
    <w:rsid w:val="00E41080"/>
    <w:rsid w:val="00E41639"/>
    <w:rsid w:val="00E41A6B"/>
    <w:rsid w:val="00E41B6A"/>
    <w:rsid w:val="00E41FB8"/>
    <w:rsid w:val="00E42001"/>
    <w:rsid w:val="00E42A13"/>
    <w:rsid w:val="00E42B8D"/>
    <w:rsid w:val="00E42CE2"/>
    <w:rsid w:val="00E435B7"/>
    <w:rsid w:val="00E436ED"/>
    <w:rsid w:val="00E43759"/>
    <w:rsid w:val="00E43CB5"/>
    <w:rsid w:val="00E43ED5"/>
    <w:rsid w:val="00E43F69"/>
    <w:rsid w:val="00E44170"/>
    <w:rsid w:val="00E44174"/>
    <w:rsid w:val="00E44696"/>
    <w:rsid w:val="00E447A7"/>
    <w:rsid w:val="00E44882"/>
    <w:rsid w:val="00E44CA2"/>
    <w:rsid w:val="00E44CD6"/>
    <w:rsid w:val="00E4504D"/>
    <w:rsid w:val="00E455F6"/>
    <w:rsid w:val="00E458A8"/>
    <w:rsid w:val="00E46241"/>
    <w:rsid w:val="00E46328"/>
    <w:rsid w:val="00E4676D"/>
    <w:rsid w:val="00E46907"/>
    <w:rsid w:val="00E46987"/>
    <w:rsid w:val="00E46A6C"/>
    <w:rsid w:val="00E46C91"/>
    <w:rsid w:val="00E46CA0"/>
    <w:rsid w:val="00E46EAB"/>
    <w:rsid w:val="00E471CA"/>
    <w:rsid w:val="00E473BA"/>
    <w:rsid w:val="00E47A17"/>
    <w:rsid w:val="00E47BD8"/>
    <w:rsid w:val="00E5020F"/>
    <w:rsid w:val="00E5074B"/>
    <w:rsid w:val="00E50821"/>
    <w:rsid w:val="00E50A64"/>
    <w:rsid w:val="00E50CF0"/>
    <w:rsid w:val="00E5102E"/>
    <w:rsid w:val="00E515D9"/>
    <w:rsid w:val="00E51835"/>
    <w:rsid w:val="00E51A6A"/>
    <w:rsid w:val="00E5205C"/>
    <w:rsid w:val="00E5217F"/>
    <w:rsid w:val="00E52489"/>
    <w:rsid w:val="00E5253D"/>
    <w:rsid w:val="00E5270B"/>
    <w:rsid w:val="00E53035"/>
    <w:rsid w:val="00E537B7"/>
    <w:rsid w:val="00E53DF3"/>
    <w:rsid w:val="00E53F70"/>
    <w:rsid w:val="00E543D3"/>
    <w:rsid w:val="00E54AE6"/>
    <w:rsid w:val="00E55113"/>
    <w:rsid w:val="00E55364"/>
    <w:rsid w:val="00E5551B"/>
    <w:rsid w:val="00E5552A"/>
    <w:rsid w:val="00E55682"/>
    <w:rsid w:val="00E55ED1"/>
    <w:rsid w:val="00E56382"/>
    <w:rsid w:val="00E567F8"/>
    <w:rsid w:val="00E569AE"/>
    <w:rsid w:val="00E57233"/>
    <w:rsid w:val="00E573C4"/>
    <w:rsid w:val="00E57475"/>
    <w:rsid w:val="00E579F9"/>
    <w:rsid w:val="00E57AFA"/>
    <w:rsid w:val="00E57C61"/>
    <w:rsid w:val="00E601E6"/>
    <w:rsid w:val="00E6024A"/>
    <w:rsid w:val="00E60310"/>
    <w:rsid w:val="00E60CB0"/>
    <w:rsid w:val="00E6178E"/>
    <w:rsid w:val="00E61A50"/>
    <w:rsid w:val="00E61D53"/>
    <w:rsid w:val="00E62221"/>
    <w:rsid w:val="00E6243F"/>
    <w:rsid w:val="00E6372D"/>
    <w:rsid w:val="00E64292"/>
    <w:rsid w:val="00E64A00"/>
    <w:rsid w:val="00E64D10"/>
    <w:rsid w:val="00E64DF6"/>
    <w:rsid w:val="00E6528A"/>
    <w:rsid w:val="00E653E1"/>
    <w:rsid w:val="00E65B17"/>
    <w:rsid w:val="00E65C51"/>
    <w:rsid w:val="00E66366"/>
    <w:rsid w:val="00E66A6B"/>
    <w:rsid w:val="00E67BFF"/>
    <w:rsid w:val="00E67F5A"/>
    <w:rsid w:val="00E7027A"/>
    <w:rsid w:val="00E70BED"/>
    <w:rsid w:val="00E70DB2"/>
    <w:rsid w:val="00E70F92"/>
    <w:rsid w:val="00E71954"/>
    <w:rsid w:val="00E71B10"/>
    <w:rsid w:val="00E72789"/>
    <w:rsid w:val="00E729E9"/>
    <w:rsid w:val="00E72AB5"/>
    <w:rsid w:val="00E72E32"/>
    <w:rsid w:val="00E73513"/>
    <w:rsid w:val="00E7393F"/>
    <w:rsid w:val="00E73D6F"/>
    <w:rsid w:val="00E73E84"/>
    <w:rsid w:val="00E73FAF"/>
    <w:rsid w:val="00E7426D"/>
    <w:rsid w:val="00E742AE"/>
    <w:rsid w:val="00E7437F"/>
    <w:rsid w:val="00E747DC"/>
    <w:rsid w:val="00E74A02"/>
    <w:rsid w:val="00E7571A"/>
    <w:rsid w:val="00E757AE"/>
    <w:rsid w:val="00E7581E"/>
    <w:rsid w:val="00E75A39"/>
    <w:rsid w:val="00E75A4F"/>
    <w:rsid w:val="00E75E93"/>
    <w:rsid w:val="00E75F09"/>
    <w:rsid w:val="00E76063"/>
    <w:rsid w:val="00E769AD"/>
    <w:rsid w:val="00E76C57"/>
    <w:rsid w:val="00E76E31"/>
    <w:rsid w:val="00E76F32"/>
    <w:rsid w:val="00E77452"/>
    <w:rsid w:val="00E77852"/>
    <w:rsid w:val="00E77A31"/>
    <w:rsid w:val="00E77D19"/>
    <w:rsid w:val="00E80A73"/>
    <w:rsid w:val="00E80D74"/>
    <w:rsid w:val="00E81290"/>
    <w:rsid w:val="00E815C0"/>
    <w:rsid w:val="00E81819"/>
    <w:rsid w:val="00E81A61"/>
    <w:rsid w:val="00E82F9C"/>
    <w:rsid w:val="00E83810"/>
    <w:rsid w:val="00E83DB8"/>
    <w:rsid w:val="00E83E40"/>
    <w:rsid w:val="00E84120"/>
    <w:rsid w:val="00E842F2"/>
    <w:rsid w:val="00E84F1C"/>
    <w:rsid w:val="00E850F3"/>
    <w:rsid w:val="00E85434"/>
    <w:rsid w:val="00E85456"/>
    <w:rsid w:val="00E8579A"/>
    <w:rsid w:val="00E8592B"/>
    <w:rsid w:val="00E8594E"/>
    <w:rsid w:val="00E85958"/>
    <w:rsid w:val="00E85D95"/>
    <w:rsid w:val="00E862BD"/>
    <w:rsid w:val="00E86A4E"/>
    <w:rsid w:val="00E86F4C"/>
    <w:rsid w:val="00E873ED"/>
    <w:rsid w:val="00E90001"/>
    <w:rsid w:val="00E90283"/>
    <w:rsid w:val="00E9082B"/>
    <w:rsid w:val="00E90F60"/>
    <w:rsid w:val="00E92086"/>
    <w:rsid w:val="00E92791"/>
    <w:rsid w:val="00E92F83"/>
    <w:rsid w:val="00E930ED"/>
    <w:rsid w:val="00E932CC"/>
    <w:rsid w:val="00E9376A"/>
    <w:rsid w:val="00E93C6D"/>
    <w:rsid w:val="00E9442A"/>
    <w:rsid w:val="00E9458C"/>
    <w:rsid w:val="00E94743"/>
    <w:rsid w:val="00E9488D"/>
    <w:rsid w:val="00E948FD"/>
    <w:rsid w:val="00E9490A"/>
    <w:rsid w:val="00E94B00"/>
    <w:rsid w:val="00E94EEB"/>
    <w:rsid w:val="00E96006"/>
    <w:rsid w:val="00E96B3A"/>
    <w:rsid w:val="00E96E14"/>
    <w:rsid w:val="00E972D3"/>
    <w:rsid w:val="00EA003C"/>
    <w:rsid w:val="00EA034C"/>
    <w:rsid w:val="00EA0599"/>
    <w:rsid w:val="00EA0EDF"/>
    <w:rsid w:val="00EA12A9"/>
    <w:rsid w:val="00EA1D02"/>
    <w:rsid w:val="00EA2199"/>
    <w:rsid w:val="00EA222F"/>
    <w:rsid w:val="00EA25B4"/>
    <w:rsid w:val="00EA2ACF"/>
    <w:rsid w:val="00EA2CAE"/>
    <w:rsid w:val="00EA35BF"/>
    <w:rsid w:val="00EA3EB1"/>
    <w:rsid w:val="00EA3F74"/>
    <w:rsid w:val="00EA3FAA"/>
    <w:rsid w:val="00EA44B5"/>
    <w:rsid w:val="00EA46E5"/>
    <w:rsid w:val="00EA47F7"/>
    <w:rsid w:val="00EA4A20"/>
    <w:rsid w:val="00EA4C31"/>
    <w:rsid w:val="00EA4E58"/>
    <w:rsid w:val="00EA528E"/>
    <w:rsid w:val="00EA5449"/>
    <w:rsid w:val="00EA54AB"/>
    <w:rsid w:val="00EA54D7"/>
    <w:rsid w:val="00EA552F"/>
    <w:rsid w:val="00EA56A2"/>
    <w:rsid w:val="00EA594F"/>
    <w:rsid w:val="00EA61A8"/>
    <w:rsid w:val="00EA6257"/>
    <w:rsid w:val="00EA63C0"/>
    <w:rsid w:val="00EA6B45"/>
    <w:rsid w:val="00EA6DC4"/>
    <w:rsid w:val="00EA6E3D"/>
    <w:rsid w:val="00EA74B8"/>
    <w:rsid w:val="00EA7540"/>
    <w:rsid w:val="00EA7775"/>
    <w:rsid w:val="00EA7E7D"/>
    <w:rsid w:val="00EB0318"/>
    <w:rsid w:val="00EB0E6C"/>
    <w:rsid w:val="00EB1120"/>
    <w:rsid w:val="00EB1426"/>
    <w:rsid w:val="00EB1498"/>
    <w:rsid w:val="00EB1E68"/>
    <w:rsid w:val="00EB202B"/>
    <w:rsid w:val="00EB25A6"/>
    <w:rsid w:val="00EB28CF"/>
    <w:rsid w:val="00EB375B"/>
    <w:rsid w:val="00EB37E7"/>
    <w:rsid w:val="00EB3979"/>
    <w:rsid w:val="00EB3AB1"/>
    <w:rsid w:val="00EB46D8"/>
    <w:rsid w:val="00EB543F"/>
    <w:rsid w:val="00EB56AA"/>
    <w:rsid w:val="00EB5815"/>
    <w:rsid w:val="00EB5A23"/>
    <w:rsid w:val="00EB5A4C"/>
    <w:rsid w:val="00EB6480"/>
    <w:rsid w:val="00EB650A"/>
    <w:rsid w:val="00EB6AB0"/>
    <w:rsid w:val="00EB6AFE"/>
    <w:rsid w:val="00EB6B54"/>
    <w:rsid w:val="00EB6ECC"/>
    <w:rsid w:val="00EB75C7"/>
    <w:rsid w:val="00EB790E"/>
    <w:rsid w:val="00EB7B64"/>
    <w:rsid w:val="00EB7B9D"/>
    <w:rsid w:val="00EB7E4F"/>
    <w:rsid w:val="00EC01A0"/>
    <w:rsid w:val="00EC026B"/>
    <w:rsid w:val="00EC07BD"/>
    <w:rsid w:val="00EC08F5"/>
    <w:rsid w:val="00EC0F0C"/>
    <w:rsid w:val="00EC0F8C"/>
    <w:rsid w:val="00EC1812"/>
    <w:rsid w:val="00EC1901"/>
    <w:rsid w:val="00EC1B9A"/>
    <w:rsid w:val="00EC1E77"/>
    <w:rsid w:val="00EC21E7"/>
    <w:rsid w:val="00EC21F4"/>
    <w:rsid w:val="00EC22D1"/>
    <w:rsid w:val="00EC22F3"/>
    <w:rsid w:val="00EC289C"/>
    <w:rsid w:val="00EC2994"/>
    <w:rsid w:val="00EC299E"/>
    <w:rsid w:val="00EC320A"/>
    <w:rsid w:val="00EC3419"/>
    <w:rsid w:val="00EC37C1"/>
    <w:rsid w:val="00EC3EA0"/>
    <w:rsid w:val="00EC3F93"/>
    <w:rsid w:val="00EC4115"/>
    <w:rsid w:val="00EC4312"/>
    <w:rsid w:val="00EC4579"/>
    <w:rsid w:val="00EC48EA"/>
    <w:rsid w:val="00EC57E8"/>
    <w:rsid w:val="00EC57EA"/>
    <w:rsid w:val="00EC5DB8"/>
    <w:rsid w:val="00EC5EE2"/>
    <w:rsid w:val="00EC623F"/>
    <w:rsid w:val="00EC6647"/>
    <w:rsid w:val="00EC6802"/>
    <w:rsid w:val="00EC6B7E"/>
    <w:rsid w:val="00EC7679"/>
    <w:rsid w:val="00EC781F"/>
    <w:rsid w:val="00EC7A2E"/>
    <w:rsid w:val="00EC7EC3"/>
    <w:rsid w:val="00EC7F03"/>
    <w:rsid w:val="00ED0638"/>
    <w:rsid w:val="00ED0765"/>
    <w:rsid w:val="00ED0A0B"/>
    <w:rsid w:val="00ED2003"/>
    <w:rsid w:val="00ED2081"/>
    <w:rsid w:val="00ED275C"/>
    <w:rsid w:val="00ED2776"/>
    <w:rsid w:val="00ED2C22"/>
    <w:rsid w:val="00ED3142"/>
    <w:rsid w:val="00ED324B"/>
    <w:rsid w:val="00ED3386"/>
    <w:rsid w:val="00ED377A"/>
    <w:rsid w:val="00ED42BF"/>
    <w:rsid w:val="00ED50CB"/>
    <w:rsid w:val="00ED52ED"/>
    <w:rsid w:val="00ED5D87"/>
    <w:rsid w:val="00ED6678"/>
    <w:rsid w:val="00ED6A33"/>
    <w:rsid w:val="00ED7180"/>
    <w:rsid w:val="00ED72EE"/>
    <w:rsid w:val="00ED786C"/>
    <w:rsid w:val="00ED7D67"/>
    <w:rsid w:val="00EE085F"/>
    <w:rsid w:val="00EE08B8"/>
    <w:rsid w:val="00EE0BB7"/>
    <w:rsid w:val="00EE0DB5"/>
    <w:rsid w:val="00EE1B0D"/>
    <w:rsid w:val="00EE1B6C"/>
    <w:rsid w:val="00EE1D05"/>
    <w:rsid w:val="00EE1D27"/>
    <w:rsid w:val="00EE20C0"/>
    <w:rsid w:val="00EE28EA"/>
    <w:rsid w:val="00EE292D"/>
    <w:rsid w:val="00EE3E5B"/>
    <w:rsid w:val="00EE441F"/>
    <w:rsid w:val="00EE49D1"/>
    <w:rsid w:val="00EE5277"/>
    <w:rsid w:val="00EE5748"/>
    <w:rsid w:val="00EE575E"/>
    <w:rsid w:val="00EE60B7"/>
    <w:rsid w:val="00EE62C5"/>
    <w:rsid w:val="00EE6466"/>
    <w:rsid w:val="00EE668E"/>
    <w:rsid w:val="00EE6C6D"/>
    <w:rsid w:val="00EE71D3"/>
    <w:rsid w:val="00EE7229"/>
    <w:rsid w:val="00EE7EA8"/>
    <w:rsid w:val="00EF085F"/>
    <w:rsid w:val="00EF08DF"/>
    <w:rsid w:val="00EF09D8"/>
    <w:rsid w:val="00EF0E2D"/>
    <w:rsid w:val="00EF12B5"/>
    <w:rsid w:val="00EF12D7"/>
    <w:rsid w:val="00EF15CE"/>
    <w:rsid w:val="00EF1C70"/>
    <w:rsid w:val="00EF1F2B"/>
    <w:rsid w:val="00EF243F"/>
    <w:rsid w:val="00EF2C4B"/>
    <w:rsid w:val="00EF2E06"/>
    <w:rsid w:val="00EF38DF"/>
    <w:rsid w:val="00EF3C29"/>
    <w:rsid w:val="00EF4A71"/>
    <w:rsid w:val="00EF4AE6"/>
    <w:rsid w:val="00EF564D"/>
    <w:rsid w:val="00EF57A6"/>
    <w:rsid w:val="00EF57E6"/>
    <w:rsid w:val="00EF5A5B"/>
    <w:rsid w:val="00EF6050"/>
    <w:rsid w:val="00EF61F1"/>
    <w:rsid w:val="00EF6259"/>
    <w:rsid w:val="00EF691C"/>
    <w:rsid w:val="00EF71E5"/>
    <w:rsid w:val="00EF746B"/>
    <w:rsid w:val="00EF7D4F"/>
    <w:rsid w:val="00EF7DAA"/>
    <w:rsid w:val="00F00C75"/>
    <w:rsid w:val="00F00CF0"/>
    <w:rsid w:val="00F00EF3"/>
    <w:rsid w:val="00F018DA"/>
    <w:rsid w:val="00F01B79"/>
    <w:rsid w:val="00F01B7C"/>
    <w:rsid w:val="00F01E1F"/>
    <w:rsid w:val="00F01E4B"/>
    <w:rsid w:val="00F02150"/>
    <w:rsid w:val="00F02528"/>
    <w:rsid w:val="00F02B9F"/>
    <w:rsid w:val="00F02E23"/>
    <w:rsid w:val="00F030F3"/>
    <w:rsid w:val="00F0370D"/>
    <w:rsid w:val="00F0375E"/>
    <w:rsid w:val="00F03A0B"/>
    <w:rsid w:val="00F03C4B"/>
    <w:rsid w:val="00F03E73"/>
    <w:rsid w:val="00F03E92"/>
    <w:rsid w:val="00F04281"/>
    <w:rsid w:val="00F04646"/>
    <w:rsid w:val="00F04769"/>
    <w:rsid w:val="00F052E0"/>
    <w:rsid w:val="00F05CDD"/>
    <w:rsid w:val="00F0665F"/>
    <w:rsid w:val="00F066BC"/>
    <w:rsid w:val="00F06C0F"/>
    <w:rsid w:val="00F06D23"/>
    <w:rsid w:val="00F06FD8"/>
    <w:rsid w:val="00F0712F"/>
    <w:rsid w:val="00F07B7B"/>
    <w:rsid w:val="00F07BF0"/>
    <w:rsid w:val="00F07D3F"/>
    <w:rsid w:val="00F07E08"/>
    <w:rsid w:val="00F07EDF"/>
    <w:rsid w:val="00F103B9"/>
    <w:rsid w:val="00F10421"/>
    <w:rsid w:val="00F10516"/>
    <w:rsid w:val="00F105C0"/>
    <w:rsid w:val="00F10968"/>
    <w:rsid w:val="00F10DAD"/>
    <w:rsid w:val="00F116C2"/>
    <w:rsid w:val="00F117B5"/>
    <w:rsid w:val="00F11E67"/>
    <w:rsid w:val="00F11EBF"/>
    <w:rsid w:val="00F11F48"/>
    <w:rsid w:val="00F11F86"/>
    <w:rsid w:val="00F125DD"/>
    <w:rsid w:val="00F128FC"/>
    <w:rsid w:val="00F13166"/>
    <w:rsid w:val="00F1323B"/>
    <w:rsid w:val="00F137F9"/>
    <w:rsid w:val="00F13816"/>
    <w:rsid w:val="00F139DA"/>
    <w:rsid w:val="00F14575"/>
    <w:rsid w:val="00F149A2"/>
    <w:rsid w:val="00F14AA4"/>
    <w:rsid w:val="00F15336"/>
    <w:rsid w:val="00F15460"/>
    <w:rsid w:val="00F154F7"/>
    <w:rsid w:val="00F1560C"/>
    <w:rsid w:val="00F16241"/>
    <w:rsid w:val="00F170E5"/>
    <w:rsid w:val="00F172E2"/>
    <w:rsid w:val="00F17479"/>
    <w:rsid w:val="00F17998"/>
    <w:rsid w:val="00F179CC"/>
    <w:rsid w:val="00F17D83"/>
    <w:rsid w:val="00F20229"/>
    <w:rsid w:val="00F20434"/>
    <w:rsid w:val="00F204E8"/>
    <w:rsid w:val="00F20581"/>
    <w:rsid w:val="00F20C60"/>
    <w:rsid w:val="00F20CEC"/>
    <w:rsid w:val="00F223A7"/>
    <w:rsid w:val="00F22468"/>
    <w:rsid w:val="00F22805"/>
    <w:rsid w:val="00F229EE"/>
    <w:rsid w:val="00F22BB2"/>
    <w:rsid w:val="00F230B0"/>
    <w:rsid w:val="00F231B8"/>
    <w:rsid w:val="00F2330C"/>
    <w:rsid w:val="00F23DCE"/>
    <w:rsid w:val="00F24438"/>
    <w:rsid w:val="00F248C5"/>
    <w:rsid w:val="00F2524F"/>
    <w:rsid w:val="00F25A68"/>
    <w:rsid w:val="00F25CEF"/>
    <w:rsid w:val="00F25E76"/>
    <w:rsid w:val="00F25FBF"/>
    <w:rsid w:val="00F26792"/>
    <w:rsid w:val="00F26B56"/>
    <w:rsid w:val="00F277E9"/>
    <w:rsid w:val="00F27892"/>
    <w:rsid w:val="00F3003C"/>
    <w:rsid w:val="00F30486"/>
    <w:rsid w:val="00F30532"/>
    <w:rsid w:val="00F30D55"/>
    <w:rsid w:val="00F30DE2"/>
    <w:rsid w:val="00F30E51"/>
    <w:rsid w:val="00F31414"/>
    <w:rsid w:val="00F31521"/>
    <w:rsid w:val="00F31561"/>
    <w:rsid w:val="00F319F3"/>
    <w:rsid w:val="00F31A8A"/>
    <w:rsid w:val="00F31AF8"/>
    <w:rsid w:val="00F31B9B"/>
    <w:rsid w:val="00F31ECB"/>
    <w:rsid w:val="00F31F6D"/>
    <w:rsid w:val="00F31FD0"/>
    <w:rsid w:val="00F32322"/>
    <w:rsid w:val="00F32532"/>
    <w:rsid w:val="00F32717"/>
    <w:rsid w:val="00F3279C"/>
    <w:rsid w:val="00F33B0D"/>
    <w:rsid w:val="00F3462E"/>
    <w:rsid w:val="00F349C1"/>
    <w:rsid w:val="00F34A64"/>
    <w:rsid w:val="00F34D02"/>
    <w:rsid w:val="00F3545C"/>
    <w:rsid w:val="00F35FDC"/>
    <w:rsid w:val="00F360C8"/>
    <w:rsid w:val="00F36518"/>
    <w:rsid w:val="00F365F6"/>
    <w:rsid w:val="00F36C88"/>
    <w:rsid w:val="00F36E61"/>
    <w:rsid w:val="00F37A56"/>
    <w:rsid w:val="00F37CD9"/>
    <w:rsid w:val="00F37F7A"/>
    <w:rsid w:val="00F40D82"/>
    <w:rsid w:val="00F40FE1"/>
    <w:rsid w:val="00F4114B"/>
    <w:rsid w:val="00F41BA6"/>
    <w:rsid w:val="00F4203D"/>
    <w:rsid w:val="00F423C1"/>
    <w:rsid w:val="00F42D28"/>
    <w:rsid w:val="00F433A0"/>
    <w:rsid w:val="00F43424"/>
    <w:rsid w:val="00F43FB4"/>
    <w:rsid w:val="00F447AE"/>
    <w:rsid w:val="00F44967"/>
    <w:rsid w:val="00F44E01"/>
    <w:rsid w:val="00F44E47"/>
    <w:rsid w:val="00F454AF"/>
    <w:rsid w:val="00F45BD3"/>
    <w:rsid w:val="00F45DFA"/>
    <w:rsid w:val="00F460E6"/>
    <w:rsid w:val="00F461F7"/>
    <w:rsid w:val="00F4626B"/>
    <w:rsid w:val="00F4686B"/>
    <w:rsid w:val="00F4718D"/>
    <w:rsid w:val="00F477B1"/>
    <w:rsid w:val="00F47A1D"/>
    <w:rsid w:val="00F5005C"/>
    <w:rsid w:val="00F50315"/>
    <w:rsid w:val="00F50665"/>
    <w:rsid w:val="00F512D8"/>
    <w:rsid w:val="00F5143B"/>
    <w:rsid w:val="00F52709"/>
    <w:rsid w:val="00F52B3C"/>
    <w:rsid w:val="00F52B64"/>
    <w:rsid w:val="00F52DD5"/>
    <w:rsid w:val="00F52F65"/>
    <w:rsid w:val="00F53433"/>
    <w:rsid w:val="00F53949"/>
    <w:rsid w:val="00F539D7"/>
    <w:rsid w:val="00F53A7F"/>
    <w:rsid w:val="00F53C2A"/>
    <w:rsid w:val="00F54ADF"/>
    <w:rsid w:val="00F54C35"/>
    <w:rsid w:val="00F54D5E"/>
    <w:rsid w:val="00F54D82"/>
    <w:rsid w:val="00F54E8E"/>
    <w:rsid w:val="00F550B3"/>
    <w:rsid w:val="00F55287"/>
    <w:rsid w:val="00F5528B"/>
    <w:rsid w:val="00F55823"/>
    <w:rsid w:val="00F55F7C"/>
    <w:rsid w:val="00F55FBE"/>
    <w:rsid w:val="00F562EE"/>
    <w:rsid w:val="00F568AF"/>
    <w:rsid w:val="00F56A8B"/>
    <w:rsid w:val="00F5714A"/>
    <w:rsid w:val="00F5721A"/>
    <w:rsid w:val="00F57401"/>
    <w:rsid w:val="00F574D7"/>
    <w:rsid w:val="00F57A9C"/>
    <w:rsid w:val="00F57F64"/>
    <w:rsid w:val="00F6055A"/>
    <w:rsid w:val="00F6064F"/>
    <w:rsid w:val="00F60847"/>
    <w:rsid w:val="00F608F0"/>
    <w:rsid w:val="00F60D9F"/>
    <w:rsid w:val="00F60EF2"/>
    <w:rsid w:val="00F60FC8"/>
    <w:rsid w:val="00F62B1A"/>
    <w:rsid w:val="00F643C6"/>
    <w:rsid w:val="00F64723"/>
    <w:rsid w:val="00F64FDB"/>
    <w:rsid w:val="00F6504B"/>
    <w:rsid w:val="00F65536"/>
    <w:rsid w:val="00F657B1"/>
    <w:rsid w:val="00F65EA3"/>
    <w:rsid w:val="00F65F70"/>
    <w:rsid w:val="00F66B3D"/>
    <w:rsid w:val="00F66E1E"/>
    <w:rsid w:val="00F66FBD"/>
    <w:rsid w:val="00F67238"/>
    <w:rsid w:val="00F700B1"/>
    <w:rsid w:val="00F703B0"/>
    <w:rsid w:val="00F704E6"/>
    <w:rsid w:val="00F7069B"/>
    <w:rsid w:val="00F70B68"/>
    <w:rsid w:val="00F70D97"/>
    <w:rsid w:val="00F70DFC"/>
    <w:rsid w:val="00F70E0B"/>
    <w:rsid w:val="00F711DA"/>
    <w:rsid w:val="00F714AE"/>
    <w:rsid w:val="00F716DD"/>
    <w:rsid w:val="00F71A5C"/>
    <w:rsid w:val="00F71E1F"/>
    <w:rsid w:val="00F71E81"/>
    <w:rsid w:val="00F71FEA"/>
    <w:rsid w:val="00F72889"/>
    <w:rsid w:val="00F72AC5"/>
    <w:rsid w:val="00F72FBB"/>
    <w:rsid w:val="00F730FB"/>
    <w:rsid w:val="00F7325A"/>
    <w:rsid w:val="00F73272"/>
    <w:rsid w:val="00F73320"/>
    <w:rsid w:val="00F736CC"/>
    <w:rsid w:val="00F740D7"/>
    <w:rsid w:val="00F747AF"/>
    <w:rsid w:val="00F74B7C"/>
    <w:rsid w:val="00F74F01"/>
    <w:rsid w:val="00F75702"/>
    <w:rsid w:val="00F75841"/>
    <w:rsid w:val="00F75B6B"/>
    <w:rsid w:val="00F75CE1"/>
    <w:rsid w:val="00F75D54"/>
    <w:rsid w:val="00F75EB7"/>
    <w:rsid w:val="00F75F11"/>
    <w:rsid w:val="00F75FFC"/>
    <w:rsid w:val="00F76226"/>
    <w:rsid w:val="00F7648E"/>
    <w:rsid w:val="00F7676B"/>
    <w:rsid w:val="00F76A47"/>
    <w:rsid w:val="00F76AB8"/>
    <w:rsid w:val="00F76E23"/>
    <w:rsid w:val="00F76E9B"/>
    <w:rsid w:val="00F7700B"/>
    <w:rsid w:val="00F772C2"/>
    <w:rsid w:val="00F773DC"/>
    <w:rsid w:val="00F7775E"/>
    <w:rsid w:val="00F777B4"/>
    <w:rsid w:val="00F77CCD"/>
    <w:rsid w:val="00F801E8"/>
    <w:rsid w:val="00F803C1"/>
    <w:rsid w:val="00F809AA"/>
    <w:rsid w:val="00F810F5"/>
    <w:rsid w:val="00F81DE3"/>
    <w:rsid w:val="00F82038"/>
    <w:rsid w:val="00F8207E"/>
    <w:rsid w:val="00F82139"/>
    <w:rsid w:val="00F82FEC"/>
    <w:rsid w:val="00F8306A"/>
    <w:rsid w:val="00F8364C"/>
    <w:rsid w:val="00F8368C"/>
    <w:rsid w:val="00F8453F"/>
    <w:rsid w:val="00F8479E"/>
    <w:rsid w:val="00F84B95"/>
    <w:rsid w:val="00F84CEC"/>
    <w:rsid w:val="00F84D86"/>
    <w:rsid w:val="00F85AB3"/>
    <w:rsid w:val="00F860F5"/>
    <w:rsid w:val="00F86373"/>
    <w:rsid w:val="00F866E8"/>
    <w:rsid w:val="00F86A3B"/>
    <w:rsid w:val="00F86F9F"/>
    <w:rsid w:val="00F8700D"/>
    <w:rsid w:val="00F87159"/>
    <w:rsid w:val="00F8725A"/>
    <w:rsid w:val="00F872AD"/>
    <w:rsid w:val="00F87307"/>
    <w:rsid w:val="00F87838"/>
    <w:rsid w:val="00F878DA"/>
    <w:rsid w:val="00F87967"/>
    <w:rsid w:val="00F90454"/>
    <w:rsid w:val="00F907E7"/>
    <w:rsid w:val="00F90B3A"/>
    <w:rsid w:val="00F90B97"/>
    <w:rsid w:val="00F90CFA"/>
    <w:rsid w:val="00F9138A"/>
    <w:rsid w:val="00F91A23"/>
    <w:rsid w:val="00F91D77"/>
    <w:rsid w:val="00F92412"/>
    <w:rsid w:val="00F92726"/>
    <w:rsid w:val="00F92E93"/>
    <w:rsid w:val="00F92F76"/>
    <w:rsid w:val="00F9322F"/>
    <w:rsid w:val="00F93335"/>
    <w:rsid w:val="00F93595"/>
    <w:rsid w:val="00F93D08"/>
    <w:rsid w:val="00F93E94"/>
    <w:rsid w:val="00F945A2"/>
    <w:rsid w:val="00F94923"/>
    <w:rsid w:val="00F95312"/>
    <w:rsid w:val="00F9548C"/>
    <w:rsid w:val="00F95935"/>
    <w:rsid w:val="00F959BE"/>
    <w:rsid w:val="00F960C3"/>
    <w:rsid w:val="00F96A5B"/>
    <w:rsid w:val="00F96E6B"/>
    <w:rsid w:val="00F96EA2"/>
    <w:rsid w:val="00F9711B"/>
    <w:rsid w:val="00F97358"/>
    <w:rsid w:val="00F97B89"/>
    <w:rsid w:val="00F97DDB"/>
    <w:rsid w:val="00FA014B"/>
    <w:rsid w:val="00FA0921"/>
    <w:rsid w:val="00FA0A1B"/>
    <w:rsid w:val="00FA0B22"/>
    <w:rsid w:val="00FA0B43"/>
    <w:rsid w:val="00FA0BC4"/>
    <w:rsid w:val="00FA0C52"/>
    <w:rsid w:val="00FA0CBC"/>
    <w:rsid w:val="00FA15C5"/>
    <w:rsid w:val="00FA1E44"/>
    <w:rsid w:val="00FA1EAE"/>
    <w:rsid w:val="00FA31EA"/>
    <w:rsid w:val="00FA3275"/>
    <w:rsid w:val="00FA338B"/>
    <w:rsid w:val="00FA3393"/>
    <w:rsid w:val="00FA39A7"/>
    <w:rsid w:val="00FA3E20"/>
    <w:rsid w:val="00FA42E5"/>
    <w:rsid w:val="00FA4306"/>
    <w:rsid w:val="00FA437F"/>
    <w:rsid w:val="00FA47ED"/>
    <w:rsid w:val="00FA4D17"/>
    <w:rsid w:val="00FA533A"/>
    <w:rsid w:val="00FA5CA6"/>
    <w:rsid w:val="00FA650D"/>
    <w:rsid w:val="00FA65FC"/>
    <w:rsid w:val="00FA6778"/>
    <w:rsid w:val="00FA6E79"/>
    <w:rsid w:val="00FA7651"/>
    <w:rsid w:val="00FA76D6"/>
    <w:rsid w:val="00FA77FD"/>
    <w:rsid w:val="00FA7FB5"/>
    <w:rsid w:val="00FA7FFD"/>
    <w:rsid w:val="00FB02A4"/>
    <w:rsid w:val="00FB0BCA"/>
    <w:rsid w:val="00FB0C1E"/>
    <w:rsid w:val="00FB0C8A"/>
    <w:rsid w:val="00FB0E94"/>
    <w:rsid w:val="00FB21C5"/>
    <w:rsid w:val="00FB242A"/>
    <w:rsid w:val="00FB287C"/>
    <w:rsid w:val="00FB2B3E"/>
    <w:rsid w:val="00FB2DA1"/>
    <w:rsid w:val="00FB30FB"/>
    <w:rsid w:val="00FB3448"/>
    <w:rsid w:val="00FB4417"/>
    <w:rsid w:val="00FB4767"/>
    <w:rsid w:val="00FB4EF4"/>
    <w:rsid w:val="00FB5638"/>
    <w:rsid w:val="00FB593D"/>
    <w:rsid w:val="00FB5B7E"/>
    <w:rsid w:val="00FB5B8C"/>
    <w:rsid w:val="00FB610D"/>
    <w:rsid w:val="00FB6340"/>
    <w:rsid w:val="00FB67D8"/>
    <w:rsid w:val="00FB6DBB"/>
    <w:rsid w:val="00FB700C"/>
    <w:rsid w:val="00FB719C"/>
    <w:rsid w:val="00FB72C9"/>
    <w:rsid w:val="00FB75A7"/>
    <w:rsid w:val="00FB7966"/>
    <w:rsid w:val="00FB7A3E"/>
    <w:rsid w:val="00FC06B6"/>
    <w:rsid w:val="00FC093A"/>
    <w:rsid w:val="00FC1320"/>
    <w:rsid w:val="00FC13A5"/>
    <w:rsid w:val="00FC161A"/>
    <w:rsid w:val="00FC1B83"/>
    <w:rsid w:val="00FC1C1F"/>
    <w:rsid w:val="00FC1C54"/>
    <w:rsid w:val="00FC213C"/>
    <w:rsid w:val="00FC23A7"/>
    <w:rsid w:val="00FC2762"/>
    <w:rsid w:val="00FC280F"/>
    <w:rsid w:val="00FC2D62"/>
    <w:rsid w:val="00FC2F13"/>
    <w:rsid w:val="00FC32FE"/>
    <w:rsid w:val="00FC39B0"/>
    <w:rsid w:val="00FC3ED6"/>
    <w:rsid w:val="00FC533F"/>
    <w:rsid w:val="00FC563B"/>
    <w:rsid w:val="00FC5FCF"/>
    <w:rsid w:val="00FC6478"/>
    <w:rsid w:val="00FC740C"/>
    <w:rsid w:val="00FC76F4"/>
    <w:rsid w:val="00FC7BE4"/>
    <w:rsid w:val="00FD0113"/>
    <w:rsid w:val="00FD0364"/>
    <w:rsid w:val="00FD0385"/>
    <w:rsid w:val="00FD0636"/>
    <w:rsid w:val="00FD0B8D"/>
    <w:rsid w:val="00FD192D"/>
    <w:rsid w:val="00FD1D62"/>
    <w:rsid w:val="00FD1F96"/>
    <w:rsid w:val="00FD2330"/>
    <w:rsid w:val="00FD234E"/>
    <w:rsid w:val="00FD2446"/>
    <w:rsid w:val="00FD2B2A"/>
    <w:rsid w:val="00FD2D2C"/>
    <w:rsid w:val="00FD3F11"/>
    <w:rsid w:val="00FD412C"/>
    <w:rsid w:val="00FD48DF"/>
    <w:rsid w:val="00FD4DCB"/>
    <w:rsid w:val="00FD50DF"/>
    <w:rsid w:val="00FD5269"/>
    <w:rsid w:val="00FD61C3"/>
    <w:rsid w:val="00FD6F44"/>
    <w:rsid w:val="00FD7A3F"/>
    <w:rsid w:val="00FD7BEE"/>
    <w:rsid w:val="00FD7CAB"/>
    <w:rsid w:val="00FD7D51"/>
    <w:rsid w:val="00FD7E36"/>
    <w:rsid w:val="00FE05F6"/>
    <w:rsid w:val="00FE0860"/>
    <w:rsid w:val="00FE0ADE"/>
    <w:rsid w:val="00FE14A6"/>
    <w:rsid w:val="00FE1A4A"/>
    <w:rsid w:val="00FE1AEB"/>
    <w:rsid w:val="00FE1B7F"/>
    <w:rsid w:val="00FE1F81"/>
    <w:rsid w:val="00FE2587"/>
    <w:rsid w:val="00FE2BDF"/>
    <w:rsid w:val="00FE4B54"/>
    <w:rsid w:val="00FE4EEF"/>
    <w:rsid w:val="00FE4F96"/>
    <w:rsid w:val="00FE5048"/>
    <w:rsid w:val="00FE51BC"/>
    <w:rsid w:val="00FE5242"/>
    <w:rsid w:val="00FE57A3"/>
    <w:rsid w:val="00FE5940"/>
    <w:rsid w:val="00FE5A2F"/>
    <w:rsid w:val="00FE5F5E"/>
    <w:rsid w:val="00FE6A16"/>
    <w:rsid w:val="00FE6DA6"/>
    <w:rsid w:val="00FE76E6"/>
    <w:rsid w:val="00FE7739"/>
    <w:rsid w:val="00FE7917"/>
    <w:rsid w:val="00FE7B96"/>
    <w:rsid w:val="00FE7D14"/>
    <w:rsid w:val="00FF000E"/>
    <w:rsid w:val="00FF003F"/>
    <w:rsid w:val="00FF008F"/>
    <w:rsid w:val="00FF01B5"/>
    <w:rsid w:val="00FF01C4"/>
    <w:rsid w:val="00FF04C6"/>
    <w:rsid w:val="00FF0524"/>
    <w:rsid w:val="00FF057B"/>
    <w:rsid w:val="00FF06BA"/>
    <w:rsid w:val="00FF0851"/>
    <w:rsid w:val="00FF0B4A"/>
    <w:rsid w:val="00FF0BB3"/>
    <w:rsid w:val="00FF0E69"/>
    <w:rsid w:val="00FF0F74"/>
    <w:rsid w:val="00FF100E"/>
    <w:rsid w:val="00FF151C"/>
    <w:rsid w:val="00FF186C"/>
    <w:rsid w:val="00FF1AEF"/>
    <w:rsid w:val="00FF1BB8"/>
    <w:rsid w:val="00FF22FA"/>
    <w:rsid w:val="00FF24C3"/>
    <w:rsid w:val="00FF297A"/>
    <w:rsid w:val="00FF2B05"/>
    <w:rsid w:val="00FF305E"/>
    <w:rsid w:val="00FF4250"/>
    <w:rsid w:val="00FF4E8A"/>
    <w:rsid w:val="00FF5826"/>
    <w:rsid w:val="00FF65B6"/>
    <w:rsid w:val="00FF68A9"/>
    <w:rsid w:val="00FF69E9"/>
    <w:rsid w:val="00FF706E"/>
    <w:rsid w:val="00FF714F"/>
    <w:rsid w:val="00FF7424"/>
    <w:rsid w:val="00FF7435"/>
    <w:rsid w:val="00FF7B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73D94"/>
  <w15:docId w15:val="{1FF240DB-51C7-064E-BBCD-667933AE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rsid w:val="007B282C"/>
    <w:pPr>
      <w:spacing w:after="0" w:line="360" w:lineRule="auto"/>
      <w:jc w:val="both"/>
    </w:pPr>
    <w:rPr>
      <w:rFonts w:ascii="Times New Roman" w:hAnsi="Times New Roman" w:cstheme="minorHAnsi"/>
      <w:sz w:val="24"/>
      <w:lang w:val="en-US"/>
    </w:rPr>
  </w:style>
  <w:style w:type="paragraph" w:styleId="Balk1">
    <w:name w:val="heading 1"/>
    <w:basedOn w:val="Normal"/>
    <w:next w:val="Normal"/>
    <w:link w:val="Balk1Char"/>
    <w:uiPriority w:val="9"/>
    <w:qFormat/>
    <w:rsid w:val="003F75FE"/>
    <w:pPr>
      <w:keepNext/>
      <w:keepLines/>
      <w:numPr>
        <w:numId w:val="1"/>
      </w:numP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771867"/>
    <w:pPr>
      <w:keepNext/>
      <w:keepLines/>
      <w:numPr>
        <w:ilvl w:val="1"/>
        <w:numId w:val="1"/>
      </w:numPr>
      <w:spacing w:before="120" w:after="6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97FD8"/>
    <w:pPr>
      <w:keepNext/>
      <w:keepLines/>
      <w:numPr>
        <w:ilvl w:val="2"/>
        <w:numId w:val="1"/>
      </w:numPr>
      <w:spacing w:before="240" w:after="12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71617B"/>
    <w:pPr>
      <w:keepNext/>
      <w:numPr>
        <w:ilvl w:val="3"/>
        <w:numId w:val="1"/>
      </w:numPr>
      <w:spacing w:before="240" w:after="120"/>
      <w:outlineLvl w:val="3"/>
    </w:pPr>
    <w:rPr>
      <w:b/>
      <w:bCs/>
      <w:szCs w:val="28"/>
    </w:rPr>
  </w:style>
  <w:style w:type="paragraph" w:styleId="Balk5">
    <w:name w:val="heading 5"/>
    <w:basedOn w:val="Normal"/>
    <w:next w:val="Normal"/>
    <w:link w:val="Balk5Char"/>
    <w:uiPriority w:val="9"/>
    <w:unhideWhenUsed/>
    <w:qFormat/>
    <w:rsid w:val="009876A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9876A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9876A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9876A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876A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1617B"/>
    <w:rPr>
      <w:rFonts w:ascii="Times New Roman" w:hAnsi="Times New Roman" w:cstheme="minorHAnsi"/>
      <w:b/>
      <w:bCs/>
      <w:sz w:val="24"/>
      <w:szCs w:val="28"/>
      <w:lang w:val="en-US"/>
    </w:rPr>
  </w:style>
  <w:style w:type="character" w:customStyle="1" w:styleId="Balk5Char">
    <w:name w:val="Başlık 5 Char"/>
    <w:basedOn w:val="VarsaylanParagrafYazTipi"/>
    <w:link w:val="Balk5"/>
    <w:uiPriority w:val="9"/>
    <w:rsid w:val="009876A7"/>
    <w:rPr>
      <w:rFonts w:asciiTheme="majorHAnsi" w:eastAsiaTheme="majorEastAsia" w:hAnsiTheme="majorHAnsi" w:cstheme="majorBidi"/>
      <w:color w:val="2F5496" w:themeColor="accent1" w:themeShade="BF"/>
      <w:sz w:val="24"/>
      <w:lang w:val="en-US"/>
    </w:rPr>
  </w:style>
  <w:style w:type="character" w:customStyle="1" w:styleId="Balk6Char">
    <w:name w:val="Başlık 6 Char"/>
    <w:basedOn w:val="VarsaylanParagrafYazTipi"/>
    <w:link w:val="Balk6"/>
    <w:uiPriority w:val="9"/>
    <w:semiHidden/>
    <w:rsid w:val="009876A7"/>
    <w:rPr>
      <w:rFonts w:asciiTheme="majorHAnsi" w:eastAsiaTheme="majorEastAsia" w:hAnsiTheme="majorHAnsi" w:cstheme="majorBidi"/>
      <w:color w:val="1F3763" w:themeColor="accent1" w:themeShade="7F"/>
      <w:sz w:val="24"/>
      <w:lang w:val="en-US"/>
    </w:rPr>
  </w:style>
  <w:style w:type="character" w:customStyle="1" w:styleId="Balk7Char">
    <w:name w:val="Başlık 7 Char"/>
    <w:basedOn w:val="VarsaylanParagrafYazTipi"/>
    <w:link w:val="Balk7"/>
    <w:uiPriority w:val="9"/>
    <w:semiHidden/>
    <w:rsid w:val="009876A7"/>
    <w:rPr>
      <w:rFonts w:asciiTheme="majorHAnsi" w:eastAsiaTheme="majorEastAsia" w:hAnsiTheme="majorHAnsi" w:cstheme="majorBidi"/>
      <w:i/>
      <w:iCs/>
      <w:color w:val="1F3763" w:themeColor="accent1" w:themeShade="7F"/>
      <w:sz w:val="24"/>
      <w:lang w:val="en-US"/>
    </w:rPr>
  </w:style>
  <w:style w:type="character" w:customStyle="1" w:styleId="Balk8Char">
    <w:name w:val="Başlık 8 Char"/>
    <w:basedOn w:val="VarsaylanParagrafYazTipi"/>
    <w:link w:val="Balk8"/>
    <w:uiPriority w:val="9"/>
    <w:semiHidden/>
    <w:rsid w:val="009876A7"/>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9876A7"/>
    <w:rPr>
      <w:rFonts w:asciiTheme="majorHAnsi" w:eastAsiaTheme="majorEastAsia" w:hAnsiTheme="majorHAnsi" w:cstheme="majorBidi"/>
      <w:i/>
      <w:iCs/>
      <w:color w:val="272727" w:themeColor="text1" w:themeTint="D8"/>
      <w:sz w:val="21"/>
      <w:szCs w:val="21"/>
      <w:lang w:val="en-US"/>
    </w:rPr>
  </w:style>
  <w:style w:type="paragraph" w:customStyle="1" w:styleId="Projecttitletable">
    <w:name w:val="Project title table"/>
    <w:basedOn w:val="Normal"/>
    <w:link w:val="ProjecttitletableChar"/>
    <w:autoRedefine/>
    <w:qFormat/>
    <w:rsid w:val="00590067"/>
    <w:pPr>
      <w:spacing w:line="276" w:lineRule="auto"/>
      <w:jc w:val="left"/>
    </w:pPr>
    <w:rPr>
      <w:sz w:val="20"/>
      <w:lang w:bidi="en-US"/>
    </w:rPr>
  </w:style>
  <w:style w:type="character" w:customStyle="1" w:styleId="ProjecttitletableChar">
    <w:name w:val="Project title table Char"/>
    <w:basedOn w:val="VarsaylanParagrafYazTipi"/>
    <w:link w:val="Projecttitletable"/>
    <w:rsid w:val="00590067"/>
    <w:rPr>
      <w:rFonts w:ascii="Times New Roman" w:hAnsi="Times New Roman" w:cstheme="minorHAnsi"/>
      <w:sz w:val="20"/>
      <w:lang w:val="en-US" w:bidi="en-US"/>
    </w:rPr>
  </w:style>
  <w:style w:type="paragraph" w:styleId="AklamaMetni">
    <w:name w:val="annotation text"/>
    <w:basedOn w:val="Normal"/>
    <w:link w:val="AklamaMetniChar"/>
    <w:uiPriority w:val="99"/>
    <w:unhideWhenUsed/>
    <w:rsid w:val="009876A7"/>
    <w:pPr>
      <w:spacing w:line="240" w:lineRule="auto"/>
    </w:pPr>
    <w:rPr>
      <w:sz w:val="20"/>
      <w:szCs w:val="20"/>
    </w:rPr>
  </w:style>
  <w:style w:type="character" w:customStyle="1" w:styleId="AklamaMetniChar">
    <w:name w:val="Açıklama Metni Char"/>
    <w:basedOn w:val="VarsaylanParagrafYazTipi"/>
    <w:link w:val="AklamaMetni"/>
    <w:uiPriority w:val="99"/>
    <w:rsid w:val="009876A7"/>
    <w:rPr>
      <w:rFonts w:ascii="Times New Roman" w:hAnsi="Times New Roman" w:cstheme="minorHAnsi"/>
      <w:sz w:val="20"/>
      <w:szCs w:val="20"/>
      <w:lang w:val="en-GB"/>
    </w:rPr>
  </w:style>
  <w:style w:type="character" w:styleId="AklamaBavurusu">
    <w:name w:val="annotation reference"/>
    <w:uiPriority w:val="99"/>
    <w:rsid w:val="009876A7"/>
    <w:rPr>
      <w:sz w:val="16"/>
    </w:rPr>
  </w:style>
  <w:style w:type="character" w:customStyle="1" w:styleId="Bahset1">
    <w:name w:val="Bahset1"/>
    <w:basedOn w:val="VarsaylanParagrafYazTipi"/>
    <w:uiPriority w:val="99"/>
    <w:unhideWhenUsed/>
    <w:rsid w:val="009876A7"/>
    <w:rPr>
      <w:color w:val="2B579A"/>
      <w:shd w:val="clear" w:color="auto" w:fill="E1DFDD"/>
    </w:rPr>
  </w:style>
  <w:style w:type="paragraph" w:styleId="stBilgi">
    <w:name w:val="header"/>
    <w:basedOn w:val="Normal"/>
    <w:link w:val="stBilgiChar"/>
    <w:uiPriority w:val="99"/>
    <w:unhideWhenUsed/>
    <w:rsid w:val="00734B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4BA9"/>
    <w:rPr>
      <w:rFonts w:ascii="Times New Roman" w:hAnsi="Times New Roman" w:cstheme="minorHAnsi"/>
      <w:sz w:val="24"/>
      <w:lang w:val="en-US"/>
    </w:rPr>
  </w:style>
  <w:style w:type="paragraph" w:styleId="AltBilgi">
    <w:name w:val="footer"/>
    <w:basedOn w:val="Normal"/>
    <w:link w:val="AltBilgiChar"/>
    <w:uiPriority w:val="99"/>
    <w:unhideWhenUsed/>
    <w:rsid w:val="00734B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4BA9"/>
    <w:rPr>
      <w:rFonts w:ascii="Times New Roman" w:hAnsi="Times New Roman" w:cstheme="minorHAnsi"/>
      <w:sz w:val="24"/>
      <w:lang w:val="en-US"/>
    </w:rPr>
  </w:style>
  <w:style w:type="character" w:customStyle="1" w:styleId="Balk1Char">
    <w:name w:val="Başlık 1 Char"/>
    <w:basedOn w:val="VarsaylanParagrafYazTipi"/>
    <w:link w:val="Balk1"/>
    <w:uiPriority w:val="1"/>
    <w:rsid w:val="003F75FE"/>
    <w:rPr>
      <w:rFonts w:ascii="Times New Roman" w:eastAsiaTheme="majorEastAsia" w:hAnsi="Times New Roman" w:cstheme="majorBidi"/>
      <w:b/>
      <w:sz w:val="24"/>
      <w:szCs w:val="32"/>
      <w:lang w:val="en-US"/>
    </w:rPr>
  </w:style>
  <w:style w:type="character" w:customStyle="1" w:styleId="Balk2Char">
    <w:name w:val="Başlık 2 Char"/>
    <w:basedOn w:val="VarsaylanParagrafYazTipi"/>
    <w:link w:val="Balk2"/>
    <w:uiPriority w:val="1"/>
    <w:rsid w:val="00771867"/>
    <w:rPr>
      <w:rFonts w:ascii="Times New Roman" w:eastAsiaTheme="majorEastAsia" w:hAnsi="Times New Roman" w:cstheme="majorBidi"/>
      <w:b/>
      <w:sz w:val="24"/>
      <w:szCs w:val="26"/>
      <w:lang w:val="en-US"/>
    </w:rPr>
  </w:style>
  <w:style w:type="character" w:customStyle="1" w:styleId="Balk3Char">
    <w:name w:val="Başlık 3 Char"/>
    <w:basedOn w:val="VarsaylanParagrafYazTipi"/>
    <w:link w:val="Balk3"/>
    <w:uiPriority w:val="9"/>
    <w:rsid w:val="00A97FD8"/>
    <w:rPr>
      <w:rFonts w:ascii="Times New Roman" w:eastAsiaTheme="majorEastAsia" w:hAnsi="Times New Roman" w:cstheme="majorBidi"/>
      <w:b/>
      <w:sz w:val="24"/>
      <w:szCs w:val="24"/>
      <w:lang w:val="en-US"/>
    </w:rPr>
  </w:style>
  <w:style w:type="paragraph" w:styleId="T4">
    <w:name w:val="toc 4"/>
    <w:basedOn w:val="Normal"/>
    <w:next w:val="Normal"/>
    <w:autoRedefine/>
    <w:uiPriority w:val="1"/>
    <w:unhideWhenUsed/>
    <w:qFormat/>
    <w:rsid w:val="00FC740C"/>
    <w:pPr>
      <w:spacing w:after="100"/>
      <w:ind w:left="720"/>
    </w:pPr>
  </w:style>
  <w:style w:type="paragraph" w:styleId="T1">
    <w:name w:val="toc 1"/>
    <w:basedOn w:val="Normal"/>
    <w:next w:val="Normal"/>
    <w:autoRedefine/>
    <w:uiPriority w:val="39"/>
    <w:unhideWhenUsed/>
    <w:qFormat/>
    <w:rsid w:val="00221C7C"/>
    <w:pPr>
      <w:tabs>
        <w:tab w:val="left" w:pos="480"/>
        <w:tab w:val="right" w:leader="dot" w:pos="9062"/>
      </w:tabs>
      <w:spacing w:before="240" w:after="100"/>
    </w:pPr>
  </w:style>
  <w:style w:type="paragraph" w:styleId="T2">
    <w:name w:val="toc 2"/>
    <w:basedOn w:val="Normal"/>
    <w:next w:val="Normal"/>
    <w:autoRedefine/>
    <w:uiPriority w:val="39"/>
    <w:unhideWhenUsed/>
    <w:qFormat/>
    <w:rsid w:val="00064368"/>
    <w:pPr>
      <w:tabs>
        <w:tab w:val="left" w:pos="880"/>
        <w:tab w:val="right" w:leader="dot" w:pos="9062"/>
      </w:tabs>
      <w:spacing w:after="100"/>
      <w:ind w:left="240"/>
    </w:pPr>
  </w:style>
  <w:style w:type="character" w:styleId="Kpr">
    <w:name w:val="Hyperlink"/>
    <w:basedOn w:val="VarsaylanParagrafYazTipi"/>
    <w:uiPriority w:val="99"/>
    <w:unhideWhenUsed/>
    <w:qFormat/>
    <w:rsid w:val="00FC740C"/>
    <w:rPr>
      <w:color w:val="0563C1" w:themeColor="hyperlink"/>
      <w:u w:val="single"/>
    </w:rPr>
  </w:style>
  <w:style w:type="paragraph" w:styleId="ListeParagraf">
    <w:name w:val="List Paragraph"/>
    <w:aliases w:val="üçüncü başlık,PROVERE 1,Listenabsatz1,Bullet List Paragraph,Level 1 Bullet,Bullet List,Table of contents numbered,Liststycke SKL,Normal bullet 2,Bullet list,Bullet Points,Heading 2_sj,Dot pt,Numbered Para 1,List Paragraph Char Char Char"/>
    <w:basedOn w:val="Normal"/>
    <w:link w:val="ListeParagrafChar"/>
    <w:uiPriority w:val="1"/>
    <w:qFormat/>
    <w:rsid w:val="00317348"/>
    <w:pPr>
      <w:ind w:left="720"/>
      <w:contextualSpacing/>
    </w:pPr>
  </w:style>
  <w:style w:type="paragraph" w:styleId="AklamaKonusu">
    <w:name w:val="annotation subject"/>
    <w:basedOn w:val="AklamaMetni"/>
    <w:next w:val="AklamaMetni"/>
    <w:link w:val="AklamaKonusuChar"/>
    <w:uiPriority w:val="99"/>
    <w:semiHidden/>
    <w:unhideWhenUsed/>
    <w:rsid w:val="00B54FF2"/>
    <w:rPr>
      <w:b/>
      <w:bCs/>
    </w:rPr>
  </w:style>
  <w:style w:type="character" w:customStyle="1" w:styleId="AklamaKonusuChar">
    <w:name w:val="Açıklama Konusu Char"/>
    <w:basedOn w:val="AklamaMetniChar"/>
    <w:link w:val="AklamaKonusu"/>
    <w:uiPriority w:val="99"/>
    <w:semiHidden/>
    <w:rsid w:val="00B54FF2"/>
    <w:rPr>
      <w:rFonts w:ascii="Times New Roman" w:hAnsi="Times New Roman" w:cstheme="minorHAnsi"/>
      <w:b/>
      <w:bCs/>
      <w:sz w:val="20"/>
      <w:szCs w:val="20"/>
      <w:lang w:val="en-US"/>
    </w:rPr>
  </w:style>
  <w:style w:type="table" w:customStyle="1" w:styleId="TableGrid1">
    <w:name w:val="Table Grid1"/>
    <w:basedOn w:val="NormalTablo"/>
    <w:uiPriority w:val="39"/>
    <w:rsid w:val="00B36760"/>
    <w:pPr>
      <w:spacing w:after="0" w:line="240" w:lineRule="auto"/>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themeColor="background1"/>
        <w:sz w:val="22"/>
      </w:rPr>
      <w:tblPr/>
      <w:trPr>
        <w:tblHeader/>
      </w:trPr>
      <w:tcPr>
        <w:shd w:val="clear" w:color="auto" w:fill="404040" w:themeFill="text1" w:themeFillTint="BF"/>
      </w:tcPr>
    </w:tblStylePr>
    <w:tblStylePr w:type="lastRow">
      <w:rPr>
        <w:rFonts w:ascii="Times New Roman" w:hAnsi="Times New Roman"/>
        <w:sz w:val="22"/>
      </w:rPr>
    </w:tblStylePr>
    <w:tblStylePr w:type="firstCol">
      <w:rPr>
        <w:rFonts w:ascii="Times New Roman" w:hAnsi="Times New Roman"/>
        <w:b/>
        <w:sz w:val="22"/>
      </w:rPr>
      <w:tblPr/>
      <w:tcPr>
        <w:shd w:val="clear" w:color="auto" w:fill="FFFFFF" w:themeFill="background1"/>
      </w:tcPr>
    </w:tblStylePr>
    <w:tblStylePr w:type="lastCol">
      <w:rPr>
        <w:rFonts w:ascii="Times New Roman" w:hAnsi="Times New Roman"/>
        <w:sz w:val="22"/>
      </w:rPr>
    </w:tblStylePr>
    <w:tblStylePr w:type="band1Vert">
      <w:rPr>
        <w:rFonts w:ascii="Times New Roman" w:hAnsi="Times New Roman"/>
        <w:sz w:val="22"/>
      </w:rPr>
    </w:tblStylePr>
    <w:tblStylePr w:type="band2Vert">
      <w:rPr>
        <w:rFonts w:ascii="Times New Roman" w:hAnsi="Times New Roman"/>
        <w:sz w:val="22"/>
      </w:rPr>
    </w:tblStylePr>
    <w:tblStylePr w:type="band1Horz">
      <w:rPr>
        <w:rFonts w:ascii="Times New Roman" w:hAnsi="Times New Roman"/>
        <w:sz w:val="22"/>
      </w:rPr>
    </w:tblStylePr>
    <w:tblStylePr w:type="band2Horz">
      <w:rPr>
        <w:rFonts w:ascii="Times New Roman" w:hAnsi="Times New Roman"/>
        <w:sz w:val="22"/>
      </w:rPr>
    </w:tblStylePr>
  </w:style>
  <w:style w:type="paragraph" w:styleId="ResimYazs">
    <w:name w:val="caption"/>
    <w:aliases w:val="Subtitle,Annex,Caption Char,Caption Char1 Char,Caption Char Char Char,Caption Char2 Char1 Char Char,Caption Char1 Char Char Char Char,Caption Char Char Char Char Char Char,Caption Char Char1 Char Char Char"/>
    <w:basedOn w:val="Normal"/>
    <w:next w:val="Normal"/>
    <w:link w:val="ResimYazsChar"/>
    <w:unhideWhenUsed/>
    <w:qFormat/>
    <w:rsid w:val="00E81290"/>
    <w:rPr>
      <w:b/>
      <w:iCs/>
      <w:color w:val="000000" w:themeColor="text1"/>
      <w:szCs w:val="18"/>
    </w:rPr>
  </w:style>
  <w:style w:type="character" w:customStyle="1" w:styleId="ResimYazsChar">
    <w:name w:val="Resim Yazısı Char"/>
    <w:aliases w:val="Subtitle Char,Annex Char,Caption Char Char,Caption Char1 Char Char,Caption Char Char Char Char,Caption Char2 Char1 Char Char Char,Caption Char1 Char Char Char Char Char,Caption Char Char Char Char Char Char Char"/>
    <w:basedOn w:val="VarsaylanParagrafYazTipi"/>
    <w:link w:val="ResimYazs"/>
    <w:rsid w:val="00E81290"/>
    <w:rPr>
      <w:rFonts w:ascii="Times New Roman" w:hAnsi="Times New Roman" w:cstheme="minorHAnsi"/>
      <w:b/>
      <w:iCs/>
      <w:color w:val="000000" w:themeColor="text1"/>
      <w:sz w:val="24"/>
      <w:szCs w:val="18"/>
      <w:lang w:val="en-US"/>
    </w:rPr>
  </w:style>
  <w:style w:type="character" w:customStyle="1" w:styleId="Bahset10">
    <w:name w:val="Bahset1"/>
    <w:basedOn w:val="VarsaylanParagrafYazTipi"/>
    <w:uiPriority w:val="99"/>
    <w:unhideWhenUsed/>
    <w:rsid w:val="00B86887"/>
    <w:rPr>
      <w:color w:val="2B579A"/>
      <w:shd w:val="clear" w:color="auto" w:fill="E1DFDD"/>
    </w:rPr>
  </w:style>
  <w:style w:type="paragraph" w:styleId="BalonMetni">
    <w:name w:val="Balloon Text"/>
    <w:basedOn w:val="Normal"/>
    <w:link w:val="BalonMetniChar"/>
    <w:uiPriority w:val="99"/>
    <w:semiHidden/>
    <w:unhideWhenUsed/>
    <w:rsid w:val="00B8688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6887"/>
    <w:rPr>
      <w:rFonts w:ascii="Segoe UI" w:hAnsi="Segoe UI" w:cs="Segoe UI"/>
      <w:sz w:val="18"/>
      <w:szCs w:val="18"/>
      <w:lang w:val="en-US"/>
    </w:rPr>
  </w:style>
  <w:style w:type="paragraph" w:customStyle="1" w:styleId="Default">
    <w:name w:val="Default"/>
    <w:rsid w:val="00B86887"/>
    <w:pPr>
      <w:autoSpaceDE w:val="0"/>
      <w:autoSpaceDN w:val="0"/>
      <w:adjustRightInd w:val="0"/>
      <w:spacing w:after="0" w:line="240" w:lineRule="auto"/>
    </w:pPr>
    <w:rPr>
      <w:rFonts w:ascii="PF DinDisplay Pro" w:hAnsi="PF DinDisplay Pro" w:cs="PF DinDisplay Pro"/>
      <w:color w:val="000000"/>
      <w:sz w:val="24"/>
      <w:szCs w:val="24"/>
      <w:lang w:val="en-US"/>
    </w:rPr>
  </w:style>
  <w:style w:type="paragraph" w:styleId="Dzeltme">
    <w:name w:val="Revision"/>
    <w:hidden/>
    <w:uiPriority w:val="99"/>
    <w:semiHidden/>
    <w:rsid w:val="00B86887"/>
    <w:pPr>
      <w:spacing w:after="0" w:line="240" w:lineRule="auto"/>
    </w:pPr>
    <w:rPr>
      <w:rFonts w:ascii="Times New Roman" w:hAnsi="Times New Roman" w:cstheme="minorHAnsi"/>
      <w:sz w:val="24"/>
      <w:lang w:val="en-US"/>
    </w:rPr>
  </w:style>
  <w:style w:type="paragraph" w:styleId="T3">
    <w:name w:val="toc 3"/>
    <w:basedOn w:val="Normal"/>
    <w:next w:val="Normal"/>
    <w:autoRedefine/>
    <w:uiPriority w:val="39"/>
    <w:unhideWhenUsed/>
    <w:qFormat/>
    <w:rsid w:val="00B86887"/>
    <w:pPr>
      <w:spacing w:after="100"/>
      <w:ind w:left="480"/>
    </w:pPr>
  </w:style>
  <w:style w:type="paragraph" w:styleId="ekillerTablosu">
    <w:name w:val="table of figures"/>
    <w:basedOn w:val="Normal"/>
    <w:next w:val="Normal"/>
    <w:uiPriority w:val="99"/>
    <w:unhideWhenUsed/>
    <w:rsid w:val="00B86887"/>
  </w:style>
  <w:style w:type="paragraph" w:customStyle="1" w:styleId="Glossaryofterms">
    <w:name w:val="Glossary of terms"/>
    <w:basedOn w:val="Normal"/>
    <w:link w:val="GlossaryoftermsChar"/>
    <w:autoRedefine/>
    <w:qFormat/>
    <w:rsid w:val="00B86887"/>
    <w:pPr>
      <w:spacing w:before="40" w:after="40"/>
      <w:jc w:val="left"/>
    </w:pPr>
    <w:rPr>
      <w:sz w:val="22"/>
      <w:lang w:val="en-GB"/>
    </w:rPr>
  </w:style>
  <w:style w:type="character" w:customStyle="1" w:styleId="GlossaryoftermsChar">
    <w:name w:val="Glossary of terms Char"/>
    <w:basedOn w:val="VarsaylanParagrafYazTipi"/>
    <w:link w:val="Glossaryofterms"/>
    <w:rsid w:val="00B86887"/>
    <w:rPr>
      <w:rFonts w:ascii="Times New Roman" w:hAnsi="Times New Roman" w:cstheme="minorHAnsi"/>
      <w:lang w:val="en-GB"/>
    </w:rPr>
  </w:style>
  <w:style w:type="table" w:customStyle="1" w:styleId="TableGrid2">
    <w:name w:val="Table Grid2"/>
    <w:basedOn w:val="NormalTablo"/>
    <w:next w:val="TabloKlavuzu"/>
    <w:uiPriority w:val="3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aliases w:val="BVI fnr,ftref,Footnote Reference Number,Footnote Reference_LVL6,Footnote Reference_LVL61,Footnote Reference_LVL62,Footnote Reference_LVL63,Footnote Reference_LVL64,fr,16 Point,Superscript 6 Point,Times 10 Point,Ref"/>
    <w:uiPriority w:val="99"/>
    <w:rsid w:val="00B86887"/>
    <w:rPr>
      <w:sz w:val="18"/>
      <w:vertAlign w:val="superscript"/>
    </w:rPr>
  </w:style>
  <w:style w:type="paragraph" w:styleId="DipnotMetni">
    <w:name w:val="footnote text"/>
    <w:aliases w:val="fn,Footnote Text Char Char Char,Footnote Text Char Char,Fußnote, Car Car,Car Car"/>
    <w:basedOn w:val="Normal"/>
    <w:link w:val="DipnotMetniChar"/>
    <w:uiPriority w:val="99"/>
    <w:qFormat/>
    <w:rsid w:val="00B86887"/>
    <w:pPr>
      <w:spacing w:before="240" w:after="120"/>
    </w:pPr>
    <w:rPr>
      <w:rFonts w:ascii="Minion Pro Cond" w:eastAsia="Times New Roman" w:hAnsi="Minion Pro Cond" w:cs="Times New Roman"/>
      <w:sz w:val="18"/>
      <w:szCs w:val="20"/>
    </w:rPr>
  </w:style>
  <w:style w:type="character" w:customStyle="1" w:styleId="DipnotMetniChar">
    <w:name w:val="Dipnot Metni Char"/>
    <w:aliases w:val="fn Char,Footnote Text Char Char Char Char,Footnote Text Char Char Char1,Fußnote Char, Car Car Char,Car Car Char"/>
    <w:basedOn w:val="VarsaylanParagrafYazTipi"/>
    <w:link w:val="DipnotMetni"/>
    <w:uiPriority w:val="99"/>
    <w:rsid w:val="00B86887"/>
    <w:rPr>
      <w:rFonts w:ascii="Minion Pro Cond" w:eastAsia="Times New Roman" w:hAnsi="Minion Pro Cond" w:cs="Times New Roman"/>
      <w:sz w:val="18"/>
      <w:szCs w:val="20"/>
    </w:rPr>
  </w:style>
  <w:style w:type="table" w:customStyle="1" w:styleId="ReportTable">
    <w:name w:val="ReportTable"/>
    <w:basedOn w:val="KlavuzuTablo41"/>
    <w:uiPriority w:val="99"/>
    <w:rsid w:val="00B86887"/>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1">
    <w:name w:val="Kılavuzu Tablo 41"/>
    <w:basedOn w:val="NormalTablo"/>
    <w:uiPriority w:val="49"/>
    <w:rsid w:val="00B868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31">
    <w:name w:val="Liste Tablo 31"/>
    <w:basedOn w:val="NormalTablo"/>
    <w:uiPriority w:val="48"/>
    <w:rsid w:val="00B868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Text">
    <w:name w:val="Table-Text"/>
    <w:basedOn w:val="Normal"/>
    <w:link w:val="Table-TextChar"/>
    <w:autoRedefine/>
    <w:qFormat/>
    <w:rsid w:val="006B387B"/>
    <w:pPr>
      <w:spacing w:line="240" w:lineRule="auto"/>
      <w:jc w:val="left"/>
    </w:pPr>
    <w:rPr>
      <w:rFonts w:cstheme="minorBidi"/>
      <w:sz w:val="20"/>
    </w:rPr>
  </w:style>
  <w:style w:type="character" w:customStyle="1" w:styleId="Table-TextChar">
    <w:name w:val="Table-Text Char"/>
    <w:basedOn w:val="VarsaylanParagrafYazTipi"/>
    <w:link w:val="Table-Text"/>
    <w:rsid w:val="006B387B"/>
    <w:rPr>
      <w:rFonts w:ascii="Times New Roman" w:hAnsi="Times New Roman"/>
      <w:sz w:val="20"/>
      <w:lang w:val="en-US"/>
    </w:rPr>
  </w:style>
  <w:style w:type="paragraph" w:customStyle="1" w:styleId="TextBullet">
    <w:name w:val="Text Bullet"/>
    <w:basedOn w:val="Normal"/>
    <w:link w:val="TextBulletChar"/>
    <w:autoRedefine/>
    <w:qFormat/>
    <w:rsid w:val="009C2455"/>
    <w:pPr>
      <w:numPr>
        <w:numId w:val="2"/>
      </w:numPr>
      <w:contextualSpacing/>
    </w:pPr>
    <w:rPr>
      <w:color w:val="000000" w:themeColor="text1"/>
      <w:lang w:val="en-GB"/>
    </w:rPr>
  </w:style>
  <w:style w:type="character" w:customStyle="1" w:styleId="TextBulletChar">
    <w:name w:val="Text Bullet Char"/>
    <w:basedOn w:val="VarsaylanParagrafYazTipi"/>
    <w:link w:val="TextBullet"/>
    <w:rsid w:val="009C2455"/>
    <w:rPr>
      <w:rFonts w:ascii="Times New Roman" w:hAnsi="Times New Roman" w:cstheme="minorHAnsi"/>
      <w:color w:val="000000" w:themeColor="text1"/>
      <w:sz w:val="24"/>
      <w:lang w:val="en-GB"/>
    </w:rPr>
  </w:style>
  <w:style w:type="table" w:customStyle="1" w:styleId="ListTable31">
    <w:name w:val="List Table 31"/>
    <w:basedOn w:val="NormalTablo"/>
    <w:uiPriority w:val="48"/>
    <w:rsid w:val="00B86887"/>
    <w:pPr>
      <w:numPr>
        <w:numId w:val="6"/>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eParagrafChar">
    <w:name w:val="Liste Paragraf Char"/>
    <w:aliases w:val="üçüncü başlık Char,PROVERE 1 Char,Listenabsatz1 Char,Bullet List Paragraph Char,Level 1 Bullet Char,Bullet List Char,Table of contents numbered Char,Liststycke SKL Char,Normal bullet 2 Char,Bullet list Char,Bullet Points Char"/>
    <w:link w:val="ListeParagraf"/>
    <w:uiPriority w:val="1"/>
    <w:qFormat/>
    <w:locked/>
    <w:rsid w:val="00B86887"/>
    <w:rPr>
      <w:rFonts w:ascii="Times New Roman" w:hAnsi="Times New Roman" w:cstheme="minorHAnsi"/>
      <w:sz w:val="24"/>
      <w:lang w:val="en-US"/>
    </w:rPr>
  </w:style>
  <w:style w:type="paragraph" w:customStyle="1" w:styleId="Normaltext">
    <w:name w:val="Normal text"/>
    <w:basedOn w:val="Normal"/>
    <w:link w:val="NormaltextChar"/>
    <w:autoRedefine/>
    <w:qFormat/>
    <w:rsid w:val="006F0D93"/>
    <w:pPr>
      <w:spacing w:before="240"/>
    </w:pPr>
    <w:rPr>
      <w:bCs/>
      <w:iCs/>
      <w:szCs w:val="18"/>
      <w:lang w:val="tr-TR" w:eastAsia="de-DE"/>
    </w:rPr>
  </w:style>
  <w:style w:type="character" w:customStyle="1" w:styleId="NormaltextChar">
    <w:name w:val="Normal text Char"/>
    <w:basedOn w:val="VarsaylanParagrafYazTipi"/>
    <w:link w:val="Normaltext"/>
    <w:rsid w:val="006F0D93"/>
    <w:rPr>
      <w:rFonts w:ascii="Times New Roman" w:hAnsi="Times New Roman" w:cstheme="minorHAnsi"/>
      <w:bCs/>
      <w:iCs/>
      <w:sz w:val="24"/>
      <w:szCs w:val="18"/>
      <w:lang w:eastAsia="de-DE"/>
    </w:rPr>
  </w:style>
  <w:style w:type="table" w:customStyle="1" w:styleId="ListeTablo310">
    <w:name w:val="Liste Tablo 31"/>
    <w:basedOn w:val="NormalTablo"/>
    <w:uiPriority w:val="48"/>
    <w:rsid w:val="00B868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zmlenmeyenBahsetme1">
    <w:name w:val="Çözümlenmeyen Bahsetme1"/>
    <w:basedOn w:val="VarsaylanParagrafYazTipi"/>
    <w:uiPriority w:val="99"/>
    <w:semiHidden/>
    <w:unhideWhenUsed/>
    <w:rsid w:val="00B86887"/>
    <w:rPr>
      <w:color w:val="605E5C"/>
      <w:shd w:val="clear" w:color="auto" w:fill="E1DFDD"/>
    </w:rPr>
  </w:style>
  <w:style w:type="character" w:customStyle="1" w:styleId="Bahset2">
    <w:name w:val="Bahset2"/>
    <w:basedOn w:val="VarsaylanParagrafYazTipi"/>
    <w:uiPriority w:val="99"/>
    <w:unhideWhenUsed/>
    <w:rsid w:val="00B86887"/>
    <w:rPr>
      <w:color w:val="2B579A"/>
      <w:shd w:val="clear" w:color="auto" w:fill="E1DFDD"/>
    </w:rPr>
  </w:style>
  <w:style w:type="paragraph" w:customStyle="1" w:styleId="HDFootnote">
    <w:name w:val="HD_Footnote"/>
    <w:qFormat/>
    <w:rsid w:val="00B86887"/>
    <w:pPr>
      <w:spacing w:after="200" w:line="276" w:lineRule="auto"/>
    </w:pPr>
    <w:rPr>
      <w:rFonts w:eastAsia="Times New Roman"/>
      <w:sz w:val="16"/>
      <w:lang w:val="en-GB" w:bidi="en-US"/>
    </w:rPr>
  </w:style>
  <w:style w:type="character" w:styleId="zlenenKpr">
    <w:name w:val="FollowedHyperlink"/>
    <w:basedOn w:val="VarsaylanParagrafYazTipi"/>
    <w:uiPriority w:val="99"/>
    <w:semiHidden/>
    <w:unhideWhenUsed/>
    <w:rsid w:val="00B86887"/>
    <w:rPr>
      <w:color w:val="954F72" w:themeColor="followedHyperlink"/>
      <w:u w:val="single"/>
    </w:rPr>
  </w:style>
  <w:style w:type="character" w:customStyle="1" w:styleId="zmlenmeyenBahsetme2">
    <w:name w:val="Çözümlenmeyen Bahsetme2"/>
    <w:basedOn w:val="VarsaylanParagrafYazTipi"/>
    <w:uiPriority w:val="99"/>
    <w:semiHidden/>
    <w:unhideWhenUsed/>
    <w:rsid w:val="00B86887"/>
    <w:rPr>
      <w:color w:val="605E5C"/>
      <w:shd w:val="clear" w:color="auto" w:fill="E1DFDD"/>
    </w:rPr>
  </w:style>
  <w:style w:type="paragraph" w:customStyle="1" w:styleId="paragraph">
    <w:name w:val="paragraph"/>
    <w:basedOn w:val="Normal"/>
    <w:rsid w:val="007A58BD"/>
    <w:pPr>
      <w:spacing w:before="100" w:beforeAutospacing="1" w:after="100" w:afterAutospacing="1" w:line="240" w:lineRule="auto"/>
      <w:jc w:val="left"/>
    </w:pPr>
    <w:rPr>
      <w:rFonts w:eastAsia="Times New Roman" w:cs="Times New Roman"/>
      <w:szCs w:val="24"/>
      <w:lang w:val="tr-TR" w:eastAsia="tr-TR"/>
    </w:rPr>
  </w:style>
  <w:style w:type="character" w:customStyle="1" w:styleId="eop">
    <w:name w:val="eop"/>
    <w:basedOn w:val="VarsaylanParagrafYazTipi"/>
    <w:rsid w:val="007A58BD"/>
  </w:style>
  <w:style w:type="character" w:customStyle="1" w:styleId="normaltextrun">
    <w:name w:val="normaltextrun"/>
    <w:basedOn w:val="VarsaylanParagrafYazTipi"/>
    <w:rsid w:val="007A58BD"/>
  </w:style>
  <w:style w:type="character" w:customStyle="1" w:styleId="equationplaceholdertext">
    <w:name w:val="equationplaceholdertext"/>
    <w:basedOn w:val="VarsaylanParagrafYazTipi"/>
    <w:rsid w:val="007A58BD"/>
  </w:style>
  <w:style w:type="character" w:customStyle="1" w:styleId="scxw263059263">
    <w:name w:val="scxw263059263"/>
    <w:basedOn w:val="VarsaylanParagrafYazTipi"/>
    <w:rsid w:val="007A58BD"/>
  </w:style>
  <w:style w:type="character" w:customStyle="1" w:styleId="mo">
    <w:name w:val="mo"/>
    <w:basedOn w:val="VarsaylanParagrafYazTipi"/>
    <w:rsid w:val="007A58BD"/>
  </w:style>
  <w:style w:type="character" w:customStyle="1" w:styleId="mi">
    <w:name w:val="mi"/>
    <w:basedOn w:val="VarsaylanParagrafYazTipi"/>
    <w:rsid w:val="007A58BD"/>
  </w:style>
  <w:style w:type="character" w:customStyle="1" w:styleId="mn">
    <w:name w:val="mn"/>
    <w:basedOn w:val="VarsaylanParagrafYazTipi"/>
    <w:rsid w:val="007A58BD"/>
  </w:style>
  <w:style w:type="character" w:customStyle="1" w:styleId="mjxassistivemathml">
    <w:name w:val="mjx_assistive_mathml"/>
    <w:basedOn w:val="VarsaylanParagrafYazTipi"/>
    <w:rsid w:val="007A58BD"/>
  </w:style>
  <w:style w:type="character" w:customStyle="1" w:styleId="scxw147860125">
    <w:name w:val="scxw147860125"/>
    <w:basedOn w:val="VarsaylanParagrafYazTipi"/>
    <w:rsid w:val="007C7A79"/>
  </w:style>
  <w:style w:type="paragraph" w:customStyle="1" w:styleId="Tablefonttype">
    <w:name w:val="Table font type"/>
    <w:basedOn w:val="Normal"/>
    <w:link w:val="TablefonttypeChar"/>
    <w:autoRedefine/>
    <w:qFormat/>
    <w:rsid w:val="004D6526"/>
    <w:pPr>
      <w:framePr w:hSpace="180" w:wrap="around" w:vAnchor="text" w:hAnchor="text" w:y="-83"/>
      <w:spacing w:line="276" w:lineRule="auto"/>
      <w:contextualSpacing/>
    </w:pPr>
    <w:rPr>
      <w:rFonts w:eastAsia="Times New Roman" w:cs="Times New Roman"/>
      <w:color w:val="000000" w:themeColor="text1"/>
      <w:sz w:val="22"/>
      <w:szCs w:val="24"/>
      <w:lang w:bidi="en-US"/>
    </w:rPr>
  </w:style>
  <w:style w:type="character" w:customStyle="1" w:styleId="TablefonttypeChar">
    <w:name w:val="Table font type Char"/>
    <w:basedOn w:val="VarsaylanParagrafYazTipi"/>
    <w:link w:val="Tablefonttype"/>
    <w:rsid w:val="004D6526"/>
    <w:rPr>
      <w:rFonts w:ascii="Times New Roman" w:eastAsia="Times New Roman" w:hAnsi="Times New Roman" w:cs="Times New Roman"/>
      <w:color w:val="000000" w:themeColor="text1"/>
      <w:szCs w:val="24"/>
      <w:lang w:val="en-US" w:bidi="en-US"/>
    </w:rPr>
  </w:style>
  <w:style w:type="paragraph" w:styleId="Kaynaka">
    <w:name w:val="Bibliography"/>
    <w:basedOn w:val="Normal"/>
    <w:next w:val="Normal"/>
    <w:uiPriority w:val="37"/>
    <w:unhideWhenUsed/>
    <w:rsid w:val="009558F7"/>
  </w:style>
  <w:style w:type="character" w:customStyle="1" w:styleId="A1">
    <w:name w:val="A1"/>
    <w:uiPriority w:val="99"/>
    <w:rsid w:val="00CD5899"/>
    <w:rPr>
      <w:rFonts w:cs="PF DinDisplay Pro"/>
      <w:b/>
      <w:bCs/>
      <w:color w:val="000000"/>
    </w:rPr>
  </w:style>
  <w:style w:type="paragraph" w:styleId="T5">
    <w:name w:val="toc 5"/>
    <w:basedOn w:val="Normal"/>
    <w:next w:val="Normal"/>
    <w:autoRedefine/>
    <w:uiPriority w:val="1"/>
    <w:unhideWhenUsed/>
    <w:qFormat/>
    <w:rsid w:val="003F6F3A"/>
    <w:pPr>
      <w:spacing w:after="100" w:line="259" w:lineRule="auto"/>
      <w:ind w:left="880"/>
      <w:jc w:val="left"/>
    </w:pPr>
    <w:rPr>
      <w:rFonts w:asciiTheme="minorHAnsi" w:eastAsiaTheme="minorEastAsia" w:hAnsiTheme="minorHAnsi" w:cstheme="minorBidi"/>
      <w:sz w:val="22"/>
    </w:rPr>
  </w:style>
  <w:style w:type="paragraph" w:styleId="T6">
    <w:name w:val="toc 6"/>
    <w:basedOn w:val="Normal"/>
    <w:next w:val="Normal"/>
    <w:autoRedefine/>
    <w:uiPriority w:val="1"/>
    <w:unhideWhenUsed/>
    <w:qFormat/>
    <w:rsid w:val="003F6F3A"/>
    <w:pPr>
      <w:spacing w:after="100" w:line="259" w:lineRule="auto"/>
      <w:ind w:left="1100"/>
      <w:jc w:val="left"/>
    </w:pPr>
    <w:rPr>
      <w:rFonts w:asciiTheme="minorHAnsi" w:eastAsiaTheme="minorEastAsia" w:hAnsiTheme="minorHAnsi" w:cstheme="minorBidi"/>
      <w:sz w:val="22"/>
    </w:rPr>
  </w:style>
  <w:style w:type="paragraph" w:styleId="T7">
    <w:name w:val="toc 7"/>
    <w:basedOn w:val="Normal"/>
    <w:next w:val="Normal"/>
    <w:autoRedefine/>
    <w:uiPriority w:val="1"/>
    <w:unhideWhenUsed/>
    <w:qFormat/>
    <w:rsid w:val="003F6F3A"/>
    <w:pPr>
      <w:spacing w:after="100" w:line="259" w:lineRule="auto"/>
      <w:ind w:left="1320"/>
      <w:jc w:val="left"/>
    </w:pPr>
    <w:rPr>
      <w:rFonts w:asciiTheme="minorHAnsi" w:eastAsiaTheme="minorEastAsia" w:hAnsiTheme="minorHAnsi" w:cstheme="minorBidi"/>
      <w:sz w:val="22"/>
    </w:rPr>
  </w:style>
  <w:style w:type="paragraph" w:styleId="T8">
    <w:name w:val="toc 8"/>
    <w:basedOn w:val="Normal"/>
    <w:next w:val="Normal"/>
    <w:autoRedefine/>
    <w:uiPriority w:val="1"/>
    <w:unhideWhenUsed/>
    <w:qFormat/>
    <w:rsid w:val="003F6F3A"/>
    <w:pPr>
      <w:spacing w:after="100" w:line="259" w:lineRule="auto"/>
      <w:ind w:left="1540"/>
      <w:jc w:val="left"/>
    </w:pPr>
    <w:rPr>
      <w:rFonts w:asciiTheme="minorHAnsi" w:eastAsiaTheme="minorEastAsia" w:hAnsiTheme="minorHAnsi" w:cstheme="minorBidi"/>
      <w:sz w:val="22"/>
    </w:rPr>
  </w:style>
  <w:style w:type="paragraph" w:styleId="T9">
    <w:name w:val="toc 9"/>
    <w:basedOn w:val="Normal"/>
    <w:next w:val="Normal"/>
    <w:autoRedefine/>
    <w:uiPriority w:val="1"/>
    <w:unhideWhenUsed/>
    <w:qFormat/>
    <w:rsid w:val="003F6F3A"/>
    <w:pPr>
      <w:spacing w:after="100" w:line="259" w:lineRule="auto"/>
      <w:ind w:left="1760"/>
      <w:jc w:val="left"/>
    </w:pPr>
    <w:rPr>
      <w:rFonts w:asciiTheme="minorHAnsi" w:eastAsiaTheme="minorEastAsia" w:hAnsiTheme="minorHAnsi" w:cstheme="minorBidi"/>
      <w:sz w:val="22"/>
    </w:rPr>
  </w:style>
  <w:style w:type="paragraph" w:customStyle="1" w:styleId="TableCaption">
    <w:name w:val="Table Caption"/>
    <w:basedOn w:val="ResimYazs"/>
    <w:link w:val="TableCaptionChar"/>
    <w:qFormat/>
    <w:rsid w:val="00D33515"/>
    <w:pPr>
      <w:keepNext/>
      <w:spacing w:before="360" w:after="120" w:line="240" w:lineRule="auto"/>
      <w:jc w:val="left"/>
    </w:pPr>
  </w:style>
  <w:style w:type="paragraph" w:customStyle="1" w:styleId="FigureCaption">
    <w:name w:val="Figure Caption"/>
    <w:basedOn w:val="Normal"/>
    <w:link w:val="FigureCaptionChar"/>
    <w:qFormat/>
    <w:rsid w:val="00D33515"/>
    <w:pPr>
      <w:spacing w:before="120" w:after="480" w:line="240" w:lineRule="auto"/>
    </w:pPr>
    <w:rPr>
      <w:b/>
    </w:rPr>
  </w:style>
  <w:style w:type="character" w:customStyle="1" w:styleId="TableCaptionChar">
    <w:name w:val="Table Caption Char"/>
    <w:basedOn w:val="ResimYazsChar"/>
    <w:link w:val="TableCaption"/>
    <w:rsid w:val="00D33515"/>
    <w:rPr>
      <w:rFonts w:ascii="Times New Roman" w:hAnsi="Times New Roman" w:cstheme="minorHAnsi"/>
      <w:b/>
      <w:iCs/>
      <w:color w:val="000000" w:themeColor="text1"/>
      <w:sz w:val="24"/>
      <w:szCs w:val="18"/>
      <w:lang w:val="en-US"/>
    </w:rPr>
  </w:style>
  <w:style w:type="character" w:customStyle="1" w:styleId="FigureCaptionChar">
    <w:name w:val="Figure Caption Char"/>
    <w:basedOn w:val="VarsaylanParagrafYazTipi"/>
    <w:link w:val="FigureCaption"/>
    <w:rsid w:val="00D33515"/>
    <w:rPr>
      <w:rFonts w:ascii="Times New Roman" w:hAnsi="Times New Roman" w:cstheme="minorHAnsi"/>
      <w:b/>
      <w:sz w:val="24"/>
      <w:lang w:val="en-US"/>
    </w:rPr>
  </w:style>
  <w:style w:type="paragraph" w:styleId="HTMLncedenBiimlendirilmi">
    <w:name w:val="HTML Preformatted"/>
    <w:basedOn w:val="Normal"/>
    <w:link w:val="HTMLncedenBiimlendirilmiChar"/>
    <w:uiPriority w:val="99"/>
    <w:semiHidden/>
    <w:unhideWhenUsed/>
    <w:rsid w:val="0077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71867"/>
    <w:rPr>
      <w:rFonts w:ascii="Courier New" w:eastAsia="Times New Roman" w:hAnsi="Courier New" w:cs="Courier New"/>
      <w:sz w:val="20"/>
      <w:szCs w:val="20"/>
      <w:lang w:val="en-US"/>
    </w:rPr>
  </w:style>
  <w:style w:type="character" w:customStyle="1" w:styleId="y2iqfc">
    <w:name w:val="y2iqfc"/>
    <w:basedOn w:val="VarsaylanParagrafYazTipi"/>
    <w:rsid w:val="00771867"/>
  </w:style>
  <w:style w:type="paragraph" w:styleId="bekMetni">
    <w:name w:val="Block Text"/>
    <w:basedOn w:val="Normal"/>
    <w:uiPriority w:val="99"/>
    <w:unhideWhenUsed/>
    <w:rsid w:val="00BA7A63"/>
    <w:pPr>
      <w:spacing w:before="120" w:after="120" w:line="276" w:lineRule="auto"/>
      <w:ind w:right="357"/>
    </w:pPr>
    <w:rPr>
      <w:lang w:val="en-GB"/>
    </w:rPr>
  </w:style>
  <w:style w:type="paragraph" w:customStyle="1" w:styleId="Annexes">
    <w:name w:val="Annexes"/>
    <w:basedOn w:val="Balk2"/>
    <w:link w:val="AnnexesChar"/>
    <w:qFormat/>
    <w:rsid w:val="00270DB8"/>
    <w:pPr>
      <w:numPr>
        <w:ilvl w:val="0"/>
        <w:numId w:val="3"/>
      </w:numPr>
    </w:pPr>
  </w:style>
  <w:style w:type="character" w:customStyle="1" w:styleId="AnnexesChar">
    <w:name w:val="Annexes Char"/>
    <w:basedOn w:val="Balk2Char"/>
    <w:link w:val="Annexes"/>
    <w:rsid w:val="00270DB8"/>
    <w:rPr>
      <w:rFonts w:ascii="Times New Roman" w:eastAsiaTheme="majorEastAsia" w:hAnsi="Times New Roman" w:cstheme="majorBidi"/>
      <w:b/>
      <w:sz w:val="24"/>
      <w:szCs w:val="26"/>
      <w:lang w:val="en-US"/>
    </w:rPr>
  </w:style>
  <w:style w:type="paragraph" w:customStyle="1" w:styleId="Table-">
    <w:name w:val="Table -"/>
    <w:basedOn w:val="ListeParagraf"/>
    <w:link w:val="Table-Char"/>
    <w:autoRedefine/>
    <w:qFormat/>
    <w:rsid w:val="00585009"/>
    <w:pPr>
      <w:numPr>
        <w:numId w:val="4"/>
      </w:numPr>
      <w:spacing w:line="276" w:lineRule="auto"/>
      <w:ind w:right="357"/>
      <w:jc w:val="left"/>
    </w:pPr>
    <w:rPr>
      <w:color w:val="000000" w:themeColor="text1"/>
      <w:sz w:val="22"/>
      <w:szCs w:val="20"/>
      <w:lang w:val="en-GB"/>
    </w:rPr>
  </w:style>
  <w:style w:type="character" w:customStyle="1" w:styleId="Table-Char">
    <w:name w:val="Table - Char"/>
    <w:basedOn w:val="VarsaylanParagrafYazTipi"/>
    <w:link w:val="Table-"/>
    <w:rsid w:val="00585009"/>
    <w:rPr>
      <w:rFonts w:ascii="Times New Roman" w:hAnsi="Times New Roman" w:cstheme="minorHAnsi"/>
      <w:color w:val="000000" w:themeColor="text1"/>
      <w:szCs w:val="20"/>
      <w:lang w:val="en-GB"/>
    </w:rPr>
  </w:style>
  <w:style w:type="character" w:styleId="YerTutucuMetni">
    <w:name w:val="Placeholder Text"/>
    <w:basedOn w:val="VarsaylanParagrafYazTipi"/>
    <w:uiPriority w:val="99"/>
    <w:semiHidden/>
    <w:rsid w:val="00460386"/>
    <w:rPr>
      <w:color w:val="808080"/>
    </w:rPr>
  </w:style>
  <w:style w:type="paragraph" w:customStyle="1" w:styleId="Sideheading">
    <w:name w:val="Side heading"/>
    <w:basedOn w:val="Normal"/>
    <w:link w:val="SideheadingChar"/>
    <w:qFormat/>
    <w:rsid w:val="008D61F3"/>
    <w:rPr>
      <w:b/>
    </w:rPr>
  </w:style>
  <w:style w:type="table" w:customStyle="1" w:styleId="TableNormal1">
    <w:name w:val="Table Normal1"/>
    <w:uiPriority w:val="2"/>
    <w:semiHidden/>
    <w:unhideWhenUsed/>
    <w:qFormat/>
    <w:rsid w:val="008D61F3"/>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SideheadingChar">
    <w:name w:val="Side heading Char"/>
    <w:basedOn w:val="VarsaylanParagrafYazTipi"/>
    <w:link w:val="Sideheading"/>
    <w:rsid w:val="008D61F3"/>
    <w:rPr>
      <w:rFonts w:ascii="Times New Roman" w:hAnsi="Times New Roman" w:cstheme="minorHAnsi"/>
      <w:b/>
      <w:sz w:val="24"/>
      <w:lang w:val="en-US"/>
    </w:rPr>
  </w:style>
  <w:style w:type="paragraph" w:customStyle="1" w:styleId="TableParagraph">
    <w:name w:val="Table Paragraph"/>
    <w:basedOn w:val="Normal"/>
    <w:uiPriority w:val="1"/>
    <w:qFormat/>
    <w:rsid w:val="008D61F3"/>
    <w:pPr>
      <w:widowControl w:val="0"/>
      <w:autoSpaceDE w:val="0"/>
      <w:autoSpaceDN w:val="0"/>
      <w:spacing w:line="240" w:lineRule="auto"/>
      <w:jc w:val="left"/>
    </w:pPr>
    <w:rPr>
      <w:rFonts w:eastAsia="Times New Roman" w:cs="Times New Roman"/>
      <w:lang w:val="tr-TR"/>
    </w:rPr>
  </w:style>
  <w:style w:type="paragraph" w:styleId="TBal">
    <w:name w:val="TOC Heading"/>
    <w:basedOn w:val="Balk1"/>
    <w:next w:val="Normal"/>
    <w:uiPriority w:val="39"/>
    <w:unhideWhenUsed/>
    <w:qFormat/>
    <w:rsid w:val="00221C7C"/>
    <w:pPr>
      <w:numPr>
        <w:numId w:val="0"/>
      </w:numPr>
      <w:spacing w:before="240" w:line="259" w:lineRule="auto"/>
      <w:jc w:val="left"/>
      <w:outlineLvl w:val="9"/>
    </w:pPr>
    <w:rPr>
      <w:rFonts w:asciiTheme="majorHAnsi" w:hAnsiTheme="majorHAnsi"/>
      <w:b w:val="0"/>
      <w:color w:val="2F5496" w:themeColor="accent1" w:themeShade="BF"/>
      <w:sz w:val="32"/>
    </w:rPr>
  </w:style>
  <w:style w:type="paragraph" w:styleId="GvdeMetni">
    <w:name w:val="Body Text"/>
    <w:basedOn w:val="Normal"/>
    <w:link w:val="GvdeMetniChar"/>
    <w:uiPriority w:val="1"/>
    <w:qFormat/>
    <w:rsid w:val="00532A72"/>
    <w:pPr>
      <w:widowControl w:val="0"/>
      <w:autoSpaceDE w:val="0"/>
      <w:autoSpaceDN w:val="0"/>
      <w:spacing w:line="240" w:lineRule="auto"/>
      <w:jc w:val="left"/>
    </w:pPr>
    <w:rPr>
      <w:rFonts w:eastAsia="Times New Roman" w:cs="Times New Roman"/>
      <w:sz w:val="22"/>
      <w:lang w:val="tr-TR"/>
    </w:rPr>
  </w:style>
  <w:style w:type="character" w:customStyle="1" w:styleId="GvdeMetniChar">
    <w:name w:val="Gövde Metni Char"/>
    <w:basedOn w:val="VarsaylanParagrafYazTipi"/>
    <w:link w:val="GvdeMetni"/>
    <w:uiPriority w:val="1"/>
    <w:rsid w:val="00532A72"/>
    <w:rPr>
      <w:rFonts w:ascii="Times New Roman" w:eastAsia="Times New Roman" w:hAnsi="Times New Roman" w:cs="Times New Roman"/>
    </w:rPr>
  </w:style>
  <w:style w:type="table" w:customStyle="1" w:styleId="TabloKlavuzu1">
    <w:name w:val="Tablo Kılavuzu1"/>
    <w:basedOn w:val="NormalTablo"/>
    <w:next w:val="TabloKlavuzu"/>
    <w:uiPriority w:val="39"/>
    <w:rsid w:val="001B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qFormat/>
    <w:rsid w:val="007A6A5D"/>
    <w:pPr>
      <w:spacing w:after="60" w:line="252" w:lineRule="auto"/>
      <w:ind w:left="709"/>
      <w:jc w:val="left"/>
    </w:pPr>
    <w:rPr>
      <w:rFonts w:eastAsia="Times New Roman" w:cs="Calibri"/>
      <w:sz w:val="22"/>
      <w:lang w:val="tr-TR"/>
    </w:rPr>
  </w:style>
  <w:style w:type="paragraph" w:customStyle="1" w:styleId="BulletList">
    <w:name w:val="BulletList"/>
    <w:basedOn w:val="Normal"/>
    <w:link w:val="BulletListChar"/>
    <w:qFormat/>
    <w:rsid w:val="00304275"/>
    <w:pPr>
      <w:numPr>
        <w:numId w:val="9"/>
      </w:numPr>
      <w:spacing w:before="120" w:after="60" w:line="240" w:lineRule="auto"/>
    </w:pPr>
    <w:rPr>
      <w:rFonts w:eastAsia="Times New Roman" w:cs="Times New Roman"/>
      <w:sz w:val="22"/>
      <w:szCs w:val="24"/>
      <w:lang w:val="tr-TR" w:eastAsia="tr-TR"/>
    </w:rPr>
  </w:style>
  <w:style w:type="character" w:customStyle="1" w:styleId="BulletListChar">
    <w:name w:val="BulletList Char"/>
    <w:link w:val="BulletList"/>
    <w:rsid w:val="00304275"/>
    <w:rPr>
      <w:rFonts w:ascii="Times New Roman" w:eastAsia="Times New Roman" w:hAnsi="Times New Roman" w:cs="Times New Roman"/>
      <w:szCs w:val="24"/>
      <w:lang w:eastAsia="tr-TR"/>
    </w:rPr>
  </w:style>
  <w:style w:type="table" w:customStyle="1" w:styleId="TableNormal0">
    <w:name w:val="Table Normal_0"/>
    <w:uiPriority w:val="2"/>
    <w:semiHidden/>
    <w:unhideWhenUsed/>
    <w:qFormat/>
    <w:rsid w:val="009325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01">
    <w:name w:val="cf01"/>
    <w:basedOn w:val="VarsaylanParagrafYazTipi"/>
    <w:rsid w:val="00645059"/>
    <w:rPr>
      <w:rFonts w:ascii="Segoe UI" w:hAnsi="Segoe UI" w:cs="Segoe UI" w:hint="default"/>
      <w:sz w:val="18"/>
      <w:szCs w:val="18"/>
    </w:rPr>
  </w:style>
  <w:style w:type="paragraph" w:customStyle="1" w:styleId="pf0">
    <w:name w:val="pf0"/>
    <w:basedOn w:val="Normal"/>
    <w:rsid w:val="00645059"/>
    <w:pPr>
      <w:spacing w:before="100" w:beforeAutospacing="1" w:after="100" w:afterAutospacing="1" w:line="240" w:lineRule="auto"/>
      <w:jc w:val="left"/>
    </w:pPr>
    <w:rPr>
      <w:rFonts w:eastAsia="Times New Roman" w:cs="Times New Roman"/>
      <w:szCs w:val="24"/>
      <w:lang w:val="tr-TR" w:eastAsia="tr-TR"/>
    </w:rPr>
  </w:style>
  <w:style w:type="character" w:customStyle="1" w:styleId="Mention1">
    <w:name w:val="Mention1"/>
    <w:basedOn w:val="VarsaylanParagrafYazTipi"/>
    <w:uiPriority w:val="99"/>
    <w:unhideWhenUsed/>
    <w:rsid w:val="00645059"/>
    <w:rPr>
      <w:color w:val="2B579A"/>
      <w:shd w:val="clear" w:color="auto" w:fill="E1DFDD"/>
    </w:rPr>
  </w:style>
  <w:style w:type="character" w:customStyle="1" w:styleId="Resimyazs17">
    <w:name w:val="Resim yazısı (17)_"/>
    <w:basedOn w:val="VarsaylanParagrafYazTipi"/>
    <w:rsid w:val="000D2968"/>
    <w:rPr>
      <w:rFonts w:ascii="Verdana" w:eastAsia="Verdana" w:hAnsi="Verdana" w:cs="Verdana"/>
      <w:b/>
      <w:bCs/>
      <w:i w:val="0"/>
      <w:iCs w:val="0"/>
      <w:smallCaps w:val="0"/>
      <w:strike w:val="0"/>
      <w:sz w:val="16"/>
      <w:szCs w:val="16"/>
      <w:u w:val="none"/>
    </w:rPr>
  </w:style>
  <w:style w:type="character" w:customStyle="1" w:styleId="Resimyazs18">
    <w:name w:val="Resim yazısı (18)_"/>
    <w:basedOn w:val="VarsaylanParagrafYazTipi"/>
    <w:rsid w:val="000D2968"/>
    <w:rPr>
      <w:rFonts w:ascii="Verdana" w:eastAsia="Verdana" w:hAnsi="Verdana" w:cs="Verdana"/>
      <w:b/>
      <w:bCs/>
      <w:i w:val="0"/>
      <w:iCs w:val="0"/>
      <w:smallCaps w:val="0"/>
      <w:strike w:val="0"/>
      <w:sz w:val="38"/>
      <w:szCs w:val="38"/>
      <w:u w:val="none"/>
    </w:rPr>
  </w:style>
  <w:style w:type="character" w:customStyle="1" w:styleId="Resimyazs180">
    <w:name w:val="Resim yazısı (18)"/>
    <w:basedOn w:val="Resimyazs18"/>
    <w:rsid w:val="000D2968"/>
    <w:rPr>
      <w:rFonts w:ascii="Verdana" w:eastAsia="Verdana" w:hAnsi="Verdana" w:cs="Verdana"/>
      <w:b/>
      <w:bCs/>
      <w:i w:val="0"/>
      <w:iCs w:val="0"/>
      <w:smallCaps w:val="0"/>
      <w:strike w:val="0"/>
      <w:color w:val="EBEBEB"/>
      <w:spacing w:val="0"/>
      <w:w w:val="100"/>
      <w:position w:val="0"/>
      <w:sz w:val="38"/>
      <w:szCs w:val="38"/>
      <w:u w:val="none"/>
      <w:lang w:val="en-US" w:eastAsia="en-US" w:bidi="en-US"/>
    </w:rPr>
  </w:style>
  <w:style w:type="character" w:customStyle="1" w:styleId="Resimyazs170">
    <w:name w:val="Resim yazısı (17)"/>
    <w:basedOn w:val="Resimyazs17"/>
    <w:rsid w:val="000D2968"/>
    <w:rPr>
      <w:rFonts w:ascii="Verdana" w:eastAsia="Verdana" w:hAnsi="Verdana" w:cs="Verdana"/>
      <w:b/>
      <w:bCs/>
      <w:i w:val="0"/>
      <w:iCs w:val="0"/>
      <w:smallCaps w:val="0"/>
      <w:strike w:val="0"/>
      <w:color w:val="EBEBEB"/>
      <w:spacing w:val="0"/>
      <w:w w:val="100"/>
      <w:position w:val="0"/>
      <w:sz w:val="16"/>
      <w:szCs w:val="16"/>
      <w:u w:val="none"/>
      <w:lang w:val="en-US" w:eastAsia="en-US" w:bidi="en-US"/>
    </w:rPr>
  </w:style>
  <w:style w:type="character" w:customStyle="1" w:styleId="Resimyazs19">
    <w:name w:val="Resim yazısı (19)_"/>
    <w:basedOn w:val="VarsaylanParagrafYazTipi"/>
    <w:rsid w:val="000D2968"/>
    <w:rPr>
      <w:rFonts w:ascii="Verdana" w:eastAsia="Verdana" w:hAnsi="Verdana" w:cs="Verdana"/>
      <w:b w:val="0"/>
      <w:bCs w:val="0"/>
      <w:i w:val="0"/>
      <w:iCs w:val="0"/>
      <w:smallCaps w:val="0"/>
      <w:strike w:val="0"/>
      <w:sz w:val="16"/>
      <w:szCs w:val="16"/>
      <w:u w:val="none"/>
    </w:rPr>
  </w:style>
  <w:style w:type="character" w:customStyle="1" w:styleId="Resimyazs190">
    <w:name w:val="Resim yazısı (19)"/>
    <w:basedOn w:val="Resimyazs19"/>
    <w:rsid w:val="000D2968"/>
    <w:rPr>
      <w:rFonts w:ascii="Verdana" w:eastAsia="Verdana" w:hAnsi="Verdana" w:cs="Verdana"/>
      <w:b w:val="0"/>
      <w:bCs w:val="0"/>
      <w:i w:val="0"/>
      <w:iCs w:val="0"/>
      <w:smallCaps w:val="0"/>
      <w:strike w:val="0"/>
      <w:color w:val="212223"/>
      <w:spacing w:val="0"/>
      <w:w w:val="100"/>
      <w:position w:val="0"/>
      <w:sz w:val="16"/>
      <w:szCs w:val="16"/>
      <w:u w:val="none"/>
      <w:lang w:val="en-US" w:eastAsia="en-US" w:bidi="en-US"/>
    </w:rPr>
  </w:style>
  <w:style w:type="character" w:customStyle="1" w:styleId="Resimyazs16">
    <w:name w:val="Resim yazısı (16)_"/>
    <w:basedOn w:val="VarsaylanParagrafYazTipi"/>
    <w:rsid w:val="000D2968"/>
    <w:rPr>
      <w:rFonts w:ascii="Arial" w:eastAsia="Arial" w:hAnsi="Arial" w:cs="Arial"/>
      <w:b/>
      <w:bCs/>
      <w:i w:val="0"/>
      <w:iCs w:val="0"/>
      <w:smallCaps w:val="0"/>
      <w:strike w:val="0"/>
      <w:sz w:val="13"/>
      <w:szCs w:val="13"/>
      <w:u w:val="none"/>
    </w:rPr>
  </w:style>
  <w:style w:type="character" w:customStyle="1" w:styleId="Resimyazs160">
    <w:name w:val="Resim yazısı (16)"/>
    <w:basedOn w:val="Resimyazs16"/>
    <w:rsid w:val="000D2968"/>
    <w:rPr>
      <w:rFonts w:ascii="Arial" w:eastAsia="Arial" w:hAnsi="Arial" w:cs="Arial"/>
      <w:b/>
      <w:bCs/>
      <w:i w:val="0"/>
      <w:iCs w:val="0"/>
      <w:smallCaps w:val="0"/>
      <w:strike w:val="0"/>
      <w:color w:val="3334FE"/>
      <w:spacing w:val="0"/>
      <w:w w:val="100"/>
      <w:position w:val="0"/>
      <w:sz w:val="13"/>
      <w:szCs w:val="13"/>
      <w:u w:val="none"/>
      <w:lang w:val="en-US" w:eastAsia="en-US" w:bidi="en-US"/>
    </w:rPr>
  </w:style>
  <w:style w:type="character" w:customStyle="1" w:styleId="Resimyazs3">
    <w:name w:val="Resim yazısı (3)_"/>
    <w:basedOn w:val="VarsaylanParagrafYazTipi"/>
    <w:link w:val="Resimyazs30"/>
    <w:rsid w:val="000D2968"/>
    <w:rPr>
      <w:rFonts w:ascii="Times New Roman" w:eastAsia="Times New Roman" w:hAnsi="Times New Roman" w:cs="Times New Roman"/>
      <w:sz w:val="20"/>
      <w:szCs w:val="20"/>
      <w:shd w:val="clear" w:color="auto" w:fill="FFFFFF"/>
    </w:rPr>
  </w:style>
  <w:style w:type="paragraph" w:customStyle="1" w:styleId="Resimyazs30">
    <w:name w:val="Resim yazısı (3)"/>
    <w:basedOn w:val="Normal"/>
    <w:link w:val="Resimyazs3"/>
    <w:rsid w:val="000D2968"/>
    <w:pPr>
      <w:widowControl w:val="0"/>
      <w:shd w:val="clear" w:color="auto" w:fill="FFFFFF"/>
      <w:spacing w:line="0" w:lineRule="atLeast"/>
      <w:jc w:val="left"/>
    </w:pPr>
    <w:rPr>
      <w:rFonts w:eastAsia="Times New Roman" w:cs="Times New Roman"/>
      <w:sz w:val="20"/>
      <w:szCs w:val="20"/>
      <w:lang w:val="tr-TR"/>
    </w:rPr>
  </w:style>
  <w:style w:type="character" w:customStyle="1" w:styleId="Resimyazs20">
    <w:name w:val="Resim yazısı (20)_"/>
    <w:basedOn w:val="VarsaylanParagrafYazTipi"/>
    <w:rsid w:val="000D2968"/>
    <w:rPr>
      <w:rFonts w:ascii="Arial" w:eastAsia="Arial" w:hAnsi="Arial" w:cs="Arial"/>
      <w:b/>
      <w:bCs/>
      <w:i w:val="0"/>
      <w:iCs w:val="0"/>
      <w:smallCaps w:val="0"/>
      <w:strike w:val="0"/>
      <w:w w:val="60"/>
      <w:sz w:val="18"/>
      <w:szCs w:val="18"/>
      <w:u w:val="none"/>
    </w:rPr>
  </w:style>
  <w:style w:type="character" w:customStyle="1" w:styleId="Resimyazs200">
    <w:name w:val="Resim yazısı (20)"/>
    <w:basedOn w:val="Resimyazs20"/>
    <w:rsid w:val="000D2968"/>
    <w:rPr>
      <w:rFonts w:ascii="Arial" w:eastAsia="Arial" w:hAnsi="Arial" w:cs="Arial"/>
      <w:b/>
      <w:bCs/>
      <w:i w:val="0"/>
      <w:iCs w:val="0"/>
      <w:smallCaps w:val="0"/>
      <w:strike w:val="0"/>
      <w:color w:val="212223"/>
      <w:spacing w:val="0"/>
      <w:w w:val="60"/>
      <w:position w:val="0"/>
      <w:sz w:val="18"/>
      <w:szCs w:val="18"/>
      <w:u w:val="none"/>
      <w:lang w:val="en-US" w:eastAsia="en-US" w:bidi="en-US"/>
    </w:rPr>
  </w:style>
  <w:style w:type="character" w:customStyle="1" w:styleId="Resimyazs21">
    <w:name w:val="Resim yazısı (21)_"/>
    <w:basedOn w:val="VarsaylanParagrafYazTipi"/>
    <w:rsid w:val="000D2968"/>
    <w:rPr>
      <w:rFonts w:ascii="Arial" w:eastAsia="Arial" w:hAnsi="Arial" w:cs="Arial"/>
      <w:b w:val="0"/>
      <w:bCs w:val="0"/>
      <w:i w:val="0"/>
      <w:iCs w:val="0"/>
      <w:smallCaps w:val="0"/>
      <w:strike w:val="0"/>
      <w:spacing w:val="-10"/>
      <w:sz w:val="22"/>
      <w:szCs w:val="22"/>
      <w:u w:val="none"/>
    </w:rPr>
  </w:style>
  <w:style w:type="character" w:customStyle="1" w:styleId="Resimyazs210">
    <w:name w:val="Resim yazısı (21)"/>
    <w:basedOn w:val="Resimyazs21"/>
    <w:rsid w:val="000D2968"/>
    <w:rPr>
      <w:rFonts w:ascii="Arial" w:eastAsia="Arial" w:hAnsi="Arial" w:cs="Arial"/>
      <w:b w:val="0"/>
      <w:bCs w:val="0"/>
      <w:i w:val="0"/>
      <w:iCs w:val="0"/>
      <w:smallCaps w:val="0"/>
      <w:strike w:val="0"/>
      <w:color w:val="212223"/>
      <w:spacing w:val="-10"/>
      <w:w w:val="100"/>
      <w:position w:val="0"/>
      <w:sz w:val="22"/>
      <w:szCs w:val="22"/>
      <w:u w:val="none"/>
      <w:lang w:val="en-US" w:eastAsia="en-US" w:bidi="en-US"/>
    </w:rPr>
  </w:style>
  <w:style w:type="character" w:customStyle="1" w:styleId="Resimyazs3talik">
    <w:name w:val="Resim yazısı (3) + İtalik"/>
    <w:basedOn w:val="Resimyazs3"/>
    <w:rsid w:val="000D296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Resimyazs22">
    <w:name w:val="Resim yazısı (22)_"/>
    <w:basedOn w:val="VarsaylanParagrafYazTipi"/>
    <w:rsid w:val="000D2968"/>
    <w:rPr>
      <w:rFonts w:ascii="Arial" w:eastAsia="Arial" w:hAnsi="Arial" w:cs="Arial"/>
      <w:b/>
      <w:bCs/>
      <w:i w:val="0"/>
      <w:iCs w:val="0"/>
      <w:smallCaps w:val="0"/>
      <w:strike w:val="0"/>
      <w:sz w:val="21"/>
      <w:szCs w:val="21"/>
      <w:u w:val="none"/>
    </w:rPr>
  </w:style>
  <w:style w:type="character" w:customStyle="1" w:styleId="Resimyazs220">
    <w:name w:val="Resim yazısı (22)"/>
    <w:basedOn w:val="Resimyazs22"/>
    <w:rsid w:val="000D296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Resimyazs23">
    <w:name w:val="Resim yazısı (23)_"/>
    <w:basedOn w:val="VarsaylanParagrafYazTipi"/>
    <w:rsid w:val="000D2968"/>
    <w:rPr>
      <w:rFonts w:ascii="Arial" w:eastAsia="Arial" w:hAnsi="Arial" w:cs="Arial"/>
      <w:b/>
      <w:bCs/>
      <w:i w:val="0"/>
      <w:iCs w:val="0"/>
      <w:smallCaps w:val="0"/>
      <w:strike w:val="0"/>
      <w:sz w:val="21"/>
      <w:szCs w:val="21"/>
      <w:u w:val="none"/>
    </w:rPr>
  </w:style>
  <w:style w:type="character" w:customStyle="1" w:styleId="Resimyazs230">
    <w:name w:val="Resim yazısı (23)"/>
    <w:basedOn w:val="Resimyazs23"/>
    <w:rsid w:val="000D296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Resimyazs14">
    <w:name w:val="Resim yazısı (14)_"/>
    <w:basedOn w:val="VarsaylanParagrafYazTipi"/>
    <w:rsid w:val="000D2968"/>
    <w:rPr>
      <w:rFonts w:ascii="Arial" w:eastAsia="Arial" w:hAnsi="Arial" w:cs="Arial"/>
      <w:b/>
      <w:bCs/>
      <w:i w:val="0"/>
      <w:iCs w:val="0"/>
      <w:smallCaps w:val="0"/>
      <w:strike w:val="0"/>
      <w:sz w:val="22"/>
      <w:szCs w:val="22"/>
      <w:u w:val="none"/>
    </w:rPr>
  </w:style>
  <w:style w:type="character" w:customStyle="1" w:styleId="Resimyazs24">
    <w:name w:val="Resim yazısı (24)_"/>
    <w:basedOn w:val="VarsaylanParagrafYazTipi"/>
    <w:rsid w:val="000D2968"/>
    <w:rPr>
      <w:rFonts w:ascii="Arial" w:eastAsia="Arial" w:hAnsi="Arial" w:cs="Arial"/>
      <w:b/>
      <w:bCs/>
      <w:i w:val="0"/>
      <w:iCs w:val="0"/>
      <w:smallCaps w:val="0"/>
      <w:strike w:val="0"/>
      <w:sz w:val="21"/>
      <w:szCs w:val="21"/>
      <w:u w:val="none"/>
    </w:rPr>
  </w:style>
  <w:style w:type="character" w:customStyle="1" w:styleId="Resimyazs240">
    <w:name w:val="Resim yazısı (24)"/>
    <w:basedOn w:val="Resimyazs24"/>
    <w:rsid w:val="000D296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Resimyazs140">
    <w:name w:val="Resim yazısı (14)"/>
    <w:basedOn w:val="Resimyazs14"/>
    <w:rsid w:val="000D2968"/>
    <w:rPr>
      <w:rFonts w:ascii="Arial" w:eastAsia="Arial" w:hAnsi="Arial" w:cs="Arial"/>
      <w:b/>
      <w:bCs/>
      <w:i w:val="0"/>
      <w:iCs w:val="0"/>
      <w:smallCaps w:val="0"/>
      <w:strike w:val="0"/>
      <w:color w:val="212223"/>
      <w:spacing w:val="0"/>
      <w:w w:val="100"/>
      <w:position w:val="0"/>
      <w:sz w:val="22"/>
      <w:szCs w:val="22"/>
      <w:u w:val="none"/>
      <w:lang w:val="en-US" w:eastAsia="en-US" w:bidi="en-US"/>
    </w:rPr>
  </w:style>
  <w:style w:type="character" w:customStyle="1" w:styleId="Resimyazs165pt">
    <w:name w:val="Resim yazısı (16) + 5 pt"/>
    <w:basedOn w:val="Resimyazs16"/>
    <w:rsid w:val="000D2968"/>
    <w:rPr>
      <w:rFonts w:ascii="Arial" w:eastAsia="Arial" w:hAnsi="Arial" w:cs="Arial"/>
      <w:b/>
      <w:bCs/>
      <w:i w:val="0"/>
      <w:iCs w:val="0"/>
      <w:smallCaps w:val="0"/>
      <w:strike w:val="0"/>
      <w:color w:val="000000"/>
      <w:spacing w:val="0"/>
      <w:w w:val="100"/>
      <w:position w:val="0"/>
      <w:sz w:val="10"/>
      <w:szCs w:val="10"/>
      <w:u w:val="none"/>
      <w:lang w:val="en-US" w:eastAsia="en-US" w:bidi="en-US"/>
    </w:rPr>
  </w:style>
  <w:style w:type="character" w:customStyle="1" w:styleId="Resimyazs4">
    <w:name w:val="Resim yazısı (4)_"/>
    <w:basedOn w:val="VarsaylanParagrafYazTipi"/>
    <w:link w:val="Resimyazs40"/>
    <w:rsid w:val="000D2968"/>
    <w:rPr>
      <w:rFonts w:ascii="Arial" w:eastAsia="Arial" w:hAnsi="Arial" w:cs="Arial"/>
      <w:b/>
      <w:bCs/>
      <w:spacing w:val="40"/>
      <w:sz w:val="10"/>
      <w:szCs w:val="10"/>
      <w:shd w:val="clear" w:color="auto" w:fill="FFFFFF"/>
    </w:rPr>
  </w:style>
  <w:style w:type="character" w:customStyle="1" w:styleId="Resimyazs40ptbolukbraklyor">
    <w:name w:val="Resim yazısı (4) + 0 pt boşluk bırakılıyor"/>
    <w:basedOn w:val="Resimyazs4"/>
    <w:rsid w:val="000D2968"/>
    <w:rPr>
      <w:rFonts w:ascii="Arial" w:eastAsia="Arial" w:hAnsi="Arial" w:cs="Arial"/>
      <w:b/>
      <w:bCs/>
      <w:color w:val="6D666F"/>
      <w:spacing w:val="0"/>
      <w:w w:val="100"/>
      <w:position w:val="0"/>
      <w:sz w:val="10"/>
      <w:szCs w:val="10"/>
      <w:shd w:val="clear" w:color="auto" w:fill="FFFFFF"/>
      <w:lang w:val="en-US" w:eastAsia="en-US" w:bidi="en-US"/>
    </w:rPr>
  </w:style>
  <w:style w:type="paragraph" w:customStyle="1" w:styleId="Resimyazs40">
    <w:name w:val="Resim yazısı (4)"/>
    <w:basedOn w:val="Normal"/>
    <w:link w:val="Resimyazs4"/>
    <w:rsid w:val="000D2968"/>
    <w:pPr>
      <w:widowControl w:val="0"/>
      <w:shd w:val="clear" w:color="auto" w:fill="FFFFFF"/>
      <w:spacing w:line="0" w:lineRule="atLeast"/>
      <w:jc w:val="left"/>
    </w:pPr>
    <w:rPr>
      <w:rFonts w:ascii="Arial" w:eastAsia="Arial" w:hAnsi="Arial" w:cs="Arial"/>
      <w:b/>
      <w:bCs/>
      <w:spacing w:val="40"/>
      <w:sz w:val="10"/>
      <w:szCs w:val="10"/>
      <w:lang w:val="tr-TR"/>
    </w:rPr>
  </w:style>
  <w:style w:type="character" w:customStyle="1" w:styleId="Resimyazs25">
    <w:name w:val="Resim yazısı (25)_"/>
    <w:basedOn w:val="VarsaylanParagrafYazTipi"/>
    <w:rsid w:val="000D2968"/>
    <w:rPr>
      <w:rFonts w:ascii="Trebuchet MS" w:eastAsia="Trebuchet MS" w:hAnsi="Trebuchet MS" w:cs="Trebuchet MS"/>
      <w:b w:val="0"/>
      <w:bCs w:val="0"/>
      <w:i w:val="0"/>
      <w:iCs w:val="0"/>
      <w:smallCaps w:val="0"/>
      <w:strike w:val="0"/>
      <w:sz w:val="10"/>
      <w:szCs w:val="10"/>
      <w:u w:val="none"/>
    </w:rPr>
  </w:style>
  <w:style w:type="character" w:customStyle="1" w:styleId="Resimyazs250">
    <w:name w:val="Resim yazısı (25)"/>
    <w:basedOn w:val="Resimyazs25"/>
    <w:rsid w:val="000D2968"/>
    <w:rPr>
      <w:rFonts w:ascii="Trebuchet MS" w:eastAsia="Trebuchet MS" w:hAnsi="Trebuchet MS" w:cs="Trebuchet MS"/>
      <w:b w:val="0"/>
      <w:bCs w:val="0"/>
      <w:i w:val="0"/>
      <w:iCs w:val="0"/>
      <w:smallCaps w:val="0"/>
      <w:strike w:val="0"/>
      <w:color w:val="544E59"/>
      <w:spacing w:val="0"/>
      <w:w w:val="100"/>
      <w:position w:val="0"/>
      <w:sz w:val="10"/>
      <w:szCs w:val="10"/>
      <w:u w:val="none"/>
      <w:lang w:val="en-US" w:eastAsia="en-US" w:bidi="en-US"/>
    </w:rPr>
  </w:style>
  <w:style w:type="character" w:customStyle="1" w:styleId="Resimyazs26">
    <w:name w:val="Resim yazısı (26)_"/>
    <w:basedOn w:val="VarsaylanParagrafYazTipi"/>
    <w:rsid w:val="000D2968"/>
    <w:rPr>
      <w:rFonts w:ascii="Arial" w:eastAsia="Arial" w:hAnsi="Arial" w:cs="Arial"/>
      <w:b/>
      <w:bCs/>
      <w:i w:val="0"/>
      <w:iCs w:val="0"/>
      <w:smallCaps w:val="0"/>
      <w:strike w:val="0"/>
      <w:spacing w:val="-10"/>
      <w:sz w:val="14"/>
      <w:szCs w:val="14"/>
      <w:u w:val="none"/>
    </w:rPr>
  </w:style>
  <w:style w:type="character" w:customStyle="1" w:styleId="Resimyazs260">
    <w:name w:val="Resim yazısı (26)"/>
    <w:basedOn w:val="Resimyazs26"/>
    <w:rsid w:val="000D2968"/>
    <w:rPr>
      <w:rFonts w:ascii="Arial" w:eastAsia="Arial" w:hAnsi="Arial" w:cs="Arial"/>
      <w:b/>
      <w:bCs/>
      <w:i w:val="0"/>
      <w:iCs w:val="0"/>
      <w:smallCaps w:val="0"/>
      <w:strike w:val="0"/>
      <w:color w:val="544E59"/>
      <w:spacing w:val="-10"/>
      <w:w w:val="100"/>
      <w:position w:val="0"/>
      <w:sz w:val="14"/>
      <w:szCs w:val="14"/>
      <w:u w:val="none"/>
      <w:lang w:val="en-US" w:eastAsia="en-US" w:bidi="en-US"/>
    </w:rPr>
  </w:style>
  <w:style w:type="character" w:customStyle="1" w:styleId="Resimyazs27">
    <w:name w:val="Resim yazısı (27)_"/>
    <w:basedOn w:val="VarsaylanParagrafYazTipi"/>
    <w:rsid w:val="000D2968"/>
    <w:rPr>
      <w:rFonts w:ascii="Arial" w:eastAsia="Arial" w:hAnsi="Arial" w:cs="Arial"/>
      <w:b w:val="0"/>
      <w:bCs w:val="0"/>
      <w:i w:val="0"/>
      <w:iCs w:val="0"/>
      <w:smallCaps w:val="0"/>
      <w:strike w:val="0"/>
      <w:sz w:val="10"/>
      <w:szCs w:val="10"/>
      <w:u w:val="none"/>
    </w:rPr>
  </w:style>
  <w:style w:type="character" w:customStyle="1" w:styleId="Resimyazs270">
    <w:name w:val="Resim yazısı (27)"/>
    <w:basedOn w:val="Resimyazs27"/>
    <w:rsid w:val="000D2968"/>
    <w:rPr>
      <w:rFonts w:ascii="Arial" w:eastAsia="Arial" w:hAnsi="Arial" w:cs="Arial"/>
      <w:b w:val="0"/>
      <w:bCs w:val="0"/>
      <w:i w:val="0"/>
      <w:iCs w:val="0"/>
      <w:smallCaps w:val="0"/>
      <w:strike w:val="0"/>
      <w:color w:val="544E59"/>
      <w:spacing w:val="0"/>
      <w:w w:val="100"/>
      <w:position w:val="0"/>
      <w:sz w:val="10"/>
      <w:szCs w:val="10"/>
      <w:u w:val="none"/>
      <w:lang w:val="en-US" w:eastAsia="en-US" w:bidi="en-US"/>
    </w:rPr>
  </w:style>
  <w:style w:type="character" w:customStyle="1" w:styleId="Resimyazs28">
    <w:name w:val="Resim yazısı (28)_"/>
    <w:basedOn w:val="VarsaylanParagrafYazTipi"/>
    <w:rsid w:val="000D2968"/>
    <w:rPr>
      <w:rFonts w:ascii="Trebuchet MS" w:eastAsia="Trebuchet MS" w:hAnsi="Trebuchet MS" w:cs="Trebuchet MS"/>
      <w:b w:val="0"/>
      <w:bCs w:val="0"/>
      <w:i w:val="0"/>
      <w:iCs w:val="0"/>
      <w:smallCaps w:val="0"/>
      <w:strike w:val="0"/>
      <w:spacing w:val="-10"/>
      <w:sz w:val="10"/>
      <w:szCs w:val="10"/>
      <w:u w:val="none"/>
    </w:rPr>
  </w:style>
  <w:style w:type="character" w:customStyle="1" w:styleId="Resimyazs280">
    <w:name w:val="Resim yazısı (28)"/>
    <w:basedOn w:val="Resimyazs28"/>
    <w:rsid w:val="000D2968"/>
    <w:rPr>
      <w:rFonts w:ascii="Trebuchet MS" w:eastAsia="Trebuchet MS" w:hAnsi="Trebuchet MS" w:cs="Trebuchet MS"/>
      <w:b w:val="0"/>
      <w:bCs w:val="0"/>
      <w:i w:val="0"/>
      <w:iCs w:val="0"/>
      <w:smallCaps w:val="0"/>
      <w:strike w:val="0"/>
      <w:color w:val="544E59"/>
      <w:spacing w:val="-10"/>
      <w:w w:val="100"/>
      <w:position w:val="0"/>
      <w:sz w:val="10"/>
      <w:szCs w:val="10"/>
      <w:u w:val="none"/>
      <w:lang w:val="en-US" w:eastAsia="en-US" w:bidi="en-US"/>
    </w:rPr>
  </w:style>
  <w:style w:type="character" w:customStyle="1" w:styleId="Resimyazs29">
    <w:name w:val="Resim yazısı (29)_"/>
    <w:basedOn w:val="VarsaylanParagrafYazTipi"/>
    <w:rsid w:val="000D2968"/>
    <w:rPr>
      <w:rFonts w:ascii="Arial" w:eastAsia="Arial" w:hAnsi="Arial" w:cs="Arial"/>
      <w:b w:val="0"/>
      <w:bCs w:val="0"/>
      <w:i w:val="0"/>
      <w:iCs w:val="0"/>
      <w:smallCaps w:val="0"/>
      <w:strike w:val="0"/>
      <w:sz w:val="10"/>
      <w:szCs w:val="10"/>
      <w:u w:val="none"/>
    </w:rPr>
  </w:style>
  <w:style w:type="character" w:customStyle="1" w:styleId="Resimyazs290">
    <w:name w:val="Resim yazısı (29)"/>
    <w:basedOn w:val="Resimyazs29"/>
    <w:rsid w:val="000D2968"/>
    <w:rPr>
      <w:rFonts w:ascii="Arial" w:eastAsia="Arial" w:hAnsi="Arial" w:cs="Arial"/>
      <w:b w:val="0"/>
      <w:bCs w:val="0"/>
      <w:i w:val="0"/>
      <w:iCs w:val="0"/>
      <w:smallCaps w:val="0"/>
      <w:strike w:val="0"/>
      <w:color w:val="544E59"/>
      <w:spacing w:val="0"/>
      <w:w w:val="100"/>
      <w:position w:val="0"/>
      <w:sz w:val="10"/>
      <w:szCs w:val="10"/>
      <w:u w:val="none"/>
      <w:lang w:val="en-US" w:eastAsia="en-US" w:bidi="en-US"/>
    </w:rPr>
  </w:style>
  <w:style w:type="character" w:customStyle="1" w:styleId="Resimyazs300">
    <w:name w:val="Resim yazısı (30)_"/>
    <w:basedOn w:val="VarsaylanParagrafYazTipi"/>
    <w:rsid w:val="000D2968"/>
    <w:rPr>
      <w:rFonts w:ascii="Arial" w:eastAsia="Arial" w:hAnsi="Arial" w:cs="Arial"/>
      <w:b/>
      <w:bCs/>
      <w:i w:val="0"/>
      <w:iCs w:val="0"/>
      <w:smallCaps w:val="0"/>
      <w:strike w:val="0"/>
      <w:sz w:val="9"/>
      <w:szCs w:val="9"/>
      <w:u w:val="none"/>
    </w:rPr>
  </w:style>
  <w:style w:type="character" w:customStyle="1" w:styleId="Resimyazs301">
    <w:name w:val="Resim yazısı (30)"/>
    <w:basedOn w:val="Resimyazs300"/>
    <w:rsid w:val="000D2968"/>
    <w:rPr>
      <w:rFonts w:ascii="Arial" w:eastAsia="Arial" w:hAnsi="Arial" w:cs="Arial"/>
      <w:b/>
      <w:bCs/>
      <w:i w:val="0"/>
      <w:iCs w:val="0"/>
      <w:smallCaps w:val="0"/>
      <w:strike w:val="0"/>
      <w:color w:val="544E59"/>
      <w:spacing w:val="0"/>
      <w:w w:val="100"/>
      <w:position w:val="0"/>
      <w:sz w:val="9"/>
      <w:szCs w:val="9"/>
      <w:u w:val="none"/>
      <w:lang w:val="en-US" w:eastAsia="en-US" w:bidi="en-US"/>
    </w:rPr>
  </w:style>
  <w:style w:type="character" w:customStyle="1" w:styleId="Resimyazs31">
    <w:name w:val="Resim yazısı (31)_"/>
    <w:basedOn w:val="VarsaylanParagrafYazTipi"/>
    <w:rsid w:val="000D2968"/>
    <w:rPr>
      <w:rFonts w:ascii="Trebuchet MS" w:eastAsia="Trebuchet MS" w:hAnsi="Trebuchet MS" w:cs="Trebuchet MS"/>
      <w:b w:val="0"/>
      <w:bCs w:val="0"/>
      <w:i w:val="0"/>
      <w:iCs w:val="0"/>
      <w:smallCaps w:val="0"/>
      <w:strike w:val="0"/>
      <w:sz w:val="10"/>
      <w:szCs w:val="10"/>
      <w:u w:val="none"/>
    </w:rPr>
  </w:style>
  <w:style w:type="character" w:customStyle="1" w:styleId="Resimyazs310">
    <w:name w:val="Resim yazısı (31)"/>
    <w:basedOn w:val="Resimyazs31"/>
    <w:rsid w:val="000D2968"/>
    <w:rPr>
      <w:rFonts w:ascii="Trebuchet MS" w:eastAsia="Trebuchet MS" w:hAnsi="Trebuchet MS" w:cs="Trebuchet MS"/>
      <w:b w:val="0"/>
      <w:bCs w:val="0"/>
      <w:i w:val="0"/>
      <w:iCs w:val="0"/>
      <w:smallCaps w:val="0"/>
      <w:strike w:val="0"/>
      <w:color w:val="544E59"/>
      <w:spacing w:val="0"/>
      <w:w w:val="100"/>
      <w:position w:val="0"/>
      <w:sz w:val="10"/>
      <w:szCs w:val="10"/>
      <w:u w:val="none"/>
      <w:lang w:val="en-US" w:eastAsia="en-US" w:bidi="en-US"/>
    </w:rPr>
  </w:style>
  <w:style w:type="character" w:customStyle="1" w:styleId="Resimyazs33">
    <w:name w:val="Resim yazısı (33)_"/>
    <w:basedOn w:val="VarsaylanParagrafYazTipi"/>
    <w:rsid w:val="000D2968"/>
    <w:rPr>
      <w:rFonts w:ascii="Arial" w:eastAsia="Arial" w:hAnsi="Arial" w:cs="Arial"/>
      <w:b w:val="0"/>
      <w:bCs w:val="0"/>
      <w:i/>
      <w:iCs/>
      <w:smallCaps w:val="0"/>
      <w:strike w:val="0"/>
      <w:spacing w:val="-10"/>
      <w:sz w:val="8"/>
      <w:szCs w:val="8"/>
      <w:u w:val="none"/>
    </w:rPr>
  </w:style>
  <w:style w:type="character" w:customStyle="1" w:styleId="Resimyazs330">
    <w:name w:val="Resim yazısı (33)"/>
    <w:basedOn w:val="Resimyazs33"/>
    <w:rsid w:val="000D2968"/>
    <w:rPr>
      <w:rFonts w:ascii="Arial" w:eastAsia="Arial" w:hAnsi="Arial" w:cs="Arial"/>
      <w:b w:val="0"/>
      <w:bCs w:val="0"/>
      <w:i/>
      <w:iCs/>
      <w:smallCaps w:val="0"/>
      <w:strike w:val="0"/>
      <w:color w:val="544E59"/>
      <w:spacing w:val="-10"/>
      <w:w w:val="100"/>
      <w:position w:val="0"/>
      <w:sz w:val="8"/>
      <w:szCs w:val="8"/>
      <w:u w:val="none"/>
      <w:lang w:val="en-US" w:eastAsia="en-US" w:bidi="en-US"/>
    </w:rPr>
  </w:style>
  <w:style w:type="character" w:customStyle="1" w:styleId="Resimyazs12">
    <w:name w:val="Resim yazısı (12)_"/>
    <w:basedOn w:val="VarsaylanParagrafYazTipi"/>
    <w:rsid w:val="000D2968"/>
    <w:rPr>
      <w:rFonts w:ascii="Arial" w:eastAsia="Arial" w:hAnsi="Arial" w:cs="Arial"/>
      <w:b w:val="0"/>
      <w:bCs w:val="0"/>
      <w:i w:val="0"/>
      <w:iCs w:val="0"/>
      <w:smallCaps w:val="0"/>
      <w:strike w:val="0"/>
      <w:sz w:val="9"/>
      <w:szCs w:val="9"/>
      <w:u w:val="none"/>
    </w:rPr>
  </w:style>
  <w:style w:type="character" w:customStyle="1" w:styleId="Resimyazs120">
    <w:name w:val="Resim yazısı (12)"/>
    <w:basedOn w:val="Resimyazs12"/>
    <w:rsid w:val="000D2968"/>
    <w:rPr>
      <w:rFonts w:ascii="Arial" w:eastAsia="Arial" w:hAnsi="Arial" w:cs="Arial"/>
      <w:b w:val="0"/>
      <w:bCs w:val="0"/>
      <w:i w:val="0"/>
      <w:iCs w:val="0"/>
      <w:smallCaps w:val="0"/>
      <w:strike w:val="0"/>
      <w:color w:val="DE6263"/>
      <w:spacing w:val="0"/>
      <w:w w:val="100"/>
      <w:position w:val="0"/>
      <w:sz w:val="9"/>
      <w:szCs w:val="9"/>
      <w:u w:val="none"/>
      <w:lang w:val="en-US" w:eastAsia="en-US" w:bidi="en-US"/>
    </w:rPr>
  </w:style>
  <w:style w:type="character" w:customStyle="1" w:styleId="Resimyazs36">
    <w:name w:val="Resim yazısı (36)_"/>
    <w:basedOn w:val="VarsaylanParagrafYazTipi"/>
    <w:rsid w:val="000D2968"/>
    <w:rPr>
      <w:rFonts w:ascii="Times New Roman" w:eastAsia="Times New Roman" w:hAnsi="Times New Roman" w:cs="Times New Roman"/>
      <w:b w:val="0"/>
      <w:bCs w:val="0"/>
      <w:i w:val="0"/>
      <w:iCs w:val="0"/>
      <w:smallCaps w:val="0"/>
      <w:strike w:val="0"/>
      <w:sz w:val="12"/>
      <w:szCs w:val="12"/>
      <w:u w:val="none"/>
    </w:rPr>
  </w:style>
  <w:style w:type="character" w:customStyle="1" w:styleId="Resimyazs36Arial5pt">
    <w:name w:val="Resim yazısı (36) + Arial;5 pt"/>
    <w:basedOn w:val="Resimyazs36"/>
    <w:rsid w:val="000D2968"/>
    <w:rPr>
      <w:rFonts w:ascii="Arial" w:eastAsia="Arial" w:hAnsi="Arial" w:cs="Arial"/>
      <w:b w:val="0"/>
      <w:bCs w:val="0"/>
      <w:i w:val="0"/>
      <w:iCs w:val="0"/>
      <w:smallCaps w:val="0"/>
      <w:strike w:val="0"/>
      <w:color w:val="544E59"/>
      <w:spacing w:val="0"/>
      <w:w w:val="100"/>
      <w:position w:val="0"/>
      <w:sz w:val="10"/>
      <w:szCs w:val="10"/>
      <w:u w:val="none"/>
      <w:lang w:val="en-US" w:eastAsia="en-US" w:bidi="en-US"/>
    </w:rPr>
  </w:style>
  <w:style w:type="character" w:customStyle="1" w:styleId="Resimyazs360">
    <w:name w:val="Resim yazısı (36)"/>
    <w:basedOn w:val="Resimyazs36"/>
    <w:rsid w:val="000D2968"/>
    <w:rPr>
      <w:rFonts w:ascii="Times New Roman" w:eastAsia="Times New Roman" w:hAnsi="Times New Roman" w:cs="Times New Roman"/>
      <w:b w:val="0"/>
      <w:bCs w:val="0"/>
      <w:i w:val="0"/>
      <w:iCs w:val="0"/>
      <w:smallCaps w:val="0"/>
      <w:strike w:val="0"/>
      <w:color w:val="544E59"/>
      <w:spacing w:val="0"/>
      <w:w w:val="100"/>
      <w:position w:val="0"/>
      <w:sz w:val="12"/>
      <w:szCs w:val="12"/>
      <w:u w:val="none"/>
      <w:lang w:val="en-US" w:eastAsia="en-US" w:bidi="en-US"/>
    </w:rPr>
  </w:style>
  <w:style w:type="character" w:customStyle="1" w:styleId="Resimyazs12TimesNewRoman">
    <w:name w:val="Resim yazısı (12) + Times New Roman"/>
    <w:basedOn w:val="Resimyazs12"/>
    <w:rsid w:val="000D2968"/>
    <w:rPr>
      <w:rFonts w:ascii="Times New Roman" w:eastAsia="Times New Roman" w:hAnsi="Times New Roman" w:cs="Times New Roman"/>
      <w:b w:val="0"/>
      <w:bCs w:val="0"/>
      <w:i w:val="0"/>
      <w:iCs w:val="0"/>
      <w:smallCaps w:val="0"/>
      <w:strike w:val="0"/>
      <w:color w:val="6D666F"/>
      <w:spacing w:val="0"/>
      <w:w w:val="100"/>
      <w:position w:val="0"/>
      <w:sz w:val="9"/>
      <w:szCs w:val="9"/>
      <w:u w:val="none"/>
      <w:lang w:val="en-US" w:eastAsia="en-US" w:bidi="en-US"/>
    </w:rPr>
  </w:style>
  <w:style w:type="character" w:customStyle="1" w:styleId="Resimyazs6">
    <w:name w:val="Resim yazısı (6)_"/>
    <w:basedOn w:val="VarsaylanParagrafYazTipi"/>
    <w:rsid w:val="000D2968"/>
    <w:rPr>
      <w:rFonts w:ascii="Times New Roman" w:eastAsia="Times New Roman" w:hAnsi="Times New Roman" w:cs="Times New Roman"/>
      <w:b w:val="0"/>
      <w:bCs w:val="0"/>
      <w:i w:val="0"/>
      <w:iCs w:val="0"/>
      <w:smallCaps w:val="0"/>
      <w:strike w:val="0"/>
      <w:sz w:val="8"/>
      <w:szCs w:val="8"/>
      <w:u w:val="none"/>
    </w:rPr>
  </w:style>
  <w:style w:type="character" w:customStyle="1" w:styleId="Resimyazs60">
    <w:name w:val="Resim yazısı (6)"/>
    <w:basedOn w:val="Resimyazs6"/>
    <w:rsid w:val="000D2968"/>
    <w:rPr>
      <w:rFonts w:ascii="Times New Roman" w:eastAsia="Times New Roman" w:hAnsi="Times New Roman" w:cs="Times New Roman"/>
      <w:b w:val="0"/>
      <w:bCs w:val="0"/>
      <w:i w:val="0"/>
      <w:iCs w:val="0"/>
      <w:smallCaps w:val="0"/>
      <w:strike w:val="0"/>
      <w:color w:val="544E59"/>
      <w:spacing w:val="0"/>
      <w:w w:val="100"/>
      <w:position w:val="0"/>
      <w:sz w:val="8"/>
      <w:szCs w:val="8"/>
      <w:u w:val="none"/>
      <w:lang w:val="en-US" w:eastAsia="en-US" w:bidi="en-US"/>
    </w:rPr>
  </w:style>
  <w:style w:type="character" w:customStyle="1" w:styleId="Resimyazs37">
    <w:name w:val="Resim yazısı (37)_"/>
    <w:basedOn w:val="VarsaylanParagrafYazTipi"/>
    <w:link w:val="Resimyazs370"/>
    <w:rsid w:val="000D2968"/>
    <w:rPr>
      <w:rFonts w:ascii="Verdana" w:eastAsia="Verdana" w:hAnsi="Verdana" w:cs="Verdana"/>
      <w:shd w:val="clear" w:color="auto" w:fill="FFFFFF"/>
    </w:rPr>
  </w:style>
  <w:style w:type="character" w:customStyle="1" w:styleId="Resimyazs0">
    <w:name w:val="Resim yazısı_"/>
    <w:basedOn w:val="VarsaylanParagrafYazTipi"/>
    <w:link w:val="Resimyazs1"/>
    <w:rsid w:val="000D2968"/>
    <w:rPr>
      <w:rFonts w:ascii="Arial" w:eastAsia="Arial" w:hAnsi="Arial" w:cs="Arial"/>
      <w:b/>
      <w:bCs/>
      <w:sz w:val="16"/>
      <w:szCs w:val="16"/>
      <w:shd w:val="clear" w:color="auto" w:fill="FFFFFF"/>
    </w:rPr>
  </w:style>
  <w:style w:type="paragraph" w:customStyle="1" w:styleId="Resimyazs370">
    <w:name w:val="Resim yazısı (37)"/>
    <w:basedOn w:val="Normal"/>
    <w:link w:val="Resimyazs37"/>
    <w:rsid w:val="000D2968"/>
    <w:pPr>
      <w:widowControl w:val="0"/>
      <w:shd w:val="clear" w:color="auto" w:fill="FFFFFF"/>
      <w:spacing w:line="0" w:lineRule="atLeast"/>
      <w:jc w:val="left"/>
    </w:pPr>
    <w:rPr>
      <w:rFonts w:ascii="Verdana" w:eastAsia="Verdana" w:hAnsi="Verdana" w:cs="Verdana"/>
      <w:sz w:val="22"/>
      <w:lang w:val="tr-TR"/>
    </w:rPr>
  </w:style>
  <w:style w:type="paragraph" w:customStyle="1" w:styleId="Resimyazs1">
    <w:name w:val="Resim yazısı"/>
    <w:basedOn w:val="Normal"/>
    <w:link w:val="Resimyazs0"/>
    <w:rsid w:val="000D2968"/>
    <w:pPr>
      <w:widowControl w:val="0"/>
      <w:shd w:val="clear" w:color="auto" w:fill="FFFFFF"/>
      <w:spacing w:after="60" w:line="0" w:lineRule="atLeast"/>
      <w:jc w:val="left"/>
    </w:pPr>
    <w:rPr>
      <w:rFonts w:ascii="Arial" w:eastAsia="Arial" w:hAnsi="Arial" w:cs="Arial"/>
      <w:b/>
      <w:bCs/>
      <w:sz w:val="16"/>
      <w:szCs w:val="16"/>
      <w:lang w:val="tr-TR"/>
    </w:rPr>
  </w:style>
  <w:style w:type="character" w:customStyle="1" w:styleId="Resimyazs38">
    <w:name w:val="Resim yazısı (38)_"/>
    <w:basedOn w:val="VarsaylanParagrafYazTipi"/>
    <w:link w:val="Resimyazs380"/>
    <w:rsid w:val="000D2968"/>
    <w:rPr>
      <w:rFonts w:ascii="Arial" w:eastAsia="Arial" w:hAnsi="Arial" w:cs="Arial"/>
      <w:b/>
      <w:bCs/>
      <w:shd w:val="clear" w:color="auto" w:fill="FFFFFF"/>
    </w:rPr>
  </w:style>
  <w:style w:type="character" w:customStyle="1" w:styleId="Resimyazs39">
    <w:name w:val="Resim yazısı (39)_"/>
    <w:basedOn w:val="VarsaylanParagrafYazTipi"/>
    <w:link w:val="Resimyazs390"/>
    <w:rsid w:val="000D2968"/>
    <w:rPr>
      <w:rFonts w:ascii="Arial" w:eastAsia="Arial" w:hAnsi="Arial" w:cs="Arial"/>
      <w:b/>
      <w:bCs/>
      <w:shd w:val="clear" w:color="auto" w:fill="FFFFFF"/>
    </w:rPr>
  </w:style>
  <w:style w:type="character" w:customStyle="1" w:styleId="Resimyazs400">
    <w:name w:val="Resim yazısı (40)_"/>
    <w:basedOn w:val="VarsaylanParagrafYazTipi"/>
    <w:rsid w:val="000D2968"/>
    <w:rPr>
      <w:rFonts w:ascii="Arial" w:eastAsia="Arial" w:hAnsi="Arial" w:cs="Arial"/>
      <w:b/>
      <w:bCs/>
      <w:i w:val="0"/>
      <w:iCs w:val="0"/>
      <w:smallCaps w:val="0"/>
      <w:strike w:val="0"/>
      <w:sz w:val="17"/>
      <w:szCs w:val="17"/>
      <w:u w:val="none"/>
    </w:rPr>
  </w:style>
  <w:style w:type="character" w:customStyle="1" w:styleId="Resimyazs401">
    <w:name w:val="Resim yazısı (40)"/>
    <w:basedOn w:val="Resimyazs400"/>
    <w:rsid w:val="000D2968"/>
    <w:rPr>
      <w:rFonts w:ascii="Arial" w:eastAsia="Arial" w:hAnsi="Arial" w:cs="Arial"/>
      <w:b/>
      <w:bCs/>
      <w:i w:val="0"/>
      <w:iCs w:val="0"/>
      <w:smallCaps w:val="0"/>
      <w:strike w:val="0"/>
      <w:color w:val="27366F"/>
      <w:spacing w:val="0"/>
      <w:w w:val="100"/>
      <w:position w:val="0"/>
      <w:sz w:val="17"/>
      <w:szCs w:val="17"/>
      <w:u w:val="none"/>
      <w:lang w:val="en-US" w:eastAsia="en-US" w:bidi="en-US"/>
    </w:rPr>
  </w:style>
  <w:style w:type="character" w:customStyle="1" w:styleId="Resimyazs4075pt">
    <w:name w:val="Resim yazısı (40) + 7;5 pt"/>
    <w:basedOn w:val="Resimyazs400"/>
    <w:rsid w:val="000D2968"/>
    <w:rPr>
      <w:rFonts w:ascii="Arial" w:eastAsia="Arial" w:hAnsi="Arial" w:cs="Arial"/>
      <w:b/>
      <w:bCs/>
      <w:i w:val="0"/>
      <w:iCs w:val="0"/>
      <w:smallCaps w:val="0"/>
      <w:strike w:val="0"/>
      <w:color w:val="27366F"/>
      <w:spacing w:val="0"/>
      <w:w w:val="100"/>
      <w:position w:val="0"/>
      <w:sz w:val="15"/>
      <w:szCs w:val="15"/>
      <w:u w:val="none"/>
      <w:lang w:val="en-US" w:eastAsia="en-US" w:bidi="en-US"/>
    </w:rPr>
  </w:style>
  <w:style w:type="character" w:customStyle="1" w:styleId="Resimyazs16KkBykHarf">
    <w:name w:val="Resim yazısı (16) + Küçük Büyük Harf"/>
    <w:basedOn w:val="Resimyazs16"/>
    <w:rsid w:val="000D2968"/>
    <w:rPr>
      <w:rFonts w:ascii="Arial" w:eastAsia="Arial" w:hAnsi="Arial" w:cs="Arial"/>
      <w:b/>
      <w:bCs/>
      <w:i w:val="0"/>
      <w:iCs w:val="0"/>
      <w:smallCaps/>
      <w:strike w:val="0"/>
      <w:color w:val="212223"/>
      <w:spacing w:val="0"/>
      <w:w w:val="100"/>
      <w:position w:val="0"/>
      <w:sz w:val="13"/>
      <w:szCs w:val="13"/>
      <w:u w:val="none"/>
      <w:lang w:val="en-US" w:eastAsia="en-US" w:bidi="en-US"/>
    </w:rPr>
  </w:style>
  <w:style w:type="character" w:customStyle="1" w:styleId="Resimyazs41">
    <w:name w:val="Resim yazısı (41)_"/>
    <w:basedOn w:val="VarsaylanParagrafYazTipi"/>
    <w:rsid w:val="000D2968"/>
    <w:rPr>
      <w:rFonts w:ascii="Arial" w:eastAsia="Arial" w:hAnsi="Arial" w:cs="Arial"/>
      <w:b/>
      <w:bCs/>
      <w:i w:val="0"/>
      <w:iCs w:val="0"/>
      <w:smallCaps w:val="0"/>
      <w:strike w:val="0"/>
      <w:sz w:val="13"/>
      <w:szCs w:val="13"/>
      <w:u w:val="none"/>
    </w:rPr>
  </w:style>
  <w:style w:type="character" w:customStyle="1" w:styleId="Resimyazs410">
    <w:name w:val="Resim yazısı (41)"/>
    <w:basedOn w:val="Resimyazs41"/>
    <w:rsid w:val="000D2968"/>
    <w:rPr>
      <w:rFonts w:ascii="Arial" w:eastAsia="Arial" w:hAnsi="Arial" w:cs="Arial"/>
      <w:b/>
      <w:bCs/>
      <w:i w:val="0"/>
      <w:iCs w:val="0"/>
      <w:smallCaps w:val="0"/>
      <w:strike w:val="0"/>
      <w:color w:val="212223"/>
      <w:spacing w:val="0"/>
      <w:w w:val="100"/>
      <w:position w:val="0"/>
      <w:sz w:val="13"/>
      <w:szCs w:val="13"/>
      <w:u w:val="none"/>
      <w:lang w:val="en-US" w:eastAsia="en-US" w:bidi="en-US"/>
    </w:rPr>
  </w:style>
  <w:style w:type="character" w:customStyle="1" w:styleId="Resimyazs42">
    <w:name w:val="Resim yazısı (42)_"/>
    <w:basedOn w:val="VarsaylanParagrafYazTipi"/>
    <w:link w:val="Resimyazs420"/>
    <w:rsid w:val="000D2968"/>
    <w:rPr>
      <w:rFonts w:ascii="Times New Roman" w:eastAsia="Times New Roman" w:hAnsi="Times New Roman" w:cs="Times New Roman"/>
      <w:spacing w:val="20"/>
      <w:sz w:val="18"/>
      <w:szCs w:val="18"/>
      <w:shd w:val="clear" w:color="auto" w:fill="FFFFFF"/>
    </w:rPr>
  </w:style>
  <w:style w:type="character" w:customStyle="1" w:styleId="Resimyazs42KkBykHarf">
    <w:name w:val="Resim yazısı (42) + Küçük Büyük Harf"/>
    <w:basedOn w:val="Resimyazs42"/>
    <w:rsid w:val="000D2968"/>
    <w:rPr>
      <w:rFonts w:ascii="Times New Roman" w:eastAsia="Times New Roman" w:hAnsi="Times New Roman" w:cs="Times New Roman"/>
      <w:smallCaps/>
      <w:color w:val="27366F"/>
      <w:spacing w:val="20"/>
      <w:w w:val="100"/>
      <w:position w:val="0"/>
      <w:sz w:val="18"/>
      <w:szCs w:val="18"/>
      <w:shd w:val="clear" w:color="auto" w:fill="FFFFFF"/>
      <w:lang w:val="en-US" w:eastAsia="en-US" w:bidi="en-US"/>
    </w:rPr>
  </w:style>
  <w:style w:type="character" w:customStyle="1" w:styleId="Resimyazs43">
    <w:name w:val="Resim yazısı (43)_"/>
    <w:basedOn w:val="VarsaylanParagrafYazTipi"/>
    <w:link w:val="Resimyazs430"/>
    <w:rsid w:val="000D2968"/>
    <w:rPr>
      <w:rFonts w:ascii="Times New Roman" w:eastAsia="Times New Roman" w:hAnsi="Times New Roman" w:cs="Times New Roman"/>
      <w:b/>
      <w:bCs/>
      <w:sz w:val="48"/>
      <w:szCs w:val="48"/>
      <w:shd w:val="clear" w:color="auto" w:fill="FFFFFF"/>
    </w:rPr>
  </w:style>
  <w:style w:type="character" w:customStyle="1" w:styleId="Resimyazs43KkBykHarf">
    <w:name w:val="Resim yazısı (43) + Küçük Büyük Harf"/>
    <w:basedOn w:val="Resimyazs43"/>
    <w:rsid w:val="000D2968"/>
    <w:rPr>
      <w:rFonts w:ascii="Times New Roman" w:eastAsia="Times New Roman" w:hAnsi="Times New Roman" w:cs="Times New Roman"/>
      <w:b/>
      <w:bCs/>
      <w:smallCaps/>
      <w:color w:val="27366F"/>
      <w:w w:val="100"/>
      <w:position w:val="0"/>
      <w:sz w:val="48"/>
      <w:szCs w:val="48"/>
      <w:shd w:val="clear" w:color="auto" w:fill="FFFFFF"/>
      <w:lang w:val="en-US" w:eastAsia="en-US" w:bidi="en-US"/>
    </w:rPr>
  </w:style>
  <w:style w:type="character" w:customStyle="1" w:styleId="Resimyazs44">
    <w:name w:val="Resim yazısı (44)_"/>
    <w:basedOn w:val="VarsaylanParagrafYazTipi"/>
    <w:rsid w:val="000D2968"/>
    <w:rPr>
      <w:rFonts w:ascii="Arial" w:eastAsia="Arial" w:hAnsi="Arial" w:cs="Arial"/>
      <w:b/>
      <w:bCs/>
      <w:i w:val="0"/>
      <w:iCs w:val="0"/>
      <w:smallCaps w:val="0"/>
      <w:strike w:val="0"/>
      <w:sz w:val="15"/>
      <w:szCs w:val="15"/>
      <w:u w:val="none"/>
    </w:rPr>
  </w:style>
  <w:style w:type="character" w:customStyle="1" w:styleId="Resimyazs440">
    <w:name w:val="Resim yazısı (44)"/>
    <w:basedOn w:val="Resimyazs44"/>
    <w:rsid w:val="000D2968"/>
    <w:rPr>
      <w:rFonts w:ascii="Arial" w:eastAsia="Arial" w:hAnsi="Arial" w:cs="Arial"/>
      <w:b/>
      <w:bCs/>
      <w:i w:val="0"/>
      <w:iCs w:val="0"/>
      <w:smallCaps w:val="0"/>
      <w:strike w:val="0"/>
      <w:color w:val="CBF7FC"/>
      <w:spacing w:val="0"/>
      <w:w w:val="100"/>
      <w:position w:val="0"/>
      <w:sz w:val="15"/>
      <w:szCs w:val="15"/>
      <w:u w:val="none"/>
      <w:lang w:val="en-US" w:eastAsia="en-US" w:bidi="en-US"/>
    </w:rPr>
  </w:style>
  <w:style w:type="character" w:customStyle="1" w:styleId="Resimyazs44TrebuchetMS5ptKalnDeilKkBykHarf">
    <w:name w:val="Resim yazısı (44) + Trebuchet MS;5 pt;Kalın Değil;Küçük Büyük Harf"/>
    <w:basedOn w:val="Resimyazs44"/>
    <w:rsid w:val="000D2968"/>
    <w:rPr>
      <w:rFonts w:ascii="Trebuchet MS" w:eastAsia="Trebuchet MS" w:hAnsi="Trebuchet MS" w:cs="Trebuchet MS"/>
      <w:b/>
      <w:bCs/>
      <w:i w:val="0"/>
      <w:iCs w:val="0"/>
      <w:smallCaps/>
      <w:strike w:val="0"/>
      <w:color w:val="CBF7FC"/>
      <w:spacing w:val="0"/>
      <w:w w:val="100"/>
      <w:position w:val="0"/>
      <w:sz w:val="10"/>
      <w:szCs w:val="10"/>
      <w:u w:val="none"/>
      <w:lang w:val="en-US" w:eastAsia="en-US" w:bidi="en-US"/>
    </w:rPr>
  </w:style>
  <w:style w:type="paragraph" w:customStyle="1" w:styleId="Resimyazs380">
    <w:name w:val="Resim yazısı (38)"/>
    <w:basedOn w:val="Normal"/>
    <w:link w:val="Resimyazs38"/>
    <w:rsid w:val="000D2968"/>
    <w:pPr>
      <w:widowControl w:val="0"/>
      <w:shd w:val="clear" w:color="auto" w:fill="FFFFFF"/>
      <w:spacing w:line="0" w:lineRule="atLeast"/>
      <w:jc w:val="left"/>
    </w:pPr>
    <w:rPr>
      <w:rFonts w:ascii="Arial" w:eastAsia="Arial" w:hAnsi="Arial" w:cs="Arial"/>
      <w:b/>
      <w:bCs/>
      <w:sz w:val="22"/>
      <w:lang w:val="tr-TR"/>
    </w:rPr>
  </w:style>
  <w:style w:type="paragraph" w:customStyle="1" w:styleId="Resimyazs390">
    <w:name w:val="Resim yazısı (39)"/>
    <w:basedOn w:val="Normal"/>
    <w:link w:val="Resimyazs39"/>
    <w:rsid w:val="000D2968"/>
    <w:pPr>
      <w:widowControl w:val="0"/>
      <w:shd w:val="clear" w:color="auto" w:fill="FFFFFF"/>
      <w:spacing w:line="312" w:lineRule="exact"/>
      <w:jc w:val="center"/>
    </w:pPr>
    <w:rPr>
      <w:rFonts w:ascii="Arial" w:eastAsia="Arial" w:hAnsi="Arial" w:cs="Arial"/>
      <w:b/>
      <w:bCs/>
      <w:sz w:val="22"/>
      <w:lang w:val="tr-TR"/>
    </w:rPr>
  </w:style>
  <w:style w:type="paragraph" w:customStyle="1" w:styleId="Resimyazs420">
    <w:name w:val="Resim yazısı (42)"/>
    <w:basedOn w:val="Normal"/>
    <w:link w:val="Resimyazs42"/>
    <w:rsid w:val="000D2968"/>
    <w:pPr>
      <w:widowControl w:val="0"/>
      <w:shd w:val="clear" w:color="auto" w:fill="FFFFFF"/>
      <w:spacing w:line="0" w:lineRule="atLeast"/>
      <w:jc w:val="left"/>
    </w:pPr>
    <w:rPr>
      <w:rFonts w:eastAsia="Times New Roman" w:cs="Times New Roman"/>
      <w:spacing w:val="20"/>
      <w:sz w:val="18"/>
      <w:szCs w:val="18"/>
      <w:lang w:val="tr-TR"/>
    </w:rPr>
  </w:style>
  <w:style w:type="paragraph" w:customStyle="1" w:styleId="Resimyazs430">
    <w:name w:val="Resim yazısı (43)"/>
    <w:basedOn w:val="Normal"/>
    <w:link w:val="Resimyazs43"/>
    <w:rsid w:val="000D2968"/>
    <w:pPr>
      <w:widowControl w:val="0"/>
      <w:shd w:val="clear" w:color="auto" w:fill="FFFFFF"/>
      <w:spacing w:line="0" w:lineRule="atLeast"/>
      <w:jc w:val="left"/>
    </w:pPr>
    <w:rPr>
      <w:rFonts w:eastAsia="Times New Roman" w:cs="Times New Roman"/>
      <w:b/>
      <w:bCs/>
      <w:sz w:val="48"/>
      <w:szCs w:val="48"/>
      <w:lang w:val="tr-TR"/>
    </w:rPr>
  </w:style>
  <w:style w:type="character" w:customStyle="1" w:styleId="Resimyazs45">
    <w:name w:val="Resim yazısı (45)_"/>
    <w:basedOn w:val="VarsaylanParagrafYazTipi"/>
    <w:rsid w:val="000D2968"/>
    <w:rPr>
      <w:rFonts w:ascii="Arial Narrow" w:eastAsia="Arial Narrow" w:hAnsi="Arial Narrow" w:cs="Arial Narrow"/>
      <w:b/>
      <w:bCs/>
      <w:i w:val="0"/>
      <w:iCs w:val="0"/>
      <w:smallCaps w:val="0"/>
      <w:strike w:val="0"/>
      <w:w w:val="100"/>
      <w:sz w:val="9"/>
      <w:szCs w:val="9"/>
      <w:u w:val="none"/>
    </w:rPr>
  </w:style>
  <w:style w:type="character" w:customStyle="1" w:styleId="Resimyazs450">
    <w:name w:val="Resim yazısı (45)"/>
    <w:basedOn w:val="Resimyazs45"/>
    <w:rsid w:val="000D2968"/>
    <w:rPr>
      <w:rFonts w:ascii="Arial Narrow" w:eastAsia="Arial Narrow" w:hAnsi="Arial Narrow" w:cs="Arial Narrow"/>
      <w:b/>
      <w:bCs/>
      <w:i w:val="0"/>
      <w:iCs w:val="0"/>
      <w:smallCaps w:val="0"/>
      <w:strike w:val="0"/>
      <w:color w:val="6D666F"/>
      <w:spacing w:val="0"/>
      <w:w w:val="100"/>
      <w:position w:val="0"/>
      <w:sz w:val="9"/>
      <w:szCs w:val="9"/>
      <w:u w:val="none"/>
      <w:lang w:val="en-US" w:eastAsia="en-US" w:bidi="en-US"/>
    </w:rPr>
  </w:style>
  <w:style w:type="character" w:customStyle="1" w:styleId="Resimyazs190ptbolukbraklyor">
    <w:name w:val="Resim yazısı (19) + 0 pt boşluk bırakılıyor"/>
    <w:basedOn w:val="Resimyazs19"/>
    <w:rsid w:val="000D2968"/>
    <w:rPr>
      <w:rFonts w:ascii="Verdana" w:eastAsia="Verdana" w:hAnsi="Verdana" w:cs="Verdana"/>
      <w:b w:val="0"/>
      <w:bCs w:val="0"/>
      <w:i w:val="0"/>
      <w:iCs w:val="0"/>
      <w:smallCaps w:val="0"/>
      <w:strike w:val="0"/>
      <w:color w:val="212223"/>
      <w:spacing w:val="-10"/>
      <w:w w:val="100"/>
      <w:position w:val="0"/>
      <w:sz w:val="16"/>
      <w:szCs w:val="16"/>
      <w:u w:val="none"/>
      <w:lang w:val="en-US" w:eastAsia="en-US" w:bidi="en-US"/>
    </w:rPr>
  </w:style>
  <w:style w:type="character" w:customStyle="1" w:styleId="Resimyazs11">
    <w:name w:val="Resim yazısı (11)_"/>
    <w:basedOn w:val="VarsaylanParagrafYazTipi"/>
    <w:rsid w:val="000D2968"/>
    <w:rPr>
      <w:rFonts w:ascii="Arial Narrow" w:eastAsia="Arial Narrow" w:hAnsi="Arial Narrow" w:cs="Arial Narrow"/>
      <w:b/>
      <w:bCs/>
      <w:i w:val="0"/>
      <w:iCs w:val="0"/>
      <w:smallCaps w:val="0"/>
      <w:strike w:val="0"/>
      <w:w w:val="100"/>
      <w:sz w:val="15"/>
      <w:szCs w:val="15"/>
      <w:u w:val="none"/>
    </w:rPr>
  </w:style>
  <w:style w:type="character" w:customStyle="1" w:styleId="Resimyazs110">
    <w:name w:val="Resim yazısı (11)"/>
    <w:basedOn w:val="Resimyazs11"/>
    <w:rsid w:val="000D2968"/>
    <w:rPr>
      <w:rFonts w:ascii="Arial Narrow" w:eastAsia="Arial Narrow" w:hAnsi="Arial Narrow" w:cs="Arial Narrow"/>
      <w:b/>
      <w:bCs/>
      <w:i w:val="0"/>
      <w:iCs w:val="0"/>
      <w:smallCaps w:val="0"/>
      <w:strike w:val="0"/>
      <w:color w:val="544E59"/>
      <w:spacing w:val="0"/>
      <w:w w:val="100"/>
      <w:position w:val="0"/>
      <w:sz w:val="15"/>
      <w:szCs w:val="15"/>
      <w:u w:val="none"/>
      <w:lang w:val="en-US" w:eastAsia="en-US" w:bidi="en-US"/>
    </w:rPr>
  </w:style>
  <w:style w:type="character" w:customStyle="1" w:styleId="Resimyazs46">
    <w:name w:val="Resim yazısı (46)_"/>
    <w:basedOn w:val="VarsaylanParagrafYazTipi"/>
    <w:rsid w:val="000D2968"/>
    <w:rPr>
      <w:rFonts w:ascii="Bookman Old Style" w:eastAsia="Bookman Old Style" w:hAnsi="Bookman Old Style" w:cs="Bookman Old Style"/>
      <w:b/>
      <w:bCs/>
      <w:i w:val="0"/>
      <w:iCs w:val="0"/>
      <w:smallCaps w:val="0"/>
      <w:strike w:val="0"/>
      <w:sz w:val="17"/>
      <w:szCs w:val="17"/>
      <w:u w:val="none"/>
      <w:lang w:val="tr-TR" w:eastAsia="tr-TR" w:bidi="tr-TR"/>
    </w:rPr>
  </w:style>
  <w:style w:type="character" w:customStyle="1" w:styleId="Resimyazs460">
    <w:name w:val="Resim yazısı (46)"/>
    <w:basedOn w:val="Resimyazs46"/>
    <w:rsid w:val="000D2968"/>
    <w:rPr>
      <w:rFonts w:ascii="Bookman Old Style" w:eastAsia="Bookman Old Style" w:hAnsi="Bookman Old Style" w:cs="Bookman Old Style"/>
      <w:b/>
      <w:bCs/>
      <w:i w:val="0"/>
      <w:iCs w:val="0"/>
      <w:smallCaps w:val="0"/>
      <w:strike w:val="0"/>
      <w:color w:val="212223"/>
      <w:spacing w:val="0"/>
      <w:w w:val="100"/>
      <w:position w:val="0"/>
      <w:sz w:val="17"/>
      <w:szCs w:val="17"/>
      <w:u w:val="none"/>
      <w:lang w:val="tr-TR" w:eastAsia="tr-TR" w:bidi="tr-TR"/>
    </w:rPr>
  </w:style>
  <w:style w:type="character" w:customStyle="1" w:styleId="Resimyazs47">
    <w:name w:val="Resim yazısı (47)_"/>
    <w:basedOn w:val="VarsaylanParagrafYazTipi"/>
    <w:link w:val="Resimyazs470"/>
    <w:rsid w:val="000D2968"/>
    <w:rPr>
      <w:rFonts w:ascii="Garamond" w:eastAsia="Garamond" w:hAnsi="Garamond" w:cs="Garamond"/>
      <w:i/>
      <w:iCs/>
      <w:sz w:val="13"/>
      <w:szCs w:val="13"/>
      <w:shd w:val="clear" w:color="auto" w:fill="FFFFFF"/>
    </w:rPr>
  </w:style>
  <w:style w:type="character" w:customStyle="1" w:styleId="Resimyazs48">
    <w:name w:val="Resim yazısı (48)_"/>
    <w:basedOn w:val="VarsaylanParagrafYazTipi"/>
    <w:rsid w:val="000D2968"/>
    <w:rPr>
      <w:rFonts w:ascii="Arial" w:eastAsia="Arial" w:hAnsi="Arial" w:cs="Arial"/>
      <w:b w:val="0"/>
      <w:bCs w:val="0"/>
      <w:i/>
      <w:iCs/>
      <w:smallCaps w:val="0"/>
      <w:strike w:val="0"/>
      <w:spacing w:val="-10"/>
      <w:sz w:val="10"/>
      <w:szCs w:val="10"/>
      <w:u w:val="none"/>
    </w:rPr>
  </w:style>
  <w:style w:type="character" w:customStyle="1" w:styleId="Resimyazs480">
    <w:name w:val="Resim yazısı (48)"/>
    <w:basedOn w:val="Resimyazs48"/>
    <w:rsid w:val="000D2968"/>
    <w:rPr>
      <w:rFonts w:ascii="Arial" w:eastAsia="Arial" w:hAnsi="Arial" w:cs="Arial"/>
      <w:b w:val="0"/>
      <w:bCs w:val="0"/>
      <w:i/>
      <w:iCs/>
      <w:smallCaps w:val="0"/>
      <w:strike w:val="0"/>
      <w:color w:val="212223"/>
      <w:spacing w:val="-10"/>
      <w:w w:val="100"/>
      <w:position w:val="0"/>
      <w:sz w:val="10"/>
      <w:szCs w:val="10"/>
      <w:u w:val="none"/>
      <w:lang w:val="en-US" w:eastAsia="en-US" w:bidi="en-US"/>
    </w:rPr>
  </w:style>
  <w:style w:type="character" w:customStyle="1" w:styleId="Resimyazs49">
    <w:name w:val="Resim yazısı (49)_"/>
    <w:basedOn w:val="VarsaylanParagrafYazTipi"/>
    <w:rsid w:val="000D2968"/>
    <w:rPr>
      <w:rFonts w:ascii="Garamond" w:eastAsia="Garamond" w:hAnsi="Garamond" w:cs="Garamond"/>
      <w:b w:val="0"/>
      <w:bCs w:val="0"/>
      <w:i/>
      <w:iCs/>
      <w:smallCaps w:val="0"/>
      <w:strike w:val="0"/>
      <w:w w:val="100"/>
      <w:sz w:val="8"/>
      <w:szCs w:val="8"/>
      <w:u w:val="none"/>
    </w:rPr>
  </w:style>
  <w:style w:type="character" w:customStyle="1" w:styleId="Resimyazs490">
    <w:name w:val="Resim yazısı (49)"/>
    <w:basedOn w:val="Resimyazs49"/>
    <w:rsid w:val="000D2968"/>
    <w:rPr>
      <w:rFonts w:ascii="Garamond" w:eastAsia="Garamond" w:hAnsi="Garamond" w:cs="Garamond"/>
      <w:b w:val="0"/>
      <w:bCs w:val="0"/>
      <w:i/>
      <w:iCs/>
      <w:smallCaps w:val="0"/>
      <w:strike w:val="0"/>
      <w:color w:val="212223"/>
      <w:spacing w:val="0"/>
      <w:w w:val="100"/>
      <w:position w:val="0"/>
      <w:sz w:val="8"/>
      <w:szCs w:val="8"/>
      <w:u w:val="none"/>
      <w:lang w:val="en-US" w:eastAsia="en-US" w:bidi="en-US"/>
    </w:rPr>
  </w:style>
  <w:style w:type="character" w:customStyle="1" w:styleId="Resimyazs50">
    <w:name w:val="Resim yazısı (50)_"/>
    <w:basedOn w:val="VarsaylanParagrafYazTipi"/>
    <w:rsid w:val="000D2968"/>
    <w:rPr>
      <w:rFonts w:ascii="Times New Roman" w:eastAsia="Times New Roman" w:hAnsi="Times New Roman" w:cs="Times New Roman"/>
      <w:b w:val="0"/>
      <w:bCs w:val="0"/>
      <w:i/>
      <w:iCs/>
      <w:smallCaps w:val="0"/>
      <w:strike w:val="0"/>
      <w:sz w:val="9"/>
      <w:szCs w:val="9"/>
      <w:u w:val="none"/>
    </w:rPr>
  </w:style>
  <w:style w:type="character" w:customStyle="1" w:styleId="Resimyazs500">
    <w:name w:val="Resim yazısı (50)"/>
    <w:basedOn w:val="Resimyazs50"/>
    <w:rsid w:val="000D2968"/>
    <w:rPr>
      <w:rFonts w:ascii="Times New Roman" w:eastAsia="Times New Roman" w:hAnsi="Times New Roman" w:cs="Times New Roman"/>
      <w:b w:val="0"/>
      <w:bCs w:val="0"/>
      <w:i/>
      <w:iCs/>
      <w:smallCaps w:val="0"/>
      <w:strike w:val="0"/>
      <w:color w:val="212223"/>
      <w:spacing w:val="0"/>
      <w:w w:val="100"/>
      <w:position w:val="0"/>
      <w:sz w:val="9"/>
      <w:szCs w:val="9"/>
      <w:u w:val="none"/>
      <w:lang w:val="en-US" w:eastAsia="en-US" w:bidi="en-US"/>
    </w:rPr>
  </w:style>
  <w:style w:type="character" w:customStyle="1" w:styleId="Resimyazs9">
    <w:name w:val="Resim yazısı (9)_"/>
    <w:basedOn w:val="VarsaylanParagrafYazTipi"/>
    <w:link w:val="Resimyazs90"/>
    <w:rsid w:val="000D2968"/>
    <w:rPr>
      <w:rFonts w:ascii="Times New Roman" w:eastAsia="Times New Roman" w:hAnsi="Times New Roman" w:cs="Times New Roman"/>
      <w:spacing w:val="20"/>
      <w:w w:val="200"/>
      <w:sz w:val="10"/>
      <w:szCs w:val="10"/>
      <w:shd w:val="clear" w:color="auto" w:fill="FFFFFF"/>
    </w:rPr>
  </w:style>
  <w:style w:type="character" w:customStyle="1" w:styleId="Resimyazs90ptbolukbraklyorlek100">
    <w:name w:val="Resim yazısı (9) + 0 pt boşluk bırakılıyor;Ölçek 100%"/>
    <w:basedOn w:val="Resimyazs9"/>
    <w:rsid w:val="000D2968"/>
    <w:rPr>
      <w:rFonts w:ascii="Times New Roman" w:eastAsia="Times New Roman" w:hAnsi="Times New Roman" w:cs="Times New Roman"/>
      <w:color w:val="212223"/>
      <w:spacing w:val="-10"/>
      <w:w w:val="100"/>
      <w:position w:val="0"/>
      <w:sz w:val="10"/>
      <w:szCs w:val="10"/>
      <w:shd w:val="clear" w:color="auto" w:fill="FFFFFF"/>
      <w:lang w:val="en-US" w:eastAsia="en-US" w:bidi="en-US"/>
    </w:rPr>
  </w:style>
  <w:style w:type="paragraph" w:customStyle="1" w:styleId="Resimyazs470">
    <w:name w:val="Resim yazısı (47)"/>
    <w:basedOn w:val="Normal"/>
    <w:link w:val="Resimyazs47"/>
    <w:rsid w:val="000D2968"/>
    <w:pPr>
      <w:widowControl w:val="0"/>
      <w:shd w:val="clear" w:color="auto" w:fill="FFFFFF"/>
      <w:spacing w:line="0" w:lineRule="atLeast"/>
      <w:jc w:val="left"/>
    </w:pPr>
    <w:rPr>
      <w:rFonts w:ascii="Garamond" w:eastAsia="Garamond" w:hAnsi="Garamond" w:cs="Garamond"/>
      <w:i/>
      <w:iCs/>
      <w:sz w:val="13"/>
      <w:szCs w:val="13"/>
      <w:lang w:val="tr-TR"/>
    </w:rPr>
  </w:style>
  <w:style w:type="paragraph" w:customStyle="1" w:styleId="Resimyazs90">
    <w:name w:val="Resim yazısı (9)"/>
    <w:basedOn w:val="Normal"/>
    <w:link w:val="Resimyazs9"/>
    <w:rsid w:val="000D2968"/>
    <w:pPr>
      <w:widowControl w:val="0"/>
      <w:shd w:val="clear" w:color="auto" w:fill="FFFFFF"/>
      <w:spacing w:line="53" w:lineRule="exact"/>
    </w:pPr>
    <w:rPr>
      <w:rFonts w:eastAsia="Times New Roman" w:cs="Times New Roman"/>
      <w:spacing w:val="20"/>
      <w:w w:val="200"/>
      <w:sz w:val="10"/>
      <w:szCs w:val="10"/>
      <w:lang w:val="tr-TR"/>
    </w:rPr>
  </w:style>
  <w:style w:type="character" w:customStyle="1" w:styleId="Resimyazs51">
    <w:name w:val="Resim yazısı (51)"/>
    <w:basedOn w:val="VarsaylanParagrafYazTipi"/>
    <w:rsid w:val="000D2968"/>
    <w:rPr>
      <w:rFonts w:ascii="Arial" w:eastAsia="Arial" w:hAnsi="Arial" w:cs="Arial" w:hint="default"/>
      <w:b/>
      <w:bCs/>
      <w:i w:val="0"/>
      <w:iCs w:val="0"/>
      <w:smallCaps w:val="0"/>
      <w:strike w:val="0"/>
      <w:dstrike w:val="0"/>
      <w:color w:val="212223"/>
      <w:spacing w:val="50"/>
      <w:w w:val="100"/>
      <w:position w:val="0"/>
      <w:sz w:val="18"/>
      <w:szCs w:val="18"/>
      <w:u w:val="none"/>
      <w:effect w:val="none"/>
      <w:lang w:val="en-US" w:eastAsia="en-US" w:bidi="en-US"/>
    </w:rPr>
  </w:style>
  <w:style w:type="character" w:customStyle="1" w:styleId="Resimyazs52">
    <w:name w:val="Resim yazısı (52)"/>
    <w:basedOn w:val="VarsaylanParagrafYazTipi"/>
    <w:rsid w:val="000D2968"/>
    <w:rPr>
      <w:rFonts w:ascii="Arial" w:eastAsia="Arial" w:hAnsi="Arial" w:cs="Arial" w:hint="default"/>
      <w:b/>
      <w:bCs/>
      <w:i w:val="0"/>
      <w:iCs w:val="0"/>
      <w:smallCaps w:val="0"/>
      <w:strike w:val="0"/>
      <w:dstrike w:val="0"/>
      <w:color w:val="212223"/>
      <w:spacing w:val="100"/>
      <w:w w:val="100"/>
      <w:position w:val="0"/>
      <w:sz w:val="18"/>
      <w:szCs w:val="18"/>
      <w:u w:val="none"/>
      <w:effect w:val="none"/>
      <w:lang w:val="en-US" w:eastAsia="en-US" w:bidi="en-US"/>
    </w:rPr>
  </w:style>
  <w:style w:type="character" w:customStyle="1" w:styleId="Resimyazs53">
    <w:name w:val="Resim yazısı (53)"/>
    <w:basedOn w:val="VarsaylanParagrafYazTipi"/>
    <w:rsid w:val="000D2968"/>
    <w:rPr>
      <w:rFonts w:ascii="Arial" w:eastAsia="Arial" w:hAnsi="Arial" w:cs="Arial" w:hint="default"/>
      <w:b w:val="0"/>
      <w:bCs w:val="0"/>
      <w:i w:val="0"/>
      <w:iCs w:val="0"/>
      <w:smallCaps w:val="0"/>
      <w:strike w:val="0"/>
      <w:dstrike w:val="0"/>
      <w:color w:val="212223"/>
      <w:spacing w:val="0"/>
      <w:w w:val="100"/>
      <w:position w:val="0"/>
      <w:sz w:val="18"/>
      <w:szCs w:val="18"/>
      <w:u w:val="none"/>
      <w:effect w:val="none"/>
      <w:lang w:val="en-US" w:eastAsia="en-US" w:bidi="en-US"/>
    </w:rPr>
  </w:style>
  <w:style w:type="character" w:customStyle="1" w:styleId="Resimyazs600">
    <w:name w:val="Resim yazısı (60)_"/>
    <w:basedOn w:val="VarsaylanParagrafYazTipi"/>
    <w:link w:val="Resimyazs601"/>
    <w:locked/>
    <w:rsid w:val="000D2968"/>
    <w:rPr>
      <w:rFonts w:ascii="Arial" w:eastAsia="Arial" w:hAnsi="Arial" w:cs="Arial"/>
      <w:spacing w:val="-10"/>
      <w:sz w:val="8"/>
      <w:szCs w:val="8"/>
      <w:shd w:val="clear" w:color="auto" w:fill="FFFFFF"/>
    </w:rPr>
  </w:style>
  <w:style w:type="paragraph" w:customStyle="1" w:styleId="Resimyazs601">
    <w:name w:val="Resim yazısı (60)"/>
    <w:basedOn w:val="Normal"/>
    <w:link w:val="Resimyazs600"/>
    <w:rsid w:val="000D2968"/>
    <w:pPr>
      <w:widowControl w:val="0"/>
      <w:shd w:val="clear" w:color="auto" w:fill="FFFFFF"/>
      <w:spacing w:line="0" w:lineRule="atLeast"/>
      <w:jc w:val="left"/>
    </w:pPr>
    <w:rPr>
      <w:rFonts w:ascii="Arial" w:eastAsia="Arial" w:hAnsi="Arial" w:cs="Arial"/>
      <w:spacing w:val="-10"/>
      <w:sz w:val="8"/>
      <w:szCs w:val="8"/>
      <w:lang w:val="tr-TR"/>
    </w:rPr>
  </w:style>
  <w:style w:type="character" w:customStyle="1" w:styleId="Resimyazs471">
    <w:name w:val="Resim yazısı (4) + 7"/>
    <w:aliases w:val="5 pt,0 pt boşluk bırakılıyor,Resim yazısı (70) + Arial"/>
    <w:basedOn w:val="Resimyazs4"/>
    <w:rsid w:val="000D2968"/>
    <w:rPr>
      <w:rFonts w:ascii="Arial" w:eastAsia="Arial" w:hAnsi="Arial" w:cs="Arial"/>
      <w:b/>
      <w:bCs/>
      <w:color w:val="212223"/>
      <w:spacing w:val="0"/>
      <w:w w:val="100"/>
      <w:position w:val="0"/>
      <w:sz w:val="15"/>
      <w:szCs w:val="15"/>
      <w:shd w:val="clear" w:color="auto" w:fill="FFFFFF"/>
      <w:lang w:val="en-US" w:eastAsia="en-US" w:bidi="en-US"/>
    </w:rPr>
  </w:style>
  <w:style w:type="character" w:customStyle="1" w:styleId="Resimyazs55">
    <w:name w:val="Resim yazısı (55)"/>
    <w:basedOn w:val="VarsaylanParagrafYazTipi"/>
    <w:rsid w:val="000D2968"/>
    <w:rPr>
      <w:rFonts w:ascii="Arial" w:eastAsia="Arial" w:hAnsi="Arial" w:cs="Arial" w:hint="default"/>
      <w:b w:val="0"/>
      <w:bCs w:val="0"/>
      <w:i w:val="0"/>
      <w:iCs w:val="0"/>
      <w:smallCaps w:val="0"/>
      <w:strike w:val="0"/>
      <w:dstrike w:val="0"/>
      <w:color w:val="544E59"/>
      <w:spacing w:val="0"/>
      <w:w w:val="100"/>
      <w:position w:val="0"/>
      <w:sz w:val="10"/>
      <w:szCs w:val="10"/>
      <w:u w:val="none"/>
      <w:effect w:val="none"/>
      <w:lang w:val="en-US" w:eastAsia="en-US" w:bidi="en-US"/>
    </w:rPr>
  </w:style>
  <w:style w:type="character" w:customStyle="1" w:styleId="Resimyazs56">
    <w:name w:val="Resim yazısı (56)"/>
    <w:basedOn w:val="VarsaylanParagrafYazTipi"/>
    <w:rsid w:val="000D2968"/>
    <w:rPr>
      <w:rFonts w:ascii="Arial" w:eastAsia="Arial" w:hAnsi="Arial" w:cs="Arial" w:hint="default"/>
      <w:b w:val="0"/>
      <w:bCs w:val="0"/>
      <w:i w:val="0"/>
      <w:iCs w:val="0"/>
      <w:smallCaps w:val="0"/>
      <w:strike w:val="0"/>
      <w:dstrike w:val="0"/>
      <w:color w:val="544E59"/>
      <w:spacing w:val="0"/>
      <w:w w:val="100"/>
      <w:position w:val="0"/>
      <w:sz w:val="9"/>
      <w:szCs w:val="9"/>
      <w:u w:val="none"/>
      <w:effect w:val="none"/>
      <w:lang w:val="en-US" w:eastAsia="en-US" w:bidi="en-US"/>
    </w:rPr>
  </w:style>
  <w:style w:type="character" w:customStyle="1" w:styleId="Resimyazs57">
    <w:name w:val="Resim yazısı (57)"/>
    <w:basedOn w:val="VarsaylanParagrafYazTipi"/>
    <w:rsid w:val="000D2968"/>
    <w:rPr>
      <w:rFonts w:ascii="Times New Roman" w:eastAsia="Times New Roman" w:hAnsi="Times New Roman" w:cs="Times New Roman" w:hint="default"/>
      <w:b w:val="0"/>
      <w:bCs w:val="0"/>
      <w:i w:val="0"/>
      <w:iCs w:val="0"/>
      <w:smallCaps w:val="0"/>
      <w:strike w:val="0"/>
      <w:dstrike w:val="0"/>
      <w:color w:val="544E59"/>
      <w:spacing w:val="0"/>
      <w:w w:val="150"/>
      <w:position w:val="0"/>
      <w:sz w:val="8"/>
      <w:szCs w:val="8"/>
      <w:u w:val="none"/>
      <w:effect w:val="none"/>
      <w:lang w:val="en-US" w:eastAsia="en-US" w:bidi="en-US"/>
    </w:rPr>
  </w:style>
  <w:style w:type="character" w:customStyle="1" w:styleId="Resimyazs58">
    <w:name w:val="Resim yazısı (58)"/>
    <w:basedOn w:val="VarsaylanParagrafYazTipi"/>
    <w:rsid w:val="000D2968"/>
    <w:rPr>
      <w:rFonts w:ascii="Bookman Old Style" w:eastAsia="Bookman Old Style" w:hAnsi="Bookman Old Style" w:cs="Bookman Old Style" w:hint="default"/>
      <w:b w:val="0"/>
      <w:bCs w:val="0"/>
      <w:i w:val="0"/>
      <w:iCs w:val="0"/>
      <w:smallCaps w:val="0"/>
      <w:strike w:val="0"/>
      <w:dstrike w:val="0"/>
      <w:color w:val="544E59"/>
      <w:spacing w:val="-10"/>
      <w:w w:val="100"/>
      <w:position w:val="0"/>
      <w:sz w:val="10"/>
      <w:szCs w:val="10"/>
      <w:u w:val="none"/>
      <w:effect w:val="none"/>
      <w:lang w:val="en-US" w:eastAsia="en-US" w:bidi="en-US"/>
    </w:rPr>
  </w:style>
  <w:style w:type="character" w:customStyle="1" w:styleId="Resimyazs59">
    <w:name w:val="Resim yazısı (59)"/>
    <w:basedOn w:val="VarsaylanParagrafYazTipi"/>
    <w:rsid w:val="000D2968"/>
    <w:rPr>
      <w:rFonts w:ascii="Times New Roman" w:eastAsia="Times New Roman" w:hAnsi="Times New Roman" w:cs="Times New Roman" w:hint="default"/>
      <w:b w:val="0"/>
      <w:bCs w:val="0"/>
      <w:i w:val="0"/>
      <w:iCs w:val="0"/>
      <w:smallCaps w:val="0"/>
      <w:strike w:val="0"/>
      <w:dstrike w:val="0"/>
      <w:color w:val="212223"/>
      <w:spacing w:val="0"/>
      <w:w w:val="100"/>
      <w:position w:val="0"/>
      <w:sz w:val="11"/>
      <w:szCs w:val="11"/>
      <w:u w:val="none"/>
      <w:effect w:val="none"/>
      <w:lang w:val="en-US" w:eastAsia="en-US" w:bidi="en-US"/>
    </w:rPr>
  </w:style>
  <w:style w:type="character" w:customStyle="1" w:styleId="Resimyazs60KkBykHarf">
    <w:name w:val="Resim yazısı (60) + Küçük Büyük Harf"/>
    <w:basedOn w:val="Resimyazs600"/>
    <w:rsid w:val="000D2968"/>
    <w:rPr>
      <w:rFonts w:ascii="Arial" w:eastAsia="Arial" w:hAnsi="Arial" w:cs="Arial"/>
      <w:smallCaps/>
      <w:color w:val="544E59"/>
      <w:spacing w:val="-10"/>
      <w:w w:val="100"/>
      <w:position w:val="0"/>
      <w:sz w:val="8"/>
      <w:szCs w:val="8"/>
      <w:shd w:val="clear" w:color="auto" w:fill="FFFFFF"/>
      <w:lang w:val="en-US" w:eastAsia="en-US" w:bidi="en-US"/>
    </w:rPr>
  </w:style>
  <w:style w:type="character" w:customStyle="1" w:styleId="Resimyazs12KkBykHarf">
    <w:name w:val="Resim yazısı (12) + Küçük Büyük Harf"/>
    <w:basedOn w:val="VarsaylanParagrafYazTipi"/>
    <w:rsid w:val="000D2968"/>
    <w:rPr>
      <w:rFonts w:ascii="Arial" w:eastAsia="Arial" w:hAnsi="Arial" w:cs="Arial" w:hint="default"/>
      <w:b w:val="0"/>
      <w:bCs w:val="0"/>
      <w:i w:val="0"/>
      <w:iCs w:val="0"/>
      <w:smallCaps/>
      <w:strike w:val="0"/>
      <w:dstrike w:val="0"/>
      <w:color w:val="212223"/>
      <w:spacing w:val="0"/>
      <w:w w:val="100"/>
      <w:position w:val="0"/>
      <w:sz w:val="9"/>
      <w:szCs w:val="9"/>
      <w:u w:val="none"/>
      <w:effect w:val="none"/>
      <w:lang w:val="en-US" w:eastAsia="en-US" w:bidi="en-US"/>
    </w:rPr>
  </w:style>
  <w:style w:type="character" w:customStyle="1" w:styleId="Resimyazs62">
    <w:name w:val="Resim yazısı (62)"/>
    <w:basedOn w:val="VarsaylanParagrafYazTipi"/>
    <w:rsid w:val="000D2968"/>
    <w:rPr>
      <w:rFonts w:ascii="Verdana" w:eastAsia="Verdana" w:hAnsi="Verdana" w:cs="Verdana" w:hint="default"/>
      <w:b w:val="0"/>
      <w:bCs w:val="0"/>
      <w:i w:val="0"/>
      <w:iCs w:val="0"/>
      <w:smallCaps w:val="0"/>
      <w:strike w:val="0"/>
      <w:dstrike w:val="0"/>
      <w:color w:val="212223"/>
      <w:spacing w:val="0"/>
      <w:w w:val="100"/>
      <w:position w:val="0"/>
      <w:sz w:val="12"/>
      <w:szCs w:val="12"/>
      <w:u w:val="none"/>
      <w:effect w:val="none"/>
      <w:lang w:val="en-US" w:eastAsia="en-US" w:bidi="en-US"/>
    </w:rPr>
  </w:style>
  <w:style w:type="character" w:customStyle="1" w:styleId="Resimyazs69">
    <w:name w:val="Resim yazısı (69)"/>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212223"/>
      <w:spacing w:val="0"/>
      <w:w w:val="100"/>
      <w:position w:val="0"/>
      <w:sz w:val="14"/>
      <w:szCs w:val="14"/>
      <w:u w:val="none"/>
      <w:effect w:val="none"/>
      <w:lang w:val="en-US" w:eastAsia="en-US" w:bidi="en-US"/>
    </w:rPr>
  </w:style>
  <w:style w:type="character" w:customStyle="1" w:styleId="Resimyazs61">
    <w:name w:val="Resim yazısı (61)"/>
    <w:basedOn w:val="VarsaylanParagrafYazTipi"/>
    <w:rsid w:val="000D2968"/>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Resimyazs15">
    <w:name w:val="Resim yazısı (15)"/>
    <w:basedOn w:val="VarsaylanParagrafYazTipi"/>
    <w:rsid w:val="000D2968"/>
    <w:rPr>
      <w:rFonts w:ascii="Arial" w:eastAsia="Arial" w:hAnsi="Arial" w:cs="Arial" w:hint="default"/>
      <w:b w:val="0"/>
      <w:bCs w:val="0"/>
      <w:i/>
      <w:iCs/>
      <w:smallCaps w:val="0"/>
      <w:strike w:val="0"/>
      <w:dstrike w:val="0"/>
      <w:color w:val="544E59"/>
      <w:spacing w:val="0"/>
      <w:w w:val="100"/>
      <w:position w:val="0"/>
      <w:sz w:val="17"/>
      <w:szCs w:val="17"/>
      <w:u w:val="none"/>
      <w:effect w:val="none"/>
      <w:lang w:val="en-US" w:eastAsia="en-US" w:bidi="en-US"/>
    </w:rPr>
  </w:style>
  <w:style w:type="character" w:customStyle="1" w:styleId="Resimyazs70">
    <w:name w:val="Resim yazısı (70)"/>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544E59"/>
      <w:spacing w:val="0"/>
      <w:w w:val="100"/>
      <w:position w:val="0"/>
      <w:sz w:val="8"/>
      <w:szCs w:val="8"/>
      <w:u w:val="none"/>
      <w:effect w:val="none"/>
      <w:lang w:val="en-US" w:eastAsia="en-US" w:bidi="en-US"/>
    </w:rPr>
  </w:style>
  <w:style w:type="character" w:customStyle="1" w:styleId="Resimyazs71">
    <w:name w:val="Resim yazısı (71)"/>
    <w:basedOn w:val="VarsaylanParagrafYazTipi"/>
    <w:rsid w:val="000D2968"/>
    <w:rPr>
      <w:rFonts w:ascii="Arial Narrow" w:eastAsia="Arial Narrow" w:hAnsi="Arial Narrow" w:cs="Arial Narrow" w:hint="default"/>
      <w:b w:val="0"/>
      <w:bCs w:val="0"/>
      <w:i w:val="0"/>
      <w:iCs w:val="0"/>
      <w:smallCaps w:val="0"/>
      <w:strike w:val="0"/>
      <w:dstrike w:val="0"/>
      <w:color w:val="212223"/>
      <w:spacing w:val="0"/>
      <w:w w:val="150"/>
      <w:position w:val="0"/>
      <w:sz w:val="8"/>
      <w:szCs w:val="8"/>
      <w:u w:val="none"/>
      <w:effect w:val="none"/>
      <w:lang w:val="en-US" w:eastAsia="en-US" w:bidi="en-US"/>
    </w:rPr>
  </w:style>
  <w:style w:type="character" w:customStyle="1" w:styleId="Resimyazs66">
    <w:name w:val="Resim yazısı (66)"/>
    <w:basedOn w:val="VarsaylanParagrafYazTipi"/>
    <w:rsid w:val="000D2968"/>
    <w:rPr>
      <w:rFonts w:ascii="Arial" w:eastAsia="Arial" w:hAnsi="Arial" w:cs="Arial" w:hint="default"/>
      <w:b w:val="0"/>
      <w:bCs w:val="0"/>
      <w:i w:val="0"/>
      <w:iCs w:val="0"/>
      <w:smallCaps w:val="0"/>
      <w:strike w:val="0"/>
      <w:dstrike w:val="0"/>
      <w:color w:val="212223"/>
      <w:spacing w:val="0"/>
      <w:w w:val="100"/>
      <w:position w:val="0"/>
      <w:sz w:val="11"/>
      <w:szCs w:val="11"/>
      <w:u w:val="none"/>
      <w:effect w:val="none"/>
      <w:lang w:val="en-US" w:eastAsia="en-US" w:bidi="en-US"/>
    </w:rPr>
  </w:style>
  <w:style w:type="character" w:customStyle="1" w:styleId="Resimyazs72FranklinGothicHeavy">
    <w:name w:val="Resim yazısı (72) + Franklin Gothic Heavy"/>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544E59"/>
      <w:spacing w:val="0"/>
      <w:w w:val="100"/>
      <w:position w:val="0"/>
      <w:sz w:val="8"/>
      <w:szCs w:val="8"/>
      <w:u w:val="none"/>
      <w:effect w:val="none"/>
      <w:lang w:val="en-US" w:eastAsia="en-US" w:bidi="en-US"/>
    </w:rPr>
  </w:style>
  <w:style w:type="character" w:customStyle="1" w:styleId="Resimyazs72">
    <w:name w:val="Resim yazısı (72)"/>
    <w:basedOn w:val="VarsaylanParagrafYazTipi"/>
    <w:rsid w:val="000D2968"/>
    <w:rPr>
      <w:rFonts w:ascii="Verdana" w:eastAsia="Verdana" w:hAnsi="Verdana" w:cs="Verdana" w:hint="default"/>
      <w:b w:val="0"/>
      <w:bCs w:val="0"/>
      <w:i w:val="0"/>
      <w:iCs w:val="0"/>
      <w:smallCaps w:val="0"/>
      <w:strike w:val="0"/>
      <w:dstrike w:val="0"/>
      <w:color w:val="544E59"/>
      <w:spacing w:val="0"/>
      <w:w w:val="100"/>
      <w:position w:val="0"/>
      <w:sz w:val="8"/>
      <w:szCs w:val="8"/>
      <w:u w:val="none"/>
      <w:effect w:val="none"/>
      <w:lang w:val="en-US" w:eastAsia="en-US" w:bidi="en-US"/>
    </w:rPr>
  </w:style>
  <w:style w:type="character" w:customStyle="1" w:styleId="Resimyazs67">
    <w:name w:val="Resim yazısı (67)"/>
    <w:basedOn w:val="VarsaylanParagrafYazTipi"/>
    <w:rsid w:val="000D2968"/>
    <w:rPr>
      <w:rFonts w:ascii="Arial" w:eastAsia="Arial" w:hAnsi="Arial" w:cs="Arial" w:hint="default"/>
      <w:b w:val="0"/>
      <w:bCs w:val="0"/>
      <w:i w:val="0"/>
      <w:iCs w:val="0"/>
      <w:smallCaps w:val="0"/>
      <w:strike w:val="0"/>
      <w:dstrike w:val="0"/>
      <w:color w:val="544E59"/>
      <w:spacing w:val="0"/>
      <w:w w:val="100"/>
      <w:position w:val="0"/>
      <w:sz w:val="8"/>
      <w:szCs w:val="8"/>
      <w:u w:val="none"/>
      <w:effect w:val="none"/>
      <w:lang w:val="en-US" w:eastAsia="en-US" w:bidi="en-US"/>
    </w:rPr>
  </w:style>
  <w:style w:type="character" w:customStyle="1" w:styleId="Resimyazs73">
    <w:name w:val="Resim yazısı (73)"/>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212223"/>
      <w:spacing w:val="0"/>
      <w:w w:val="100"/>
      <w:position w:val="0"/>
      <w:sz w:val="9"/>
      <w:szCs w:val="9"/>
      <w:u w:val="none"/>
      <w:effect w:val="none"/>
      <w:lang w:val="en-US" w:eastAsia="en-US" w:bidi="en-US"/>
    </w:rPr>
  </w:style>
  <w:style w:type="character" w:customStyle="1" w:styleId="Resimyazs74">
    <w:name w:val="Resim yazısı (74)"/>
    <w:basedOn w:val="VarsaylanParagrafYazTipi"/>
    <w:rsid w:val="000D2968"/>
    <w:rPr>
      <w:rFonts w:ascii="Segoe UI" w:eastAsia="Segoe UI" w:hAnsi="Segoe UI" w:cs="Segoe UI" w:hint="default"/>
      <w:b w:val="0"/>
      <w:bCs w:val="0"/>
      <w:i w:val="0"/>
      <w:iCs w:val="0"/>
      <w:smallCaps w:val="0"/>
      <w:strike w:val="0"/>
      <w:dstrike w:val="0"/>
      <w:color w:val="544E59"/>
      <w:spacing w:val="0"/>
      <w:w w:val="100"/>
      <w:position w:val="0"/>
      <w:sz w:val="21"/>
      <w:szCs w:val="21"/>
      <w:u w:val="none"/>
      <w:effect w:val="none"/>
      <w:lang w:val="en-US" w:eastAsia="en-US" w:bidi="en-US"/>
    </w:rPr>
  </w:style>
  <w:style w:type="character" w:customStyle="1" w:styleId="Resimyazs68">
    <w:name w:val="Resim yazısı (68)"/>
    <w:basedOn w:val="VarsaylanParagrafYazTipi"/>
    <w:rsid w:val="000D2968"/>
    <w:rPr>
      <w:rFonts w:ascii="Arial" w:eastAsia="Arial" w:hAnsi="Arial" w:cs="Arial" w:hint="default"/>
      <w:b w:val="0"/>
      <w:bCs w:val="0"/>
      <w:i w:val="0"/>
      <w:iCs w:val="0"/>
      <w:smallCaps w:val="0"/>
      <w:strike w:val="0"/>
      <w:dstrike w:val="0"/>
      <w:color w:val="544E59"/>
      <w:spacing w:val="0"/>
      <w:w w:val="100"/>
      <w:position w:val="0"/>
      <w:sz w:val="11"/>
      <w:szCs w:val="11"/>
      <w:u w:val="none"/>
      <w:effect w:val="none"/>
      <w:lang w:val="en-US" w:eastAsia="en-US" w:bidi="en-US"/>
    </w:rPr>
  </w:style>
  <w:style w:type="character" w:customStyle="1" w:styleId="Resimyazs210ptbolukbraklyor">
    <w:name w:val="Resim yazısı (21) + 0 pt boşluk bırakılıyor"/>
    <w:basedOn w:val="Resimyazs21"/>
    <w:rsid w:val="000D2968"/>
    <w:rPr>
      <w:rFonts w:ascii="Arial" w:eastAsia="Arial" w:hAnsi="Arial" w:cs="Arial"/>
      <w:b w:val="0"/>
      <w:bCs w:val="0"/>
      <w:i w:val="0"/>
      <w:iCs w:val="0"/>
      <w:smallCaps w:val="0"/>
      <w:strike w:val="0"/>
      <w:color w:val="212223"/>
      <w:spacing w:val="0"/>
      <w:w w:val="100"/>
      <w:position w:val="0"/>
      <w:sz w:val="22"/>
      <w:szCs w:val="22"/>
      <w:u w:val="none"/>
      <w:shd w:val="clear" w:color="auto" w:fill="FFFFFF"/>
      <w:lang w:val="en-US" w:eastAsia="en-US" w:bidi="en-US"/>
    </w:rPr>
  </w:style>
  <w:style w:type="character" w:customStyle="1" w:styleId="Resimyazs620">
    <w:name w:val="Resim yazısı (62)_"/>
    <w:basedOn w:val="VarsaylanParagrafYazTipi"/>
    <w:locked/>
    <w:rsid w:val="000D2968"/>
    <w:rPr>
      <w:rFonts w:ascii="Verdana" w:eastAsia="Verdana" w:hAnsi="Verdana" w:cs="Verdana"/>
      <w:sz w:val="12"/>
      <w:szCs w:val="12"/>
      <w:shd w:val="clear" w:color="auto" w:fill="FFFFFF"/>
    </w:rPr>
  </w:style>
  <w:style w:type="character" w:customStyle="1" w:styleId="Resimyazs620ptbolukbraklyor">
    <w:name w:val="Resim yazısı (62) + 0 pt boşluk bırakılıyor"/>
    <w:basedOn w:val="Resimyazs620"/>
    <w:rsid w:val="000D2968"/>
    <w:rPr>
      <w:rFonts w:ascii="Verdana" w:eastAsia="Verdana" w:hAnsi="Verdana" w:cs="Verdana"/>
      <w:color w:val="212223"/>
      <w:spacing w:val="-10"/>
      <w:w w:val="100"/>
      <w:position w:val="0"/>
      <w:sz w:val="12"/>
      <w:szCs w:val="12"/>
      <w:shd w:val="clear" w:color="auto" w:fill="FFFFFF"/>
      <w:lang w:val="en-US" w:eastAsia="en-US" w:bidi="en-US"/>
    </w:rPr>
  </w:style>
  <w:style w:type="character" w:customStyle="1" w:styleId="Resimyazs75">
    <w:name w:val="Resim yazısı (75)"/>
    <w:basedOn w:val="VarsaylanParagrafYazTipi"/>
    <w:rsid w:val="000D2968"/>
    <w:rPr>
      <w:rFonts w:ascii="Times New Roman" w:eastAsia="Times New Roman" w:hAnsi="Times New Roman" w:cs="Times New Roman" w:hint="default"/>
      <w:b w:val="0"/>
      <w:bCs w:val="0"/>
      <w:i w:val="0"/>
      <w:iCs w:val="0"/>
      <w:smallCaps w:val="0"/>
      <w:strike w:val="0"/>
      <w:dstrike w:val="0"/>
      <w:color w:val="6D666F"/>
      <w:spacing w:val="0"/>
      <w:w w:val="100"/>
      <w:position w:val="0"/>
      <w:sz w:val="13"/>
      <w:szCs w:val="13"/>
      <w:u w:val="none"/>
      <w:effect w:val="none"/>
      <w:lang w:val="en-US" w:eastAsia="en-US" w:bidi="en-US"/>
    </w:rPr>
  </w:style>
  <w:style w:type="character" w:customStyle="1" w:styleId="Resimyazs76">
    <w:name w:val="Resim yazısı (76)"/>
    <w:basedOn w:val="VarsaylanParagrafYazTipi"/>
    <w:rsid w:val="000D2968"/>
    <w:rPr>
      <w:rFonts w:ascii="Times New Roman" w:eastAsia="Times New Roman" w:hAnsi="Times New Roman" w:cs="Times New Roman" w:hint="default"/>
      <w:b w:val="0"/>
      <w:bCs w:val="0"/>
      <w:i w:val="0"/>
      <w:iCs w:val="0"/>
      <w:smallCaps w:val="0"/>
      <w:strike w:val="0"/>
      <w:dstrike w:val="0"/>
      <w:color w:val="212223"/>
      <w:spacing w:val="0"/>
      <w:w w:val="100"/>
      <w:position w:val="0"/>
      <w:sz w:val="20"/>
      <w:szCs w:val="20"/>
      <w:u w:val="none"/>
      <w:effect w:val="none"/>
      <w:lang w:val="en-US" w:eastAsia="en-US" w:bidi="en-US"/>
    </w:rPr>
  </w:style>
  <w:style w:type="character" w:customStyle="1" w:styleId="Resimyazs77">
    <w:name w:val="Resim yazısı (77)"/>
    <w:basedOn w:val="VarsaylanParagrafYazTipi"/>
    <w:rsid w:val="000D2968"/>
    <w:rPr>
      <w:rFonts w:ascii="Times New Roman" w:eastAsia="Times New Roman" w:hAnsi="Times New Roman" w:cs="Times New Roman" w:hint="default"/>
      <w:b w:val="0"/>
      <w:bCs w:val="0"/>
      <w:i w:val="0"/>
      <w:iCs w:val="0"/>
      <w:smallCaps w:val="0"/>
      <w:strike w:val="0"/>
      <w:dstrike w:val="0"/>
      <w:color w:val="6D666F"/>
      <w:spacing w:val="0"/>
      <w:w w:val="100"/>
      <w:position w:val="0"/>
      <w:sz w:val="12"/>
      <w:szCs w:val="12"/>
      <w:u w:val="none"/>
      <w:effect w:val="none"/>
      <w:lang w:val="en-US" w:eastAsia="en-US" w:bidi="en-US"/>
    </w:rPr>
  </w:style>
  <w:style w:type="character" w:customStyle="1" w:styleId="Resimyazs78">
    <w:name w:val="Resim yazısı (78)"/>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6D666F"/>
      <w:spacing w:val="0"/>
      <w:w w:val="100"/>
      <w:position w:val="0"/>
      <w:sz w:val="10"/>
      <w:szCs w:val="10"/>
      <w:u w:val="none"/>
      <w:effect w:val="none"/>
      <w:lang w:val="en-US" w:eastAsia="en-US" w:bidi="en-US"/>
    </w:rPr>
  </w:style>
  <w:style w:type="character" w:customStyle="1" w:styleId="Resimyazs79">
    <w:name w:val="Resim yazısı (79)"/>
    <w:basedOn w:val="VarsaylanParagrafYazTipi"/>
    <w:rsid w:val="000D2968"/>
    <w:rPr>
      <w:rFonts w:ascii="Franklin Gothic Heavy" w:eastAsia="Franklin Gothic Heavy" w:hAnsi="Franklin Gothic Heavy" w:cs="Franklin Gothic Heavy" w:hint="default"/>
      <w:b w:val="0"/>
      <w:bCs w:val="0"/>
      <w:i w:val="0"/>
      <w:iCs w:val="0"/>
      <w:smallCaps w:val="0"/>
      <w:strike w:val="0"/>
      <w:dstrike w:val="0"/>
      <w:color w:val="6D666F"/>
      <w:spacing w:val="0"/>
      <w:w w:val="100"/>
      <w:position w:val="0"/>
      <w:sz w:val="10"/>
      <w:szCs w:val="10"/>
      <w:u w:val="none"/>
      <w:effect w:val="none"/>
      <w:lang w:val="en-US" w:eastAsia="en-US" w:bidi="en-US"/>
    </w:rPr>
  </w:style>
  <w:style w:type="character" w:customStyle="1" w:styleId="Resimyazs80">
    <w:name w:val="Resim yazısı (80)"/>
    <w:basedOn w:val="VarsaylanParagrafYazTipi"/>
    <w:rsid w:val="000D2968"/>
    <w:rPr>
      <w:rFonts w:ascii="Times New Roman" w:eastAsia="Times New Roman" w:hAnsi="Times New Roman" w:cs="Times New Roman" w:hint="default"/>
      <w:b w:val="0"/>
      <w:bCs w:val="0"/>
      <w:i w:val="0"/>
      <w:iCs w:val="0"/>
      <w:smallCaps w:val="0"/>
      <w:strike w:val="0"/>
      <w:dstrike w:val="0"/>
      <w:color w:val="8C759E"/>
      <w:spacing w:val="0"/>
      <w:w w:val="100"/>
      <w:position w:val="0"/>
      <w:sz w:val="12"/>
      <w:szCs w:val="12"/>
      <w:u w:val="none"/>
      <w:effect w:val="none"/>
      <w:lang w:val="en-US" w:eastAsia="en-US" w:bidi="en-US"/>
    </w:rPr>
  </w:style>
  <w:style w:type="table" w:customStyle="1" w:styleId="TableNormal2">
    <w:name w:val="Table Normal2"/>
    <w:uiPriority w:val="2"/>
    <w:semiHidden/>
    <w:qFormat/>
    <w:rsid w:val="000D2968"/>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1">
    <w:name w:val="Liste Yok1"/>
    <w:next w:val="ListeYok"/>
    <w:uiPriority w:val="99"/>
    <w:semiHidden/>
    <w:unhideWhenUsed/>
    <w:rsid w:val="000D2968"/>
  </w:style>
  <w:style w:type="character" w:customStyle="1" w:styleId="Resimyazs82">
    <w:name w:val="Resim yazısı (82)_"/>
    <w:basedOn w:val="VarsaylanParagrafYazTipi"/>
    <w:rsid w:val="000D2968"/>
    <w:rPr>
      <w:rFonts w:ascii="Book Antiqua" w:eastAsia="Book Antiqua" w:hAnsi="Book Antiqua" w:cs="Book Antiqua"/>
      <w:b w:val="0"/>
      <w:bCs w:val="0"/>
      <w:i w:val="0"/>
      <w:iCs w:val="0"/>
      <w:smallCaps w:val="0"/>
      <w:strike w:val="0"/>
      <w:sz w:val="8"/>
      <w:szCs w:val="8"/>
      <w:u w:val="none"/>
    </w:rPr>
  </w:style>
  <w:style w:type="character" w:customStyle="1" w:styleId="Resimyazs820">
    <w:name w:val="Resim yazısı (82)"/>
    <w:basedOn w:val="Resimyazs82"/>
    <w:rsid w:val="000D2968"/>
    <w:rPr>
      <w:rFonts w:ascii="Book Antiqua" w:eastAsia="Book Antiqua" w:hAnsi="Book Antiqua" w:cs="Book Antiqua"/>
      <w:b w:val="0"/>
      <w:bCs w:val="0"/>
      <w:i w:val="0"/>
      <w:iCs w:val="0"/>
      <w:smallCaps w:val="0"/>
      <w:strike w:val="0"/>
      <w:color w:val="6D666F"/>
      <w:spacing w:val="0"/>
      <w:w w:val="100"/>
      <w:position w:val="0"/>
      <w:sz w:val="8"/>
      <w:szCs w:val="8"/>
      <w:u w:val="none"/>
      <w:lang w:val="en-US" w:eastAsia="en-US" w:bidi="en-US"/>
    </w:rPr>
  </w:style>
  <w:style w:type="character" w:customStyle="1" w:styleId="Resimyazs83">
    <w:name w:val="Resim yazısı (83)_"/>
    <w:basedOn w:val="VarsaylanParagrafYazTipi"/>
    <w:rsid w:val="000D2968"/>
    <w:rPr>
      <w:rFonts w:ascii="Times New Roman" w:eastAsia="Times New Roman" w:hAnsi="Times New Roman" w:cs="Times New Roman"/>
      <w:b w:val="0"/>
      <w:bCs w:val="0"/>
      <w:i w:val="0"/>
      <w:iCs w:val="0"/>
      <w:smallCaps w:val="0"/>
      <w:strike w:val="0"/>
      <w:sz w:val="8"/>
      <w:szCs w:val="8"/>
      <w:u w:val="none"/>
    </w:rPr>
  </w:style>
  <w:style w:type="character" w:customStyle="1" w:styleId="Resimyazs830">
    <w:name w:val="Resim yazısı (83)"/>
    <w:basedOn w:val="Resimyazs83"/>
    <w:rsid w:val="000D2968"/>
    <w:rPr>
      <w:rFonts w:ascii="Times New Roman" w:eastAsia="Times New Roman" w:hAnsi="Times New Roman" w:cs="Times New Roman"/>
      <w:b w:val="0"/>
      <w:bCs w:val="0"/>
      <w:i w:val="0"/>
      <w:iCs w:val="0"/>
      <w:smallCaps w:val="0"/>
      <w:strike w:val="0"/>
      <w:color w:val="6D666F"/>
      <w:spacing w:val="0"/>
      <w:w w:val="100"/>
      <w:position w:val="0"/>
      <w:sz w:val="8"/>
      <w:szCs w:val="8"/>
      <w:u w:val="none"/>
      <w:lang w:val="en-US" w:eastAsia="en-US" w:bidi="en-US"/>
    </w:rPr>
  </w:style>
  <w:style w:type="character" w:customStyle="1" w:styleId="Resimyazs84">
    <w:name w:val="Resim yazısı (84)_"/>
    <w:basedOn w:val="VarsaylanParagrafYazTipi"/>
    <w:rsid w:val="000D2968"/>
    <w:rPr>
      <w:rFonts w:ascii="Times New Roman" w:eastAsia="Times New Roman" w:hAnsi="Times New Roman" w:cs="Times New Roman"/>
      <w:b w:val="0"/>
      <w:bCs w:val="0"/>
      <w:i w:val="0"/>
      <w:iCs w:val="0"/>
      <w:smallCaps w:val="0"/>
      <w:strike w:val="0"/>
      <w:sz w:val="8"/>
      <w:szCs w:val="8"/>
      <w:u w:val="none"/>
    </w:rPr>
  </w:style>
  <w:style w:type="character" w:customStyle="1" w:styleId="Resimyazs840">
    <w:name w:val="Resim yazısı (84)"/>
    <w:basedOn w:val="Resimyazs84"/>
    <w:rsid w:val="000D2968"/>
    <w:rPr>
      <w:rFonts w:ascii="Times New Roman" w:eastAsia="Times New Roman" w:hAnsi="Times New Roman" w:cs="Times New Roman"/>
      <w:b w:val="0"/>
      <w:bCs w:val="0"/>
      <w:i w:val="0"/>
      <w:iCs w:val="0"/>
      <w:smallCaps w:val="0"/>
      <w:strike w:val="0"/>
      <w:color w:val="6D666F"/>
      <w:spacing w:val="0"/>
      <w:w w:val="100"/>
      <w:position w:val="0"/>
      <w:sz w:val="8"/>
      <w:szCs w:val="8"/>
      <w:u w:val="none"/>
      <w:lang w:val="en-US" w:eastAsia="en-US" w:bidi="en-US"/>
    </w:rPr>
  </w:style>
  <w:style w:type="character" w:customStyle="1" w:styleId="Resimyazs85">
    <w:name w:val="Resim yazısı (85)_"/>
    <w:basedOn w:val="VarsaylanParagrafYazTipi"/>
    <w:rsid w:val="000D2968"/>
    <w:rPr>
      <w:rFonts w:ascii="Trebuchet MS" w:eastAsia="Trebuchet MS" w:hAnsi="Trebuchet MS" w:cs="Trebuchet MS"/>
      <w:b w:val="0"/>
      <w:bCs w:val="0"/>
      <w:i w:val="0"/>
      <w:iCs w:val="0"/>
      <w:smallCaps w:val="0"/>
      <w:strike w:val="0"/>
      <w:spacing w:val="0"/>
      <w:sz w:val="8"/>
      <w:szCs w:val="8"/>
      <w:u w:val="none"/>
    </w:rPr>
  </w:style>
  <w:style w:type="character" w:customStyle="1" w:styleId="Resimyazs850">
    <w:name w:val="Resim yazısı (85)"/>
    <w:basedOn w:val="Resimyazs85"/>
    <w:rsid w:val="000D2968"/>
    <w:rPr>
      <w:rFonts w:ascii="Trebuchet MS" w:eastAsia="Trebuchet MS" w:hAnsi="Trebuchet MS" w:cs="Trebuchet MS"/>
      <w:b w:val="0"/>
      <w:bCs w:val="0"/>
      <w:i w:val="0"/>
      <w:iCs w:val="0"/>
      <w:smallCaps w:val="0"/>
      <w:strike w:val="0"/>
      <w:color w:val="6D666F"/>
      <w:spacing w:val="0"/>
      <w:w w:val="100"/>
      <w:position w:val="0"/>
      <w:sz w:val="8"/>
      <w:szCs w:val="8"/>
      <w:u w:val="none"/>
      <w:lang w:val="en-US" w:eastAsia="en-US" w:bidi="en-US"/>
    </w:rPr>
  </w:style>
  <w:style w:type="character" w:customStyle="1" w:styleId="Resimyazs81">
    <w:name w:val="Resim yazısı (81)_"/>
    <w:basedOn w:val="VarsaylanParagrafYazTipi"/>
    <w:rsid w:val="000D2968"/>
    <w:rPr>
      <w:rFonts w:ascii="Arial" w:eastAsia="Arial" w:hAnsi="Arial" w:cs="Arial"/>
      <w:b w:val="0"/>
      <w:bCs w:val="0"/>
      <w:i w:val="0"/>
      <w:iCs w:val="0"/>
      <w:smallCaps w:val="0"/>
      <w:strike w:val="0"/>
      <w:sz w:val="17"/>
      <w:szCs w:val="17"/>
      <w:u w:val="none"/>
    </w:rPr>
  </w:style>
  <w:style w:type="character" w:customStyle="1" w:styleId="Resimyazs810">
    <w:name w:val="Resim yazısı (81)"/>
    <w:basedOn w:val="Resimyazs81"/>
    <w:rsid w:val="000D2968"/>
    <w:rPr>
      <w:rFonts w:ascii="Arial" w:eastAsia="Arial" w:hAnsi="Arial" w:cs="Arial"/>
      <w:b w:val="0"/>
      <w:bCs w:val="0"/>
      <w:i w:val="0"/>
      <w:iCs w:val="0"/>
      <w:smallCaps w:val="0"/>
      <w:strike w:val="0"/>
      <w:color w:val="212223"/>
      <w:spacing w:val="0"/>
      <w:w w:val="100"/>
      <w:position w:val="0"/>
      <w:sz w:val="17"/>
      <w:szCs w:val="17"/>
      <w:u w:val="none"/>
      <w:lang w:val="en-US" w:eastAsia="en-US" w:bidi="en-US"/>
    </w:rPr>
  </w:style>
  <w:style w:type="character" w:customStyle="1" w:styleId="Resimyazs16TimesNewRoman6ptKalnDeil0ptbolukbraklyor">
    <w:name w:val="Resim yazısı (16) + Times New Roman;6 pt;Kalın Değil;0 pt boşluk bırakılıyor"/>
    <w:basedOn w:val="Resimyazs16"/>
    <w:rsid w:val="000D2968"/>
    <w:rPr>
      <w:rFonts w:ascii="Times New Roman" w:eastAsia="Times New Roman" w:hAnsi="Times New Roman" w:cs="Times New Roman"/>
      <w:b/>
      <w:bCs/>
      <w:i w:val="0"/>
      <w:iCs w:val="0"/>
      <w:smallCaps w:val="0"/>
      <w:strike w:val="0"/>
      <w:color w:val="6D666F"/>
      <w:spacing w:val="-10"/>
      <w:w w:val="100"/>
      <w:position w:val="0"/>
      <w:sz w:val="12"/>
      <w:szCs w:val="12"/>
      <w:u w:val="none"/>
      <w:lang w:val="en-US" w:eastAsia="en-US" w:bidi="en-US"/>
    </w:rPr>
  </w:style>
  <w:style w:type="character" w:customStyle="1" w:styleId="Resimyazs86">
    <w:name w:val="Resim yazısı (86)_"/>
    <w:basedOn w:val="VarsaylanParagrafYazTipi"/>
    <w:rsid w:val="000D2968"/>
    <w:rPr>
      <w:rFonts w:ascii="Arial" w:eastAsia="Arial" w:hAnsi="Arial" w:cs="Arial"/>
      <w:b w:val="0"/>
      <w:bCs w:val="0"/>
      <w:i w:val="0"/>
      <w:iCs w:val="0"/>
      <w:smallCaps w:val="0"/>
      <w:strike w:val="0"/>
      <w:spacing w:val="0"/>
      <w:sz w:val="12"/>
      <w:szCs w:val="12"/>
      <w:u w:val="none"/>
    </w:rPr>
  </w:style>
  <w:style w:type="character" w:customStyle="1" w:styleId="Resimyazs860">
    <w:name w:val="Resim yazısı (86)"/>
    <w:basedOn w:val="Resimyazs86"/>
    <w:rsid w:val="000D2968"/>
    <w:rPr>
      <w:rFonts w:ascii="Arial" w:eastAsia="Arial" w:hAnsi="Arial" w:cs="Arial"/>
      <w:b w:val="0"/>
      <w:bCs w:val="0"/>
      <w:i w:val="0"/>
      <w:iCs w:val="0"/>
      <w:smallCaps w:val="0"/>
      <w:strike w:val="0"/>
      <w:color w:val="6D666F"/>
      <w:spacing w:val="0"/>
      <w:w w:val="100"/>
      <w:position w:val="0"/>
      <w:sz w:val="12"/>
      <w:szCs w:val="12"/>
      <w:u w:val="none"/>
      <w:lang w:val="en-US" w:eastAsia="en-US" w:bidi="en-US"/>
    </w:rPr>
  </w:style>
  <w:style w:type="numbering" w:customStyle="1" w:styleId="ListeYok11">
    <w:name w:val="Liste Yok11"/>
    <w:next w:val="ListeYok"/>
    <w:uiPriority w:val="99"/>
    <w:semiHidden/>
    <w:unhideWhenUsed/>
    <w:rsid w:val="000D2968"/>
  </w:style>
  <w:style w:type="character" w:customStyle="1" w:styleId="zlenenKpr1">
    <w:name w:val="İzlenen Köprü1"/>
    <w:basedOn w:val="VarsaylanParagrafYazTipi"/>
    <w:uiPriority w:val="99"/>
    <w:semiHidden/>
    <w:unhideWhenUsed/>
    <w:rsid w:val="000D2968"/>
    <w:rPr>
      <w:color w:val="800080"/>
      <w:u w:val="single"/>
    </w:rPr>
  </w:style>
  <w:style w:type="table" w:customStyle="1" w:styleId="TableNormal11">
    <w:name w:val="Table Normal1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Resimyazs16Constantia7ptKalnDeiltalik">
    <w:name w:val="Resim yazısı (16) + Constantia;7 pt;Kalın Değil;İtalik"/>
    <w:basedOn w:val="Resimyazs16"/>
    <w:rsid w:val="000D2968"/>
    <w:rPr>
      <w:rFonts w:ascii="Constantia" w:eastAsia="Constantia" w:hAnsi="Constantia" w:cs="Constantia"/>
      <w:b/>
      <w:bCs/>
      <w:i/>
      <w:iCs/>
      <w:smallCaps w:val="0"/>
      <w:strike w:val="0"/>
      <w:color w:val="212223"/>
      <w:spacing w:val="0"/>
      <w:w w:val="100"/>
      <w:position w:val="0"/>
      <w:sz w:val="14"/>
      <w:szCs w:val="14"/>
      <w:u w:val="none"/>
      <w:lang w:val="en-US" w:eastAsia="en-US" w:bidi="en-US"/>
    </w:rPr>
  </w:style>
  <w:style w:type="character" w:customStyle="1" w:styleId="Resimyazs560">
    <w:name w:val="Resim yazısı (56)_"/>
    <w:basedOn w:val="VarsaylanParagrafYazTipi"/>
    <w:rsid w:val="000D2968"/>
    <w:rPr>
      <w:rFonts w:ascii="Arial" w:eastAsia="Arial" w:hAnsi="Arial" w:cs="Arial"/>
      <w:b w:val="0"/>
      <w:bCs w:val="0"/>
      <w:i w:val="0"/>
      <w:iCs w:val="0"/>
      <w:smallCaps w:val="0"/>
      <w:strike w:val="0"/>
      <w:sz w:val="9"/>
      <w:szCs w:val="9"/>
      <w:u w:val="none"/>
    </w:rPr>
  </w:style>
  <w:style w:type="character" w:customStyle="1" w:styleId="Resimyazs680">
    <w:name w:val="Resim yazısı (68)_"/>
    <w:basedOn w:val="VarsaylanParagrafYazTipi"/>
    <w:rsid w:val="000D2968"/>
    <w:rPr>
      <w:rFonts w:ascii="Arial" w:eastAsia="Arial" w:hAnsi="Arial" w:cs="Arial"/>
      <w:b w:val="0"/>
      <w:bCs w:val="0"/>
      <w:i w:val="0"/>
      <w:iCs w:val="0"/>
      <w:smallCaps w:val="0"/>
      <w:strike w:val="0"/>
      <w:sz w:val="11"/>
      <w:szCs w:val="11"/>
      <w:u w:val="none"/>
    </w:rPr>
  </w:style>
  <w:style w:type="numbering" w:customStyle="1" w:styleId="ListeYok2">
    <w:name w:val="Liste Yok2"/>
    <w:next w:val="ListeYok"/>
    <w:uiPriority w:val="99"/>
    <w:semiHidden/>
    <w:unhideWhenUsed/>
    <w:rsid w:val="000D2968"/>
  </w:style>
  <w:style w:type="table" w:customStyle="1" w:styleId="TableNormal12">
    <w:name w:val="Table Normal12"/>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Resimyazs900">
    <w:name w:val="Resim yazısı (90)_"/>
    <w:basedOn w:val="VarsaylanParagrafYazTipi"/>
    <w:rsid w:val="000D2968"/>
    <w:rPr>
      <w:rFonts w:ascii="Arial" w:eastAsia="Arial" w:hAnsi="Arial" w:cs="Arial"/>
      <w:b w:val="0"/>
      <w:bCs w:val="0"/>
      <w:i w:val="0"/>
      <w:iCs w:val="0"/>
      <w:smallCaps w:val="0"/>
      <w:strike w:val="0"/>
      <w:sz w:val="10"/>
      <w:szCs w:val="10"/>
      <w:u w:val="none"/>
    </w:rPr>
  </w:style>
  <w:style w:type="character" w:customStyle="1" w:styleId="Resimyazs901">
    <w:name w:val="Resim yazısı (90)"/>
    <w:basedOn w:val="Resimyazs900"/>
    <w:rsid w:val="000D2968"/>
    <w:rPr>
      <w:rFonts w:ascii="Arial" w:eastAsia="Arial" w:hAnsi="Arial" w:cs="Arial"/>
      <w:b w:val="0"/>
      <w:bCs w:val="0"/>
      <w:i w:val="0"/>
      <w:iCs w:val="0"/>
      <w:smallCaps w:val="0"/>
      <w:strike w:val="0"/>
      <w:color w:val="544E59"/>
      <w:spacing w:val="0"/>
      <w:w w:val="100"/>
      <w:position w:val="0"/>
      <w:sz w:val="10"/>
      <w:szCs w:val="10"/>
      <w:u w:val="none"/>
      <w:lang w:val="en-US" w:eastAsia="en-US" w:bidi="en-US"/>
    </w:rPr>
  </w:style>
  <w:style w:type="numbering" w:customStyle="1" w:styleId="ListeYok3">
    <w:name w:val="Liste Yok3"/>
    <w:next w:val="ListeYok"/>
    <w:uiPriority w:val="99"/>
    <w:semiHidden/>
    <w:unhideWhenUsed/>
    <w:rsid w:val="000D2968"/>
  </w:style>
  <w:style w:type="table" w:customStyle="1" w:styleId="TableNormal21">
    <w:name w:val="Table Normal2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4">
    <w:name w:val="Liste Yok4"/>
    <w:next w:val="ListeYok"/>
    <w:uiPriority w:val="99"/>
    <w:semiHidden/>
    <w:unhideWhenUsed/>
    <w:rsid w:val="000D2968"/>
  </w:style>
  <w:style w:type="table" w:customStyle="1" w:styleId="TableNormal3">
    <w:name w:val="Table Normal3"/>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Resimyazs900ptbolukbraklyor">
    <w:name w:val="Resim yazısı (90) + 0 pt boşluk bırakılıyor"/>
    <w:basedOn w:val="Resimyazs900"/>
    <w:rsid w:val="000D2968"/>
    <w:rPr>
      <w:rFonts w:ascii="Arial" w:eastAsia="Arial" w:hAnsi="Arial" w:cs="Arial"/>
      <w:b w:val="0"/>
      <w:bCs w:val="0"/>
      <w:i w:val="0"/>
      <w:iCs w:val="0"/>
      <w:smallCaps w:val="0"/>
      <w:strike w:val="0"/>
      <w:color w:val="6D666F"/>
      <w:spacing w:val="-10"/>
      <w:w w:val="100"/>
      <w:position w:val="0"/>
      <w:sz w:val="10"/>
      <w:szCs w:val="10"/>
      <w:u w:val="none"/>
      <w:lang w:val="en-US" w:eastAsia="en-US" w:bidi="en-US"/>
    </w:rPr>
  </w:style>
  <w:style w:type="character" w:customStyle="1" w:styleId="Resimyazs91">
    <w:name w:val="Resim yazısı (91)_"/>
    <w:basedOn w:val="VarsaylanParagrafYazTipi"/>
    <w:link w:val="Resimyazs910"/>
    <w:rsid w:val="000D2968"/>
    <w:rPr>
      <w:rFonts w:ascii="Verdana" w:eastAsia="Verdana" w:hAnsi="Verdana" w:cs="Verdana"/>
      <w:sz w:val="12"/>
      <w:szCs w:val="12"/>
      <w:shd w:val="clear" w:color="auto" w:fill="FFFFFF"/>
    </w:rPr>
  </w:style>
  <w:style w:type="character" w:customStyle="1" w:styleId="Resimyazs910ptbolukbraklyor">
    <w:name w:val="Resim yazısı (91) + 0 pt boşluk bırakılıyor"/>
    <w:basedOn w:val="Resimyazs91"/>
    <w:rsid w:val="000D2968"/>
    <w:rPr>
      <w:rFonts w:ascii="Verdana" w:eastAsia="Verdana" w:hAnsi="Verdana" w:cs="Verdana"/>
      <w:color w:val="6D666F"/>
      <w:spacing w:val="-10"/>
      <w:w w:val="100"/>
      <w:position w:val="0"/>
      <w:sz w:val="12"/>
      <w:szCs w:val="12"/>
      <w:shd w:val="clear" w:color="auto" w:fill="FFFFFF"/>
      <w:lang w:val="en-US" w:eastAsia="en-US" w:bidi="en-US"/>
    </w:rPr>
  </w:style>
  <w:style w:type="paragraph" w:customStyle="1" w:styleId="Resimyazs910">
    <w:name w:val="Resim yazısı (91)"/>
    <w:basedOn w:val="Normal"/>
    <w:link w:val="Resimyazs91"/>
    <w:rsid w:val="000D2968"/>
    <w:pPr>
      <w:widowControl w:val="0"/>
      <w:shd w:val="clear" w:color="auto" w:fill="FFFFFF"/>
      <w:spacing w:line="0" w:lineRule="atLeast"/>
      <w:jc w:val="left"/>
    </w:pPr>
    <w:rPr>
      <w:rFonts w:ascii="Verdana" w:eastAsia="Verdana" w:hAnsi="Verdana" w:cs="Verdana"/>
      <w:sz w:val="12"/>
      <w:szCs w:val="12"/>
      <w:lang w:val="tr-TR"/>
    </w:rPr>
  </w:style>
  <w:style w:type="numbering" w:customStyle="1" w:styleId="ListeYok5">
    <w:name w:val="Liste Yok5"/>
    <w:next w:val="ListeYok"/>
    <w:uiPriority w:val="99"/>
    <w:semiHidden/>
    <w:unhideWhenUsed/>
    <w:rsid w:val="000D2968"/>
  </w:style>
  <w:style w:type="table" w:customStyle="1" w:styleId="TableNormal4">
    <w:name w:val="Table Normal4"/>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6">
    <w:name w:val="Liste Yok6"/>
    <w:next w:val="ListeYok"/>
    <w:uiPriority w:val="99"/>
    <w:semiHidden/>
    <w:unhideWhenUsed/>
    <w:rsid w:val="000D2968"/>
  </w:style>
  <w:style w:type="table" w:customStyle="1" w:styleId="TableNormal5">
    <w:name w:val="Table Normal5"/>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7">
    <w:name w:val="Liste Yok7"/>
    <w:next w:val="ListeYok"/>
    <w:uiPriority w:val="99"/>
    <w:semiHidden/>
    <w:unhideWhenUsed/>
    <w:rsid w:val="000D2968"/>
  </w:style>
  <w:style w:type="table" w:customStyle="1" w:styleId="TableNormal6">
    <w:name w:val="Table Normal6"/>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7">
    <w:name w:val="Table Normal7"/>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8">
    <w:name w:val="Liste Yok8"/>
    <w:next w:val="ListeYok"/>
    <w:uiPriority w:val="99"/>
    <w:semiHidden/>
    <w:unhideWhenUsed/>
    <w:rsid w:val="000D2968"/>
  </w:style>
  <w:style w:type="table" w:customStyle="1" w:styleId="TabloKlavuzu2">
    <w:name w:val="Tablo Kılavuzu2"/>
    <w:basedOn w:val="NormalTablo"/>
    <w:next w:val="TabloKlavuzu"/>
    <w:uiPriority w:val="39"/>
    <w:rsid w:val="000D2968"/>
    <w:pPr>
      <w:widowControl w:val="0"/>
      <w:spacing w:after="0" w:line="240" w:lineRule="auto"/>
    </w:pPr>
    <w:rPr>
      <w:rFonts w:ascii="Arial Unicode MS" w:eastAsia="Arial Unicode MS" w:hAnsi="Arial Unicode MS" w:cs="Arial Unicode MS"/>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0D2968"/>
    <w:pPr>
      <w:widowControl w:val="0"/>
      <w:spacing w:after="0" w:line="240" w:lineRule="auto"/>
    </w:pPr>
    <w:rPr>
      <w:rFonts w:ascii="Arial Unicode MS" w:eastAsia="Arial Unicode MS" w:hAnsi="Arial Unicode MS" w:cs="Arial Unicode MS"/>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0D2968"/>
  </w:style>
  <w:style w:type="table" w:customStyle="1" w:styleId="TableNormal13">
    <w:name w:val="Table Normal13"/>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21">
    <w:name w:val="Liste Yok21"/>
    <w:next w:val="ListeYok"/>
    <w:uiPriority w:val="99"/>
    <w:semiHidden/>
    <w:unhideWhenUsed/>
    <w:rsid w:val="000D2968"/>
  </w:style>
  <w:style w:type="table" w:customStyle="1" w:styleId="TableNormal14">
    <w:name w:val="Table Normal14"/>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31">
    <w:name w:val="Liste Yok31"/>
    <w:next w:val="ListeYok"/>
    <w:uiPriority w:val="99"/>
    <w:semiHidden/>
    <w:unhideWhenUsed/>
    <w:rsid w:val="000D2968"/>
  </w:style>
  <w:style w:type="table" w:customStyle="1" w:styleId="TableNormal22">
    <w:name w:val="Table Normal22"/>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41">
    <w:name w:val="Liste Yok41"/>
    <w:next w:val="ListeYok"/>
    <w:uiPriority w:val="99"/>
    <w:semiHidden/>
    <w:unhideWhenUsed/>
    <w:rsid w:val="000D2968"/>
  </w:style>
  <w:style w:type="table" w:customStyle="1" w:styleId="TableNormal31">
    <w:name w:val="Table Normal3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51">
    <w:name w:val="Liste Yok51"/>
    <w:next w:val="ListeYok"/>
    <w:uiPriority w:val="99"/>
    <w:semiHidden/>
    <w:unhideWhenUsed/>
    <w:rsid w:val="000D2968"/>
  </w:style>
  <w:style w:type="table" w:customStyle="1" w:styleId="TableNormal41">
    <w:name w:val="Table Normal4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61">
    <w:name w:val="Liste Yok61"/>
    <w:next w:val="ListeYok"/>
    <w:uiPriority w:val="99"/>
    <w:semiHidden/>
    <w:unhideWhenUsed/>
    <w:rsid w:val="000D2968"/>
  </w:style>
  <w:style w:type="table" w:customStyle="1" w:styleId="TableNormal51">
    <w:name w:val="Table Normal5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ListeYok71">
    <w:name w:val="Liste Yok71"/>
    <w:next w:val="ListeYok"/>
    <w:uiPriority w:val="99"/>
    <w:semiHidden/>
    <w:unhideWhenUsed/>
    <w:rsid w:val="000D2968"/>
  </w:style>
  <w:style w:type="table" w:customStyle="1" w:styleId="TableNormal61">
    <w:name w:val="Table Normal6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71">
    <w:name w:val="Table Normal71"/>
    <w:uiPriority w:val="2"/>
    <w:semiHidden/>
    <w:qFormat/>
    <w:rsid w:val="000D2968"/>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Resimyazs153">
    <w:name w:val="Resim yazısı (153)_"/>
    <w:basedOn w:val="VarsaylanParagrafYazTipi"/>
    <w:rsid w:val="000D2968"/>
    <w:rPr>
      <w:rFonts w:ascii="Franklin Gothic Heavy" w:eastAsia="Franklin Gothic Heavy" w:hAnsi="Franklin Gothic Heavy" w:cs="Franklin Gothic Heavy"/>
      <w:b w:val="0"/>
      <w:bCs w:val="0"/>
      <w:i/>
      <w:iCs/>
      <w:smallCaps w:val="0"/>
      <w:strike w:val="0"/>
      <w:sz w:val="14"/>
      <w:szCs w:val="14"/>
      <w:u w:val="none"/>
    </w:rPr>
  </w:style>
  <w:style w:type="character" w:customStyle="1" w:styleId="Resimyazs1530">
    <w:name w:val="Resim yazısı (153)"/>
    <w:basedOn w:val="Resimyazs153"/>
    <w:rsid w:val="000D2968"/>
    <w:rPr>
      <w:rFonts w:ascii="Franklin Gothic Heavy" w:eastAsia="Franklin Gothic Heavy" w:hAnsi="Franklin Gothic Heavy" w:cs="Franklin Gothic Heavy"/>
      <w:b w:val="0"/>
      <w:bCs w:val="0"/>
      <w:i/>
      <w:iCs/>
      <w:smallCaps w:val="0"/>
      <w:strike w:val="0"/>
      <w:color w:val="212223"/>
      <w:spacing w:val="0"/>
      <w:w w:val="100"/>
      <w:position w:val="0"/>
      <w:sz w:val="14"/>
      <w:szCs w:val="14"/>
      <w:u w:val="none"/>
      <w:lang w:val="en-US" w:eastAsia="en-US" w:bidi="en-US"/>
    </w:rPr>
  </w:style>
  <w:style w:type="character" w:customStyle="1" w:styleId="Resimyazs157">
    <w:name w:val="Resim yazısı (157)_"/>
    <w:basedOn w:val="VarsaylanParagrafYazTipi"/>
    <w:rsid w:val="000D2968"/>
    <w:rPr>
      <w:rFonts w:ascii="Corbel" w:eastAsia="Corbel" w:hAnsi="Corbel" w:cs="Corbel"/>
      <w:b w:val="0"/>
      <w:bCs w:val="0"/>
      <w:i/>
      <w:iCs/>
      <w:smallCaps w:val="0"/>
      <w:strike w:val="0"/>
      <w:sz w:val="12"/>
      <w:szCs w:val="12"/>
      <w:u w:val="none"/>
    </w:rPr>
  </w:style>
  <w:style w:type="character" w:customStyle="1" w:styleId="Resimyazs1570">
    <w:name w:val="Resim yazısı (157)"/>
    <w:basedOn w:val="Resimyazs157"/>
    <w:rsid w:val="000D2968"/>
    <w:rPr>
      <w:rFonts w:ascii="Corbel" w:eastAsia="Corbel" w:hAnsi="Corbel" w:cs="Corbel"/>
      <w:b w:val="0"/>
      <w:bCs w:val="0"/>
      <w:i/>
      <w:iCs/>
      <w:smallCaps w:val="0"/>
      <w:strike w:val="0"/>
      <w:color w:val="544E59"/>
      <w:spacing w:val="0"/>
      <w:w w:val="100"/>
      <w:position w:val="0"/>
      <w:sz w:val="12"/>
      <w:szCs w:val="12"/>
      <w:u w:val="none"/>
      <w:lang w:val="en-US" w:eastAsia="en-US" w:bidi="en-US"/>
    </w:rPr>
  </w:style>
  <w:style w:type="character" w:customStyle="1" w:styleId="Resimyazs770">
    <w:name w:val="Resim yazısı (77)_"/>
    <w:basedOn w:val="VarsaylanParagrafYazTipi"/>
    <w:rsid w:val="000D2968"/>
    <w:rPr>
      <w:rFonts w:ascii="Times New Roman" w:eastAsia="Times New Roman" w:hAnsi="Times New Roman" w:cs="Times New Roman"/>
      <w:b w:val="0"/>
      <w:bCs w:val="0"/>
      <w:i w:val="0"/>
      <w:iCs w:val="0"/>
      <w:smallCaps w:val="0"/>
      <w:strike w:val="0"/>
      <w:sz w:val="12"/>
      <w:szCs w:val="12"/>
      <w:u w:val="none"/>
    </w:rPr>
  </w:style>
  <w:style w:type="character" w:customStyle="1" w:styleId="Resimyazs158">
    <w:name w:val="Resim yazısı (158)_"/>
    <w:basedOn w:val="VarsaylanParagrafYazTipi"/>
    <w:rsid w:val="000D2968"/>
    <w:rPr>
      <w:rFonts w:ascii="Corbel" w:eastAsia="Corbel" w:hAnsi="Corbel" w:cs="Corbel"/>
      <w:b w:val="0"/>
      <w:bCs w:val="0"/>
      <w:i/>
      <w:iCs/>
      <w:smallCaps w:val="0"/>
      <w:strike w:val="0"/>
      <w:sz w:val="12"/>
      <w:szCs w:val="12"/>
      <w:u w:val="none"/>
    </w:rPr>
  </w:style>
  <w:style w:type="character" w:customStyle="1" w:styleId="Resimyazs1580">
    <w:name w:val="Resim yazısı (158)"/>
    <w:basedOn w:val="Resimyazs158"/>
    <w:rsid w:val="000D2968"/>
    <w:rPr>
      <w:rFonts w:ascii="Corbel" w:eastAsia="Corbel" w:hAnsi="Corbel" w:cs="Corbel"/>
      <w:b w:val="0"/>
      <w:bCs w:val="0"/>
      <w:i/>
      <w:iCs/>
      <w:smallCaps w:val="0"/>
      <w:strike w:val="0"/>
      <w:color w:val="544E59"/>
      <w:spacing w:val="0"/>
      <w:w w:val="100"/>
      <w:position w:val="0"/>
      <w:sz w:val="12"/>
      <w:szCs w:val="12"/>
      <w:u w:val="none"/>
      <w:lang w:val="en-US" w:eastAsia="en-US" w:bidi="en-US"/>
    </w:rPr>
  </w:style>
  <w:style w:type="character" w:customStyle="1" w:styleId="Resimyazs153ArialNarrow95pttalikdeil">
    <w:name w:val="Resim yazısı (153) + Arial Narrow;9;5 pt;İtalik değil"/>
    <w:basedOn w:val="Resimyazs153"/>
    <w:rsid w:val="000D2968"/>
    <w:rPr>
      <w:rFonts w:ascii="Arial Narrow" w:eastAsia="Arial Narrow" w:hAnsi="Arial Narrow" w:cs="Arial Narrow"/>
      <w:b w:val="0"/>
      <w:bCs w:val="0"/>
      <w:i/>
      <w:iCs/>
      <w:smallCaps w:val="0"/>
      <w:strike w:val="0"/>
      <w:color w:val="212223"/>
      <w:spacing w:val="0"/>
      <w:w w:val="100"/>
      <w:position w:val="0"/>
      <w:sz w:val="19"/>
      <w:szCs w:val="19"/>
      <w:u w:val="none"/>
      <w:lang w:val="en-US" w:eastAsia="en-US" w:bidi="en-US"/>
    </w:rPr>
  </w:style>
  <w:style w:type="character" w:customStyle="1" w:styleId="Resimyazs530">
    <w:name w:val="Resim yazısı (53)_"/>
    <w:basedOn w:val="VarsaylanParagrafYazTipi"/>
    <w:rsid w:val="000D2968"/>
    <w:rPr>
      <w:rFonts w:ascii="Arial" w:eastAsia="Arial" w:hAnsi="Arial" w:cs="Arial"/>
      <w:b w:val="0"/>
      <w:bCs w:val="0"/>
      <w:i w:val="0"/>
      <w:iCs w:val="0"/>
      <w:smallCaps w:val="0"/>
      <w:strike w:val="0"/>
      <w:sz w:val="18"/>
      <w:szCs w:val="18"/>
      <w:u w:val="none"/>
    </w:rPr>
  </w:style>
  <w:style w:type="table" w:customStyle="1" w:styleId="TableNormal8">
    <w:name w:val="Table Normal8"/>
    <w:uiPriority w:val="2"/>
    <w:semiHidden/>
    <w:unhideWhenUsed/>
    <w:qFormat/>
    <w:rsid w:val="000D2968"/>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Resimyazs3-1ptbolukbraklyor">
    <w:name w:val="Resim yazısı (3) + -1 pt boşluk bırakılıyor"/>
    <w:basedOn w:val="Resimyazs3"/>
    <w:rsid w:val="000D2968"/>
    <w:rPr>
      <w:rFonts w:ascii="Times New Roman" w:eastAsia="Times New Roman" w:hAnsi="Times New Roman" w:cs="Times New Roman"/>
      <w:b w:val="0"/>
      <w:bCs w:val="0"/>
      <w:i w:val="0"/>
      <w:iCs w:val="0"/>
      <w:smallCaps w:val="0"/>
      <w:strike w:val="0"/>
      <w:color w:val="6D666F"/>
      <w:spacing w:val="-20"/>
      <w:w w:val="100"/>
      <w:position w:val="0"/>
      <w:sz w:val="20"/>
      <w:szCs w:val="20"/>
      <w:u w:val="none"/>
      <w:shd w:val="clear" w:color="auto" w:fill="FFFFFF"/>
      <w:lang w:val="en-US" w:eastAsia="en-US" w:bidi="en-US"/>
    </w:rPr>
  </w:style>
  <w:style w:type="character" w:customStyle="1" w:styleId="Resimyazs159">
    <w:name w:val="Resim yazısı (159)_"/>
    <w:basedOn w:val="VarsaylanParagrafYazTipi"/>
    <w:rsid w:val="000D2968"/>
    <w:rPr>
      <w:rFonts w:ascii="Times New Roman" w:eastAsia="Times New Roman" w:hAnsi="Times New Roman" w:cs="Times New Roman"/>
      <w:b w:val="0"/>
      <w:bCs w:val="0"/>
      <w:i/>
      <w:iCs/>
      <w:smallCaps w:val="0"/>
      <w:strike w:val="0"/>
      <w:sz w:val="12"/>
      <w:szCs w:val="12"/>
      <w:u w:val="none"/>
      <w:lang w:val="tr-TR" w:eastAsia="tr-TR" w:bidi="tr-TR"/>
    </w:rPr>
  </w:style>
  <w:style w:type="character" w:customStyle="1" w:styleId="Resimyazs1590">
    <w:name w:val="Resim yazısı (159)"/>
    <w:basedOn w:val="Resimyazs159"/>
    <w:rsid w:val="000D2968"/>
    <w:rPr>
      <w:rFonts w:ascii="Times New Roman" w:eastAsia="Times New Roman" w:hAnsi="Times New Roman" w:cs="Times New Roman"/>
      <w:b w:val="0"/>
      <w:bCs w:val="0"/>
      <w:i/>
      <w:iCs/>
      <w:smallCaps w:val="0"/>
      <w:strike w:val="0"/>
      <w:color w:val="6D666F"/>
      <w:spacing w:val="0"/>
      <w:w w:val="100"/>
      <w:position w:val="0"/>
      <w:sz w:val="12"/>
      <w:szCs w:val="12"/>
      <w:u w:val="none"/>
      <w:lang w:val="tr-TR" w:eastAsia="tr-TR" w:bidi="tr-TR"/>
    </w:rPr>
  </w:style>
  <w:style w:type="character" w:customStyle="1" w:styleId="Resimyazs127">
    <w:name w:val="Resim yazısı (127)_"/>
    <w:basedOn w:val="VarsaylanParagrafYazTipi"/>
    <w:rsid w:val="000D2968"/>
    <w:rPr>
      <w:rFonts w:ascii="Arial" w:eastAsia="Arial" w:hAnsi="Arial" w:cs="Arial"/>
      <w:b w:val="0"/>
      <w:bCs w:val="0"/>
      <w:i w:val="0"/>
      <w:iCs w:val="0"/>
      <w:smallCaps w:val="0"/>
      <w:strike w:val="0"/>
      <w:sz w:val="8"/>
      <w:szCs w:val="8"/>
      <w:u w:val="none"/>
      <w:lang w:val="tr-TR" w:eastAsia="tr-TR" w:bidi="tr-TR"/>
    </w:rPr>
  </w:style>
  <w:style w:type="character" w:customStyle="1" w:styleId="Resimyazs1270">
    <w:name w:val="Resim yazısı (127)"/>
    <w:basedOn w:val="Resimyazs127"/>
    <w:rsid w:val="000D2968"/>
    <w:rPr>
      <w:rFonts w:ascii="Arial" w:eastAsia="Arial" w:hAnsi="Arial" w:cs="Arial"/>
      <w:b w:val="0"/>
      <w:bCs w:val="0"/>
      <w:i w:val="0"/>
      <w:iCs w:val="0"/>
      <w:smallCaps w:val="0"/>
      <w:strike w:val="0"/>
      <w:color w:val="6D666F"/>
      <w:spacing w:val="0"/>
      <w:w w:val="100"/>
      <w:position w:val="0"/>
      <w:sz w:val="8"/>
      <w:szCs w:val="8"/>
      <w:u w:val="none"/>
      <w:lang w:val="en-US" w:eastAsia="en-US" w:bidi="en-US"/>
    </w:rPr>
  </w:style>
  <w:style w:type="character" w:customStyle="1" w:styleId="Resimyazs199">
    <w:name w:val="Resim yazısı (199)_"/>
    <w:basedOn w:val="VarsaylanParagrafYazTipi"/>
    <w:rsid w:val="000D2968"/>
    <w:rPr>
      <w:rFonts w:ascii="Arial" w:eastAsia="Arial" w:hAnsi="Arial" w:cs="Arial"/>
      <w:b w:val="0"/>
      <w:bCs w:val="0"/>
      <w:i w:val="0"/>
      <w:iCs w:val="0"/>
      <w:smallCaps w:val="0"/>
      <w:strike w:val="0"/>
      <w:sz w:val="8"/>
      <w:szCs w:val="8"/>
      <w:u w:val="none"/>
      <w:lang w:val="tr-TR" w:eastAsia="tr-TR" w:bidi="tr-TR"/>
    </w:rPr>
  </w:style>
  <w:style w:type="character" w:customStyle="1" w:styleId="Resimyazs1990">
    <w:name w:val="Resim yazısı (199)"/>
    <w:basedOn w:val="Resimyazs199"/>
    <w:rsid w:val="000D2968"/>
    <w:rPr>
      <w:rFonts w:ascii="Arial" w:eastAsia="Arial" w:hAnsi="Arial" w:cs="Arial"/>
      <w:b w:val="0"/>
      <w:bCs w:val="0"/>
      <w:i w:val="0"/>
      <w:iCs w:val="0"/>
      <w:smallCaps w:val="0"/>
      <w:strike w:val="0"/>
      <w:color w:val="6D666F"/>
      <w:spacing w:val="0"/>
      <w:w w:val="100"/>
      <w:position w:val="0"/>
      <w:sz w:val="8"/>
      <w:szCs w:val="8"/>
      <w:u w:val="none"/>
      <w:lang w:val="tr-TR" w:eastAsia="tr-TR" w:bidi="tr-TR"/>
    </w:rPr>
  </w:style>
  <w:style w:type="character" w:customStyle="1" w:styleId="Resimyazs465pt4ptbolukbraklyor">
    <w:name w:val="Resim yazısı (4) + 6;5 pt;4 pt boşluk bırakılıyor"/>
    <w:basedOn w:val="Resimyazs4"/>
    <w:rsid w:val="000D2968"/>
    <w:rPr>
      <w:rFonts w:ascii="Arial" w:eastAsia="Arial" w:hAnsi="Arial" w:cs="Arial"/>
      <w:b/>
      <w:bCs/>
      <w:i w:val="0"/>
      <w:iCs w:val="0"/>
      <w:smallCaps w:val="0"/>
      <w:strike w:val="0"/>
      <w:color w:val="6D666F"/>
      <w:spacing w:val="90"/>
      <w:w w:val="100"/>
      <w:position w:val="0"/>
      <w:sz w:val="13"/>
      <w:szCs w:val="13"/>
      <w:u w:val="none"/>
      <w:shd w:val="clear" w:color="auto" w:fill="FFFFFF"/>
      <w:lang w:val="tr-TR" w:eastAsia="tr-TR" w:bidi="tr-TR"/>
    </w:rPr>
  </w:style>
  <w:style w:type="character" w:customStyle="1" w:styleId="Resimyazs124">
    <w:name w:val="Resim yazısı (124)_"/>
    <w:basedOn w:val="VarsaylanParagrafYazTipi"/>
    <w:rsid w:val="000D2968"/>
    <w:rPr>
      <w:rFonts w:ascii="Times New Roman" w:eastAsia="Times New Roman" w:hAnsi="Times New Roman" w:cs="Times New Roman"/>
      <w:b w:val="0"/>
      <w:bCs w:val="0"/>
      <w:i w:val="0"/>
      <w:iCs w:val="0"/>
      <w:smallCaps w:val="0"/>
      <w:strike w:val="0"/>
      <w:sz w:val="9"/>
      <w:szCs w:val="9"/>
      <w:u w:val="none"/>
    </w:rPr>
  </w:style>
  <w:style w:type="character" w:customStyle="1" w:styleId="Resimyazs1240">
    <w:name w:val="Resim yazısı (124)"/>
    <w:basedOn w:val="Resimyazs124"/>
    <w:rsid w:val="000D2968"/>
    <w:rPr>
      <w:rFonts w:ascii="Times New Roman" w:eastAsia="Times New Roman" w:hAnsi="Times New Roman" w:cs="Times New Roman"/>
      <w:b w:val="0"/>
      <w:bCs w:val="0"/>
      <w:i w:val="0"/>
      <w:iCs w:val="0"/>
      <w:smallCaps w:val="0"/>
      <w:strike w:val="0"/>
      <w:color w:val="6D666F"/>
      <w:spacing w:val="0"/>
      <w:w w:val="100"/>
      <w:position w:val="0"/>
      <w:sz w:val="9"/>
      <w:szCs w:val="9"/>
      <w:u w:val="none"/>
      <w:lang w:val="en-US" w:eastAsia="en-US" w:bidi="en-US"/>
    </w:rPr>
  </w:style>
  <w:style w:type="character" w:customStyle="1" w:styleId="Resimyazs2000">
    <w:name w:val="Resim yazısı (200)_"/>
    <w:basedOn w:val="VarsaylanParagrafYazTipi"/>
    <w:rsid w:val="000D2968"/>
    <w:rPr>
      <w:rFonts w:ascii="Arial" w:eastAsia="Arial" w:hAnsi="Arial" w:cs="Arial"/>
      <w:b w:val="0"/>
      <w:bCs w:val="0"/>
      <w:i w:val="0"/>
      <w:iCs w:val="0"/>
      <w:smallCaps w:val="0"/>
      <w:strike w:val="0"/>
      <w:sz w:val="8"/>
      <w:szCs w:val="8"/>
      <w:u w:val="none"/>
    </w:rPr>
  </w:style>
  <w:style w:type="character" w:customStyle="1" w:styleId="Resimyazs2001">
    <w:name w:val="Resim yazısı (200)"/>
    <w:basedOn w:val="Resimyazs2000"/>
    <w:rsid w:val="000D2968"/>
    <w:rPr>
      <w:rFonts w:ascii="Arial" w:eastAsia="Arial" w:hAnsi="Arial" w:cs="Arial"/>
      <w:b w:val="0"/>
      <w:bCs w:val="0"/>
      <w:i w:val="0"/>
      <w:iCs w:val="0"/>
      <w:smallCaps w:val="0"/>
      <w:strike w:val="0"/>
      <w:color w:val="544E59"/>
      <w:spacing w:val="0"/>
      <w:w w:val="100"/>
      <w:position w:val="0"/>
      <w:sz w:val="8"/>
      <w:szCs w:val="8"/>
      <w:u w:val="none"/>
      <w:lang w:val="en-US" w:eastAsia="en-US" w:bidi="en-US"/>
    </w:rPr>
  </w:style>
  <w:style w:type="character" w:customStyle="1" w:styleId="Resimyazs710">
    <w:name w:val="Resim yazısı (71)_"/>
    <w:basedOn w:val="VarsaylanParagrafYazTipi"/>
    <w:rsid w:val="000D2968"/>
    <w:rPr>
      <w:rFonts w:ascii="Arial Narrow" w:eastAsia="Arial Narrow" w:hAnsi="Arial Narrow" w:cs="Arial Narrow"/>
      <w:b w:val="0"/>
      <w:bCs w:val="0"/>
      <w:i w:val="0"/>
      <w:iCs w:val="0"/>
      <w:smallCaps w:val="0"/>
      <w:strike w:val="0"/>
      <w:w w:val="150"/>
      <w:sz w:val="8"/>
      <w:szCs w:val="8"/>
      <w:u w:val="none"/>
    </w:rPr>
  </w:style>
  <w:style w:type="character" w:customStyle="1" w:styleId="Resimyazs201">
    <w:name w:val="Resim yazısı (201)_"/>
    <w:basedOn w:val="VarsaylanParagrafYazTipi"/>
    <w:rsid w:val="000D2968"/>
    <w:rPr>
      <w:rFonts w:ascii="Trebuchet MS" w:eastAsia="Trebuchet MS" w:hAnsi="Trebuchet MS" w:cs="Trebuchet MS"/>
      <w:b w:val="0"/>
      <w:bCs w:val="0"/>
      <w:i w:val="0"/>
      <w:iCs w:val="0"/>
      <w:smallCaps w:val="0"/>
      <w:strike w:val="0"/>
      <w:sz w:val="8"/>
      <w:szCs w:val="8"/>
      <w:u w:val="none"/>
    </w:rPr>
  </w:style>
  <w:style w:type="character" w:customStyle="1" w:styleId="Resimyazs2010">
    <w:name w:val="Resim yazısı (201)"/>
    <w:basedOn w:val="Resimyazs201"/>
    <w:rsid w:val="000D2968"/>
    <w:rPr>
      <w:rFonts w:ascii="Trebuchet MS" w:eastAsia="Trebuchet MS" w:hAnsi="Trebuchet MS" w:cs="Trebuchet MS"/>
      <w:b w:val="0"/>
      <w:bCs w:val="0"/>
      <w:i w:val="0"/>
      <w:iCs w:val="0"/>
      <w:smallCaps w:val="0"/>
      <w:strike w:val="0"/>
      <w:color w:val="544E59"/>
      <w:spacing w:val="0"/>
      <w:w w:val="100"/>
      <w:position w:val="0"/>
      <w:sz w:val="8"/>
      <w:szCs w:val="8"/>
      <w:u w:val="none"/>
      <w:lang w:val="en-US" w:eastAsia="en-US" w:bidi="en-US"/>
    </w:rPr>
  </w:style>
  <w:style w:type="character" w:customStyle="1" w:styleId="Resimyazs750">
    <w:name w:val="Resim yazısı (75)_"/>
    <w:basedOn w:val="VarsaylanParagrafYazTipi"/>
    <w:rsid w:val="000D2968"/>
    <w:rPr>
      <w:rFonts w:ascii="Times New Roman" w:eastAsia="Times New Roman" w:hAnsi="Times New Roman" w:cs="Times New Roman"/>
      <w:b w:val="0"/>
      <w:bCs w:val="0"/>
      <w:i w:val="0"/>
      <w:iCs w:val="0"/>
      <w:smallCaps w:val="0"/>
      <w:strike w:val="0"/>
      <w:sz w:val="13"/>
      <w:szCs w:val="13"/>
      <w:u w:val="none"/>
    </w:rPr>
  </w:style>
  <w:style w:type="character" w:customStyle="1" w:styleId="Resimyazs202">
    <w:name w:val="Resim yazısı (202)_"/>
    <w:basedOn w:val="VarsaylanParagrafYazTipi"/>
    <w:rsid w:val="000D2968"/>
    <w:rPr>
      <w:rFonts w:ascii="Book Antiqua" w:eastAsia="Book Antiqua" w:hAnsi="Book Antiqua" w:cs="Book Antiqua"/>
      <w:b w:val="0"/>
      <w:bCs w:val="0"/>
      <w:i w:val="0"/>
      <w:iCs w:val="0"/>
      <w:smallCaps w:val="0"/>
      <w:strike w:val="0"/>
      <w:sz w:val="8"/>
      <w:szCs w:val="8"/>
      <w:u w:val="none"/>
    </w:rPr>
  </w:style>
  <w:style w:type="character" w:customStyle="1" w:styleId="Resimyazs2020">
    <w:name w:val="Resim yazısı (202)"/>
    <w:basedOn w:val="Resimyazs202"/>
    <w:rsid w:val="000D2968"/>
    <w:rPr>
      <w:rFonts w:ascii="Book Antiqua" w:eastAsia="Book Antiqua" w:hAnsi="Book Antiqua" w:cs="Book Antiqua"/>
      <w:b w:val="0"/>
      <w:bCs w:val="0"/>
      <w:i w:val="0"/>
      <w:iCs w:val="0"/>
      <w:smallCaps w:val="0"/>
      <w:strike w:val="0"/>
      <w:color w:val="544E59"/>
      <w:spacing w:val="0"/>
      <w:w w:val="100"/>
      <w:position w:val="0"/>
      <w:sz w:val="8"/>
      <w:szCs w:val="8"/>
      <w:u w:val="none"/>
      <w:lang w:val="en-US" w:eastAsia="en-US" w:bidi="en-US"/>
    </w:rPr>
  </w:style>
  <w:style w:type="character" w:customStyle="1" w:styleId="Resimyazs5">
    <w:name w:val="Resim yazısı (5)_"/>
    <w:basedOn w:val="VarsaylanParagrafYazTipi"/>
    <w:rsid w:val="000D2968"/>
    <w:rPr>
      <w:rFonts w:ascii="Arial Narrow" w:eastAsia="Arial Narrow" w:hAnsi="Arial Narrow" w:cs="Arial Narrow"/>
      <w:b w:val="0"/>
      <w:bCs w:val="0"/>
      <w:i w:val="0"/>
      <w:iCs w:val="0"/>
      <w:smallCaps w:val="0"/>
      <w:strike w:val="0"/>
      <w:sz w:val="9"/>
      <w:szCs w:val="9"/>
      <w:u w:val="none"/>
    </w:rPr>
  </w:style>
  <w:style w:type="character" w:customStyle="1" w:styleId="Resimyazs54">
    <w:name w:val="Resim yazısı (5)"/>
    <w:basedOn w:val="Resimyazs5"/>
    <w:rsid w:val="000D2968"/>
    <w:rPr>
      <w:rFonts w:ascii="Arial Narrow" w:eastAsia="Arial Narrow" w:hAnsi="Arial Narrow" w:cs="Arial Narrow"/>
      <w:b w:val="0"/>
      <w:bCs w:val="0"/>
      <w:i w:val="0"/>
      <w:iCs w:val="0"/>
      <w:smallCaps w:val="0"/>
      <w:strike w:val="0"/>
      <w:color w:val="6D666F"/>
      <w:spacing w:val="0"/>
      <w:w w:val="100"/>
      <w:position w:val="0"/>
      <w:sz w:val="9"/>
      <w:szCs w:val="9"/>
      <w:u w:val="none"/>
      <w:lang w:val="en-US" w:eastAsia="en-US" w:bidi="en-US"/>
    </w:rPr>
  </w:style>
  <w:style w:type="character" w:customStyle="1" w:styleId="Resimyazs167">
    <w:name w:val="Resim yazısı (167)_"/>
    <w:basedOn w:val="VarsaylanParagrafYazTipi"/>
    <w:rsid w:val="000D2968"/>
    <w:rPr>
      <w:rFonts w:ascii="Arial" w:eastAsia="Arial" w:hAnsi="Arial" w:cs="Arial"/>
      <w:b w:val="0"/>
      <w:bCs w:val="0"/>
      <w:i w:val="0"/>
      <w:iCs w:val="0"/>
      <w:smallCaps w:val="0"/>
      <w:strike w:val="0"/>
      <w:sz w:val="9"/>
      <w:szCs w:val="9"/>
      <w:u w:val="none"/>
    </w:rPr>
  </w:style>
  <w:style w:type="character" w:customStyle="1" w:styleId="Resimyazs1670">
    <w:name w:val="Resim yazısı (167)"/>
    <w:basedOn w:val="Resimyazs167"/>
    <w:rsid w:val="000D2968"/>
    <w:rPr>
      <w:rFonts w:ascii="Arial" w:eastAsia="Arial" w:hAnsi="Arial" w:cs="Arial"/>
      <w:b w:val="0"/>
      <w:bCs w:val="0"/>
      <w:i w:val="0"/>
      <w:iCs w:val="0"/>
      <w:smallCaps w:val="0"/>
      <w:strike w:val="0"/>
      <w:color w:val="544E59"/>
      <w:spacing w:val="0"/>
      <w:w w:val="100"/>
      <w:position w:val="0"/>
      <w:sz w:val="9"/>
      <w:szCs w:val="9"/>
      <w:u w:val="none"/>
      <w:lang w:val="en-US" w:eastAsia="en-US" w:bidi="en-US"/>
    </w:rPr>
  </w:style>
  <w:style w:type="character" w:customStyle="1" w:styleId="Resimyazs203">
    <w:name w:val="Resim yazısı (203)_"/>
    <w:basedOn w:val="VarsaylanParagrafYazTipi"/>
    <w:link w:val="Resimyazs2030"/>
    <w:rsid w:val="000D2968"/>
    <w:rPr>
      <w:rFonts w:ascii="Times New Roman" w:eastAsia="Times New Roman" w:hAnsi="Times New Roman" w:cs="Times New Roman"/>
      <w:spacing w:val="-10"/>
      <w:sz w:val="10"/>
      <w:szCs w:val="10"/>
      <w:shd w:val="clear" w:color="auto" w:fill="FFFFFF"/>
    </w:rPr>
  </w:style>
  <w:style w:type="character" w:customStyle="1" w:styleId="Resimyazs203TrebuchetMS6pttalik0ptbolukbraklyor">
    <w:name w:val="Resim yazısı (203) + Trebuchet MS;6 pt;İtalik;0 pt boşluk bırakılıyor"/>
    <w:basedOn w:val="Resimyazs203"/>
    <w:rsid w:val="000D2968"/>
    <w:rPr>
      <w:rFonts w:ascii="Trebuchet MS" w:eastAsia="Trebuchet MS" w:hAnsi="Trebuchet MS" w:cs="Trebuchet MS"/>
      <w:i/>
      <w:iCs/>
      <w:color w:val="544E59"/>
      <w:spacing w:val="0"/>
      <w:w w:val="100"/>
      <w:position w:val="0"/>
      <w:sz w:val="12"/>
      <w:szCs w:val="12"/>
      <w:shd w:val="clear" w:color="auto" w:fill="FFFFFF"/>
      <w:lang w:val="en-US" w:eastAsia="en-US" w:bidi="en-US"/>
    </w:rPr>
  </w:style>
  <w:style w:type="character" w:customStyle="1" w:styleId="Resimyazs160ptbolukbraklyor">
    <w:name w:val="Resim yazısı (16) + 0 pt boşluk bırakılıyor"/>
    <w:basedOn w:val="Resimyazs16"/>
    <w:rsid w:val="000D2968"/>
    <w:rPr>
      <w:rFonts w:ascii="Arial" w:eastAsia="Arial" w:hAnsi="Arial" w:cs="Arial"/>
      <w:b/>
      <w:bCs/>
      <w:i w:val="0"/>
      <w:iCs w:val="0"/>
      <w:smallCaps w:val="0"/>
      <w:strike w:val="0"/>
      <w:color w:val="6D666F"/>
      <w:spacing w:val="-10"/>
      <w:w w:val="100"/>
      <w:position w:val="0"/>
      <w:sz w:val="13"/>
      <w:szCs w:val="13"/>
      <w:u w:val="none"/>
      <w:lang w:val="en-US" w:eastAsia="en-US" w:bidi="en-US"/>
    </w:rPr>
  </w:style>
  <w:style w:type="paragraph" w:customStyle="1" w:styleId="Resimyazs2030">
    <w:name w:val="Resim yazısı (203)"/>
    <w:basedOn w:val="Normal"/>
    <w:link w:val="Resimyazs203"/>
    <w:rsid w:val="000D2968"/>
    <w:pPr>
      <w:widowControl w:val="0"/>
      <w:shd w:val="clear" w:color="auto" w:fill="FFFFFF"/>
      <w:spacing w:line="0" w:lineRule="atLeast"/>
      <w:jc w:val="left"/>
    </w:pPr>
    <w:rPr>
      <w:rFonts w:eastAsia="Times New Roman" w:cs="Times New Roman"/>
      <w:spacing w:val="-10"/>
      <w:sz w:val="10"/>
      <w:szCs w:val="10"/>
      <w:lang w:val="tr-TR"/>
    </w:rPr>
  </w:style>
  <w:style w:type="character" w:customStyle="1" w:styleId="Gvdemetni2">
    <w:name w:val="Gövde metni (2)_"/>
    <w:basedOn w:val="VarsaylanParagrafYazTipi"/>
    <w:link w:val="Gvdemetni20"/>
    <w:rsid w:val="000D2968"/>
    <w:rPr>
      <w:rFonts w:ascii="Times New Roman" w:eastAsia="Times New Roman" w:hAnsi="Times New Roman" w:cs="Times New Roman"/>
      <w:sz w:val="20"/>
      <w:szCs w:val="20"/>
      <w:shd w:val="clear" w:color="auto" w:fill="FFFFFF"/>
    </w:rPr>
  </w:style>
  <w:style w:type="character" w:customStyle="1" w:styleId="Gvdemetni2ArialNarrow45pt">
    <w:name w:val="Gövde metni (2) + Arial Narrow;4;5 pt"/>
    <w:basedOn w:val="Gvdemetni2"/>
    <w:rsid w:val="000D2968"/>
    <w:rPr>
      <w:rFonts w:ascii="Arial Narrow" w:eastAsia="Arial Narrow" w:hAnsi="Arial Narrow" w:cs="Arial Narrow"/>
      <w:color w:val="544E59"/>
      <w:spacing w:val="0"/>
      <w:w w:val="100"/>
      <w:position w:val="0"/>
      <w:sz w:val="9"/>
      <w:szCs w:val="9"/>
      <w:shd w:val="clear" w:color="auto" w:fill="FFFFFF"/>
      <w:lang w:val="en-US" w:eastAsia="en-US" w:bidi="en-US"/>
    </w:rPr>
  </w:style>
  <w:style w:type="character" w:customStyle="1" w:styleId="Gvdemetni2FranklinGothicHeavy4pt0ptbolukbraklyor">
    <w:name w:val="Gövde metni (2) + Franklin Gothic Heavy;4 pt;0 pt boşluk bırakılıyor"/>
    <w:basedOn w:val="Gvdemetni2"/>
    <w:rsid w:val="000D2968"/>
    <w:rPr>
      <w:rFonts w:ascii="Franklin Gothic Heavy" w:eastAsia="Franklin Gothic Heavy" w:hAnsi="Franklin Gothic Heavy" w:cs="Franklin Gothic Heavy"/>
      <w:color w:val="7BB0C9"/>
      <w:spacing w:val="-10"/>
      <w:w w:val="100"/>
      <w:position w:val="0"/>
      <w:sz w:val="8"/>
      <w:szCs w:val="8"/>
      <w:shd w:val="clear" w:color="auto" w:fill="FFFFFF"/>
      <w:lang w:val="en-US" w:eastAsia="en-US" w:bidi="en-US"/>
    </w:rPr>
  </w:style>
  <w:style w:type="character" w:customStyle="1" w:styleId="Gvdemetni2ArialNarrow4pt">
    <w:name w:val="Gövde metni (2) + Arial Narrow;4 pt"/>
    <w:basedOn w:val="Gvdemetni2"/>
    <w:rsid w:val="000D2968"/>
    <w:rPr>
      <w:rFonts w:ascii="Arial Narrow" w:eastAsia="Arial Narrow" w:hAnsi="Arial Narrow" w:cs="Arial Narrow"/>
      <w:color w:val="738D3C"/>
      <w:spacing w:val="0"/>
      <w:w w:val="100"/>
      <w:position w:val="0"/>
      <w:sz w:val="8"/>
      <w:szCs w:val="8"/>
      <w:shd w:val="clear" w:color="auto" w:fill="FFFFFF"/>
      <w:lang w:val="en-US" w:eastAsia="en-US" w:bidi="en-US"/>
    </w:rPr>
  </w:style>
  <w:style w:type="character" w:customStyle="1" w:styleId="Gvdemetni2ArialNarrow4ptlek150">
    <w:name w:val="Gövde metni (2) + Arial Narrow;4 pt;Ölçek 150%"/>
    <w:basedOn w:val="Gvdemetni2"/>
    <w:rsid w:val="000D2968"/>
    <w:rPr>
      <w:rFonts w:ascii="Arial Narrow" w:eastAsia="Arial Narrow" w:hAnsi="Arial Narrow" w:cs="Arial Narrow"/>
      <w:color w:val="738D3C"/>
      <w:spacing w:val="0"/>
      <w:w w:val="150"/>
      <w:position w:val="0"/>
      <w:sz w:val="8"/>
      <w:szCs w:val="8"/>
      <w:shd w:val="clear" w:color="auto" w:fill="FFFFFF"/>
      <w:lang w:val="en-US" w:eastAsia="en-US" w:bidi="en-US"/>
    </w:rPr>
  </w:style>
  <w:style w:type="paragraph" w:customStyle="1" w:styleId="Gvdemetni20">
    <w:name w:val="Gövde metni (2)"/>
    <w:basedOn w:val="Normal"/>
    <w:link w:val="Gvdemetni2"/>
    <w:rsid w:val="000D2968"/>
    <w:pPr>
      <w:widowControl w:val="0"/>
      <w:shd w:val="clear" w:color="auto" w:fill="FFFFFF"/>
      <w:spacing w:before="300" w:after="180" w:line="250" w:lineRule="exact"/>
      <w:ind w:hanging="680"/>
    </w:pPr>
    <w:rPr>
      <w:rFonts w:eastAsia="Times New Roman" w:cs="Times New Roman"/>
      <w:sz w:val="20"/>
      <w:szCs w:val="20"/>
      <w:lang w:val="tr-TR"/>
    </w:rPr>
  </w:style>
  <w:style w:type="character" w:customStyle="1" w:styleId="Resimyazs187">
    <w:name w:val="Resim yazısı (187)_"/>
    <w:basedOn w:val="VarsaylanParagrafYazTipi"/>
    <w:rsid w:val="000D2968"/>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Resimyazs1870">
    <w:name w:val="Resim yazısı (187)"/>
    <w:basedOn w:val="Resimyazs187"/>
    <w:rsid w:val="000D2968"/>
    <w:rPr>
      <w:rFonts w:ascii="Franklin Gothic Medium" w:eastAsia="Franklin Gothic Medium" w:hAnsi="Franklin Gothic Medium" w:cs="Franklin Gothic Medium"/>
      <w:b w:val="0"/>
      <w:bCs w:val="0"/>
      <w:i w:val="0"/>
      <w:iCs w:val="0"/>
      <w:smallCaps w:val="0"/>
      <w:strike w:val="0"/>
      <w:color w:val="212223"/>
      <w:spacing w:val="0"/>
      <w:w w:val="100"/>
      <w:position w:val="0"/>
      <w:sz w:val="15"/>
      <w:szCs w:val="15"/>
      <w:u w:val="none"/>
      <w:lang w:val="en-US" w:eastAsia="en-US" w:bidi="en-US"/>
    </w:rPr>
  </w:style>
  <w:style w:type="character" w:customStyle="1" w:styleId="Resimyazs212">
    <w:name w:val="Resim yazısı (212)_"/>
    <w:basedOn w:val="VarsaylanParagrafYazTipi"/>
    <w:rsid w:val="000D2968"/>
    <w:rPr>
      <w:rFonts w:ascii="Verdana" w:eastAsia="Verdana" w:hAnsi="Verdana" w:cs="Verdana"/>
      <w:b w:val="0"/>
      <w:bCs w:val="0"/>
      <w:i/>
      <w:iCs/>
      <w:smallCaps w:val="0"/>
      <w:strike w:val="0"/>
      <w:sz w:val="11"/>
      <w:szCs w:val="11"/>
      <w:u w:val="none"/>
    </w:rPr>
  </w:style>
  <w:style w:type="character" w:customStyle="1" w:styleId="Resimyazs2120">
    <w:name w:val="Resim yazısı (212)"/>
    <w:basedOn w:val="Resimyazs212"/>
    <w:rsid w:val="000D2968"/>
    <w:rPr>
      <w:rFonts w:ascii="Verdana" w:eastAsia="Verdana" w:hAnsi="Verdana" w:cs="Verdana"/>
      <w:b w:val="0"/>
      <w:bCs w:val="0"/>
      <w:i/>
      <w:iCs/>
      <w:smallCaps w:val="0"/>
      <w:strike w:val="0"/>
      <w:color w:val="6D666F"/>
      <w:spacing w:val="0"/>
      <w:w w:val="100"/>
      <w:position w:val="0"/>
      <w:sz w:val="11"/>
      <w:szCs w:val="11"/>
      <w:u w:val="none"/>
      <w:lang w:val="en-US" w:eastAsia="en-US" w:bidi="en-US"/>
    </w:rPr>
  </w:style>
  <w:style w:type="character" w:customStyle="1" w:styleId="Resimyazs150">
    <w:name w:val="Resim yazısı (15)_"/>
    <w:basedOn w:val="VarsaylanParagrafYazTipi"/>
    <w:rsid w:val="000D2968"/>
    <w:rPr>
      <w:rFonts w:ascii="Arial" w:eastAsia="Arial" w:hAnsi="Arial" w:cs="Arial"/>
      <w:b w:val="0"/>
      <w:bCs w:val="0"/>
      <w:i/>
      <w:iCs/>
      <w:smallCaps w:val="0"/>
      <w:strike w:val="0"/>
      <w:sz w:val="17"/>
      <w:szCs w:val="17"/>
      <w:u w:val="none"/>
    </w:rPr>
  </w:style>
  <w:style w:type="character" w:customStyle="1" w:styleId="Resimyazs213">
    <w:name w:val="Resim yazısı (213)_"/>
    <w:basedOn w:val="VarsaylanParagrafYazTipi"/>
    <w:rsid w:val="000D2968"/>
    <w:rPr>
      <w:rFonts w:ascii="Times New Roman" w:eastAsia="Times New Roman" w:hAnsi="Times New Roman" w:cs="Times New Roman"/>
      <w:b w:val="0"/>
      <w:bCs w:val="0"/>
      <w:i/>
      <w:iCs/>
      <w:smallCaps w:val="0"/>
      <w:strike w:val="0"/>
      <w:sz w:val="18"/>
      <w:szCs w:val="18"/>
      <w:u w:val="none"/>
    </w:rPr>
  </w:style>
  <w:style w:type="character" w:customStyle="1" w:styleId="Resimyazs2130">
    <w:name w:val="Resim yazısı (213)"/>
    <w:basedOn w:val="Resimyazs213"/>
    <w:rsid w:val="000D2968"/>
    <w:rPr>
      <w:rFonts w:ascii="Times New Roman" w:eastAsia="Times New Roman" w:hAnsi="Times New Roman" w:cs="Times New Roman"/>
      <w:b w:val="0"/>
      <w:bCs w:val="0"/>
      <w:i/>
      <w:iCs/>
      <w:smallCaps w:val="0"/>
      <w:strike w:val="0"/>
      <w:color w:val="212223"/>
      <w:spacing w:val="0"/>
      <w:w w:val="100"/>
      <w:position w:val="0"/>
      <w:sz w:val="18"/>
      <w:szCs w:val="18"/>
      <w:u w:val="none"/>
      <w:lang w:val="en-US" w:eastAsia="en-US" w:bidi="en-US"/>
    </w:rPr>
  </w:style>
  <w:style w:type="character" w:customStyle="1" w:styleId="Resimyazs19FranklinGothicMedium75pt">
    <w:name w:val="Resim yazısı (19) + Franklin Gothic Medium;7;5 pt"/>
    <w:basedOn w:val="Resimyazs19"/>
    <w:rsid w:val="000D2968"/>
    <w:rPr>
      <w:rFonts w:ascii="Franklin Gothic Medium" w:eastAsia="Franklin Gothic Medium" w:hAnsi="Franklin Gothic Medium" w:cs="Franklin Gothic Medium"/>
      <w:b/>
      <w:bCs/>
      <w:i w:val="0"/>
      <w:iCs w:val="0"/>
      <w:smallCaps w:val="0"/>
      <w:strike w:val="0"/>
      <w:color w:val="212223"/>
      <w:spacing w:val="0"/>
      <w:w w:val="100"/>
      <w:position w:val="0"/>
      <w:sz w:val="15"/>
      <w:szCs w:val="15"/>
      <w:u w:val="none"/>
      <w:lang w:val="en-US" w:eastAsia="en-US" w:bidi="en-US"/>
    </w:rPr>
  </w:style>
  <w:style w:type="paragraph" w:styleId="KonuBal">
    <w:name w:val="Title"/>
    <w:basedOn w:val="Normal"/>
    <w:link w:val="KonuBalChar"/>
    <w:uiPriority w:val="10"/>
    <w:qFormat/>
    <w:rsid w:val="000D2968"/>
    <w:pPr>
      <w:widowControl w:val="0"/>
      <w:autoSpaceDE w:val="0"/>
      <w:autoSpaceDN w:val="0"/>
      <w:spacing w:before="112" w:line="240" w:lineRule="auto"/>
      <w:ind w:left="593" w:right="592"/>
      <w:jc w:val="center"/>
    </w:pPr>
    <w:rPr>
      <w:rFonts w:ascii="Georgia" w:eastAsia="Georgia" w:hAnsi="Georgia" w:cs="Georgia"/>
      <w:sz w:val="34"/>
      <w:szCs w:val="34"/>
    </w:rPr>
  </w:style>
  <w:style w:type="character" w:customStyle="1" w:styleId="KonuBalChar">
    <w:name w:val="Konu Başlığı Char"/>
    <w:basedOn w:val="VarsaylanParagrafYazTipi"/>
    <w:link w:val="KonuBal"/>
    <w:uiPriority w:val="10"/>
    <w:rsid w:val="000D2968"/>
    <w:rPr>
      <w:rFonts w:ascii="Georgia" w:eastAsia="Georgia" w:hAnsi="Georgia" w:cs="Georgia"/>
      <w:sz w:val="34"/>
      <w:szCs w:val="34"/>
      <w:lang w:val="en-US"/>
    </w:rPr>
  </w:style>
  <w:style w:type="paragraph" w:styleId="NormalWeb">
    <w:name w:val="Normal (Web)"/>
    <w:basedOn w:val="Normal"/>
    <w:uiPriority w:val="99"/>
    <w:unhideWhenUsed/>
    <w:rsid w:val="000321D2"/>
    <w:pPr>
      <w:spacing w:before="100" w:beforeAutospacing="1" w:after="100" w:afterAutospacing="1" w:line="240" w:lineRule="auto"/>
      <w:jc w:val="left"/>
    </w:pPr>
    <w:rPr>
      <w:rFonts w:eastAsia="Times New Roman" w:cs="Times New Roman"/>
      <w:szCs w:val="24"/>
      <w:lang w:val="tr-TR" w:eastAsia="tr-TR"/>
    </w:rPr>
  </w:style>
  <w:style w:type="paragraph" w:customStyle="1" w:styleId="oj-normal">
    <w:name w:val="oj-normal"/>
    <w:basedOn w:val="Normal"/>
    <w:rsid w:val="00671BBD"/>
    <w:pPr>
      <w:spacing w:before="100" w:beforeAutospacing="1" w:after="100" w:afterAutospacing="1" w:line="240" w:lineRule="auto"/>
      <w:jc w:val="left"/>
    </w:pPr>
    <w:rPr>
      <w:rFonts w:eastAsia="Times New Roman" w:cs="Times New Roman"/>
      <w:szCs w:val="24"/>
      <w:lang w:val="tr-TR" w:eastAsia="tr-TR"/>
    </w:rPr>
  </w:style>
  <w:style w:type="character" w:styleId="Gl">
    <w:name w:val="Strong"/>
    <w:basedOn w:val="VarsaylanParagrafYazTipi"/>
    <w:uiPriority w:val="22"/>
    <w:qFormat/>
    <w:rsid w:val="00EA7E7D"/>
    <w:rPr>
      <w:b/>
      <w:bCs/>
    </w:rPr>
  </w:style>
  <w:style w:type="character" w:customStyle="1" w:styleId="zmlenmeyenBahsetme3">
    <w:name w:val="Çözümlenmeyen Bahsetme3"/>
    <w:basedOn w:val="VarsaylanParagrafYazTipi"/>
    <w:uiPriority w:val="99"/>
    <w:semiHidden/>
    <w:unhideWhenUsed/>
    <w:rsid w:val="00E5270B"/>
    <w:rPr>
      <w:color w:val="605E5C"/>
      <w:shd w:val="clear" w:color="auto" w:fill="E1DFDD"/>
    </w:rPr>
  </w:style>
  <w:style w:type="paragraph" w:customStyle="1" w:styleId="metin">
    <w:name w:val="metin"/>
    <w:basedOn w:val="Normal"/>
    <w:rsid w:val="00A044D2"/>
    <w:pPr>
      <w:spacing w:before="100" w:beforeAutospacing="1" w:after="100" w:afterAutospacing="1" w:line="240" w:lineRule="auto"/>
      <w:jc w:val="left"/>
    </w:pPr>
    <w:rPr>
      <w:rFonts w:eastAsia="Times New Roman" w:cs="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601">
      <w:bodyDiv w:val="1"/>
      <w:marLeft w:val="0"/>
      <w:marRight w:val="0"/>
      <w:marTop w:val="0"/>
      <w:marBottom w:val="0"/>
      <w:divBdr>
        <w:top w:val="none" w:sz="0" w:space="0" w:color="auto"/>
        <w:left w:val="none" w:sz="0" w:space="0" w:color="auto"/>
        <w:bottom w:val="none" w:sz="0" w:space="0" w:color="auto"/>
        <w:right w:val="none" w:sz="0" w:space="0" w:color="auto"/>
      </w:divBdr>
    </w:div>
    <w:div w:id="7871453">
      <w:bodyDiv w:val="1"/>
      <w:marLeft w:val="0"/>
      <w:marRight w:val="0"/>
      <w:marTop w:val="0"/>
      <w:marBottom w:val="0"/>
      <w:divBdr>
        <w:top w:val="none" w:sz="0" w:space="0" w:color="auto"/>
        <w:left w:val="none" w:sz="0" w:space="0" w:color="auto"/>
        <w:bottom w:val="none" w:sz="0" w:space="0" w:color="auto"/>
        <w:right w:val="none" w:sz="0" w:space="0" w:color="auto"/>
      </w:divBdr>
    </w:div>
    <w:div w:id="8914508">
      <w:bodyDiv w:val="1"/>
      <w:marLeft w:val="0"/>
      <w:marRight w:val="0"/>
      <w:marTop w:val="0"/>
      <w:marBottom w:val="0"/>
      <w:divBdr>
        <w:top w:val="none" w:sz="0" w:space="0" w:color="auto"/>
        <w:left w:val="none" w:sz="0" w:space="0" w:color="auto"/>
        <w:bottom w:val="none" w:sz="0" w:space="0" w:color="auto"/>
        <w:right w:val="none" w:sz="0" w:space="0" w:color="auto"/>
      </w:divBdr>
    </w:div>
    <w:div w:id="24183318">
      <w:bodyDiv w:val="1"/>
      <w:marLeft w:val="0"/>
      <w:marRight w:val="0"/>
      <w:marTop w:val="0"/>
      <w:marBottom w:val="0"/>
      <w:divBdr>
        <w:top w:val="none" w:sz="0" w:space="0" w:color="auto"/>
        <w:left w:val="none" w:sz="0" w:space="0" w:color="auto"/>
        <w:bottom w:val="none" w:sz="0" w:space="0" w:color="auto"/>
        <w:right w:val="none" w:sz="0" w:space="0" w:color="auto"/>
      </w:divBdr>
    </w:div>
    <w:div w:id="33887946">
      <w:bodyDiv w:val="1"/>
      <w:marLeft w:val="0"/>
      <w:marRight w:val="0"/>
      <w:marTop w:val="0"/>
      <w:marBottom w:val="0"/>
      <w:divBdr>
        <w:top w:val="none" w:sz="0" w:space="0" w:color="auto"/>
        <w:left w:val="none" w:sz="0" w:space="0" w:color="auto"/>
        <w:bottom w:val="none" w:sz="0" w:space="0" w:color="auto"/>
        <w:right w:val="none" w:sz="0" w:space="0" w:color="auto"/>
      </w:divBdr>
    </w:div>
    <w:div w:id="41440229">
      <w:bodyDiv w:val="1"/>
      <w:marLeft w:val="0"/>
      <w:marRight w:val="0"/>
      <w:marTop w:val="0"/>
      <w:marBottom w:val="0"/>
      <w:divBdr>
        <w:top w:val="none" w:sz="0" w:space="0" w:color="auto"/>
        <w:left w:val="none" w:sz="0" w:space="0" w:color="auto"/>
        <w:bottom w:val="none" w:sz="0" w:space="0" w:color="auto"/>
        <w:right w:val="none" w:sz="0" w:space="0" w:color="auto"/>
      </w:divBdr>
    </w:div>
    <w:div w:id="45030602">
      <w:bodyDiv w:val="1"/>
      <w:marLeft w:val="0"/>
      <w:marRight w:val="0"/>
      <w:marTop w:val="0"/>
      <w:marBottom w:val="0"/>
      <w:divBdr>
        <w:top w:val="none" w:sz="0" w:space="0" w:color="auto"/>
        <w:left w:val="none" w:sz="0" w:space="0" w:color="auto"/>
        <w:bottom w:val="none" w:sz="0" w:space="0" w:color="auto"/>
        <w:right w:val="none" w:sz="0" w:space="0" w:color="auto"/>
      </w:divBdr>
    </w:div>
    <w:div w:id="63722600">
      <w:bodyDiv w:val="1"/>
      <w:marLeft w:val="0"/>
      <w:marRight w:val="0"/>
      <w:marTop w:val="0"/>
      <w:marBottom w:val="0"/>
      <w:divBdr>
        <w:top w:val="none" w:sz="0" w:space="0" w:color="auto"/>
        <w:left w:val="none" w:sz="0" w:space="0" w:color="auto"/>
        <w:bottom w:val="none" w:sz="0" w:space="0" w:color="auto"/>
        <w:right w:val="none" w:sz="0" w:space="0" w:color="auto"/>
      </w:divBdr>
    </w:div>
    <w:div w:id="80489039">
      <w:bodyDiv w:val="1"/>
      <w:marLeft w:val="0"/>
      <w:marRight w:val="0"/>
      <w:marTop w:val="0"/>
      <w:marBottom w:val="0"/>
      <w:divBdr>
        <w:top w:val="none" w:sz="0" w:space="0" w:color="auto"/>
        <w:left w:val="none" w:sz="0" w:space="0" w:color="auto"/>
        <w:bottom w:val="none" w:sz="0" w:space="0" w:color="auto"/>
        <w:right w:val="none" w:sz="0" w:space="0" w:color="auto"/>
      </w:divBdr>
    </w:div>
    <w:div w:id="84037478">
      <w:bodyDiv w:val="1"/>
      <w:marLeft w:val="0"/>
      <w:marRight w:val="0"/>
      <w:marTop w:val="0"/>
      <w:marBottom w:val="0"/>
      <w:divBdr>
        <w:top w:val="none" w:sz="0" w:space="0" w:color="auto"/>
        <w:left w:val="none" w:sz="0" w:space="0" w:color="auto"/>
        <w:bottom w:val="none" w:sz="0" w:space="0" w:color="auto"/>
        <w:right w:val="none" w:sz="0" w:space="0" w:color="auto"/>
      </w:divBdr>
    </w:div>
    <w:div w:id="85620586">
      <w:bodyDiv w:val="1"/>
      <w:marLeft w:val="0"/>
      <w:marRight w:val="0"/>
      <w:marTop w:val="0"/>
      <w:marBottom w:val="0"/>
      <w:divBdr>
        <w:top w:val="none" w:sz="0" w:space="0" w:color="auto"/>
        <w:left w:val="none" w:sz="0" w:space="0" w:color="auto"/>
        <w:bottom w:val="none" w:sz="0" w:space="0" w:color="auto"/>
        <w:right w:val="none" w:sz="0" w:space="0" w:color="auto"/>
      </w:divBdr>
    </w:div>
    <w:div w:id="87890300">
      <w:bodyDiv w:val="1"/>
      <w:marLeft w:val="0"/>
      <w:marRight w:val="0"/>
      <w:marTop w:val="0"/>
      <w:marBottom w:val="0"/>
      <w:divBdr>
        <w:top w:val="none" w:sz="0" w:space="0" w:color="auto"/>
        <w:left w:val="none" w:sz="0" w:space="0" w:color="auto"/>
        <w:bottom w:val="none" w:sz="0" w:space="0" w:color="auto"/>
        <w:right w:val="none" w:sz="0" w:space="0" w:color="auto"/>
      </w:divBdr>
    </w:div>
    <w:div w:id="88701825">
      <w:bodyDiv w:val="1"/>
      <w:marLeft w:val="0"/>
      <w:marRight w:val="0"/>
      <w:marTop w:val="0"/>
      <w:marBottom w:val="0"/>
      <w:divBdr>
        <w:top w:val="none" w:sz="0" w:space="0" w:color="auto"/>
        <w:left w:val="none" w:sz="0" w:space="0" w:color="auto"/>
        <w:bottom w:val="none" w:sz="0" w:space="0" w:color="auto"/>
        <w:right w:val="none" w:sz="0" w:space="0" w:color="auto"/>
      </w:divBdr>
    </w:div>
    <w:div w:id="90467891">
      <w:bodyDiv w:val="1"/>
      <w:marLeft w:val="0"/>
      <w:marRight w:val="0"/>
      <w:marTop w:val="0"/>
      <w:marBottom w:val="0"/>
      <w:divBdr>
        <w:top w:val="none" w:sz="0" w:space="0" w:color="auto"/>
        <w:left w:val="none" w:sz="0" w:space="0" w:color="auto"/>
        <w:bottom w:val="none" w:sz="0" w:space="0" w:color="auto"/>
        <w:right w:val="none" w:sz="0" w:space="0" w:color="auto"/>
      </w:divBdr>
    </w:div>
    <w:div w:id="105002027">
      <w:bodyDiv w:val="1"/>
      <w:marLeft w:val="0"/>
      <w:marRight w:val="0"/>
      <w:marTop w:val="0"/>
      <w:marBottom w:val="0"/>
      <w:divBdr>
        <w:top w:val="none" w:sz="0" w:space="0" w:color="auto"/>
        <w:left w:val="none" w:sz="0" w:space="0" w:color="auto"/>
        <w:bottom w:val="none" w:sz="0" w:space="0" w:color="auto"/>
        <w:right w:val="none" w:sz="0" w:space="0" w:color="auto"/>
      </w:divBdr>
    </w:div>
    <w:div w:id="111678235">
      <w:bodyDiv w:val="1"/>
      <w:marLeft w:val="0"/>
      <w:marRight w:val="0"/>
      <w:marTop w:val="0"/>
      <w:marBottom w:val="0"/>
      <w:divBdr>
        <w:top w:val="none" w:sz="0" w:space="0" w:color="auto"/>
        <w:left w:val="none" w:sz="0" w:space="0" w:color="auto"/>
        <w:bottom w:val="none" w:sz="0" w:space="0" w:color="auto"/>
        <w:right w:val="none" w:sz="0" w:space="0" w:color="auto"/>
      </w:divBdr>
    </w:div>
    <w:div w:id="121969794">
      <w:bodyDiv w:val="1"/>
      <w:marLeft w:val="0"/>
      <w:marRight w:val="0"/>
      <w:marTop w:val="0"/>
      <w:marBottom w:val="0"/>
      <w:divBdr>
        <w:top w:val="none" w:sz="0" w:space="0" w:color="auto"/>
        <w:left w:val="none" w:sz="0" w:space="0" w:color="auto"/>
        <w:bottom w:val="none" w:sz="0" w:space="0" w:color="auto"/>
        <w:right w:val="none" w:sz="0" w:space="0" w:color="auto"/>
      </w:divBdr>
    </w:div>
    <w:div w:id="122385186">
      <w:bodyDiv w:val="1"/>
      <w:marLeft w:val="0"/>
      <w:marRight w:val="0"/>
      <w:marTop w:val="0"/>
      <w:marBottom w:val="0"/>
      <w:divBdr>
        <w:top w:val="none" w:sz="0" w:space="0" w:color="auto"/>
        <w:left w:val="none" w:sz="0" w:space="0" w:color="auto"/>
        <w:bottom w:val="none" w:sz="0" w:space="0" w:color="auto"/>
        <w:right w:val="none" w:sz="0" w:space="0" w:color="auto"/>
      </w:divBdr>
    </w:div>
    <w:div w:id="123237092">
      <w:bodyDiv w:val="1"/>
      <w:marLeft w:val="0"/>
      <w:marRight w:val="0"/>
      <w:marTop w:val="0"/>
      <w:marBottom w:val="0"/>
      <w:divBdr>
        <w:top w:val="none" w:sz="0" w:space="0" w:color="auto"/>
        <w:left w:val="none" w:sz="0" w:space="0" w:color="auto"/>
        <w:bottom w:val="none" w:sz="0" w:space="0" w:color="auto"/>
        <w:right w:val="none" w:sz="0" w:space="0" w:color="auto"/>
      </w:divBdr>
    </w:div>
    <w:div w:id="136075608">
      <w:bodyDiv w:val="1"/>
      <w:marLeft w:val="0"/>
      <w:marRight w:val="0"/>
      <w:marTop w:val="0"/>
      <w:marBottom w:val="0"/>
      <w:divBdr>
        <w:top w:val="none" w:sz="0" w:space="0" w:color="auto"/>
        <w:left w:val="none" w:sz="0" w:space="0" w:color="auto"/>
        <w:bottom w:val="none" w:sz="0" w:space="0" w:color="auto"/>
        <w:right w:val="none" w:sz="0" w:space="0" w:color="auto"/>
      </w:divBdr>
    </w:div>
    <w:div w:id="136655970">
      <w:bodyDiv w:val="1"/>
      <w:marLeft w:val="0"/>
      <w:marRight w:val="0"/>
      <w:marTop w:val="0"/>
      <w:marBottom w:val="0"/>
      <w:divBdr>
        <w:top w:val="none" w:sz="0" w:space="0" w:color="auto"/>
        <w:left w:val="none" w:sz="0" w:space="0" w:color="auto"/>
        <w:bottom w:val="none" w:sz="0" w:space="0" w:color="auto"/>
        <w:right w:val="none" w:sz="0" w:space="0" w:color="auto"/>
      </w:divBdr>
    </w:div>
    <w:div w:id="144469023">
      <w:bodyDiv w:val="1"/>
      <w:marLeft w:val="0"/>
      <w:marRight w:val="0"/>
      <w:marTop w:val="0"/>
      <w:marBottom w:val="0"/>
      <w:divBdr>
        <w:top w:val="none" w:sz="0" w:space="0" w:color="auto"/>
        <w:left w:val="none" w:sz="0" w:space="0" w:color="auto"/>
        <w:bottom w:val="none" w:sz="0" w:space="0" w:color="auto"/>
        <w:right w:val="none" w:sz="0" w:space="0" w:color="auto"/>
      </w:divBdr>
    </w:div>
    <w:div w:id="147291206">
      <w:bodyDiv w:val="1"/>
      <w:marLeft w:val="0"/>
      <w:marRight w:val="0"/>
      <w:marTop w:val="0"/>
      <w:marBottom w:val="0"/>
      <w:divBdr>
        <w:top w:val="none" w:sz="0" w:space="0" w:color="auto"/>
        <w:left w:val="none" w:sz="0" w:space="0" w:color="auto"/>
        <w:bottom w:val="none" w:sz="0" w:space="0" w:color="auto"/>
        <w:right w:val="none" w:sz="0" w:space="0" w:color="auto"/>
      </w:divBdr>
    </w:div>
    <w:div w:id="162665420">
      <w:bodyDiv w:val="1"/>
      <w:marLeft w:val="0"/>
      <w:marRight w:val="0"/>
      <w:marTop w:val="0"/>
      <w:marBottom w:val="0"/>
      <w:divBdr>
        <w:top w:val="none" w:sz="0" w:space="0" w:color="auto"/>
        <w:left w:val="none" w:sz="0" w:space="0" w:color="auto"/>
        <w:bottom w:val="none" w:sz="0" w:space="0" w:color="auto"/>
        <w:right w:val="none" w:sz="0" w:space="0" w:color="auto"/>
      </w:divBdr>
    </w:div>
    <w:div w:id="187647810">
      <w:bodyDiv w:val="1"/>
      <w:marLeft w:val="0"/>
      <w:marRight w:val="0"/>
      <w:marTop w:val="0"/>
      <w:marBottom w:val="0"/>
      <w:divBdr>
        <w:top w:val="none" w:sz="0" w:space="0" w:color="auto"/>
        <w:left w:val="none" w:sz="0" w:space="0" w:color="auto"/>
        <w:bottom w:val="none" w:sz="0" w:space="0" w:color="auto"/>
        <w:right w:val="none" w:sz="0" w:space="0" w:color="auto"/>
      </w:divBdr>
    </w:div>
    <w:div w:id="192379400">
      <w:bodyDiv w:val="1"/>
      <w:marLeft w:val="0"/>
      <w:marRight w:val="0"/>
      <w:marTop w:val="0"/>
      <w:marBottom w:val="0"/>
      <w:divBdr>
        <w:top w:val="none" w:sz="0" w:space="0" w:color="auto"/>
        <w:left w:val="none" w:sz="0" w:space="0" w:color="auto"/>
        <w:bottom w:val="none" w:sz="0" w:space="0" w:color="auto"/>
        <w:right w:val="none" w:sz="0" w:space="0" w:color="auto"/>
      </w:divBdr>
    </w:div>
    <w:div w:id="197594510">
      <w:bodyDiv w:val="1"/>
      <w:marLeft w:val="0"/>
      <w:marRight w:val="0"/>
      <w:marTop w:val="0"/>
      <w:marBottom w:val="0"/>
      <w:divBdr>
        <w:top w:val="none" w:sz="0" w:space="0" w:color="auto"/>
        <w:left w:val="none" w:sz="0" w:space="0" w:color="auto"/>
        <w:bottom w:val="none" w:sz="0" w:space="0" w:color="auto"/>
        <w:right w:val="none" w:sz="0" w:space="0" w:color="auto"/>
      </w:divBdr>
    </w:div>
    <w:div w:id="201525378">
      <w:bodyDiv w:val="1"/>
      <w:marLeft w:val="0"/>
      <w:marRight w:val="0"/>
      <w:marTop w:val="0"/>
      <w:marBottom w:val="0"/>
      <w:divBdr>
        <w:top w:val="none" w:sz="0" w:space="0" w:color="auto"/>
        <w:left w:val="none" w:sz="0" w:space="0" w:color="auto"/>
        <w:bottom w:val="none" w:sz="0" w:space="0" w:color="auto"/>
        <w:right w:val="none" w:sz="0" w:space="0" w:color="auto"/>
      </w:divBdr>
    </w:div>
    <w:div w:id="216670951">
      <w:bodyDiv w:val="1"/>
      <w:marLeft w:val="0"/>
      <w:marRight w:val="0"/>
      <w:marTop w:val="0"/>
      <w:marBottom w:val="0"/>
      <w:divBdr>
        <w:top w:val="none" w:sz="0" w:space="0" w:color="auto"/>
        <w:left w:val="none" w:sz="0" w:space="0" w:color="auto"/>
        <w:bottom w:val="none" w:sz="0" w:space="0" w:color="auto"/>
        <w:right w:val="none" w:sz="0" w:space="0" w:color="auto"/>
      </w:divBdr>
    </w:div>
    <w:div w:id="223489637">
      <w:bodyDiv w:val="1"/>
      <w:marLeft w:val="0"/>
      <w:marRight w:val="0"/>
      <w:marTop w:val="0"/>
      <w:marBottom w:val="0"/>
      <w:divBdr>
        <w:top w:val="none" w:sz="0" w:space="0" w:color="auto"/>
        <w:left w:val="none" w:sz="0" w:space="0" w:color="auto"/>
        <w:bottom w:val="none" w:sz="0" w:space="0" w:color="auto"/>
        <w:right w:val="none" w:sz="0" w:space="0" w:color="auto"/>
      </w:divBdr>
    </w:div>
    <w:div w:id="251624161">
      <w:bodyDiv w:val="1"/>
      <w:marLeft w:val="0"/>
      <w:marRight w:val="0"/>
      <w:marTop w:val="0"/>
      <w:marBottom w:val="0"/>
      <w:divBdr>
        <w:top w:val="none" w:sz="0" w:space="0" w:color="auto"/>
        <w:left w:val="none" w:sz="0" w:space="0" w:color="auto"/>
        <w:bottom w:val="none" w:sz="0" w:space="0" w:color="auto"/>
        <w:right w:val="none" w:sz="0" w:space="0" w:color="auto"/>
      </w:divBdr>
    </w:div>
    <w:div w:id="255484423">
      <w:bodyDiv w:val="1"/>
      <w:marLeft w:val="0"/>
      <w:marRight w:val="0"/>
      <w:marTop w:val="0"/>
      <w:marBottom w:val="0"/>
      <w:divBdr>
        <w:top w:val="none" w:sz="0" w:space="0" w:color="auto"/>
        <w:left w:val="none" w:sz="0" w:space="0" w:color="auto"/>
        <w:bottom w:val="none" w:sz="0" w:space="0" w:color="auto"/>
        <w:right w:val="none" w:sz="0" w:space="0" w:color="auto"/>
      </w:divBdr>
    </w:div>
    <w:div w:id="269892758">
      <w:bodyDiv w:val="1"/>
      <w:marLeft w:val="0"/>
      <w:marRight w:val="0"/>
      <w:marTop w:val="0"/>
      <w:marBottom w:val="0"/>
      <w:divBdr>
        <w:top w:val="none" w:sz="0" w:space="0" w:color="auto"/>
        <w:left w:val="none" w:sz="0" w:space="0" w:color="auto"/>
        <w:bottom w:val="none" w:sz="0" w:space="0" w:color="auto"/>
        <w:right w:val="none" w:sz="0" w:space="0" w:color="auto"/>
      </w:divBdr>
    </w:div>
    <w:div w:id="281765851">
      <w:bodyDiv w:val="1"/>
      <w:marLeft w:val="0"/>
      <w:marRight w:val="0"/>
      <w:marTop w:val="0"/>
      <w:marBottom w:val="0"/>
      <w:divBdr>
        <w:top w:val="none" w:sz="0" w:space="0" w:color="auto"/>
        <w:left w:val="none" w:sz="0" w:space="0" w:color="auto"/>
        <w:bottom w:val="none" w:sz="0" w:space="0" w:color="auto"/>
        <w:right w:val="none" w:sz="0" w:space="0" w:color="auto"/>
      </w:divBdr>
    </w:div>
    <w:div w:id="306714742">
      <w:bodyDiv w:val="1"/>
      <w:marLeft w:val="0"/>
      <w:marRight w:val="0"/>
      <w:marTop w:val="0"/>
      <w:marBottom w:val="0"/>
      <w:divBdr>
        <w:top w:val="none" w:sz="0" w:space="0" w:color="auto"/>
        <w:left w:val="none" w:sz="0" w:space="0" w:color="auto"/>
        <w:bottom w:val="none" w:sz="0" w:space="0" w:color="auto"/>
        <w:right w:val="none" w:sz="0" w:space="0" w:color="auto"/>
      </w:divBdr>
    </w:div>
    <w:div w:id="320159201">
      <w:bodyDiv w:val="1"/>
      <w:marLeft w:val="0"/>
      <w:marRight w:val="0"/>
      <w:marTop w:val="0"/>
      <w:marBottom w:val="0"/>
      <w:divBdr>
        <w:top w:val="none" w:sz="0" w:space="0" w:color="auto"/>
        <w:left w:val="none" w:sz="0" w:space="0" w:color="auto"/>
        <w:bottom w:val="none" w:sz="0" w:space="0" w:color="auto"/>
        <w:right w:val="none" w:sz="0" w:space="0" w:color="auto"/>
      </w:divBdr>
    </w:div>
    <w:div w:id="324211533">
      <w:bodyDiv w:val="1"/>
      <w:marLeft w:val="0"/>
      <w:marRight w:val="0"/>
      <w:marTop w:val="0"/>
      <w:marBottom w:val="0"/>
      <w:divBdr>
        <w:top w:val="none" w:sz="0" w:space="0" w:color="auto"/>
        <w:left w:val="none" w:sz="0" w:space="0" w:color="auto"/>
        <w:bottom w:val="none" w:sz="0" w:space="0" w:color="auto"/>
        <w:right w:val="none" w:sz="0" w:space="0" w:color="auto"/>
      </w:divBdr>
    </w:div>
    <w:div w:id="332295802">
      <w:bodyDiv w:val="1"/>
      <w:marLeft w:val="0"/>
      <w:marRight w:val="0"/>
      <w:marTop w:val="0"/>
      <w:marBottom w:val="0"/>
      <w:divBdr>
        <w:top w:val="none" w:sz="0" w:space="0" w:color="auto"/>
        <w:left w:val="none" w:sz="0" w:space="0" w:color="auto"/>
        <w:bottom w:val="none" w:sz="0" w:space="0" w:color="auto"/>
        <w:right w:val="none" w:sz="0" w:space="0" w:color="auto"/>
      </w:divBdr>
    </w:div>
    <w:div w:id="347368508">
      <w:bodyDiv w:val="1"/>
      <w:marLeft w:val="0"/>
      <w:marRight w:val="0"/>
      <w:marTop w:val="0"/>
      <w:marBottom w:val="0"/>
      <w:divBdr>
        <w:top w:val="none" w:sz="0" w:space="0" w:color="auto"/>
        <w:left w:val="none" w:sz="0" w:space="0" w:color="auto"/>
        <w:bottom w:val="none" w:sz="0" w:space="0" w:color="auto"/>
        <w:right w:val="none" w:sz="0" w:space="0" w:color="auto"/>
      </w:divBdr>
    </w:div>
    <w:div w:id="349533024">
      <w:bodyDiv w:val="1"/>
      <w:marLeft w:val="0"/>
      <w:marRight w:val="0"/>
      <w:marTop w:val="0"/>
      <w:marBottom w:val="0"/>
      <w:divBdr>
        <w:top w:val="none" w:sz="0" w:space="0" w:color="auto"/>
        <w:left w:val="none" w:sz="0" w:space="0" w:color="auto"/>
        <w:bottom w:val="none" w:sz="0" w:space="0" w:color="auto"/>
        <w:right w:val="none" w:sz="0" w:space="0" w:color="auto"/>
      </w:divBdr>
    </w:div>
    <w:div w:id="355230742">
      <w:bodyDiv w:val="1"/>
      <w:marLeft w:val="0"/>
      <w:marRight w:val="0"/>
      <w:marTop w:val="0"/>
      <w:marBottom w:val="0"/>
      <w:divBdr>
        <w:top w:val="none" w:sz="0" w:space="0" w:color="auto"/>
        <w:left w:val="none" w:sz="0" w:space="0" w:color="auto"/>
        <w:bottom w:val="none" w:sz="0" w:space="0" w:color="auto"/>
        <w:right w:val="none" w:sz="0" w:space="0" w:color="auto"/>
      </w:divBdr>
    </w:div>
    <w:div w:id="363093164">
      <w:bodyDiv w:val="1"/>
      <w:marLeft w:val="0"/>
      <w:marRight w:val="0"/>
      <w:marTop w:val="0"/>
      <w:marBottom w:val="0"/>
      <w:divBdr>
        <w:top w:val="none" w:sz="0" w:space="0" w:color="auto"/>
        <w:left w:val="none" w:sz="0" w:space="0" w:color="auto"/>
        <w:bottom w:val="none" w:sz="0" w:space="0" w:color="auto"/>
        <w:right w:val="none" w:sz="0" w:space="0" w:color="auto"/>
      </w:divBdr>
    </w:div>
    <w:div w:id="394619836">
      <w:bodyDiv w:val="1"/>
      <w:marLeft w:val="0"/>
      <w:marRight w:val="0"/>
      <w:marTop w:val="0"/>
      <w:marBottom w:val="0"/>
      <w:divBdr>
        <w:top w:val="none" w:sz="0" w:space="0" w:color="auto"/>
        <w:left w:val="none" w:sz="0" w:space="0" w:color="auto"/>
        <w:bottom w:val="none" w:sz="0" w:space="0" w:color="auto"/>
        <w:right w:val="none" w:sz="0" w:space="0" w:color="auto"/>
      </w:divBdr>
    </w:div>
    <w:div w:id="398987100">
      <w:bodyDiv w:val="1"/>
      <w:marLeft w:val="0"/>
      <w:marRight w:val="0"/>
      <w:marTop w:val="0"/>
      <w:marBottom w:val="0"/>
      <w:divBdr>
        <w:top w:val="none" w:sz="0" w:space="0" w:color="auto"/>
        <w:left w:val="none" w:sz="0" w:space="0" w:color="auto"/>
        <w:bottom w:val="none" w:sz="0" w:space="0" w:color="auto"/>
        <w:right w:val="none" w:sz="0" w:space="0" w:color="auto"/>
      </w:divBdr>
    </w:div>
    <w:div w:id="402145951">
      <w:bodyDiv w:val="1"/>
      <w:marLeft w:val="0"/>
      <w:marRight w:val="0"/>
      <w:marTop w:val="0"/>
      <w:marBottom w:val="0"/>
      <w:divBdr>
        <w:top w:val="none" w:sz="0" w:space="0" w:color="auto"/>
        <w:left w:val="none" w:sz="0" w:space="0" w:color="auto"/>
        <w:bottom w:val="none" w:sz="0" w:space="0" w:color="auto"/>
        <w:right w:val="none" w:sz="0" w:space="0" w:color="auto"/>
      </w:divBdr>
    </w:div>
    <w:div w:id="407579917">
      <w:bodyDiv w:val="1"/>
      <w:marLeft w:val="0"/>
      <w:marRight w:val="0"/>
      <w:marTop w:val="0"/>
      <w:marBottom w:val="0"/>
      <w:divBdr>
        <w:top w:val="none" w:sz="0" w:space="0" w:color="auto"/>
        <w:left w:val="none" w:sz="0" w:space="0" w:color="auto"/>
        <w:bottom w:val="none" w:sz="0" w:space="0" w:color="auto"/>
        <w:right w:val="none" w:sz="0" w:space="0" w:color="auto"/>
      </w:divBdr>
    </w:div>
    <w:div w:id="411975013">
      <w:bodyDiv w:val="1"/>
      <w:marLeft w:val="0"/>
      <w:marRight w:val="0"/>
      <w:marTop w:val="0"/>
      <w:marBottom w:val="0"/>
      <w:divBdr>
        <w:top w:val="none" w:sz="0" w:space="0" w:color="auto"/>
        <w:left w:val="none" w:sz="0" w:space="0" w:color="auto"/>
        <w:bottom w:val="none" w:sz="0" w:space="0" w:color="auto"/>
        <w:right w:val="none" w:sz="0" w:space="0" w:color="auto"/>
      </w:divBdr>
    </w:div>
    <w:div w:id="411977403">
      <w:bodyDiv w:val="1"/>
      <w:marLeft w:val="0"/>
      <w:marRight w:val="0"/>
      <w:marTop w:val="0"/>
      <w:marBottom w:val="0"/>
      <w:divBdr>
        <w:top w:val="none" w:sz="0" w:space="0" w:color="auto"/>
        <w:left w:val="none" w:sz="0" w:space="0" w:color="auto"/>
        <w:bottom w:val="none" w:sz="0" w:space="0" w:color="auto"/>
        <w:right w:val="none" w:sz="0" w:space="0" w:color="auto"/>
      </w:divBdr>
    </w:div>
    <w:div w:id="417755794">
      <w:bodyDiv w:val="1"/>
      <w:marLeft w:val="0"/>
      <w:marRight w:val="0"/>
      <w:marTop w:val="0"/>
      <w:marBottom w:val="0"/>
      <w:divBdr>
        <w:top w:val="none" w:sz="0" w:space="0" w:color="auto"/>
        <w:left w:val="none" w:sz="0" w:space="0" w:color="auto"/>
        <w:bottom w:val="none" w:sz="0" w:space="0" w:color="auto"/>
        <w:right w:val="none" w:sz="0" w:space="0" w:color="auto"/>
      </w:divBdr>
    </w:div>
    <w:div w:id="448010311">
      <w:bodyDiv w:val="1"/>
      <w:marLeft w:val="0"/>
      <w:marRight w:val="0"/>
      <w:marTop w:val="0"/>
      <w:marBottom w:val="0"/>
      <w:divBdr>
        <w:top w:val="none" w:sz="0" w:space="0" w:color="auto"/>
        <w:left w:val="none" w:sz="0" w:space="0" w:color="auto"/>
        <w:bottom w:val="none" w:sz="0" w:space="0" w:color="auto"/>
        <w:right w:val="none" w:sz="0" w:space="0" w:color="auto"/>
      </w:divBdr>
    </w:div>
    <w:div w:id="449397352">
      <w:bodyDiv w:val="1"/>
      <w:marLeft w:val="0"/>
      <w:marRight w:val="0"/>
      <w:marTop w:val="0"/>
      <w:marBottom w:val="0"/>
      <w:divBdr>
        <w:top w:val="none" w:sz="0" w:space="0" w:color="auto"/>
        <w:left w:val="none" w:sz="0" w:space="0" w:color="auto"/>
        <w:bottom w:val="none" w:sz="0" w:space="0" w:color="auto"/>
        <w:right w:val="none" w:sz="0" w:space="0" w:color="auto"/>
      </w:divBdr>
    </w:div>
    <w:div w:id="452557538">
      <w:bodyDiv w:val="1"/>
      <w:marLeft w:val="0"/>
      <w:marRight w:val="0"/>
      <w:marTop w:val="0"/>
      <w:marBottom w:val="0"/>
      <w:divBdr>
        <w:top w:val="none" w:sz="0" w:space="0" w:color="auto"/>
        <w:left w:val="none" w:sz="0" w:space="0" w:color="auto"/>
        <w:bottom w:val="none" w:sz="0" w:space="0" w:color="auto"/>
        <w:right w:val="none" w:sz="0" w:space="0" w:color="auto"/>
      </w:divBdr>
    </w:div>
    <w:div w:id="458303765">
      <w:bodyDiv w:val="1"/>
      <w:marLeft w:val="0"/>
      <w:marRight w:val="0"/>
      <w:marTop w:val="0"/>
      <w:marBottom w:val="0"/>
      <w:divBdr>
        <w:top w:val="none" w:sz="0" w:space="0" w:color="auto"/>
        <w:left w:val="none" w:sz="0" w:space="0" w:color="auto"/>
        <w:bottom w:val="none" w:sz="0" w:space="0" w:color="auto"/>
        <w:right w:val="none" w:sz="0" w:space="0" w:color="auto"/>
      </w:divBdr>
    </w:div>
    <w:div w:id="466512017">
      <w:bodyDiv w:val="1"/>
      <w:marLeft w:val="0"/>
      <w:marRight w:val="0"/>
      <w:marTop w:val="0"/>
      <w:marBottom w:val="0"/>
      <w:divBdr>
        <w:top w:val="none" w:sz="0" w:space="0" w:color="auto"/>
        <w:left w:val="none" w:sz="0" w:space="0" w:color="auto"/>
        <w:bottom w:val="none" w:sz="0" w:space="0" w:color="auto"/>
        <w:right w:val="none" w:sz="0" w:space="0" w:color="auto"/>
      </w:divBdr>
    </w:div>
    <w:div w:id="477694474">
      <w:bodyDiv w:val="1"/>
      <w:marLeft w:val="0"/>
      <w:marRight w:val="0"/>
      <w:marTop w:val="0"/>
      <w:marBottom w:val="0"/>
      <w:divBdr>
        <w:top w:val="none" w:sz="0" w:space="0" w:color="auto"/>
        <w:left w:val="none" w:sz="0" w:space="0" w:color="auto"/>
        <w:bottom w:val="none" w:sz="0" w:space="0" w:color="auto"/>
        <w:right w:val="none" w:sz="0" w:space="0" w:color="auto"/>
      </w:divBdr>
    </w:div>
    <w:div w:id="480969155">
      <w:bodyDiv w:val="1"/>
      <w:marLeft w:val="0"/>
      <w:marRight w:val="0"/>
      <w:marTop w:val="0"/>
      <w:marBottom w:val="0"/>
      <w:divBdr>
        <w:top w:val="none" w:sz="0" w:space="0" w:color="auto"/>
        <w:left w:val="none" w:sz="0" w:space="0" w:color="auto"/>
        <w:bottom w:val="none" w:sz="0" w:space="0" w:color="auto"/>
        <w:right w:val="none" w:sz="0" w:space="0" w:color="auto"/>
      </w:divBdr>
    </w:div>
    <w:div w:id="483663227">
      <w:bodyDiv w:val="1"/>
      <w:marLeft w:val="0"/>
      <w:marRight w:val="0"/>
      <w:marTop w:val="0"/>
      <w:marBottom w:val="0"/>
      <w:divBdr>
        <w:top w:val="none" w:sz="0" w:space="0" w:color="auto"/>
        <w:left w:val="none" w:sz="0" w:space="0" w:color="auto"/>
        <w:bottom w:val="none" w:sz="0" w:space="0" w:color="auto"/>
        <w:right w:val="none" w:sz="0" w:space="0" w:color="auto"/>
      </w:divBdr>
      <w:divsChild>
        <w:div w:id="885795400">
          <w:marLeft w:val="0"/>
          <w:marRight w:val="0"/>
          <w:marTop w:val="0"/>
          <w:marBottom w:val="0"/>
          <w:divBdr>
            <w:top w:val="none" w:sz="0" w:space="0" w:color="auto"/>
            <w:left w:val="none" w:sz="0" w:space="0" w:color="auto"/>
            <w:bottom w:val="none" w:sz="0" w:space="0" w:color="auto"/>
            <w:right w:val="none" w:sz="0" w:space="0" w:color="auto"/>
          </w:divBdr>
          <w:divsChild>
            <w:div w:id="1577473912">
              <w:marLeft w:val="0"/>
              <w:marRight w:val="0"/>
              <w:marTop w:val="0"/>
              <w:marBottom w:val="0"/>
              <w:divBdr>
                <w:top w:val="none" w:sz="0" w:space="0" w:color="auto"/>
                <w:left w:val="none" w:sz="0" w:space="0" w:color="auto"/>
                <w:bottom w:val="none" w:sz="0" w:space="0" w:color="auto"/>
                <w:right w:val="none" w:sz="0" w:space="0" w:color="auto"/>
              </w:divBdr>
              <w:divsChild>
                <w:div w:id="409235726">
                  <w:marLeft w:val="0"/>
                  <w:marRight w:val="0"/>
                  <w:marTop w:val="0"/>
                  <w:marBottom w:val="0"/>
                  <w:divBdr>
                    <w:top w:val="none" w:sz="0" w:space="0" w:color="auto"/>
                    <w:left w:val="none" w:sz="0" w:space="0" w:color="auto"/>
                    <w:bottom w:val="none" w:sz="0" w:space="0" w:color="auto"/>
                    <w:right w:val="none" w:sz="0" w:space="0" w:color="auto"/>
                  </w:divBdr>
                  <w:divsChild>
                    <w:div w:id="380595855">
                      <w:marLeft w:val="0"/>
                      <w:marRight w:val="0"/>
                      <w:marTop w:val="0"/>
                      <w:marBottom w:val="0"/>
                      <w:divBdr>
                        <w:top w:val="none" w:sz="0" w:space="0" w:color="auto"/>
                        <w:left w:val="none" w:sz="0" w:space="0" w:color="auto"/>
                        <w:bottom w:val="none" w:sz="0" w:space="0" w:color="auto"/>
                        <w:right w:val="none" w:sz="0" w:space="0" w:color="auto"/>
                      </w:divBdr>
                      <w:divsChild>
                        <w:div w:id="951941382">
                          <w:marLeft w:val="0"/>
                          <w:marRight w:val="0"/>
                          <w:marTop w:val="0"/>
                          <w:marBottom w:val="0"/>
                          <w:divBdr>
                            <w:top w:val="none" w:sz="0" w:space="0" w:color="auto"/>
                            <w:left w:val="none" w:sz="0" w:space="0" w:color="auto"/>
                            <w:bottom w:val="none" w:sz="0" w:space="0" w:color="auto"/>
                            <w:right w:val="none" w:sz="0" w:space="0" w:color="auto"/>
                          </w:divBdr>
                          <w:divsChild>
                            <w:div w:id="1509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7805">
      <w:bodyDiv w:val="1"/>
      <w:marLeft w:val="0"/>
      <w:marRight w:val="0"/>
      <w:marTop w:val="0"/>
      <w:marBottom w:val="0"/>
      <w:divBdr>
        <w:top w:val="none" w:sz="0" w:space="0" w:color="auto"/>
        <w:left w:val="none" w:sz="0" w:space="0" w:color="auto"/>
        <w:bottom w:val="none" w:sz="0" w:space="0" w:color="auto"/>
        <w:right w:val="none" w:sz="0" w:space="0" w:color="auto"/>
      </w:divBdr>
    </w:div>
    <w:div w:id="490289257">
      <w:bodyDiv w:val="1"/>
      <w:marLeft w:val="0"/>
      <w:marRight w:val="0"/>
      <w:marTop w:val="0"/>
      <w:marBottom w:val="0"/>
      <w:divBdr>
        <w:top w:val="none" w:sz="0" w:space="0" w:color="auto"/>
        <w:left w:val="none" w:sz="0" w:space="0" w:color="auto"/>
        <w:bottom w:val="none" w:sz="0" w:space="0" w:color="auto"/>
        <w:right w:val="none" w:sz="0" w:space="0" w:color="auto"/>
      </w:divBdr>
    </w:div>
    <w:div w:id="501776263">
      <w:bodyDiv w:val="1"/>
      <w:marLeft w:val="0"/>
      <w:marRight w:val="0"/>
      <w:marTop w:val="0"/>
      <w:marBottom w:val="0"/>
      <w:divBdr>
        <w:top w:val="none" w:sz="0" w:space="0" w:color="auto"/>
        <w:left w:val="none" w:sz="0" w:space="0" w:color="auto"/>
        <w:bottom w:val="none" w:sz="0" w:space="0" w:color="auto"/>
        <w:right w:val="none" w:sz="0" w:space="0" w:color="auto"/>
      </w:divBdr>
    </w:div>
    <w:div w:id="503865814">
      <w:bodyDiv w:val="1"/>
      <w:marLeft w:val="0"/>
      <w:marRight w:val="0"/>
      <w:marTop w:val="0"/>
      <w:marBottom w:val="0"/>
      <w:divBdr>
        <w:top w:val="none" w:sz="0" w:space="0" w:color="auto"/>
        <w:left w:val="none" w:sz="0" w:space="0" w:color="auto"/>
        <w:bottom w:val="none" w:sz="0" w:space="0" w:color="auto"/>
        <w:right w:val="none" w:sz="0" w:space="0" w:color="auto"/>
      </w:divBdr>
    </w:div>
    <w:div w:id="514350227">
      <w:bodyDiv w:val="1"/>
      <w:marLeft w:val="0"/>
      <w:marRight w:val="0"/>
      <w:marTop w:val="0"/>
      <w:marBottom w:val="0"/>
      <w:divBdr>
        <w:top w:val="none" w:sz="0" w:space="0" w:color="auto"/>
        <w:left w:val="none" w:sz="0" w:space="0" w:color="auto"/>
        <w:bottom w:val="none" w:sz="0" w:space="0" w:color="auto"/>
        <w:right w:val="none" w:sz="0" w:space="0" w:color="auto"/>
      </w:divBdr>
    </w:div>
    <w:div w:id="525796829">
      <w:bodyDiv w:val="1"/>
      <w:marLeft w:val="0"/>
      <w:marRight w:val="0"/>
      <w:marTop w:val="0"/>
      <w:marBottom w:val="0"/>
      <w:divBdr>
        <w:top w:val="none" w:sz="0" w:space="0" w:color="auto"/>
        <w:left w:val="none" w:sz="0" w:space="0" w:color="auto"/>
        <w:bottom w:val="none" w:sz="0" w:space="0" w:color="auto"/>
        <w:right w:val="none" w:sz="0" w:space="0" w:color="auto"/>
      </w:divBdr>
    </w:div>
    <w:div w:id="528689420">
      <w:bodyDiv w:val="1"/>
      <w:marLeft w:val="0"/>
      <w:marRight w:val="0"/>
      <w:marTop w:val="0"/>
      <w:marBottom w:val="0"/>
      <w:divBdr>
        <w:top w:val="none" w:sz="0" w:space="0" w:color="auto"/>
        <w:left w:val="none" w:sz="0" w:space="0" w:color="auto"/>
        <w:bottom w:val="none" w:sz="0" w:space="0" w:color="auto"/>
        <w:right w:val="none" w:sz="0" w:space="0" w:color="auto"/>
      </w:divBdr>
    </w:div>
    <w:div w:id="534319155">
      <w:bodyDiv w:val="1"/>
      <w:marLeft w:val="0"/>
      <w:marRight w:val="0"/>
      <w:marTop w:val="0"/>
      <w:marBottom w:val="0"/>
      <w:divBdr>
        <w:top w:val="none" w:sz="0" w:space="0" w:color="auto"/>
        <w:left w:val="none" w:sz="0" w:space="0" w:color="auto"/>
        <w:bottom w:val="none" w:sz="0" w:space="0" w:color="auto"/>
        <w:right w:val="none" w:sz="0" w:space="0" w:color="auto"/>
      </w:divBdr>
    </w:div>
    <w:div w:id="548538883">
      <w:bodyDiv w:val="1"/>
      <w:marLeft w:val="0"/>
      <w:marRight w:val="0"/>
      <w:marTop w:val="0"/>
      <w:marBottom w:val="0"/>
      <w:divBdr>
        <w:top w:val="none" w:sz="0" w:space="0" w:color="auto"/>
        <w:left w:val="none" w:sz="0" w:space="0" w:color="auto"/>
        <w:bottom w:val="none" w:sz="0" w:space="0" w:color="auto"/>
        <w:right w:val="none" w:sz="0" w:space="0" w:color="auto"/>
      </w:divBdr>
      <w:divsChild>
        <w:div w:id="34236521">
          <w:marLeft w:val="0"/>
          <w:marRight w:val="0"/>
          <w:marTop w:val="0"/>
          <w:marBottom w:val="0"/>
          <w:divBdr>
            <w:top w:val="none" w:sz="0" w:space="0" w:color="auto"/>
            <w:left w:val="none" w:sz="0" w:space="0" w:color="auto"/>
            <w:bottom w:val="none" w:sz="0" w:space="0" w:color="auto"/>
            <w:right w:val="none" w:sz="0" w:space="0" w:color="auto"/>
          </w:divBdr>
        </w:div>
      </w:divsChild>
    </w:div>
    <w:div w:id="557397574">
      <w:bodyDiv w:val="1"/>
      <w:marLeft w:val="0"/>
      <w:marRight w:val="0"/>
      <w:marTop w:val="0"/>
      <w:marBottom w:val="0"/>
      <w:divBdr>
        <w:top w:val="none" w:sz="0" w:space="0" w:color="auto"/>
        <w:left w:val="none" w:sz="0" w:space="0" w:color="auto"/>
        <w:bottom w:val="none" w:sz="0" w:space="0" w:color="auto"/>
        <w:right w:val="none" w:sz="0" w:space="0" w:color="auto"/>
      </w:divBdr>
    </w:div>
    <w:div w:id="565535167">
      <w:bodyDiv w:val="1"/>
      <w:marLeft w:val="0"/>
      <w:marRight w:val="0"/>
      <w:marTop w:val="0"/>
      <w:marBottom w:val="0"/>
      <w:divBdr>
        <w:top w:val="none" w:sz="0" w:space="0" w:color="auto"/>
        <w:left w:val="none" w:sz="0" w:space="0" w:color="auto"/>
        <w:bottom w:val="none" w:sz="0" w:space="0" w:color="auto"/>
        <w:right w:val="none" w:sz="0" w:space="0" w:color="auto"/>
      </w:divBdr>
    </w:div>
    <w:div w:id="569509992">
      <w:bodyDiv w:val="1"/>
      <w:marLeft w:val="0"/>
      <w:marRight w:val="0"/>
      <w:marTop w:val="0"/>
      <w:marBottom w:val="0"/>
      <w:divBdr>
        <w:top w:val="none" w:sz="0" w:space="0" w:color="auto"/>
        <w:left w:val="none" w:sz="0" w:space="0" w:color="auto"/>
        <w:bottom w:val="none" w:sz="0" w:space="0" w:color="auto"/>
        <w:right w:val="none" w:sz="0" w:space="0" w:color="auto"/>
      </w:divBdr>
      <w:divsChild>
        <w:div w:id="25715900">
          <w:marLeft w:val="0"/>
          <w:marRight w:val="0"/>
          <w:marTop w:val="0"/>
          <w:marBottom w:val="0"/>
          <w:divBdr>
            <w:top w:val="none" w:sz="0" w:space="0" w:color="auto"/>
            <w:left w:val="none" w:sz="0" w:space="0" w:color="auto"/>
            <w:bottom w:val="none" w:sz="0" w:space="0" w:color="auto"/>
            <w:right w:val="none" w:sz="0" w:space="0" w:color="auto"/>
          </w:divBdr>
        </w:div>
        <w:div w:id="229848391">
          <w:marLeft w:val="0"/>
          <w:marRight w:val="0"/>
          <w:marTop w:val="0"/>
          <w:marBottom w:val="0"/>
          <w:divBdr>
            <w:top w:val="none" w:sz="0" w:space="0" w:color="auto"/>
            <w:left w:val="none" w:sz="0" w:space="0" w:color="auto"/>
            <w:bottom w:val="none" w:sz="0" w:space="0" w:color="auto"/>
            <w:right w:val="none" w:sz="0" w:space="0" w:color="auto"/>
          </w:divBdr>
        </w:div>
        <w:div w:id="240021728">
          <w:marLeft w:val="0"/>
          <w:marRight w:val="0"/>
          <w:marTop w:val="0"/>
          <w:marBottom w:val="0"/>
          <w:divBdr>
            <w:top w:val="none" w:sz="0" w:space="0" w:color="auto"/>
            <w:left w:val="none" w:sz="0" w:space="0" w:color="auto"/>
            <w:bottom w:val="none" w:sz="0" w:space="0" w:color="auto"/>
            <w:right w:val="none" w:sz="0" w:space="0" w:color="auto"/>
          </w:divBdr>
        </w:div>
        <w:div w:id="295916942">
          <w:marLeft w:val="0"/>
          <w:marRight w:val="0"/>
          <w:marTop w:val="0"/>
          <w:marBottom w:val="0"/>
          <w:divBdr>
            <w:top w:val="none" w:sz="0" w:space="0" w:color="auto"/>
            <w:left w:val="none" w:sz="0" w:space="0" w:color="auto"/>
            <w:bottom w:val="none" w:sz="0" w:space="0" w:color="auto"/>
            <w:right w:val="none" w:sz="0" w:space="0" w:color="auto"/>
          </w:divBdr>
          <w:divsChild>
            <w:div w:id="1562323184">
              <w:marLeft w:val="-75"/>
              <w:marRight w:val="0"/>
              <w:marTop w:val="30"/>
              <w:marBottom w:val="30"/>
              <w:divBdr>
                <w:top w:val="none" w:sz="0" w:space="0" w:color="auto"/>
                <w:left w:val="none" w:sz="0" w:space="0" w:color="auto"/>
                <w:bottom w:val="none" w:sz="0" w:space="0" w:color="auto"/>
                <w:right w:val="none" w:sz="0" w:space="0" w:color="auto"/>
              </w:divBdr>
              <w:divsChild>
                <w:div w:id="191303245">
                  <w:marLeft w:val="0"/>
                  <w:marRight w:val="0"/>
                  <w:marTop w:val="0"/>
                  <w:marBottom w:val="0"/>
                  <w:divBdr>
                    <w:top w:val="none" w:sz="0" w:space="0" w:color="auto"/>
                    <w:left w:val="none" w:sz="0" w:space="0" w:color="auto"/>
                    <w:bottom w:val="none" w:sz="0" w:space="0" w:color="auto"/>
                    <w:right w:val="none" w:sz="0" w:space="0" w:color="auto"/>
                  </w:divBdr>
                  <w:divsChild>
                    <w:div w:id="1143232281">
                      <w:marLeft w:val="0"/>
                      <w:marRight w:val="0"/>
                      <w:marTop w:val="0"/>
                      <w:marBottom w:val="0"/>
                      <w:divBdr>
                        <w:top w:val="none" w:sz="0" w:space="0" w:color="auto"/>
                        <w:left w:val="none" w:sz="0" w:space="0" w:color="auto"/>
                        <w:bottom w:val="none" w:sz="0" w:space="0" w:color="auto"/>
                        <w:right w:val="none" w:sz="0" w:space="0" w:color="auto"/>
                      </w:divBdr>
                    </w:div>
                  </w:divsChild>
                </w:div>
                <w:div w:id="349528077">
                  <w:marLeft w:val="0"/>
                  <w:marRight w:val="0"/>
                  <w:marTop w:val="0"/>
                  <w:marBottom w:val="0"/>
                  <w:divBdr>
                    <w:top w:val="none" w:sz="0" w:space="0" w:color="auto"/>
                    <w:left w:val="none" w:sz="0" w:space="0" w:color="auto"/>
                    <w:bottom w:val="none" w:sz="0" w:space="0" w:color="auto"/>
                    <w:right w:val="none" w:sz="0" w:space="0" w:color="auto"/>
                  </w:divBdr>
                  <w:divsChild>
                    <w:div w:id="1450933314">
                      <w:marLeft w:val="0"/>
                      <w:marRight w:val="0"/>
                      <w:marTop w:val="0"/>
                      <w:marBottom w:val="0"/>
                      <w:divBdr>
                        <w:top w:val="none" w:sz="0" w:space="0" w:color="auto"/>
                        <w:left w:val="none" w:sz="0" w:space="0" w:color="auto"/>
                        <w:bottom w:val="none" w:sz="0" w:space="0" w:color="auto"/>
                        <w:right w:val="none" w:sz="0" w:space="0" w:color="auto"/>
                      </w:divBdr>
                    </w:div>
                  </w:divsChild>
                </w:div>
                <w:div w:id="386799795">
                  <w:marLeft w:val="0"/>
                  <w:marRight w:val="0"/>
                  <w:marTop w:val="0"/>
                  <w:marBottom w:val="0"/>
                  <w:divBdr>
                    <w:top w:val="none" w:sz="0" w:space="0" w:color="auto"/>
                    <w:left w:val="none" w:sz="0" w:space="0" w:color="auto"/>
                    <w:bottom w:val="none" w:sz="0" w:space="0" w:color="auto"/>
                    <w:right w:val="none" w:sz="0" w:space="0" w:color="auto"/>
                  </w:divBdr>
                  <w:divsChild>
                    <w:div w:id="594363621">
                      <w:marLeft w:val="0"/>
                      <w:marRight w:val="0"/>
                      <w:marTop w:val="0"/>
                      <w:marBottom w:val="0"/>
                      <w:divBdr>
                        <w:top w:val="none" w:sz="0" w:space="0" w:color="auto"/>
                        <w:left w:val="none" w:sz="0" w:space="0" w:color="auto"/>
                        <w:bottom w:val="none" w:sz="0" w:space="0" w:color="auto"/>
                        <w:right w:val="none" w:sz="0" w:space="0" w:color="auto"/>
                      </w:divBdr>
                    </w:div>
                  </w:divsChild>
                </w:div>
                <w:div w:id="697006845">
                  <w:marLeft w:val="0"/>
                  <w:marRight w:val="0"/>
                  <w:marTop w:val="0"/>
                  <w:marBottom w:val="0"/>
                  <w:divBdr>
                    <w:top w:val="none" w:sz="0" w:space="0" w:color="auto"/>
                    <w:left w:val="none" w:sz="0" w:space="0" w:color="auto"/>
                    <w:bottom w:val="none" w:sz="0" w:space="0" w:color="auto"/>
                    <w:right w:val="none" w:sz="0" w:space="0" w:color="auto"/>
                  </w:divBdr>
                  <w:divsChild>
                    <w:div w:id="328876441">
                      <w:marLeft w:val="0"/>
                      <w:marRight w:val="0"/>
                      <w:marTop w:val="0"/>
                      <w:marBottom w:val="0"/>
                      <w:divBdr>
                        <w:top w:val="none" w:sz="0" w:space="0" w:color="auto"/>
                        <w:left w:val="none" w:sz="0" w:space="0" w:color="auto"/>
                        <w:bottom w:val="none" w:sz="0" w:space="0" w:color="auto"/>
                        <w:right w:val="none" w:sz="0" w:space="0" w:color="auto"/>
                      </w:divBdr>
                    </w:div>
                  </w:divsChild>
                </w:div>
                <w:div w:id="744844234">
                  <w:marLeft w:val="0"/>
                  <w:marRight w:val="0"/>
                  <w:marTop w:val="0"/>
                  <w:marBottom w:val="0"/>
                  <w:divBdr>
                    <w:top w:val="none" w:sz="0" w:space="0" w:color="auto"/>
                    <w:left w:val="none" w:sz="0" w:space="0" w:color="auto"/>
                    <w:bottom w:val="none" w:sz="0" w:space="0" w:color="auto"/>
                    <w:right w:val="none" w:sz="0" w:space="0" w:color="auto"/>
                  </w:divBdr>
                  <w:divsChild>
                    <w:div w:id="1882472443">
                      <w:marLeft w:val="0"/>
                      <w:marRight w:val="0"/>
                      <w:marTop w:val="0"/>
                      <w:marBottom w:val="0"/>
                      <w:divBdr>
                        <w:top w:val="none" w:sz="0" w:space="0" w:color="auto"/>
                        <w:left w:val="none" w:sz="0" w:space="0" w:color="auto"/>
                        <w:bottom w:val="none" w:sz="0" w:space="0" w:color="auto"/>
                        <w:right w:val="none" w:sz="0" w:space="0" w:color="auto"/>
                      </w:divBdr>
                    </w:div>
                  </w:divsChild>
                </w:div>
                <w:div w:id="920992960">
                  <w:marLeft w:val="0"/>
                  <w:marRight w:val="0"/>
                  <w:marTop w:val="0"/>
                  <w:marBottom w:val="0"/>
                  <w:divBdr>
                    <w:top w:val="none" w:sz="0" w:space="0" w:color="auto"/>
                    <w:left w:val="none" w:sz="0" w:space="0" w:color="auto"/>
                    <w:bottom w:val="none" w:sz="0" w:space="0" w:color="auto"/>
                    <w:right w:val="none" w:sz="0" w:space="0" w:color="auto"/>
                  </w:divBdr>
                  <w:divsChild>
                    <w:div w:id="1117989919">
                      <w:marLeft w:val="0"/>
                      <w:marRight w:val="0"/>
                      <w:marTop w:val="0"/>
                      <w:marBottom w:val="0"/>
                      <w:divBdr>
                        <w:top w:val="none" w:sz="0" w:space="0" w:color="auto"/>
                        <w:left w:val="none" w:sz="0" w:space="0" w:color="auto"/>
                        <w:bottom w:val="none" w:sz="0" w:space="0" w:color="auto"/>
                        <w:right w:val="none" w:sz="0" w:space="0" w:color="auto"/>
                      </w:divBdr>
                    </w:div>
                  </w:divsChild>
                </w:div>
                <w:div w:id="938679152">
                  <w:marLeft w:val="0"/>
                  <w:marRight w:val="0"/>
                  <w:marTop w:val="0"/>
                  <w:marBottom w:val="0"/>
                  <w:divBdr>
                    <w:top w:val="none" w:sz="0" w:space="0" w:color="auto"/>
                    <w:left w:val="none" w:sz="0" w:space="0" w:color="auto"/>
                    <w:bottom w:val="none" w:sz="0" w:space="0" w:color="auto"/>
                    <w:right w:val="none" w:sz="0" w:space="0" w:color="auto"/>
                  </w:divBdr>
                  <w:divsChild>
                    <w:div w:id="107436510">
                      <w:marLeft w:val="0"/>
                      <w:marRight w:val="0"/>
                      <w:marTop w:val="0"/>
                      <w:marBottom w:val="0"/>
                      <w:divBdr>
                        <w:top w:val="none" w:sz="0" w:space="0" w:color="auto"/>
                        <w:left w:val="none" w:sz="0" w:space="0" w:color="auto"/>
                        <w:bottom w:val="none" w:sz="0" w:space="0" w:color="auto"/>
                        <w:right w:val="none" w:sz="0" w:space="0" w:color="auto"/>
                      </w:divBdr>
                    </w:div>
                  </w:divsChild>
                </w:div>
                <w:div w:id="939677669">
                  <w:marLeft w:val="0"/>
                  <w:marRight w:val="0"/>
                  <w:marTop w:val="0"/>
                  <w:marBottom w:val="0"/>
                  <w:divBdr>
                    <w:top w:val="none" w:sz="0" w:space="0" w:color="auto"/>
                    <w:left w:val="none" w:sz="0" w:space="0" w:color="auto"/>
                    <w:bottom w:val="none" w:sz="0" w:space="0" w:color="auto"/>
                    <w:right w:val="none" w:sz="0" w:space="0" w:color="auto"/>
                  </w:divBdr>
                  <w:divsChild>
                    <w:div w:id="1861167378">
                      <w:marLeft w:val="0"/>
                      <w:marRight w:val="0"/>
                      <w:marTop w:val="0"/>
                      <w:marBottom w:val="0"/>
                      <w:divBdr>
                        <w:top w:val="none" w:sz="0" w:space="0" w:color="auto"/>
                        <w:left w:val="none" w:sz="0" w:space="0" w:color="auto"/>
                        <w:bottom w:val="none" w:sz="0" w:space="0" w:color="auto"/>
                        <w:right w:val="none" w:sz="0" w:space="0" w:color="auto"/>
                      </w:divBdr>
                    </w:div>
                  </w:divsChild>
                </w:div>
                <w:div w:id="941373944">
                  <w:marLeft w:val="0"/>
                  <w:marRight w:val="0"/>
                  <w:marTop w:val="0"/>
                  <w:marBottom w:val="0"/>
                  <w:divBdr>
                    <w:top w:val="none" w:sz="0" w:space="0" w:color="auto"/>
                    <w:left w:val="none" w:sz="0" w:space="0" w:color="auto"/>
                    <w:bottom w:val="none" w:sz="0" w:space="0" w:color="auto"/>
                    <w:right w:val="none" w:sz="0" w:space="0" w:color="auto"/>
                  </w:divBdr>
                  <w:divsChild>
                    <w:div w:id="1465393249">
                      <w:marLeft w:val="0"/>
                      <w:marRight w:val="0"/>
                      <w:marTop w:val="0"/>
                      <w:marBottom w:val="0"/>
                      <w:divBdr>
                        <w:top w:val="none" w:sz="0" w:space="0" w:color="auto"/>
                        <w:left w:val="none" w:sz="0" w:space="0" w:color="auto"/>
                        <w:bottom w:val="none" w:sz="0" w:space="0" w:color="auto"/>
                        <w:right w:val="none" w:sz="0" w:space="0" w:color="auto"/>
                      </w:divBdr>
                    </w:div>
                  </w:divsChild>
                </w:div>
                <w:div w:id="1044449900">
                  <w:marLeft w:val="0"/>
                  <w:marRight w:val="0"/>
                  <w:marTop w:val="0"/>
                  <w:marBottom w:val="0"/>
                  <w:divBdr>
                    <w:top w:val="none" w:sz="0" w:space="0" w:color="auto"/>
                    <w:left w:val="none" w:sz="0" w:space="0" w:color="auto"/>
                    <w:bottom w:val="none" w:sz="0" w:space="0" w:color="auto"/>
                    <w:right w:val="none" w:sz="0" w:space="0" w:color="auto"/>
                  </w:divBdr>
                  <w:divsChild>
                    <w:div w:id="66078096">
                      <w:marLeft w:val="0"/>
                      <w:marRight w:val="0"/>
                      <w:marTop w:val="0"/>
                      <w:marBottom w:val="0"/>
                      <w:divBdr>
                        <w:top w:val="none" w:sz="0" w:space="0" w:color="auto"/>
                        <w:left w:val="none" w:sz="0" w:space="0" w:color="auto"/>
                        <w:bottom w:val="none" w:sz="0" w:space="0" w:color="auto"/>
                        <w:right w:val="none" w:sz="0" w:space="0" w:color="auto"/>
                      </w:divBdr>
                    </w:div>
                  </w:divsChild>
                </w:div>
                <w:div w:id="1063217787">
                  <w:marLeft w:val="0"/>
                  <w:marRight w:val="0"/>
                  <w:marTop w:val="0"/>
                  <w:marBottom w:val="0"/>
                  <w:divBdr>
                    <w:top w:val="none" w:sz="0" w:space="0" w:color="auto"/>
                    <w:left w:val="none" w:sz="0" w:space="0" w:color="auto"/>
                    <w:bottom w:val="none" w:sz="0" w:space="0" w:color="auto"/>
                    <w:right w:val="none" w:sz="0" w:space="0" w:color="auto"/>
                  </w:divBdr>
                  <w:divsChild>
                    <w:div w:id="2129230134">
                      <w:marLeft w:val="0"/>
                      <w:marRight w:val="0"/>
                      <w:marTop w:val="0"/>
                      <w:marBottom w:val="0"/>
                      <w:divBdr>
                        <w:top w:val="none" w:sz="0" w:space="0" w:color="auto"/>
                        <w:left w:val="none" w:sz="0" w:space="0" w:color="auto"/>
                        <w:bottom w:val="none" w:sz="0" w:space="0" w:color="auto"/>
                        <w:right w:val="none" w:sz="0" w:space="0" w:color="auto"/>
                      </w:divBdr>
                    </w:div>
                  </w:divsChild>
                </w:div>
                <w:div w:id="1125465725">
                  <w:marLeft w:val="0"/>
                  <w:marRight w:val="0"/>
                  <w:marTop w:val="0"/>
                  <w:marBottom w:val="0"/>
                  <w:divBdr>
                    <w:top w:val="none" w:sz="0" w:space="0" w:color="auto"/>
                    <w:left w:val="none" w:sz="0" w:space="0" w:color="auto"/>
                    <w:bottom w:val="none" w:sz="0" w:space="0" w:color="auto"/>
                    <w:right w:val="none" w:sz="0" w:space="0" w:color="auto"/>
                  </w:divBdr>
                  <w:divsChild>
                    <w:div w:id="1426999169">
                      <w:marLeft w:val="0"/>
                      <w:marRight w:val="0"/>
                      <w:marTop w:val="0"/>
                      <w:marBottom w:val="0"/>
                      <w:divBdr>
                        <w:top w:val="none" w:sz="0" w:space="0" w:color="auto"/>
                        <w:left w:val="none" w:sz="0" w:space="0" w:color="auto"/>
                        <w:bottom w:val="none" w:sz="0" w:space="0" w:color="auto"/>
                        <w:right w:val="none" w:sz="0" w:space="0" w:color="auto"/>
                      </w:divBdr>
                    </w:div>
                  </w:divsChild>
                </w:div>
                <w:div w:id="1190100719">
                  <w:marLeft w:val="0"/>
                  <w:marRight w:val="0"/>
                  <w:marTop w:val="0"/>
                  <w:marBottom w:val="0"/>
                  <w:divBdr>
                    <w:top w:val="none" w:sz="0" w:space="0" w:color="auto"/>
                    <w:left w:val="none" w:sz="0" w:space="0" w:color="auto"/>
                    <w:bottom w:val="none" w:sz="0" w:space="0" w:color="auto"/>
                    <w:right w:val="none" w:sz="0" w:space="0" w:color="auto"/>
                  </w:divBdr>
                  <w:divsChild>
                    <w:div w:id="523128736">
                      <w:marLeft w:val="0"/>
                      <w:marRight w:val="0"/>
                      <w:marTop w:val="0"/>
                      <w:marBottom w:val="0"/>
                      <w:divBdr>
                        <w:top w:val="none" w:sz="0" w:space="0" w:color="auto"/>
                        <w:left w:val="none" w:sz="0" w:space="0" w:color="auto"/>
                        <w:bottom w:val="none" w:sz="0" w:space="0" w:color="auto"/>
                        <w:right w:val="none" w:sz="0" w:space="0" w:color="auto"/>
                      </w:divBdr>
                    </w:div>
                  </w:divsChild>
                </w:div>
                <w:div w:id="1256665714">
                  <w:marLeft w:val="0"/>
                  <w:marRight w:val="0"/>
                  <w:marTop w:val="0"/>
                  <w:marBottom w:val="0"/>
                  <w:divBdr>
                    <w:top w:val="none" w:sz="0" w:space="0" w:color="auto"/>
                    <w:left w:val="none" w:sz="0" w:space="0" w:color="auto"/>
                    <w:bottom w:val="none" w:sz="0" w:space="0" w:color="auto"/>
                    <w:right w:val="none" w:sz="0" w:space="0" w:color="auto"/>
                  </w:divBdr>
                  <w:divsChild>
                    <w:div w:id="1670670155">
                      <w:marLeft w:val="0"/>
                      <w:marRight w:val="0"/>
                      <w:marTop w:val="0"/>
                      <w:marBottom w:val="0"/>
                      <w:divBdr>
                        <w:top w:val="none" w:sz="0" w:space="0" w:color="auto"/>
                        <w:left w:val="none" w:sz="0" w:space="0" w:color="auto"/>
                        <w:bottom w:val="none" w:sz="0" w:space="0" w:color="auto"/>
                        <w:right w:val="none" w:sz="0" w:space="0" w:color="auto"/>
                      </w:divBdr>
                    </w:div>
                  </w:divsChild>
                </w:div>
                <w:div w:id="1296762743">
                  <w:marLeft w:val="0"/>
                  <w:marRight w:val="0"/>
                  <w:marTop w:val="0"/>
                  <w:marBottom w:val="0"/>
                  <w:divBdr>
                    <w:top w:val="none" w:sz="0" w:space="0" w:color="auto"/>
                    <w:left w:val="none" w:sz="0" w:space="0" w:color="auto"/>
                    <w:bottom w:val="none" w:sz="0" w:space="0" w:color="auto"/>
                    <w:right w:val="none" w:sz="0" w:space="0" w:color="auto"/>
                  </w:divBdr>
                  <w:divsChild>
                    <w:div w:id="240525009">
                      <w:marLeft w:val="0"/>
                      <w:marRight w:val="0"/>
                      <w:marTop w:val="0"/>
                      <w:marBottom w:val="0"/>
                      <w:divBdr>
                        <w:top w:val="none" w:sz="0" w:space="0" w:color="auto"/>
                        <w:left w:val="none" w:sz="0" w:space="0" w:color="auto"/>
                        <w:bottom w:val="none" w:sz="0" w:space="0" w:color="auto"/>
                        <w:right w:val="none" w:sz="0" w:space="0" w:color="auto"/>
                      </w:divBdr>
                    </w:div>
                  </w:divsChild>
                </w:div>
                <w:div w:id="1329939253">
                  <w:marLeft w:val="0"/>
                  <w:marRight w:val="0"/>
                  <w:marTop w:val="0"/>
                  <w:marBottom w:val="0"/>
                  <w:divBdr>
                    <w:top w:val="none" w:sz="0" w:space="0" w:color="auto"/>
                    <w:left w:val="none" w:sz="0" w:space="0" w:color="auto"/>
                    <w:bottom w:val="none" w:sz="0" w:space="0" w:color="auto"/>
                    <w:right w:val="none" w:sz="0" w:space="0" w:color="auto"/>
                  </w:divBdr>
                  <w:divsChild>
                    <w:div w:id="1724060188">
                      <w:marLeft w:val="0"/>
                      <w:marRight w:val="0"/>
                      <w:marTop w:val="0"/>
                      <w:marBottom w:val="0"/>
                      <w:divBdr>
                        <w:top w:val="none" w:sz="0" w:space="0" w:color="auto"/>
                        <w:left w:val="none" w:sz="0" w:space="0" w:color="auto"/>
                        <w:bottom w:val="none" w:sz="0" w:space="0" w:color="auto"/>
                        <w:right w:val="none" w:sz="0" w:space="0" w:color="auto"/>
                      </w:divBdr>
                    </w:div>
                  </w:divsChild>
                </w:div>
                <w:div w:id="1516260639">
                  <w:marLeft w:val="0"/>
                  <w:marRight w:val="0"/>
                  <w:marTop w:val="0"/>
                  <w:marBottom w:val="0"/>
                  <w:divBdr>
                    <w:top w:val="none" w:sz="0" w:space="0" w:color="auto"/>
                    <w:left w:val="none" w:sz="0" w:space="0" w:color="auto"/>
                    <w:bottom w:val="none" w:sz="0" w:space="0" w:color="auto"/>
                    <w:right w:val="none" w:sz="0" w:space="0" w:color="auto"/>
                  </w:divBdr>
                  <w:divsChild>
                    <w:div w:id="557401182">
                      <w:marLeft w:val="0"/>
                      <w:marRight w:val="0"/>
                      <w:marTop w:val="0"/>
                      <w:marBottom w:val="0"/>
                      <w:divBdr>
                        <w:top w:val="none" w:sz="0" w:space="0" w:color="auto"/>
                        <w:left w:val="none" w:sz="0" w:space="0" w:color="auto"/>
                        <w:bottom w:val="none" w:sz="0" w:space="0" w:color="auto"/>
                        <w:right w:val="none" w:sz="0" w:space="0" w:color="auto"/>
                      </w:divBdr>
                    </w:div>
                  </w:divsChild>
                </w:div>
                <w:div w:id="1585188842">
                  <w:marLeft w:val="0"/>
                  <w:marRight w:val="0"/>
                  <w:marTop w:val="0"/>
                  <w:marBottom w:val="0"/>
                  <w:divBdr>
                    <w:top w:val="none" w:sz="0" w:space="0" w:color="auto"/>
                    <w:left w:val="none" w:sz="0" w:space="0" w:color="auto"/>
                    <w:bottom w:val="none" w:sz="0" w:space="0" w:color="auto"/>
                    <w:right w:val="none" w:sz="0" w:space="0" w:color="auto"/>
                  </w:divBdr>
                  <w:divsChild>
                    <w:div w:id="702288656">
                      <w:marLeft w:val="0"/>
                      <w:marRight w:val="0"/>
                      <w:marTop w:val="0"/>
                      <w:marBottom w:val="0"/>
                      <w:divBdr>
                        <w:top w:val="none" w:sz="0" w:space="0" w:color="auto"/>
                        <w:left w:val="none" w:sz="0" w:space="0" w:color="auto"/>
                        <w:bottom w:val="none" w:sz="0" w:space="0" w:color="auto"/>
                        <w:right w:val="none" w:sz="0" w:space="0" w:color="auto"/>
                      </w:divBdr>
                    </w:div>
                  </w:divsChild>
                </w:div>
                <w:div w:id="1617564266">
                  <w:marLeft w:val="0"/>
                  <w:marRight w:val="0"/>
                  <w:marTop w:val="0"/>
                  <w:marBottom w:val="0"/>
                  <w:divBdr>
                    <w:top w:val="none" w:sz="0" w:space="0" w:color="auto"/>
                    <w:left w:val="none" w:sz="0" w:space="0" w:color="auto"/>
                    <w:bottom w:val="none" w:sz="0" w:space="0" w:color="auto"/>
                    <w:right w:val="none" w:sz="0" w:space="0" w:color="auto"/>
                  </w:divBdr>
                  <w:divsChild>
                    <w:div w:id="505101349">
                      <w:marLeft w:val="0"/>
                      <w:marRight w:val="0"/>
                      <w:marTop w:val="0"/>
                      <w:marBottom w:val="0"/>
                      <w:divBdr>
                        <w:top w:val="none" w:sz="0" w:space="0" w:color="auto"/>
                        <w:left w:val="none" w:sz="0" w:space="0" w:color="auto"/>
                        <w:bottom w:val="none" w:sz="0" w:space="0" w:color="auto"/>
                        <w:right w:val="none" w:sz="0" w:space="0" w:color="auto"/>
                      </w:divBdr>
                    </w:div>
                  </w:divsChild>
                </w:div>
                <w:div w:id="1654673170">
                  <w:marLeft w:val="0"/>
                  <w:marRight w:val="0"/>
                  <w:marTop w:val="0"/>
                  <w:marBottom w:val="0"/>
                  <w:divBdr>
                    <w:top w:val="none" w:sz="0" w:space="0" w:color="auto"/>
                    <w:left w:val="none" w:sz="0" w:space="0" w:color="auto"/>
                    <w:bottom w:val="none" w:sz="0" w:space="0" w:color="auto"/>
                    <w:right w:val="none" w:sz="0" w:space="0" w:color="auto"/>
                  </w:divBdr>
                  <w:divsChild>
                    <w:div w:id="1056733845">
                      <w:marLeft w:val="0"/>
                      <w:marRight w:val="0"/>
                      <w:marTop w:val="0"/>
                      <w:marBottom w:val="0"/>
                      <w:divBdr>
                        <w:top w:val="none" w:sz="0" w:space="0" w:color="auto"/>
                        <w:left w:val="none" w:sz="0" w:space="0" w:color="auto"/>
                        <w:bottom w:val="none" w:sz="0" w:space="0" w:color="auto"/>
                        <w:right w:val="none" w:sz="0" w:space="0" w:color="auto"/>
                      </w:divBdr>
                    </w:div>
                  </w:divsChild>
                </w:div>
                <w:div w:id="1958755342">
                  <w:marLeft w:val="0"/>
                  <w:marRight w:val="0"/>
                  <w:marTop w:val="0"/>
                  <w:marBottom w:val="0"/>
                  <w:divBdr>
                    <w:top w:val="none" w:sz="0" w:space="0" w:color="auto"/>
                    <w:left w:val="none" w:sz="0" w:space="0" w:color="auto"/>
                    <w:bottom w:val="none" w:sz="0" w:space="0" w:color="auto"/>
                    <w:right w:val="none" w:sz="0" w:space="0" w:color="auto"/>
                  </w:divBdr>
                  <w:divsChild>
                    <w:div w:id="521944188">
                      <w:marLeft w:val="0"/>
                      <w:marRight w:val="0"/>
                      <w:marTop w:val="0"/>
                      <w:marBottom w:val="0"/>
                      <w:divBdr>
                        <w:top w:val="none" w:sz="0" w:space="0" w:color="auto"/>
                        <w:left w:val="none" w:sz="0" w:space="0" w:color="auto"/>
                        <w:bottom w:val="none" w:sz="0" w:space="0" w:color="auto"/>
                        <w:right w:val="none" w:sz="0" w:space="0" w:color="auto"/>
                      </w:divBdr>
                    </w:div>
                  </w:divsChild>
                </w:div>
                <w:div w:id="1993169717">
                  <w:marLeft w:val="0"/>
                  <w:marRight w:val="0"/>
                  <w:marTop w:val="0"/>
                  <w:marBottom w:val="0"/>
                  <w:divBdr>
                    <w:top w:val="none" w:sz="0" w:space="0" w:color="auto"/>
                    <w:left w:val="none" w:sz="0" w:space="0" w:color="auto"/>
                    <w:bottom w:val="none" w:sz="0" w:space="0" w:color="auto"/>
                    <w:right w:val="none" w:sz="0" w:space="0" w:color="auto"/>
                  </w:divBdr>
                  <w:divsChild>
                    <w:div w:id="2067604092">
                      <w:marLeft w:val="0"/>
                      <w:marRight w:val="0"/>
                      <w:marTop w:val="0"/>
                      <w:marBottom w:val="0"/>
                      <w:divBdr>
                        <w:top w:val="none" w:sz="0" w:space="0" w:color="auto"/>
                        <w:left w:val="none" w:sz="0" w:space="0" w:color="auto"/>
                        <w:bottom w:val="none" w:sz="0" w:space="0" w:color="auto"/>
                        <w:right w:val="none" w:sz="0" w:space="0" w:color="auto"/>
                      </w:divBdr>
                    </w:div>
                  </w:divsChild>
                </w:div>
                <w:div w:id="2108382766">
                  <w:marLeft w:val="0"/>
                  <w:marRight w:val="0"/>
                  <w:marTop w:val="0"/>
                  <w:marBottom w:val="0"/>
                  <w:divBdr>
                    <w:top w:val="none" w:sz="0" w:space="0" w:color="auto"/>
                    <w:left w:val="none" w:sz="0" w:space="0" w:color="auto"/>
                    <w:bottom w:val="none" w:sz="0" w:space="0" w:color="auto"/>
                    <w:right w:val="none" w:sz="0" w:space="0" w:color="auto"/>
                  </w:divBdr>
                  <w:divsChild>
                    <w:div w:id="1994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2010">
          <w:marLeft w:val="0"/>
          <w:marRight w:val="0"/>
          <w:marTop w:val="0"/>
          <w:marBottom w:val="0"/>
          <w:divBdr>
            <w:top w:val="none" w:sz="0" w:space="0" w:color="auto"/>
            <w:left w:val="none" w:sz="0" w:space="0" w:color="auto"/>
            <w:bottom w:val="none" w:sz="0" w:space="0" w:color="auto"/>
            <w:right w:val="none" w:sz="0" w:space="0" w:color="auto"/>
          </w:divBdr>
        </w:div>
        <w:div w:id="466512000">
          <w:marLeft w:val="0"/>
          <w:marRight w:val="0"/>
          <w:marTop w:val="0"/>
          <w:marBottom w:val="0"/>
          <w:divBdr>
            <w:top w:val="none" w:sz="0" w:space="0" w:color="auto"/>
            <w:left w:val="none" w:sz="0" w:space="0" w:color="auto"/>
            <w:bottom w:val="none" w:sz="0" w:space="0" w:color="auto"/>
            <w:right w:val="none" w:sz="0" w:space="0" w:color="auto"/>
          </w:divBdr>
          <w:divsChild>
            <w:div w:id="1937326806">
              <w:marLeft w:val="-75"/>
              <w:marRight w:val="0"/>
              <w:marTop w:val="30"/>
              <w:marBottom w:val="30"/>
              <w:divBdr>
                <w:top w:val="none" w:sz="0" w:space="0" w:color="auto"/>
                <w:left w:val="none" w:sz="0" w:space="0" w:color="auto"/>
                <w:bottom w:val="none" w:sz="0" w:space="0" w:color="auto"/>
                <w:right w:val="none" w:sz="0" w:space="0" w:color="auto"/>
              </w:divBdr>
              <w:divsChild>
                <w:div w:id="365839586">
                  <w:marLeft w:val="0"/>
                  <w:marRight w:val="0"/>
                  <w:marTop w:val="0"/>
                  <w:marBottom w:val="0"/>
                  <w:divBdr>
                    <w:top w:val="none" w:sz="0" w:space="0" w:color="auto"/>
                    <w:left w:val="none" w:sz="0" w:space="0" w:color="auto"/>
                    <w:bottom w:val="none" w:sz="0" w:space="0" w:color="auto"/>
                    <w:right w:val="none" w:sz="0" w:space="0" w:color="auto"/>
                  </w:divBdr>
                  <w:divsChild>
                    <w:div w:id="1184781512">
                      <w:marLeft w:val="0"/>
                      <w:marRight w:val="0"/>
                      <w:marTop w:val="0"/>
                      <w:marBottom w:val="0"/>
                      <w:divBdr>
                        <w:top w:val="none" w:sz="0" w:space="0" w:color="auto"/>
                        <w:left w:val="none" w:sz="0" w:space="0" w:color="auto"/>
                        <w:bottom w:val="none" w:sz="0" w:space="0" w:color="auto"/>
                        <w:right w:val="none" w:sz="0" w:space="0" w:color="auto"/>
                      </w:divBdr>
                    </w:div>
                  </w:divsChild>
                </w:div>
                <w:div w:id="504637516">
                  <w:marLeft w:val="0"/>
                  <w:marRight w:val="0"/>
                  <w:marTop w:val="0"/>
                  <w:marBottom w:val="0"/>
                  <w:divBdr>
                    <w:top w:val="none" w:sz="0" w:space="0" w:color="auto"/>
                    <w:left w:val="none" w:sz="0" w:space="0" w:color="auto"/>
                    <w:bottom w:val="none" w:sz="0" w:space="0" w:color="auto"/>
                    <w:right w:val="none" w:sz="0" w:space="0" w:color="auto"/>
                  </w:divBdr>
                  <w:divsChild>
                    <w:div w:id="1589075642">
                      <w:marLeft w:val="0"/>
                      <w:marRight w:val="0"/>
                      <w:marTop w:val="0"/>
                      <w:marBottom w:val="0"/>
                      <w:divBdr>
                        <w:top w:val="none" w:sz="0" w:space="0" w:color="auto"/>
                        <w:left w:val="none" w:sz="0" w:space="0" w:color="auto"/>
                        <w:bottom w:val="none" w:sz="0" w:space="0" w:color="auto"/>
                        <w:right w:val="none" w:sz="0" w:space="0" w:color="auto"/>
                      </w:divBdr>
                    </w:div>
                  </w:divsChild>
                </w:div>
                <w:div w:id="602686468">
                  <w:marLeft w:val="0"/>
                  <w:marRight w:val="0"/>
                  <w:marTop w:val="0"/>
                  <w:marBottom w:val="0"/>
                  <w:divBdr>
                    <w:top w:val="none" w:sz="0" w:space="0" w:color="auto"/>
                    <w:left w:val="none" w:sz="0" w:space="0" w:color="auto"/>
                    <w:bottom w:val="none" w:sz="0" w:space="0" w:color="auto"/>
                    <w:right w:val="none" w:sz="0" w:space="0" w:color="auto"/>
                  </w:divBdr>
                  <w:divsChild>
                    <w:div w:id="119492971">
                      <w:marLeft w:val="0"/>
                      <w:marRight w:val="0"/>
                      <w:marTop w:val="0"/>
                      <w:marBottom w:val="0"/>
                      <w:divBdr>
                        <w:top w:val="none" w:sz="0" w:space="0" w:color="auto"/>
                        <w:left w:val="none" w:sz="0" w:space="0" w:color="auto"/>
                        <w:bottom w:val="none" w:sz="0" w:space="0" w:color="auto"/>
                        <w:right w:val="none" w:sz="0" w:space="0" w:color="auto"/>
                      </w:divBdr>
                    </w:div>
                  </w:divsChild>
                </w:div>
                <w:div w:id="702021775">
                  <w:marLeft w:val="0"/>
                  <w:marRight w:val="0"/>
                  <w:marTop w:val="0"/>
                  <w:marBottom w:val="0"/>
                  <w:divBdr>
                    <w:top w:val="none" w:sz="0" w:space="0" w:color="auto"/>
                    <w:left w:val="none" w:sz="0" w:space="0" w:color="auto"/>
                    <w:bottom w:val="none" w:sz="0" w:space="0" w:color="auto"/>
                    <w:right w:val="none" w:sz="0" w:space="0" w:color="auto"/>
                  </w:divBdr>
                  <w:divsChild>
                    <w:div w:id="82649315">
                      <w:marLeft w:val="0"/>
                      <w:marRight w:val="0"/>
                      <w:marTop w:val="0"/>
                      <w:marBottom w:val="0"/>
                      <w:divBdr>
                        <w:top w:val="none" w:sz="0" w:space="0" w:color="auto"/>
                        <w:left w:val="none" w:sz="0" w:space="0" w:color="auto"/>
                        <w:bottom w:val="none" w:sz="0" w:space="0" w:color="auto"/>
                        <w:right w:val="none" w:sz="0" w:space="0" w:color="auto"/>
                      </w:divBdr>
                    </w:div>
                  </w:divsChild>
                </w:div>
                <w:div w:id="741561786">
                  <w:marLeft w:val="0"/>
                  <w:marRight w:val="0"/>
                  <w:marTop w:val="0"/>
                  <w:marBottom w:val="0"/>
                  <w:divBdr>
                    <w:top w:val="none" w:sz="0" w:space="0" w:color="auto"/>
                    <w:left w:val="none" w:sz="0" w:space="0" w:color="auto"/>
                    <w:bottom w:val="none" w:sz="0" w:space="0" w:color="auto"/>
                    <w:right w:val="none" w:sz="0" w:space="0" w:color="auto"/>
                  </w:divBdr>
                  <w:divsChild>
                    <w:div w:id="254365195">
                      <w:marLeft w:val="0"/>
                      <w:marRight w:val="0"/>
                      <w:marTop w:val="0"/>
                      <w:marBottom w:val="0"/>
                      <w:divBdr>
                        <w:top w:val="none" w:sz="0" w:space="0" w:color="auto"/>
                        <w:left w:val="none" w:sz="0" w:space="0" w:color="auto"/>
                        <w:bottom w:val="none" w:sz="0" w:space="0" w:color="auto"/>
                        <w:right w:val="none" w:sz="0" w:space="0" w:color="auto"/>
                      </w:divBdr>
                    </w:div>
                  </w:divsChild>
                </w:div>
                <w:div w:id="832797948">
                  <w:marLeft w:val="0"/>
                  <w:marRight w:val="0"/>
                  <w:marTop w:val="0"/>
                  <w:marBottom w:val="0"/>
                  <w:divBdr>
                    <w:top w:val="none" w:sz="0" w:space="0" w:color="auto"/>
                    <w:left w:val="none" w:sz="0" w:space="0" w:color="auto"/>
                    <w:bottom w:val="none" w:sz="0" w:space="0" w:color="auto"/>
                    <w:right w:val="none" w:sz="0" w:space="0" w:color="auto"/>
                  </w:divBdr>
                  <w:divsChild>
                    <w:div w:id="941841295">
                      <w:marLeft w:val="0"/>
                      <w:marRight w:val="0"/>
                      <w:marTop w:val="0"/>
                      <w:marBottom w:val="0"/>
                      <w:divBdr>
                        <w:top w:val="none" w:sz="0" w:space="0" w:color="auto"/>
                        <w:left w:val="none" w:sz="0" w:space="0" w:color="auto"/>
                        <w:bottom w:val="none" w:sz="0" w:space="0" w:color="auto"/>
                        <w:right w:val="none" w:sz="0" w:space="0" w:color="auto"/>
                      </w:divBdr>
                    </w:div>
                  </w:divsChild>
                </w:div>
                <w:div w:id="866604371">
                  <w:marLeft w:val="0"/>
                  <w:marRight w:val="0"/>
                  <w:marTop w:val="0"/>
                  <w:marBottom w:val="0"/>
                  <w:divBdr>
                    <w:top w:val="none" w:sz="0" w:space="0" w:color="auto"/>
                    <w:left w:val="none" w:sz="0" w:space="0" w:color="auto"/>
                    <w:bottom w:val="none" w:sz="0" w:space="0" w:color="auto"/>
                    <w:right w:val="none" w:sz="0" w:space="0" w:color="auto"/>
                  </w:divBdr>
                  <w:divsChild>
                    <w:div w:id="296034611">
                      <w:marLeft w:val="0"/>
                      <w:marRight w:val="0"/>
                      <w:marTop w:val="0"/>
                      <w:marBottom w:val="0"/>
                      <w:divBdr>
                        <w:top w:val="none" w:sz="0" w:space="0" w:color="auto"/>
                        <w:left w:val="none" w:sz="0" w:space="0" w:color="auto"/>
                        <w:bottom w:val="none" w:sz="0" w:space="0" w:color="auto"/>
                        <w:right w:val="none" w:sz="0" w:space="0" w:color="auto"/>
                      </w:divBdr>
                    </w:div>
                  </w:divsChild>
                </w:div>
                <w:div w:id="891044796">
                  <w:marLeft w:val="0"/>
                  <w:marRight w:val="0"/>
                  <w:marTop w:val="0"/>
                  <w:marBottom w:val="0"/>
                  <w:divBdr>
                    <w:top w:val="none" w:sz="0" w:space="0" w:color="auto"/>
                    <w:left w:val="none" w:sz="0" w:space="0" w:color="auto"/>
                    <w:bottom w:val="none" w:sz="0" w:space="0" w:color="auto"/>
                    <w:right w:val="none" w:sz="0" w:space="0" w:color="auto"/>
                  </w:divBdr>
                  <w:divsChild>
                    <w:div w:id="537546472">
                      <w:marLeft w:val="0"/>
                      <w:marRight w:val="0"/>
                      <w:marTop w:val="0"/>
                      <w:marBottom w:val="0"/>
                      <w:divBdr>
                        <w:top w:val="none" w:sz="0" w:space="0" w:color="auto"/>
                        <w:left w:val="none" w:sz="0" w:space="0" w:color="auto"/>
                        <w:bottom w:val="none" w:sz="0" w:space="0" w:color="auto"/>
                        <w:right w:val="none" w:sz="0" w:space="0" w:color="auto"/>
                      </w:divBdr>
                    </w:div>
                  </w:divsChild>
                </w:div>
                <w:div w:id="1028065013">
                  <w:marLeft w:val="0"/>
                  <w:marRight w:val="0"/>
                  <w:marTop w:val="0"/>
                  <w:marBottom w:val="0"/>
                  <w:divBdr>
                    <w:top w:val="none" w:sz="0" w:space="0" w:color="auto"/>
                    <w:left w:val="none" w:sz="0" w:space="0" w:color="auto"/>
                    <w:bottom w:val="none" w:sz="0" w:space="0" w:color="auto"/>
                    <w:right w:val="none" w:sz="0" w:space="0" w:color="auto"/>
                  </w:divBdr>
                  <w:divsChild>
                    <w:div w:id="1276517653">
                      <w:marLeft w:val="0"/>
                      <w:marRight w:val="0"/>
                      <w:marTop w:val="0"/>
                      <w:marBottom w:val="0"/>
                      <w:divBdr>
                        <w:top w:val="none" w:sz="0" w:space="0" w:color="auto"/>
                        <w:left w:val="none" w:sz="0" w:space="0" w:color="auto"/>
                        <w:bottom w:val="none" w:sz="0" w:space="0" w:color="auto"/>
                        <w:right w:val="none" w:sz="0" w:space="0" w:color="auto"/>
                      </w:divBdr>
                    </w:div>
                  </w:divsChild>
                </w:div>
                <w:div w:id="1114641189">
                  <w:marLeft w:val="0"/>
                  <w:marRight w:val="0"/>
                  <w:marTop w:val="0"/>
                  <w:marBottom w:val="0"/>
                  <w:divBdr>
                    <w:top w:val="none" w:sz="0" w:space="0" w:color="auto"/>
                    <w:left w:val="none" w:sz="0" w:space="0" w:color="auto"/>
                    <w:bottom w:val="none" w:sz="0" w:space="0" w:color="auto"/>
                    <w:right w:val="none" w:sz="0" w:space="0" w:color="auto"/>
                  </w:divBdr>
                  <w:divsChild>
                    <w:div w:id="1977367681">
                      <w:marLeft w:val="0"/>
                      <w:marRight w:val="0"/>
                      <w:marTop w:val="0"/>
                      <w:marBottom w:val="0"/>
                      <w:divBdr>
                        <w:top w:val="none" w:sz="0" w:space="0" w:color="auto"/>
                        <w:left w:val="none" w:sz="0" w:space="0" w:color="auto"/>
                        <w:bottom w:val="none" w:sz="0" w:space="0" w:color="auto"/>
                        <w:right w:val="none" w:sz="0" w:space="0" w:color="auto"/>
                      </w:divBdr>
                    </w:div>
                  </w:divsChild>
                </w:div>
                <w:div w:id="1218785311">
                  <w:marLeft w:val="0"/>
                  <w:marRight w:val="0"/>
                  <w:marTop w:val="0"/>
                  <w:marBottom w:val="0"/>
                  <w:divBdr>
                    <w:top w:val="none" w:sz="0" w:space="0" w:color="auto"/>
                    <w:left w:val="none" w:sz="0" w:space="0" w:color="auto"/>
                    <w:bottom w:val="none" w:sz="0" w:space="0" w:color="auto"/>
                    <w:right w:val="none" w:sz="0" w:space="0" w:color="auto"/>
                  </w:divBdr>
                  <w:divsChild>
                    <w:div w:id="2075423714">
                      <w:marLeft w:val="0"/>
                      <w:marRight w:val="0"/>
                      <w:marTop w:val="0"/>
                      <w:marBottom w:val="0"/>
                      <w:divBdr>
                        <w:top w:val="none" w:sz="0" w:space="0" w:color="auto"/>
                        <w:left w:val="none" w:sz="0" w:space="0" w:color="auto"/>
                        <w:bottom w:val="none" w:sz="0" w:space="0" w:color="auto"/>
                        <w:right w:val="none" w:sz="0" w:space="0" w:color="auto"/>
                      </w:divBdr>
                    </w:div>
                  </w:divsChild>
                </w:div>
                <w:div w:id="1357268129">
                  <w:marLeft w:val="0"/>
                  <w:marRight w:val="0"/>
                  <w:marTop w:val="0"/>
                  <w:marBottom w:val="0"/>
                  <w:divBdr>
                    <w:top w:val="none" w:sz="0" w:space="0" w:color="auto"/>
                    <w:left w:val="none" w:sz="0" w:space="0" w:color="auto"/>
                    <w:bottom w:val="none" w:sz="0" w:space="0" w:color="auto"/>
                    <w:right w:val="none" w:sz="0" w:space="0" w:color="auto"/>
                  </w:divBdr>
                  <w:divsChild>
                    <w:div w:id="1567187496">
                      <w:marLeft w:val="0"/>
                      <w:marRight w:val="0"/>
                      <w:marTop w:val="0"/>
                      <w:marBottom w:val="0"/>
                      <w:divBdr>
                        <w:top w:val="none" w:sz="0" w:space="0" w:color="auto"/>
                        <w:left w:val="none" w:sz="0" w:space="0" w:color="auto"/>
                        <w:bottom w:val="none" w:sz="0" w:space="0" w:color="auto"/>
                        <w:right w:val="none" w:sz="0" w:space="0" w:color="auto"/>
                      </w:divBdr>
                    </w:div>
                  </w:divsChild>
                </w:div>
                <w:div w:id="1464736252">
                  <w:marLeft w:val="0"/>
                  <w:marRight w:val="0"/>
                  <w:marTop w:val="0"/>
                  <w:marBottom w:val="0"/>
                  <w:divBdr>
                    <w:top w:val="none" w:sz="0" w:space="0" w:color="auto"/>
                    <w:left w:val="none" w:sz="0" w:space="0" w:color="auto"/>
                    <w:bottom w:val="none" w:sz="0" w:space="0" w:color="auto"/>
                    <w:right w:val="none" w:sz="0" w:space="0" w:color="auto"/>
                  </w:divBdr>
                  <w:divsChild>
                    <w:div w:id="1449854071">
                      <w:marLeft w:val="0"/>
                      <w:marRight w:val="0"/>
                      <w:marTop w:val="0"/>
                      <w:marBottom w:val="0"/>
                      <w:divBdr>
                        <w:top w:val="none" w:sz="0" w:space="0" w:color="auto"/>
                        <w:left w:val="none" w:sz="0" w:space="0" w:color="auto"/>
                        <w:bottom w:val="none" w:sz="0" w:space="0" w:color="auto"/>
                        <w:right w:val="none" w:sz="0" w:space="0" w:color="auto"/>
                      </w:divBdr>
                    </w:div>
                  </w:divsChild>
                </w:div>
                <w:div w:id="1473792785">
                  <w:marLeft w:val="0"/>
                  <w:marRight w:val="0"/>
                  <w:marTop w:val="0"/>
                  <w:marBottom w:val="0"/>
                  <w:divBdr>
                    <w:top w:val="none" w:sz="0" w:space="0" w:color="auto"/>
                    <w:left w:val="none" w:sz="0" w:space="0" w:color="auto"/>
                    <w:bottom w:val="none" w:sz="0" w:space="0" w:color="auto"/>
                    <w:right w:val="none" w:sz="0" w:space="0" w:color="auto"/>
                  </w:divBdr>
                  <w:divsChild>
                    <w:div w:id="1657808000">
                      <w:marLeft w:val="0"/>
                      <w:marRight w:val="0"/>
                      <w:marTop w:val="0"/>
                      <w:marBottom w:val="0"/>
                      <w:divBdr>
                        <w:top w:val="none" w:sz="0" w:space="0" w:color="auto"/>
                        <w:left w:val="none" w:sz="0" w:space="0" w:color="auto"/>
                        <w:bottom w:val="none" w:sz="0" w:space="0" w:color="auto"/>
                        <w:right w:val="none" w:sz="0" w:space="0" w:color="auto"/>
                      </w:divBdr>
                    </w:div>
                  </w:divsChild>
                </w:div>
                <w:div w:id="1500578743">
                  <w:marLeft w:val="0"/>
                  <w:marRight w:val="0"/>
                  <w:marTop w:val="0"/>
                  <w:marBottom w:val="0"/>
                  <w:divBdr>
                    <w:top w:val="none" w:sz="0" w:space="0" w:color="auto"/>
                    <w:left w:val="none" w:sz="0" w:space="0" w:color="auto"/>
                    <w:bottom w:val="none" w:sz="0" w:space="0" w:color="auto"/>
                    <w:right w:val="none" w:sz="0" w:space="0" w:color="auto"/>
                  </w:divBdr>
                  <w:divsChild>
                    <w:div w:id="1876384990">
                      <w:marLeft w:val="0"/>
                      <w:marRight w:val="0"/>
                      <w:marTop w:val="0"/>
                      <w:marBottom w:val="0"/>
                      <w:divBdr>
                        <w:top w:val="none" w:sz="0" w:space="0" w:color="auto"/>
                        <w:left w:val="none" w:sz="0" w:space="0" w:color="auto"/>
                        <w:bottom w:val="none" w:sz="0" w:space="0" w:color="auto"/>
                        <w:right w:val="none" w:sz="0" w:space="0" w:color="auto"/>
                      </w:divBdr>
                    </w:div>
                  </w:divsChild>
                </w:div>
                <w:div w:id="1504970630">
                  <w:marLeft w:val="0"/>
                  <w:marRight w:val="0"/>
                  <w:marTop w:val="0"/>
                  <w:marBottom w:val="0"/>
                  <w:divBdr>
                    <w:top w:val="none" w:sz="0" w:space="0" w:color="auto"/>
                    <w:left w:val="none" w:sz="0" w:space="0" w:color="auto"/>
                    <w:bottom w:val="none" w:sz="0" w:space="0" w:color="auto"/>
                    <w:right w:val="none" w:sz="0" w:space="0" w:color="auto"/>
                  </w:divBdr>
                  <w:divsChild>
                    <w:div w:id="134219342">
                      <w:marLeft w:val="0"/>
                      <w:marRight w:val="0"/>
                      <w:marTop w:val="0"/>
                      <w:marBottom w:val="0"/>
                      <w:divBdr>
                        <w:top w:val="none" w:sz="0" w:space="0" w:color="auto"/>
                        <w:left w:val="none" w:sz="0" w:space="0" w:color="auto"/>
                        <w:bottom w:val="none" w:sz="0" w:space="0" w:color="auto"/>
                        <w:right w:val="none" w:sz="0" w:space="0" w:color="auto"/>
                      </w:divBdr>
                    </w:div>
                  </w:divsChild>
                </w:div>
                <w:div w:id="1533373022">
                  <w:marLeft w:val="0"/>
                  <w:marRight w:val="0"/>
                  <w:marTop w:val="0"/>
                  <w:marBottom w:val="0"/>
                  <w:divBdr>
                    <w:top w:val="none" w:sz="0" w:space="0" w:color="auto"/>
                    <w:left w:val="none" w:sz="0" w:space="0" w:color="auto"/>
                    <w:bottom w:val="none" w:sz="0" w:space="0" w:color="auto"/>
                    <w:right w:val="none" w:sz="0" w:space="0" w:color="auto"/>
                  </w:divBdr>
                  <w:divsChild>
                    <w:div w:id="809901577">
                      <w:marLeft w:val="0"/>
                      <w:marRight w:val="0"/>
                      <w:marTop w:val="0"/>
                      <w:marBottom w:val="0"/>
                      <w:divBdr>
                        <w:top w:val="none" w:sz="0" w:space="0" w:color="auto"/>
                        <w:left w:val="none" w:sz="0" w:space="0" w:color="auto"/>
                        <w:bottom w:val="none" w:sz="0" w:space="0" w:color="auto"/>
                        <w:right w:val="none" w:sz="0" w:space="0" w:color="auto"/>
                      </w:divBdr>
                    </w:div>
                  </w:divsChild>
                </w:div>
                <w:div w:id="1587375656">
                  <w:marLeft w:val="0"/>
                  <w:marRight w:val="0"/>
                  <w:marTop w:val="0"/>
                  <w:marBottom w:val="0"/>
                  <w:divBdr>
                    <w:top w:val="none" w:sz="0" w:space="0" w:color="auto"/>
                    <w:left w:val="none" w:sz="0" w:space="0" w:color="auto"/>
                    <w:bottom w:val="none" w:sz="0" w:space="0" w:color="auto"/>
                    <w:right w:val="none" w:sz="0" w:space="0" w:color="auto"/>
                  </w:divBdr>
                  <w:divsChild>
                    <w:div w:id="1921982155">
                      <w:marLeft w:val="0"/>
                      <w:marRight w:val="0"/>
                      <w:marTop w:val="0"/>
                      <w:marBottom w:val="0"/>
                      <w:divBdr>
                        <w:top w:val="none" w:sz="0" w:space="0" w:color="auto"/>
                        <w:left w:val="none" w:sz="0" w:space="0" w:color="auto"/>
                        <w:bottom w:val="none" w:sz="0" w:space="0" w:color="auto"/>
                        <w:right w:val="none" w:sz="0" w:space="0" w:color="auto"/>
                      </w:divBdr>
                    </w:div>
                  </w:divsChild>
                </w:div>
                <w:div w:id="1597716289">
                  <w:marLeft w:val="0"/>
                  <w:marRight w:val="0"/>
                  <w:marTop w:val="0"/>
                  <w:marBottom w:val="0"/>
                  <w:divBdr>
                    <w:top w:val="none" w:sz="0" w:space="0" w:color="auto"/>
                    <w:left w:val="none" w:sz="0" w:space="0" w:color="auto"/>
                    <w:bottom w:val="none" w:sz="0" w:space="0" w:color="auto"/>
                    <w:right w:val="none" w:sz="0" w:space="0" w:color="auto"/>
                  </w:divBdr>
                  <w:divsChild>
                    <w:div w:id="1487093617">
                      <w:marLeft w:val="0"/>
                      <w:marRight w:val="0"/>
                      <w:marTop w:val="0"/>
                      <w:marBottom w:val="0"/>
                      <w:divBdr>
                        <w:top w:val="none" w:sz="0" w:space="0" w:color="auto"/>
                        <w:left w:val="none" w:sz="0" w:space="0" w:color="auto"/>
                        <w:bottom w:val="none" w:sz="0" w:space="0" w:color="auto"/>
                        <w:right w:val="none" w:sz="0" w:space="0" w:color="auto"/>
                      </w:divBdr>
                    </w:div>
                  </w:divsChild>
                </w:div>
                <w:div w:id="1620530748">
                  <w:marLeft w:val="0"/>
                  <w:marRight w:val="0"/>
                  <w:marTop w:val="0"/>
                  <w:marBottom w:val="0"/>
                  <w:divBdr>
                    <w:top w:val="none" w:sz="0" w:space="0" w:color="auto"/>
                    <w:left w:val="none" w:sz="0" w:space="0" w:color="auto"/>
                    <w:bottom w:val="none" w:sz="0" w:space="0" w:color="auto"/>
                    <w:right w:val="none" w:sz="0" w:space="0" w:color="auto"/>
                  </w:divBdr>
                  <w:divsChild>
                    <w:div w:id="806505767">
                      <w:marLeft w:val="0"/>
                      <w:marRight w:val="0"/>
                      <w:marTop w:val="0"/>
                      <w:marBottom w:val="0"/>
                      <w:divBdr>
                        <w:top w:val="none" w:sz="0" w:space="0" w:color="auto"/>
                        <w:left w:val="none" w:sz="0" w:space="0" w:color="auto"/>
                        <w:bottom w:val="none" w:sz="0" w:space="0" w:color="auto"/>
                        <w:right w:val="none" w:sz="0" w:space="0" w:color="auto"/>
                      </w:divBdr>
                    </w:div>
                  </w:divsChild>
                </w:div>
                <w:div w:id="1825390121">
                  <w:marLeft w:val="0"/>
                  <w:marRight w:val="0"/>
                  <w:marTop w:val="0"/>
                  <w:marBottom w:val="0"/>
                  <w:divBdr>
                    <w:top w:val="none" w:sz="0" w:space="0" w:color="auto"/>
                    <w:left w:val="none" w:sz="0" w:space="0" w:color="auto"/>
                    <w:bottom w:val="none" w:sz="0" w:space="0" w:color="auto"/>
                    <w:right w:val="none" w:sz="0" w:space="0" w:color="auto"/>
                  </w:divBdr>
                  <w:divsChild>
                    <w:div w:id="1782677092">
                      <w:marLeft w:val="0"/>
                      <w:marRight w:val="0"/>
                      <w:marTop w:val="0"/>
                      <w:marBottom w:val="0"/>
                      <w:divBdr>
                        <w:top w:val="none" w:sz="0" w:space="0" w:color="auto"/>
                        <w:left w:val="none" w:sz="0" w:space="0" w:color="auto"/>
                        <w:bottom w:val="none" w:sz="0" w:space="0" w:color="auto"/>
                        <w:right w:val="none" w:sz="0" w:space="0" w:color="auto"/>
                      </w:divBdr>
                    </w:div>
                  </w:divsChild>
                </w:div>
                <w:div w:id="1884364098">
                  <w:marLeft w:val="0"/>
                  <w:marRight w:val="0"/>
                  <w:marTop w:val="0"/>
                  <w:marBottom w:val="0"/>
                  <w:divBdr>
                    <w:top w:val="none" w:sz="0" w:space="0" w:color="auto"/>
                    <w:left w:val="none" w:sz="0" w:space="0" w:color="auto"/>
                    <w:bottom w:val="none" w:sz="0" w:space="0" w:color="auto"/>
                    <w:right w:val="none" w:sz="0" w:space="0" w:color="auto"/>
                  </w:divBdr>
                  <w:divsChild>
                    <w:div w:id="1825395871">
                      <w:marLeft w:val="0"/>
                      <w:marRight w:val="0"/>
                      <w:marTop w:val="0"/>
                      <w:marBottom w:val="0"/>
                      <w:divBdr>
                        <w:top w:val="none" w:sz="0" w:space="0" w:color="auto"/>
                        <w:left w:val="none" w:sz="0" w:space="0" w:color="auto"/>
                        <w:bottom w:val="none" w:sz="0" w:space="0" w:color="auto"/>
                        <w:right w:val="none" w:sz="0" w:space="0" w:color="auto"/>
                      </w:divBdr>
                    </w:div>
                  </w:divsChild>
                </w:div>
                <w:div w:id="2039119468">
                  <w:marLeft w:val="0"/>
                  <w:marRight w:val="0"/>
                  <w:marTop w:val="0"/>
                  <w:marBottom w:val="0"/>
                  <w:divBdr>
                    <w:top w:val="none" w:sz="0" w:space="0" w:color="auto"/>
                    <w:left w:val="none" w:sz="0" w:space="0" w:color="auto"/>
                    <w:bottom w:val="none" w:sz="0" w:space="0" w:color="auto"/>
                    <w:right w:val="none" w:sz="0" w:space="0" w:color="auto"/>
                  </w:divBdr>
                  <w:divsChild>
                    <w:div w:id="14875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5340">
          <w:marLeft w:val="0"/>
          <w:marRight w:val="0"/>
          <w:marTop w:val="0"/>
          <w:marBottom w:val="0"/>
          <w:divBdr>
            <w:top w:val="none" w:sz="0" w:space="0" w:color="auto"/>
            <w:left w:val="none" w:sz="0" w:space="0" w:color="auto"/>
            <w:bottom w:val="none" w:sz="0" w:space="0" w:color="auto"/>
            <w:right w:val="none" w:sz="0" w:space="0" w:color="auto"/>
          </w:divBdr>
        </w:div>
        <w:div w:id="544869661">
          <w:marLeft w:val="0"/>
          <w:marRight w:val="0"/>
          <w:marTop w:val="0"/>
          <w:marBottom w:val="0"/>
          <w:divBdr>
            <w:top w:val="none" w:sz="0" w:space="0" w:color="auto"/>
            <w:left w:val="none" w:sz="0" w:space="0" w:color="auto"/>
            <w:bottom w:val="none" w:sz="0" w:space="0" w:color="auto"/>
            <w:right w:val="none" w:sz="0" w:space="0" w:color="auto"/>
          </w:divBdr>
        </w:div>
        <w:div w:id="593128857">
          <w:marLeft w:val="0"/>
          <w:marRight w:val="0"/>
          <w:marTop w:val="0"/>
          <w:marBottom w:val="0"/>
          <w:divBdr>
            <w:top w:val="none" w:sz="0" w:space="0" w:color="auto"/>
            <w:left w:val="none" w:sz="0" w:space="0" w:color="auto"/>
            <w:bottom w:val="none" w:sz="0" w:space="0" w:color="auto"/>
            <w:right w:val="none" w:sz="0" w:space="0" w:color="auto"/>
          </w:divBdr>
        </w:div>
        <w:div w:id="835000415">
          <w:marLeft w:val="0"/>
          <w:marRight w:val="0"/>
          <w:marTop w:val="0"/>
          <w:marBottom w:val="0"/>
          <w:divBdr>
            <w:top w:val="none" w:sz="0" w:space="0" w:color="auto"/>
            <w:left w:val="none" w:sz="0" w:space="0" w:color="auto"/>
            <w:bottom w:val="none" w:sz="0" w:space="0" w:color="auto"/>
            <w:right w:val="none" w:sz="0" w:space="0" w:color="auto"/>
          </w:divBdr>
        </w:div>
        <w:div w:id="985738223">
          <w:marLeft w:val="0"/>
          <w:marRight w:val="0"/>
          <w:marTop w:val="0"/>
          <w:marBottom w:val="0"/>
          <w:divBdr>
            <w:top w:val="none" w:sz="0" w:space="0" w:color="auto"/>
            <w:left w:val="none" w:sz="0" w:space="0" w:color="auto"/>
            <w:bottom w:val="none" w:sz="0" w:space="0" w:color="auto"/>
            <w:right w:val="none" w:sz="0" w:space="0" w:color="auto"/>
          </w:divBdr>
        </w:div>
        <w:div w:id="1087652620">
          <w:marLeft w:val="0"/>
          <w:marRight w:val="0"/>
          <w:marTop w:val="0"/>
          <w:marBottom w:val="0"/>
          <w:divBdr>
            <w:top w:val="none" w:sz="0" w:space="0" w:color="auto"/>
            <w:left w:val="none" w:sz="0" w:space="0" w:color="auto"/>
            <w:bottom w:val="none" w:sz="0" w:space="0" w:color="auto"/>
            <w:right w:val="none" w:sz="0" w:space="0" w:color="auto"/>
          </w:divBdr>
        </w:div>
        <w:div w:id="1281838444">
          <w:marLeft w:val="0"/>
          <w:marRight w:val="0"/>
          <w:marTop w:val="0"/>
          <w:marBottom w:val="0"/>
          <w:divBdr>
            <w:top w:val="none" w:sz="0" w:space="0" w:color="auto"/>
            <w:left w:val="none" w:sz="0" w:space="0" w:color="auto"/>
            <w:bottom w:val="none" w:sz="0" w:space="0" w:color="auto"/>
            <w:right w:val="none" w:sz="0" w:space="0" w:color="auto"/>
          </w:divBdr>
        </w:div>
        <w:div w:id="1323199987">
          <w:marLeft w:val="0"/>
          <w:marRight w:val="0"/>
          <w:marTop w:val="0"/>
          <w:marBottom w:val="0"/>
          <w:divBdr>
            <w:top w:val="none" w:sz="0" w:space="0" w:color="auto"/>
            <w:left w:val="none" w:sz="0" w:space="0" w:color="auto"/>
            <w:bottom w:val="none" w:sz="0" w:space="0" w:color="auto"/>
            <w:right w:val="none" w:sz="0" w:space="0" w:color="auto"/>
          </w:divBdr>
        </w:div>
        <w:div w:id="1372808497">
          <w:marLeft w:val="0"/>
          <w:marRight w:val="0"/>
          <w:marTop w:val="0"/>
          <w:marBottom w:val="0"/>
          <w:divBdr>
            <w:top w:val="none" w:sz="0" w:space="0" w:color="auto"/>
            <w:left w:val="none" w:sz="0" w:space="0" w:color="auto"/>
            <w:bottom w:val="none" w:sz="0" w:space="0" w:color="auto"/>
            <w:right w:val="none" w:sz="0" w:space="0" w:color="auto"/>
          </w:divBdr>
        </w:div>
        <w:div w:id="1717007000">
          <w:marLeft w:val="0"/>
          <w:marRight w:val="0"/>
          <w:marTop w:val="0"/>
          <w:marBottom w:val="0"/>
          <w:divBdr>
            <w:top w:val="none" w:sz="0" w:space="0" w:color="auto"/>
            <w:left w:val="none" w:sz="0" w:space="0" w:color="auto"/>
            <w:bottom w:val="none" w:sz="0" w:space="0" w:color="auto"/>
            <w:right w:val="none" w:sz="0" w:space="0" w:color="auto"/>
          </w:divBdr>
        </w:div>
        <w:div w:id="1851868369">
          <w:marLeft w:val="0"/>
          <w:marRight w:val="0"/>
          <w:marTop w:val="0"/>
          <w:marBottom w:val="0"/>
          <w:divBdr>
            <w:top w:val="none" w:sz="0" w:space="0" w:color="auto"/>
            <w:left w:val="none" w:sz="0" w:space="0" w:color="auto"/>
            <w:bottom w:val="none" w:sz="0" w:space="0" w:color="auto"/>
            <w:right w:val="none" w:sz="0" w:space="0" w:color="auto"/>
          </w:divBdr>
        </w:div>
      </w:divsChild>
    </w:div>
    <w:div w:id="570623886">
      <w:bodyDiv w:val="1"/>
      <w:marLeft w:val="0"/>
      <w:marRight w:val="0"/>
      <w:marTop w:val="0"/>
      <w:marBottom w:val="0"/>
      <w:divBdr>
        <w:top w:val="none" w:sz="0" w:space="0" w:color="auto"/>
        <w:left w:val="none" w:sz="0" w:space="0" w:color="auto"/>
        <w:bottom w:val="none" w:sz="0" w:space="0" w:color="auto"/>
        <w:right w:val="none" w:sz="0" w:space="0" w:color="auto"/>
      </w:divBdr>
    </w:div>
    <w:div w:id="588201187">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596408864">
      <w:bodyDiv w:val="1"/>
      <w:marLeft w:val="0"/>
      <w:marRight w:val="0"/>
      <w:marTop w:val="0"/>
      <w:marBottom w:val="0"/>
      <w:divBdr>
        <w:top w:val="none" w:sz="0" w:space="0" w:color="auto"/>
        <w:left w:val="none" w:sz="0" w:space="0" w:color="auto"/>
        <w:bottom w:val="none" w:sz="0" w:space="0" w:color="auto"/>
        <w:right w:val="none" w:sz="0" w:space="0" w:color="auto"/>
      </w:divBdr>
    </w:div>
    <w:div w:id="619839695">
      <w:bodyDiv w:val="1"/>
      <w:marLeft w:val="0"/>
      <w:marRight w:val="0"/>
      <w:marTop w:val="0"/>
      <w:marBottom w:val="0"/>
      <w:divBdr>
        <w:top w:val="none" w:sz="0" w:space="0" w:color="auto"/>
        <w:left w:val="none" w:sz="0" w:space="0" w:color="auto"/>
        <w:bottom w:val="none" w:sz="0" w:space="0" w:color="auto"/>
        <w:right w:val="none" w:sz="0" w:space="0" w:color="auto"/>
      </w:divBdr>
    </w:div>
    <w:div w:id="621769647">
      <w:bodyDiv w:val="1"/>
      <w:marLeft w:val="0"/>
      <w:marRight w:val="0"/>
      <w:marTop w:val="0"/>
      <w:marBottom w:val="0"/>
      <w:divBdr>
        <w:top w:val="none" w:sz="0" w:space="0" w:color="auto"/>
        <w:left w:val="none" w:sz="0" w:space="0" w:color="auto"/>
        <w:bottom w:val="none" w:sz="0" w:space="0" w:color="auto"/>
        <w:right w:val="none" w:sz="0" w:space="0" w:color="auto"/>
      </w:divBdr>
    </w:div>
    <w:div w:id="639382981">
      <w:bodyDiv w:val="1"/>
      <w:marLeft w:val="0"/>
      <w:marRight w:val="0"/>
      <w:marTop w:val="0"/>
      <w:marBottom w:val="0"/>
      <w:divBdr>
        <w:top w:val="none" w:sz="0" w:space="0" w:color="auto"/>
        <w:left w:val="none" w:sz="0" w:space="0" w:color="auto"/>
        <w:bottom w:val="none" w:sz="0" w:space="0" w:color="auto"/>
        <w:right w:val="none" w:sz="0" w:space="0" w:color="auto"/>
      </w:divBdr>
    </w:div>
    <w:div w:id="647366795">
      <w:bodyDiv w:val="1"/>
      <w:marLeft w:val="0"/>
      <w:marRight w:val="0"/>
      <w:marTop w:val="0"/>
      <w:marBottom w:val="0"/>
      <w:divBdr>
        <w:top w:val="none" w:sz="0" w:space="0" w:color="auto"/>
        <w:left w:val="none" w:sz="0" w:space="0" w:color="auto"/>
        <w:bottom w:val="none" w:sz="0" w:space="0" w:color="auto"/>
        <w:right w:val="none" w:sz="0" w:space="0" w:color="auto"/>
      </w:divBdr>
    </w:div>
    <w:div w:id="653919895">
      <w:bodyDiv w:val="1"/>
      <w:marLeft w:val="0"/>
      <w:marRight w:val="0"/>
      <w:marTop w:val="0"/>
      <w:marBottom w:val="0"/>
      <w:divBdr>
        <w:top w:val="none" w:sz="0" w:space="0" w:color="auto"/>
        <w:left w:val="none" w:sz="0" w:space="0" w:color="auto"/>
        <w:bottom w:val="none" w:sz="0" w:space="0" w:color="auto"/>
        <w:right w:val="none" w:sz="0" w:space="0" w:color="auto"/>
      </w:divBdr>
    </w:div>
    <w:div w:id="656149411">
      <w:bodyDiv w:val="1"/>
      <w:marLeft w:val="0"/>
      <w:marRight w:val="0"/>
      <w:marTop w:val="0"/>
      <w:marBottom w:val="0"/>
      <w:divBdr>
        <w:top w:val="none" w:sz="0" w:space="0" w:color="auto"/>
        <w:left w:val="none" w:sz="0" w:space="0" w:color="auto"/>
        <w:bottom w:val="none" w:sz="0" w:space="0" w:color="auto"/>
        <w:right w:val="none" w:sz="0" w:space="0" w:color="auto"/>
      </w:divBdr>
    </w:div>
    <w:div w:id="657850829">
      <w:bodyDiv w:val="1"/>
      <w:marLeft w:val="0"/>
      <w:marRight w:val="0"/>
      <w:marTop w:val="0"/>
      <w:marBottom w:val="0"/>
      <w:divBdr>
        <w:top w:val="none" w:sz="0" w:space="0" w:color="auto"/>
        <w:left w:val="none" w:sz="0" w:space="0" w:color="auto"/>
        <w:bottom w:val="none" w:sz="0" w:space="0" w:color="auto"/>
        <w:right w:val="none" w:sz="0" w:space="0" w:color="auto"/>
      </w:divBdr>
    </w:div>
    <w:div w:id="671298499">
      <w:bodyDiv w:val="1"/>
      <w:marLeft w:val="0"/>
      <w:marRight w:val="0"/>
      <w:marTop w:val="0"/>
      <w:marBottom w:val="0"/>
      <w:divBdr>
        <w:top w:val="none" w:sz="0" w:space="0" w:color="auto"/>
        <w:left w:val="none" w:sz="0" w:space="0" w:color="auto"/>
        <w:bottom w:val="none" w:sz="0" w:space="0" w:color="auto"/>
        <w:right w:val="none" w:sz="0" w:space="0" w:color="auto"/>
      </w:divBdr>
    </w:div>
    <w:div w:id="702369279">
      <w:bodyDiv w:val="1"/>
      <w:marLeft w:val="0"/>
      <w:marRight w:val="0"/>
      <w:marTop w:val="0"/>
      <w:marBottom w:val="0"/>
      <w:divBdr>
        <w:top w:val="none" w:sz="0" w:space="0" w:color="auto"/>
        <w:left w:val="none" w:sz="0" w:space="0" w:color="auto"/>
        <w:bottom w:val="none" w:sz="0" w:space="0" w:color="auto"/>
        <w:right w:val="none" w:sz="0" w:space="0" w:color="auto"/>
      </w:divBdr>
    </w:div>
    <w:div w:id="709501545">
      <w:bodyDiv w:val="1"/>
      <w:marLeft w:val="0"/>
      <w:marRight w:val="0"/>
      <w:marTop w:val="0"/>
      <w:marBottom w:val="0"/>
      <w:divBdr>
        <w:top w:val="none" w:sz="0" w:space="0" w:color="auto"/>
        <w:left w:val="none" w:sz="0" w:space="0" w:color="auto"/>
        <w:bottom w:val="none" w:sz="0" w:space="0" w:color="auto"/>
        <w:right w:val="none" w:sz="0" w:space="0" w:color="auto"/>
      </w:divBdr>
    </w:div>
    <w:div w:id="723917973">
      <w:bodyDiv w:val="1"/>
      <w:marLeft w:val="0"/>
      <w:marRight w:val="0"/>
      <w:marTop w:val="0"/>
      <w:marBottom w:val="0"/>
      <w:divBdr>
        <w:top w:val="none" w:sz="0" w:space="0" w:color="auto"/>
        <w:left w:val="none" w:sz="0" w:space="0" w:color="auto"/>
        <w:bottom w:val="none" w:sz="0" w:space="0" w:color="auto"/>
        <w:right w:val="none" w:sz="0" w:space="0" w:color="auto"/>
      </w:divBdr>
    </w:div>
    <w:div w:id="734933077">
      <w:bodyDiv w:val="1"/>
      <w:marLeft w:val="0"/>
      <w:marRight w:val="0"/>
      <w:marTop w:val="0"/>
      <w:marBottom w:val="0"/>
      <w:divBdr>
        <w:top w:val="none" w:sz="0" w:space="0" w:color="auto"/>
        <w:left w:val="none" w:sz="0" w:space="0" w:color="auto"/>
        <w:bottom w:val="none" w:sz="0" w:space="0" w:color="auto"/>
        <w:right w:val="none" w:sz="0" w:space="0" w:color="auto"/>
      </w:divBdr>
    </w:div>
    <w:div w:id="735126159">
      <w:bodyDiv w:val="1"/>
      <w:marLeft w:val="0"/>
      <w:marRight w:val="0"/>
      <w:marTop w:val="0"/>
      <w:marBottom w:val="0"/>
      <w:divBdr>
        <w:top w:val="none" w:sz="0" w:space="0" w:color="auto"/>
        <w:left w:val="none" w:sz="0" w:space="0" w:color="auto"/>
        <w:bottom w:val="none" w:sz="0" w:space="0" w:color="auto"/>
        <w:right w:val="none" w:sz="0" w:space="0" w:color="auto"/>
      </w:divBdr>
    </w:div>
    <w:div w:id="744297703">
      <w:bodyDiv w:val="1"/>
      <w:marLeft w:val="0"/>
      <w:marRight w:val="0"/>
      <w:marTop w:val="0"/>
      <w:marBottom w:val="0"/>
      <w:divBdr>
        <w:top w:val="none" w:sz="0" w:space="0" w:color="auto"/>
        <w:left w:val="none" w:sz="0" w:space="0" w:color="auto"/>
        <w:bottom w:val="none" w:sz="0" w:space="0" w:color="auto"/>
        <w:right w:val="none" w:sz="0" w:space="0" w:color="auto"/>
      </w:divBdr>
    </w:div>
    <w:div w:id="746272304">
      <w:bodyDiv w:val="1"/>
      <w:marLeft w:val="0"/>
      <w:marRight w:val="0"/>
      <w:marTop w:val="0"/>
      <w:marBottom w:val="0"/>
      <w:divBdr>
        <w:top w:val="none" w:sz="0" w:space="0" w:color="auto"/>
        <w:left w:val="none" w:sz="0" w:space="0" w:color="auto"/>
        <w:bottom w:val="none" w:sz="0" w:space="0" w:color="auto"/>
        <w:right w:val="none" w:sz="0" w:space="0" w:color="auto"/>
      </w:divBdr>
    </w:div>
    <w:div w:id="770978255">
      <w:bodyDiv w:val="1"/>
      <w:marLeft w:val="0"/>
      <w:marRight w:val="0"/>
      <w:marTop w:val="0"/>
      <w:marBottom w:val="0"/>
      <w:divBdr>
        <w:top w:val="none" w:sz="0" w:space="0" w:color="auto"/>
        <w:left w:val="none" w:sz="0" w:space="0" w:color="auto"/>
        <w:bottom w:val="none" w:sz="0" w:space="0" w:color="auto"/>
        <w:right w:val="none" w:sz="0" w:space="0" w:color="auto"/>
      </w:divBdr>
    </w:div>
    <w:div w:id="776287859">
      <w:bodyDiv w:val="1"/>
      <w:marLeft w:val="0"/>
      <w:marRight w:val="0"/>
      <w:marTop w:val="0"/>
      <w:marBottom w:val="0"/>
      <w:divBdr>
        <w:top w:val="none" w:sz="0" w:space="0" w:color="auto"/>
        <w:left w:val="none" w:sz="0" w:space="0" w:color="auto"/>
        <w:bottom w:val="none" w:sz="0" w:space="0" w:color="auto"/>
        <w:right w:val="none" w:sz="0" w:space="0" w:color="auto"/>
      </w:divBdr>
    </w:div>
    <w:div w:id="778839740">
      <w:bodyDiv w:val="1"/>
      <w:marLeft w:val="0"/>
      <w:marRight w:val="0"/>
      <w:marTop w:val="0"/>
      <w:marBottom w:val="0"/>
      <w:divBdr>
        <w:top w:val="none" w:sz="0" w:space="0" w:color="auto"/>
        <w:left w:val="none" w:sz="0" w:space="0" w:color="auto"/>
        <w:bottom w:val="none" w:sz="0" w:space="0" w:color="auto"/>
        <w:right w:val="none" w:sz="0" w:space="0" w:color="auto"/>
      </w:divBdr>
    </w:div>
    <w:div w:id="784470342">
      <w:bodyDiv w:val="1"/>
      <w:marLeft w:val="0"/>
      <w:marRight w:val="0"/>
      <w:marTop w:val="0"/>
      <w:marBottom w:val="0"/>
      <w:divBdr>
        <w:top w:val="none" w:sz="0" w:space="0" w:color="auto"/>
        <w:left w:val="none" w:sz="0" w:space="0" w:color="auto"/>
        <w:bottom w:val="none" w:sz="0" w:space="0" w:color="auto"/>
        <w:right w:val="none" w:sz="0" w:space="0" w:color="auto"/>
      </w:divBdr>
    </w:div>
    <w:div w:id="794056524">
      <w:bodyDiv w:val="1"/>
      <w:marLeft w:val="0"/>
      <w:marRight w:val="0"/>
      <w:marTop w:val="0"/>
      <w:marBottom w:val="0"/>
      <w:divBdr>
        <w:top w:val="none" w:sz="0" w:space="0" w:color="auto"/>
        <w:left w:val="none" w:sz="0" w:space="0" w:color="auto"/>
        <w:bottom w:val="none" w:sz="0" w:space="0" w:color="auto"/>
        <w:right w:val="none" w:sz="0" w:space="0" w:color="auto"/>
      </w:divBdr>
    </w:div>
    <w:div w:id="794448611">
      <w:bodyDiv w:val="1"/>
      <w:marLeft w:val="0"/>
      <w:marRight w:val="0"/>
      <w:marTop w:val="0"/>
      <w:marBottom w:val="0"/>
      <w:divBdr>
        <w:top w:val="none" w:sz="0" w:space="0" w:color="auto"/>
        <w:left w:val="none" w:sz="0" w:space="0" w:color="auto"/>
        <w:bottom w:val="none" w:sz="0" w:space="0" w:color="auto"/>
        <w:right w:val="none" w:sz="0" w:space="0" w:color="auto"/>
      </w:divBdr>
    </w:div>
    <w:div w:id="795412036">
      <w:bodyDiv w:val="1"/>
      <w:marLeft w:val="0"/>
      <w:marRight w:val="0"/>
      <w:marTop w:val="0"/>
      <w:marBottom w:val="0"/>
      <w:divBdr>
        <w:top w:val="none" w:sz="0" w:space="0" w:color="auto"/>
        <w:left w:val="none" w:sz="0" w:space="0" w:color="auto"/>
        <w:bottom w:val="none" w:sz="0" w:space="0" w:color="auto"/>
        <w:right w:val="none" w:sz="0" w:space="0" w:color="auto"/>
      </w:divBdr>
    </w:div>
    <w:div w:id="800925191">
      <w:bodyDiv w:val="1"/>
      <w:marLeft w:val="0"/>
      <w:marRight w:val="0"/>
      <w:marTop w:val="0"/>
      <w:marBottom w:val="0"/>
      <w:divBdr>
        <w:top w:val="none" w:sz="0" w:space="0" w:color="auto"/>
        <w:left w:val="none" w:sz="0" w:space="0" w:color="auto"/>
        <w:bottom w:val="none" w:sz="0" w:space="0" w:color="auto"/>
        <w:right w:val="none" w:sz="0" w:space="0" w:color="auto"/>
      </w:divBdr>
    </w:div>
    <w:div w:id="808863050">
      <w:bodyDiv w:val="1"/>
      <w:marLeft w:val="0"/>
      <w:marRight w:val="0"/>
      <w:marTop w:val="0"/>
      <w:marBottom w:val="0"/>
      <w:divBdr>
        <w:top w:val="none" w:sz="0" w:space="0" w:color="auto"/>
        <w:left w:val="none" w:sz="0" w:space="0" w:color="auto"/>
        <w:bottom w:val="none" w:sz="0" w:space="0" w:color="auto"/>
        <w:right w:val="none" w:sz="0" w:space="0" w:color="auto"/>
      </w:divBdr>
    </w:div>
    <w:div w:id="818225686">
      <w:bodyDiv w:val="1"/>
      <w:marLeft w:val="0"/>
      <w:marRight w:val="0"/>
      <w:marTop w:val="0"/>
      <w:marBottom w:val="0"/>
      <w:divBdr>
        <w:top w:val="none" w:sz="0" w:space="0" w:color="auto"/>
        <w:left w:val="none" w:sz="0" w:space="0" w:color="auto"/>
        <w:bottom w:val="none" w:sz="0" w:space="0" w:color="auto"/>
        <w:right w:val="none" w:sz="0" w:space="0" w:color="auto"/>
      </w:divBdr>
    </w:div>
    <w:div w:id="827550401">
      <w:bodyDiv w:val="1"/>
      <w:marLeft w:val="0"/>
      <w:marRight w:val="0"/>
      <w:marTop w:val="0"/>
      <w:marBottom w:val="0"/>
      <w:divBdr>
        <w:top w:val="none" w:sz="0" w:space="0" w:color="auto"/>
        <w:left w:val="none" w:sz="0" w:space="0" w:color="auto"/>
        <w:bottom w:val="none" w:sz="0" w:space="0" w:color="auto"/>
        <w:right w:val="none" w:sz="0" w:space="0" w:color="auto"/>
      </w:divBdr>
    </w:div>
    <w:div w:id="837816072">
      <w:bodyDiv w:val="1"/>
      <w:marLeft w:val="0"/>
      <w:marRight w:val="0"/>
      <w:marTop w:val="0"/>
      <w:marBottom w:val="0"/>
      <w:divBdr>
        <w:top w:val="none" w:sz="0" w:space="0" w:color="auto"/>
        <w:left w:val="none" w:sz="0" w:space="0" w:color="auto"/>
        <w:bottom w:val="none" w:sz="0" w:space="0" w:color="auto"/>
        <w:right w:val="none" w:sz="0" w:space="0" w:color="auto"/>
      </w:divBdr>
    </w:div>
    <w:div w:id="841310219">
      <w:bodyDiv w:val="1"/>
      <w:marLeft w:val="0"/>
      <w:marRight w:val="0"/>
      <w:marTop w:val="0"/>
      <w:marBottom w:val="0"/>
      <w:divBdr>
        <w:top w:val="none" w:sz="0" w:space="0" w:color="auto"/>
        <w:left w:val="none" w:sz="0" w:space="0" w:color="auto"/>
        <w:bottom w:val="none" w:sz="0" w:space="0" w:color="auto"/>
        <w:right w:val="none" w:sz="0" w:space="0" w:color="auto"/>
      </w:divBdr>
    </w:div>
    <w:div w:id="843786591">
      <w:bodyDiv w:val="1"/>
      <w:marLeft w:val="0"/>
      <w:marRight w:val="0"/>
      <w:marTop w:val="0"/>
      <w:marBottom w:val="0"/>
      <w:divBdr>
        <w:top w:val="none" w:sz="0" w:space="0" w:color="auto"/>
        <w:left w:val="none" w:sz="0" w:space="0" w:color="auto"/>
        <w:bottom w:val="none" w:sz="0" w:space="0" w:color="auto"/>
        <w:right w:val="none" w:sz="0" w:space="0" w:color="auto"/>
      </w:divBdr>
    </w:div>
    <w:div w:id="871841402">
      <w:bodyDiv w:val="1"/>
      <w:marLeft w:val="0"/>
      <w:marRight w:val="0"/>
      <w:marTop w:val="0"/>
      <w:marBottom w:val="0"/>
      <w:divBdr>
        <w:top w:val="none" w:sz="0" w:space="0" w:color="auto"/>
        <w:left w:val="none" w:sz="0" w:space="0" w:color="auto"/>
        <w:bottom w:val="none" w:sz="0" w:space="0" w:color="auto"/>
        <w:right w:val="none" w:sz="0" w:space="0" w:color="auto"/>
      </w:divBdr>
    </w:div>
    <w:div w:id="872887799">
      <w:bodyDiv w:val="1"/>
      <w:marLeft w:val="0"/>
      <w:marRight w:val="0"/>
      <w:marTop w:val="0"/>
      <w:marBottom w:val="0"/>
      <w:divBdr>
        <w:top w:val="none" w:sz="0" w:space="0" w:color="auto"/>
        <w:left w:val="none" w:sz="0" w:space="0" w:color="auto"/>
        <w:bottom w:val="none" w:sz="0" w:space="0" w:color="auto"/>
        <w:right w:val="none" w:sz="0" w:space="0" w:color="auto"/>
      </w:divBdr>
    </w:div>
    <w:div w:id="880633063">
      <w:bodyDiv w:val="1"/>
      <w:marLeft w:val="0"/>
      <w:marRight w:val="0"/>
      <w:marTop w:val="0"/>
      <w:marBottom w:val="0"/>
      <w:divBdr>
        <w:top w:val="none" w:sz="0" w:space="0" w:color="auto"/>
        <w:left w:val="none" w:sz="0" w:space="0" w:color="auto"/>
        <w:bottom w:val="none" w:sz="0" w:space="0" w:color="auto"/>
        <w:right w:val="none" w:sz="0" w:space="0" w:color="auto"/>
      </w:divBdr>
    </w:div>
    <w:div w:id="903561596">
      <w:bodyDiv w:val="1"/>
      <w:marLeft w:val="0"/>
      <w:marRight w:val="0"/>
      <w:marTop w:val="0"/>
      <w:marBottom w:val="0"/>
      <w:divBdr>
        <w:top w:val="none" w:sz="0" w:space="0" w:color="auto"/>
        <w:left w:val="none" w:sz="0" w:space="0" w:color="auto"/>
        <w:bottom w:val="none" w:sz="0" w:space="0" w:color="auto"/>
        <w:right w:val="none" w:sz="0" w:space="0" w:color="auto"/>
      </w:divBdr>
    </w:div>
    <w:div w:id="929897493">
      <w:bodyDiv w:val="1"/>
      <w:marLeft w:val="0"/>
      <w:marRight w:val="0"/>
      <w:marTop w:val="0"/>
      <w:marBottom w:val="0"/>
      <w:divBdr>
        <w:top w:val="none" w:sz="0" w:space="0" w:color="auto"/>
        <w:left w:val="none" w:sz="0" w:space="0" w:color="auto"/>
        <w:bottom w:val="none" w:sz="0" w:space="0" w:color="auto"/>
        <w:right w:val="none" w:sz="0" w:space="0" w:color="auto"/>
      </w:divBdr>
    </w:div>
    <w:div w:id="951860181">
      <w:bodyDiv w:val="1"/>
      <w:marLeft w:val="0"/>
      <w:marRight w:val="0"/>
      <w:marTop w:val="0"/>
      <w:marBottom w:val="0"/>
      <w:divBdr>
        <w:top w:val="none" w:sz="0" w:space="0" w:color="auto"/>
        <w:left w:val="none" w:sz="0" w:space="0" w:color="auto"/>
        <w:bottom w:val="none" w:sz="0" w:space="0" w:color="auto"/>
        <w:right w:val="none" w:sz="0" w:space="0" w:color="auto"/>
      </w:divBdr>
    </w:div>
    <w:div w:id="954361549">
      <w:bodyDiv w:val="1"/>
      <w:marLeft w:val="0"/>
      <w:marRight w:val="0"/>
      <w:marTop w:val="0"/>
      <w:marBottom w:val="0"/>
      <w:divBdr>
        <w:top w:val="none" w:sz="0" w:space="0" w:color="auto"/>
        <w:left w:val="none" w:sz="0" w:space="0" w:color="auto"/>
        <w:bottom w:val="none" w:sz="0" w:space="0" w:color="auto"/>
        <w:right w:val="none" w:sz="0" w:space="0" w:color="auto"/>
      </w:divBdr>
    </w:div>
    <w:div w:id="969289662">
      <w:bodyDiv w:val="1"/>
      <w:marLeft w:val="0"/>
      <w:marRight w:val="0"/>
      <w:marTop w:val="0"/>
      <w:marBottom w:val="0"/>
      <w:divBdr>
        <w:top w:val="none" w:sz="0" w:space="0" w:color="auto"/>
        <w:left w:val="none" w:sz="0" w:space="0" w:color="auto"/>
        <w:bottom w:val="none" w:sz="0" w:space="0" w:color="auto"/>
        <w:right w:val="none" w:sz="0" w:space="0" w:color="auto"/>
      </w:divBdr>
    </w:div>
    <w:div w:id="978926240">
      <w:bodyDiv w:val="1"/>
      <w:marLeft w:val="0"/>
      <w:marRight w:val="0"/>
      <w:marTop w:val="0"/>
      <w:marBottom w:val="0"/>
      <w:divBdr>
        <w:top w:val="none" w:sz="0" w:space="0" w:color="auto"/>
        <w:left w:val="none" w:sz="0" w:space="0" w:color="auto"/>
        <w:bottom w:val="none" w:sz="0" w:space="0" w:color="auto"/>
        <w:right w:val="none" w:sz="0" w:space="0" w:color="auto"/>
      </w:divBdr>
    </w:div>
    <w:div w:id="981157448">
      <w:bodyDiv w:val="1"/>
      <w:marLeft w:val="0"/>
      <w:marRight w:val="0"/>
      <w:marTop w:val="0"/>
      <w:marBottom w:val="0"/>
      <w:divBdr>
        <w:top w:val="none" w:sz="0" w:space="0" w:color="auto"/>
        <w:left w:val="none" w:sz="0" w:space="0" w:color="auto"/>
        <w:bottom w:val="none" w:sz="0" w:space="0" w:color="auto"/>
        <w:right w:val="none" w:sz="0" w:space="0" w:color="auto"/>
      </w:divBdr>
    </w:div>
    <w:div w:id="986278739">
      <w:bodyDiv w:val="1"/>
      <w:marLeft w:val="0"/>
      <w:marRight w:val="0"/>
      <w:marTop w:val="0"/>
      <w:marBottom w:val="0"/>
      <w:divBdr>
        <w:top w:val="none" w:sz="0" w:space="0" w:color="auto"/>
        <w:left w:val="none" w:sz="0" w:space="0" w:color="auto"/>
        <w:bottom w:val="none" w:sz="0" w:space="0" w:color="auto"/>
        <w:right w:val="none" w:sz="0" w:space="0" w:color="auto"/>
      </w:divBdr>
    </w:div>
    <w:div w:id="995569833">
      <w:bodyDiv w:val="1"/>
      <w:marLeft w:val="0"/>
      <w:marRight w:val="0"/>
      <w:marTop w:val="0"/>
      <w:marBottom w:val="0"/>
      <w:divBdr>
        <w:top w:val="none" w:sz="0" w:space="0" w:color="auto"/>
        <w:left w:val="none" w:sz="0" w:space="0" w:color="auto"/>
        <w:bottom w:val="none" w:sz="0" w:space="0" w:color="auto"/>
        <w:right w:val="none" w:sz="0" w:space="0" w:color="auto"/>
      </w:divBdr>
    </w:div>
    <w:div w:id="1004624848">
      <w:bodyDiv w:val="1"/>
      <w:marLeft w:val="0"/>
      <w:marRight w:val="0"/>
      <w:marTop w:val="0"/>
      <w:marBottom w:val="0"/>
      <w:divBdr>
        <w:top w:val="none" w:sz="0" w:space="0" w:color="auto"/>
        <w:left w:val="none" w:sz="0" w:space="0" w:color="auto"/>
        <w:bottom w:val="none" w:sz="0" w:space="0" w:color="auto"/>
        <w:right w:val="none" w:sz="0" w:space="0" w:color="auto"/>
      </w:divBdr>
    </w:div>
    <w:div w:id="1020472008">
      <w:bodyDiv w:val="1"/>
      <w:marLeft w:val="0"/>
      <w:marRight w:val="0"/>
      <w:marTop w:val="0"/>
      <w:marBottom w:val="0"/>
      <w:divBdr>
        <w:top w:val="none" w:sz="0" w:space="0" w:color="auto"/>
        <w:left w:val="none" w:sz="0" w:space="0" w:color="auto"/>
        <w:bottom w:val="none" w:sz="0" w:space="0" w:color="auto"/>
        <w:right w:val="none" w:sz="0" w:space="0" w:color="auto"/>
      </w:divBdr>
    </w:div>
    <w:div w:id="1023560025">
      <w:bodyDiv w:val="1"/>
      <w:marLeft w:val="0"/>
      <w:marRight w:val="0"/>
      <w:marTop w:val="0"/>
      <w:marBottom w:val="0"/>
      <w:divBdr>
        <w:top w:val="none" w:sz="0" w:space="0" w:color="auto"/>
        <w:left w:val="none" w:sz="0" w:space="0" w:color="auto"/>
        <w:bottom w:val="none" w:sz="0" w:space="0" w:color="auto"/>
        <w:right w:val="none" w:sz="0" w:space="0" w:color="auto"/>
      </w:divBdr>
    </w:div>
    <w:div w:id="1036348854">
      <w:bodyDiv w:val="1"/>
      <w:marLeft w:val="0"/>
      <w:marRight w:val="0"/>
      <w:marTop w:val="0"/>
      <w:marBottom w:val="0"/>
      <w:divBdr>
        <w:top w:val="none" w:sz="0" w:space="0" w:color="auto"/>
        <w:left w:val="none" w:sz="0" w:space="0" w:color="auto"/>
        <w:bottom w:val="none" w:sz="0" w:space="0" w:color="auto"/>
        <w:right w:val="none" w:sz="0" w:space="0" w:color="auto"/>
      </w:divBdr>
    </w:div>
    <w:div w:id="1059137847">
      <w:bodyDiv w:val="1"/>
      <w:marLeft w:val="0"/>
      <w:marRight w:val="0"/>
      <w:marTop w:val="0"/>
      <w:marBottom w:val="0"/>
      <w:divBdr>
        <w:top w:val="none" w:sz="0" w:space="0" w:color="auto"/>
        <w:left w:val="none" w:sz="0" w:space="0" w:color="auto"/>
        <w:bottom w:val="none" w:sz="0" w:space="0" w:color="auto"/>
        <w:right w:val="none" w:sz="0" w:space="0" w:color="auto"/>
      </w:divBdr>
      <w:divsChild>
        <w:div w:id="841164811">
          <w:marLeft w:val="0"/>
          <w:marRight w:val="0"/>
          <w:marTop w:val="0"/>
          <w:marBottom w:val="0"/>
          <w:divBdr>
            <w:top w:val="none" w:sz="0" w:space="0" w:color="auto"/>
            <w:left w:val="none" w:sz="0" w:space="0" w:color="auto"/>
            <w:bottom w:val="none" w:sz="0" w:space="0" w:color="auto"/>
            <w:right w:val="none" w:sz="0" w:space="0" w:color="auto"/>
          </w:divBdr>
          <w:divsChild>
            <w:div w:id="522746119">
              <w:marLeft w:val="0"/>
              <w:marRight w:val="0"/>
              <w:marTop w:val="0"/>
              <w:marBottom w:val="0"/>
              <w:divBdr>
                <w:top w:val="none" w:sz="0" w:space="0" w:color="auto"/>
                <w:left w:val="none" w:sz="0" w:space="0" w:color="auto"/>
                <w:bottom w:val="none" w:sz="0" w:space="0" w:color="auto"/>
                <w:right w:val="none" w:sz="0" w:space="0" w:color="auto"/>
              </w:divBdr>
              <w:divsChild>
                <w:div w:id="608977155">
                  <w:marLeft w:val="0"/>
                  <w:marRight w:val="0"/>
                  <w:marTop w:val="0"/>
                  <w:marBottom w:val="0"/>
                  <w:divBdr>
                    <w:top w:val="none" w:sz="0" w:space="0" w:color="auto"/>
                    <w:left w:val="none" w:sz="0" w:space="0" w:color="auto"/>
                    <w:bottom w:val="none" w:sz="0" w:space="0" w:color="auto"/>
                    <w:right w:val="none" w:sz="0" w:space="0" w:color="auto"/>
                  </w:divBdr>
                  <w:divsChild>
                    <w:div w:id="2070642311">
                      <w:marLeft w:val="0"/>
                      <w:marRight w:val="0"/>
                      <w:marTop w:val="0"/>
                      <w:marBottom w:val="0"/>
                      <w:divBdr>
                        <w:top w:val="none" w:sz="0" w:space="0" w:color="auto"/>
                        <w:left w:val="none" w:sz="0" w:space="0" w:color="auto"/>
                        <w:bottom w:val="none" w:sz="0" w:space="0" w:color="auto"/>
                        <w:right w:val="none" w:sz="0" w:space="0" w:color="auto"/>
                      </w:divBdr>
                      <w:divsChild>
                        <w:div w:id="1663267664">
                          <w:marLeft w:val="0"/>
                          <w:marRight w:val="0"/>
                          <w:marTop w:val="0"/>
                          <w:marBottom w:val="0"/>
                          <w:divBdr>
                            <w:top w:val="none" w:sz="0" w:space="0" w:color="auto"/>
                            <w:left w:val="none" w:sz="0" w:space="0" w:color="auto"/>
                            <w:bottom w:val="none" w:sz="0" w:space="0" w:color="auto"/>
                            <w:right w:val="none" w:sz="0" w:space="0" w:color="auto"/>
                          </w:divBdr>
                          <w:divsChild>
                            <w:div w:id="5492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85573">
      <w:bodyDiv w:val="1"/>
      <w:marLeft w:val="0"/>
      <w:marRight w:val="0"/>
      <w:marTop w:val="0"/>
      <w:marBottom w:val="0"/>
      <w:divBdr>
        <w:top w:val="none" w:sz="0" w:space="0" w:color="auto"/>
        <w:left w:val="none" w:sz="0" w:space="0" w:color="auto"/>
        <w:bottom w:val="none" w:sz="0" w:space="0" w:color="auto"/>
        <w:right w:val="none" w:sz="0" w:space="0" w:color="auto"/>
      </w:divBdr>
    </w:div>
    <w:div w:id="1087337820">
      <w:bodyDiv w:val="1"/>
      <w:marLeft w:val="0"/>
      <w:marRight w:val="0"/>
      <w:marTop w:val="0"/>
      <w:marBottom w:val="0"/>
      <w:divBdr>
        <w:top w:val="none" w:sz="0" w:space="0" w:color="auto"/>
        <w:left w:val="none" w:sz="0" w:space="0" w:color="auto"/>
        <w:bottom w:val="none" w:sz="0" w:space="0" w:color="auto"/>
        <w:right w:val="none" w:sz="0" w:space="0" w:color="auto"/>
      </w:divBdr>
    </w:div>
    <w:div w:id="1089426513">
      <w:bodyDiv w:val="1"/>
      <w:marLeft w:val="0"/>
      <w:marRight w:val="0"/>
      <w:marTop w:val="0"/>
      <w:marBottom w:val="0"/>
      <w:divBdr>
        <w:top w:val="none" w:sz="0" w:space="0" w:color="auto"/>
        <w:left w:val="none" w:sz="0" w:space="0" w:color="auto"/>
        <w:bottom w:val="none" w:sz="0" w:space="0" w:color="auto"/>
        <w:right w:val="none" w:sz="0" w:space="0" w:color="auto"/>
      </w:divBdr>
    </w:div>
    <w:div w:id="1095588814">
      <w:bodyDiv w:val="1"/>
      <w:marLeft w:val="0"/>
      <w:marRight w:val="0"/>
      <w:marTop w:val="0"/>
      <w:marBottom w:val="0"/>
      <w:divBdr>
        <w:top w:val="none" w:sz="0" w:space="0" w:color="auto"/>
        <w:left w:val="none" w:sz="0" w:space="0" w:color="auto"/>
        <w:bottom w:val="none" w:sz="0" w:space="0" w:color="auto"/>
        <w:right w:val="none" w:sz="0" w:space="0" w:color="auto"/>
      </w:divBdr>
    </w:div>
    <w:div w:id="1113088806">
      <w:bodyDiv w:val="1"/>
      <w:marLeft w:val="0"/>
      <w:marRight w:val="0"/>
      <w:marTop w:val="0"/>
      <w:marBottom w:val="0"/>
      <w:divBdr>
        <w:top w:val="none" w:sz="0" w:space="0" w:color="auto"/>
        <w:left w:val="none" w:sz="0" w:space="0" w:color="auto"/>
        <w:bottom w:val="none" w:sz="0" w:space="0" w:color="auto"/>
        <w:right w:val="none" w:sz="0" w:space="0" w:color="auto"/>
      </w:divBdr>
    </w:div>
    <w:div w:id="1116101966">
      <w:bodyDiv w:val="1"/>
      <w:marLeft w:val="0"/>
      <w:marRight w:val="0"/>
      <w:marTop w:val="0"/>
      <w:marBottom w:val="0"/>
      <w:divBdr>
        <w:top w:val="none" w:sz="0" w:space="0" w:color="auto"/>
        <w:left w:val="none" w:sz="0" w:space="0" w:color="auto"/>
        <w:bottom w:val="none" w:sz="0" w:space="0" w:color="auto"/>
        <w:right w:val="none" w:sz="0" w:space="0" w:color="auto"/>
      </w:divBdr>
    </w:div>
    <w:div w:id="1126775261">
      <w:bodyDiv w:val="1"/>
      <w:marLeft w:val="0"/>
      <w:marRight w:val="0"/>
      <w:marTop w:val="0"/>
      <w:marBottom w:val="0"/>
      <w:divBdr>
        <w:top w:val="none" w:sz="0" w:space="0" w:color="auto"/>
        <w:left w:val="none" w:sz="0" w:space="0" w:color="auto"/>
        <w:bottom w:val="none" w:sz="0" w:space="0" w:color="auto"/>
        <w:right w:val="none" w:sz="0" w:space="0" w:color="auto"/>
      </w:divBdr>
    </w:div>
    <w:div w:id="1127164530">
      <w:bodyDiv w:val="1"/>
      <w:marLeft w:val="0"/>
      <w:marRight w:val="0"/>
      <w:marTop w:val="0"/>
      <w:marBottom w:val="0"/>
      <w:divBdr>
        <w:top w:val="none" w:sz="0" w:space="0" w:color="auto"/>
        <w:left w:val="none" w:sz="0" w:space="0" w:color="auto"/>
        <w:bottom w:val="none" w:sz="0" w:space="0" w:color="auto"/>
        <w:right w:val="none" w:sz="0" w:space="0" w:color="auto"/>
      </w:divBdr>
      <w:divsChild>
        <w:div w:id="2089961015">
          <w:marLeft w:val="0"/>
          <w:marRight w:val="0"/>
          <w:marTop w:val="0"/>
          <w:marBottom w:val="0"/>
          <w:divBdr>
            <w:top w:val="none" w:sz="0" w:space="0" w:color="auto"/>
            <w:left w:val="none" w:sz="0" w:space="0" w:color="auto"/>
            <w:bottom w:val="none" w:sz="0" w:space="0" w:color="auto"/>
            <w:right w:val="none" w:sz="0" w:space="0" w:color="auto"/>
          </w:divBdr>
          <w:divsChild>
            <w:div w:id="2067949842">
              <w:marLeft w:val="0"/>
              <w:marRight w:val="0"/>
              <w:marTop w:val="0"/>
              <w:marBottom w:val="0"/>
              <w:divBdr>
                <w:top w:val="none" w:sz="0" w:space="0" w:color="auto"/>
                <w:left w:val="none" w:sz="0" w:space="0" w:color="auto"/>
                <w:bottom w:val="none" w:sz="0" w:space="0" w:color="auto"/>
                <w:right w:val="none" w:sz="0" w:space="0" w:color="auto"/>
              </w:divBdr>
              <w:divsChild>
                <w:div w:id="1674719265">
                  <w:marLeft w:val="0"/>
                  <w:marRight w:val="0"/>
                  <w:marTop w:val="0"/>
                  <w:marBottom w:val="0"/>
                  <w:divBdr>
                    <w:top w:val="none" w:sz="0" w:space="0" w:color="auto"/>
                    <w:left w:val="none" w:sz="0" w:space="0" w:color="auto"/>
                    <w:bottom w:val="none" w:sz="0" w:space="0" w:color="auto"/>
                    <w:right w:val="none" w:sz="0" w:space="0" w:color="auto"/>
                  </w:divBdr>
                  <w:divsChild>
                    <w:div w:id="128986545">
                      <w:marLeft w:val="0"/>
                      <w:marRight w:val="0"/>
                      <w:marTop w:val="0"/>
                      <w:marBottom w:val="0"/>
                      <w:divBdr>
                        <w:top w:val="none" w:sz="0" w:space="0" w:color="auto"/>
                        <w:left w:val="none" w:sz="0" w:space="0" w:color="auto"/>
                        <w:bottom w:val="none" w:sz="0" w:space="0" w:color="auto"/>
                        <w:right w:val="none" w:sz="0" w:space="0" w:color="auto"/>
                      </w:divBdr>
                      <w:divsChild>
                        <w:div w:id="1034500127">
                          <w:marLeft w:val="0"/>
                          <w:marRight w:val="0"/>
                          <w:marTop w:val="0"/>
                          <w:marBottom w:val="0"/>
                          <w:divBdr>
                            <w:top w:val="none" w:sz="0" w:space="0" w:color="auto"/>
                            <w:left w:val="none" w:sz="0" w:space="0" w:color="auto"/>
                            <w:bottom w:val="none" w:sz="0" w:space="0" w:color="auto"/>
                            <w:right w:val="none" w:sz="0" w:space="0" w:color="auto"/>
                          </w:divBdr>
                          <w:divsChild>
                            <w:div w:id="20383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091552">
      <w:bodyDiv w:val="1"/>
      <w:marLeft w:val="0"/>
      <w:marRight w:val="0"/>
      <w:marTop w:val="0"/>
      <w:marBottom w:val="0"/>
      <w:divBdr>
        <w:top w:val="none" w:sz="0" w:space="0" w:color="auto"/>
        <w:left w:val="none" w:sz="0" w:space="0" w:color="auto"/>
        <w:bottom w:val="none" w:sz="0" w:space="0" w:color="auto"/>
        <w:right w:val="none" w:sz="0" w:space="0" w:color="auto"/>
      </w:divBdr>
    </w:div>
    <w:div w:id="1137649707">
      <w:bodyDiv w:val="1"/>
      <w:marLeft w:val="0"/>
      <w:marRight w:val="0"/>
      <w:marTop w:val="0"/>
      <w:marBottom w:val="0"/>
      <w:divBdr>
        <w:top w:val="none" w:sz="0" w:space="0" w:color="auto"/>
        <w:left w:val="none" w:sz="0" w:space="0" w:color="auto"/>
        <w:bottom w:val="none" w:sz="0" w:space="0" w:color="auto"/>
        <w:right w:val="none" w:sz="0" w:space="0" w:color="auto"/>
      </w:divBdr>
    </w:div>
    <w:div w:id="1137989090">
      <w:bodyDiv w:val="1"/>
      <w:marLeft w:val="0"/>
      <w:marRight w:val="0"/>
      <w:marTop w:val="0"/>
      <w:marBottom w:val="0"/>
      <w:divBdr>
        <w:top w:val="none" w:sz="0" w:space="0" w:color="auto"/>
        <w:left w:val="none" w:sz="0" w:space="0" w:color="auto"/>
        <w:bottom w:val="none" w:sz="0" w:space="0" w:color="auto"/>
        <w:right w:val="none" w:sz="0" w:space="0" w:color="auto"/>
      </w:divBdr>
    </w:div>
    <w:div w:id="1139570768">
      <w:bodyDiv w:val="1"/>
      <w:marLeft w:val="0"/>
      <w:marRight w:val="0"/>
      <w:marTop w:val="0"/>
      <w:marBottom w:val="0"/>
      <w:divBdr>
        <w:top w:val="none" w:sz="0" w:space="0" w:color="auto"/>
        <w:left w:val="none" w:sz="0" w:space="0" w:color="auto"/>
        <w:bottom w:val="none" w:sz="0" w:space="0" w:color="auto"/>
        <w:right w:val="none" w:sz="0" w:space="0" w:color="auto"/>
      </w:divBdr>
    </w:div>
    <w:div w:id="1141532684">
      <w:bodyDiv w:val="1"/>
      <w:marLeft w:val="0"/>
      <w:marRight w:val="0"/>
      <w:marTop w:val="0"/>
      <w:marBottom w:val="0"/>
      <w:divBdr>
        <w:top w:val="none" w:sz="0" w:space="0" w:color="auto"/>
        <w:left w:val="none" w:sz="0" w:space="0" w:color="auto"/>
        <w:bottom w:val="none" w:sz="0" w:space="0" w:color="auto"/>
        <w:right w:val="none" w:sz="0" w:space="0" w:color="auto"/>
      </w:divBdr>
    </w:div>
    <w:div w:id="1141850335">
      <w:bodyDiv w:val="1"/>
      <w:marLeft w:val="0"/>
      <w:marRight w:val="0"/>
      <w:marTop w:val="0"/>
      <w:marBottom w:val="0"/>
      <w:divBdr>
        <w:top w:val="none" w:sz="0" w:space="0" w:color="auto"/>
        <w:left w:val="none" w:sz="0" w:space="0" w:color="auto"/>
        <w:bottom w:val="none" w:sz="0" w:space="0" w:color="auto"/>
        <w:right w:val="none" w:sz="0" w:space="0" w:color="auto"/>
      </w:divBdr>
    </w:div>
    <w:div w:id="1148519829">
      <w:bodyDiv w:val="1"/>
      <w:marLeft w:val="0"/>
      <w:marRight w:val="0"/>
      <w:marTop w:val="0"/>
      <w:marBottom w:val="0"/>
      <w:divBdr>
        <w:top w:val="none" w:sz="0" w:space="0" w:color="auto"/>
        <w:left w:val="none" w:sz="0" w:space="0" w:color="auto"/>
        <w:bottom w:val="none" w:sz="0" w:space="0" w:color="auto"/>
        <w:right w:val="none" w:sz="0" w:space="0" w:color="auto"/>
      </w:divBdr>
    </w:div>
    <w:div w:id="1168520090">
      <w:bodyDiv w:val="1"/>
      <w:marLeft w:val="0"/>
      <w:marRight w:val="0"/>
      <w:marTop w:val="0"/>
      <w:marBottom w:val="0"/>
      <w:divBdr>
        <w:top w:val="none" w:sz="0" w:space="0" w:color="auto"/>
        <w:left w:val="none" w:sz="0" w:space="0" w:color="auto"/>
        <w:bottom w:val="none" w:sz="0" w:space="0" w:color="auto"/>
        <w:right w:val="none" w:sz="0" w:space="0" w:color="auto"/>
      </w:divBdr>
    </w:div>
    <w:div w:id="1186094208">
      <w:bodyDiv w:val="1"/>
      <w:marLeft w:val="0"/>
      <w:marRight w:val="0"/>
      <w:marTop w:val="0"/>
      <w:marBottom w:val="0"/>
      <w:divBdr>
        <w:top w:val="none" w:sz="0" w:space="0" w:color="auto"/>
        <w:left w:val="none" w:sz="0" w:space="0" w:color="auto"/>
        <w:bottom w:val="none" w:sz="0" w:space="0" w:color="auto"/>
        <w:right w:val="none" w:sz="0" w:space="0" w:color="auto"/>
      </w:divBdr>
    </w:div>
    <w:div w:id="1188447024">
      <w:bodyDiv w:val="1"/>
      <w:marLeft w:val="0"/>
      <w:marRight w:val="0"/>
      <w:marTop w:val="0"/>
      <w:marBottom w:val="0"/>
      <w:divBdr>
        <w:top w:val="none" w:sz="0" w:space="0" w:color="auto"/>
        <w:left w:val="none" w:sz="0" w:space="0" w:color="auto"/>
        <w:bottom w:val="none" w:sz="0" w:space="0" w:color="auto"/>
        <w:right w:val="none" w:sz="0" w:space="0" w:color="auto"/>
      </w:divBdr>
    </w:div>
    <w:div w:id="1191996852">
      <w:bodyDiv w:val="1"/>
      <w:marLeft w:val="0"/>
      <w:marRight w:val="0"/>
      <w:marTop w:val="0"/>
      <w:marBottom w:val="0"/>
      <w:divBdr>
        <w:top w:val="none" w:sz="0" w:space="0" w:color="auto"/>
        <w:left w:val="none" w:sz="0" w:space="0" w:color="auto"/>
        <w:bottom w:val="none" w:sz="0" w:space="0" w:color="auto"/>
        <w:right w:val="none" w:sz="0" w:space="0" w:color="auto"/>
      </w:divBdr>
    </w:div>
    <w:div w:id="1204556217">
      <w:bodyDiv w:val="1"/>
      <w:marLeft w:val="0"/>
      <w:marRight w:val="0"/>
      <w:marTop w:val="0"/>
      <w:marBottom w:val="0"/>
      <w:divBdr>
        <w:top w:val="none" w:sz="0" w:space="0" w:color="auto"/>
        <w:left w:val="none" w:sz="0" w:space="0" w:color="auto"/>
        <w:bottom w:val="none" w:sz="0" w:space="0" w:color="auto"/>
        <w:right w:val="none" w:sz="0" w:space="0" w:color="auto"/>
      </w:divBdr>
    </w:div>
    <w:div w:id="1221672788">
      <w:bodyDiv w:val="1"/>
      <w:marLeft w:val="0"/>
      <w:marRight w:val="0"/>
      <w:marTop w:val="0"/>
      <w:marBottom w:val="0"/>
      <w:divBdr>
        <w:top w:val="none" w:sz="0" w:space="0" w:color="auto"/>
        <w:left w:val="none" w:sz="0" w:space="0" w:color="auto"/>
        <w:bottom w:val="none" w:sz="0" w:space="0" w:color="auto"/>
        <w:right w:val="none" w:sz="0" w:space="0" w:color="auto"/>
      </w:divBdr>
    </w:div>
    <w:div w:id="1228226255">
      <w:bodyDiv w:val="1"/>
      <w:marLeft w:val="0"/>
      <w:marRight w:val="0"/>
      <w:marTop w:val="0"/>
      <w:marBottom w:val="0"/>
      <w:divBdr>
        <w:top w:val="none" w:sz="0" w:space="0" w:color="auto"/>
        <w:left w:val="none" w:sz="0" w:space="0" w:color="auto"/>
        <w:bottom w:val="none" w:sz="0" w:space="0" w:color="auto"/>
        <w:right w:val="none" w:sz="0" w:space="0" w:color="auto"/>
      </w:divBdr>
    </w:div>
    <w:div w:id="1247225430">
      <w:bodyDiv w:val="1"/>
      <w:marLeft w:val="0"/>
      <w:marRight w:val="0"/>
      <w:marTop w:val="0"/>
      <w:marBottom w:val="0"/>
      <w:divBdr>
        <w:top w:val="none" w:sz="0" w:space="0" w:color="auto"/>
        <w:left w:val="none" w:sz="0" w:space="0" w:color="auto"/>
        <w:bottom w:val="none" w:sz="0" w:space="0" w:color="auto"/>
        <w:right w:val="none" w:sz="0" w:space="0" w:color="auto"/>
      </w:divBdr>
    </w:div>
    <w:div w:id="1247957621">
      <w:bodyDiv w:val="1"/>
      <w:marLeft w:val="0"/>
      <w:marRight w:val="0"/>
      <w:marTop w:val="0"/>
      <w:marBottom w:val="0"/>
      <w:divBdr>
        <w:top w:val="none" w:sz="0" w:space="0" w:color="auto"/>
        <w:left w:val="none" w:sz="0" w:space="0" w:color="auto"/>
        <w:bottom w:val="none" w:sz="0" w:space="0" w:color="auto"/>
        <w:right w:val="none" w:sz="0" w:space="0" w:color="auto"/>
      </w:divBdr>
    </w:div>
    <w:div w:id="1258371604">
      <w:bodyDiv w:val="1"/>
      <w:marLeft w:val="0"/>
      <w:marRight w:val="0"/>
      <w:marTop w:val="0"/>
      <w:marBottom w:val="0"/>
      <w:divBdr>
        <w:top w:val="none" w:sz="0" w:space="0" w:color="auto"/>
        <w:left w:val="none" w:sz="0" w:space="0" w:color="auto"/>
        <w:bottom w:val="none" w:sz="0" w:space="0" w:color="auto"/>
        <w:right w:val="none" w:sz="0" w:space="0" w:color="auto"/>
      </w:divBdr>
    </w:div>
    <w:div w:id="1264456478">
      <w:bodyDiv w:val="1"/>
      <w:marLeft w:val="0"/>
      <w:marRight w:val="0"/>
      <w:marTop w:val="0"/>
      <w:marBottom w:val="0"/>
      <w:divBdr>
        <w:top w:val="none" w:sz="0" w:space="0" w:color="auto"/>
        <w:left w:val="none" w:sz="0" w:space="0" w:color="auto"/>
        <w:bottom w:val="none" w:sz="0" w:space="0" w:color="auto"/>
        <w:right w:val="none" w:sz="0" w:space="0" w:color="auto"/>
      </w:divBdr>
    </w:div>
    <w:div w:id="1281187854">
      <w:bodyDiv w:val="1"/>
      <w:marLeft w:val="0"/>
      <w:marRight w:val="0"/>
      <w:marTop w:val="0"/>
      <w:marBottom w:val="0"/>
      <w:divBdr>
        <w:top w:val="none" w:sz="0" w:space="0" w:color="auto"/>
        <w:left w:val="none" w:sz="0" w:space="0" w:color="auto"/>
        <w:bottom w:val="none" w:sz="0" w:space="0" w:color="auto"/>
        <w:right w:val="none" w:sz="0" w:space="0" w:color="auto"/>
      </w:divBdr>
    </w:div>
    <w:div w:id="1284730199">
      <w:bodyDiv w:val="1"/>
      <w:marLeft w:val="0"/>
      <w:marRight w:val="0"/>
      <w:marTop w:val="0"/>
      <w:marBottom w:val="0"/>
      <w:divBdr>
        <w:top w:val="none" w:sz="0" w:space="0" w:color="auto"/>
        <w:left w:val="none" w:sz="0" w:space="0" w:color="auto"/>
        <w:bottom w:val="none" w:sz="0" w:space="0" w:color="auto"/>
        <w:right w:val="none" w:sz="0" w:space="0" w:color="auto"/>
      </w:divBdr>
      <w:divsChild>
        <w:div w:id="1145508570">
          <w:marLeft w:val="0"/>
          <w:marRight w:val="0"/>
          <w:marTop w:val="0"/>
          <w:marBottom w:val="0"/>
          <w:divBdr>
            <w:top w:val="none" w:sz="0" w:space="0" w:color="auto"/>
            <w:left w:val="none" w:sz="0" w:space="0" w:color="auto"/>
            <w:bottom w:val="none" w:sz="0" w:space="0" w:color="auto"/>
            <w:right w:val="none" w:sz="0" w:space="0" w:color="auto"/>
          </w:divBdr>
        </w:div>
      </w:divsChild>
    </w:div>
    <w:div w:id="1286304710">
      <w:bodyDiv w:val="1"/>
      <w:marLeft w:val="0"/>
      <w:marRight w:val="0"/>
      <w:marTop w:val="0"/>
      <w:marBottom w:val="0"/>
      <w:divBdr>
        <w:top w:val="none" w:sz="0" w:space="0" w:color="auto"/>
        <w:left w:val="none" w:sz="0" w:space="0" w:color="auto"/>
        <w:bottom w:val="none" w:sz="0" w:space="0" w:color="auto"/>
        <w:right w:val="none" w:sz="0" w:space="0" w:color="auto"/>
      </w:divBdr>
    </w:div>
    <w:div w:id="1290012006">
      <w:bodyDiv w:val="1"/>
      <w:marLeft w:val="0"/>
      <w:marRight w:val="0"/>
      <w:marTop w:val="0"/>
      <w:marBottom w:val="0"/>
      <w:divBdr>
        <w:top w:val="none" w:sz="0" w:space="0" w:color="auto"/>
        <w:left w:val="none" w:sz="0" w:space="0" w:color="auto"/>
        <w:bottom w:val="none" w:sz="0" w:space="0" w:color="auto"/>
        <w:right w:val="none" w:sz="0" w:space="0" w:color="auto"/>
      </w:divBdr>
    </w:div>
    <w:div w:id="1291471447">
      <w:bodyDiv w:val="1"/>
      <w:marLeft w:val="0"/>
      <w:marRight w:val="0"/>
      <w:marTop w:val="0"/>
      <w:marBottom w:val="0"/>
      <w:divBdr>
        <w:top w:val="none" w:sz="0" w:space="0" w:color="auto"/>
        <w:left w:val="none" w:sz="0" w:space="0" w:color="auto"/>
        <w:bottom w:val="none" w:sz="0" w:space="0" w:color="auto"/>
        <w:right w:val="none" w:sz="0" w:space="0" w:color="auto"/>
      </w:divBdr>
    </w:div>
    <w:div w:id="1294099202">
      <w:bodyDiv w:val="1"/>
      <w:marLeft w:val="0"/>
      <w:marRight w:val="0"/>
      <w:marTop w:val="0"/>
      <w:marBottom w:val="0"/>
      <w:divBdr>
        <w:top w:val="none" w:sz="0" w:space="0" w:color="auto"/>
        <w:left w:val="none" w:sz="0" w:space="0" w:color="auto"/>
        <w:bottom w:val="none" w:sz="0" w:space="0" w:color="auto"/>
        <w:right w:val="none" w:sz="0" w:space="0" w:color="auto"/>
      </w:divBdr>
    </w:div>
    <w:div w:id="1303657418">
      <w:bodyDiv w:val="1"/>
      <w:marLeft w:val="0"/>
      <w:marRight w:val="0"/>
      <w:marTop w:val="0"/>
      <w:marBottom w:val="0"/>
      <w:divBdr>
        <w:top w:val="none" w:sz="0" w:space="0" w:color="auto"/>
        <w:left w:val="none" w:sz="0" w:space="0" w:color="auto"/>
        <w:bottom w:val="none" w:sz="0" w:space="0" w:color="auto"/>
        <w:right w:val="none" w:sz="0" w:space="0" w:color="auto"/>
      </w:divBdr>
    </w:div>
    <w:div w:id="1306004023">
      <w:bodyDiv w:val="1"/>
      <w:marLeft w:val="0"/>
      <w:marRight w:val="0"/>
      <w:marTop w:val="0"/>
      <w:marBottom w:val="0"/>
      <w:divBdr>
        <w:top w:val="none" w:sz="0" w:space="0" w:color="auto"/>
        <w:left w:val="none" w:sz="0" w:space="0" w:color="auto"/>
        <w:bottom w:val="none" w:sz="0" w:space="0" w:color="auto"/>
        <w:right w:val="none" w:sz="0" w:space="0" w:color="auto"/>
      </w:divBdr>
    </w:div>
    <w:div w:id="1316881814">
      <w:bodyDiv w:val="1"/>
      <w:marLeft w:val="0"/>
      <w:marRight w:val="0"/>
      <w:marTop w:val="0"/>
      <w:marBottom w:val="0"/>
      <w:divBdr>
        <w:top w:val="none" w:sz="0" w:space="0" w:color="auto"/>
        <w:left w:val="none" w:sz="0" w:space="0" w:color="auto"/>
        <w:bottom w:val="none" w:sz="0" w:space="0" w:color="auto"/>
        <w:right w:val="none" w:sz="0" w:space="0" w:color="auto"/>
      </w:divBdr>
    </w:div>
    <w:div w:id="1324159480">
      <w:bodyDiv w:val="1"/>
      <w:marLeft w:val="0"/>
      <w:marRight w:val="0"/>
      <w:marTop w:val="0"/>
      <w:marBottom w:val="0"/>
      <w:divBdr>
        <w:top w:val="none" w:sz="0" w:space="0" w:color="auto"/>
        <w:left w:val="none" w:sz="0" w:space="0" w:color="auto"/>
        <w:bottom w:val="none" w:sz="0" w:space="0" w:color="auto"/>
        <w:right w:val="none" w:sz="0" w:space="0" w:color="auto"/>
      </w:divBdr>
    </w:div>
    <w:div w:id="1329333110">
      <w:bodyDiv w:val="1"/>
      <w:marLeft w:val="0"/>
      <w:marRight w:val="0"/>
      <w:marTop w:val="0"/>
      <w:marBottom w:val="0"/>
      <w:divBdr>
        <w:top w:val="none" w:sz="0" w:space="0" w:color="auto"/>
        <w:left w:val="none" w:sz="0" w:space="0" w:color="auto"/>
        <w:bottom w:val="none" w:sz="0" w:space="0" w:color="auto"/>
        <w:right w:val="none" w:sz="0" w:space="0" w:color="auto"/>
      </w:divBdr>
    </w:div>
    <w:div w:id="1337683938">
      <w:bodyDiv w:val="1"/>
      <w:marLeft w:val="0"/>
      <w:marRight w:val="0"/>
      <w:marTop w:val="0"/>
      <w:marBottom w:val="0"/>
      <w:divBdr>
        <w:top w:val="none" w:sz="0" w:space="0" w:color="auto"/>
        <w:left w:val="none" w:sz="0" w:space="0" w:color="auto"/>
        <w:bottom w:val="none" w:sz="0" w:space="0" w:color="auto"/>
        <w:right w:val="none" w:sz="0" w:space="0" w:color="auto"/>
      </w:divBdr>
    </w:div>
    <w:div w:id="1345014535">
      <w:bodyDiv w:val="1"/>
      <w:marLeft w:val="0"/>
      <w:marRight w:val="0"/>
      <w:marTop w:val="0"/>
      <w:marBottom w:val="0"/>
      <w:divBdr>
        <w:top w:val="none" w:sz="0" w:space="0" w:color="auto"/>
        <w:left w:val="none" w:sz="0" w:space="0" w:color="auto"/>
        <w:bottom w:val="none" w:sz="0" w:space="0" w:color="auto"/>
        <w:right w:val="none" w:sz="0" w:space="0" w:color="auto"/>
      </w:divBdr>
    </w:div>
    <w:div w:id="1374502724">
      <w:bodyDiv w:val="1"/>
      <w:marLeft w:val="0"/>
      <w:marRight w:val="0"/>
      <w:marTop w:val="0"/>
      <w:marBottom w:val="0"/>
      <w:divBdr>
        <w:top w:val="none" w:sz="0" w:space="0" w:color="auto"/>
        <w:left w:val="none" w:sz="0" w:space="0" w:color="auto"/>
        <w:bottom w:val="none" w:sz="0" w:space="0" w:color="auto"/>
        <w:right w:val="none" w:sz="0" w:space="0" w:color="auto"/>
      </w:divBdr>
    </w:div>
    <w:div w:id="1389500110">
      <w:bodyDiv w:val="1"/>
      <w:marLeft w:val="0"/>
      <w:marRight w:val="0"/>
      <w:marTop w:val="0"/>
      <w:marBottom w:val="0"/>
      <w:divBdr>
        <w:top w:val="none" w:sz="0" w:space="0" w:color="auto"/>
        <w:left w:val="none" w:sz="0" w:space="0" w:color="auto"/>
        <w:bottom w:val="none" w:sz="0" w:space="0" w:color="auto"/>
        <w:right w:val="none" w:sz="0" w:space="0" w:color="auto"/>
      </w:divBdr>
    </w:div>
    <w:div w:id="1393851082">
      <w:bodyDiv w:val="1"/>
      <w:marLeft w:val="0"/>
      <w:marRight w:val="0"/>
      <w:marTop w:val="0"/>
      <w:marBottom w:val="0"/>
      <w:divBdr>
        <w:top w:val="none" w:sz="0" w:space="0" w:color="auto"/>
        <w:left w:val="none" w:sz="0" w:space="0" w:color="auto"/>
        <w:bottom w:val="none" w:sz="0" w:space="0" w:color="auto"/>
        <w:right w:val="none" w:sz="0" w:space="0" w:color="auto"/>
      </w:divBdr>
    </w:div>
    <w:div w:id="1405909570">
      <w:bodyDiv w:val="1"/>
      <w:marLeft w:val="0"/>
      <w:marRight w:val="0"/>
      <w:marTop w:val="0"/>
      <w:marBottom w:val="0"/>
      <w:divBdr>
        <w:top w:val="none" w:sz="0" w:space="0" w:color="auto"/>
        <w:left w:val="none" w:sz="0" w:space="0" w:color="auto"/>
        <w:bottom w:val="none" w:sz="0" w:space="0" w:color="auto"/>
        <w:right w:val="none" w:sz="0" w:space="0" w:color="auto"/>
      </w:divBdr>
      <w:divsChild>
        <w:div w:id="225994978">
          <w:marLeft w:val="0"/>
          <w:marRight w:val="0"/>
          <w:marTop w:val="0"/>
          <w:marBottom w:val="0"/>
          <w:divBdr>
            <w:top w:val="none" w:sz="0" w:space="0" w:color="auto"/>
            <w:left w:val="none" w:sz="0" w:space="0" w:color="auto"/>
            <w:bottom w:val="none" w:sz="0" w:space="0" w:color="auto"/>
            <w:right w:val="none" w:sz="0" w:space="0" w:color="auto"/>
          </w:divBdr>
          <w:divsChild>
            <w:div w:id="2142650650">
              <w:marLeft w:val="0"/>
              <w:marRight w:val="0"/>
              <w:marTop w:val="0"/>
              <w:marBottom w:val="0"/>
              <w:divBdr>
                <w:top w:val="none" w:sz="0" w:space="0" w:color="auto"/>
                <w:left w:val="none" w:sz="0" w:space="0" w:color="auto"/>
                <w:bottom w:val="none" w:sz="0" w:space="0" w:color="auto"/>
                <w:right w:val="none" w:sz="0" w:space="0" w:color="auto"/>
              </w:divBdr>
              <w:divsChild>
                <w:div w:id="1857422560">
                  <w:marLeft w:val="0"/>
                  <w:marRight w:val="0"/>
                  <w:marTop w:val="0"/>
                  <w:marBottom w:val="0"/>
                  <w:divBdr>
                    <w:top w:val="none" w:sz="0" w:space="0" w:color="auto"/>
                    <w:left w:val="none" w:sz="0" w:space="0" w:color="auto"/>
                    <w:bottom w:val="none" w:sz="0" w:space="0" w:color="auto"/>
                    <w:right w:val="none" w:sz="0" w:space="0" w:color="auto"/>
                  </w:divBdr>
                  <w:divsChild>
                    <w:div w:id="1542017760">
                      <w:marLeft w:val="0"/>
                      <w:marRight w:val="0"/>
                      <w:marTop w:val="0"/>
                      <w:marBottom w:val="0"/>
                      <w:divBdr>
                        <w:top w:val="none" w:sz="0" w:space="0" w:color="auto"/>
                        <w:left w:val="none" w:sz="0" w:space="0" w:color="auto"/>
                        <w:bottom w:val="none" w:sz="0" w:space="0" w:color="auto"/>
                        <w:right w:val="none" w:sz="0" w:space="0" w:color="auto"/>
                      </w:divBdr>
                      <w:divsChild>
                        <w:div w:id="1650599531">
                          <w:marLeft w:val="0"/>
                          <w:marRight w:val="0"/>
                          <w:marTop w:val="0"/>
                          <w:marBottom w:val="0"/>
                          <w:divBdr>
                            <w:top w:val="none" w:sz="0" w:space="0" w:color="auto"/>
                            <w:left w:val="none" w:sz="0" w:space="0" w:color="auto"/>
                            <w:bottom w:val="none" w:sz="0" w:space="0" w:color="auto"/>
                            <w:right w:val="none" w:sz="0" w:space="0" w:color="auto"/>
                          </w:divBdr>
                          <w:divsChild>
                            <w:div w:id="12151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826655">
      <w:bodyDiv w:val="1"/>
      <w:marLeft w:val="0"/>
      <w:marRight w:val="0"/>
      <w:marTop w:val="0"/>
      <w:marBottom w:val="0"/>
      <w:divBdr>
        <w:top w:val="none" w:sz="0" w:space="0" w:color="auto"/>
        <w:left w:val="none" w:sz="0" w:space="0" w:color="auto"/>
        <w:bottom w:val="none" w:sz="0" w:space="0" w:color="auto"/>
        <w:right w:val="none" w:sz="0" w:space="0" w:color="auto"/>
      </w:divBdr>
    </w:div>
    <w:div w:id="1418331594">
      <w:bodyDiv w:val="1"/>
      <w:marLeft w:val="0"/>
      <w:marRight w:val="0"/>
      <w:marTop w:val="0"/>
      <w:marBottom w:val="0"/>
      <w:divBdr>
        <w:top w:val="none" w:sz="0" w:space="0" w:color="auto"/>
        <w:left w:val="none" w:sz="0" w:space="0" w:color="auto"/>
        <w:bottom w:val="none" w:sz="0" w:space="0" w:color="auto"/>
        <w:right w:val="none" w:sz="0" w:space="0" w:color="auto"/>
      </w:divBdr>
    </w:div>
    <w:div w:id="1418671181">
      <w:bodyDiv w:val="1"/>
      <w:marLeft w:val="0"/>
      <w:marRight w:val="0"/>
      <w:marTop w:val="0"/>
      <w:marBottom w:val="0"/>
      <w:divBdr>
        <w:top w:val="none" w:sz="0" w:space="0" w:color="auto"/>
        <w:left w:val="none" w:sz="0" w:space="0" w:color="auto"/>
        <w:bottom w:val="none" w:sz="0" w:space="0" w:color="auto"/>
        <w:right w:val="none" w:sz="0" w:space="0" w:color="auto"/>
      </w:divBdr>
    </w:div>
    <w:div w:id="1431854401">
      <w:bodyDiv w:val="1"/>
      <w:marLeft w:val="0"/>
      <w:marRight w:val="0"/>
      <w:marTop w:val="0"/>
      <w:marBottom w:val="0"/>
      <w:divBdr>
        <w:top w:val="none" w:sz="0" w:space="0" w:color="auto"/>
        <w:left w:val="none" w:sz="0" w:space="0" w:color="auto"/>
        <w:bottom w:val="none" w:sz="0" w:space="0" w:color="auto"/>
        <w:right w:val="none" w:sz="0" w:space="0" w:color="auto"/>
      </w:divBdr>
    </w:div>
    <w:div w:id="1441337993">
      <w:bodyDiv w:val="1"/>
      <w:marLeft w:val="0"/>
      <w:marRight w:val="0"/>
      <w:marTop w:val="0"/>
      <w:marBottom w:val="0"/>
      <w:divBdr>
        <w:top w:val="none" w:sz="0" w:space="0" w:color="auto"/>
        <w:left w:val="none" w:sz="0" w:space="0" w:color="auto"/>
        <w:bottom w:val="none" w:sz="0" w:space="0" w:color="auto"/>
        <w:right w:val="none" w:sz="0" w:space="0" w:color="auto"/>
      </w:divBdr>
    </w:div>
    <w:div w:id="1441413560">
      <w:bodyDiv w:val="1"/>
      <w:marLeft w:val="0"/>
      <w:marRight w:val="0"/>
      <w:marTop w:val="0"/>
      <w:marBottom w:val="0"/>
      <w:divBdr>
        <w:top w:val="none" w:sz="0" w:space="0" w:color="auto"/>
        <w:left w:val="none" w:sz="0" w:space="0" w:color="auto"/>
        <w:bottom w:val="none" w:sz="0" w:space="0" w:color="auto"/>
        <w:right w:val="none" w:sz="0" w:space="0" w:color="auto"/>
      </w:divBdr>
    </w:div>
    <w:div w:id="1450511937">
      <w:bodyDiv w:val="1"/>
      <w:marLeft w:val="0"/>
      <w:marRight w:val="0"/>
      <w:marTop w:val="0"/>
      <w:marBottom w:val="0"/>
      <w:divBdr>
        <w:top w:val="none" w:sz="0" w:space="0" w:color="auto"/>
        <w:left w:val="none" w:sz="0" w:space="0" w:color="auto"/>
        <w:bottom w:val="none" w:sz="0" w:space="0" w:color="auto"/>
        <w:right w:val="none" w:sz="0" w:space="0" w:color="auto"/>
      </w:divBdr>
    </w:div>
    <w:div w:id="1453941317">
      <w:bodyDiv w:val="1"/>
      <w:marLeft w:val="0"/>
      <w:marRight w:val="0"/>
      <w:marTop w:val="0"/>
      <w:marBottom w:val="0"/>
      <w:divBdr>
        <w:top w:val="none" w:sz="0" w:space="0" w:color="auto"/>
        <w:left w:val="none" w:sz="0" w:space="0" w:color="auto"/>
        <w:bottom w:val="none" w:sz="0" w:space="0" w:color="auto"/>
        <w:right w:val="none" w:sz="0" w:space="0" w:color="auto"/>
      </w:divBdr>
    </w:div>
    <w:div w:id="1455979304">
      <w:bodyDiv w:val="1"/>
      <w:marLeft w:val="0"/>
      <w:marRight w:val="0"/>
      <w:marTop w:val="0"/>
      <w:marBottom w:val="0"/>
      <w:divBdr>
        <w:top w:val="none" w:sz="0" w:space="0" w:color="auto"/>
        <w:left w:val="none" w:sz="0" w:space="0" w:color="auto"/>
        <w:bottom w:val="none" w:sz="0" w:space="0" w:color="auto"/>
        <w:right w:val="none" w:sz="0" w:space="0" w:color="auto"/>
      </w:divBdr>
      <w:divsChild>
        <w:div w:id="678313207">
          <w:marLeft w:val="0"/>
          <w:marRight w:val="0"/>
          <w:marTop w:val="0"/>
          <w:marBottom w:val="0"/>
          <w:divBdr>
            <w:top w:val="none" w:sz="0" w:space="0" w:color="auto"/>
            <w:left w:val="none" w:sz="0" w:space="0" w:color="auto"/>
            <w:bottom w:val="none" w:sz="0" w:space="0" w:color="auto"/>
            <w:right w:val="none" w:sz="0" w:space="0" w:color="auto"/>
          </w:divBdr>
          <w:divsChild>
            <w:div w:id="228686184">
              <w:marLeft w:val="0"/>
              <w:marRight w:val="0"/>
              <w:marTop w:val="0"/>
              <w:marBottom w:val="0"/>
              <w:divBdr>
                <w:top w:val="none" w:sz="0" w:space="0" w:color="auto"/>
                <w:left w:val="none" w:sz="0" w:space="0" w:color="auto"/>
                <w:bottom w:val="none" w:sz="0" w:space="0" w:color="auto"/>
                <w:right w:val="none" w:sz="0" w:space="0" w:color="auto"/>
              </w:divBdr>
              <w:divsChild>
                <w:div w:id="2140028973">
                  <w:marLeft w:val="0"/>
                  <w:marRight w:val="0"/>
                  <w:marTop w:val="0"/>
                  <w:marBottom w:val="0"/>
                  <w:divBdr>
                    <w:top w:val="none" w:sz="0" w:space="0" w:color="auto"/>
                    <w:left w:val="none" w:sz="0" w:space="0" w:color="auto"/>
                    <w:bottom w:val="none" w:sz="0" w:space="0" w:color="auto"/>
                    <w:right w:val="none" w:sz="0" w:space="0" w:color="auto"/>
                  </w:divBdr>
                  <w:divsChild>
                    <w:div w:id="1609504412">
                      <w:marLeft w:val="0"/>
                      <w:marRight w:val="0"/>
                      <w:marTop w:val="0"/>
                      <w:marBottom w:val="0"/>
                      <w:divBdr>
                        <w:top w:val="none" w:sz="0" w:space="0" w:color="auto"/>
                        <w:left w:val="none" w:sz="0" w:space="0" w:color="auto"/>
                        <w:bottom w:val="none" w:sz="0" w:space="0" w:color="auto"/>
                        <w:right w:val="none" w:sz="0" w:space="0" w:color="auto"/>
                      </w:divBdr>
                      <w:divsChild>
                        <w:div w:id="720204874">
                          <w:marLeft w:val="0"/>
                          <w:marRight w:val="0"/>
                          <w:marTop w:val="0"/>
                          <w:marBottom w:val="0"/>
                          <w:divBdr>
                            <w:top w:val="none" w:sz="0" w:space="0" w:color="auto"/>
                            <w:left w:val="none" w:sz="0" w:space="0" w:color="auto"/>
                            <w:bottom w:val="none" w:sz="0" w:space="0" w:color="auto"/>
                            <w:right w:val="none" w:sz="0" w:space="0" w:color="auto"/>
                          </w:divBdr>
                          <w:divsChild>
                            <w:div w:id="669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468064">
      <w:bodyDiv w:val="1"/>
      <w:marLeft w:val="0"/>
      <w:marRight w:val="0"/>
      <w:marTop w:val="0"/>
      <w:marBottom w:val="0"/>
      <w:divBdr>
        <w:top w:val="none" w:sz="0" w:space="0" w:color="auto"/>
        <w:left w:val="none" w:sz="0" w:space="0" w:color="auto"/>
        <w:bottom w:val="none" w:sz="0" w:space="0" w:color="auto"/>
        <w:right w:val="none" w:sz="0" w:space="0" w:color="auto"/>
      </w:divBdr>
    </w:div>
    <w:div w:id="1476264490">
      <w:bodyDiv w:val="1"/>
      <w:marLeft w:val="0"/>
      <w:marRight w:val="0"/>
      <w:marTop w:val="0"/>
      <w:marBottom w:val="0"/>
      <w:divBdr>
        <w:top w:val="none" w:sz="0" w:space="0" w:color="auto"/>
        <w:left w:val="none" w:sz="0" w:space="0" w:color="auto"/>
        <w:bottom w:val="none" w:sz="0" w:space="0" w:color="auto"/>
        <w:right w:val="none" w:sz="0" w:space="0" w:color="auto"/>
      </w:divBdr>
    </w:div>
    <w:div w:id="1491024018">
      <w:bodyDiv w:val="1"/>
      <w:marLeft w:val="0"/>
      <w:marRight w:val="0"/>
      <w:marTop w:val="0"/>
      <w:marBottom w:val="0"/>
      <w:divBdr>
        <w:top w:val="none" w:sz="0" w:space="0" w:color="auto"/>
        <w:left w:val="none" w:sz="0" w:space="0" w:color="auto"/>
        <w:bottom w:val="none" w:sz="0" w:space="0" w:color="auto"/>
        <w:right w:val="none" w:sz="0" w:space="0" w:color="auto"/>
      </w:divBdr>
    </w:div>
    <w:div w:id="1493444313">
      <w:bodyDiv w:val="1"/>
      <w:marLeft w:val="0"/>
      <w:marRight w:val="0"/>
      <w:marTop w:val="0"/>
      <w:marBottom w:val="0"/>
      <w:divBdr>
        <w:top w:val="none" w:sz="0" w:space="0" w:color="auto"/>
        <w:left w:val="none" w:sz="0" w:space="0" w:color="auto"/>
        <w:bottom w:val="none" w:sz="0" w:space="0" w:color="auto"/>
        <w:right w:val="none" w:sz="0" w:space="0" w:color="auto"/>
      </w:divBdr>
    </w:div>
    <w:div w:id="1508325549">
      <w:bodyDiv w:val="1"/>
      <w:marLeft w:val="0"/>
      <w:marRight w:val="0"/>
      <w:marTop w:val="0"/>
      <w:marBottom w:val="0"/>
      <w:divBdr>
        <w:top w:val="none" w:sz="0" w:space="0" w:color="auto"/>
        <w:left w:val="none" w:sz="0" w:space="0" w:color="auto"/>
        <w:bottom w:val="none" w:sz="0" w:space="0" w:color="auto"/>
        <w:right w:val="none" w:sz="0" w:space="0" w:color="auto"/>
      </w:divBdr>
    </w:div>
    <w:div w:id="1510606083">
      <w:bodyDiv w:val="1"/>
      <w:marLeft w:val="0"/>
      <w:marRight w:val="0"/>
      <w:marTop w:val="0"/>
      <w:marBottom w:val="0"/>
      <w:divBdr>
        <w:top w:val="none" w:sz="0" w:space="0" w:color="auto"/>
        <w:left w:val="none" w:sz="0" w:space="0" w:color="auto"/>
        <w:bottom w:val="none" w:sz="0" w:space="0" w:color="auto"/>
        <w:right w:val="none" w:sz="0" w:space="0" w:color="auto"/>
      </w:divBdr>
    </w:div>
    <w:div w:id="1514224646">
      <w:bodyDiv w:val="1"/>
      <w:marLeft w:val="0"/>
      <w:marRight w:val="0"/>
      <w:marTop w:val="0"/>
      <w:marBottom w:val="0"/>
      <w:divBdr>
        <w:top w:val="none" w:sz="0" w:space="0" w:color="auto"/>
        <w:left w:val="none" w:sz="0" w:space="0" w:color="auto"/>
        <w:bottom w:val="none" w:sz="0" w:space="0" w:color="auto"/>
        <w:right w:val="none" w:sz="0" w:space="0" w:color="auto"/>
      </w:divBdr>
      <w:divsChild>
        <w:div w:id="850683516">
          <w:marLeft w:val="0"/>
          <w:marRight w:val="0"/>
          <w:marTop w:val="0"/>
          <w:marBottom w:val="0"/>
          <w:divBdr>
            <w:top w:val="none" w:sz="0" w:space="0" w:color="auto"/>
            <w:left w:val="none" w:sz="0" w:space="0" w:color="auto"/>
            <w:bottom w:val="none" w:sz="0" w:space="0" w:color="auto"/>
            <w:right w:val="none" w:sz="0" w:space="0" w:color="auto"/>
          </w:divBdr>
          <w:divsChild>
            <w:div w:id="737017941">
              <w:marLeft w:val="0"/>
              <w:marRight w:val="0"/>
              <w:marTop w:val="0"/>
              <w:marBottom w:val="0"/>
              <w:divBdr>
                <w:top w:val="none" w:sz="0" w:space="0" w:color="auto"/>
                <w:left w:val="none" w:sz="0" w:space="0" w:color="auto"/>
                <w:bottom w:val="none" w:sz="0" w:space="0" w:color="auto"/>
                <w:right w:val="none" w:sz="0" w:space="0" w:color="auto"/>
              </w:divBdr>
              <w:divsChild>
                <w:div w:id="744882414">
                  <w:marLeft w:val="0"/>
                  <w:marRight w:val="0"/>
                  <w:marTop w:val="0"/>
                  <w:marBottom w:val="0"/>
                  <w:divBdr>
                    <w:top w:val="none" w:sz="0" w:space="0" w:color="auto"/>
                    <w:left w:val="none" w:sz="0" w:space="0" w:color="auto"/>
                    <w:bottom w:val="none" w:sz="0" w:space="0" w:color="auto"/>
                    <w:right w:val="none" w:sz="0" w:space="0" w:color="auto"/>
                  </w:divBdr>
                  <w:divsChild>
                    <w:div w:id="1905947884">
                      <w:marLeft w:val="0"/>
                      <w:marRight w:val="0"/>
                      <w:marTop w:val="0"/>
                      <w:marBottom w:val="0"/>
                      <w:divBdr>
                        <w:top w:val="none" w:sz="0" w:space="0" w:color="auto"/>
                        <w:left w:val="none" w:sz="0" w:space="0" w:color="auto"/>
                        <w:bottom w:val="none" w:sz="0" w:space="0" w:color="auto"/>
                        <w:right w:val="none" w:sz="0" w:space="0" w:color="auto"/>
                      </w:divBdr>
                      <w:divsChild>
                        <w:div w:id="1014186932">
                          <w:marLeft w:val="0"/>
                          <w:marRight w:val="0"/>
                          <w:marTop w:val="0"/>
                          <w:marBottom w:val="0"/>
                          <w:divBdr>
                            <w:top w:val="none" w:sz="0" w:space="0" w:color="auto"/>
                            <w:left w:val="none" w:sz="0" w:space="0" w:color="auto"/>
                            <w:bottom w:val="none" w:sz="0" w:space="0" w:color="auto"/>
                            <w:right w:val="none" w:sz="0" w:space="0" w:color="auto"/>
                          </w:divBdr>
                          <w:divsChild>
                            <w:div w:id="17426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08934">
      <w:bodyDiv w:val="1"/>
      <w:marLeft w:val="0"/>
      <w:marRight w:val="0"/>
      <w:marTop w:val="0"/>
      <w:marBottom w:val="0"/>
      <w:divBdr>
        <w:top w:val="none" w:sz="0" w:space="0" w:color="auto"/>
        <w:left w:val="none" w:sz="0" w:space="0" w:color="auto"/>
        <w:bottom w:val="none" w:sz="0" w:space="0" w:color="auto"/>
        <w:right w:val="none" w:sz="0" w:space="0" w:color="auto"/>
      </w:divBdr>
    </w:div>
    <w:div w:id="1528064249">
      <w:bodyDiv w:val="1"/>
      <w:marLeft w:val="0"/>
      <w:marRight w:val="0"/>
      <w:marTop w:val="0"/>
      <w:marBottom w:val="0"/>
      <w:divBdr>
        <w:top w:val="none" w:sz="0" w:space="0" w:color="auto"/>
        <w:left w:val="none" w:sz="0" w:space="0" w:color="auto"/>
        <w:bottom w:val="none" w:sz="0" w:space="0" w:color="auto"/>
        <w:right w:val="none" w:sz="0" w:space="0" w:color="auto"/>
      </w:divBdr>
    </w:div>
    <w:div w:id="1531340740">
      <w:bodyDiv w:val="1"/>
      <w:marLeft w:val="0"/>
      <w:marRight w:val="0"/>
      <w:marTop w:val="0"/>
      <w:marBottom w:val="0"/>
      <w:divBdr>
        <w:top w:val="none" w:sz="0" w:space="0" w:color="auto"/>
        <w:left w:val="none" w:sz="0" w:space="0" w:color="auto"/>
        <w:bottom w:val="none" w:sz="0" w:space="0" w:color="auto"/>
        <w:right w:val="none" w:sz="0" w:space="0" w:color="auto"/>
      </w:divBdr>
    </w:div>
    <w:div w:id="1551454900">
      <w:bodyDiv w:val="1"/>
      <w:marLeft w:val="0"/>
      <w:marRight w:val="0"/>
      <w:marTop w:val="0"/>
      <w:marBottom w:val="0"/>
      <w:divBdr>
        <w:top w:val="none" w:sz="0" w:space="0" w:color="auto"/>
        <w:left w:val="none" w:sz="0" w:space="0" w:color="auto"/>
        <w:bottom w:val="none" w:sz="0" w:space="0" w:color="auto"/>
        <w:right w:val="none" w:sz="0" w:space="0" w:color="auto"/>
      </w:divBdr>
    </w:div>
    <w:div w:id="1572808155">
      <w:bodyDiv w:val="1"/>
      <w:marLeft w:val="0"/>
      <w:marRight w:val="0"/>
      <w:marTop w:val="0"/>
      <w:marBottom w:val="0"/>
      <w:divBdr>
        <w:top w:val="none" w:sz="0" w:space="0" w:color="auto"/>
        <w:left w:val="none" w:sz="0" w:space="0" w:color="auto"/>
        <w:bottom w:val="none" w:sz="0" w:space="0" w:color="auto"/>
        <w:right w:val="none" w:sz="0" w:space="0" w:color="auto"/>
      </w:divBdr>
    </w:div>
    <w:div w:id="1577662271">
      <w:bodyDiv w:val="1"/>
      <w:marLeft w:val="0"/>
      <w:marRight w:val="0"/>
      <w:marTop w:val="0"/>
      <w:marBottom w:val="0"/>
      <w:divBdr>
        <w:top w:val="none" w:sz="0" w:space="0" w:color="auto"/>
        <w:left w:val="none" w:sz="0" w:space="0" w:color="auto"/>
        <w:bottom w:val="none" w:sz="0" w:space="0" w:color="auto"/>
        <w:right w:val="none" w:sz="0" w:space="0" w:color="auto"/>
      </w:divBdr>
    </w:div>
    <w:div w:id="1589734579">
      <w:bodyDiv w:val="1"/>
      <w:marLeft w:val="0"/>
      <w:marRight w:val="0"/>
      <w:marTop w:val="0"/>
      <w:marBottom w:val="0"/>
      <w:divBdr>
        <w:top w:val="none" w:sz="0" w:space="0" w:color="auto"/>
        <w:left w:val="none" w:sz="0" w:space="0" w:color="auto"/>
        <w:bottom w:val="none" w:sz="0" w:space="0" w:color="auto"/>
        <w:right w:val="none" w:sz="0" w:space="0" w:color="auto"/>
      </w:divBdr>
    </w:div>
    <w:div w:id="1600873767">
      <w:bodyDiv w:val="1"/>
      <w:marLeft w:val="0"/>
      <w:marRight w:val="0"/>
      <w:marTop w:val="0"/>
      <w:marBottom w:val="0"/>
      <w:divBdr>
        <w:top w:val="none" w:sz="0" w:space="0" w:color="auto"/>
        <w:left w:val="none" w:sz="0" w:space="0" w:color="auto"/>
        <w:bottom w:val="none" w:sz="0" w:space="0" w:color="auto"/>
        <w:right w:val="none" w:sz="0" w:space="0" w:color="auto"/>
      </w:divBdr>
    </w:div>
    <w:div w:id="1600915697">
      <w:bodyDiv w:val="1"/>
      <w:marLeft w:val="0"/>
      <w:marRight w:val="0"/>
      <w:marTop w:val="0"/>
      <w:marBottom w:val="0"/>
      <w:divBdr>
        <w:top w:val="none" w:sz="0" w:space="0" w:color="auto"/>
        <w:left w:val="none" w:sz="0" w:space="0" w:color="auto"/>
        <w:bottom w:val="none" w:sz="0" w:space="0" w:color="auto"/>
        <w:right w:val="none" w:sz="0" w:space="0" w:color="auto"/>
      </w:divBdr>
    </w:div>
    <w:div w:id="1601912675">
      <w:bodyDiv w:val="1"/>
      <w:marLeft w:val="0"/>
      <w:marRight w:val="0"/>
      <w:marTop w:val="0"/>
      <w:marBottom w:val="0"/>
      <w:divBdr>
        <w:top w:val="none" w:sz="0" w:space="0" w:color="auto"/>
        <w:left w:val="none" w:sz="0" w:space="0" w:color="auto"/>
        <w:bottom w:val="none" w:sz="0" w:space="0" w:color="auto"/>
        <w:right w:val="none" w:sz="0" w:space="0" w:color="auto"/>
      </w:divBdr>
    </w:div>
    <w:div w:id="1603031883">
      <w:bodyDiv w:val="1"/>
      <w:marLeft w:val="0"/>
      <w:marRight w:val="0"/>
      <w:marTop w:val="0"/>
      <w:marBottom w:val="0"/>
      <w:divBdr>
        <w:top w:val="none" w:sz="0" w:space="0" w:color="auto"/>
        <w:left w:val="none" w:sz="0" w:space="0" w:color="auto"/>
        <w:bottom w:val="none" w:sz="0" w:space="0" w:color="auto"/>
        <w:right w:val="none" w:sz="0" w:space="0" w:color="auto"/>
      </w:divBdr>
    </w:div>
    <w:div w:id="1619406961">
      <w:bodyDiv w:val="1"/>
      <w:marLeft w:val="0"/>
      <w:marRight w:val="0"/>
      <w:marTop w:val="0"/>
      <w:marBottom w:val="0"/>
      <w:divBdr>
        <w:top w:val="none" w:sz="0" w:space="0" w:color="auto"/>
        <w:left w:val="none" w:sz="0" w:space="0" w:color="auto"/>
        <w:bottom w:val="none" w:sz="0" w:space="0" w:color="auto"/>
        <w:right w:val="none" w:sz="0" w:space="0" w:color="auto"/>
      </w:divBdr>
    </w:div>
    <w:div w:id="1628508994">
      <w:bodyDiv w:val="1"/>
      <w:marLeft w:val="0"/>
      <w:marRight w:val="0"/>
      <w:marTop w:val="0"/>
      <w:marBottom w:val="0"/>
      <w:divBdr>
        <w:top w:val="none" w:sz="0" w:space="0" w:color="auto"/>
        <w:left w:val="none" w:sz="0" w:space="0" w:color="auto"/>
        <w:bottom w:val="none" w:sz="0" w:space="0" w:color="auto"/>
        <w:right w:val="none" w:sz="0" w:space="0" w:color="auto"/>
      </w:divBdr>
    </w:div>
    <w:div w:id="1633365184">
      <w:bodyDiv w:val="1"/>
      <w:marLeft w:val="0"/>
      <w:marRight w:val="0"/>
      <w:marTop w:val="0"/>
      <w:marBottom w:val="0"/>
      <w:divBdr>
        <w:top w:val="none" w:sz="0" w:space="0" w:color="auto"/>
        <w:left w:val="none" w:sz="0" w:space="0" w:color="auto"/>
        <w:bottom w:val="none" w:sz="0" w:space="0" w:color="auto"/>
        <w:right w:val="none" w:sz="0" w:space="0" w:color="auto"/>
      </w:divBdr>
    </w:div>
    <w:div w:id="1637562346">
      <w:bodyDiv w:val="1"/>
      <w:marLeft w:val="0"/>
      <w:marRight w:val="0"/>
      <w:marTop w:val="0"/>
      <w:marBottom w:val="0"/>
      <w:divBdr>
        <w:top w:val="none" w:sz="0" w:space="0" w:color="auto"/>
        <w:left w:val="none" w:sz="0" w:space="0" w:color="auto"/>
        <w:bottom w:val="none" w:sz="0" w:space="0" w:color="auto"/>
        <w:right w:val="none" w:sz="0" w:space="0" w:color="auto"/>
      </w:divBdr>
    </w:div>
    <w:div w:id="1646664524">
      <w:bodyDiv w:val="1"/>
      <w:marLeft w:val="0"/>
      <w:marRight w:val="0"/>
      <w:marTop w:val="0"/>
      <w:marBottom w:val="0"/>
      <w:divBdr>
        <w:top w:val="none" w:sz="0" w:space="0" w:color="auto"/>
        <w:left w:val="none" w:sz="0" w:space="0" w:color="auto"/>
        <w:bottom w:val="none" w:sz="0" w:space="0" w:color="auto"/>
        <w:right w:val="none" w:sz="0" w:space="0" w:color="auto"/>
      </w:divBdr>
    </w:div>
    <w:div w:id="1651253384">
      <w:bodyDiv w:val="1"/>
      <w:marLeft w:val="0"/>
      <w:marRight w:val="0"/>
      <w:marTop w:val="0"/>
      <w:marBottom w:val="0"/>
      <w:divBdr>
        <w:top w:val="none" w:sz="0" w:space="0" w:color="auto"/>
        <w:left w:val="none" w:sz="0" w:space="0" w:color="auto"/>
        <w:bottom w:val="none" w:sz="0" w:space="0" w:color="auto"/>
        <w:right w:val="none" w:sz="0" w:space="0" w:color="auto"/>
      </w:divBdr>
    </w:div>
    <w:div w:id="1671518528">
      <w:bodyDiv w:val="1"/>
      <w:marLeft w:val="0"/>
      <w:marRight w:val="0"/>
      <w:marTop w:val="0"/>
      <w:marBottom w:val="0"/>
      <w:divBdr>
        <w:top w:val="none" w:sz="0" w:space="0" w:color="auto"/>
        <w:left w:val="none" w:sz="0" w:space="0" w:color="auto"/>
        <w:bottom w:val="none" w:sz="0" w:space="0" w:color="auto"/>
        <w:right w:val="none" w:sz="0" w:space="0" w:color="auto"/>
      </w:divBdr>
    </w:div>
    <w:div w:id="1681155622">
      <w:bodyDiv w:val="1"/>
      <w:marLeft w:val="0"/>
      <w:marRight w:val="0"/>
      <w:marTop w:val="0"/>
      <w:marBottom w:val="0"/>
      <w:divBdr>
        <w:top w:val="none" w:sz="0" w:space="0" w:color="auto"/>
        <w:left w:val="none" w:sz="0" w:space="0" w:color="auto"/>
        <w:bottom w:val="none" w:sz="0" w:space="0" w:color="auto"/>
        <w:right w:val="none" w:sz="0" w:space="0" w:color="auto"/>
      </w:divBdr>
    </w:div>
    <w:div w:id="1684435853">
      <w:bodyDiv w:val="1"/>
      <w:marLeft w:val="0"/>
      <w:marRight w:val="0"/>
      <w:marTop w:val="0"/>
      <w:marBottom w:val="0"/>
      <w:divBdr>
        <w:top w:val="none" w:sz="0" w:space="0" w:color="auto"/>
        <w:left w:val="none" w:sz="0" w:space="0" w:color="auto"/>
        <w:bottom w:val="none" w:sz="0" w:space="0" w:color="auto"/>
        <w:right w:val="none" w:sz="0" w:space="0" w:color="auto"/>
      </w:divBdr>
    </w:div>
    <w:div w:id="1685589921">
      <w:bodyDiv w:val="1"/>
      <w:marLeft w:val="0"/>
      <w:marRight w:val="0"/>
      <w:marTop w:val="0"/>
      <w:marBottom w:val="0"/>
      <w:divBdr>
        <w:top w:val="none" w:sz="0" w:space="0" w:color="auto"/>
        <w:left w:val="none" w:sz="0" w:space="0" w:color="auto"/>
        <w:bottom w:val="none" w:sz="0" w:space="0" w:color="auto"/>
        <w:right w:val="none" w:sz="0" w:space="0" w:color="auto"/>
      </w:divBdr>
    </w:div>
    <w:div w:id="1693650465">
      <w:bodyDiv w:val="1"/>
      <w:marLeft w:val="0"/>
      <w:marRight w:val="0"/>
      <w:marTop w:val="0"/>
      <w:marBottom w:val="0"/>
      <w:divBdr>
        <w:top w:val="none" w:sz="0" w:space="0" w:color="auto"/>
        <w:left w:val="none" w:sz="0" w:space="0" w:color="auto"/>
        <w:bottom w:val="none" w:sz="0" w:space="0" w:color="auto"/>
        <w:right w:val="none" w:sz="0" w:space="0" w:color="auto"/>
      </w:divBdr>
    </w:div>
    <w:div w:id="1694041048">
      <w:bodyDiv w:val="1"/>
      <w:marLeft w:val="0"/>
      <w:marRight w:val="0"/>
      <w:marTop w:val="0"/>
      <w:marBottom w:val="0"/>
      <w:divBdr>
        <w:top w:val="none" w:sz="0" w:space="0" w:color="auto"/>
        <w:left w:val="none" w:sz="0" w:space="0" w:color="auto"/>
        <w:bottom w:val="none" w:sz="0" w:space="0" w:color="auto"/>
        <w:right w:val="none" w:sz="0" w:space="0" w:color="auto"/>
      </w:divBdr>
    </w:div>
    <w:div w:id="1700354540">
      <w:bodyDiv w:val="1"/>
      <w:marLeft w:val="0"/>
      <w:marRight w:val="0"/>
      <w:marTop w:val="0"/>
      <w:marBottom w:val="0"/>
      <w:divBdr>
        <w:top w:val="none" w:sz="0" w:space="0" w:color="auto"/>
        <w:left w:val="none" w:sz="0" w:space="0" w:color="auto"/>
        <w:bottom w:val="none" w:sz="0" w:space="0" w:color="auto"/>
        <w:right w:val="none" w:sz="0" w:space="0" w:color="auto"/>
      </w:divBdr>
    </w:div>
    <w:div w:id="1705401381">
      <w:bodyDiv w:val="1"/>
      <w:marLeft w:val="0"/>
      <w:marRight w:val="0"/>
      <w:marTop w:val="0"/>
      <w:marBottom w:val="0"/>
      <w:divBdr>
        <w:top w:val="none" w:sz="0" w:space="0" w:color="auto"/>
        <w:left w:val="none" w:sz="0" w:space="0" w:color="auto"/>
        <w:bottom w:val="none" w:sz="0" w:space="0" w:color="auto"/>
        <w:right w:val="none" w:sz="0" w:space="0" w:color="auto"/>
      </w:divBdr>
    </w:div>
    <w:div w:id="1722753341">
      <w:bodyDiv w:val="1"/>
      <w:marLeft w:val="0"/>
      <w:marRight w:val="0"/>
      <w:marTop w:val="0"/>
      <w:marBottom w:val="0"/>
      <w:divBdr>
        <w:top w:val="none" w:sz="0" w:space="0" w:color="auto"/>
        <w:left w:val="none" w:sz="0" w:space="0" w:color="auto"/>
        <w:bottom w:val="none" w:sz="0" w:space="0" w:color="auto"/>
        <w:right w:val="none" w:sz="0" w:space="0" w:color="auto"/>
      </w:divBdr>
    </w:div>
    <w:div w:id="1723018527">
      <w:bodyDiv w:val="1"/>
      <w:marLeft w:val="0"/>
      <w:marRight w:val="0"/>
      <w:marTop w:val="0"/>
      <w:marBottom w:val="0"/>
      <w:divBdr>
        <w:top w:val="none" w:sz="0" w:space="0" w:color="auto"/>
        <w:left w:val="none" w:sz="0" w:space="0" w:color="auto"/>
        <w:bottom w:val="none" w:sz="0" w:space="0" w:color="auto"/>
        <w:right w:val="none" w:sz="0" w:space="0" w:color="auto"/>
      </w:divBdr>
    </w:div>
    <w:div w:id="1723138185">
      <w:bodyDiv w:val="1"/>
      <w:marLeft w:val="0"/>
      <w:marRight w:val="0"/>
      <w:marTop w:val="0"/>
      <w:marBottom w:val="0"/>
      <w:divBdr>
        <w:top w:val="none" w:sz="0" w:space="0" w:color="auto"/>
        <w:left w:val="none" w:sz="0" w:space="0" w:color="auto"/>
        <w:bottom w:val="none" w:sz="0" w:space="0" w:color="auto"/>
        <w:right w:val="none" w:sz="0" w:space="0" w:color="auto"/>
      </w:divBdr>
    </w:div>
    <w:div w:id="1725062455">
      <w:bodyDiv w:val="1"/>
      <w:marLeft w:val="0"/>
      <w:marRight w:val="0"/>
      <w:marTop w:val="0"/>
      <w:marBottom w:val="0"/>
      <w:divBdr>
        <w:top w:val="none" w:sz="0" w:space="0" w:color="auto"/>
        <w:left w:val="none" w:sz="0" w:space="0" w:color="auto"/>
        <w:bottom w:val="none" w:sz="0" w:space="0" w:color="auto"/>
        <w:right w:val="none" w:sz="0" w:space="0" w:color="auto"/>
      </w:divBdr>
    </w:div>
    <w:div w:id="1742946742">
      <w:bodyDiv w:val="1"/>
      <w:marLeft w:val="0"/>
      <w:marRight w:val="0"/>
      <w:marTop w:val="0"/>
      <w:marBottom w:val="0"/>
      <w:divBdr>
        <w:top w:val="none" w:sz="0" w:space="0" w:color="auto"/>
        <w:left w:val="none" w:sz="0" w:space="0" w:color="auto"/>
        <w:bottom w:val="none" w:sz="0" w:space="0" w:color="auto"/>
        <w:right w:val="none" w:sz="0" w:space="0" w:color="auto"/>
      </w:divBdr>
    </w:div>
    <w:div w:id="1767189828">
      <w:bodyDiv w:val="1"/>
      <w:marLeft w:val="0"/>
      <w:marRight w:val="0"/>
      <w:marTop w:val="0"/>
      <w:marBottom w:val="0"/>
      <w:divBdr>
        <w:top w:val="none" w:sz="0" w:space="0" w:color="auto"/>
        <w:left w:val="none" w:sz="0" w:space="0" w:color="auto"/>
        <w:bottom w:val="none" w:sz="0" w:space="0" w:color="auto"/>
        <w:right w:val="none" w:sz="0" w:space="0" w:color="auto"/>
      </w:divBdr>
    </w:div>
    <w:div w:id="1782842824">
      <w:bodyDiv w:val="1"/>
      <w:marLeft w:val="0"/>
      <w:marRight w:val="0"/>
      <w:marTop w:val="0"/>
      <w:marBottom w:val="0"/>
      <w:divBdr>
        <w:top w:val="none" w:sz="0" w:space="0" w:color="auto"/>
        <w:left w:val="none" w:sz="0" w:space="0" w:color="auto"/>
        <w:bottom w:val="none" w:sz="0" w:space="0" w:color="auto"/>
        <w:right w:val="none" w:sz="0" w:space="0" w:color="auto"/>
      </w:divBdr>
    </w:div>
    <w:div w:id="1786801827">
      <w:bodyDiv w:val="1"/>
      <w:marLeft w:val="0"/>
      <w:marRight w:val="0"/>
      <w:marTop w:val="0"/>
      <w:marBottom w:val="0"/>
      <w:divBdr>
        <w:top w:val="none" w:sz="0" w:space="0" w:color="auto"/>
        <w:left w:val="none" w:sz="0" w:space="0" w:color="auto"/>
        <w:bottom w:val="none" w:sz="0" w:space="0" w:color="auto"/>
        <w:right w:val="none" w:sz="0" w:space="0" w:color="auto"/>
      </w:divBdr>
    </w:div>
    <w:div w:id="1805391565">
      <w:bodyDiv w:val="1"/>
      <w:marLeft w:val="0"/>
      <w:marRight w:val="0"/>
      <w:marTop w:val="0"/>
      <w:marBottom w:val="0"/>
      <w:divBdr>
        <w:top w:val="none" w:sz="0" w:space="0" w:color="auto"/>
        <w:left w:val="none" w:sz="0" w:space="0" w:color="auto"/>
        <w:bottom w:val="none" w:sz="0" w:space="0" w:color="auto"/>
        <w:right w:val="none" w:sz="0" w:space="0" w:color="auto"/>
      </w:divBdr>
    </w:div>
    <w:div w:id="1809518711">
      <w:bodyDiv w:val="1"/>
      <w:marLeft w:val="0"/>
      <w:marRight w:val="0"/>
      <w:marTop w:val="0"/>
      <w:marBottom w:val="0"/>
      <w:divBdr>
        <w:top w:val="none" w:sz="0" w:space="0" w:color="auto"/>
        <w:left w:val="none" w:sz="0" w:space="0" w:color="auto"/>
        <w:bottom w:val="none" w:sz="0" w:space="0" w:color="auto"/>
        <w:right w:val="none" w:sz="0" w:space="0" w:color="auto"/>
      </w:divBdr>
    </w:div>
    <w:div w:id="1813205960">
      <w:bodyDiv w:val="1"/>
      <w:marLeft w:val="0"/>
      <w:marRight w:val="0"/>
      <w:marTop w:val="0"/>
      <w:marBottom w:val="0"/>
      <w:divBdr>
        <w:top w:val="none" w:sz="0" w:space="0" w:color="auto"/>
        <w:left w:val="none" w:sz="0" w:space="0" w:color="auto"/>
        <w:bottom w:val="none" w:sz="0" w:space="0" w:color="auto"/>
        <w:right w:val="none" w:sz="0" w:space="0" w:color="auto"/>
      </w:divBdr>
    </w:div>
    <w:div w:id="1820265829">
      <w:bodyDiv w:val="1"/>
      <w:marLeft w:val="0"/>
      <w:marRight w:val="0"/>
      <w:marTop w:val="0"/>
      <w:marBottom w:val="0"/>
      <w:divBdr>
        <w:top w:val="none" w:sz="0" w:space="0" w:color="auto"/>
        <w:left w:val="none" w:sz="0" w:space="0" w:color="auto"/>
        <w:bottom w:val="none" w:sz="0" w:space="0" w:color="auto"/>
        <w:right w:val="none" w:sz="0" w:space="0" w:color="auto"/>
      </w:divBdr>
    </w:div>
    <w:div w:id="1826163201">
      <w:bodyDiv w:val="1"/>
      <w:marLeft w:val="0"/>
      <w:marRight w:val="0"/>
      <w:marTop w:val="0"/>
      <w:marBottom w:val="0"/>
      <w:divBdr>
        <w:top w:val="none" w:sz="0" w:space="0" w:color="auto"/>
        <w:left w:val="none" w:sz="0" w:space="0" w:color="auto"/>
        <w:bottom w:val="none" w:sz="0" w:space="0" w:color="auto"/>
        <w:right w:val="none" w:sz="0" w:space="0" w:color="auto"/>
      </w:divBdr>
    </w:div>
    <w:div w:id="1842546839">
      <w:bodyDiv w:val="1"/>
      <w:marLeft w:val="0"/>
      <w:marRight w:val="0"/>
      <w:marTop w:val="0"/>
      <w:marBottom w:val="0"/>
      <w:divBdr>
        <w:top w:val="none" w:sz="0" w:space="0" w:color="auto"/>
        <w:left w:val="none" w:sz="0" w:space="0" w:color="auto"/>
        <w:bottom w:val="none" w:sz="0" w:space="0" w:color="auto"/>
        <w:right w:val="none" w:sz="0" w:space="0" w:color="auto"/>
      </w:divBdr>
    </w:div>
    <w:div w:id="1849832971">
      <w:bodyDiv w:val="1"/>
      <w:marLeft w:val="0"/>
      <w:marRight w:val="0"/>
      <w:marTop w:val="0"/>
      <w:marBottom w:val="0"/>
      <w:divBdr>
        <w:top w:val="none" w:sz="0" w:space="0" w:color="auto"/>
        <w:left w:val="none" w:sz="0" w:space="0" w:color="auto"/>
        <w:bottom w:val="none" w:sz="0" w:space="0" w:color="auto"/>
        <w:right w:val="none" w:sz="0" w:space="0" w:color="auto"/>
      </w:divBdr>
    </w:div>
    <w:div w:id="1851530135">
      <w:bodyDiv w:val="1"/>
      <w:marLeft w:val="0"/>
      <w:marRight w:val="0"/>
      <w:marTop w:val="0"/>
      <w:marBottom w:val="0"/>
      <w:divBdr>
        <w:top w:val="none" w:sz="0" w:space="0" w:color="auto"/>
        <w:left w:val="none" w:sz="0" w:space="0" w:color="auto"/>
        <w:bottom w:val="none" w:sz="0" w:space="0" w:color="auto"/>
        <w:right w:val="none" w:sz="0" w:space="0" w:color="auto"/>
      </w:divBdr>
    </w:div>
    <w:div w:id="1864855113">
      <w:bodyDiv w:val="1"/>
      <w:marLeft w:val="0"/>
      <w:marRight w:val="0"/>
      <w:marTop w:val="0"/>
      <w:marBottom w:val="0"/>
      <w:divBdr>
        <w:top w:val="none" w:sz="0" w:space="0" w:color="auto"/>
        <w:left w:val="none" w:sz="0" w:space="0" w:color="auto"/>
        <w:bottom w:val="none" w:sz="0" w:space="0" w:color="auto"/>
        <w:right w:val="none" w:sz="0" w:space="0" w:color="auto"/>
      </w:divBdr>
    </w:div>
    <w:div w:id="1880125504">
      <w:bodyDiv w:val="1"/>
      <w:marLeft w:val="0"/>
      <w:marRight w:val="0"/>
      <w:marTop w:val="0"/>
      <w:marBottom w:val="0"/>
      <w:divBdr>
        <w:top w:val="none" w:sz="0" w:space="0" w:color="auto"/>
        <w:left w:val="none" w:sz="0" w:space="0" w:color="auto"/>
        <w:bottom w:val="none" w:sz="0" w:space="0" w:color="auto"/>
        <w:right w:val="none" w:sz="0" w:space="0" w:color="auto"/>
      </w:divBdr>
    </w:div>
    <w:div w:id="1883903323">
      <w:bodyDiv w:val="1"/>
      <w:marLeft w:val="0"/>
      <w:marRight w:val="0"/>
      <w:marTop w:val="0"/>
      <w:marBottom w:val="0"/>
      <w:divBdr>
        <w:top w:val="none" w:sz="0" w:space="0" w:color="auto"/>
        <w:left w:val="none" w:sz="0" w:space="0" w:color="auto"/>
        <w:bottom w:val="none" w:sz="0" w:space="0" w:color="auto"/>
        <w:right w:val="none" w:sz="0" w:space="0" w:color="auto"/>
      </w:divBdr>
    </w:div>
    <w:div w:id="1885094775">
      <w:bodyDiv w:val="1"/>
      <w:marLeft w:val="0"/>
      <w:marRight w:val="0"/>
      <w:marTop w:val="0"/>
      <w:marBottom w:val="0"/>
      <w:divBdr>
        <w:top w:val="none" w:sz="0" w:space="0" w:color="auto"/>
        <w:left w:val="none" w:sz="0" w:space="0" w:color="auto"/>
        <w:bottom w:val="none" w:sz="0" w:space="0" w:color="auto"/>
        <w:right w:val="none" w:sz="0" w:space="0" w:color="auto"/>
      </w:divBdr>
    </w:div>
    <w:div w:id="1886602569">
      <w:bodyDiv w:val="1"/>
      <w:marLeft w:val="0"/>
      <w:marRight w:val="0"/>
      <w:marTop w:val="0"/>
      <w:marBottom w:val="0"/>
      <w:divBdr>
        <w:top w:val="none" w:sz="0" w:space="0" w:color="auto"/>
        <w:left w:val="none" w:sz="0" w:space="0" w:color="auto"/>
        <w:bottom w:val="none" w:sz="0" w:space="0" w:color="auto"/>
        <w:right w:val="none" w:sz="0" w:space="0" w:color="auto"/>
      </w:divBdr>
    </w:div>
    <w:div w:id="1895432882">
      <w:bodyDiv w:val="1"/>
      <w:marLeft w:val="0"/>
      <w:marRight w:val="0"/>
      <w:marTop w:val="0"/>
      <w:marBottom w:val="0"/>
      <w:divBdr>
        <w:top w:val="none" w:sz="0" w:space="0" w:color="auto"/>
        <w:left w:val="none" w:sz="0" w:space="0" w:color="auto"/>
        <w:bottom w:val="none" w:sz="0" w:space="0" w:color="auto"/>
        <w:right w:val="none" w:sz="0" w:space="0" w:color="auto"/>
      </w:divBdr>
    </w:div>
    <w:div w:id="1918518929">
      <w:bodyDiv w:val="1"/>
      <w:marLeft w:val="0"/>
      <w:marRight w:val="0"/>
      <w:marTop w:val="0"/>
      <w:marBottom w:val="0"/>
      <w:divBdr>
        <w:top w:val="none" w:sz="0" w:space="0" w:color="auto"/>
        <w:left w:val="none" w:sz="0" w:space="0" w:color="auto"/>
        <w:bottom w:val="none" w:sz="0" w:space="0" w:color="auto"/>
        <w:right w:val="none" w:sz="0" w:space="0" w:color="auto"/>
      </w:divBdr>
    </w:div>
    <w:div w:id="1921016694">
      <w:bodyDiv w:val="1"/>
      <w:marLeft w:val="0"/>
      <w:marRight w:val="0"/>
      <w:marTop w:val="0"/>
      <w:marBottom w:val="0"/>
      <w:divBdr>
        <w:top w:val="none" w:sz="0" w:space="0" w:color="auto"/>
        <w:left w:val="none" w:sz="0" w:space="0" w:color="auto"/>
        <w:bottom w:val="none" w:sz="0" w:space="0" w:color="auto"/>
        <w:right w:val="none" w:sz="0" w:space="0" w:color="auto"/>
      </w:divBdr>
    </w:div>
    <w:div w:id="1941639895">
      <w:bodyDiv w:val="1"/>
      <w:marLeft w:val="0"/>
      <w:marRight w:val="0"/>
      <w:marTop w:val="0"/>
      <w:marBottom w:val="0"/>
      <w:divBdr>
        <w:top w:val="none" w:sz="0" w:space="0" w:color="auto"/>
        <w:left w:val="none" w:sz="0" w:space="0" w:color="auto"/>
        <w:bottom w:val="none" w:sz="0" w:space="0" w:color="auto"/>
        <w:right w:val="none" w:sz="0" w:space="0" w:color="auto"/>
      </w:divBdr>
    </w:div>
    <w:div w:id="1945723633">
      <w:bodyDiv w:val="1"/>
      <w:marLeft w:val="0"/>
      <w:marRight w:val="0"/>
      <w:marTop w:val="0"/>
      <w:marBottom w:val="0"/>
      <w:divBdr>
        <w:top w:val="none" w:sz="0" w:space="0" w:color="auto"/>
        <w:left w:val="none" w:sz="0" w:space="0" w:color="auto"/>
        <w:bottom w:val="none" w:sz="0" w:space="0" w:color="auto"/>
        <w:right w:val="none" w:sz="0" w:space="0" w:color="auto"/>
      </w:divBdr>
    </w:div>
    <w:div w:id="1945764878">
      <w:bodyDiv w:val="1"/>
      <w:marLeft w:val="0"/>
      <w:marRight w:val="0"/>
      <w:marTop w:val="0"/>
      <w:marBottom w:val="0"/>
      <w:divBdr>
        <w:top w:val="none" w:sz="0" w:space="0" w:color="auto"/>
        <w:left w:val="none" w:sz="0" w:space="0" w:color="auto"/>
        <w:bottom w:val="none" w:sz="0" w:space="0" w:color="auto"/>
        <w:right w:val="none" w:sz="0" w:space="0" w:color="auto"/>
      </w:divBdr>
    </w:div>
    <w:div w:id="1951274883">
      <w:bodyDiv w:val="1"/>
      <w:marLeft w:val="0"/>
      <w:marRight w:val="0"/>
      <w:marTop w:val="0"/>
      <w:marBottom w:val="0"/>
      <w:divBdr>
        <w:top w:val="none" w:sz="0" w:space="0" w:color="auto"/>
        <w:left w:val="none" w:sz="0" w:space="0" w:color="auto"/>
        <w:bottom w:val="none" w:sz="0" w:space="0" w:color="auto"/>
        <w:right w:val="none" w:sz="0" w:space="0" w:color="auto"/>
      </w:divBdr>
      <w:divsChild>
        <w:div w:id="363479157">
          <w:marLeft w:val="0"/>
          <w:marRight w:val="0"/>
          <w:marTop w:val="0"/>
          <w:marBottom w:val="0"/>
          <w:divBdr>
            <w:top w:val="none" w:sz="0" w:space="0" w:color="auto"/>
            <w:left w:val="none" w:sz="0" w:space="0" w:color="auto"/>
            <w:bottom w:val="none" w:sz="0" w:space="0" w:color="auto"/>
            <w:right w:val="none" w:sz="0" w:space="0" w:color="auto"/>
          </w:divBdr>
          <w:divsChild>
            <w:div w:id="1305158165">
              <w:marLeft w:val="0"/>
              <w:marRight w:val="0"/>
              <w:marTop w:val="0"/>
              <w:marBottom w:val="0"/>
              <w:divBdr>
                <w:top w:val="none" w:sz="0" w:space="0" w:color="auto"/>
                <w:left w:val="none" w:sz="0" w:space="0" w:color="auto"/>
                <w:bottom w:val="none" w:sz="0" w:space="0" w:color="auto"/>
                <w:right w:val="none" w:sz="0" w:space="0" w:color="auto"/>
              </w:divBdr>
              <w:divsChild>
                <w:div w:id="95057280">
                  <w:marLeft w:val="0"/>
                  <w:marRight w:val="0"/>
                  <w:marTop w:val="0"/>
                  <w:marBottom w:val="0"/>
                  <w:divBdr>
                    <w:top w:val="none" w:sz="0" w:space="0" w:color="auto"/>
                    <w:left w:val="none" w:sz="0" w:space="0" w:color="auto"/>
                    <w:bottom w:val="none" w:sz="0" w:space="0" w:color="auto"/>
                    <w:right w:val="none" w:sz="0" w:space="0" w:color="auto"/>
                  </w:divBdr>
                  <w:divsChild>
                    <w:div w:id="1375153899">
                      <w:marLeft w:val="0"/>
                      <w:marRight w:val="0"/>
                      <w:marTop w:val="0"/>
                      <w:marBottom w:val="0"/>
                      <w:divBdr>
                        <w:top w:val="none" w:sz="0" w:space="0" w:color="auto"/>
                        <w:left w:val="none" w:sz="0" w:space="0" w:color="auto"/>
                        <w:bottom w:val="none" w:sz="0" w:space="0" w:color="auto"/>
                        <w:right w:val="none" w:sz="0" w:space="0" w:color="auto"/>
                      </w:divBdr>
                      <w:divsChild>
                        <w:div w:id="1741712941">
                          <w:marLeft w:val="0"/>
                          <w:marRight w:val="0"/>
                          <w:marTop w:val="0"/>
                          <w:marBottom w:val="0"/>
                          <w:divBdr>
                            <w:top w:val="none" w:sz="0" w:space="0" w:color="auto"/>
                            <w:left w:val="none" w:sz="0" w:space="0" w:color="auto"/>
                            <w:bottom w:val="none" w:sz="0" w:space="0" w:color="auto"/>
                            <w:right w:val="none" w:sz="0" w:space="0" w:color="auto"/>
                          </w:divBdr>
                          <w:divsChild>
                            <w:div w:id="21274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89518">
      <w:bodyDiv w:val="1"/>
      <w:marLeft w:val="0"/>
      <w:marRight w:val="0"/>
      <w:marTop w:val="0"/>
      <w:marBottom w:val="0"/>
      <w:divBdr>
        <w:top w:val="none" w:sz="0" w:space="0" w:color="auto"/>
        <w:left w:val="none" w:sz="0" w:space="0" w:color="auto"/>
        <w:bottom w:val="none" w:sz="0" w:space="0" w:color="auto"/>
        <w:right w:val="none" w:sz="0" w:space="0" w:color="auto"/>
      </w:divBdr>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
    <w:div w:id="1963611881">
      <w:bodyDiv w:val="1"/>
      <w:marLeft w:val="0"/>
      <w:marRight w:val="0"/>
      <w:marTop w:val="0"/>
      <w:marBottom w:val="0"/>
      <w:divBdr>
        <w:top w:val="none" w:sz="0" w:space="0" w:color="auto"/>
        <w:left w:val="none" w:sz="0" w:space="0" w:color="auto"/>
        <w:bottom w:val="none" w:sz="0" w:space="0" w:color="auto"/>
        <w:right w:val="none" w:sz="0" w:space="0" w:color="auto"/>
      </w:divBdr>
    </w:div>
    <w:div w:id="1969781218">
      <w:bodyDiv w:val="1"/>
      <w:marLeft w:val="0"/>
      <w:marRight w:val="0"/>
      <w:marTop w:val="0"/>
      <w:marBottom w:val="0"/>
      <w:divBdr>
        <w:top w:val="none" w:sz="0" w:space="0" w:color="auto"/>
        <w:left w:val="none" w:sz="0" w:space="0" w:color="auto"/>
        <w:bottom w:val="none" w:sz="0" w:space="0" w:color="auto"/>
        <w:right w:val="none" w:sz="0" w:space="0" w:color="auto"/>
      </w:divBdr>
      <w:divsChild>
        <w:div w:id="1404257414">
          <w:marLeft w:val="0"/>
          <w:marRight w:val="0"/>
          <w:marTop w:val="0"/>
          <w:marBottom w:val="0"/>
          <w:divBdr>
            <w:top w:val="none" w:sz="0" w:space="0" w:color="auto"/>
            <w:left w:val="none" w:sz="0" w:space="0" w:color="auto"/>
            <w:bottom w:val="none" w:sz="0" w:space="0" w:color="auto"/>
            <w:right w:val="none" w:sz="0" w:space="0" w:color="auto"/>
          </w:divBdr>
          <w:divsChild>
            <w:div w:id="952058687">
              <w:marLeft w:val="0"/>
              <w:marRight w:val="0"/>
              <w:marTop w:val="0"/>
              <w:marBottom w:val="0"/>
              <w:divBdr>
                <w:top w:val="none" w:sz="0" w:space="0" w:color="auto"/>
                <w:left w:val="none" w:sz="0" w:space="0" w:color="auto"/>
                <w:bottom w:val="none" w:sz="0" w:space="0" w:color="auto"/>
                <w:right w:val="none" w:sz="0" w:space="0" w:color="auto"/>
              </w:divBdr>
              <w:divsChild>
                <w:div w:id="341130446">
                  <w:marLeft w:val="0"/>
                  <w:marRight w:val="0"/>
                  <w:marTop w:val="0"/>
                  <w:marBottom w:val="0"/>
                  <w:divBdr>
                    <w:top w:val="none" w:sz="0" w:space="0" w:color="auto"/>
                    <w:left w:val="none" w:sz="0" w:space="0" w:color="auto"/>
                    <w:bottom w:val="none" w:sz="0" w:space="0" w:color="auto"/>
                    <w:right w:val="none" w:sz="0" w:space="0" w:color="auto"/>
                  </w:divBdr>
                  <w:divsChild>
                    <w:div w:id="87359779">
                      <w:marLeft w:val="0"/>
                      <w:marRight w:val="0"/>
                      <w:marTop w:val="0"/>
                      <w:marBottom w:val="0"/>
                      <w:divBdr>
                        <w:top w:val="none" w:sz="0" w:space="0" w:color="auto"/>
                        <w:left w:val="none" w:sz="0" w:space="0" w:color="auto"/>
                        <w:bottom w:val="none" w:sz="0" w:space="0" w:color="auto"/>
                        <w:right w:val="none" w:sz="0" w:space="0" w:color="auto"/>
                      </w:divBdr>
                      <w:divsChild>
                        <w:div w:id="1623418357">
                          <w:marLeft w:val="0"/>
                          <w:marRight w:val="0"/>
                          <w:marTop w:val="0"/>
                          <w:marBottom w:val="0"/>
                          <w:divBdr>
                            <w:top w:val="none" w:sz="0" w:space="0" w:color="auto"/>
                            <w:left w:val="none" w:sz="0" w:space="0" w:color="auto"/>
                            <w:bottom w:val="none" w:sz="0" w:space="0" w:color="auto"/>
                            <w:right w:val="none" w:sz="0" w:space="0" w:color="auto"/>
                          </w:divBdr>
                          <w:divsChild>
                            <w:div w:id="17420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2230">
      <w:bodyDiv w:val="1"/>
      <w:marLeft w:val="0"/>
      <w:marRight w:val="0"/>
      <w:marTop w:val="0"/>
      <w:marBottom w:val="0"/>
      <w:divBdr>
        <w:top w:val="none" w:sz="0" w:space="0" w:color="auto"/>
        <w:left w:val="none" w:sz="0" w:space="0" w:color="auto"/>
        <w:bottom w:val="none" w:sz="0" w:space="0" w:color="auto"/>
        <w:right w:val="none" w:sz="0" w:space="0" w:color="auto"/>
      </w:divBdr>
    </w:div>
    <w:div w:id="2010060217">
      <w:bodyDiv w:val="1"/>
      <w:marLeft w:val="0"/>
      <w:marRight w:val="0"/>
      <w:marTop w:val="0"/>
      <w:marBottom w:val="0"/>
      <w:divBdr>
        <w:top w:val="none" w:sz="0" w:space="0" w:color="auto"/>
        <w:left w:val="none" w:sz="0" w:space="0" w:color="auto"/>
        <w:bottom w:val="none" w:sz="0" w:space="0" w:color="auto"/>
        <w:right w:val="none" w:sz="0" w:space="0" w:color="auto"/>
      </w:divBdr>
    </w:div>
    <w:div w:id="2010597277">
      <w:bodyDiv w:val="1"/>
      <w:marLeft w:val="0"/>
      <w:marRight w:val="0"/>
      <w:marTop w:val="0"/>
      <w:marBottom w:val="0"/>
      <w:divBdr>
        <w:top w:val="none" w:sz="0" w:space="0" w:color="auto"/>
        <w:left w:val="none" w:sz="0" w:space="0" w:color="auto"/>
        <w:bottom w:val="none" w:sz="0" w:space="0" w:color="auto"/>
        <w:right w:val="none" w:sz="0" w:space="0" w:color="auto"/>
      </w:divBdr>
    </w:div>
    <w:div w:id="2033728517">
      <w:bodyDiv w:val="1"/>
      <w:marLeft w:val="0"/>
      <w:marRight w:val="0"/>
      <w:marTop w:val="0"/>
      <w:marBottom w:val="0"/>
      <w:divBdr>
        <w:top w:val="none" w:sz="0" w:space="0" w:color="auto"/>
        <w:left w:val="none" w:sz="0" w:space="0" w:color="auto"/>
        <w:bottom w:val="none" w:sz="0" w:space="0" w:color="auto"/>
        <w:right w:val="none" w:sz="0" w:space="0" w:color="auto"/>
      </w:divBdr>
    </w:div>
    <w:div w:id="2036075293">
      <w:bodyDiv w:val="1"/>
      <w:marLeft w:val="0"/>
      <w:marRight w:val="0"/>
      <w:marTop w:val="0"/>
      <w:marBottom w:val="0"/>
      <w:divBdr>
        <w:top w:val="none" w:sz="0" w:space="0" w:color="auto"/>
        <w:left w:val="none" w:sz="0" w:space="0" w:color="auto"/>
        <w:bottom w:val="none" w:sz="0" w:space="0" w:color="auto"/>
        <w:right w:val="none" w:sz="0" w:space="0" w:color="auto"/>
      </w:divBdr>
    </w:div>
    <w:div w:id="2043822783">
      <w:bodyDiv w:val="1"/>
      <w:marLeft w:val="0"/>
      <w:marRight w:val="0"/>
      <w:marTop w:val="0"/>
      <w:marBottom w:val="0"/>
      <w:divBdr>
        <w:top w:val="none" w:sz="0" w:space="0" w:color="auto"/>
        <w:left w:val="none" w:sz="0" w:space="0" w:color="auto"/>
        <w:bottom w:val="none" w:sz="0" w:space="0" w:color="auto"/>
        <w:right w:val="none" w:sz="0" w:space="0" w:color="auto"/>
      </w:divBdr>
    </w:div>
    <w:div w:id="2044868042">
      <w:bodyDiv w:val="1"/>
      <w:marLeft w:val="0"/>
      <w:marRight w:val="0"/>
      <w:marTop w:val="0"/>
      <w:marBottom w:val="0"/>
      <w:divBdr>
        <w:top w:val="none" w:sz="0" w:space="0" w:color="auto"/>
        <w:left w:val="none" w:sz="0" w:space="0" w:color="auto"/>
        <w:bottom w:val="none" w:sz="0" w:space="0" w:color="auto"/>
        <w:right w:val="none" w:sz="0" w:space="0" w:color="auto"/>
      </w:divBdr>
    </w:div>
    <w:div w:id="2046982707">
      <w:bodyDiv w:val="1"/>
      <w:marLeft w:val="0"/>
      <w:marRight w:val="0"/>
      <w:marTop w:val="0"/>
      <w:marBottom w:val="0"/>
      <w:divBdr>
        <w:top w:val="none" w:sz="0" w:space="0" w:color="auto"/>
        <w:left w:val="none" w:sz="0" w:space="0" w:color="auto"/>
        <w:bottom w:val="none" w:sz="0" w:space="0" w:color="auto"/>
        <w:right w:val="none" w:sz="0" w:space="0" w:color="auto"/>
      </w:divBdr>
    </w:div>
    <w:div w:id="2051998666">
      <w:bodyDiv w:val="1"/>
      <w:marLeft w:val="0"/>
      <w:marRight w:val="0"/>
      <w:marTop w:val="0"/>
      <w:marBottom w:val="0"/>
      <w:divBdr>
        <w:top w:val="none" w:sz="0" w:space="0" w:color="auto"/>
        <w:left w:val="none" w:sz="0" w:space="0" w:color="auto"/>
        <w:bottom w:val="none" w:sz="0" w:space="0" w:color="auto"/>
        <w:right w:val="none" w:sz="0" w:space="0" w:color="auto"/>
      </w:divBdr>
    </w:div>
    <w:div w:id="2058696300">
      <w:bodyDiv w:val="1"/>
      <w:marLeft w:val="0"/>
      <w:marRight w:val="0"/>
      <w:marTop w:val="0"/>
      <w:marBottom w:val="0"/>
      <w:divBdr>
        <w:top w:val="none" w:sz="0" w:space="0" w:color="auto"/>
        <w:left w:val="none" w:sz="0" w:space="0" w:color="auto"/>
        <w:bottom w:val="none" w:sz="0" w:space="0" w:color="auto"/>
        <w:right w:val="none" w:sz="0" w:space="0" w:color="auto"/>
      </w:divBdr>
    </w:div>
    <w:div w:id="2070490019">
      <w:bodyDiv w:val="1"/>
      <w:marLeft w:val="0"/>
      <w:marRight w:val="0"/>
      <w:marTop w:val="0"/>
      <w:marBottom w:val="0"/>
      <w:divBdr>
        <w:top w:val="none" w:sz="0" w:space="0" w:color="auto"/>
        <w:left w:val="none" w:sz="0" w:space="0" w:color="auto"/>
        <w:bottom w:val="none" w:sz="0" w:space="0" w:color="auto"/>
        <w:right w:val="none" w:sz="0" w:space="0" w:color="auto"/>
      </w:divBdr>
    </w:div>
    <w:div w:id="2076274325">
      <w:bodyDiv w:val="1"/>
      <w:marLeft w:val="0"/>
      <w:marRight w:val="0"/>
      <w:marTop w:val="0"/>
      <w:marBottom w:val="0"/>
      <w:divBdr>
        <w:top w:val="none" w:sz="0" w:space="0" w:color="auto"/>
        <w:left w:val="none" w:sz="0" w:space="0" w:color="auto"/>
        <w:bottom w:val="none" w:sz="0" w:space="0" w:color="auto"/>
        <w:right w:val="none" w:sz="0" w:space="0" w:color="auto"/>
      </w:divBdr>
    </w:div>
    <w:div w:id="2078431707">
      <w:bodyDiv w:val="1"/>
      <w:marLeft w:val="0"/>
      <w:marRight w:val="0"/>
      <w:marTop w:val="0"/>
      <w:marBottom w:val="0"/>
      <w:divBdr>
        <w:top w:val="none" w:sz="0" w:space="0" w:color="auto"/>
        <w:left w:val="none" w:sz="0" w:space="0" w:color="auto"/>
        <w:bottom w:val="none" w:sz="0" w:space="0" w:color="auto"/>
        <w:right w:val="none" w:sz="0" w:space="0" w:color="auto"/>
      </w:divBdr>
    </w:div>
    <w:div w:id="2097431822">
      <w:bodyDiv w:val="1"/>
      <w:marLeft w:val="0"/>
      <w:marRight w:val="0"/>
      <w:marTop w:val="0"/>
      <w:marBottom w:val="0"/>
      <w:divBdr>
        <w:top w:val="none" w:sz="0" w:space="0" w:color="auto"/>
        <w:left w:val="none" w:sz="0" w:space="0" w:color="auto"/>
        <w:bottom w:val="none" w:sz="0" w:space="0" w:color="auto"/>
        <w:right w:val="none" w:sz="0" w:space="0" w:color="auto"/>
      </w:divBdr>
    </w:div>
    <w:div w:id="2126924673">
      <w:bodyDiv w:val="1"/>
      <w:marLeft w:val="0"/>
      <w:marRight w:val="0"/>
      <w:marTop w:val="0"/>
      <w:marBottom w:val="0"/>
      <w:divBdr>
        <w:top w:val="none" w:sz="0" w:space="0" w:color="auto"/>
        <w:left w:val="none" w:sz="0" w:space="0" w:color="auto"/>
        <w:bottom w:val="none" w:sz="0" w:space="0" w:color="auto"/>
        <w:right w:val="none" w:sz="0" w:space="0" w:color="auto"/>
      </w:divBdr>
    </w:div>
    <w:div w:id="2140948831">
      <w:bodyDiv w:val="1"/>
      <w:marLeft w:val="0"/>
      <w:marRight w:val="0"/>
      <w:marTop w:val="0"/>
      <w:marBottom w:val="0"/>
      <w:divBdr>
        <w:top w:val="none" w:sz="0" w:space="0" w:color="auto"/>
        <w:left w:val="none" w:sz="0" w:space="0" w:color="auto"/>
        <w:bottom w:val="none" w:sz="0" w:space="0" w:color="auto"/>
        <w:right w:val="none" w:sz="0" w:space="0" w:color="auto"/>
      </w:divBdr>
      <w:divsChild>
        <w:div w:id="568229146">
          <w:marLeft w:val="0"/>
          <w:marRight w:val="0"/>
          <w:marTop w:val="0"/>
          <w:marBottom w:val="0"/>
          <w:divBdr>
            <w:top w:val="none" w:sz="0" w:space="0" w:color="auto"/>
            <w:left w:val="none" w:sz="0" w:space="0" w:color="auto"/>
            <w:bottom w:val="none" w:sz="0" w:space="0" w:color="auto"/>
            <w:right w:val="none" w:sz="0" w:space="0" w:color="auto"/>
          </w:divBdr>
          <w:divsChild>
            <w:div w:id="1185559503">
              <w:marLeft w:val="0"/>
              <w:marRight w:val="0"/>
              <w:marTop w:val="0"/>
              <w:marBottom w:val="0"/>
              <w:divBdr>
                <w:top w:val="none" w:sz="0" w:space="0" w:color="auto"/>
                <w:left w:val="none" w:sz="0" w:space="0" w:color="auto"/>
                <w:bottom w:val="none" w:sz="0" w:space="0" w:color="auto"/>
                <w:right w:val="none" w:sz="0" w:space="0" w:color="auto"/>
              </w:divBdr>
              <w:divsChild>
                <w:div w:id="2007055319">
                  <w:marLeft w:val="0"/>
                  <w:marRight w:val="0"/>
                  <w:marTop w:val="0"/>
                  <w:marBottom w:val="0"/>
                  <w:divBdr>
                    <w:top w:val="none" w:sz="0" w:space="0" w:color="auto"/>
                    <w:left w:val="none" w:sz="0" w:space="0" w:color="auto"/>
                    <w:bottom w:val="none" w:sz="0" w:space="0" w:color="auto"/>
                    <w:right w:val="none" w:sz="0" w:space="0" w:color="auto"/>
                  </w:divBdr>
                  <w:divsChild>
                    <w:div w:id="121581074">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0"/>
                          <w:divBdr>
                            <w:top w:val="none" w:sz="0" w:space="0" w:color="auto"/>
                            <w:left w:val="none" w:sz="0" w:space="0" w:color="auto"/>
                            <w:bottom w:val="none" w:sz="0" w:space="0" w:color="auto"/>
                            <w:right w:val="none" w:sz="0" w:space="0" w:color="auto"/>
                          </w:divBdr>
                          <w:divsChild>
                            <w:div w:id="7974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8073b6-3c35-47ec-bd0a-a1d0ba8cbf8f" xsi:nil="true"/>
    <lcf76f155ced4ddcb4097134ff3c332f xmlns="bde1a614-31f7-438d-beec-b6de3b6557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3FC1E26E3BA4A907FBEE7D1494596" ma:contentTypeVersion="18" ma:contentTypeDescription="Create a new document." ma:contentTypeScope="" ma:versionID="8cbf9e9908a544af8761f7a941c65158">
  <xsd:schema xmlns:xsd="http://www.w3.org/2001/XMLSchema" xmlns:xs="http://www.w3.org/2001/XMLSchema" xmlns:p="http://schemas.microsoft.com/office/2006/metadata/properties" xmlns:ns2="bde1a614-31f7-438d-beec-b6de3b6557e4" xmlns:ns3="3e8073b6-3c35-47ec-bd0a-a1d0ba8cbf8f" targetNamespace="http://schemas.microsoft.com/office/2006/metadata/properties" ma:root="true" ma:fieldsID="1d31d5e06603306b38ed04d7d2438d06" ns2:_="" ns3:_="">
    <xsd:import namespace="bde1a614-31f7-438d-beec-b6de3b6557e4"/>
    <xsd:import namespace="3e8073b6-3c35-47ec-bd0a-a1d0ba8cb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1a614-31f7-438d-beec-b6de3b655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ca36d1-af7c-46e5-adbe-7b61b864ef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73b6-3c35-47ec-bd0a-a1d0ba8cbf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36ed16-71c4-47f9-989c-d735444cd7e8}" ma:internalName="TaxCatchAll" ma:showField="CatchAllData" ma:web="3e8073b6-3c35-47ec-bd0a-a1d0ba8cb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Swo15</b:Tag>
    <b:SourceType>Report</b:SourceType>
    <b:Guid>{A916264D-6F2B-4987-8B11-6F8548FF7E28}</b:Guid>
    <b:Title>Technical Assistance for Better Air Quality by Transposing the Large Combustion Plant Directive Regulatory Impact Assessment Report</b:Title>
    <b:Year>2015</b:Year>
    <b:Publisher>Turkish Ministry of Environment, Urbanization and Climate Change (MoEUCC)</b:Publisher>
    <b:City>Ankara</b:City>
    <b:Author>
      <b:Author>
        <b:NameList>
          <b:Person>
            <b:Last>Swords</b:Last>
            <b:First>Pat</b:First>
          </b:Person>
        </b:NameList>
      </b:Author>
    </b:Author>
    <b:RefOrder>5</b:RefOrder>
  </b:Source>
  <b:Source>
    <b:Tag>TCC19</b:Tag>
    <b:SourceType>Report</b:SourceType>
    <b:Guid>{69D53DFF-7548-4256-BE97-0AA0B092DCDE}</b:Guid>
    <b:Title>Eleventh Development Plan of Türkiye  (2019-2023)</b:Title>
    <b:Year>2019</b:Year>
    <b:Author>
      <b:Author>
        <b:NameList>
          <b:Person>
            <b:Last>T.C. Cumhurbaşkanlığı Strateji ve Bütçe Başkanlığı</b:Last>
          </b:Person>
        </b:NameList>
      </b:Author>
    </b:Author>
    <b:RefOrder>8</b:RefOrder>
  </b:Source>
  <b:Source>
    <b:Tag>Int21</b:Tag>
    <b:SourceType>Report</b:SourceType>
    <b:Guid>{1519E98D-3453-4D87-B76F-56D24CB0C1D3}</b:Guid>
    <b:Title>Turkey 2021 Energy Policy Review</b:Title>
    <b:Year>2021</b:Year>
    <b:Author>
      <b:Author>
        <b:NameList>
          <b:Person>
            <b:Last>International Energy Agency</b:Last>
          </b:Person>
        </b:NameList>
      </b:Author>
    </b:Author>
    <b:RefOrder>9</b:RefOrder>
  </b:Source>
  <b:Source>
    <b:Tag>Bou21</b:Tag>
    <b:SourceType>Report</b:SourceType>
    <b:Guid>{D33C8B87-6B01-4400-8009-02798D9B22A1}</b:Guid>
    <b:Title>Net Zero by 2050, A Roadmap for the Global Energy Sector</b:Title>
    <b:Year>2021</b:Year>
    <b:Publisher>International Energy Agency</b:Publisher>
    <b:Author>
      <b:Author>
        <b:NameList>
          <b:Person>
            <b:Last>Bouckaert</b:Last>
            <b:First>Stéphanie </b:First>
          </b:Person>
          <b:Person>
            <b:Last>Pales</b:Last>
            <b:First>Araceli Fernandez</b:First>
          </b:Person>
          <b:Person>
            <b:Last>McGlade</b:Last>
            <b:First>Christophe </b:First>
          </b:Person>
          <b:Person>
            <b:Last>Remme </b:Last>
            <b:First>Uwe </b:First>
          </b:Person>
          <b:Person>
            <b:Last>Wanner</b:Last>
            <b:First>Brent </b:First>
          </b:Person>
          <b:Person>
            <b:Last>Varro</b:Last>
            <b:First>Laszlo </b:First>
          </b:Person>
          <b:Person>
            <b:Last>D’Ambrosio</b:Last>
            <b:First>Davide </b:First>
          </b:Person>
          <b:Person>
            <b:Last>Spencer</b:Last>
            <b:First>Thomas </b:First>
          </b:Person>
          <b:Person>
            <b:Last>Abergel </b:Last>
            <b:First>Thibaut </b:First>
          </b:Person>
          <b:Person>
            <b:Last>Arsalane </b:Last>
            <b:First>Yasmine </b:First>
          </b:Person>
          <b:Person>
            <b:Last>Bains </b:Last>
            <b:First>Praveen </b:First>
          </b:Person>
          <b:Person>
            <b:Last>Bermudez Menendez </b:Last>
            <b:First>Jose Miguel</b:First>
          </b:Person>
          <b:Person>
            <b:Last>Connelly </b:Last>
            <b:First>Elizabeth </b:First>
          </b:Person>
          <b:Person>
            <b:Last>Crow </b:Last>
            <b:First>Daniel </b:First>
          </b:Person>
          <b:Person>
            <b:Last>Dasgupta </b:Last>
            <b:First>Amrita </b:First>
          </b:Person>
          <b:Person>
            <b:Last>Delmastro </b:Last>
            <b:First>Chiara </b:First>
          </b:Person>
          <b:Person>
            <b:Last>Goodson </b:Last>
            <b:First>Timothy </b:First>
          </b:Person>
          <b:Person>
            <b:Last>Gouy</b:Last>
            <b:First>Alexandre </b:First>
          </b:Person>
          <b:Person>
            <b:Last>Hugues </b:Last>
            <b:First>Paul </b:First>
          </b:Person>
          <b:Person>
            <b:Last>Lee </b:Last>
            <b:First>Lilly </b:First>
          </b:Person>
          <b:Person>
            <b:Last>Levi </b:Last>
            <b:First>Peter </b:First>
          </b:Person>
          <b:Person>
            <b:Last>Mandova </b:Last>
            <b:First>Hana </b:First>
          </b:Person>
          <b:Person>
            <b:Last>Millot </b:Last>
            <b:First>Ariane </b:First>
          </b:Person>
          <b:Person>
            <b:Last>Olejarnik </b:Last>
            <b:First>Paweł </b:First>
          </b:Person>
          <b:Person>
            <b:Last>Paoli </b:Last>
            <b:First>Leonardo </b:First>
          </b:Person>
          <b:Person>
            <b:Last>Papadimoulis </b:Last>
            <b:First>Faidon </b:First>
          </b:Person>
          <b:Person>
            <b:Last>Papapanagiotou </b:Last>
            <b:First>Sebastian </b:First>
          </b:Person>
          <b:Person>
            <b:Last>Pavan </b:Last>
            <b:First>Francesco </b:First>
          </b:Person>
          <b:Person>
            <b:Last>Petropoulos </b:Last>
            <b:First>Apostolos </b:First>
          </b:Person>
          <b:Person>
            <b:Last>Pośpiech </b:Last>
            <b:First>Ryszard </b:First>
          </b:Person>
          <b:Person>
            <b:Last>Staas</b:Last>
            <b:First>Leonie </b:First>
          </b:Person>
          <b:Person>
            <b:Last>Tattini </b:Last>
            <b:First>Jacopo </b:First>
          </b:Person>
          <b:Person>
            <b:Last>Teter </b:Last>
            <b:First>Jacob</b:First>
          </b:Person>
          <b:Person>
            <b:Last>Tonolo</b:Last>
            <b:First>Gianluca </b:First>
          </b:Person>
          <b:Person>
            <b:Last>Vass </b:Last>
            <b:First>Tiffany </b:First>
          </b:Person>
          <b:Person>
            <b:Last>Wetzel</b:Last>
            <b:First>Daniel </b:First>
          </b:Person>
        </b:NameList>
      </b:Author>
    </b:Author>
    <b:RefOrder>10</b:RefOrder>
  </b:Source>
  <b:Source>
    <b:Tag>Alp17</b:Tag>
    <b:SourceType>Report</b:SourceType>
    <b:Guid>{9037E0DB-BF14-4F85-AB90-4C6BDECD515E}</b:Guid>
    <b:Title>ENTEGRE ÇEVRE (EÇİ) TABİ ÇİMENTO ÜRETİM TESİSLERİNİN UYUM DURUMLARI VE GEREKLİLİKLERİN BELİRLENMESİ PROJESİ Nihai Rapor</b:Title>
    <b:Year>2017</b:Year>
    <b:Publisher>Ministry of Environment, Urbanization and Climate Change</b:Publisher>
    <b:City>Ankara</b:City>
    <b:Author>
      <b:Author>
        <b:NameList>
          <b:Person>
            <b:Last>Alp</b:Last>
            <b:First>Kadir</b:First>
          </b:Person>
          <b:Person>
            <b:Last>Toröz</b:Last>
            <b:First>İsmail</b:First>
          </b:Person>
          <b:Person>
            <b:Last>Okutan</b:Last>
            <b:First>Hasancan</b:First>
          </b:Person>
          <b:Person>
            <b:Last>Bayburtlu</b:Last>
            <b:First>Kadir</b:First>
          </b:Person>
          <b:Person>
            <b:Last>Özkul</b:Last>
            <b:First>Doğan</b:First>
          </b:Person>
          <b:Person>
            <b:Last>Dertli</b:Last>
            <b:First>Halil</b:First>
          </b:Person>
          <b:Person>
            <b:Last>Erşahin</b:Last>
            <b:First>Evren</b:First>
          </b:Person>
          <b:Person>
            <b:Last>Dereli</b:Last>
            <b:First>Kaan</b:First>
          </b:Person>
          <b:Person>
            <b:Last>Özgün</b:Last>
            <b:First>Hale</b:First>
          </b:Person>
          <b:Person>
            <b:Last>Özabalı Sabuncugil</b:Last>
            <b:First>Aslı</b:First>
          </b:Person>
        </b:NameList>
      </b:Author>
    </b:Author>
    <b:RefOrder>6</b:RefOrder>
  </b:Source>
  <b:Source>
    <b:Tag>IPP21</b:Tag>
    <b:SourceType>Report</b:SourceType>
    <b:Guid>{E743F193-454E-4B2C-86BB-404267A4AE59}</b:Guid>
    <b:LCID>en-US</b:LCID>
    <b:Author>
      <b:Author>
        <b:Corporate>IPPC METAL</b:Corporate>
      </b:Author>
    </b:Author>
    <b:Title>The Final Report for the Project of Evaluation of Metal Production and Processing Facilities within the Scope of IPPC</b:Title>
    <b:Year>2021</b:Year>
    <b:City>Ankara</b:City>
    <b:RefOrder>1</b:RefOrder>
  </b:Source>
  <b:Source>
    <b:Tag>BES20</b:Tag>
    <b:SourceType>Report</b:SourceType>
    <b:Guid>{F8351693-8AE0-463D-8E1A-4D548459DEAC}</b:Guid>
    <b:LCID>en-US</b:LCID>
    <b:Author>
      <b:Author>
        <b:Corporate>BESTU</b:Corporate>
      </b:Author>
    </b:Author>
    <b:Title>Belirli Sektörlerde Temiz Üretim Uygulamaları Projesi Final Raporu</b:Title>
    <b:Year>2020</b:Year>
    <b:Publisher>Çevre ve Şehircilik Bakanlığı - ODTÜ</b:Publisher>
    <b:City>Ankara</b:City>
    <b:RefOrder>7</b:RefOrder>
  </b:Source>
  <b:Source>
    <b:Tag>Aut16</b:Tag>
    <b:SourceType>Report</b:SourceType>
    <b:Guid>{0A5124C7-E776-45C6-ACA8-574295099CA3}</b:Guid>
    <b:LCID>en-US</b:LCID>
    <b:Author>
      <b:Author>
        <b:Corporate>Automotive Project</b:Corporate>
      </b:Author>
    </b:Author>
    <b:Title>Entegre Çevre İznine (EÇİ) Tabi Otomotiv Üretim Tesislerinin Uyum Durumları ve Gerekliliklerinin Belirlenmesi Projesi</b:Title>
    <b:Year>2016</b:Year>
    <b:Publisher>Çevre ve Şehircilik Bakanlığı - Ankara Yıldırım Beyazıt Üniversitesi</b:Publisher>
    <b:RefOrder>11</b:RefOrder>
  </b:Source>
  <b:Source>
    <b:Tag>Eur1</b:Tag>
    <b:SourceType>InternetSite</b:SourceType>
    <b:Guid>{DAE9D8B6-E500-4948-8BE3-692242202078}</b:Guid>
    <b:Author>
      <b:Author>
        <b:Corporate>European Commission</b:Corporate>
      </b:Author>
    </b:Author>
    <b:Title>Revision of the IPPC Directive</b:Title>
    <b:URL>https://ec.europa.eu/environment/archives/air/stationary/ippc/ippc_revision.htm</b:URL>
    <b:RefOrder>3</b:RefOrder>
  </b:Source>
  <b:Source>
    <b:Tag>Eur15</b:Tag>
    <b:SourceType>Report</b:SourceType>
    <b:Guid>{EFF7853B-FED7-4D84-868D-3A63A19D8C6E}</b:Guid>
    <b:Title>Study to analyse differences in costs of implementing EU policy</b:Title>
    <b:Year>2015</b:Year>
    <b:Author>
      <b:Author>
        <b:Corporate>European Commission</b:Corporate>
      </b:Author>
    </b:Author>
    <b:RefOrder>4</b:RefOrder>
  </b:Source>
  <b:Source>
    <b:Tag>ONe22</b:Tag>
    <b:SourceType>InternetSite</b:SourceType>
    <b:Guid>{48831B88-260E-4D1B-AC9A-DC0C8661D6AC}</b:Guid>
    <b:Title>Statista</b:Title>
    <b:Year>2022</b:Year>
    <b:LCID>en-US</b:LCID>
    <b:Author>
      <b:Author>
        <b:NameList>
          <b:Person>
            <b:Last>O'Neill</b:Last>
            <b:First>Aaron</b:First>
          </b:Person>
        </b:NameList>
      </b:Author>
    </b:Author>
    <b:Month>July</b:Month>
    <b:Day>27</b:Day>
    <b:URL>https://www.statista.com/statistics/267908/inflation-rate-in-eu-and-euro-area/</b:URL>
    <b:RefOrder>2</b:RefOrder>
  </b:Source>
</b:Sources>
</file>

<file path=customXml/itemProps1.xml><?xml version="1.0" encoding="utf-8"?>
<ds:datastoreItem xmlns:ds="http://schemas.openxmlformats.org/officeDocument/2006/customXml" ds:itemID="{83C26ECA-DF89-4AAE-BA18-EF2F11016261}">
  <ds:schemaRefs>
    <ds:schemaRef ds:uri="http://schemas.microsoft.com/sharepoint/v3/contenttype/forms"/>
  </ds:schemaRefs>
</ds:datastoreItem>
</file>

<file path=customXml/itemProps2.xml><?xml version="1.0" encoding="utf-8"?>
<ds:datastoreItem xmlns:ds="http://schemas.openxmlformats.org/officeDocument/2006/customXml" ds:itemID="{09C81B57-3741-43E9-868E-F92E8B93A4B1}">
  <ds:schemaRefs>
    <ds:schemaRef ds:uri="http://purl.org/dc/elements/1.1/"/>
    <ds:schemaRef ds:uri="http://schemas.microsoft.com/office/2006/metadata/properties"/>
    <ds:schemaRef ds:uri="http://purl.org/dc/terms/"/>
    <ds:schemaRef ds:uri="3e8073b6-3c35-47ec-bd0a-a1d0ba8cbf8f"/>
    <ds:schemaRef ds:uri="bde1a614-31f7-438d-beec-b6de3b6557e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D7B776-7199-48AD-BD4C-4111F31D2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1a614-31f7-438d-beec-b6de3b6557e4"/>
    <ds:schemaRef ds:uri="3e8073b6-3c35-47ec-bd0a-a1d0ba8cb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AC33E-C9FA-4290-AEF6-9AD1105F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111</Pages>
  <Words>30740</Words>
  <Characters>175223</Characters>
  <Application>Microsoft Office Word</Application>
  <DocSecurity>0</DocSecurity>
  <Lines>1460</Lines>
  <Paragraphs>411</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205552</CharactersWithSpaces>
  <SharedDoc>false</SharedDoc>
  <HLinks>
    <vt:vector size="546" baseType="variant">
      <vt:variant>
        <vt:i4>917587</vt:i4>
      </vt:variant>
      <vt:variant>
        <vt:i4>648</vt:i4>
      </vt:variant>
      <vt:variant>
        <vt:i4>0</vt:i4>
      </vt:variant>
      <vt:variant>
        <vt:i4>5</vt:i4>
      </vt:variant>
      <vt:variant>
        <vt:lpwstr>https://eippcb.jrc.ec.europa.eu/reference/non-ferrous-metals-industries-0</vt:lpwstr>
      </vt:variant>
      <vt:variant>
        <vt:lpwstr/>
      </vt:variant>
      <vt:variant>
        <vt:i4>8126518</vt:i4>
      </vt:variant>
      <vt:variant>
        <vt:i4>510</vt:i4>
      </vt:variant>
      <vt:variant>
        <vt:i4>0</vt:i4>
      </vt:variant>
      <vt:variant>
        <vt:i4>5</vt:i4>
      </vt:variant>
      <vt:variant>
        <vt:lpwstr>https://tureng.com/en/turkish-english/independent industrialists and businessmen's association</vt:lpwstr>
      </vt:variant>
      <vt:variant>
        <vt:lpwstr/>
      </vt:variant>
      <vt:variant>
        <vt:i4>1703996</vt:i4>
      </vt:variant>
      <vt:variant>
        <vt:i4>503</vt:i4>
      </vt:variant>
      <vt:variant>
        <vt:i4>0</vt:i4>
      </vt:variant>
      <vt:variant>
        <vt:i4>5</vt:i4>
      </vt:variant>
      <vt:variant>
        <vt:lpwstr/>
      </vt:variant>
      <vt:variant>
        <vt:lpwstr>_Toc109738726</vt:lpwstr>
      </vt:variant>
      <vt:variant>
        <vt:i4>1703996</vt:i4>
      </vt:variant>
      <vt:variant>
        <vt:i4>497</vt:i4>
      </vt:variant>
      <vt:variant>
        <vt:i4>0</vt:i4>
      </vt:variant>
      <vt:variant>
        <vt:i4>5</vt:i4>
      </vt:variant>
      <vt:variant>
        <vt:lpwstr/>
      </vt:variant>
      <vt:variant>
        <vt:lpwstr>_Toc109738725</vt:lpwstr>
      </vt:variant>
      <vt:variant>
        <vt:i4>1703996</vt:i4>
      </vt:variant>
      <vt:variant>
        <vt:i4>491</vt:i4>
      </vt:variant>
      <vt:variant>
        <vt:i4>0</vt:i4>
      </vt:variant>
      <vt:variant>
        <vt:i4>5</vt:i4>
      </vt:variant>
      <vt:variant>
        <vt:lpwstr/>
      </vt:variant>
      <vt:variant>
        <vt:lpwstr>_Toc109738724</vt:lpwstr>
      </vt:variant>
      <vt:variant>
        <vt:i4>1703996</vt:i4>
      </vt:variant>
      <vt:variant>
        <vt:i4>485</vt:i4>
      </vt:variant>
      <vt:variant>
        <vt:i4>0</vt:i4>
      </vt:variant>
      <vt:variant>
        <vt:i4>5</vt:i4>
      </vt:variant>
      <vt:variant>
        <vt:lpwstr/>
      </vt:variant>
      <vt:variant>
        <vt:lpwstr>_Toc109738723</vt:lpwstr>
      </vt:variant>
      <vt:variant>
        <vt:i4>1703996</vt:i4>
      </vt:variant>
      <vt:variant>
        <vt:i4>479</vt:i4>
      </vt:variant>
      <vt:variant>
        <vt:i4>0</vt:i4>
      </vt:variant>
      <vt:variant>
        <vt:i4>5</vt:i4>
      </vt:variant>
      <vt:variant>
        <vt:lpwstr/>
      </vt:variant>
      <vt:variant>
        <vt:lpwstr>_Toc109738722</vt:lpwstr>
      </vt:variant>
      <vt:variant>
        <vt:i4>1703996</vt:i4>
      </vt:variant>
      <vt:variant>
        <vt:i4>473</vt:i4>
      </vt:variant>
      <vt:variant>
        <vt:i4>0</vt:i4>
      </vt:variant>
      <vt:variant>
        <vt:i4>5</vt:i4>
      </vt:variant>
      <vt:variant>
        <vt:lpwstr/>
      </vt:variant>
      <vt:variant>
        <vt:lpwstr>_Toc109738721</vt:lpwstr>
      </vt:variant>
      <vt:variant>
        <vt:i4>1703996</vt:i4>
      </vt:variant>
      <vt:variant>
        <vt:i4>467</vt:i4>
      </vt:variant>
      <vt:variant>
        <vt:i4>0</vt:i4>
      </vt:variant>
      <vt:variant>
        <vt:i4>5</vt:i4>
      </vt:variant>
      <vt:variant>
        <vt:lpwstr/>
      </vt:variant>
      <vt:variant>
        <vt:lpwstr>_Toc109738720</vt:lpwstr>
      </vt:variant>
      <vt:variant>
        <vt:i4>1638460</vt:i4>
      </vt:variant>
      <vt:variant>
        <vt:i4>461</vt:i4>
      </vt:variant>
      <vt:variant>
        <vt:i4>0</vt:i4>
      </vt:variant>
      <vt:variant>
        <vt:i4>5</vt:i4>
      </vt:variant>
      <vt:variant>
        <vt:lpwstr/>
      </vt:variant>
      <vt:variant>
        <vt:lpwstr>_Toc109738719</vt:lpwstr>
      </vt:variant>
      <vt:variant>
        <vt:i4>1966140</vt:i4>
      </vt:variant>
      <vt:variant>
        <vt:i4>452</vt:i4>
      </vt:variant>
      <vt:variant>
        <vt:i4>0</vt:i4>
      </vt:variant>
      <vt:variant>
        <vt:i4>5</vt:i4>
      </vt:variant>
      <vt:variant>
        <vt:lpwstr/>
      </vt:variant>
      <vt:variant>
        <vt:lpwstr>_Toc109737794</vt:lpwstr>
      </vt:variant>
      <vt:variant>
        <vt:i4>1966140</vt:i4>
      </vt:variant>
      <vt:variant>
        <vt:i4>446</vt:i4>
      </vt:variant>
      <vt:variant>
        <vt:i4>0</vt:i4>
      </vt:variant>
      <vt:variant>
        <vt:i4>5</vt:i4>
      </vt:variant>
      <vt:variant>
        <vt:lpwstr/>
      </vt:variant>
      <vt:variant>
        <vt:lpwstr>_Toc109737793</vt:lpwstr>
      </vt:variant>
      <vt:variant>
        <vt:i4>1966140</vt:i4>
      </vt:variant>
      <vt:variant>
        <vt:i4>440</vt:i4>
      </vt:variant>
      <vt:variant>
        <vt:i4>0</vt:i4>
      </vt:variant>
      <vt:variant>
        <vt:i4>5</vt:i4>
      </vt:variant>
      <vt:variant>
        <vt:lpwstr/>
      </vt:variant>
      <vt:variant>
        <vt:lpwstr>_Toc109737792</vt:lpwstr>
      </vt:variant>
      <vt:variant>
        <vt:i4>1966140</vt:i4>
      </vt:variant>
      <vt:variant>
        <vt:i4>434</vt:i4>
      </vt:variant>
      <vt:variant>
        <vt:i4>0</vt:i4>
      </vt:variant>
      <vt:variant>
        <vt:i4>5</vt:i4>
      </vt:variant>
      <vt:variant>
        <vt:lpwstr/>
      </vt:variant>
      <vt:variant>
        <vt:lpwstr>_Toc109737791</vt:lpwstr>
      </vt:variant>
      <vt:variant>
        <vt:i4>1966140</vt:i4>
      </vt:variant>
      <vt:variant>
        <vt:i4>428</vt:i4>
      </vt:variant>
      <vt:variant>
        <vt:i4>0</vt:i4>
      </vt:variant>
      <vt:variant>
        <vt:i4>5</vt:i4>
      </vt:variant>
      <vt:variant>
        <vt:lpwstr/>
      </vt:variant>
      <vt:variant>
        <vt:lpwstr>_Toc109737790</vt:lpwstr>
      </vt:variant>
      <vt:variant>
        <vt:i4>2031676</vt:i4>
      </vt:variant>
      <vt:variant>
        <vt:i4>422</vt:i4>
      </vt:variant>
      <vt:variant>
        <vt:i4>0</vt:i4>
      </vt:variant>
      <vt:variant>
        <vt:i4>5</vt:i4>
      </vt:variant>
      <vt:variant>
        <vt:lpwstr/>
      </vt:variant>
      <vt:variant>
        <vt:lpwstr>_Toc109737789</vt:lpwstr>
      </vt:variant>
      <vt:variant>
        <vt:i4>2031676</vt:i4>
      </vt:variant>
      <vt:variant>
        <vt:i4>416</vt:i4>
      </vt:variant>
      <vt:variant>
        <vt:i4>0</vt:i4>
      </vt:variant>
      <vt:variant>
        <vt:i4>5</vt:i4>
      </vt:variant>
      <vt:variant>
        <vt:lpwstr/>
      </vt:variant>
      <vt:variant>
        <vt:lpwstr>_Toc109737788</vt:lpwstr>
      </vt:variant>
      <vt:variant>
        <vt:i4>2031676</vt:i4>
      </vt:variant>
      <vt:variant>
        <vt:i4>410</vt:i4>
      </vt:variant>
      <vt:variant>
        <vt:i4>0</vt:i4>
      </vt:variant>
      <vt:variant>
        <vt:i4>5</vt:i4>
      </vt:variant>
      <vt:variant>
        <vt:lpwstr/>
      </vt:variant>
      <vt:variant>
        <vt:lpwstr>_Toc109737787</vt:lpwstr>
      </vt:variant>
      <vt:variant>
        <vt:i4>2031676</vt:i4>
      </vt:variant>
      <vt:variant>
        <vt:i4>404</vt:i4>
      </vt:variant>
      <vt:variant>
        <vt:i4>0</vt:i4>
      </vt:variant>
      <vt:variant>
        <vt:i4>5</vt:i4>
      </vt:variant>
      <vt:variant>
        <vt:lpwstr/>
      </vt:variant>
      <vt:variant>
        <vt:lpwstr>_Toc109737786</vt:lpwstr>
      </vt:variant>
      <vt:variant>
        <vt:i4>2031676</vt:i4>
      </vt:variant>
      <vt:variant>
        <vt:i4>398</vt:i4>
      </vt:variant>
      <vt:variant>
        <vt:i4>0</vt:i4>
      </vt:variant>
      <vt:variant>
        <vt:i4>5</vt:i4>
      </vt:variant>
      <vt:variant>
        <vt:lpwstr/>
      </vt:variant>
      <vt:variant>
        <vt:lpwstr>_Toc109737785</vt:lpwstr>
      </vt:variant>
      <vt:variant>
        <vt:i4>2031676</vt:i4>
      </vt:variant>
      <vt:variant>
        <vt:i4>392</vt:i4>
      </vt:variant>
      <vt:variant>
        <vt:i4>0</vt:i4>
      </vt:variant>
      <vt:variant>
        <vt:i4>5</vt:i4>
      </vt:variant>
      <vt:variant>
        <vt:lpwstr/>
      </vt:variant>
      <vt:variant>
        <vt:lpwstr>_Toc109737784</vt:lpwstr>
      </vt:variant>
      <vt:variant>
        <vt:i4>2031676</vt:i4>
      </vt:variant>
      <vt:variant>
        <vt:i4>386</vt:i4>
      </vt:variant>
      <vt:variant>
        <vt:i4>0</vt:i4>
      </vt:variant>
      <vt:variant>
        <vt:i4>5</vt:i4>
      </vt:variant>
      <vt:variant>
        <vt:lpwstr/>
      </vt:variant>
      <vt:variant>
        <vt:lpwstr>_Toc109737783</vt:lpwstr>
      </vt:variant>
      <vt:variant>
        <vt:i4>2031676</vt:i4>
      </vt:variant>
      <vt:variant>
        <vt:i4>380</vt:i4>
      </vt:variant>
      <vt:variant>
        <vt:i4>0</vt:i4>
      </vt:variant>
      <vt:variant>
        <vt:i4>5</vt:i4>
      </vt:variant>
      <vt:variant>
        <vt:lpwstr/>
      </vt:variant>
      <vt:variant>
        <vt:lpwstr>_Toc109737782</vt:lpwstr>
      </vt:variant>
      <vt:variant>
        <vt:i4>2031676</vt:i4>
      </vt:variant>
      <vt:variant>
        <vt:i4>374</vt:i4>
      </vt:variant>
      <vt:variant>
        <vt:i4>0</vt:i4>
      </vt:variant>
      <vt:variant>
        <vt:i4>5</vt:i4>
      </vt:variant>
      <vt:variant>
        <vt:lpwstr/>
      </vt:variant>
      <vt:variant>
        <vt:lpwstr>_Toc109737781</vt:lpwstr>
      </vt:variant>
      <vt:variant>
        <vt:i4>2031676</vt:i4>
      </vt:variant>
      <vt:variant>
        <vt:i4>368</vt:i4>
      </vt:variant>
      <vt:variant>
        <vt:i4>0</vt:i4>
      </vt:variant>
      <vt:variant>
        <vt:i4>5</vt:i4>
      </vt:variant>
      <vt:variant>
        <vt:lpwstr/>
      </vt:variant>
      <vt:variant>
        <vt:lpwstr>_Toc109737780</vt:lpwstr>
      </vt:variant>
      <vt:variant>
        <vt:i4>1048636</vt:i4>
      </vt:variant>
      <vt:variant>
        <vt:i4>362</vt:i4>
      </vt:variant>
      <vt:variant>
        <vt:i4>0</vt:i4>
      </vt:variant>
      <vt:variant>
        <vt:i4>5</vt:i4>
      </vt:variant>
      <vt:variant>
        <vt:lpwstr/>
      </vt:variant>
      <vt:variant>
        <vt:lpwstr>_Toc109737779</vt:lpwstr>
      </vt:variant>
      <vt:variant>
        <vt:i4>1048636</vt:i4>
      </vt:variant>
      <vt:variant>
        <vt:i4>356</vt:i4>
      </vt:variant>
      <vt:variant>
        <vt:i4>0</vt:i4>
      </vt:variant>
      <vt:variant>
        <vt:i4>5</vt:i4>
      </vt:variant>
      <vt:variant>
        <vt:lpwstr/>
      </vt:variant>
      <vt:variant>
        <vt:lpwstr>_Toc109737778</vt:lpwstr>
      </vt:variant>
      <vt:variant>
        <vt:i4>1048636</vt:i4>
      </vt:variant>
      <vt:variant>
        <vt:i4>350</vt:i4>
      </vt:variant>
      <vt:variant>
        <vt:i4>0</vt:i4>
      </vt:variant>
      <vt:variant>
        <vt:i4>5</vt:i4>
      </vt:variant>
      <vt:variant>
        <vt:lpwstr/>
      </vt:variant>
      <vt:variant>
        <vt:lpwstr>_Toc109737777</vt:lpwstr>
      </vt:variant>
      <vt:variant>
        <vt:i4>1048636</vt:i4>
      </vt:variant>
      <vt:variant>
        <vt:i4>344</vt:i4>
      </vt:variant>
      <vt:variant>
        <vt:i4>0</vt:i4>
      </vt:variant>
      <vt:variant>
        <vt:i4>5</vt:i4>
      </vt:variant>
      <vt:variant>
        <vt:lpwstr/>
      </vt:variant>
      <vt:variant>
        <vt:lpwstr>_Toc109737776</vt:lpwstr>
      </vt:variant>
      <vt:variant>
        <vt:i4>1048636</vt:i4>
      </vt:variant>
      <vt:variant>
        <vt:i4>338</vt:i4>
      </vt:variant>
      <vt:variant>
        <vt:i4>0</vt:i4>
      </vt:variant>
      <vt:variant>
        <vt:i4>5</vt:i4>
      </vt:variant>
      <vt:variant>
        <vt:lpwstr/>
      </vt:variant>
      <vt:variant>
        <vt:lpwstr>_Toc109737775</vt:lpwstr>
      </vt:variant>
      <vt:variant>
        <vt:i4>1048636</vt:i4>
      </vt:variant>
      <vt:variant>
        <vt:i4>332</vt:i4>
      </vt:variant>
      <vt:variant>
        <vt:i4>0</vt:i4>
      </vt:variant>
      <vt:variant>
        <vt:i4>5</vt:i4>
      </vt:variant>
      <vt:variant>
        <vt:lpwstr/>
      </vt:variant>
      <vt:variant>
        <vt:lpwstr>_Toc109737774</vt:lpwstr>
      </vt:variant>
      <vt:variant>
        <vt:i4>1048636</vt:i4>
      </vt:variant>
      <vt:variant>
        <vt:i4>326</vt:i4>
      </vt:variant>
      <vt:variant>
        <vt:i4>0</vt:i4>
      </vt:variant>
      <vt:variant>
        <vt:i4>5</vt:i4>
      </vt:variant>
      <vt:variant>
        <vt:lpwstr/>
      </vt:variant>
      <vt:variant>
        <vt:lpwstr>_Toc109737773</vt:lpwstr>
      </vt:variant>
      <vt:variant>
        <vt:i4>1048636</vt:i4>
      </vt:variant>
      <vt:variant>
        <vt:i4>320</vt:i4>
      </vt:variant>
      <vt:variant>
        <vt:i4>0</vt:i4>
      </vt:variant>
      <vt:variant>
        <vt:i4>5</vt:i4>
      </vt:variant>
      <vt:variant>
        <vt:lpwstr/>
      </vt:variant>
      <vt:variant>
        <vt:lpwstr>_Toc109737772</vt:lpwstr>
      </vt:variant>
      <vt:variant>
        <vt:i4>1048636</vt:i4>
      </vt:variant>
      <vt:variant>
        <vt:i4>314</vt:i4>
      </vt:variant>
      <vt:variant>
        <vt:i4>0</vt:i4>
      </vt:variant>
      <vt:variant>
        <vt:i4>5</vt:i4>
      </vt:variant>
      <vt:variant>
        <vt:lpwstr/>
      </vt:variant>
      <vt:variant>
        <vt:lpwstr>_Toc109737771</vt:lpwstr>
      </vt:variant>
      <vt:variant>
        <vt:i4>1048636</vt:i4>
      </vt:variant>
      <vt:variant>
        <vt:i4>308</vt:i4>
      </vt:variant>
      <vt:variant>
        <vt:i4>0</vt:i4>
      </vt:variant>
      <vt:variant>
        <vt:i4>5</vt:i4>
      </vt:variant>
      <vt:variant>
        <vt:lpwstr/>
      </vt:variant>
      <vt:variant>
        <vt:lpwstr>_Toc109737770</vt:lpwstr>
      </vt:variant>
      <vt:variant>
        <vt:i4>1114172</vt:i4>
      </vt:variant>
      <vt:variant>
        <vt:i4>302</vt:i4>
      </vt:variant>
      <vt:variant>
        <vt:i4>0</vt:i4>
      </vt:variant>
      <vt:variant>
        <vt:i4>5</vt:i4>
      </vt:variant>
      <vt:variant>
        <vt:lpwstr/>
      </vt:variant>
      <vt:variant>
        <vt:lpwstr>_Toc109737769</vt:lpwstr>
      </vt:variant>
      <vt:variant>
        <vt:i4>1114172</vt:i4>
      </vt:variant>
      <vt:variant>
        <vt:i4>296</vt:i4>
      </vt:variant>
      <vt:variant>
        <vt:i4>0</vt:i4>
      </vt:variant>
      <vt:variant>
        <vt:i4>5</vt:i4>
      </vt:variant>
      <vt:variant>
        <vt:lpwstr/>
      </vt:variant>
      <vt:variant>
        <vt:lpwstr>_Toc109737768</vt:lpwstr>
      </vt:variant>
      <vt:variant>
        <vt:i4>1114172</vt:i4>
      </vt:variant>
      <vt:variant>
        <vt:i4>290</vt:i4>
      </vt:variant>
      <vt:variant>
        <vt:i4>0</vt:i4>
      </vt:variant>
      <vt:variant>
        <vt:i4>5</vt:i4>
      </vt:variant>
      <vt:variant>
        <vt:lpwstr/>
      </vt:variant>
      <vt:variant>
        <vt:lpwstr>_Toc109737767</vt:lpwstr>
      </vt:variant>
      <vt:variant>
        <vt:i4>1114172</vt:i4>
      </vt:variant>
      <vt:variant>
        <vt:i4>284</vt:i4>
      </vt:variant>
      <vt:variant>
        <vt:i4>0</vt:i4>
      </vt:variant>
      <vt:variant>
        <vt:i4>5</vt:i4>
      </vt:variant>
      <vt:variant>
        <vt:lpwstr/>
      </vt:variant>
      <vt:variant>
        <vt:lpwstr>_Toc109737766</vt:lpwstr>
      </vt:variant>
      <vt:variant>
        <vt:i4>1114172</vt:i4>
      </vt:variant>
      <vt:variant>
        <vt:i4>278</vt:i4>
      </vt:variant>
      <vt:variant>
        <vt:i4>0</vt:i4>
      </vt:variant>
      <vt:variant>
        <vt:i4>5</vt:i4>
      </vt:variant>
      <vt:variant>
        <vt:lpwstr/>
      </vt:variant>
      <vt:variant>
        <vt:lpwstr>_Toc109737765</vt:lpwstr>
      </vt:variant>
      <vt:variant>
        <vt:i4>1114172</vt:i4>
      </vt:variant>
      <vt:variant>
        <vt:i4>272</vt:i4>
      </vt:variant>
      <vt:variant>
        <vt:i4>0</vt:i4>
      </vt:variant>
      <vt:variant>
        <vt:i4>5</vt:i4>
      </vt:variant>
      <vt:variant>
        <vt:lpwstr/>
      </vt:variant>
      <vt:variant>
        <vt:lpwstr>_Toc109737764</vt:lpwstr>
      </vt:variant>
      <vt:variant>
        <vt:i4>1114172</vt:i4>
      </vt:variant>
      <vt:variant>
        <vt:i4>266</vt:i4>
      </vt:variant>
      <vt:variant>
        <vt:i4>0</vt:i4>
      </vt:variant>
      <vt:variant>
        <vt:i4>5</vt:i4>
      </vt:variant>
      <vt:variant>
        <vt:lpwstr/>
      </vt:variant>
      <vt:variant>
        <vt:lpwstr>_Toc109737763</vt:lpwstr>
      </vt:variant>
      <vt:variant>
        <vt:i4>1114172</vt:i4>
      </vt:variant>
      <vt:variant>
        <vt:i4>260</vt:i4>
      </vt:variant>
      <vt:variant>
        <vt:i4>0</vt:i4>
      </vt:variant>
      <vt:variant>
        <vt:i4>5</vt:i4>
      </vt:variant>
      <vt:variant>
        <vt:lpwstr/>
      </vt:variant>
      <vt:variant>
        <vt:lpwstr>_Toc109737762</vt:lpwstr>
      </vt:variant>
      <vt:variant>
        <vt:i4>1114172</vt:i4>
      </vt:variant>
      <vt:variant>
        <vt:i4>254</vt:i4>
      </vt:variant>
      <vt:variant>
        <vt:i4>0</vt:i4>
      </vt:variant>
      <vt:variant>
        <vt:i4>5</vt:i4>
      </vt:variant>
      <vt:variant>
        <vt:lpwstr/>
      </vt:variant>
      <vt:variant>
        <vt:lpwstr>_Toc109737761</vt:lpwstr>
      </vt:variant>
      <vt:variant>
        <vt:i4>1114172</vt:i4>
      </vt:variant>
      <vt:variant>
        <vt:i4>248</vt:i4>
      </vt:variant>
      <vt:variant>
        <vt:i4>0</vt:i4>
      </vt:variant>
      <vt:variant>
        <vt:i4>5</vt:i4>
      </vt:variant>
      <vt:variant>
        <vt:lpwstr/>
      </vt:variant>
      <vt:variant>
        <vt:lpwstr>_Toc109737760</vt:lpwstr>
      </vt:variant>
      <vt:variant>
        <vt:i4>1179708</vt:i4>
      </vt:variant>
      <vt:variant>
        <vt:i4>242</vt:i4>
      </vt:variant>
      <vt:variant>
        <vt:i4>0</vt:i4>
      </vt:variant>
      <vt:variant>
        <vt:i4>5</vt:i4>
      </vt:variant>
      <vt:variant>
        <vt:lpwstr/>
      </vt:variant>
      <vt:variant>
        <vt:lpwstr>_Toc109737759</vt:lpwstr>
      </vt:variant>
      <vt:variant>
        <vt:i4>1179708</vt:i4>
      </vt:variant>
      <vt:variant>
        <vt:i4>236</vt:i4>
      </vt:variant>
      <vt:variant>
        <vt:i4>0</vt:i4>
      </vt:variant>
      <vt:variant>
        <vt:i4>5</vt:i4>
      </vt:variant>
      <vt:variant>
        <vt:lpwstr/>
      </vt:variant>
      <vt:variant>
        <vt:lpwstr>_Toc109737758</vt:lpwstr>
      </vt:variant>
      <vt:variant>
        <vt:i4>1048637</vt:i4>
      </vt:variant>
      <vt:variant>
        <vt:i4>227</vt:i4>
      </vt:variant>
      <vt:variant>
        <vt:i4>0</vt:i4>
      </vt:variant>
      <vt:variant>
        <vt:i4>5</vt:i4>
      </vt:variant>
      <vt:variant>
        <vt:lpwstr/>
      </vt:variant>
      <vt:variant>
        <vt:lpwstr>_Toc112661816</vt:lpwstr>
      </vt:variant>
      <vt:variant>
        <vt:i4>1048637</vt:i4>
      </vt:variant>
      <vt:variant>
        <vt:i4>221</vt:i4>
      </vt:variant>
      <vt:variant>
        <vt:i4>0</vt:i4>
      </vt:variant>
      <vt:variant>
        <vt:i4>5</vt:i4>
      </vt:variant>
      <vt:variant>
        <vt:lpwstr/>
      </vt:variant>
      <vt:variant>
        <vt:lpwstr>_Toc112661815</vt:lpwstr>
      </vt:variant>
      <vt:variant>
        <vt:i4>1048637</vt:i4>
      </vt:variant>
      <vt:variant>
        <vt:i4>215</vt:i4>
      </vt:variant>
      <vt:variant>
        <vt:i4>0</vt:i4>
      </vt:variant>
      <vt:variant>
        <vt:i4>5</vt:i4>
      </vt:variant>
      <vt:variant>
        <vt:lpwstr/>
      </vt:variant>
      <vt:variant>
        <vt:lpwstr>_Toc112661814</vt:lpwstr>
      </vt:variant>
      <vt:variant>
        <vt:i4>1048637</vt:i4>
      </vt:variant>
      <vt:variant>
        <vt:i4>209</vt:i4>
      </vt:variant>
      <vt:variant>
        <vt:i4>0</vt:i4>
      </vt:variant>
      <vt:variant>
        <vt:i4>5</vt:i4>
      </vt:variant>
      <vt:variant>
        <vt:lpwstr/>
      </vt:variant>
      <vt:variant>
        <vt:lpwstr>_Toc112661813</vt:lpwstr>
      </vt:variant>
      <vt:variant>
        <vt:i4>1048637</vt:i4>
      </vt:variant>
      <vt:variant>
        <vt:i4>203</vt:i4>
      </vt:variant>
      <vt:variant>
        <vt:i4>0</vt:i4>
      </vt:variant>
      <vt:variant>
        <vt:i4>5</vt:i4>
      </vt:variant>
      <vt:variant>
        <vt:lpwstr/>
      </vt:variant>
      <vt:variant>
        <vt:lpwstr>_Toc112661812</vt:lpwstr>
      </vt:variant>
      <vt:variant>
        <vt:i4>1048637</vt:i4>
      </vt:variant>
      <vt:variant>
        <vt:i4>197</vt:i4>
      </vt:variant>
      <vt:variant>
        <vt:i4>0</vt:i4>
      </vt:variant>
      <vt:variant>
        <vt:i4>5</vt:i4>
      </vt:variant>
      <vt:variant>
        <vt:lpwstr/>
      </vt:variant>
      <vt:variant>
        <vt:lpwstr>_Toc112661811</vt:lpwstr>
      </vt:variant>
      <vt:variant>
        <vt:i4>1048637</vt:i4>
      </vt:variant>
      <vt:variant>
        <vt:i4>191</vt:i4>
      </vt:variant>
      <vt:variant>
        <vt:i4>0</vt:i4>
      </vt:variant>
      <vt:variant>
        <vt:i4>5</vt:i4>
      </vt:variant>
      <vt:variant>
        <vt:lpwstr/>
      </vt:variant>
      <vt:variant>
        <vt:lpwstr>_Toc112661810</vt:lpwstr>
      </vt:variant>
      <vt:variant>
        <vt:i4>1114173</vt:i4>
      </vt:variant>
      <vt:variant>
        <vt:i4>185</vt:i4>
      </vt:variant>
      <vt:variant>
        <vt:i4>0</vt:i4>
      </vt:variant>
      <vt:variant>
        <vt:i4>5</vt:i4>
      </vt:variant>
      <vt:variant>
        <vt:lpwstr/>
      </vt:variant>
      <vt:variant>
        <vt:lpwstr>_Toc112661809</vt:lpwstr>
      </vt:variant>
      <vt:variant>
        <vt:i4>1114173</vt:i4>
      </vt:variant>
      <vt:variant>
        <vt:i4>179</vt:i4>
      </vt:variant>
      <vt:variant>
        <vt:i4>0</vt:i4>
      </vt:variant>
      <vt:variant>
        <vt:i4>5</vt:i4>
      </vt:variant>
      <vt:variant>
        <vt:lpwstr/>
      </vt:variant>
      <vt:variant>
        <vt:lpwstr>_Toc112661808</vt:lpwstr>
      </vt:variant>
      <vt:variant>
        <vt:i4>1114173</vt:i4>
      </vt:variant>
      <vt:variant>
        <vt:i4>173</vt:i4>
      </vt:variant>
      <vt:variant>
        <vt:i4>0</vt:i4>
      </vt:variant>
      <vt:variant>
        <vt:i4>5</vt:i4>
      </vt:variant>
      <vt:variant>
        <vt:lpwstr/>
      </vt:variant>
      <vt:variant>
        <vt:lpwstr>_Toc112661807</vt:lpwstr>
      </vt:variant>
      <vt:variant>
        <vt:i4>1114173</vt:i4>
      </vt:variant>
      <vt:variant>
        <vt:i4>167</vt:i4>
      </vt:variant>
      <vt:variant>
        <vt:i4>0</vt:i4>
      </vt:variant>
      <vt:variant>
        <vt:i4>5</vt:i4>
      </vt:variant>
      <vt:variant>
        <vt:lpwstr/>
      </vt:variant>
      <vt:variant>
        <vt:lpwstr>_Toc112661806</vt:lpwstr>
      </vt:variant>
      <vt:variant>
        <vt:i4>1114173</vt:i4>
      </vt:variant>
      <vt:variant>
        <vt:i4>161</vt:i4>
      </vt:variant>
      <vt:variant>
        <vt:i4>0</vt:i4>
      </vt:variant>
      <vt:variant>
        <vt:i4>5</vt:i4>
      </vt:variant>
      <vt:variant>
        <vt:lpwstr/>
      </vt:variant>
      <vt:variant>
        <vt:lpwstr>_Toc112661805</vt:lpwstr>
      </vt:variant>
      <vt:variant>
        <vt:i4>1114173</vt:i4>
      </vt:variant>
      <vt:variant>
        <vt:i4>155</vt:i4>
      </vt:variant>
      <vt:variant>
        <vt:i4>0</vt:i4>
      </vt:variant>
      <vt:variant>
        <vt:i4>5</vt:i4>
      </vt:variant>
      <vt:variant>
        <vt:lpwstr/>
      </vt:variant>
      <vt:variant>
        <vt:lpwstr>_Toc112661804</vt:lpwstr>
      </vt:variant>
      <vt:variant>
        <vt:i4>1114173</vt:i4>
      </vt:variant>
      <vt:variant>
        <vt:i4>149</vt:i4>
      </vt:variant>
      <vt:variant>
        <vt:i4>0</vt:i4>
      </vt:variant>
      <vt:variant>
        <vt:i4>5</vt:i4>
      </vt:variant>
      <vt:variant>
        <vt:lpwstr/>
      </vt:variant>
      <vt:variant>
        <vt:lpwstr>_Toc112661803</vt:lpwstr>
      </vt:variant>
      <vt:variant>
        <vt:i4>1114173</vt:i4>
      </vt:variant>
      <vt:variant>
        <vt:i4>143</vt:i4>
      </vt:variant>
      <vt:variant>
        <vt:i4>0</vt:i4>
      </vt:variant>
      <vt:variant>
        <vt:i4>5</vt:i4>
      </vt:variant>
      <vt:variant>
        <vt:lpwstr/>
      </vt:variant>
      <vt:variant>
        <vt:lpwstr>_Toc112661802</vt:lpwstr>
      </vt:variant>
      <vt:variant>
        <vt:i4>1114173</vt:i4>
      </vt:variant>
      <vt:variant>
        <vt:i4>137</vt:i4>
      </vt:variant>
      <vt:variant>
        <vt:i4>0</vt:i4>
      </vt:variant>
      <vt:variant>
        <vt:i4>5</vt:i4>
      </vt:variant>
      <vt:variant>
        <vt:lpwstr/>
      </vt:variant>
      <vt:variant>
        <vt:lpwstr>_Toc112661801</vt:lpwstr>
      </vt:variant>
      <vt:variant>
        <vt:i4>1114173</vt:i4>
      </vt:variant>
      <vt:variant>
        <vt:i4>131</vt:i4>
      </vt:variant>
      <vt:variant>
        <vt:i4>0</vt:i4>
      </vt:variant>
      <vt:variant>
        <vt:i4>5</vt:i4>
      </vt:variant>
      <vt:variant>
        <vt:lpwstr/>
      </vt:variant>
      <vt:variant>
        <vt:lpwstr>_Toc112661800</vt:lpwstr>
      </vt:variant>
      <vt:variant>
        <vt:i4>1572914</vt:i4>
      </vt:variant>
      <vt:variant>
        <vt:i4>125</vt:i4>
      </vt:variant>
      <vt:variant>
        <vt:i4>0</vt:i4>
      </vt:variant>
      <vt:variant>
        <vt:i4>5</vt:i4>
      </vt:variant>
      <vt:variant>
        <vt:lpwstr/>
      </vt:variant>
      <vt:variant>
        <vt:lpwstr>_Toc112661799</vt:lpwstr>
      </vt:variant>
      <vt:variant>
        <vt:i4>1572914</vt:i4>
      </vt:variant>
      <vt:variant>
        <vt:i4>119</vt:i4>
      </vt:variant>
      <vt:variant>
        <vt:i4>0</vt:i4>
      </vt:variant>
      <vt:variant>
        <vt:i4>5</vt:i4>
      </vt:variant>
      <vt:variant>
        <vt:lpwstr/>
      </vt:variant>
      <vt:variant>
        <vt:lpwstr>_Toc112661798</vt:lpwstr>
      </vt:variant>
      <vt:variant>
        <vt:i4>1572914</vt:i4>
      </vt:variant>
      <vt:variant>
        <vt:i4>113</vt:i4>
      </vt:variant>
      <vt:variant>
        <vt:i4>0</vt:i4>
      </vt:variant>
      <vt:variant>
        <vt:i4>5</vt:i4>
      </vt:variant>
      <vt:variant>
        <vt:lpwstr/>
      </vt:variant>
      <vt:variant>
        <vt:lpwstr>_Toc112661797</vt:lpwstr>
      </vt:variant>
      <vt:variant>
        <vt:i4>1572914</vt:i4>
      </vt:variant>
      <vt:variant>
        <vt:i4>107</vt:i4>
      </vt:variant>
      <vt:variant>
        <vt:i4>0</vt:i4>
      </vt:variant>
      <vt:variant>
        <vt:i4>5</vt:i4>
      </vt:variant>
      <vt:variant>
        <vt:lpwstr/>
      </vt:variant>
      <vt:variant>
        <vt:lpwstr>_Toc112661796</vt:lpwstr>
      </vt:variant>
      <vt:variant>
        <vt:i4>1572914</vt:i4>
      </vt:variant>
      <vt:variant>
        <vt:i4>101</vt:i4>
      </vt:variant>
      <vt:variant>
        <vt:i4>0</vt:i4>
      </vt:variant>
      <vt:variant>
        <vt:i4>5</vt:i4>
      </vt:variant>
      <vt:variant>
        <vt:lpwstr/>
      </vt:variant>
      <vt:variant>
        <vt:lpwstr>_Toc112661795</vt:lpwstr>
      </vt:variant>
      <vt:variant>
        <vt:i4>1572914</vt:i4>
      </vt:variant>
      <vt:variant>
        <vt:i4>95</vt:i4>
      </vt:variant>
      <vt:variant>
        <vt:i4>0</vt:i4>
      </vt:variant>
      <vt:variant>
        <vt:i4>5</vt:i4>
      </vt:variant>
      <vt:variant>
        <vt:lpwstr/>
      </vt:variant>
      <vt:variant>
        <vt:lpwstr>_Toc112661794</vt:lpwstr>
      </vt:variant>
      <vt:variant>
        <vt:i4>1572914</vt:i4>
      </vt:variant>
      <vt:variant>
        <vt:i4>89</vt:i4>
      </vt:variant>
      <vt:variant>
        <vt:i4>0</vt:i4>
      </vt:variant>
      <vt:variant>
        <vt:i4>5</vt:i4>
      </vt:variant>
      <vt:variant>
        <vt:lpwstr/>
      </vt:variant>
      <vt:variant>
        <vt:lpwstr>_Toc112661793</vt:lpwstr>
      </vt:variant>
      <vt:variant>
        <vt:i4>1572914</vt:i4>
      </vt:variant>
      <vt:variant>
        <vt:i4>83</vt:i4>
      </vt:variant>
      <vt:variant>
        <vt:i4>0</vt:i4>
      </vt:variant>
      <vt:variant>
        <vt:i4>5</vt:i4>
      </vt:variant>
      <vt:variant>
        <vt:lpwstr/>
      </vt:variant>
      <vt:variant>
        <vt:lpwstr>_Toc112661792</vt:lpwstr>
      </vt:variant>
      <vt:variant>
        <vt:i4>1572914</vt:i4>
      </vt:variant>
      <vt:variant>
        <vt:i4>77</vt:i4>
      </vt:variant>
      <vt:variant>
        <vt:i4>0</vt:i4>
      </vt:variant>
      <vt:variant>
        <vt:i4>5</vt:i4>
      </vt:variant>
      <vt:variant>
        <vt:lpwstr/>
      </vt:variant>
      <vt:variant>
        <vt:lpwstr>_Toc112661791</vt:lpwstr>
      </vt:variant>
      <vt:variant>
        <vt:i4>1572914</vt:i4>
      </vt:variant>
      <vt:variant>
        <vt:i4>71</vt:i4>
      </vt:variant>
      <vt:variant>
        <vt:i4>0</vt:i4>
      </vt:variant>
      <vt:variant>
        <vt:i4>5</vt:i4>
      </vt:variant>
      <vt:variant>
        <vt:lpwstr/>
      </vt:variant>
      <vt:variant>
        <vt:lpwstr>_Toc112661790</vt:lpwstr>
      </vt:variant>
      <vt:variant>
        <vt:i4>1638450</vt:i4>
      </vt:variant>
      <vt:variant>
        <vt:i4>65</vt:i4>
      </vt:variant>
      <vt:variant>
        <vt:i4>0</vt:i4>
      </vt:variant>
      <vt:variant>
        <vt:i4>5</vt:i4>
      </vt:variant>
      <vt:variant>
        <vt:lpwstr/>
      </vt:variant>
      <vt:variant>
        <vt:lpwstr>_Toc112661789</vt:lpwstr>
      </vt:variant>
      <vt:variant>
        <vt:i4>1638450</vt:i4>
      </vt:variant>
      <vt:variant>
        <vt:i4>59</vt:i4>
      </vt:variant>
      <vt:variant>
        <vt:i4>0</vt:i4>
      </vt:variant>
      <vt:variant>
        <vt:i4>5</vt:i4>
      </vt:variant>
      <vt:variant>
        <vt:lpwstr/>
      </vt:variant>
      <vt:variant>
        <vt:lpwstr>_Toc112661788</vt:lpwstr>
      </vt:variant>
      <vt:variant>
        <vt:i4>1638450</vt:i4>
      </vt:variant>
      <vt:variant>
        <vt:i4>53</vt:i4>
      </vt:variant>
      <vt:variant>
        <vt:i4>0</vt:i4>
      </vt:variant>
      <vt:variant>
        <vt:i4>5</vt:i4>
      </vt:variant>
      <vt:variant>
        <vt:lpwstr/>
      </vt:variant>
      <vt:variant>
        <vt:lpwstr>_Toc112661787</vt:lpwstr>
      </vt:variant>
      <vt:variant>
        <vt:i4>1638450</vt:i4>
      </vt:variant>
      <vt:variant>
        <vt:i4>47</vt:i4>
      </vt:variant>
      <vt:variant>
        <vt:i4>0</vt:i4>
      </vt:variant>
      <vt:variant>
        <vt:i4>5</vt:i4>
      </vt:variant>
      <vt:variant>
        <vt:lpwstr/>
      </vt:variant>
      <vt:variant>
        <vt:lpwstr>_Toc112661786</vt:lpwstr>
      </vt:variant>
      <vt:variant>
        <vt:i4>1638450</vt:i4>
      </vt:variant>
      <vt:variant>
        <vt:i4>41</vt:i4>
      </vt:variant>
      <vt:variant>
        <vt:i4>0</vt:i4>
      </vt:variant>
      <vt:variant>
        <vt:i4>5</vt:i4>
      </vt:variant>
      <vt:variant>
        <vt:lpwstr/>
      </vt:variant>
      <vt:variant>
        <vt:lpwstr>_Toc112661785</vt:lpwstr>
      </vt:variant>
      <vt:variant>
        <vt:i4>1638450</vt:i4>
      </vt:variant>
      <vt:variant>
        <vt:i4>35</vt:i4>
      </vt:variant>
      <vt:variant>
        <vt:i4>0</vt:i4>
      </vt:variant>
      <vt:variant>
        <vt:i4>5</vt:i4>
      </vt:variant>
      <vt:variant>
        <vt:lpwstr/>
      </vt:variant>
      <vt:variant>
        <vt:lpwstr>_Toc112661784</vt:lpwstr>
      </vt:variant>
      <vt:variant>
        <vt:i4>1638450</vt:i4>
      </vt:variant>
      <vt:variant>
        <vt:i4>29</vt:i4>
      </vt:variant>
      <vt:variant>
        <vt:i4>0</vt:i4>
      </vt:variant>
      <vt:variant>
        <vt:i4>5</vt:i4>
      </vt:variant>
      <vt:variant>
        <vt:lpwstr/>
      </vt:variant>
      <vt:variant>
        <vt:lpwstr>_Toc112661783</vt:lpwstr>
      </vt:variant>
      <vt:variant>
        <vt:i4>1638450</vt:i4>
      </vt:variant>
      <vt:variant>
        <vt:i4>23</vt:i4>
      </vt:variant>
      <vt:variant>
        <vt:i4>0</vt:i4>
      </vt:variant>
      <vt:variant>
        <vt:i4>5</vt:i4>
      </vt:variant>
      <vt:variant>
        <vt:lpwstr/>
      </vt:variant>
      <vt:variant>
        <vt:lpwstr>_Toc112661782</vt:lpwstr>
      </vt:variant>
      <vt:variant>
        <vt:i4>1638450</vt:i4>
      </vt:variant>
      <vt:variant>
        <vt:i4>17</vt:i4>
      </vt:variant>
      <vt:variant>
        <vt:i4>0</vt:i4>
      </vt:variant>
      <vt:variant>
        <vt:i4>5</vt:i4>
      </vt:variant>
      <vt:variant>
        <vt:lpwstr/>
      </vt:variant>
      <vt:variant>
        <vt:lpwstr>_Toc112661781</vt:lpwstr>
      </vt:variant>
      <vt:variant>
        <vt:i4>1638450</vt:i4>
      </vt:variant>
      <vt:variant>
        <vt:i4>11</vt:i4>
      </vt:variant>
      <vt:variant>
        <vt:i4>0</vt:i4>
      </vt:variant>
      <vt:variant>
        <vt:i4>5</vt:i4>
      </vt:variant>
      <vt:variant>
        <vt:lpwstr/>
      </vt:variant>
      <vt:variant>
        <vt:lpwstr>_Toc112661780</vt:lpwstr>
      </vt:variant>
      <vt:variant>
        <vt:i4>4194348</vt:i4>
      </vt:variant>
      <vt:variant>
        <vt:i4>6</vt:i4>
      </vt:variant>
      <vt:variant>
        <vt:i4>0</vt:i4>
      </vt:variant>
      <vt:variant>
        <vt:i4>5</vt:i4>
      </vt:variant>
      <vt:variant>
        <vt:lpwstr>mailto:dubravka.pajkin@gmail.com</vt:lpwstr>
      </vt:variant>
      <vt:variant>
        <vt:lpwstr/>
      </vt:variant>
      <vt:variant>
        <vt:i4>3145774</vt:i4>
      </vt:variant>
      <vt:variant>
        <vt:i4>3</vt:i4>
      </vt:variant>
      <vt:variant>
        <vt:i4>0</vt:i4>
      </vt:variant>
      <vt:variant>
        <vt:i4>5</vt:i4>
      </vt:variant>
      <vt:variant>
        <vt:lpwstr>mailto:rade_glomazic@dai.com</vt:lpwstr>
      </vt:variant>
      <vt:variant>
        <vt:lpwstr/>
      </vt:variant>
      <vt:variant>
        <vt:i4>917549</vt:i4>
      </vt:variant>
      <vt:variant>
        <vt:i4>0</vt:i4>
      </vt:variant>
      <vt:variant>
        <vt:i4>0</vt:i4>
      </vt:variant>
      <vt:variant>
        <vt:i4>5</vt:i4>
      </vt:variant>
      <vt:variant>
        <vt:lpwstr>mailto:iraci.bayer@csb.gov.tr</vt:lpwstr>
      </vt:variant>
      <vt:variant>
        <vt:lpwstr/>
      </vt:variant>
      <vt:variant>
        <vt:i4>8126588</vt:i4>
      </vt:variant>
      <vt:variant>
        <vt:i4>6</vt:i4>
      </vt:variant>
      <vt:variant>
        <vt:i4>0</vt:i4>
      </vt:variant>
      <vt:variant>
        <vt:i4>5</vt:i4>
      </vt:variant>
      <vt:variant>
        <vt:lpwstr>https://emis.vito.be/nl/bbt/bbt-tools/selectiesystemen/wass/technieken</vt:lpwstr>
      </vt:variant>
      <vt:variant>
        <vt:lpwstr/>
      </vt:variant>
      <vt:variant>
        <vt:i4>8061047</vt:i4>
      </vt:variant>
      <vt:variant>
        <vt:i4>3</vt:i4>
      </vt:variant>
      <vt:variant>
        <vt:i4>0</vt:i4>
      </vt:variant>
      <vt:variant>
        <vt:i4>5</vt:i4>
      </vt:variant>
      <vt:variant>
        <vt:lpwstr>https://iplo.nl/thema/lucht/technieken-beperking-luchtemissie/</vt:lpwstr>
      </vt:variant>
      <vt:variant>
        <vt:lpwstr/>
      </vt:variant>
      <vt:variant>
        <vt:i4>4391005</vt:i4>
      </vt:variant>
      <vt:variant>
        <vt:i4>0</vt:i4>
      </vt:variant>
      <vt:variant>
        <vt:i4>0</vt:i4>
      </vt:variant>
      <vt:variant>
        <vt:i4>5</vt:i4>
      </vt:variant>
      <vt:variant>
        <vt:lpwstr>https://www.rateinflation.com/inflation-rate/euro-area-historical-inflation-rate/</vt:lpwstr>
      </vt:variant>
      <vt:variant>
        <vt:lpwstr/>
      </vt:variant>
      <vt:variant>
        <vt:i4>655466</vt:i4>
      </vt:variant>
      <vt:variant>
        <vt:i4>0</vt:i4>
      </vt:variant>
      <vt:variant>
        <vt:i4>0</vt:i4>
      </vt:variant>
      <vt:variant>
        <vt:i4>5</vt:i4>
      </vt:variant>
      <vt:variant>
        <vt:lpwstr>mailto:elif.kucuk@ekodenge.com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Şeyma UÇAR SEÇGEL</dc:creator>
  <cp:lastModifiedBy>Elifcan Kanatlı</cp:lastModifiedBy>
  <cp:revision>12</cp:revision>
  <dcterms:created xsi:type="dcterms:W3CDTF">2025-03-13T06:45:00Z</dcterms:created>
  <dcterms:modified xsi:type="dcterms:W3CDTF">2025-03-14T06:31:00Z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0x01010004A3FC1E26E3BA4A907FBEE7D1494596</vt:lpwstr>
  </property>
  <property fmtid="{D5CDD505-2E9C-101B-9397-08002B2CF9AE}" pid="3" name="MediaServiceImageTags">
    <vt:lpwstr/>
  </property>
</Properties>
</file>