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77C" w:rsidRPr="001B2318" w:rsidRDefault="0056477C" w:rsidP="00F85EA9">
      <w:pPr>
        <w:pStyle w:val="Gvdemetni1"/>
        <w:shd w:val="clear" w:color="auto" w:fill="auto"/>
        <w:spacing w:line="276" w:lineRule="auto"/>
        <w:ind w:firstLine="0"/>
        <w:jc w:val="right"/>
        <w:rPr>
          <w:b/>
          <w:color w:val="FFFFFF"/>
          <w:sz w:val="52"/>
          <w:szCs w:val="24"/>
        </w:rPr>
      </w:pPr>
    </w:p>
    <w:p w:rsidR="0056477C" w:rsidRPr="00607651" w:rsidRDefault="001F5B20" w:rsidP="00F85EA9">
      <w:pPr>
        <w:pStyle w:val="Gvdemetni1"/>
        <w:shd w:val="clear" w:color="auto" w:fill="auto"/>
        <w:spacing w:line="276" w:lineRule="auto"/>
        <w:ind w:firstLine="0"/>
        <w:jc w:val="right"/>
        <w:rPr>
          <w:color w:val="FFFFFF"/>
          <w:sz w:val="52"/>
          <w:szCs w:val="24"/>
        </w:rPr>
      </w:pPr>
      <w:r>
        <w:rPr>
          <w:noProof/>
          <w:snapToGrid/>
        </w:rPr>
        <w:drawing>
          <wp:anchor distT="0" distB="0" distL="114300" distR="114300" simplePos="0" relativeHeight="251658752" behindDoc="1" locked="0" layoutInCell="1" allowOverlap="1">
            <wp:simplePos x="0" y="0"/>
            <wp:positionH relativeFrom="column">
              <wp:posOffset>-914400</wp:posOffset>
            </wp:positionH>
            <wp:positionV relativeFrom="paragraph">
              <wp:posOffset>8890</wp:posOffset>
            </wp:positionV>
            <wp:extent cx="7681595" cy="12003405"/>
            <wp:effectExtent l="19050" t="0" r="0" b="0"/>
            <wp:wrapNone/>
            <wp:docPr id="8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cstate="print"/>
                    <a:srcRect/>
                    <a:stretch>
                      <a:fillRect/>
                    </a:stretch>
                  </pic:blipFill>
                  <pic:spPr bwMode="auto">
                    <a:xfrm>
                      <a:off x="0" y="0"/>
                      <a:ext cx="7681595" cy="12003405"/>
                    </a:xfrm>
                    <a:prstGeom prst="rect">
                      <a:avLst/>
                    </a:prstGeom>
                    <a:noFill/>
                    <a:ln w="9525">
                      <a:noFill/>
                      <a:miter lim="800000"/>
                      <a:headEnd/>
                      <a:tailEnd/>
                    </a:ln>
                  </pic:spPr>
                </pic:pic>
              </a:graphicData>
            </a:graphic>
          </wp:anchor>
        </w:drawing>
      </w:r>
    </w:p>
    <w:p w:rsidR="0056477C" w:rsidRPr="00607651" w:rsidRDefault="0056477C" w:rsidP="00F85EA9">
      <w:pPr>
        <w:pStyle w:val="Gvdemetni1"/>
        <w:shd w:val="clear" w:color="auto" w:fill="auto"/>
        <w:spacing w:line="276" w:lineRule="auto"/>
        <w:ind w:firstLine="0"/>
        <w:jc w:val="right"/>
        <w:rPr>
          <w:color w:val="FFFFFF"/>
          <w:sz w:val="52"/>
          <w:szCs w:val="24"/>
        </w:rPr>
      </w:pPr>
    </w:p>
    <w:p w:rsidR="0056477C" w:rsidRPr="00607651" w:rsidRDefault="0056477C" w:rsidP="00F85EA9">
      <w:pPr>
        <w:pStyle w:val="Gvdemetni1"/>
        <w:shd w:val="clear" w:color="auto" w:fill="auto"/>
        <w:spacing w:line="276" w:lineRule="auto"/>
        <w:ind w:firstLine="0"/>
        <w:jc w:val="center"/>
        <w:rPr>
          <w:color w:val="FFFFFF"/>
          <w:sz w:val="52"/>
          <w:szCs w:val="24"/>
        </w:rPr>
      </w:pPr>
    </w:p>
    <w:p w:rsidR="0056477C" w:rsidRPr="00607651" w:rsidRDefault="0056477C" w:rsidP="00F85EA9">
      <w:pPr>
        <w:pStyle w:val="Gvdemetni1"/>
        <w:shd w:val="clear" w:color="auto" w:fill="auto"/>
        <w:spacing w:line="276" w:lineRule="auto"/>
        <w:ind w:firstLine="0"/>
        <w:jc w:val="center"/>
        <w:rPr>
          <w:color w:val="FFFFFF"/>
          <w:sz w:val="52"/>
          <w:szCs w:val="24"/>
        </w:rPr>
      </w:pPr>
    </w:p>
    <w:p w:rsidR="0056477C" w:rsidRPr="00607651" w:rsidRDefault="0056477C" w:rsidP="00F85EA9">
      <w:pPr>
        <w:pStyle w:val="Gvdemetni1"/>
        <w:shd w:val="clear" w:color="auto" w:fill="auto"/>
        <w:spacing w:line="276" w:lineRule="auto"/>
        <w:ind w:firstLine="0"/>
        <w:jc w:val="center"/>
        <w:rPr>
          <w:color w:val="FFFFFF"/>
          <w:sz w:val="52"/>
          <w:szCs w:val="24"/>
        </w:rPr>
      </w:pPr>
    </w:p>
    <w:p w:rsidR="0056477C" w:rsidRPr="00607651" w:rsidRDefault="0056477C" w:rsidP="00F85EA9">
      <w:pPr>
        <w:pStyle w:val="Gvdemetni1"/>
        <w:shd w:val="clear" w:color="auto" w:fill="auto"/>
        <w:spacing w:line="276" w:lineRule="auto"/>
        <w:ind w:firstLine="0"/>
        <w:jc w:val="center"/>
        <w:rPr>
          <w:color w:val="FFFFFF"/>
          <w:sz w:val="52"/>
          <w:szCs w:val="24"/>
        </w:rPr>
      </w:pPr>
    </w:p>
    <w:p w:rsidR="006D6D0F" w:rsidRPr="00607651" w:rsidRDefault="006D6D0F" w:rsidP="006D6D0F">
      <w:pPr>
        <w:pStyle w:val="Gvdemetni1"/>
        <w:shd w:val="clear" w:color="auto" w:fill="auto"/>
        <w:spacing w:line="276" w:lineRule="auto"/>
        <w:ind w:firstLine="0"/>
        <w:jc w:val="right"/>
        <w:rPr>
          <w:szCs w:val="24"/>
        </w:rPr>
      </w:pPr>
    </w:p>
    <w:p w:rsidR="006D6D0F" w:rsidRPr="00607651" w:rsidRDefault="006D6D0F" w:rsidP="006D6D0F">
      <w:pPr>
        <w:pStyle w:val="Gvdemetni1"/>
        <w:shd w:val="clear" w:color="auto" w:fill="auto"/>
        <w:spacing w:line="276" w:lineRule="auto"/>
        <w:ind w:firstLine="0"/>
        <w:rPr>
          <w:szCs w:val="24"/>
        </w:rPr>
      </w:pPr>
    </w:p>
    <w:p w:rsidR="006D6D0F" w:rsidRPr="00607651" w:rsidRDefault="006D6D0F" w:rsidP="006D6D0F">
      <w:pPr>
        <w:pStyle w:val="Gvdemetni1"/>
        <w:shd w:val="clear" w:color="auto" w:fill="auto"/>
        <w:spacing w:line="276" w:lineRule="auto"/>
        <w:ind w:firstLine="0"/>
        <w:jc w:val="left"/>
        <w:rPr>
          <w:sz w:val="36"/>
          <w:szCs w:val="24"/>
        </w:rPr>
      </w:pPr>
    </w:p>
    <w:p w:rsidR="006D6D0F" w:rsidRPr="00607651" w:rsidRDefault="006D6D0F" w:rsidP="006D6D0F">
      <w:pPr>
        <w:pStyle w:val="Gvdemetni1"/>
        <w:shd w:val="clear" w:color="auto" w:fill="auto"/>
        <w:spacing w:line="276" w:lineRule="auto"/>
        <w:ind w:firstLine="0"/>
        <w:jc w:val="left"/>
        <w:rPr>
          <w:color w:val="FFFFFF"/>
          <w:sz w:val="36"/>
          <w:szCs w:val="24"/>
        </w:rPr>
      </w:pPr>
    </w:p>
    <w:p w:rsidR="006D6D0F" w:rsidRPr="00607651" w:rsidRDefault="006D6D0F" w:rsidP="006D6D0F">
      <w:pPr>
        <w:pStyle w:val="Gvdemetni1"/>
        <w:shd w:val="clear" w:color="auto" w:fill="auto"/>
        <w:spacing w:line="276" w:lineRule="auto"/>
        <w:ind w:firstLine="0"/>
        <w:jc w:val="right"/>
        <w:rPr>
          <w:b/>
          <w:color w:val="FFFFFF"/>
          <w:sz w:val="52"/>
          <w:szCs w:val="24"/>
        </w:rPr>
      </w:pPr>
      <w:r w:rsidRPr="00607651">
        <w:rPr>
          <w:b/>
          <w:color w:val="FFFFFF"/>
          <w:sz w:val="52"/>
          <w:szCs w:val="24"/>
        </w:rPr>
        <w:t xml:space="preserve">Güvenlik Bilgi Formlarının Hazırlanmasına Dair Rehber </w:t>
      </w:r>
    </w:p>
    <w:p w:rsidR="006D6D0F" w:rsidRPr="00607651" w:rsidRDefault="006D6D0F" w:rsidP="006D6D0F">
      <w:pPr>
        <w:pStyle w:val="Gvdemetni1"/>
        <w:shd w:val="clear" w:color="auto" w:fill="auto"/>
        <w:spacing w:line="276" w:lineRule="auto"/>
        <w:ind w:firstLine="0"/>
        <w:jc w:val="right"/>
        <w:rPr>
          <w:color w:val="FFFFFF"/>
          <w:sz w:val="52"/>
          <w:szCs w:val="24"/>
        </w:rPr>
      </w:pPr>
    </w:p>
    <w:p w:rsidR="006D6D0F" w:rsidRPr="00607651" w:rsidRDefault="006D6D0F" w:rsidP="006D6D0F">
      <w:pPr>
        <w:pStyle w:val="Gvdemetni1"/>
        <w:shd w:val="clear" w:color="auto" w:fill="auto"/>
        <w:spacing w:line="276" w:lineRule="auto"/>
        <w:ind w:firstLine="0"/>
        <w:jc w:val="right"/>
        <w:rPr>
          <w:color w:val="FFFFFF"/>
          <w:sz w:val="52"/>
          <w:szCs w:val="24"/>
        </w:rPr>
      </w:pPr>
    </w:p>
    <w:p w:rsidR="006D6D0F" w:rsidRPr="00607651" w:rsidRDefault="006D6D0F" w:rsidP="006D6D0F">
      <w:pPr>
        <w:pStyle w:val="Gvdemetni1"/>
        <w:shd w:val="clear" w:color="auto" w:fill="auto"/>
        <w:spacing w:line="276" w:lineRule="auto"/>
        <w:ind w:firstLine="0"/>
        <w:jc w:val="center"/>
        <w:rPr>
          <w:color w:val="FFFFFF"/>
          <w:sz w:val="52"/>
          <w:szCs w:val="24"/>
        </w:rPr>
      </w:pPr>
    </w:p>
    <w:p w:rsidR="006D6D0F" w:rsidRPr="00607651" w:rsidRDefault="006D6D0F" w:rsidP="006D6D0F">
      <w:pPr>
        <w:pStyle w:val="Gvdemetni1"/>
        <w:shd w:val="clear" w:color="auto" w:fill="auto"/>
        <w:spacing w:line="276" w:lineRule="auto"/>
        <w:ind w:firstLine="0"/>
        <w:jc w:val="center"/>
        <w:rPr>
          <w:color w:val="FFFFFF"/>
          <w:sz w:val="52"/>
          <w:szCs w:val="24"/>
        </w:rPr>
      </w:pPr>
    </w:p>
    <w:p w:rsidR="00E63316" w:rsidRPr="00607651" w:rsidRDefault="00E63316" w:rsidP="006D6D0F">
      <w:pPr>
        <w:rPr>
          <w:rFonts w:cs="Arial"/>
          <w:color w:val="FFFFFF"/>
          <w:sz w:val="52"/>
          <w:szCs w:val="24"/>
        </w:rPr>
      </w:pPr>
    </w:p>
    <w:p w:rsidR="006D6D0F" w:rsidRPr="00607651" w:rsidRDefault="006D6D0F" w:rsidP="006D6D0F">
      <w:r w:rsidRPr="00607651">
        <w:t xml:space="preserve">I </w:t>
      </w:r>
    </w:p>
    <w:p w:rsidR="006D6D0F" w:rsidRPr="00607651" w:rsidRDefault="006D6D0F" w:rsidP="006D6D0F"/>
    <w:p w:rsidR="006D6D0F" w:rsidRPr="00607651" w:rsidRDefault="006D6D0F" w:rsidP="006D6D0F">
      <w:pPr>
        <w:pStyle w:val="Gvdemetni80"/>
        <w:shd w:val="clear" w:color="auto" w:fill="auto"/>
        <w:spacing w:before="0" w:after="340" w:line="276" w:lineRule="auto"/>
        <w:rPr>
          <w:bCs w:val="0"/>
          <w:iCs w:val="0"/>
          <w:sz w:val="20"/>
          <w:szCs w:val="20"/>
        </w:rPr>
      </w:pPr>
      <w:r w:rsidRPr="00607651">
        <w:rPr>
          <w:bCs w:val="0"/>
          <w:iCs w:val="0"/>
          <w:sz w:val="20"/>
          <w:szCs w:val="20"/>
        </w:rPr>
        <w:lastRenderedPageBreak/>
        <w:t xml:space="preserve">Güvenlik Bilgi Formlarının Hazırlanmasına Dair Rehber </w:t>
      </w:r>
    </w:p>
    <w:p w:rsidR="00CD399E" w:rsidRDefault="00CD399E" w:rsidP="00CD399E">
      <w:pPr>
        <w:keepNext/>
        <w:pageBreakBefore/>
        <w:spacing w:line="240" w:lineRule="auto"/>
        <w:rPr>
          <w:rFonts w:ascii="Times New Roman" w:hAnsi="Times New Roman"/>
          <w:b/>
          <w:bCs/>
          <w:color w:val="FF0000"/>
          <w:sz w:val="24"/>
          <w:szCs w:val="24"/>
        </w:rPr>
      </w:pPr>
      <w:r w:rsidRPr="00432197">
        <w:rPr>
          <w:rFonts w:ascii="Times New Roman" w:hAnsi="Times New Roman"/>
          <w:b/>
          <w:bCs/>
          <w:color w:val="FF0000"/>
          <w:sz w:val="24"/>
          <w:szCs w:val="24"/>
        </w:rPr>
        <w:lastRenderedPageBreak/>
        <w:t>ÖNSÖZ</w:t>
      </w:r>
    </w:p>
    <w:p w:rsidR="00CD399E" w:rsidRDefault="00CD399E" w:rsidP="00CD399E">
      <w:pPr>
        <w:spacing w:line="240" w:lineRule="auto"/>
        <w:rPr>
          <w:rFonts w:ascii="Times New Roman" w:hAnsi="Times New Roman"/>
          <w:b/>
          <w:bCs/>
          <w:color w:val="FF0000"/>
          <w:sz w:val="24"/>
          <w:szCs w:val="24"/>
        </w:rPr>
      </w:pPr>
    </w:p>
    <w:p w:rsidR="00CD399E" w:rsidRDefault="00CD399E" w:rsidP="00CD399E">
      <w:pPr>
        <w:autoSpaceDE w:val="0"/>
        <w:autoSpaceDN w:val="0"/>
        <w:adjustRightInd w:val="0"/>
        <w:spacing w:after="0" w:line="240" w:lineRule="auto"/>
        <w:rPr>
          <w:rFonts w:ascii="Times New Roman" w:hAnsi="Times New Roman"/>
          <w:sz w:val="24"/>
          <w:szCs w:val="24"/>
        </w:rPr>
      </w:pPr>
      <w:r w:rsidRPr="00432197">
        <w:rPr>
          <w:rFonts w:ascii="Times New Roman" w:hAnsi="Times New Roman"/>
          <w:sz w:val="24"/>
          <w:szCs w:val="24"/>
        </w:rPr>
        <w:t xml:space="preserve">Bu Rehber, </w:t>
      </w:r>
      <w:r>
        <w:rPr>
          <w:rFonts w:ascii="Times New Roman" w:hAnsi="Times New Roman"/>
          <w:sz w:val="24"/>
          <w:szCs w:val="24"/>
        </w:rPr>
        <w:t>paydaşlara</w:t>
      </w:r>
      <w:r w:rsidRPr="00432197">
        <w:rPr>
          <w:rFonts w:ascii="Times New Roman" w:hAnsi="Times New Roman"/>
          <w:sz w:val="24"/>
          <w:szCs w:val="24"/>
        </w:rPr>
        <w:t xml:space="preserve"> </w:t>
      </w:r>
      <w:r>
        <w:rPr>
          <w:rFonts w:ascii="Times New Roman" w:hAnsi="Times New Roman"/>
          <w:sz w:val="24"/>
          <w:szCs w:val="24"/>
        </w:rPr>
        <w:t>Kimyasalların Kaydı, Değerlendirilmesi İzni ve Kısıtlanması Hakkında Yönetmelik</w:t>
      </w:r>
      <w:r w:rsidRPr="00432197">
        <w:rPr>
          <w:rFonts w:ascii="Times New Roman" w:hAnsi="Times New Roman"/>
          <w:sz w:val="24"/>
          <w:szCs w:val="24"/>
        </w:rPr>
        <w:t xml:space="preserve"> uyarınca yükümlülüklerini yerine getirmelerine yardımcı</w:t>
      </w:r>
      <w:r>
        <w:rPr>
          <w:rFonts w:ascii="Times New Roman" w:hAnsi="Times New Roman"/>
          <w:sz w:val="24"/>
          <w:szCs w:val="24"/>
        </w:rPr>
        <w:t xml:space="preserve"> </w:t>
      </w:r>
      <w:r w:rsidRPr="00432197">
        <w:rPr>
          <w:rFonts w:ascii="Times New Roman" w:hAnsi="Times New Roman"/>
          <w:sz w:val="24"/>
          <w:szCs w:val="24"/>
        </w:rPr>
        <w:t xml:space="preserve">olma amaçlı bir dizi rehber belgeden biridir. Bu </w:t>
      </w:r>
      <w:r>
        <w:rPr>
          <w:rFonts w:ascii="Times New Roman" w:hAnsi="Times New Roman"/>
          <w:sz w:val="24"/>
          <w:szCs w:val="24"/>
        </w:rPr>
        <w:t>Rehberlerde temel Kimyasalların Kaydı, Değerlendirilmesi İzni ve Kısıtlanması Hakkında Yönetmelik</w:t>
      </w:r>
      <w:r w:rsidRPr="00432197">
        <w:rPr>
          <w:rFonts w:ascii="Times New Roman" w:hAnsi="Times New Roman"/>
          <w:sz w:val="24"/>
          <w:szCs w:val="24"/>
        </w:rPr>
        <w:t xml:space="preserve"> </w:t>
      </w:r>
      <w:r>
        <w:rPr>
          <w:rFonts w:ascii="Times New Roman" w:hAnsi="Times New Roman"/>
          <w:sz w:val="24"/>
          <w:szCs w:val="24"/>
        </w:rPr>
        <w:t xml:space="preserve">süreçlerine rehberliğin yanı sıra </w:t>
      </w:r>
      <w:r w:rsidRPr="00432197">
        <w:rPr>
          <w:rFonts w:ascii="Times New Roman" w:hAnsi="Times New Roman"/>
          <w:sz w:val="24"/>
          <w:szCs w:val="24"/>
        </w:rPr>
        <w:t xml:space="preserve">sektörün veya kurumların </w:t>
      </w:r>
      <w:r>
        <w:rPr>
          <w:rFonts w:ascii="Times New Roman" w:hAnsi="Times New Roman"/>
          <w:sz w:val="24"/>
          <w:szCs w:val="24"/>
        </w:rPr>
        <w:t>Yönetmelik</w:t>
      </w:r>
      <w:r w:rsidRPr="00432197">
        <w:rPr>
          <w:rFonts w:ascii="Times New Roman" w:hAnsi="Times New Roman"/>
          <w:sz w:val="24"/>
          <w:szCs w:val="24"/>
        </w:rPr>
        <w:t xml:space="preserve"> </w:t>
      </w:r>
      <w:r>
        <w:rPr>
          <w:rFonts w:ascii="Times New Roman" w:hAnsi="Times New Roman"/>
          <w:sz w:val="24"/>
          <w:szCs w:val="24"/>
        </w:rPr>
        <w:t>u</w:t>
      </w:r>
      <w:r w:rsidRPr="00432197">
        <w:rPr>
          <w:rFonts w:ascii="Times New Roman" w:hAnsi="Times New Roman"/>
          <w:sz w:val="24"/>
          <w:szCs w:val="24"/>
        </w:rPr>
        <w:t>yarınca kullanmaları gereken bir takım bilimsel</w:t>
      </w:r>
      <w:r>
        <w:rPr>
          <w:rFonts w:ascii="Times New Roman" w:hAnsi="Times New Roman"/>
          <w:sz w:val="24"/>
          <w:szCs w:val="24"/>
        </w:rPr>
        <w:t xml:space="preserve"> </w:t>
      </w:r>
      <w:r w:rsidRPr="00432197">
        <w:rPr>
          <w:rFonts w:ascii="Times New Roman" w:hAnsi="Times New Roman"/>
          <w:sz w:val="24"/>
          <w:szCs w:val="24"/>
        </w:rPr>
        <w:t>ve/veya teknik yöntemlere yer verilmektedir</w:t>
      </w:r>
      <w:r>
        <w:rPr>
          <w:rFonts w:ascii="Times New Roman" w:hAnsi="Times New Roman"/>
          <w:sz w:val="24"/>
          <w:szCs w:val="24"/>
        </w:rPr>
        <w:t>.</w:t>
      </w:r>
    </w:p>
    <w:p w:rsidR="00CD399E" w:rsidRDefault="00CD399E" w:rsidP="00CD399E">
      <w:pPr>
        <w:autoSpaceDE w:val="0"/>
        <w:autoSpaceDN w:val="0"/>
        <w:adjustRightInd w:val="0"/>
        <w:spacing w:after="0" w:line="240" w:lineRule="auto"/>
        <w:rPr>
          <w:rFonts w:ascii="Times New Roman" w:hAnsi="Times New Roman"/>
          <w:sz w:val="24"/>
          <w:szCs w:val="24"/>
        </w:rPr>
      </w:pPr>
    </w:p>
    <w:p w:rsidR="00CD399E" w:rsidRDefault="00CD399E" w:rsidP="00CD399E">
      <w:pPr>
        <w:spacing w:line="240" w:lineRule="auto"/>
        <w:rPr>
          <w:rFonts w:ascii="Times New Roman" w:hAnsi="Times New Roman"/>
          <w:b/>
          <w:bCs/>
          <w:sz w:val="24"/>
          <w:szCs w:val="24"/>
        </w:rPr>
      </w:pPr>
    </w:p>
    <w:p w:rsidR="00CD399E" w:rsidRDefault="00CD399E" w:rsidP="00CD399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YASAL UYARI</w:t>
      </w:r>
    </w:p>
    <w:p w:rsidR="00CD399E" w:rsidRDefault="00CD399E" w:rsidP="00CD399E">
      <w:pPr>
        <w:autoSpaceDE w:val="0"/>
        <w:autoSpaceDN w:val="0"/>
        <w:adjustRightInd w:val="0"/>
        <w:spacing w:after="0" w:line="240" w:lineRule="auto"/>
        <w:rPr>
          <w:rFonts w:ascii="Times New Roman" w:hAnsi="Times New Roman"/>
          <w:sz w:val="24"/>
          <w:szCs w:val="24"/>
        </w:rPr>
      </w:pPr>
    </w:p>
    <w:p w:rsidR="00CD399E" w:rsidRDefault="00CD399E" w:rsidP="00CD399E">
      <w:pPr>
        <w:autoSpaceDE w:val="0"/>
        <w:autoSpaceDN w:val="0"/>
        <w:adjustRightInd w:val="0"/>
        <w:spacing w:after="0" w:line="240" w:lineRule="auto"/>
        <w:rPr>
          <w:rFonts w:ascii="Times New Roman" w:hAnsi="Times New Roman"/>
          <w:sz w:val="24"/>
          <w:szCs w:val="24"/>
        </w:rPr>
      </w:pPr>
      <w:r w:rsidRPr="00F84E11">
        <w:rPr>
          <w:rFonts w:ascii="Times New Roman" w:hAnsi="Times New Roman"/>
          <w:sz w:val="24"/>
          <w:szCs w:val="24"/>
        </w:rPr>
        <w:t xml:space="preserve">İşbu belge, </w:t>
      </w:r>
      <w:r>
        <w:rPr>
          <w:rFonts w:ascii="Times New Roman" w:hAnsi="Times New Roman"/>
          <w:sz w:val="24"/>
          <w:szCs w:val="24"/>
        </w:rPr>
        <w:t>Kimyasalların Kaydı, Değerlendirilmesi İzni ve Kısıtlanması Hakkında Yönetmelik</w:t>
      </w:r>
      <w:r w:rsidRPr="00F84E11">
        <w:rPr>
          <w:rFonts w:ascii="Times New Roman" w:hAnsi="Times New Roman"/>
          <w:sz w:val="24"/>
          <w:szCs w:val="24"/>
        </w:rPr>
        <w:t xml:space="preserve"> sorumluluklarını ve bunların nasıl yerine getirilebileceğini açıklamak suretiyle</w:t>
      </w:r>
      <w:r>
        <w:rPr>
          <w:rFonts w:ascii="Times New Roman" w:hAnsi="Times New Roman"/>
          <w:sz w:val="24"/>
          <w:szCs w:val="24"/>
        </w:rPr>
        <w:t xml:space="preserve"> Yönetmeliğe </w:t>
      </w:r>
      <w:r w:rsidRPr="00F84E11">
        <w:rPr>
          <w:rFonts w:ascii="Times New Roman" w:hAnsi="Times New Roman"/>
          <w:sz w:val="24"/>
          <w:szCs w:val="24"/>
        </w:rPr>
        <w:t xml:space="preserve">ilişkin </w:t>
      </w:r>
      <w:proofErr w:type="gramStart"/>
      <w:r>
        <w:rPr>
          <w:rFonts w:ascii="Times New Roman" w:hAnsi="Times New Roman"/>
          <w:sz w:val="24"/>
          <w:szCs w:val="24"/>
        </w:rPr>
        <w:t xml:space="preserve">hususlara </w:t>
      </w:r>
      <w:r w:rsidRPr="00F84E11">
        <w:rPr>
          <w:rFonts w:ascii="Times New Roman" w:hAnsi="Times New Roman"/>
          <w:sz w:val="24"/>
          <w:szCs w:val="24"/>
        </w:rPr>
        <w:t xml:space="preserve"> rehberlik</w:t>
      </w:r>
      <w:proofErr w:type="gramEnd"/>
      <w:r w:rsidRPr="00F84E11">
        <w:rPr>
          <w:rFonts w:ascii="Times New Roman" w:hAnsi="Times New Roman"/>
          <w:sz w:val="24"/>
          <w:szCs w:val="24"/>
        </w:rPr>
        <w:t xml:space="preserve"> etmektedir. Bununla beraber, </w:t>
      </w:r>
      <w:r>
        <w:rPr>
          <w:rFonts w:ascii="Times New Roman" w:hAnsi="Times New Roman"/>
          <w:sz w:val="24"/>
          <w:szCs w:val="24"/>
        </w:rPr>
        <w:t xml:space="preserve">anılan Yönetmeliğin </w:t>
      </w:r>
      <w:r w:rsidRPr="00F84E11">
        <w:rPr>
          <w:rFonts w:ascii="Times New Roman" w:hAnsi="Times New Roman"/>
          <w:sz w:val="24"/>
          <w:szCs w:val="24"/>
        </w:rPr>
        <w:t>tek</w:t>
      </w:r>
      <w:r>
        <w:rPr>
          <w:rFonts w:ascii="Times New Roman" w:hAnsi="Times New Roman"/>
          <w:sz w:val="24"/>
          <w:szCs w:val="24"/>
        </w:rPr>
        <w:t xml:space="preserve"> </w:t>
      </w:r>
      <w:r w:rsidRPr="00F84E11">
        <w:rPr>
          <w:rFonts w:ascii="Times New Roman" w:hAnsi="Times New Roman"/>
          <w:sz w:val="24"/>
          <w:szCs w:val="24"/>
        </w:rPr>
        <w:t>gerçek referans olduğu ve işbu belgede yer verilen bilgilerin yasal tavsiye niteliğinde olmadığı</w:t>
      </w:r>
      <w:r>
        <w:rPr>
          <w:rFonts w:ascii="Times New Roman" w:hAnsi="Times New Roman"/>
          <w:sz w:val="24"/>
          <w:szCs w:val="24"/>
        </w:rPr>
        <w:t xml:space="preserve"> </w:t>
      </w:r>
      <w:r w:rsidRPr="00F84E11">
        <w:rPr>
          <w:rFonts w:ascii="Times New Roman" w:hAnsi="Times New Roman"/>
          <w:sz w:val="24"/>
          <w:szCs w:val="24"/>
        </w:rPr>
        <w:t xml:space="preserve">hatırlatılır. </w:t>
      </w:r>
      <w:r>
        <w:rPr>
          <w:rFonts w:ascii="Times New Roman" w:hAnsi="Times New Roman"/>
          <w:sz w:val="24"/>
          <w:szCs w:val="24"/>
        </w:rPr>
        <w:t xml:space="preserve">Çevre ve Şehircilik Bakanlığı </w:t>
      </w:r>
      <w:r w:rsidRPr="00F84E11">
        <w:rPr>
          <w:rFonts w:ascii="Times New Roman" w:hAnsi="Times New Roman"/>
          <w:sz w:val="24"/>
          <w:szCs w:val="24"/>
        </w:rPr>
        <w:t>işbu belgenin içeriğine ilişkin hiçbir yükümlülük kabul</w:t>
      </w:r>
      <w:r>
        <w:rPr>
          <w:rFonts w:ascii="Times New Roman" w:hAnsi="Times New Roman"/>
          <w:sz w:val="24"/>
          <w:szCs w:val="24"/>
        </w:rPr>
        <w:t xml:space="preserve"> </w:t>
      </w:r>
      <w:r w:rsidRPr="00F84E11">
        <w:rPr>
          <w:rFonts w:ascii="Times New Roman" w:hAnsi="Times New Roman"/>
          <w:sz w:val="24"/>
          <w:szCs w:val="24"/>
        </w:rPr>
        <w:t>etmemektedir.</w:t>
      </w:r>
    </w:p>
    <w:p w:rsidR="00CD399E" w:rsidRDefault="00CD399E" w:rsidP="00CD399E">
      <w:pPr>
        <w:autoSpaceDE w:val="0"/>
        <w:autoSpaceDN w:val="0"/>
        <w:adjustRightInd w:val="0"/>
        <w:spacing w:after="0" w:line="240" w:lineRule="auto"/>
        <w:rPr>
          <w:rFonts w:ascii="Times New Roman" w:hAnsi="Times New Roman"/>
          <w:sz w:val="24"/>
          <w:szCs w:val="24"/>
        </w:rPr>
      </w:pPr>
    </w:p>
    <w:p w:rsidR="00CD399E" w:rsidRPr="00F84E11" w:rsidRDefault="00CD399E" w:rsidP="00CD399E">
      <w:pPr>
        <w:autoSpaceDE w:val="0"/>
        <w:autoSpaceDN w:val="0"/>
        <w:adjustRightInd w:val="0"/>
        <w:spacing w:after="0" w:line="240" w:lineRule="auto"/>
        <w:rPr>
          <w:rFonts w:ascii="Times New Roman" w:hAnsi="Times New Roman"/>
          <w:sz w:val="24"/>
          <w:szCs w:val="24"/>
        </w:rPr>
      </w:pPr>
    </w:p>
    <w:p w:rsidR="00CD399E" w:rsidRDefault="00CD399E" w:rsidP="00CD399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 Rehber dokümana ilişkin sorularınız ya da önerileriniz varsa (önerilerinizin olduğu dokümanın referans numarasını, yayımlanma tarihini, bölüm ve /veya sayfa numarasını belirterek) </w:t>
      </w:r>
      <w:r w:rsidR="002D1879">
        <w:rPr>
          <w:rFonts w:ascii="Times New Roman" w:hAnsi="Times New Roman"/>
          <w:sz w:val="24"/>
          <w:szCs w:val="24"/>
        </w:rPr>
        <w:t>soru</w:t>
      </w:r>
      <w:r>
        <w:rPr>
          <w:rFonts w:ascii="Times New Roman" w:hAnsi="Times New Roman"/>
          <w:sz w:val="24"/>
          <w:szCs w:val="24"/>
        </w:rPr>
        <w:t xml:space="preserve"> formunu kullanarak gönderin. </w:t>
      </w:r>
      <w:r w:rsidR="002D1879">
        <w:rPr>
          <w:rFonts w:ascii="Times New Roman" w:hAnsi="Times New Roman"/>
          <w:sz w:val="24"/>
          <w:szCs w:val="24"/>
        </w:rPr>
        <w:t xml:space="preserve">Soru </w:t>
      </w:r>
      <w:r>
        <w:rPr>
          <w:rFonts w:ascii="Times New Roman" w:hAnsi="Times New Roman"/>
          <w:sz w:val="24"/>
          <w:szCs w:val="24"/>
        </w:rPr>
        <w:t>formuna Çevre ve Şehircilik Bakanlığı Kimyasallar Yardım Masasında aşağıdaki linki kullanarak doğrudan ulaşabilirsiniz.</w:t>
      </w:r>
    </w:p>
    <w:p w:rsidR="00CD399E" w:rsidRPr="00F84E11" w:rsidRDefault="00CD399E" w:rsidP="00CD399E">
      <w:pPr>
        <w:autoSpaceDE w:val="0"/>
        <w:autoSpaceDN w:val="0"/>
        <w:adjustRightInd w:val="0"/>
        <w:spacing w:after="0" w:line="240" w:lineRule="auto"/>
        <w:rPr>
          <w:rFonts w:ascii="Times New Roman" w:hAnsi="Times New Roman"/>
          <w:sz w:val="24"/>
          <w:szCs w:val="24"/>
        </w:rPr>
      </w:pPr>
    </w:p>
    <w:p w:rsidR="00CD399E" w:rsidRDefault="00024834" w:rsidP="00CD399E">
      <w:pPr>
        <w:autoSpaceDE w:val="0"/>
        <w:autoSpaceDN w:val="0"/>
        <w:adjustRightInd w:val="0"/>
        <w:spacing w:after="0" w:line="240" w:lineRule="auto"/>
        <w:rPr>
          <w:rFonts w:ascii="ArialMT" w:hAnsi="ArialMT" w:cs="ArialMT"/>
          <w:color w:val="0000FF"/>
        </w:rPr>
      </w:pPr>
      <w:hyperlink r:id="rId10" w:history="1">
        <w:r w:rsidR="00CD399E" w:rsidRPr="00CE385C">
          <w:rPr>
            <w:rStyle w:val="Kpr"/>
            <w:rFonts w:ascii="ArialMT" w:hAnsi="ArialMT" w:cs="ArialMT"/>
          </w:rPr>
          <w:t>https://kimyasallar.csb.gov.tr</w:t>
        </w:r>
      </w:hyperlink>
    </w:p>
    <w:p w:rsidR="00CD399E" w:rsidRDefault="00CD399E" w:rsidP="00CD399E">
      <w:pPr>
        <w:autoSpaceDE w:val="0"/>
        <w:autoSpaceDN w:val="0"/>
        <w:adjustRightInd w:val="0"/>
        <w:spacing w:after="0" w:line="240" w:lineRule="auto"/>
        <w:rPr>
          <w:rFonts w:ascii="ArialMT" w:hAnsi="ArialMT" w:cs="ArialMT"/>
          <w:color w:val="0000FF"/>
        </w:rPr>
      </w:pPr>
    </w:p>
    <w:p w:rsidR="006D6D0F" w:rsidRPr="00607651" w:rsidRDefault="006D6D0F" w:rsidP="00024834">
      <w:pPr>
        <w:pStyle w:val="TBal"/>
        <w:pageBreakBefore/>
      </w:pPr>
      <w:bookmarkStart w:id="0" w:name="_GoBack"/>
      <w:bookmarkEnd w:id="0"/>
      <w:r w:rsidRPr="00607651">
        <w:lastRenderedPageBreak/>
        <w:t>İçindekiler</w:t>
      </w:r>
    </w:p>
    <w:p w:rsidR="00521030" w:rsidRPr="00607651" w:rsidRDefault="006D6D0F">
      <w:pPr>
        <w:pStyle w:val="T1"/>
        <w:tabs>
          <w:tab w:val="right" w:leader="dot" w:pos="9060"/>
        </w:tabs>
        <w:rPr>
          <w:rFonts w:ascii="Calibri" w:eastAsia="Times New Roman" w:hAnsi="Calibri"/>
          <w:b w:val="0"/>
          <w:bCs w:val="0"/>
          <w:i w:val="0"/>
          <w:iCs w:val="0"/>
          <w:noProof/>
          <w:sz w:val="22"/>
          <w:szCs w:val="22"/>
          <w:lang w:eastAsia="tr-TR"/>
        </w:rPr>
      </w:pPr>
      <w:r w:rsidRPr="00607651">
        <w:rPr>
          <w:b w:val="0"/>
        </w:rPr>
        <w:fldChar w:fldCharType="begin"/>
      </w:r>
      <w:r w:rsidRPr="00607651">
        <w:rPr>
          <w:b w:val="0"/>
        </w:rPr>
        <w:instrText xml:space="preserve"> TOC \o "1-3" \h \z \u </w:instrText>
      </w:r>
      <w:r w:rsidRPr="00607651">
        <w:rPr>
          <w:b w:val="0"/>
        </w:rPr>
        <w:fldChar w:fldCharType="separate"/>
      </w:r>
      <w:hyperlink w:anchor="_Toc378061535" w:history="1">
        <w:r w:rsidR="00521030" w:rsidRPr="00607651">
          <w:rPr>
            <w:rStyle w:val="Kpr"/>
            <w:b w:val="0"/>
            <w:noProof/>
            <w:shd w:val="clear" w:color="auto" w:fill="FFFFFF"/>
          </w:rPr>
          <w:t>BÖLÜM 1: GENEL GİRİŞ</w:t>
        </w:r>
        <w:r w:rsidR="00521030" w:rsidRPr="00607651">
          <w:rPr>
            <w:b w:val="0"/>
            <w:noProof/>
            <w:webHidden/>
          </w:rPr>
          <w:tab/>
        </w:r>
        <w:r w:rsidR="00521030" w:rsidRPr="00607651">
          <w:rPr>
            <w:b w:val="0"/>
            <w:noProof/>
            <w:webHidden/>
          </w:rPr>
          <w:fldChar w:fldCharType="begin"/>
        </w:r>
        <w:r w:rsidR="00521030" w:rsidRPr="00607651">
          <w:rPr>
            <w:b w:val="0"/>
            <w:noProof/>
            <w:webHidden/>
          </w:rPr>
          <w:instrText xml:space="preserve"> PAGEREF _Toc378061535 \h </w:instrText>
        </w:r>
        <w:r w:rsidR="00521030" w:rsidRPr="00607651">
          <w:rPr>
            <w:b w:val="0"/>
            <w:noProof/>
            <w:webHidden/>
          </w:rPr>
        </w:r>
        <w:r w:rsidR="00521030" w:rsidRPr="00607651">
          <w:rPr>
            <w:b w:val="0"/>
            <w:noProof/>
            <w:webHidden/>
          </w:rPr>
          <w:fldChar w:fldCharType="separate"/>
        </w:r>
        <w:r w:rsidR="00521030" w:rsidRPr="00607651">
          <w:rPr>
            <w:b w:val="0"/>
            <w:noProof/>
            <w:webHidden/>
          </w:rPr>
          <w:t>5</w:t>
        </w:r>
        <w:r w:rsidR="00521030" w:rsidRPr="00607651">
          <w:rPr>
            <w:b w:val="0"/>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36" w:history="1">
        <w:r w:rsidR="00521030" w:rsidRPr="00607651">
          <w:rPr>
            <w:rStyle w:val="Kpr"/>
            <w:noProof/>
            <w:shd w:val="clear" w:color="auto" w:fill="FFFFFF"/>
          </w:rPr>
          <w:t>1.1 Güvenlik Bilgi Formu</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_Toc378061536 \h </w:instrText>
        </w:r>
        <w:r w:rsidR="00521030" w:rsidRPr="00607651">
          <w:rPr>
            <w:noProof/>
            <w:webHidden/>
          </w:rPr>
        </w:r>
        <w:r w:rsidR="00521030" w:rsidRPr="00607651">
          <w:rPr>
            <w:noProof/>
            <w:webHidden/>
          </w:rPr>
          <w:fldChar w:fldCharType="separate"/>
        </w:r>
        <w:r w:rsidR="00521030" w:rsidRPr="00607651">
          <w:rPr>
            <w:noProof/>
            <w:webHidden/>
          </w:rPr>
          <w:t>5</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37" w:history="1">
        <w:r w:rsidR="00521030" w:rsidRPr="00607651">
          <w:rPr>
            <w:rStyle w:val="Kpr"/>
            <w:noProof/>
            <w:shd w:val="clear" w:color="auto" w:fill="FFFFFF"/>
          </w:rPr>
          <w:t>1.2 Bu rehberin amacı</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_Toc378061537 \h </w:instrText>
        </w:r>
        <w:r w:rsidR="00521030" w:rsidRPr="00607651">
          <w:rPr>
            <w:noProof/>
            <w:webHidden/>
          </w:rPr>
        </w:r>
        <w:r w:rsidR="00521030" w:rsidRPr="00607651">
          <w:rPr>
            <w:noProof/>
            <w:webHidden/>
          </w:rPr>
          <w:fldChar w:fldCharType="separate"/>
        </w:r>
        <w:r w:rsidR="00521030" w:rsidRPr="00607651">
          <w:rPr>
            <w:noProof/>
            <w:webHidden/>
          </w:rPr>
          <w:t>6</w:t>
        </w:r>
        <w:r w:rsidR="00521030" w:rsidRPr="00607651">
          <w:rPr>
            <w:noProof/>
            <w:webHidden/>
          </w:rPr>
          <w:fldChar w:fldCharType="end"/>
        </w:r>
      </w:hyperlink>
    </w:p>
    <w:p w:rsidR="00521030" w:rsidRPr="00607651" w:rsidRDefault="00024834">
      <w:pPr>
        <w:pStyle w:val="T2"/>
        <w:tabs>
          <w:tab w:val="left" w:pos="880"/>
          <w:tab w:val="right" w:leader="dot" w:pos="9060"/>
        </w:tabs>
        <w:rPr>
          <w:rFonts w:ascii="Calibri" w:hAnsi="Calibri"/>
          <w:noProof/>
          <w:sz w:val="22"/>
          <w:lang w:eastAsia="tr-TR"/>
        </w:rPr>
      </w:pPr>
      <w:hyperlink w:anchor="_Toc378061538" w:history="1">
        <w:r w:rsidR="00521030" w:rsidRPr="00607651">
          <w:rPr>
            <w:rStyle w:val="Kpr"/>
            <w:noProof/>
          </w:rPr>
          <w:t>1.3</w:t>
        </w:r>
        <w:r w:rsidR="00521030" w:rsidRPr="00607651">
          <w:rPr>
            <w:rFonts w:ascii="Calibri" w:hAnsi="Calibri"/>
            <w:noProof/>
            <w:sz w:val="22"/>
            <w:lang w:eastAsia="tr-TR"/>
          </w:rPr>
          <w:tab/>
        </w:r>
        <w:r w:rsidR="00521030" w:rsidRPr="00607651">
          <w:rPr>
            <w:rStyle w:val="Kpr"/>
            <w:noProof/>
          </w:rPr>
          <w:t>Bu rehberin hedef kitlesi</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_Toc378061538 \h </w:instrText>
        </w:r>
        <w:r w:rsidR="00521030" w:rsidRPr="00607651">
          <w:rPr>
            <w:noProof/>
            <w:webHidden/>
          </w:rPr>
        </w:r>
        <w:r w:rsidR="00521030" w:rsidRPr="00607651">
          <w:rPr>
            <w:noProof/>
            <w:webHidden/>
          </w:rPr>
          <w:fldChar w:fldCharType="separate"/>
        </w:r>
        <w:r w:rsidR="00521030" w:rsidRPr="00607651">
          <w:rPr>
            <w:noProof/>
            <w:webHidden/>
          </w:rPr>
          <w:t>6</w:t>
        </w:r>
        <w:r w:rsidR="00521030" w:rsidRPr="00607651">
          <w:rPr>
            <w:noProof/>
            <w:webHidden/>
          </w:rPr>
          <w:fldChar w:fldCharType="end"/>
        </w:r>
      </w:hyperlink>
    </w:p>
    <w:p w:rsidR="00521030" w:rsidRPr="00607651" w:rsidRDefault="00024834">
      <w:pPr>
        <w:pStyle w:val="T2"/>
        <w:tabs>
          <w:tab w:val="left" w:pos="880"/>
          <w:tab w:val="right" w:leader="dot" w:pos="9060"/>
        </w:tabs>
        <w:rPr>
          <w:rFonts w:ascii="Calibri" w:hAnsi="Calibri"/>
          <w:noProof/>
          <w:sz w:val="22"/>
          <w:lang w:eastAsia="tr-TR"/>
        </w:rPr>
      </w:pPr>
      <w:hyperlink w:anchor="_Toc378061539" w:history="1">
        <w:r w:rsidR="00521030" w:rsidRPr="00607651">
          <w:rPr>
            <w:rStyle w:val="Kpr"/>
            <w:noProof/>
          </w:rPr>
          <w:t>1.4.</w:t>
        </w:r>
        <w:r w:rsidR="00521030" w:rsidRPr="00607651">
          <w:rPr>
            <w:rFonts w:ascii="Calibri" w:hAnsi="Calibri"/>
            <w:noProof/>
            <w:sz w:val="22"/>
            <w:lang w:eastAsia="tr-TR"/>
          </w:rPr>
          <w:tab/>
        </w:r>
        <w:r w:rsidR="00521030" w:rsidRPr="00607651">
          <w:rPr>
            <w:rStyle w:val="Kpr"/>
            <w:noProof/>
          </w:rPr>
          <w:t>CLP ve GHS ile İlişki</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_Toc378061539 \h </w:instrText>
        </w:r>
        <w:r w:rsidR="00521030" w:rsidRPr="00607651">
          <w:rPr>
            <w:noProof/>
            <w:webHidden/>
          </w:rPr>
        </w:r>
        <w:r w:rsidR="00521030" w:rsidRPr="00607651">
          <w:rPr>
            <w:noProof/>
            <w:webHidden/>
          </w:rPr>
          <w:fldChar w:fldCharType="separate"/>
        </w:r>
        <w:r w:rsidR="00521030" w:rsidRPr="00607651">
          <w:rPr>
            <w:noProof/>
            <w:webHidden/>
          </w:rPr>
          <w:t>7</w:t>
        </w:r>
        <w:r w:rsidR="00521030" w:rsidRPr="00607651">
          <w:rPr>
            <w:noProof/>
            <w:webHidden/>
          </w:rPr>
          <w:fldChar w:fldCharType="end"/>
        </w:r>
      </w:hyperlink>
    </w:p>
    <w:p w:rsidR="00521030" w:rsidRPr="00607651" w:rsidRDefault="00024834">
      <w:pPr>
        <w:pStyle w:val="T1"/>
        <w:tabs>
          <w:tab w:val="right" w:leader="dot" w:pos="9060"/>
        </w:tabs>
        <w:rPr>
          <w:rFonts w:ascii="Calibri" w:eastAsia="Times New Roman" w:hAnsi="Calibri"/>
          <w:b w:val="0"/>
          <w:bCs w:val="0"/>
          <w:i w:val="0"/>
          <w:iCs w:val="0"/>
          <w:noProof/>
          <w:sz w:val="22"/>
          <w:szCs w:val="22"/>
          <w:lang w:eastAsia="tr-TR"/>
        </w:rPr>
      </w:pPr>
      <w:hyperlink w:anchor="_Toc378061540" w:history="1">
        <w:r w:rsidR="00521030" w:rsidRPr="00607651">
          <w:rPr>
            <w:rStyle w:val="Kpr"/>
            <w:b w:val="0"/>
            <w:noProof/>
            <w:lang w:eastAsia="tr-TR"/>
          </w:rPr>
          <w:t>BÖLÜM 2: KKDİK ve SEA’da GBF İLE İLGİLİ YENİLİKLER</w:t>
        </w:r>
        <w:r w:rsidR="00521030" w:rsidRPr="00607651">
          <w:rPr>
            <w:b w:val="0"/>
            <w:noProof/>
            <w:webHidden/>
          </w:rPr>
          <w:tab/>
        </w:r>
        <w:r w:rsidR="00521030" w:rsidRPr="00607651">
          <w:rPr>
            <w:b w:val="0"/>
            <w:noProof/>
            <w:webHidden/>
          </w:rPr>
          <w:fldChar w:fldCharType="begin"/>
        </w:r>
        <w:r w:rsidR="00521030" w:rsidRPr="00607651">
          <w:rPr>
            <w:b w:val="0"/>
            <w:noProof/>
            <w:webHidden/>
          </w:rPr>
          <w:instrText xml:space="preserve"> PAGEREF _Toc378061540 \h </w:instrText>
        </w:r>
        <w:r w:rsidR="00521030" w:rsidRPr="00607651">
          <w:rPr>
            <w:b w:val="0"/>
            <w:noProof/>
            <w:webHidden/>
          </w:rPr>
        </w:r>
        <w:r w:rsidR="00521030" w:rsidRPr="00607651">
          <w:rPr>
            <w:b w:val="0"/>
            <w:noProof/>
            <w:webHidden/>
          </w:rPr>
          <w:fldChar w:fldCharType="separate"/>
        </w:r>
        <w:r w:rsidR="00521030" w:rsidRPr="00607651">
          <w:rPr>
            <w:b w:val="0"/>
            <w:noProof/>
            <w:webHidden/>
          </w:rPr>
          <w:t>8</w:t>
        </w:r>
        <w:r w:rsidR="00521030" w:rsidRPr="00607651">
          <w:rPr>
            <w:b w:val="0"/>
            <w:noProof/>
            <w:webHidden/>
          </w:rPr>
          <w:fldChar w:fldCharType="end"/>
        </w:r>
      </w:hyperlink>
    </w:p>
    <w:p w:rsidR="00521030" w:rsidRPr="00607651" w:rsidRDefault="00024834">
      <w:pPr>
        <w:pStyle w:val="T1"/>
        <w:tabs>
          <w:tab w:val="right" w:leader="dot" w:pos="9060"/>
        </w:tabs>
        <w:rPr>
          <w:rFonts w:ascii="Calibri" w:eastAsia="Times New Roman" w:hAnsi="Calibri"/>
          <w:b w:val="0"/>
          <w:bCs w:val="0"/>
          <w:i w:val="0"/>
          <w:iCs w:val="0"/>
          <w:noProof/>
          <w:sz w:val="22"/>
          <w:szCs w:val="22"/>
          <w:lang w:eastAsia="tr-TR"/>
        </w:rPr>
      </w:pPr>
      <w:hyperlink w:anchor="_Toc378061541" w:history="1">
        <w:r w:rsidR="00521030" w:rsidRPr="00607651">
          <w:rPr>
            <w:rStyle w:val="Kpr"/>
            <w:b w:val="0"/>
            <w:noProof/>
          </w:rPr>
          <w:t>BÖLÜM 3: BİR GBF HAZIRLANIRKEN DİKKAT EDİLECEK HUSUSLAR</w:t>
        </w:r>
        <w:r w:rsidR="00521030" w:rsidRPr="00607651">
          <w:rPr>
            <w:b w:val="0"/>
            <w:noProof/>
            <w:webHidden/>
          </w:rPr>
          <w:tab/>
        </w:r>
        <w:r w:rsidR="00521030" w:rsidRPr="00607651">
          <w:rPr>
            <w:b w:val="0"/>
            <w:noProof/>
            <w:webHidden/>
          </w:rPr>
          <w:fldChar w:fldCharType="begin"/>
        </w:r>
        <w:r w:rsidR="00521030" w:rsidRPr="00607651">
          <w:rPr>
            <w:b w:val="0"/>
            <w:noProof/>
            <w:webHidden/>
          </w:rPr>
          <w:instrText xml:space="preserve"> PAGEREF _Toc378061541 \h </w:instrText>
        </w:r>
        <w:r w:rsidR="00521030" w:rsidRPr="00607651">
          <w:rPr>
            <w:b w:val="0"/>
            <w:noProof/>
            <w:webHidden/>
          </w:rPr>
        </w:r>
        <w:r w:rsidR="00521030" w:rsidRPr="00607651">
          <w:rPr>
            <w:b w:val="0"/>
            <w:noProof/>
            <w:webHidden/>
          </w:rPr>
          <w:fldChar w:fldCharType="separate"/>
        </w:r>
        <w:r w:rsidR="00521030" w:rsidRPr="00607651">
          <w:rPr>
            <w:b w:val="0"/>
            <w:noProof/>
            <w:webHidden/>
          </w:rPr>
          <w:t>14</w:t>
        </w:r>
        <w:r w:rsidR="00521030" w:rsidRPr="00607651">
          <w:rPr>
            <w:b w:val="0"/>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42" w:history="1">
        <w:r w:rsidR="00521030" w:rsidRPr="00607651">
          <w:rPr>
            <w:rStyle w:val="Kpr"/>
            <w:noProof/>
          </w:rPr>
          <w:t>3.1. Güvenlik Bilgi Formunun (GBF) Tanımı</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_Toc378061542 \h </w:instrText>
        </w:r>
        <w:r w:rsidR="00521030" w:rsidRPr="00607651">
          <w:rPr>
            <w:noProof/>
            <w:webHidden/>
          </w:rPr>
        </w:r>
        <w:r w:rsidR="00521030" w:rsidRPr="00607651">
          <w:rPr>
            <w:noProof/>
            <w:webHidden/>
          </w:rPr>
          <w:fldChar w:fldCharType="separate"/>
        </w:r>
        <w:r w:rsidR="00521030" w:rsidRPr="00607651">
          <w:rPr>
            <w:noProof/>
            <w:webHidden/>
          </w:rPr>
          <w:t>14</w:t>
        </w:r>
        <w:r w:rsidR="00521030" w:rsidRPr="00607651">
          <w:rPr>
            <w:noProof/>
            <w:webHidden/>
          </w:rPr>
          <w:fldChar w:fldCharType="end"/>
        </w:r>
      </w:hyperlink>
    </w:p>
    <w:p w:rsidR="00521030" w:rsidRPr="00607651" w:rsidRDefault="00024834">
      <w:pPr>
        <w:pStyle w:val="T2"/>
        <w:tabs>
          <w:tab w:val="left" w:pos="880"/>
          <w:tab w:val="right" w:leader="dot" w:pos="9060"/>
        </w:tabs>
        <w:rPr>
          <w:rFonts w:ascii="Calibri" w:hAnsi="Calibri"/>
          <w:noProof/>
          <w:sz w:val="22"/>
          <w:lang w:eastAsia="tr-TR"/>
        </w:rPr>
      </w:pPr>
      <w:hyperlink w:anchor="_Toc378061543" w:history="1">
        <w:r w:rsidR="00521030" w:rsidRPr="00607651">
          <w:rPr>
            <w:rStyle w:val="Kpr"/>
            <w:noProof/>
          </w:rPr>
          <w:t>3.2.</w:t>
        </w:r>
        <w:r w:rsidR="00521030" w:rsidRPr="00607651">
          <w:rPr>
            <w:rFonts w:ascii="Calibri" w:hAnsi="Calibri"/>
            <w:noProof/>
            <w:sz w:val="22"/>
            <w:lang w:eastAsia="tr-TR"/>
          </w:rPr>
          <w:tab/>
        </w:r>
        <w:r w:rsidR="00521030" w:rsidRPr="00607651">
          <w:rPr>
            <w:rStyle w:val="Kpr"/>
            <w:noProof/>
          </w:rPr>
          <w:t>Bir GBF İçeriğiyle ilgili Sorumluluk</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_Toc378061543 \h </w:instrText>
        </w:r>
        <w:r w:rsidR="00521030" w:rsidRPr="00607651">
          <w:rPr>
            <w:noProof/>
            <w:webHidden/>
          </w:rPr>
        </w:r>
        <w:r w:rsidR="00521030" w:rsidRPr="00607651">
          <w:rPr>
            <w:noProof/>
            <w:webHidden/>
          </w:rPr>
          <w:fldChar w:fldCharType="separate"/>
        </w:r>
        <w:r w:rsidR="00521030" w:rsidRPr="00607651">
          <w:rPr>
            <w:noProof/>
            <w:webHidden/>
          </w:rPr>
          <w:t>15</w:t>
        </w:r>
        <w:r w:rsidR="00521030" w:rsidRPr="00607651">
          <w:rPr>
            <w:noProof/>
            <w:webHidden/>
          </w:rPr>
          <w:fldChar w:fldCharType="end"/>
        </w:r>
      </w:hyperlink>
    </w:p>
    <w:p w:rsidR="00521030" w:rsidRPr="00607651" w:rsidRDefault="00024834">
      <w:pPr>
        <w:pStyle w:val="T2"/>
        <w:tabs>
          <w:tab w:val="left" w:pos="880"/>
          <w:tab w:val="right" w:leader="dot" w:pos="9060"/>
        </w:tabs>
        <w:rPr>
          <w:rFonts w:ascii="Calibri" w:hAnsi="Calibri"/>
          <w:noProof/>
          <w:sz w:val="22"/>
          <w:lang w:eastAsia="tr-TR"/>
        </w:rPr>
      </w:pPr>
      <w:hyperlink w:anchor="_Toc378061544" w:history="1">
        <w:r w:rsidR="00521030" w:rsidRPr="00607651">
          <w:rPr>
            <w:rStyle w:val="Kpr"/>
            <w:noProof/>
          </w:rPr>
          <w:t>3.3.</w:t>
        </w:r>
        <w:r w:rsidR="00521030" w:rsidRPr="00607651">
          <w:rPr>
            <w:rFonts w:ascii="Calibri" w:hAnsi="Calibri"/>
            <w:noProof/>
            <w:sz w:val="22"/>
            <w:lang w:eastAsia="tr-TR"/>
          </w:rPr>
          <w:tab/>
        </w:r>
        <w:r w:rsidR="00521030" w:rsidRPr="00607651">
          <w:rPr>
            <w:rStyle w:val="Kpr"/>
            <w:noProof/>
          </w:rPr>
          <w:t>Bir GBF’nin gizli bilgi olduğunun iddia edilmesi</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_Toc378061544 \h </w:instrText>
        </w:r>
        <w:r w:rsidR="00521030" w:rsidRPr="00607651">
          <w:rPr>
            <w:noProof/>
            <w:webHidden/>
          </w:rPr>
        </w:r>
        <w:r w:rsidR="00521030" w:rsidRPr="00607651">
          <w:rPr>
            <w:noProof/>
            <w:webHidden/>
          </w:rPr>
          <w:fldChar w:fldCharType="separate"/>
        </w:r>
        <w:r w:rsidR="00521030" w:rsidRPr="00607651">
          <w:rPr>
            <w:noProof/>
            <w:webHidden/>
          </w:rPr>
          <w:t>15</w:t>
        </w:r>
        <w:r w:rsidR="00521030" w:rsidRPr="00607651">
          <w:rPr>
            <w:noProof/>
            <w:webHidden/>
          </w:rPr>
          <w:fldChar w:fldCharType="end"/>
        </w:r>
      </w:hyperlink>
    </w:p>
    <w:p w:rsidR="00521030" w:rsidRPr="00607651" w:rsidRDefault="00024834">
      <w:pPr>
        <w:pStyle w:val="T2"/>
        <w:tabs>
          <w:tab w:val="left" w:pos="880"/>
          <w:tab w:val="right" w:leader="dot" w:pos="9060"/>
        </w:tabs>
        <w:rPr>
          <w:rFonts w:ascii="Calibri" w:hAnsi="Calibri"/>
          <w:noProof/>
          <w:sz w:val="22"/>
          <w:lang w:eastAsia="tr-TR"/>
        </w:rPr>
      </w:pPr>
      <w:hyperlink w:anchor="_Toc378061545" w:history="1">
        <w:r w:rsidR="00521030" w:rsidRPr="00607651">
          <w:rPr>
            <w:rStyle w:val="Kpr"/>
            <w:noProof/>
          </w:rPr>
          <w:t>3.4.</w:t>
        </w:r>
        <w:r w:rsidR="00521030" w:rsidRPr="00607651">
          <w:rPr>
            <w:rFonts w:ascii="Calibri" w:hAnsi="Calibri"/>
            <w:noProof/>
            <w:sz w:val="22"/>
            <w:lang w:eastAsia="tr-TR"/>
          </w:rPr>
          <w:tab/>
        </w:r>
        <w:r w:rsidR="00521030" w:rsidRPr="00607651">
          <w:rPr>
            <w:rStyle w:val="Kpr"/>
            <w:noProof/>
          </w:rPr>
          <w:t>Bir GBF’nin sağlanması için ücret talep etme olasılığı</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_Toc378061545 \h </w:instrText>
        </w:r>
        <w:r w:rsidR="00521030" w:rsidRPr="00607651">
          <w:rPr>
            <w:noProof/>
            <w:webHidden/>
          </w:rPr>
        </w:r>
        <w:r w:rsidR="00521030" w:rsidRPr="00607651">
          <w:rPr>
            <w:noProof/>
            <w:webHidden/>
          </w:rPr>
          <w:fldChar w:fldCharType="separate"/>
        </w:r>
        <w:r w:rsidR="00521030" w:rsidRPr="00607651">
          <w:rPr>
            <w:noProof/>
            <w:webHidden/>
          </w:rPr>
          <w:t>15</w:t>
        </w:r>
        <w:r w:rsidR="00521030" w:rsidRPr="00607651">
          <w:rPr>
            <w:noProof/>
            <w:webHidden/>
          </w:rPr>
          <w:fldChar w:fldCharType="end"/>
        </w:r>
      </w:hyperlink>
    </w:p>
    <w:p w:rsidR="00521030" w:rsidRPr="00607651" w:rsidRDefault="00024834">
      <w:pPr>
        <w:pStyle w:val="T2"/>
        <w:tabs>
          <w:tab w:val="left" w:pos="880"/>
          <w:tab w:val="right" w:leader="dot" w:pos="9060"/>
        </w:tabs>
        <w:rPr>
          <w:rFonts w:ascii="Calibri" w:hAnsi="Calibri"/>
          <w:noProof/>
          <w:sz w:val="22"/>
          <w:lang w:eastAsia="tr-TR"/>
        </w:rPr>
      </w:pPr>
      <w:hyperlink w:anchor="_Toc378061546" w:history="1">
        <w:r w:rsidR="00521030" w:rsidRPr="00607651">
          <w:rPr>
            <w:rStyle w:val="Kpr"/>
            <w:noProof/>
          </w:rPr>
          <w:t>3.5.</w:t>
        </w:r>
        <w:r w:rsidR="00521030" w:rsidRPr="00607651">
          <w:rPr>
            <w:rFonts w:ascii="Calibri" w:hAnsi="Calibri"/>
            <w:noProof/>
            <w:sz w:val="22"/>
            <w:lang w:eastAsia="tr-TR"/>
          </w:rPr>
          <w:tab/>
        </w:r>
        <w:r w:rsidR="00521030" w:rsidRPr="00607651">
          <w:rPr>
            <w:rStyle w:val="Kpr"/>
            <w:noProof/>
          </w:rPr>
          <w:t>GBF’yi kim hazırlamalıdır</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_Toc378061546 \h </w:instrText>
        </w:r>
        <w:r w:rsidR="00521030" w:rsidRPr="00607651">
          <w:rPr>
            <w:noProof/>
            <w:webHidden/>
          </w:rPr>
        </w:r>
        <w:r w:rsidR="00521030" w:rsidRPr="00607651">
          <w:rPr>
            <w:noProof/>
            <w:webHidden/>
          </w:rPr>
          <w:fldChar w:fldCharType="separate"/>
        </w:r>
        <w:r w:rsidR="00521030" w:rsidRPr="00607651">
          <w:rPr>
            <w:noProof/>
            <w:webHidden/>
          </w:rPr>
          <w:t>15</w:t>
        </w:r>
        <w:r w:rsidR="00521030" w:rsidRPr="00607651">
          <w:rPr>
            <w:noProof/>
            <w:webHidden/>
          </w:rPr>
          <w:fldChar w:fldCharType="end"/>
        </w:r>
      </w:hyperlink>
    </w:p>
    <w:p w:rsidR="00521030" w:rsidRPr="00607651" w:rsidRDefault="00024834">
      <w:pPr>
        <w:pStyle w:val="T3"/>
        <w:tabs>
          <w:tab w:val="left" w:pos="1320"/>
          <w:tab w:val="right" w:leader="dot" w:pos="9060"/>
        </w:tabs>
        <w:rPr>
          <w:rFonts w:ascii="Calibri" w:hAnsi="Calibri"/>
          <w:noProof/>
          <w:sz w:val="22"/>
          <w:lang w:eastAsia="tr-TR"/>
        </w:rPr>
      </w:pPr>
      <w:hyperlink w:anchor="_Toc378061547" w:history="1">
        <w:r w:rsidR="00521030" w:rsidRPr="00607651">
          <w:rPr>
            <w:rStyle w:val="Kpr"/>
            <w:noProof/>
          </w:rPr>
          <w:t>3.5.1.</w:t>
        </w:r>
        <w:r w:rsidR="00521030" w:rsidRPr="00607651">
          <w:rPr>
            <w:rFonts w:ascii="Calibri" w:hAnsi="Calibri"/>
            <w:noProof/>
            <w:sz w:val="22"/>
            <w:lang w:eastAsia="tr-TR"/>
          </w:rPr>
          <w:tab/>
        </w:r>
        <w:r w:rsidR="00521030" w:rsidRPr="00607651">
          <w:rPr>
            <w:rStyle w:val="Kpr"/>
            <w:noProof/>
          </w:rPr>
          <w:t>Yetkili kişi tanımı</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_Toc378061547 \h </w:instrText>
        </w:r>
        <w:r w:rsidR="00521030" w:rsidRPr="00607651">
          <w:rPr>
            <w:noProof/>
            <w:webHidden/>
          </w:rPr>
        </w:r>
        <w:r w:rsidR="00521030" w:rsidRPr="00607651">
          <w:rPr>
            <w:noProof/>
            <w:webHidden/>
          </w:rPr>
          <w:fldChar w:fldCharType="separate"/>
        </w:r>
        <w:r w:rsidR="00521030" w:rsidRPr="00607651">
          <w:rPr>
            <w:noProof/>
            <w:webHidden/>
          </w:rPr>
          <w:t>15</w:t>
        </w:r>
        <w:r w:rsidR="00521030" w:rsidRPr="00607651">
          <w:rPr>
            <w:noProof/>
            <w:webHidden/>
          </w:rPr>
          <w:fldChar w:fldCharType="end"/>
        </w:r>
      </w:hyperlink>
    </w:p>
    <w:p w:rsidR="00521030" w:rsidRPr="00607651" w:rsidRDefault="00024834">
      <w:pPr>
        <w:pStyle w:val="T3"/>
        <w:tabs>
          <w:tab w:val="left" w:pos="1320"/>
          <w:tab w:val="right" w:leader="dot" w:pos="9060"/>
        </w:tabs>
        <w:rPr>
          <w:rFonts w:ascii="Calibri" w:hAnsi="Calibri"/>
          <w:noProof/>
          <w:sz w:val="22"/>
          <w:lang w:eastAsia="tr-TR"/>
        </w:rPr>
      </w:pPr>
      <w:hyperlink w:anchor="_Toc378061548" w:history="1">
        <w:r w:rsidR="00521030" w:rsidRPr="00607651">
          <w:rPr>
            <w:rStyle w:val="Kpr"/>
            <w:noProof/>
          </w:rPr>
          <w:t>3.5.2.</w:t>
        </w:r>
        <w:r w:rsidR="00521030" w:rsidRPr="00607651">
          <w:rPr>
            <w:rFonts w:ascii="Calibri" w:hAnsi="Calibri"/>
            <w:noProof/>
            <w:sz w:val="22"/>
            <w:lang w:eastAsia="tr-TR"/>
          </w:rPr>
          <w:tab/>
        </w:r>
        <w:r w:rsidR="00521030" w:rsidRPr="00607651">
          <w:rPr>
            <w:rStyle w:val="Kpr"/>
            <w:noProof/>
          </w:rPr>
          <w:t>Yetkili kişilerin eğitimi ve sürekli öğrenimi</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_Toc378061548 \h </w:instrText>
        </w:r>
        <w:r w:rsidR="00521030" w:rsidRPr="00607651">
          <w:rPr>
            <w:noProof/>
            <w:webHidden/>
          </w:rPr>
        </w:r>
        <w:r w:rsidR="00521030" w:rsidRPr="00607651">
          <w:rPr>
            <w:noProof/>
            <w:webHidden/>
          </w:rPr>
          <w:fldChar w:fldCharType="separate"/>
        </w:r>
        <w:r w:rsidR="00521030" w:rsidRPr="00607651">
          <w:rPr>
            <w:noProof/>
            <w:webHidden/>
          </w:rPr>
          <w:t>16</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49" w:history="1">
        <w:r w:rsidR="00521030" w:rsidRPr="00607651">
          <w:rPr>
            <w:rStyle w:val="Kpr"/>
            <w:noProof/>
          </w:rPr>
          <w:t xml:space="preserve">3.6. Bir GBF’de kullanılması gereken </w:t>
        </w:r>
        <w:r w:rsidR="00FF540B">
          <w:rPr>
            <w:rStyle w:val="Kpr"/>
            <w:noProof/>
          </w:rPr>
          <w:t>Bölüm</w:t>
        </w:r>
        <w:r w:rsidR="00521030" w:rsidRPr="00607651">
          <w:rPr>
            <w:rStyle w:val="Kpr"/>
            <w:noProof/>
          </w:rPr>
          <w:t xml:space="preserve"> ve alt </w:t>
        </w:r>
        <w:r w:rsidR="00FF540B">
          <w:rPr>
            <w:rStyle w:val="Kpr"/>
            <w:noProof/>
          </w:rPr>
          <w:t>Bölüm</w:t>
        </w:r>
        <w:r w:rsidR="00521030" w:rsidRPr="00607651">
          <w:rPr>
            <w:rStyle w:val="Kpr"/>
            <w:noProof/>
          </w:rPr>
          <w:t>ların sırası, adlandırılması ve numaralanması</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_Toc378061549 \h </w:instrText>
        </w:r>
        <w:r w:rsidR="00521030" w:rsidRPr="00607651">
          <w:rPr>
            <w:noProof/>
            <w:webHidden/>
          </w:rPr>
        </w:r>
        <w:r w:rsidR="00521030" w:rsidRPr="00607651">
          <w:rPr>
            <w:noProof/>
            <w:webHidden/>
          </w:rPr>
          <w:fldChar w:fldCharType="separate"/>
        </w:r>
        <w:r w:rsidR="00521030" w:rsidRPr="00607651">
          <w:rPr>
            <w:noProof/>
            <w:webHidden/>
          </w:rPr>
          <w:t>18</w:t>
        </w:r>
        <w:r w:rsidR="00521030" w:rsidRPr="00607651">
          <w:rPr>
            <w:noProof/>
            <w:webHidden/>
          </w:rPr>
          <w:fldChar w:fldCharType="end"/>
        </w:r>
      </w:hyperlink>
    </w:p>
    <w:p w:rsidR="00521030" w:rsidRPr="00607651" w:rsidRDefault="00024834">
      <w:pPr>
        <w:pStyle w:val="T2"/>
        <w:tabs>
          <w:tab w:val="left" w:pos="880"/>
          <w:tab w:val="right" w:leader="dot" w:pos="9060"/>
        </w:tabs>
        <w:rPr>
          <w:rFonts w:ascii="Calibri" w:hAnsi="Calibri"/>
          <w:noProof/>
          <w:sz w:val="22"/>
          <w:lang w:eastAsia="tr-TR"/>
        </w:rPr>
      </w:pPr>
      <w:hyperlink w:anchor="_Toc378061550" w:history="1">
        <w:r w:rsidR="00521030" w:rsidRPr="00607651">
          <w:rPr>
            <w:rStyle w:val="Kpr"/>
            <w:noProof/>
          </w:rPr>
          <w:t>3.7.</w:t>
        </w:r>
        <w:r w:rsidR="00521030" w:rsidRPr="00607651">
          <w:rPr>
            <w:rFonts w:ascii="Calibri" w:hAnsi="Calibri"/>
            <w:noProof/>
            <w:sz w:val="22"/>
            <w:lang w:eastAsia="tr-TR"/>
          </w:rPr>
          <w:tab/>
        </w:r>
        <w:r w:rsidR="00521030" w:rsidRPr="00607651">
          <w:rPr>
            <w:rStyle w:val="Kpr"/>
            <w:noProof/>
          </w:rPr>
          <w:t>Bir GBF’de bilgi sağlarken, gerekli eksiksizlik derecesi</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_Toc378061550 \h </w:instrText>
        </w:r>
        <w:r w:rsidR="00521030" w:rsidRPr="00607651">
          <w:rPr>
            <w:noProof/>
            <w:webHidden/>
          </w:rPr>
        </w:r>
        <w:r w:rsidR="00521030" w:rsidRPr="00607651">
          <w:rPr>
            <w:noProof/>
            <w:webHidden/>
          </w:rPr>
          <w:fldChar w:fldCharType="separate"/>
        </w:r>
        <w:r w:rsidR="00521030" w:rsidRPr="00607651">
          <w:rPr>
            <w:noProof/>
            <w:webHidden/>
          </w:rPr>
          <w:t>19</w:t>
        </w:r>
        <w:r w:rsidR="00521030" w:rsidRPr="00607651">
          <w:rPr>
            <w:noProof/>
            <w:webHidden/>
          </w:rPr>
          <w:fldChar w:fldCharType="end"/>
        </w:r>
      </w:hyperlink>
    </w:p>
    <w:p w:rsidR="00521030" w:rsidRPr="00607651" w:rsidRDefault="00024834">
      <w:pPr>
        <w:pStyle w:val="T2"/>
        <w:tabs>
          <w:tab w:val="left" w:pos="880"/>
          <w:tab w:val="right" w:leader="dot" w:pos="9060"/>
        </w:tabs>
        <w:rPr>
          <w:rFonts w:ascii="Calibri" w:hAnsi="Calibri"/>
          <w:noProof/>
          <w:sz w:val="22"/>
          <w:lang w:eastAsia="tr-TR"/>
        </w:rPr>
      </w:pPr>
      <w:hyperlink w:anchor="_Toc378061551" w:history="1">
        <w:r w:rsidR="00521030" w:rsidRPr="00607651">
          <w:rPr>
            <w:rStyle w:val="Kpr"/>
            <w:noProof/>
          </w:rPr>
          <w:t>3.8.</w:t>
        </w:r>
        <w:r w:rsidR="00521030" w:rsidRPr="00607651">
          <w:rPr>
            <w:rFonts w:ascii="Calibri" w:hAnsi="Calibri"/>
            <w:noProof/>
            <w:sz w:val="22"/>
            <w:lang w:eastAsia="tr-TR"/>
          </w:rPr>
          <w:tab/>
        </w:r>
        <w:r w:rsidR="00521030" w:rsidRPr="00607651">
          <w:rPr>
            <w:rStyle w:val="Kpr"/>
            <w:noProof/>
          </w:rPr>
          <w:t>GBF’leri güncelleme gerekliliği</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_Toc378061551 \h </w:instrText>
        </w:r>
        <w:r w:rsidR="00521030" w:rsidRPr="00607651">
          <w:rPr>
            <w:noProof/>
            <w:webHidden/>
          </w:rPr>
        </w:r>
        <w:r w:rsidR="00521030" w:rsidRPr="00607651">
          <w:rPr>
            <w:noProof/>
            <w:webHidden/>
          </w:rPr>
          <w:fldChar w:fldCharType="separate"/>
        </w:r>
        <w:r w:rsidR="00521030" w:rsidRPr="00607651">
          <w:rPr>
            <w:noProof/>
            <w:webHidden/>
          </w:rPr>
          <w:t>19</w:t>
        </w:r>
        <w:r w:rsidR="00521030" w:rsidRPr="00607651">
          <w:rPr>
            <w:noProof/>
            <w:webHidden/>
          </w:rPr>
          <w:fldChar w:fldCharType="end"/>
        </w:r>
      </w:hyperlink>
    </w:p>
    <w:p w:rsidR="00521030" w:rsidRPr="00607651" w:rsidRDefault="00024834">
      <w:pPr>
        <w:pStyle w:val="T2"/>
        <w:tabs>
          <w:tab w:val="left" w:pos="880"/>
          <w:tab w:val="right" w:leader="dot" w:pos="9060"/>
        </w:tabs>
        <w:rPr>
          <w:rFonts w:ascii="Calibri" w:hAnsi="Calibri"/>
          <w:noProof/>
          <w:sz w:val="22"/>
          <w:lang w:eastAsia="tr-TR"/>
        </w:rPr>
      </w:pPr>
      <w:hyperlink w:anchor="_Toc378061552" w:history="1">
        <w:r w:rsidR="00521030" w:rsidRPr="00607651">
          <w:rPr>
            <w:rStyle w:val="Kpr"/>
            <w:noProof/>
          </w:rPr>
          <w:t>3.9.</w:t>
        </w:r>
        <w:r w:rsidR="00521030" w:rsidRPr="00607651">
          <w:rPr>
            <w:rFonts w:ascii="Calibri" w:hAnsi="Calibri"/>
            <w:noProof/>
            <w:sz w:val="22"/>
            <w:lang w:eastAsia="tr-TR"/>
          </w:rPr>
          <w:tab/>
        </w:r>
        <w:r w:rsidR="00521030" w:rsidRPr="00607651">
          <w:rPr>
            <w:rStyle w:val="Kpr"/>
            <w:noProof/>
          </w:rPr>
          <w:t>GBF’lerdeki değişiklikler konusunda iletişim gereği</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_Toc378061552 \h </w:instrText>
        </w:r>
        <w:r w:rsidR="00521030" w:rsidRPr="00607651">
          <w:rPr>
            <w:noProof/>
            <w:webHidden/>
          </w:rPr>
        </w:r>
        <w:r w:rsidR="00521030" w:rsidRPr="00607651">
          <w:rPr>
            <w:noProof/>
            <w:webHidden/>
          </w:rPr>
          <w:fldChar w:fldCharType="separate"/>
        </w:r>
        <w:r w:rsidR="00521030" w:rsidRPr="00607651">
          <w:rPr>
            <w:noProof/>
            <w:webHidden/>
          </w:rPr>
          <w:t>19</w:t>
        </w:r>
        <w:r w:rsidR="00521030" w:rsidRPr="00607651">
          <w:rPr>
            <w:noProof/>
            <w:webHidden/>
          </w:rPr>
          <w:fldChar w:fldCharType="end"/>
        </w:r>
      </w:hyperlink>
    </w:p>
    <w:p w:rsidR="00521030" w:rsidRPr="00607651" w:rsidRDefault="00024834">
      <w:pPr>
        <w:pStyle w:val="T2"/>
        <w:tabs>
          <w:tab w:val="left" w:pos="1100"/>
          <w:tab w:val="right" w:leader="dot" w:pos="9060"/>
        </w:tabs>
        <w:rPr>
          <w:rFonts w:ascii="Calibri" w:hAnsi="Calibri"/>
          <w:noProof/>
          <w:sz w:val="22"/>
          <w:lang w:eastAsia="tr-TR"/>
        </w:rPr>
      </w:pPr>
      <w:hyperlink w:anchor="_Toc378061553" w:history="1">
        <w:r w:rsidR="00521030" w:rsidRPr="00607651">
          <w:rPr>
            <w:rStyle w:val="Kpr"/>
            <w:noProof/>
          </w:rPr>
          <w:t>3.10.</w:t>
        </w:r>
        <w:r w:rsidR="00521030" w:rsidRPr="00607651">
          <w:rPr>
            <w:rFonts w:ascii="Calibri" w:hAnsi="Calibri"/>
            <w:noProof/>
            <w:sz w:val="22"/>
            <w:lang w:eastAsia="tr-TR"/>
          </w:rPr>
          <w:tab/>
        </w:r>
        <w:r w:rsidR="00521030" w:rsidRPr="00607651">
          <w:rPr>
            <w:rStyle w:val="Kpr"/>
            <w:noProof/>
          </w:rPr>
          <w:t>GBF’lerin ve değişikliklerin kaydını tutmak için potansiyel gereklilik</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_Toc378061553 \h </w:instrText>
        </w:r>
        <w:r w:rsidR="00521030" w:rsidRPr="00607651">
          <w:rPr>
            <w:noProof/>
            <w:webHidden/>
          </w:rPr>
        </w:r>
        <w:r w:rsidR="00521030" w:rsidRPr="00607651">
          <w:rPr>
            <w:noProof/>
            <w:webHidden/>
          </w:rPr>
          <w:fldChar w:fldCharType="separate"/>
        </w:r>
        <w:r w:rsidR="00521030" w:rsidRPr="00607651">
          <w:rPr>
            <w:noProof/>
            <w:webHidden/>
          </w:rPr>
          <w:t>20</w:t>
        </w:r>
        <w:r w:rsidR="00521030" w:rsidRPr="00607651">
          <w:rPr>
            <w:noProof/>
            <w:webHidden/>
          </w:rPr>
          <w:fldChar w:fldCharType="end"/>
        </w:r>
      </w:hyperlink>
    </w:p>
    <w:p w:rsidR="00521030" w:rsidRPr="00607651" w:rsidRDefault="00024834">
      <w:pPr>
        <w:pStyle w:val="T2"/>
        <w:tabs>
          <w:tab w:val="left" w:pos="1100"/>
          <w:tab w:val="right" w:leader="dot" w:pos="9060"/>
        </w:tabs>
        <w:rPr>
          <w:rFonts w:ascii="Calibri" w:hAnsi="Calibri"/>
          <w:noProof/>
          <w:sz w:val="22"/>
          <w:lang w:eastAsia="tr-TR"/>
        </w:rPr>
      </w:pPr>
      <w:hyperlink w:anchor="_Toc378061554" w:history="1">
        <w:r w:rsidR="00521030" w:rsidRPr="00607651">
          <w:rPr>
            <w:rStyle w:val="Kpr"/>
            <w:noProof/>
          </w:rPr>
          <w:t>3.11.</w:t>
        </w:r>
        <w:r w:rsidR="00521030" w:rsidRPr="00607651">
          <w:rPr>
            <w:rFonts w:ascii="Calibri" w:hAnsi="Calibri"/>
            <w:noProof/>
            <w:sz w:val="22"/>
            <w:lang w:eastAsia="tr-TR"/>
          </w:rPr>
          <w:tab/>
        </w:r>
        <w:r w:rsidR="00521030" w:rsidRPr="00607651">
          <w:rPr>
            <w:rStyle w:val="Kpr"/>
            <w:noProof/>
          </w:rPr>
          <w:t>GBF’yi hazırlamak için bilgi toplama ve bir araya getirme sırası için bir örnek</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_Toc378061554 \h </w:instrText>
        </w:r>
        <w:r w:rsidR="00521030" w:rsidRPr="00607651">
          <w:rPr>
            <w:noProof/>
            <w:webHidden/>
          </w:rPr>
        </w:r>
        <w:r w:rsidR="00521030" w:rsidRPr="00607651">
          <w:rPr>
            <w:noProof/>
            <w:webHidden/>
          </w:rPr>
          <w:fldChar w:fldCharType="separate"/>
        </w:r>
        <w:r w:rsidR="00521030" w:rsidRPr="00607651">
          <w:rPr>
            <w:noProof/>
            <w:webHidden/>
          </w:rPr>
          <w:t>20</w:t>
        </w:r>
        <w:r w:rsidR="00521030" w:rsidRPr="00607651">
          <w:rPr>
            <w:noProof/>
            <w:webHidden/>
          </w:rPr>
          <w:fldChar w:fldCharType="end"/>
        </w:r>
      </w:hyperlink>
    </w:p>
    <w:p w:rsidR="00521030" w:rsidRPr="00607651" w:rsidRDefault="00024834">
      <w:pPr>
        <w:pStyle w:val="T2"/>
        <w:tabs>
          <w:tab w:val="left" w:pos="1100"/>
          <w:tab w:val="right" w:leader="dot" w:pos="9060"/>
        </w:tabs>
        <w:rPr>
          <w:rFonts w:ascii="Calibri" w:hAnsi="Calibri"/>
          <w:noProof/>
          <w:sz w:val="22"/>
          <w:lang w:eastAsia="tr-TR"/>
        </w:rPr>
      </w:pPr>
      <w:hyperlink w:anchor="_Toc378061555" w:history="1">
        <w:r w:rsidR="00521030" w:rsidRPr="00607651">
          <w:rPr>
            <w:rStyle w:val="Kpr"/>
            <w:noProof/>
          </w:rPr>
          <w:t>3.12.</w:t>
        </w:r>
        <w:r w:rsidR="00521030" w:rsidRPr="00607651">
          <w:rPr>
            <w:rFonts w:ascii="Calibri" w:hAnsi="Calibri"/>
            <w:noProof/>
            <w:sz w:val="22"/>
            <w:lang w:eastAsia="tr-TR"/>
          </w:rPr>
          <w:tab/>
        </w:r>
        <w:r w:rsidR="00521030" w:rsidRPr="00607651">
          <w:rPr>
            <w:rStyle w:val="Kpr"/>
            <w:noProof/>
          </w:rPr>
          <w:t>GBF’nin tutarlı ve eksiksiz olmasını sağlamak için yardım</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_Toc378061555 \h </w:instrText>
        </w:r>
        <w:r w:rsidR="00521030" w:rsidRPr="00607651">
          <w:rPr>
            <w:noProof/>
            <w:webHidden/>
          </w:rPr>
        </w:r>
        <w:r w:rsidR="00521030" w:rsidRPr="00607651">
          <w:rPr>
            <w:noProof/>
            <w:webHidden/>
          </w:rPr>
          <w:fldChar w:fldCharType="separate"/>
        </w:r>
        <w:r w:rsidR="00521030" w:rsidRPr="00607651">
          <w:rPr>
            <w:noProof/>
            <w:webHidden/>
          </w:rPr>
          <w:t>20</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r:id="rId11" w:anchor="_Toc378061556" w:history="1">
        <w:r w:rsidR="00521030" w:rsidRPr="00607651">
          <w:rPr>
            <w:rStyle w:val="Kpr"/>
            <w:noProof/>
            <w:position w:val="-1"/>
          </w:rPr>
          <w:t xml:space="preserve">Şekil 1: </w:t>
        </w:r>
        <w:r w:rsidR="00521030" w:rsidRPr="00607651">
          <w:rPr>
            <w:rStyle w:val="Kpr"/>
            <w:noProof/>
          </w:rPr>
          <w:t>Bir GBF hazırlamak için örnek sıralama</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_Toc378061556 \h </w:instrText>
        </w:r>
        <w:r w:rsidR="00521030" w:rsidRPr="00607651">
          <w:rPr>
            <w:noProof/>
            <w:webHidden/>
          </w:rPr>
        </w:r>
        <w:r w:rsidR="00521030" w:rsidRPr="00607651">
          <w:rPr>
            <w:noProof/>
            <w:webHidden/>
          </w:rPr>
          <w:fldChar w:fldCharType="separate"/>
        </w:r>
        <w:r w:rsidR="00521030" w:rsidRPr="00607651">
          <w:rPr>
            <w:noProof/>
            <w:webHidden/>
          </w:rPr>
          <w:t>21</w:t>
        </w:r>
        <w:r w:rsidR="00521030" w:rsidRPr="00607651">
          <w:rPr>
            <w:noProof/>
            <w:webHidden/>
          </w:rPr>
          <w:fldChar w:fldCharType="end"/>
        </w:r>
      </w:hyperlink>
    </w:p>
    <w:p w:rsidR="00521030" w:rsidRPr="00607651" w:rsidRDefault="00024834">
      <w:pPr>
        <w:pStyle w:val="T2"/>
        <w:tabs>
          <w:tab w:val="left" w:pos="1100"/>
          <w:tab w:val="right" w:leader="dot" w:pos="9060"/>
        </w:tabs>
        <w:rPr>
          <w:rFonts w:ascii="Calibri" w:hAnsi="Calibri"/>
          <w:noProof/>
          <w:sz w:val="22"/>
          <w:lang w:eastAsia="tr-TR"/>
        </w:rPr>
      </w:pPr>
      <w:hyperlink w:anchor="_Toc378061557" w:history="1">
        <w:r w:rsidR="00521030" w:rsidRPr="00607651">
          <w:rPr>
            <w:rStyle w:val="Kpr"/>
            <w:noProof/>
          </w:rPr>
          <w:t>3.13.</w:t>
        </w:r>
        <w:r w:rsidR="00521030" w:rsidRPr="00607651">
          <w:rPr>
            <w:rFonts w:ascii="Calibri" w:hAnsi="Calibri"/>
            <w:noProof/>
            <w:sz w:val="22"/>
            <w:lang w:eastAsia="tr-TR"/>
          </w:rPr>
          <w:tab/>
        </w:r>
        <w:r w:rsidR="00521030" w:rsidRPr="00607651">
          <w:rPr>
            <w:rStyle w:val="Kpr"/>
            <w:noProof/>
          </w:rPr>
          <w:t>GBF’nin sağlanması için gerekli yöntemler ve süreler</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_Toc378061557 \h </w:instrText>
        </w:r>
        <w:r w:rsidR="00521030" w:rsidRPr="00607651">
          <w:rPr>
            <w:noProof/>
            <w:webHidden/>
          </w:rPr>
        </w:r>
        <w:r w:rsidR="00521030" w:rsidRPr="00607651">
          <w:rPr>
            <w:noProof/>
            <w:webHidden/>
          </w:rPr>
          <w:fldChar w:fldCharType="separate"/>
        </w:r>
        <w:r w:rsidR="00521030" w:rsidRPr="00607651">
          <w:rPr>
            <w:noProof/>
            <w:webHidden/>
          </w:rPr>
          <w:t>22</w:t>
        </w:r>
        <w:r w:rsidR="00521030" w:rsidRPr="00607651">
          <w:rPr>
            <w:noProof/>
            <w:webHidden/>
          </w:rPr>
          <w:fldChar w:fldCharType="end"/>
        </w:r>
      </w:hyperlink>
    </w:p>
    <w:p w:rsidR="00521030" w:rsidRPr="00607651" w:rsidRDefault="00024834">
      <w:pPr>
        <w:pStyle w:val="T2"/>
        <w:tabs>
          <w:tab w:val="left" w:pos="1100"/>
          <w:tab w:val="right" w:leader="dot" w:pos="9060"/>
        </w:tabs>
        <w:rPr>
          <w:rFonts w:ascii="Calibri" w:hAnsi="Calibri"/>
          <w:noProof/>
          <w:sz w:val="22"/>
          <w:lang w:eastAsia="tr-TR"/>
        </w:rPr>
      </w:pPr>
      <w:hyperlink w:anchor="_Toc378061558" w:history="1">
        <w:r w:rsidR="00521030" w:rsidRPr="00607651">
          <w:rPr>
            <w:rStyle w:val="Kpr"/>
            <w:noProof/>
          </w:rPr>
          <w:t>3.14.</w:t>
        </w:r>
        <w:r w:rsidR="00521030" w:rsidRPr="00607651">
          <w:rPr>
            <w:rFonts w:ascii="Calibri" w:hAnsi="Calibri"/>
            <w:noProof/>
            <w:sz w:val="22"/>
            <w:lang w:eastAsia="tr-TR"/>
          </w:rPr>
          <w:tab/>
        </w:r>
        <w:r w:rsidR="00521030" w:rsidRPr="00607651">
          <w:rPr>
            <w:rStyle w:val="Kpr"/>
            <w:noProof/>
          </w:rPr>
          <w:t>GBF’nin hazırlanması gerektiği dil(ler)</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_Toc378061558 \h </w:instrText>
        </w:r>
        <w:r w:rsidR="00521030" w:rsidRPr="00607651">
          <w:rPr>
            <w:noProof/>
            <w:webHidden/>
          </w:rPr>
        </w:r>
        <w:r w:rsidR="00521030" w:rsidRPr="00607651">
          <w:rPr>
            <w:noProof/>
            <w:webHidden/>
          </w:rPr>
          <w:fldChar w:fldCharType="separate"/>
        </w:r>
        <w:r w:rsidR="00521030" w:rsidRPr="00607651">
          <w:rPr>
            <w:noProof/>
            <w:webHidden/>
          </w:rPr>
          <w:t>22</w:t>
        </w:r>
        <w:r w:rsidR="00521030" w:rsidRPr="00607651">
          <w:rPr>
            <w:noProof/>
            <w:webHidden/>
          </w:rPr>
          <w:fldChar w:fldCharType="end"/>
        </w:r>
      </w:hyperlink>
    </w:p>
    <w:p w:rsidR="00521030" w:rsidRPr="00607651" w:rsidRDefault="00024834">
      <w:pPr>
        <w:pStyle w:val="T2"/>
        <w:tabs>
          <w:tab w:val="left" w:pos="1100"/>
          <w:tab w:val="right" w:leader="dot" w:pos="9060"/>
        </w:tabs>
        <w:rPr>
          <w:rFonts w:ascii="Calibri" w:hAnsi="Calibri"/>
          <w:noProof/>
          <w:sz w:val="22"/>
          <w:lang w:eastAsia="tr-TR"/>
        </w:rPr>
      </w:pPr>
      <w:hyperlink w:anchor="_Toc378061559" w:history="1">
        <w:r w:rsidR="00521030" w:rsidRPr="00607651">
          <w:rPr>
            <w:rStyle w:val="Kpr"/>
            <w:noProof/>
          </w:rPr>
          <w:t>3.15.</w:t>
        </w:r>
        <w:r w:rsidR="00521030" w:rsidRPr="00607651">
          <w:rPr>
            <w:rFonts w:ascii="Calibri" w:hAnsi="Calibri"/>
            <w:noProof/>
            <w:sz w:val="22"/>
            <w:lang w:eastAsia="tr-TR"/>
          </w:rPr>
          <w:tab/>
        </w:r>
        <w:r w:rsidR="00521030" w:rsidRPr="00607651">
          <w:rPr>
            <w:rStyle w:val="Kpr"/>
            <w:noProof/>
          </w:rPr>
          <w:t>Talebe bağlı olmadan GBF’nin sağlanması gereken maddeler ve karışımlar</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_Toc378061559 \h </w:instrText>
        </w:r>
        <w:r w:rsidR="00521030" w:rsidRPr="00607651">
          <w:rPr>
            <w:noProof/>
            <w:webHidden/>
          </w:rPr>
        </w:r>
        <w:r w:rsidR="00521030" w:rsidRPr="00607651">
          <w:rPr>
            <w:noProof/>
            <w:webHidden/>
          </w:rPr>
          <w:fldChar w:fldCharType="separate"/>
        </w:r>
        <w:r w:rsidR="00521030" w:rsidRPr="00607651">
          <w:rPr>
            <w:noProof/>
            <w:webHidden/>
          </w:rPr>
          <w:t>22</w:t>
        </w:r>
        <w:r w:rsidR="00521030" w:rsidRPr="00607651">
          <w:rPr>
            <w:noProof/>
            <w:webHidden/>
          </w:rPr>
          <w:fldChar w:fldCharType="end"/>
        </w:r>
      </w:hyperlink>
    </w:p>
    <w:p w:rsidR="00521030" w:rsidRPr="00607651" w:rsidRDefault="00024834">
      <w:pPr>
        <w:pStyle w:val="T2"/>
        <w:tabs>
          <w:tab w:val="left" w:pos="1100"/>
          <w:tab w:val="right" w:leader="dot" w:pos="9060"/>
        </w:tabs>
        <w:rPr>
          <w:rFonts w:ascii="Calibri" w:hAnsi="Calibri"/>
          <w:noProof/>
          <w:sz w:val="22"/>
          <w:lang w:eastAsia="tr-TR"/>
        </w:rPr>
      </w:pPr>
      <w:hyperlink w:anchor="_Toc378061560" w:history="1">
        <w:r w:rsidR="00521030" w:rsidRPr="00607651">
          <w:rPr>
            <w:rStyle w:val="Kpr"/>
            <w:noProof/>
          </w:rPr>
          <w:t>3.16.</w:t>
        </w:r>
        <w:r w:rsidR="00521030" w:rsidRPr="00607651">
          <w:rPr>
            <w:rFonts w:ascii="Calibri" w:hAnsi="Calibri"/>
            <w:noProof/>
            <w:sz w:val="22"/>
            <w:lang w:eastAsia="tr-TR"/>
          </w:rPr>
          <w:tab/>
        </w:r>
        <w:r w:rsidR="00521030" w:rsidRPr="00607651">
          <w:rPr>
            <w:rStyle w:val="Kpr"/>
            <w:noProof/>
          </w:rPr>
          <w:t>Talep üzerine bir GBF’nin sağlanması gereken belirli karışımlar</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_Toc378061560 \h </w:instrText>
        </w:r>
        <w:r w:rsidR="00521030" w:rsidRPr="00607651">
          <w:rPr>
            <w:noProof/>
            <w:webHidden/>
          </w:rPr>
        </w:r>
        <w:r w:rsidR="00521030" w:rsidRPr="00607651">
          <w:rPr>
            <w:noProof/>
            <w:webHidden/>
          </w:rPr>
          <w:fldChar w:fldCharType="separate"/>
        </w:r>
        <w:r w:rsidR="00521030" w:rsidRPr="00607651">
          <w:rPr>
            <w:noProof/>
            <w:webHidden/>
          </w:rPr>
          <w:t>23</w:t>
        </w:r>
        <w:r w:rsidR="00521030" w:rsidRPr="00607651">
          <w:rPr>
            <w:noProof/>
            <w:webHidden/>
          </w:rPr>
          <w:fldChar w:fldCharType="end"/>
        </w:r>
      </w:hyperlink>
    </w:p>
    <w:p w:rsidR="00521030" w:rsidRPr="00607651" w:rsidRDefault="00024834">
      <w:pPr>
        <w:pStyle w:val="T2"/>
        <w:tabs>
          <w:tab w:val="left" w:pos="1100"/>
          <w:tab w:val="right" w:leader="dot" w:pos="9060"/>
        </w:tabs>
        <w:rPr>
          <w:rFonts w:ascii="Calibri" w:hAnsi="Calibri"/>
          <w:noProof/>
          <w:sz w:val="22"/>
          <w:lang w:eastAsia="tr-TR"/>
        </w:rPr>
      </w:pPr>
      <w:hyperlink w:anchor="_Toc378061561" w:history="1">
        <w:r w:rsidR="00521030" w:rsidRPr="00607651">
          <w:rPr>
            <w:rStyle w:val="Kpr"/>
            <w:noProof/>
          </w:rPr>
          <w:t>3.17.</w:t>
        </w:r>
        <w:r w:rsidR="00521030" w:rsidRPr="00607651">
          <w:rPr>
            <w:rFonts w:ascii="Calibri" w:hAnsi="Calibri"/>
            <w:noProof/>
            <w:sz w:val="22"/>
            <w:lang w:eastAsia="tr-TR"/>
          </w:rPr>
          <w:tab/>
        </w:r>
        <w:r w:rsidR="00521030" w:rsidRPr="00607651">
          <w:rPr>
            <w:rStyle w:val="Kpr"/>
            <w:noProof/>
          </w:rPr>
          <w:t>Bir GBF’nin bulunması ve talep üzerine sunulması gereken, zararlı olarak sınıflandırılmamış ve halka satılmayan bir karışım için gerekli olan etiketler</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_Toc378061561 \h </w:instrText>
        </w:r>
        <w:r w:rsidR="00521030" w:rsidRPr="00607651">
          <w:rPr>
            <w:noProof/>
            <w:webHidden/>
          </w:rPr>
        </w:r>
        <w:r w:rsidR="00521030" w:rsidRPr="00607651">
          <w:rPr>
            <w:noProof/>
            <w:webHidden/>
          </w:rPr>
          <w:fldChar w:fldCharType="separate"/>
        </w:r>
        <w:r w:rsidR="00521030" w:rsidRPr="00607651">
          <w:rPr>
            <w:noProof/>
            <w:webHidden/>
          </w:rPr>
          <w:t>24</w:t>
        </w:r>
        <w:r w:rsidR="00521030" w:rsidRPr="00607651">
          <w:rPr>
            <w:noProof/>
            <w:webHidden/>
          </w:rPr>
          <w:fldChar w:fldCharType="end"/>
        </w:r>
      </w:hyperlink>
    </w:p>
    <w:p w:rsidR="00521030" w:rsidRPr="00607651" w:rsidRDefault="00024834">
      <w:pPr>
        <w:pStyle w:val="T2"/>
        <w:tabs>
          <w:tab w:val="left" w:pos="1100"/>
          <w:tab w:val="right" w:leader="dot" w:pos="9060"/>
        </w:tabs>
        <w:rPr>
          <w:rFonts w:ascii="Calibri" w:hAnsi="Calibri"/>
          <w:noProof/>
          <w:sz w:val="22"/>
          <w:lang w:eastAsia="tr-TR"/>
        </w:rPr>
      </w:pPr>
      <w:hyperlink w:anchor="_Toc378061562" w:history="1">
        <w:r w:rsidR="00521030" w:rsidRPr="00607651">
          <w:rPr>
            <w:rStyle w:val="Kpr"/>
            <w:noProof/>
          </w:rPr>
          <w:t>3.18.</w:t>
        </w:r>
        <w:r w:rsidR="00521030" w:rsidRPr="00607651">
          <w:rPr>
            <w:rFonts w:ascii="Calibri" w:hAnsi="Calibri"/>
            <w:noProof/>
            <w:sz w:val="22"/>
            <w:lang w:eastAsia="tr-TR"/>
          </w:rPr>
          <w:tab/>
        </w:r>
        <w:r w:rsidR="00521030" w:rsidRPr="00607651">
          <w:rPr>
            <w:rStyle w:val="Kpr"/>
            <w:noProof/>
          </w:rPr>
          <w:t>Zararlı maddeler ve karışımlar için kamuya açık GBF’ler</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_Toc378061562 \h </w:instrText>
        </w:r>
        <w:r w:rsidR="00521030" w:rsidRPr="00607651">
          <w:rPr>
            <w:noProof/>
            <w:webHidden/>
          </w:rPr>
        </w:r>
        <w:r w:rsidR="00521030" w:rsidRPr="00607651">
          <w:rPr>
            <w:noProof/>
            <w:webHidden/>
          </w:rPr>
          <w:fldChar w:fldCharType="separate"/>
        </w:r>
        <w:r w:rsidR="00521030" w:rsidRPr="00607651">
          <w:rPr>
            <w:noProof/>
            <w:webHidden/>
          </w:rPr>
          <w:t>24</w:t>
        </w:r>
        <w:r w:rsidR="00521030" w:rsidRPr="00607651">
          <w:rPr>
            <w:noProof/>
            <w:webHidden/>
          </w:rPr>
          <w:fldChar w:fldCharType="end"/>
        </w:r>
      </w:hyperlink>
    </w:p>
    <w:p w:rsidR="00521030" w:rsidRPr="00607651" w:rsidRDefault="00024834">
      <w:pPr>
        <w:pStyle w:val="T2"/>
        <w:tabs>
          <w:tab w:val="left" w:pos="1100"/>
          <w:tab w:val="right" w:leader="dot" w:pos="9060"/>
        </w:tabs>
        <w:rPr>
          <w:rFonts w:ascii="Calibri" w:hAnsi="Calibri"/>
          <w:noProof/>
          <w:sz w:val="22"/>
          <w:lang w:eastAsia="tr-TR"/>
        </w:rPr>
      </w:pPr>
      <w:hyperlink w:anchor="_Toc378061563" w:history="1">
        <w:r w:rsidR="00521030" w:rsidRPr="00607651">
          <w:rPr>
            <w:rStyle w:val="Kpr"/>
            <w:noProof/>
          </w:rPr>
          <w:t>3.19.</w:t>
        </w:r>
        <w:r w:rsidR="00521030" w:rsidRPr="00607651">
          <w:rPr>
            <w:rFonts w:ascii="Calibri" w:hAnsi="Calibri"/>
            <w:noProof/>
            <w:sz w:val="22"/>
            <w:lang w:eastAsia="tr-TR"/>
          </w:rPr>
          <w:tab/>
        </w:r>
        <w:r w:rsidR="00521030" w:rsidRPr="00607651">
          <w:rPr>
            <w:rStyle w:val="Kpr"/>
            <w:noProof/>
          </w:rPr>
          <w:t>Çalışanların GBF’lerdeki bilgilere erişmesi</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_Toc378061563 \h </w:instrText>
        </w:r>
        <w:r w:rsidR="00521030" w:rsidRPr="00607651">
          <w:rPr>
            <w:noProof/>
            <w:webHidden/>
          </w:rPr>
        </w:r>
        <w:r w:rsidR="00521030" w:rsidRPr="00607651">
          <w:rPr>
            <w:noProof/>
            <w:webHidden/>
          </w:rPr>
          <w:fldChar w:fldCharType="separate"/>
        </w:r>
        <w:r w:rsidR="00521030" w:rsidRPr="00607651">
          <w:rPr>
            <w:noProof/>
            <w:webHidden/>
          </w:rPr>
          <w:t>25</w:t>
        </w:r>
        <w:r w:rsidR="00521030" w:rsidRPr="00607651">
          <w:rPr>
            <w:noProof/>
            <w:webHidden/>
          </w:rPr>
          <w:fldChar w:fldCharType="end"/>
        </w:r>
      </w:hyperlink>
    </w:p>
    <w:p w:rsidR="00521030" w:rsidRPr="00607651" w:rsidRDefault="00024834">
      <w:pPr>
        <w:pStyle w:val="T2"/>
        <w:tabs>
          <w:tab w:val="left" w:pos="1100"/>
          <w:tab w:val="right" w:leader="dot" w:pos="9060"/>
        </w:tabs>
        <w:rPr>
          <w:rFonts w:ascii="Calibri" w:hAnsi="Calibri"/>
          <w:noProof/>
          <w:sz w:val="22"/>
          <w:lang w:eastAsia="tr-TR"/>
        </w:rPr>
      </w:pPr>
      <w:hyperlink w:anchor="_Toc378061564" w:history="1">
        <w:r w:rsidR="00521030" w:rsidRPr="00607651">
          <w:rPr>
            <w:rStyle w:val="Kpr"/>
            <w:noProof/>
          </w:rPr>
          <w:t>3.20.</w:t>
        </w:r>
        <w:r w:rsidR="00521030" w:rsidRPr="00607651">
          <w:rPr>
            <w:rFonts w:ascii="Calibri" w:hAnsi="Calibri"/>
            <w:noProof/>
            <w:sz w:val="22"/>
            <w:lang w:eastAsia="tr-TR"/>
          </w:rPr>
          <w:tab/>
        </w:r>
        <w:r w:rsidR="00521030" w:rsidRPr="00607651">
          <w:rPr>
            <w:rStyle w:val="Kpr"/>
            <w:noProof/>
          </w:rPr>
          <w:t>GBF’nin gerekli olmadığı ürünler</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_Toc378061564 \h </w:instrText>
        </w:r>
        <w:r w:rsidR="00521030" w:rsidRPr="00607651">
          <w:rPr>
            <w:noProof/>
            <w:webHidden/>
          </w:rPr>
        </w:r>
        <w:r w:rsidR="00521030" w:rsidRPr="00607651">
          <w:rPr>
            <w:noProof/>
            <w:webHidden/>
          </w:rPr>
          <w:fldChar w:fldCharType="separate"/>
        </w:r>
        <w:r w:rsidR="00521030" w:rsidRPr="00607651">
          <w:rPr>
            <w:noProof/>
            <w:webHidden/>
          </w:rPr>
          <w:t>25</w:t>
        </w:r>
        <w:r w:rsidR="00521030" w:rsidRPr="00607651">
          <w:rPr>
            <w:noProof/>
            <w:webHidden/>
          </w:rPr>
          <w:fldChar w:fldCharType="end"/>
        </w:r>
      </w:hyperlink>
    </w:p>
    <w:p w:rsidR="00521030" w:rsidRPr="00607651" w:rsidRDefault="00024834">
      <w:pPr>
        <w:pStyle w:val="T2"/>
        <w:tabs>
          <w:tab w:val="left" w:pos="1100"/>
          <w:tab w:val="right" w:leader="dot" w:pos="9060"/>
        </w:tabs>
        <w:rPr>
          <w:rFonts w:ascii="Calibri" w:hAnsi="Calibri"/>
          <w:noProof/>
          <w:sz w:val="22"/>
          <w:lang w:eastAsia="tr-TR"/>
        </w:rPr>
      </w:pPr>
      <w:hyperlink w:anchor="_Toc378061565" w:history="1">
        <w:r w:rsidR="00521030" w:rsidRPr="00607651">
          <w:rPr>
            <w:rStyle w:val="Kpr"/>
            <w:noProof/>
          </w:rPr>
          <w:t>3.21.</w:t>
        </w:r>
        <w:r w:rsidR="00521030" w:rsidRPr="00607651">
          <w:rPr>
            <w:rFonts w:ascii="Calibri" w:hAnsi="Calibri"/>
            <w:noProof/>
            <w:sz w:val="22"/>
            <w:lang w:eastAsia="tr-TR"/>
          </w:rPr>
          <w:tab/>
        </w:r>
        <w:r w:rsidR="00521030" w:rsidRPr="00607651">
          <w:rPr>
            <w:rStyle w:val="Kpr"/>
            <w:noProof/>
          </w:rPr>
          <w:t>Yasal olarak gerekli olmadığı hallerde bile maddeler ve karışımlar için bir GBF'nin hazırlanma olasılığı</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_Toc378061565 \h </w:instrText>
        </w:r>
        <w:r w:rsidR="00521030" w:rsidRPr="00607651">
          <w:rPr>
            <w:noProof/>
            <w:webHidden/>
          </w:rPr>
        </w:r>
        <w:r w:rsidR="00521030" w:rsidRPr="00607651">
          <w:rPr>
            <w:noProof/>
            <w:webHidden/>
          </w:rPr>
          <w:fldChar w:fldCharType="separate"/>
        </w:r>
        <w:r w:rsidR="00521030" w:rsidRPr="00607651">
          <w:rPr>
            <w:noProof/>
            <w:webHidden/>
          </w:rPr>
          <w:t>26</w:t>
        </w:r>
        <w:r w:rsidR="00521030" w:rsidRPr="00607651">
          <w:rPr>
            <w:noProof/>
            <w:webHidden/>
          </w:rPr>
          <w:fldChar w:fldCharType="end"/>
        </w:r>
      </w:hyperlink>
    </w:p>
    <w:p w:rsidR="00521030" w:rsidRPr="00607651" w:rsidRDefault="00024834">
      <w:pPr>
        <w:pStyle w:val="T2"/>
        <w:tabs>
          <w:tab w:val="left" w:pos="1100"/>
          <w:tab w:val="right" w:leader="dot" w:pos="9060"/>
        </w:tabs>
        <w:rPr>
          <w:rFonts w:ascii="Calibri" w:hAnsi="Calibri"/>
          <w:noProof/>
          <w:sz w:val="22"/>
          <w:lang w:eastAsia="tr-TR"/>
        </w:rPr>
      </w:pPr>
      <w:hyperlink w:anchor="_Toc378061566" w:history="1">
        <w:r w:rsidR="00521030" w:rsidRPr="00607651">
          <w:rPr>
            <w:rStyle w:val="Kpr"/>
            <w:noProof/>
          </w:rPr>
          <w:t>3.22.</w:t>
        </w:r>
        <w:r w:rsidR="00521030" w:rsidRPr="00607651">
          <w:rPr>
            <w:rFonts w:ascii="Calibri" w:hAnsi="Calibri"/>
            <w:noProof/>
            <w:sz w:val="22"/>
            <w:lang w:eastAsia="tr-TR"/>
          </w:rPr>
          <w:tab/>
        </w:r>
        <w:r w:rsidR="00521030" w:rsidRPr="00607651">
          <w:rPr>
            <w:rStyle w:val="Kpr"/>
            <w:noProof/>
          </w:rPr>
          <w:t>GBF’ye Maruz Kalma Senaryosunun eklenmesinin gerekli olduğu hallerde</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_Toc378061566 \h </w:instrText>
        </w:r>
        <w:r w:rsidR="00521030" w:rsidRPr="00607651">
          <w:rPr>
            <w:noProof/>
            <w:webHidden/>
          </w:rPr>
        </w:r>
        <w:r w:rsidR="00521030" w:rsidRPr="00607651">
          <w:rPr>
            <w:noProof/>
            <w:webHidden/>
          </w:rPr>
          <w:fldChar w:fldCharType="separate"/>
        </w:r>
        <w:r w:rsidR="00521030" w:rsidRPr="00607651">
          <w:rPr>
            <w:noProof/>
            <w:webHidden/>
          </w:rPr>
          <w:t>26</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67" w:history="1">
        <w:r w:rsidR="00521030" w:rsidRPr="00607651">
          <w:rPr>
            <w:rStyle w:val="Kpr"/>
            <w:noProof/>
          </w:rPr>
          <w:t>3.23. Bir Karışım için GBF’ye Maruz Kalma Senaryosu bilgisini dahil etmek için alternatif yollar</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_Toc378061567 \h </w:instrText>
        </w:r>
        <w:r w:rsidR="00521030" w:rsidRPr="00607651">
          <w:rPr>
            <w:noProof/>
            <w:webHidden/>
          </w:rPr>
        </w:r>
        <w:r w:rsidR="00521030" w:rsidRPr="00607651">
          <w:rPr>
            <w:noProof/>
            <w:webHidden/>
          </w:rPr>
          <w:fldChar w:fldCharType="separate"/>
        </w:r>
        <w:r w:rsidR="00521030" w:rsidRPr="00607651">
          <w:rPr>
            <w:noProof/>
            <w:webHidden/>
          </w:rPr>
          <w:t>27</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68" w:history="1">
        <w:r w:rsidR="00521030" w:rsidRPr="00607651">
          <w:rPr>
            <w:rStyle w:val="Kpr"/>
            <w:noProof/>
          </w:rPr>
          <w:t>3.24. GBF’lerin hazırlanmasında alınabilecek yardım şekilleri</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_Toc378061568 \h </w:instrText>
        </w:r>
        <w:r w:rsidR="00521030" w:rsidRPr="00607651">
          <w:rPr>
            <w:noProof/>
            <w:webHidden/>
          </w:rPr>
        </w:r>
        <w:r w:rsidR="00521030" w:rsidRPr="00607651">
          <w:rPr>
            <w:noProof/>
            <w:webHidden/>
          </w:rPr>
          <w:fldChar w:fldCharType="separate"/>
        </w:r>
        <w:r w:rsidR="00521030" w:rsidRPr="00607651">
          <w:rPr>
            <w:noProof/>
            <w:webHidden/>
          </w:rPr>
          <w:t>28</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69" w:history="1">
        <w:r w:rsidR="00521030" w:rsidRPr="00607651">
          <w:rPr>
            <w:rStyle w:val="Kpr"/>
            <w:noProof/>
          </w:rPr>
          <w:t>3.25. GBF hazırlamak için yararlı olan belirli madde bilgi kaynakları</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_Toc378061569 \h </w:instrText>
        </w:r>
        <w:r w:rsidR="00521030" w:rsidRPr="00607651">
          <w:rPr>
            <w:noProof/>
            <w:webHidden/>
          </w:rPr>
        </w:r>
        <w:r w:rsidR="00521030" w:rsidRPr="00607651">
          <w:rPr>
            <w:noProof/>
            <w:webHidden/>
          </w:rPr>
          <w:fldChar w:fldCharType="separate"/>
        </w:r>
        <w:r w:rsidR="00521030" w:rsidRPr="00607651">
          <w:rPr>
            <w:noProof/>
            <w:webHidden/>
          </w:rPr>
          <w:t>28</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70" w:history="1">
        <w:r w:rsidR="00521030" w:rsidRPr="00607651">
          <w:rPr>
            <w:rStyle w:val="Kpr"/>
            <w:noProof/>
          </w:rPr>
          <w:t>3.26. Geri kazanılmış bir madde veya böyle bir madde içeren karışım için GBF nasıl hazırlanır ?</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_Toc378061570 \h </w:instrText>
        </w:r>
        <w:r w:rsidR="00521030" w:rsidRPr="00607651">
          <w:rPr>
            <w:noProof/>
            <w:webHidden/>
          </w:rPr>
        </w:r>
        <w:r w:rsidR="00521030" w:rsidRPr="00607651">
          <w:rPr>
            <w:noProof/>
            <w:webHidden/>
          </w:rPr>
          <w:fldChar w:fldCharType="separate"/>
        </w:r>
        <w:r w:rsidR="00521030" w:rsidRPr="00607651">
          <w:rPr>
            <w:noProof/>
            <w:webHidden/>
          </w:rPr>
          <w:t>30</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71" w:history="1">
        <w:r w:rsidR="00521030" w:rsidRPr="00607651">
          <w:rPr>
            <w:rStyle w:val="Kpr"/>
            <w:noProof/>
          </w:rPr>
          <w:t>3.27. GBF için bilgi temini amacıyla test yapılması</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_Toc378061571 \h </w:instrText>
        </w:r>
        <w:r w:rsidR="00521030" w:rsidRPr="00607651">
          <w:rPr>
            <w:noProof/>
            <w:webHidden/>
          </w:rPr>
        </w:r>
        <w:r w:rsidR="00521030" w:rsidRPr="00607651">
          <w:rPr>
            <w:noProof/>
            <w:webHidden/>
          </w:rPr>
          <w:fldChar w:fldCharType="separate"/>
        </w:r>
        <w:r w:rsidR="00521030" w:rsidRPr="00607651">
          <w:rPr>
            <w:noProof/>
            <w:webHidden/>
          </w:rPr>
          <w:t>30</w:t>
        </w:r>
        <w:r w:rsidR="00521030" w:rsidRPr="00607651">
          <w:rPr>
            <w:noProof/>
            <w:webHidden/>
          </w:rPr>
          <w:fldChar w:fldCharType="end"/>
        </w:r>
      </w:hyperlink>
    </w:p>
    <w:p w:rsidR="00521030" w:rsidRPr="00607651" w:rsidRDefault="00024834">
      <w:pPr>
        <w:pStyle w:val="T1"/>
        <w:tabs>
          <w:tab w:val="right" w:leader="dot" w:pos="9060"/>
        </w:tabs>
        <w:rPr>
          <w:rFonts w:ascii="Calibri" w:eastAsia="Times New Roman" w:hAnsi="Calibri"/>
          <w:b w:val="0"/>
          <w:bCs w:val="0"/>
          <w:i w:val="0"/>
          <w:iCs w:val="0"/>
          <w:noProof/>
          <w:sz w:val="22"/>
          <w:szCs w:val="22"/>
          <w:lang w:eastAsia="tr-TR"/>
        </w:rPr>
      </w:pPr>
      <w:hyperlink w:anchor="_Toc378061572" w:history="1">
        <w:r w:rsidR="00521030" w:rsidRPr="00607651">
          <w:rPr>
            <w:rStyle w:val="Kpr"/>
            <w:b w:val="0"/>
            <w:noProof/>
          </w:rPr>
          <w:t>BÖLÜM 4: BÖLÜM BÖLÜM, DETAYLI BİLGİLER</w:t>
        </w:r>
        <w:r w:rsidR="00521030" w:rsidRPr="00607651">
          <w:rPr>
            <w:b w:val="0"/>
            <w:noProof/>
            <w:webHidden/>
          </w:rPr>
          <w:tab/>
        </w:r>
        <w:r w:rsidR="00521030" w:rsidRPr="00607651">
          <w:rPr>
            <w:b w:val="0"/>
            <w:noProof/>
            <w:webHidden/>
          </w:rPr>
          <w:fldChar w:fldCharType="begin"/>
        </w:r>
        <w:r w:rsidR="00521030" w:rsidRPr="00607651">
          <w:rPr>
            <w:b w:val="0"/>
            <w:noProof/>
            <w:webHidden/>
          </w:rPr>
          <w:instrText xml:space="preserve"> PAGEREF _Toc378061572 \h </w:instrText>
        </w:r>
        <w:r w:rsidR="00521030" w:rsidRPr="00607651">
          <w:rPr>
            <w:b w:val="0"/>
            <w:noProof/>
            <w:webHidden/>
          </w:rPr>
        </w:r>
        <w:r w:rsidR="00521030" w:rsidRPr="00607651">
          <w:rPr>
            <w:b w:val="0"/>
            <w:noProof/>
            <w:webHidden/>
          </w:rPr>
          <w:fldChar w:fldCharType="separate"/>
        </w:r>
        <w:r w:rsidR="00521030" w:rsidRPr="00607651">
          <w:rPr>
            <w:b w:val="0"/>
            <w:noProof/>
            <w:webHidden/>
          </w:rPr>
          <w:t>31</w:t>
        </w:r>
        <w:r w:rsidR="00521030" w:rsidRPr="00607651">
          <w:rPr>
            <w:b w:val="0"/>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73" w:history="1">
        <w:r w:rsidR="00521030" w:rsidRPr="00607651">
          <w:rPr>
            <w:rStyle w:val="Kpr"/>
            <w:noProof/>
          </w:rPr>
          <w:t xml:space="preserve">4.1. GBF </w:t>
        </w:r>
        <w:r w:rsidR="00FF540B">
          <w:rPr>
            <w:rStyle w:val="Kpr"/>
            <w:noProof/>
          </w:rPr>
          <w:t>BÖLÜM</w:t>
        </w:r>
        <w:r w:rsidR="00521030" w:rsidRPr="00607651">
          <w:rPr>
            <w:rStyle w:val="Kpr"/>
            <w:noProof/>
          </w:rPr>
          <w:t xml:space="preserve"> 1: Madde/Karışım ve Şirket Adının Tanımlanması</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_Toc378061573 \h </w:instrText>
        </w:r>
        <w:r w:rsidR="00521030" w:rsidRPr="00607651">
          <w:rPr>
            <w:noProof/>
            <w:webHidden/>
          </w:rPr>
        </w:r>
        <w:r w:rsidR="00521030" w:rsidRPr="00607651">
          <w:rPr>
            <w:noProof/>
            <w:webHidden/>
          </w:rPr>
          <w:fldChar w:fldCharType="separate"/>
        </w:r>
        <w:r w:rsidR="00521030" w:rsidRPr="00607651">
          <w:rPr>
            <w:noProof/>
            <w:webHidden/>
          </w:rPr>
          <w:t>31</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74" w:history="1">
        <w:r w:rsidR="00521030" w:rsidRPr="00607651">
          <w:rPr>
            <w:rStyle w:val="Kpr"/>
            <w:noProof/>
          </w:rPr>
          <w:t xml:space="preserve">4.2. GBF </w:t>
        </w:r>
        <w:r w:rsidR="00FF540B">
          <w:rPr>
            <w:rStyle w:val="Kpr"/>
            <w:noProof/>
          </w:rPr>
          <w:t>BÖLÜM</w:t>
        </w:r>
        <w:r w:rsidR="00521030" w:rsidRPr="00607651">
          <w:rPr>
            <w:rStyle w:val="Kpr"/>
            <w:noProof/>
          </w:rPr>
          <w:t xml:space="preserve"> 2: Zararlılık tanımlaması</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_Toc378061574 \h </w:instrText>
        </w:r>
        <w:r w:rsidR="00521030" w:rsidRPr="00607651">
          <w:rPr>
            <w:noProof/>
            <w:webHidden/>
          </w:rPr>
        </w:r>
        <w:r w:rsidR="00521030" w:rsidRPr="00607651">
          <w:rPr>
            <w:noProof/>
            <w:webHidden/>
          </w:rPr>
          <w:fldChar w:fldCharType="separate"/>
        </w:r>
        <w:r w:rsidR="00521030" w:rsidRPr="00607651">
          <w:rPr>
            <w:noProof/>
            <w:webHidden/>
          </w:rPr>
          <w:t>37</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75" w:history="1">
        <w:r w:rsidR="00521030" w:rsidRPr="00607651">
          <w:rPr>
            <w:rStyle w:val="Kpr"/>
            <w:noProof/>
          </w:rPr>
          <w:t xml:space="preserve">4.2. GBF </w:t>
        </w:r>
        <w:r w:rsidR="00FF540B">
          <w:rPr>
            <w:rStyle w:val="Kpr"/>
            <w:noProof/>
          </w:rPr>
          <w:t>BÖLÜM</w:t>
        </w:r>
        <w:r w:rsidR="00521030" w:rsidRPr="00607651">
          <w:rPr>
            <w:rStyle w:val="Kpr"/>
            <w:noProof/>
          </w:rPr>
          <w:t xml:space="preserve"> 2: Zararlılık tanımlaması</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_Toc378061575 \h </w:instrText>
        </w:r>
        <w:r w:rsidR="00521030" w:rsidRPr="00607651">
          <w:rPr>
            <w:noProof/>
            <w:webHidden/>
          </w:rPr>
        </w:r>
        <w:r w:rsidR="00521030" w:rsidRPr="00607651">
          <w:rPr>
            <w:noProof/>
            <w:webHidden/>
          </w:rPr>
          <w:fldChar w:fldCharType="separate"/>
        </w:r>
        <w:r w:rsidR="00521030" w:rsidRPr="00607651">
          <w:rPr>
            <w:noProof/>
            <w:webHidden/>
          </w:rPr>
          <w:t>39</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76" w:history="1">
        <w:r w:rsidR="00521030" w:rsidRPr="00607651">
          <w:rPr>
            <w:rStyle w:val="Kpr"/>
            <w:noProof/>
          </w:rPr>
          <w:t xml:space="preserve">4.3. GBF </w:t>
        </w:r>
        <w:r w:rsidR="00FF540B">
          <w:rPr>
            <w:rStyle w:val="Kpr"/>
            <w:noProof/>
          </w:rPr>
          <w:t>BÖLÜM</w:t>
        </w:r>
        <w:r w:rsidR="00521030" w:rsidRPr="00607651">
          <w:rPr>
            <w:rStyle w:val="Kpr"/>
            <w:noProof/>
          </w:rPr>
          <w:t xml:space="preserve"> 3: Bileşim/Bileşenler Hakkında Bilgi</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_Toc378061576 \h </w:instrText>
        </w:r>
        <w:r w:rsidR="00521030" w:rsidRPr="00607651">
          <w:rPr>
            <w:noProof/>
            <w:webHidden/>
          </w:rPr>
        </w:r>
        <w:r w:rsidR="00521030" w:rsidRPr="00607651">
          <w:rPr>
            <w:noProof/>
            <w:webHidden/>
          </w:rPr>
          <w:fldChar w:fldCharType="separate"/>
        </w:r>
        <w:r w:rsidR="00521030" w:rsidRPr="00607651">
          <w:rPr>
            <w:noProof/>
            <w:webHidden/>
          </w:rPr>
          <w:t>45</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77" w:history="1">
        <w:r w:rsidR="00521030" w:rsidRPr="00607651">
          <w:rPr>
            <w:rStyle w:val="Kpr"/>
            <w:noProof/>
          </w:rPr>
          <w:t xml:space="preserve">4.4.  GBF </w:t>
        </w:r>
        <w:r w:rsidR="00FF540B">
          <w:rPr>
            <w:rStyle w:val="Kpr"/>
            <w:noProof/>
          </w:rPr>
          <w:t>BÖLÜM</w:t>
        </w:r>
        <w:r w:rsidR="00521030" w:rsidRPr="00607651">
          <w:rPr>
            <w:rStyle w:val="Kpr"/>
            <w:noProof/>
          </w:rPr>
          <w:t xml:space="preserve"> 4: İlk yardım önlemleri</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_Toc378061577 \h </w:instrText>
        </w:r>
        <w:r w:rsidR="00521030" w:rsidRPr="00607651">
          <w:rPr>
            <w:noProof/>
            <w:webHidden/>
          </w:rPr>
        </w:r>
        <w:r w:rsidR="00521030" w:rsidRPr="00607651">
          <w:rPr>
            <w:noProof/>
            <w:webHidden/>
          </w:rPr>
          <w:fldChar w:fldCharType="separate"/>
        </w:r>
        <w:r w:rsidR="00521030" w:rsidRPr="00607651">
          <w:rPr>
            <w:noProof/>
            <w:webHidden/>
          </w:rPr>
          <w:t>54</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78" w:history="1">
        <w:r w:rsidR="00521030" w:rsidRPr="00607651">
          <w:rPr>
            <w:rStyle w:val="Kpr"/>
            <w:noProof/>
          </w:rPr>
          <w:t xml:space="preserve">4.5. GBF </w:t>
        </w:r>
        <w:r w:rsidR="00FF540B">
          <w:rPr>
            <w:rStyle w:val="Kpr"/>
            <w:noProof/>
          </w:rPr>
          <w:t>BÖLÜM</w:t>
        </w:r>
        <w:r w:rsidR="00521030" w:rsidRPr="00607651">
          <w:rPr>
            <w:rStyle w:val="Kpr"/>
            <w:noProof/>
          </w:rPr>
          <w:t xml:space="preserve"> 5: Yangınla Mücadele önlemleri</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_Toc378061578 \h </w:instrText>
        </w:r>
        <w:r w:rsidR="00521030" w:rsidRPr="00607651">
          <w:rPr>
            <w:noProof/>
            <w:webHidden/>
          </w:rPr>
        </w:r>
        <w:r w:rsidR="00521030" w:rsidRPr="00607651">
          <w:rPr>
            <w:noProof/>
            <w:webHidden/>
          </w:rPr>
          <w:fldChar w:fldCharType="separate"/>
        </w:r>
        <w:r w:rsidR="00521030" w:rsidRPr="00607651">
          <w:rPr>
            <w:noProof/>
            <w:webHidden/>
          </w:rPr>
          <w:t>55</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79" w:history="1">
        <w:r w:rsidR="00521030" w:rsidRPr="00607651">
          <w:rPr>
            <w:rStyle w:val="Kpr"/>
            <w:noProof/>
          </w:rPr>
          <w:t xml:space="preserve">4.6. GBF </w:t>
        </w:r>
        <w:r w:rsidR="00FF540B">
          <w:rPr>
            <w:rStyle w:val="Kpr"/>
            <w:noProof/>
          </w:rPr>
          <w:t>BÖLÜM</w:t>
        </w:r>
        <w:r w:rsidR="00521030" w:rsidRPr="00607651">
          <w:rPr>
            <w:rStyle w:val="Kpr"/>
            <w:noProof/>
          </w:rPr>
          <w:t xml:space="preserve"> 6: Kaza sonucu yayılmaya karşı önlemler</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_Toc378061579 \h </w:instrText>
        </w:r>
        <w:r w:rsidR="00521030" w:rsidRPr="00607651">
          <w:rPr>
            <w:noProof/>
            <w:webHidden/>
          </w:rPr>
        </w:r>
        <w:r w:rsidR="00521030" w:rsidRPr="00607651">
          <w:rPr>
            <w:noProof/>
            <w:webHidden/>
          </w:rPr>
          <w:fldChar w:fldCharType="separate"/>
        </w:r>
        <w:r w:rsidR="00521030" w:rsidRPr="00607651">
          <w:rPr>
            <w:noProof/>
            <w:webHidden/>
          </w:rPr>
          <w:t>57</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80" w:history="1">
        <w:r w:rsidR="00521030" w:rsidRPr="00607651">
          <w:rPr>
            <w:rStyle w:val="Kpr"/>
            <w:noProof/>
          </w:rPr>
          <w:t xml:space="preserve">4.7. GBF </w:t>
        </w:r>
        <w:r w:rsidR="00FF540B">
          <w:rPr>
            <w:rStyle w:val="Kpr"/>
            <w:noProof/>
          </w:rPr>
          <w:t>BÖLÜM</w:t>
        </w:r>
        <w:r w:rsidR="00521030" w:rsidRPr="00607651">
          <w:rPr>
            <w:rStyle w:val="Kpr"/>
            <w:noProof/>
          </w:rPr>
          <w:t xml:space="preserve"> 7: Elleçleme ve depolama</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_Toc378061580 \h </w:instrText>
        </w:r>
        <w:r w:rsidR="00521030" w:rsidRPr="00607651">
          <w:rPr>
            <w:noProof/>
            <w:webHidden/>
          </w:rPr>
        </w:r>
        <w:r w:rsidR="00521030" w:rsidRPr="00607651">
          <w:rPr>
            <w:noProof/>
            <w:webHidden/>
          </w:rPr>
          <w:fldChar w:fldCharType="separate"/>
        </w:r>
        <w:r w:rsidR="00521030" w:rsidRPr="00607651">
          <w:rPr>
            <w:noProof/>
            <w:webHidden/>
          </w:rPr>
          <w:t>59</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81" w:history="1">
        <w:r w:rsidR="00521030" w:rsidRPr="00607651">
          <w:rPr>
            <w:rStyle w:val="Kpr"/>
            <w:noProof/>
          </w:rPr>
          <w:t xml:space="preserve">4.8. GBF </w:t>
        </w:r>
        <w:r w:rsidR="00FF540B">
          <w:rPr>
            <w:rStyle w:val="Kpr"/>
            <w:noProof/>
          </w:rPr>
          <w:t>BÖLÜM</w:t>
        </w:r>
        <w:r w:rsidR="00521030" w:rsidRPr="00607651">
          <w:rPr>
            <w:rStyle w:val="Kpr"/>
            <w:noProof/>
          </w:rPr>
          <w:t xml:space="preserve"> 8: Maruz Kalma kontrolleri/ Kişisel Koruma</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_Toc378061581 \h </w:instrText>
        </w:r>
        <w:r w:rsidR="00521030" w:rsidRPr="00607651">
          <w:rPr>
            <w:noProof/>
            <w:webHidden/>
          </w:rPr>
        </w:r>
        <w:r w:rsidR="00521030" w:rsidRPr="00607651">
          <w:rPr>
            <w:noProof/>
            <w:webHidden/>
          </w:rPr>
          <w:fldChar w:fldCharType="separate"/>
        </w:r>
        <w:r w:rsidR="00521030" w:rsidRPr="00607651">
          <w:rPr>
            <w:noProof/>
            <w:webHidden/>
          </w:rPr>
          <w:t>63</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82" w:history="1">
        <w:r w:rsidR="00521030" w:rsidRPr="00607651">
          <w:rPr>
            <w:rStyle w:val="Kpr"/>
            <w:noProof/>
          </w:rPr>
          <w:t xml:space="preserve">4.9. GBF </w:t>
        </w:r>
        <w:r w:rsidR="00FF540B">
          <w:rPr>
            <w:rStyle w:val="Kpr"/>
            <w:noProof/>
          </w:rPr>
          <w:t>BÖLÜM</w:t>
        </w:r>
        <w:r w:rsidR="00521030" w:rsidRPr="00607651">
          <w:rPr>
            <w:rStyle w:val="Kpr"/>
            <w:noProof/>
          </w:rPr>
          <w:t xml:space="preserve"> 9: Fiziksel ve kimyasal özellikler</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_Toc378061582 \h </w:instrText>
        </w:r>
        <w:r w:rsidR="00521030" w:rsidRPr="00607651">
          <w:rPr>
            <w:noProof/>
            <w:webHidden/>
          </w:rPr>
        </w:r>
        <w:r w:rsidR="00521030" w:rsidRPr="00607651">
          <w:rPr>
            <w:noProof/>
            <w:webHidden/>
          </w:rPr>
          <w:fldChar w:fldCharType="separate"/>
        </w:r>
        <w:r w:rsidR="00521030" w:rsidRPr="00607651">
          <w:rPr>
            <w:noProof/>
            <w:webHidden/>
          </w:rPr>
          <w:t>74</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83" w:history="1">
        <w:r w:rsidR="00521030" w:rsidRPr="00607651">
          <w:rPr>
            <w:rStyle w:val="Kpr"/>
            <w:noProof/>
          </w:rPr>
          <w:t xml:space="preserve">4.10. GBF </w:t>
        </w:r>
        <w:r w:rsidR="00FF540B">
          <w:rPr>
            <w:rStyle w:val="Kpr"/>
            <w:noProof/>
          </w:rPr>
          <w:t>BÖLÜM</w:t>
        </w:r>
        <w:r w:rsidR="00521030" w:rsidRPr="00607651">
          <w:rPr>
            <w:rStyle w:val="Kpr"/>
            <w:noProof/>
          </w:rPr>
          <w:t xml:space="preserve"> 10: Kararlılık ve Reaktiflik</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_Toc378061583 \h </w:instrText>
        </w:r>
        <w:r w:rsidR="00521030" w:rsidRPr="00607651">
          <w:rPr>
            <w:noProof/>
            <w:webHidden/>
          </w:rPr>
        </w:r>
        <w:r w:rsidR="00521030" w:rsidRPr="00607651">
          <w:rPr>
            <w:noProof/>
            <w:webHidden/>
          </w:rPr>
          <w:fldChar w:fldCharType="separate"/>
        </w:r>
        <w:r w:rsidR="00521030" w:rsidRPr="00607651">
          <w:rPr>
            <w:noProof/>
            <w:webHidden/>
          </w:rPr>
          <w:t>78</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84" w:history="1">
        <w:r w:rsidR="00521030" w:rsidRPr="00607651">
          <w:rPr>
            <w:rStyle w:val="Kpr"/>
            <w:noProof/>
          </w:rPr>
          <w:t xml:space="preserve">4.11. GBF </w:t>
        </w:r>
        <w:r w:rsidR="00FF540B">
          <w:rPr>
            <w:rStyle w:val="Kpr"/>
            <w:noProof/>
          </w:rPr>
          <w:t>BÖLÜM</w:t>
        </w:r>
        <w:r w:rsidR="00521030" w:rsidRPr="00607651">
          <w:rPr>
            <w:rStyle w:val="Kpr"/>
            <w:noProof/>
          </w:rPr>
          <w:t xml:space="preserve"> 11: Toksikolojik bilgiler</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_Toc378061584 \h </w:instrText>
        </w:r>
        <w:r w:rsidR="00521030" w:rsidRPr="00607651">
          <w:rPr>
            <w:noProof/>
            <w:webHidden/>
          </w:rPr>
        </w:r>
        <w:r w:rsidR="00521030" w:rsidRPr="00607651">
          <w:rPr>
            <w:noProof/>
            <w:webHidden/>
          </w:rPr>
          <w:fldChar w:fldCharType="separate"/>
        </w:r>
        <w:r w:rsidR="00521030" w:rsidRPr="00607651">
          <w:rPr>
            <w:noProof/>
            <w:webHidden/>
          </w:rPr>
          <w:t>83</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85" w:history="1">
        <w:r w:rsidR="00521030" w:rsidRPr="00607651">
          <w:rPr>
            <w:rStyle w:val="Kpr"/>
            <w:noProof/>
          </w:rPr>
          <w:t xml:space="preserve">4.12. GBF </w:t>
        </w:r>
        <w:r w:rsidR="00FF540B">
          <w:rPr>
            <w:rStyle w:val="Kpr"/>
            <w:noProof/>
          </w:rPr>
          <w:t>BÖLÜM</w:t>
        </w:r>
        <w:r w:rsidR="00521030" w:rsidRPr="00607651">
          <w:rPr>
            <w:rStyle w:val="Kpr"/>
            <w:noProof/>
          </w:rPr>
          <w:t xml:space="preserve"> 12: Ekolojik Bilgiler</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_Toc378061585 \h </w:instrText>
        </w:r>
        <w:r w:rsidR="00521030" w:rsidRPr="00607651">
          <w:rPr>
            <w:noProof/>
            <w:webHidden/>
          </w:rPr>
        </w:r>
        <w:r w:rsidR="00521030" w:rsidRPr="00607651">
          <w:rPr>
            <w:noProof/>
            <w:webHidden/>
          </w:rPr>
          <w:fldChar w:fldCharType="separate"/>
        </w:r>
        <w:r w:rsidR="00521030" w:rsidRPr="00607651">
          <w:rPr>
            <w:noProof/>
            <w:webHidden/>
          </w:rPr>
          <w:t>90</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86" w:history="1">
        <w:r w:rsidR="00521030" w:rsidRPr="00607651">
          <w:rPr>
            <w:rStyle w:val="Kpr"/>
            <w:noProof/>
          </w:rPr>
          <w:t xml:space="preserve">4.13. GBF </w:t>
        </w:r>
        <w:r w:rsidR="00FF540B">
          <w:rPr>
            <w:rStyle w:val="Kpr"/>
            <w:noProof/>
          </w:rPr>
          <w:t>BÖLÜM</w:t>
        </w:r>
        <w:r w:rsidR="00521030" w:rsidRPr="00607651">
          <w:rPr>
            <w:rStyle w:val="Kpr"/>
            <w:noProof/>
          </w:rPr>
          <w:t xml:space="preserve"> 13: Bertaraf etme bilgileri</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_Toc378061586 \h </w:instrText>
        </w:r>
        <w:r w:rsidR="00521030" w:rsidRPr="00607651">
          <w:rPr>
            <w:noProof/>
            <w:webHidden/>
          </w:rPr>
        </w:r>
        <w:r w:rsidR="00521030" w:rsidRPr="00607651">
          <w:rPr>
            <w:noProof/>
            <w:webHidden/>
          </w:rPr>
          <w:fldChar w:fldCharType="separate"/>
        </w:r>
        <w:r w:rsidR="00521030" w:rsidRPr="00607651">
          <w:rPr>
            <w:noProof/>
            <w:webHidden/>
          </w:rPr>
          <w:t>94</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87" w:history="1">
        <w:r w:rsidR="00521030" w:rsidRPr="00607651">
          <w:rPr>
            <w:rStyle w:val="Kpr"/>
            <w:noProof/>
          </w:rPr>
          <w:t xml:space="preserve">4.14. GBF </w:t>
        </w:r>
        <w:r w:rsidR="00FF540B">
          <w:rPr>
            <w:rStyle w:val="Kpr"/>
            <w:noProof/>
          </w:rPr>
          <w:t>BÖLÜM</w:t>
        </w:r>
        <w:r w:rsidR="00521030" w:rsidRPr="00607651">
          <w:rPr>
            <w:rStyle w:val="Kpr"/>
            <w:noProof/>
          </w:rPr>
          <w:t xml:space="preserve"> 14 Taşımacılık Bilgileri</w:t>
        </w:r>
        <w:r w:rsidR="00521030" w:rsidRPr="00607651">
          <w:rPr>
            <w:rStyle w:val="Kpr"/>
            <w:noProof/>
            <w:vertAlign w:val="superscript"/>
          </w:rPr>
          <w:t>95</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_Toc378061587 \h </w:instrText>
        </w:r>
        <w:r w:rsidR="00521030" w:rsidRPr="00607651">
          <w:rPr>
            <w:noProof/>
            <w:webHidden/>
          </w:rPr>
        </w:r>
        <w:r w:rsidR="00521030" w:rsidRPr="00607651">
          <w:rPr>
            <w:noProof/>
            <w:webHidden/>
          </w:rPr>
          <w:fldChar w:fldCharType="separate"/>
        </w:r>
        <w:r w:rsidR="00521030" w:rsidRPr="00607651">
          <w:rPr>
            <w:noProof/>
            <w:webHidden/>
          </w:rPr>
          <w:t>96</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88" w:history="1">
        <w:r w:rsidR="00521030" w:rsidRPr="00607651">
          <w:rPr>
            <w:rStyle w:val="Kpr"/>
            <w:noProof/>
          </w:rPr>
          <w:t xml:space="preserve">4.15. GBF </w:t>
        </w:r>
        <w:r w:rsidR="00FF540B">
          <w:rPr>
            <w:rStyle w:val="Kpr"/>
            <w:noProof/>
          </w:rPr>
          <w:t>BÖLÜM</w:t>
        </w:r>
        <w:r w:rsidR="00521030" w:rsidRPr="00607651">
          <w:rPr>
            <w:rStyle w:val="Kpr"/>
            <w:noProof/>
          </w:rPr>
          <w:t xml:space="preserve"> 15: Mevzuat Bilgileri</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_Toc378061588 \h </w:instrText>
        </w:r>
        <w:r w:rsidR="00521030" w:rsidRPr="00607651">
          <w:rPr>
            <w:noProof/>
            <w:webHidden/>
          </w:rPr>
        </w:r>
        <w:r w:rsidR="00521030" w:rsidRPr="00607651">
          <w:rPr>
            <w:noProof/>
            <w:webHidden/>
          </w:rPr>
          <w:fldChar w:fldCharType="separate"/>
        </w:r>
        <w:r w:rsidR="00521030" w:rsidRPr="00607651">
          <w:rPr>
            <w:noProof/>
            <w:webHidden/>
          </w:rPr>
          <w:t>99</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89" w:history="1">
        <w:r w:rsidR="00521030" w:rsidRPr="00607651">
          <w:rPr>
            <w:rStyle w:val="Kpr"/>
            <w:noProof/>
          </w:rPr>
          <w:t xml:space="preserve">4.16. GBF </w:t>
        </w:r>
        <w:r w:rsidR="00FF540B">
          <w:rPr>
            <w:rStyle w:val="Kpr"/>
            <w:noProof/>
          </w:rPr>
          <w:t>BÖLÜM</w:t>
        </w:r>
        <w:r w:rsidR="00521030" w:rsidRPr="00607651">
          <w:rPr>
            <w:rStyle w:val="Kpr"/>
            <w:noProof/>
          </w:rPr>
          <w:t xml:space="preserve"> 16: Diğer bilgiler</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_Toc378061589 \h </w:instrText>
        </w:r>
        <w:r w:rsidR="00521030" w:rsidRPr="00607651">
          <w:rPr>
            <w:noProof/>
            <w:webHidden/>
          </w:rPr>
        </w:r>
        <w:r w:rsidR="00521030" w:rsidRPr="00607651">
          <w:rPr>
            <w:noProof/>
            <w:webHidden/>
          </w:rPr>
          <w:fldChar w:fldCharType="separate"/>
        </w:r>
        <w:r w:rsidR="00521030" w:rsidRPr="00607651">
          <w:rPr>
            <w:noProof/>
            <w:webHidden/>
          </w:rPr>
          <w:t>102</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90" w:history="1">
        <w:r w:rsidR="00521030" w:rsidRPr="00607651">
          <w:rPr>
            <w:rStyle w:val="Kpr"/>
            <w:noProof/>
          </w:rPr>
          <w:t xml:space="preserve">EK 1: CLP etiket uygulaması için zaman çizelgesi ve </w:t>
        </w:r>
        <w:r w:rsidR="007E1987">
          <w:rPr>
            <w:rStyle w:val="Kpr"/>
            <w:noProof/>
          </w:rPr>
          <w:t>KKDİK</w:t>
        </w:r>
        <w:r w:rsidR="00521030" w:rsidRPr="00607651">
          <w:rPr>
            <w:rStyle w:val="Kpr"/>
            <w:noProof/>
          </w:rPr>
          <w:t xml:space="preserve"> Ek II’nin düzeltilmiş baskıları için karşılık gelen gereklilikler</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_Toc378061590 \h </w:instrText>
        </w:r>
        <w:r w:rsidR="00521030" w:rsidRPr="00607651">
          <w:rPr>
            <w:noProof/>
            <w:webHidden/>
          </w:rPr>
        </w:r>
        <w:r w:rsidR="00521030" w:rsidRPr="00607651">
          <w:rPr>
            <w:noProof/>
            <w:webHidden/>
          </w:rPr>
          <w:fldChar w:fldCharType="separate"/>
        </w:r>
        <w:r w:rsidR="00521030" w:rsidRPr="00607651">
          <w:rPr>
            <w:noProof/>
            <w:webHidden/>
          </w:rPr>
          <w:t>105</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91" w:history="1">
        <w:r w:rsidR="00521030" w:rsidRPr="00607651">
          <w:rPr>
            <w:rStyle w:val="Kpr"/>
            <w:noProof/>
            <w:kern w:val="32"/>
          </w:rPr>
          <w:t>EK 2:</w:t>
        </w:r>
        <w:r w:rsidR="00521030" w:rsidRPr="00607651">
          <w:rPr>
            <w:rStyle w:val="Kpr"/>
            <w:noProof/>
          </w:rPr>
          <w:t xml:space="preserve"> Maruz Kalma Senaryosu Bölümleriyle GBF (alt-) bölümlerin tutarlılık kontrolü</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_Toc378061591 \h </w:instrText>
        </w:r>
        <w:r w:rsidR="00521030" w:rsidRPr="00607651">
          <w:rPr>
            <w:noProof/>
            <w:webHidden/>
          </w:rPr>
        </w:r>
        <w:r w:rsidR="00521030" w:rsidRPr="00607651">
          <w:rPr>
            <w:noProof/>
            <w:webHidden/>
          </w:rPr>
          <w:fldChar w:fldCharType="separate"/>
        </w:r>
        <w:r w:rsidR="00521030" w:rsidRPr="00607651">
          <w:rPr>
            <w:noProof/>
            <w:webHidden/>
          </w:rPr>
          <w:t>108</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92" w:history="1">
        <w:r w:rsidR="00521030" w:rsidRPr="00607651">
          <w:rPr>
            <w:rStyle w:val="Kpr"/>
            <w:noProof/>
            <w:kern w:val="32"/>
          </w:rPr>
          <w:t>EK 3:</w:t>
        </w:r>
        <w:r w:rsidR="00521030" w:rsidRPr="00607651">
          <w:rPr>
            <w:rStyle w:val="Kpr"/>
            <w:noProof/>
          </w:rPr>
          <w:t xml:space="preserve"> Özel karışımlar için GBF</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_Toc378061592 \h </w:instrText>
        </w:r>
        <w:r w:rsidR="00521030" w:rsidRPr="00607651">
          <w:rPr>
            <w:noProof/>
            <w:webHidden/>
          </w:rPr>
        </w:r>
        <w:r w:rsidR="00521030" w:rsidRPr="00607651">
          <w:rPr>
            <w:noProof/>
            <w:webHidden/>
          </w:rPr>
          <w:fldChar w:fldCharType="separate"/>
        </w:r>
        <w:r w:rsidR="00521030" w:rsidRPr="00607651">
          <w:rPr>
            <w:noProof/>
            <w:webHidden/>
          </w:rPr>
          <w:t>111</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93" w:history="1">
        <w:r w:rsidR="00521030" w:rsidRPr="00607651">
          <w:rPr>
            <w:rStyle w:val="Kpr"/>
            <w:noProof/>
            <w:kern w:val="32"/>
          </w:rPr>
          <w:t>EK 4:</w:t>
        </w:r>
        <w:r w:rsidR="00521030" w:rsidRPr="00607651">
          <w:rPr>
            <w:rStyle w:val="Kpr"/>
            <w:noProof/>
          </w:rPr>
          <w:t xml:space="preserve"> Geri kazanılmış maddeler ve karışımlar için bir GBF'nin hazırlanmasıyla ilgili belirli konular </w:t>
        </w:r>
        <w:r w:rsidR="00521030" w:rsidRPr="00607651">
          <w:rPr>
            <w:rStyle w:val="Kpr"/>
            <w:noProof/>
            <w:vertAlign w:val="superscript"/>
          </w:rPr>
          <w:t>118</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_Toc378061593 \h </w:instrText>
        </w:r>
        <w:r w:rsidR="00521030" w:rsidRPr="00607651">
          <w:rPr>
            <w:noProof/>
            <w:webHidden/>
          </w:rPr>
        </w:r>
        <w:r w:rsidR="00521030" w:rsidRPr="00607651">
          <w:rPr>
            <w:noProof/>
            <w:webHidden/>
          </w:rPr>
          <w:fldChar w:fldCharType="separate"/>
        </w:r>
        <w:r w:rsidR="00521030" w:rsidRPr="00607651">
          <w:rPr>
            <w:noProof/>
            <w:webHidden/>
          </w:rPr>
          <w:t>114</w:t>
        </w:r>
        <w:r w:rsidR="00521030" w:rsidRPr="00607651">
          <w:rPr>
            <w:noProof/>
            <w:webHidden/>
          </w:rPr>
          <w:fldChar w:fldCharType="end"/>
        </w:r>
      </w:hyperlink>
    </w:p>
    <w:p w:rsidR="00521030" w:rsidRPr="00607651" w:rsidRDefault="00024834">
      <w:pPr>
        <w:pStyle w:val="T2"/>
        <w:tabs>
          <w:tab w:val="right" w:leader="dot" w:pos="9060"/>
        </w:tabs>
        <w:rPr>
          <w:rFonts w:ascii="Calibri" w:hAnsi="Calibri"/>
          <w:noProof/>
          <w:sz w:val="22"/>
          <w:lang w:eastAsia="tr-TR"/>
        </w:rPr>
      </w:pPr>
      <w:hyperlink w:anchor="_Toc378061594" w:history="1">
        <w:r w:rsidR="00521030" w:rsidRPr="00607651">
          <w:rPr>
            <w:rStyle w:val="Kpr"/>
            <w:noProof/>
            <w:kern w:val="32"/>
          </w:rPr>
          <w:t>EK 5:</w:t>
        </w:r>
        <w:r w:rsidR="00521030" w:rsidRPr="00607651">
          <w:rPr>
            <w:rStyle w:val="Kpr"/>
            <w:noProof/>
          </w:rPr>
          <w:t xml:space="preserve"> Sözlük / Kısaltma Listesi</w:t>
        </w:r>
        <w:r w:rsidR="00521030" w:rsidRPr="00607651">
          <w:rPr>
            <w:noProof/>
            <w:webHidden/>
          </w:rPr>
          <w:tab/>
        </w:r>
        <w:r w:rsidR="00521030" w:rsidRPr="00607651">
          <w:rPr>
            <w:noProof/>
            <w:webHidden/>
          </w:rPr>
          <w:fldChar w:fldCharType="begin"/>
        </w:r>
        <w:r w:rsidR="00521030" w:rsidRPr="00607651">
          <w:rPr>
            <w:noProof/>
            <w:webHidden/>
          </w:rPr>
          <w:instrText xml:space="preserve"> PAGEREF _Toc378061594 \h </w:instrText>
        </w:r>
        <w:r w:rsidR="00521030" w:rsidRPr="00607651">
          <w:rPr>
            <w:noProof/>
            <w:webHidden/>
          </w:rPr>
        </w:r>
        <w:r w:rsidR="00521030" w:rsidRPr="00607651">
          <w:rPr>
            <w:noProof/>
            <w:webHidden/>
          </w:rPr>
          <w:fldChar w:fldCharType="separate"/>
        </w:r>
        <w:r w:rsidR="00521030" w:rsidRPr="00607651">
          <w:rPr>
            <w:noProof/>
            <w:webHidden/>
          </w:rPr>
          <w:t>118</w:t>
        </w:r>
        <w:r w:rsidR="00521030" w:rsidRPr="00607651">
          <w:rPr>
            <w:noProof/>
            <w:webHidden/>
          </w:rPr>
          <w:fldChar w:fldCharType="end"/>
        </w:r>
      </w:hyperlink>
    </w:p>
    <w:p w:rsidR="006D6D0F" w:rsidRPr="00607651" w:rsidRDefault="006D6D0F" w:rsidP="006D6D0F">
      <w:r w:rsidRPr="00607651">
        <w:fldChar w:fldCharType="end"/>
      </w:r>
    </w:p>
    <w:p w:rsidR="006D6D0F" w:rsidRPr="00607651" w:rsidRDefault="006D6D0F" w:rsidP="006D6D0F">
      <w:pPr>
        <w:spacing w:before="0" w:after="0" w:line="240" w:lineRule="auto"/>
        <w:jc w:val="left"/>
        <w:rPr>
          <w:rStyle w:val="Balk15"/>
          <w:rFonts w:ascii="Cambria" w:hAnsi="Cambria" w:cs="Times New Roman"/>
          <w:smallCaps w:val="0"/>
          <w:color w:val="943634"/>
          <w:kern w:val="32"/>
          <w:sz w:val="8"/>
          <w:szCs w:val="24"/>
        </w:rPr>
      </w:pPr>
      <w:r w:rsidRPr="00607651">
        <w:rPr>
          <w:rStyle w:val="Balk15"/>
          <w:rFonts w:ascii="Cambria" w:hAnsi="Cambria" w:cs="Times New Roman"/>
          <w:b w:val="0"/>
          <w:bCs w:val="0"/>
          <w:smallCaps w:val="0"/>
          <w:sz w:val="32"/>
          <w:szCs w:val="24"/>
        </w:rPr>
        <w:br w:type="page"/>
      </w:r>
    </w:p>
    <w:p w:rsidR="006D6D0F" w:rsidRPr="00054749" w:rsidRDefault="006D6D0F" w:rsidP="00054749">
      <w:pPr>
        <w:pStyle w:val="Balk1"/>
      </w:pPr>
      <w:bookmarkStart w:id="1" w:name="_Toc378061535"/>
      <w:r w:rsidRPr="00054749">
        <w:rPr>
          <w:rStyle w:val="Balk15"/>
          <w:rFonts w:ascii="Cambria" w:hAnsi="Cambria" w:cs="Times New Roman"/>
          <w:b/>
          <w:bCs/>
          <w:smallCaps w:val="0"/>
          <w:sz w:val="32"/>
          <w:szCs w:val="32"/>
          <w:shd w:val="clear" w:color="auto" w:fill="auto"/>
        </w:rPr>
        <w:lastRenderedPageBreak/>
        <w:t xml:space="preserve">BÖLÜM 1: </w:t>
      </w:r>
      <w:r w:rsidRPr="00054749">
        <w:t>GENEL GİRİŞ</w:t>
      </w:r>
      <w:bookmarkEnd w:id="1"/>
      <w:r w:rsidR="00A87D5C" w:rsidRPr="00054749">
        <w:t xml:space="preserve"> </w:t>
      </w:r>
    </w:p>
    <w:p w:rsidR="006D6D0F" w:rsidRPr="00607651" w:rsidRDefault="006D6D0F" w:rsidP="00CD399E">
      <w:pPr>
        <w:pStyle w:val="Balk2"/>
        <w:numPr>
          <w:ilvl w:val="1"/>
          <w:numId w:val="40"/>
        </w:numPr>
        <w:ind w:left="426"/>
        <w:rPr>
          <w:rStyle w:val="Balk113pt"/>
          <w:rFonts w:ascii="Cambria" w:hAnsi="Cambria" w:cs="Times New Roman"/>
          <w:b/>
          <w:bCs/>
          <w:smallCaps w:val="0"/>
          <w:sz w:val="28"/>
          <w:szCs w:val="24"/>
        </w:rPr>
      </w:pPr>
      <w:bookmarkStart w:id="2" w:name="_Toc378061536"/>
      <w:r w:rsidRPr="00607651">
        <w:rPr>
          <w:szCs w:val="24"/>
          <w:shd w:val="clear" w:color="auto" w:fill="FFFFFF"/>
        </w:rPr>
        <w:t>Güvenlik Bilgi Formu</w:t>
      </w:r>
      <w:bookmarkEnd w:id="2"/>
      <w:r w:rsidRPr="00607651">
        <w:rPr>
          <w:szCs w:val="24"/>
          <w:shd w:val="clear" w:color="auto" w:fill="FFFFFF"/>
        </w:rPr>
        <w:t xml:space="preserve"> </w:t>
      </w:r>
    </w:p>
    <w:p w:rsidR="006D6D0F" w:rsidRPr="00607651" w:rsidRDefault="006D6D0F" w:rsidP="006D6D0F">
      <w:r w:rsidRPr="00607651">
        <w:t xml:space="preserve">Güvenlik bilgi formları (GBF) </w:t>
      </w:r>
      <w:r w:rsidR="00CD399E">
        <w:t>ülkemizde</w:t>
      </w:r>
      <w:r w:rsidRPr="00607651">
        <w:t xml:space="preserve"> </w:t>
      </w:r>
      <w:r w:rsidR="00CD399E">
        <w:t xml:space="preserve">ve dünyada </w:t>
      </w:r>
      <w:r w:rsidRPr="00607651">
        <w:t>maddelerin ve karışımların alıcılarına bilgi sağlamak için kabul görmüş ve etkili bir yöntemdir. Kimyasalların Kaydı, Değerlendirilmesi, İzni ve Kısıtlanması (KKDİK) sisteminin ayrılmaz bir parçası haline getirilmiştir. KKDİK’in GBF’lerle ilgili orijinal gereklilikleri, Küresel Uyumlaştırılmış Sistemin (GHS)</w:t>
      </w:r>
      <w:r w:rsidRPr="00607651">
        <w:rPr>
          <w:vertAlign w:val="superscript"/>
        </w:rPr>
        <w:footnoteReference w:id="1"/>
      </w:r>
      <w:r w:rsidRPr="00607651">
        <w:t xml:space="preserve"> güvenlik bilgi formlarına dair kuralları ve GHS'nin diğer unsurlarının </w:t>
      </w:r>
      <w:r w:rsidR="007E1987">
        <w:t>ulusal</w:t>
      </w:r>
      <w:r w:rsidRPr="00607651">
        <w:t xml:space="preserve"> mevzuata uygulanması olan </w:t>
      </w:r>
      <w:proofErr w:type="gramStart"/>
      <w:r w:rsidRPr="00607651">
        <w:t>11/12/2013</w:t>
      </w:r>
      <w:proofErr w:type="gramEnd"/>
      <w:r w:rsidRPr="00607651">
        <w:t xml:space="preserve"> tarihli ve 28848 (Mükerrer) sayılı Resmi Gazete’de yayımlanan Maddelerin ve Karışımların Sınıflandırılması, Etiketlenmesi ve Ambalajlanması Hakkında Yönetmelik’le (SEA Yönetmeliği) gelen kurallar da dikkate alınarak, “</w:t>
      </w:r>
      <w:r w:rsidR="007E1987">
        <w:t>KKDİK Yönetmeliği</w:t>
      </w:r>
      <w:r w:rsidRPr="00607651">
        <w:t xml:space="preserve"> Ek </w:t>
      </w:r>
      <w:r w:rsidR="007E1987">
        <w:t>2</w:t>
      </w:r>
      <w:r w:rsidRPr="00607651">
        <w:t>’nin” güncellemesi ile yeniden düzenlenmiştir.</w:t>
      </w:r>
      <w:r w:rsidR="00CF0B80" w:rsidRPr="00607651">
        <w:t xml:space="preserve"> </w:t>
      </w:r>
    </w:p>
    <w:p w:rsidR="006D6D0F" w:rsidRPr="00607651" w:rsidRDefault="006D6D0F" w:rsidP="006D6D0F">
      <w:r w:rsidRPr="00607651">
        <w:t xml:space="preserve">GBF, aşağıdaki durumlarda, maddeler ve karışımlar hakkında uygun güvenlik bilgisinin iletilmesi için bir mekanizma sağlar: </w:t>
      </w:r>
    </w:p>
    <w:p w:rsidR="006D6D0F" w:rsidRPr="00607651" w:rsidRDefault="006D6D0F" w:rsidP="006D6D0F">
      <w:pPr>
        <w:pStyle w:val="ListeParagraf"/>
        <w:numPr>
          <w:ilvl w:val="0"/>
          <w:numId w:val="4"/>
        </w:numPr>
      </w:pPr>
      <w:r w:rsidRPr="00607651">
        <w:t>Bir maddenin ve</w:t>
      </w:r>
      <w:r w:rsidR="007E1987">
        <w:t xml:space="preserve">ya </w:t>
      </w:r>
      <w:r w:rsidRPr="00607651">
        <w:t xml:space="preserve">bir karışımın </w:t>
      </w:r>
      <w:r w:rsidR="007E1987">
        <w:t>SEA Yönetmeliğine</w:t>
      </w:r>
      <w:r w:rsidRPr="00607651">
        <w:t xml:space="preserve"> göre zararlı olarak sınıflandırma </w:t>
      </w:r>
      <w:proofErr w:type="gramStart"/>
      <w:r w:rsidRPr="00607651">
        <w:t>kriterlerini</w:t>
      </w:r>
      <w:proofErr w:type="gramEnd"/>
      <w:r w:rsidRPr="00607651">
        <w:t xml:space="preserve"> karşılaması </w:t>
      </w:r>
    </w:p>
    <w:p w:rsidR="006D6D0F" w:rsidRPr="00607651" w:rsidRDefault="007E1987" w:rsidP="006D6D0F">
      <w:pPr>
        <w:pStyle w:val="ListeParagraf"/>
        <w:numPr>
          <w:ilvl w:val="0"/>
          <w:numId w:val="4"/>
        </w:numPr>
      </w:pPr>
      <w:r>
        <w:t>KKDİK Yönetmeliği</w:t>
      </w:r>
      <w:r w:rsidR="006D6D0F" w:rsidRPr="00607651">
        <w:t xml:space="preserve"> Ek </w:t>
      </w:r>
      <w:r>
        <w:t>13</w:t>
      </w:r>
      <w:r w:rsidR="006D6D0F" w:rsidRPr="00607651">
        <w:t xml:space="preserve">’te belirtilen </w:t>
      </w:r>
      <w:proofErr w:type="gramStart"/>
      <w:r w:rsidR="006D6D0F" w:rsidRPr="00607651">
        <w:t>kriterlere</w:t>
      </w:r>
      <w:proofErr w:type="gramEnd"/>
      <w:r w:rsidR="006D6D0F" w:rsidRPr="00607651">
        <w:t xml:space="preserve"> göre kalıcı, biyo-birikimli ve toksik (PBT) veya çok kalıcı ve çok biyo-birikimli (vPvB) olması veya </w:t>
      </w:r>
    </w:p>
    <w:p w:rsidR="006D6D0F" w:rsidRPr="00607651" w:rsidRDefault="006D6D0F" w:rsidP="006D6D0F">
      <w:pPr>
        <w:pStyle w:val="ListeParagraf"/>
        <w:numPr>
          <w:ilvl w:val="0"/>
          <w:numId w:val="4"/>
        </w:numPr>
      </w:pPr>
      <w:r w:rsidRPr="00607651">
        <w:t xml:space="preserve">Bir maddenin, herhangi bir sair nedenle </w:t>
      </w:r>
      <w:r w:rsidR="007E1987">
        <w:t>KKDİK</w:t>
      </w:r>
      <w:r w:rsidRPr="00607651">
        <w:t xml:space="preserve"> Madde </w:t>
      </w:r>
      <w:r w:rsidR="007E1987">
        <w:t>49’</w:t>
      </w:r>
      <w:r w:rsidRPr="00607651">
        <w:t>’</w:t>
      </w:r>
      <w:r w:rsidR="007E1987">
        <w:t>a</w:t>
      </w:r>
      <w:r w:rsidRPr="00607651">
        <w:t xml:space="preserve"> göre nihai olarak izin için aday listeye </w:t>
      </w:r>
      <w:proofErr w:type="gramStart"/>
      <w:r w:rsidRPr="00607651">
        <w:t>dahil</w:t>
      </w:r>
      <w:proofErr w:type="gramEnd"/>
      <w:r w:rsidRPr="00607651">
        <w:t xml:space="preserve"> edilmesi. </w:t>
      </w:r>
    </w:p>
    <w:p w:rsidR="006D6D0F" w:rsidRPr="00607651" w:rsidRDefault="006D6D0F" w:rsidP="006D6D0F">
      <w:pPr>
        <w:ind w:firstLine="360"/>
      </w:pPr>
      <w:r w:rsidRPr="00607651">
        <w:t xml:space="preserve"> (Bakınız </w:t>
      </w:r>
      <w:r w:rsidR="007E1987">
        <w:t>KKDİK</w:t>
      </w:r>
      <w:r w:rsidRPr="00607651">
        <w:t xml:space="preserve"> Madde </w:t>
      </w:r>
      <w:r w:rsidR="007E1987">
        <w:t>27</w:t>
      </w:r>
      <w:r w:rsidRPr="00607651">
        <w:t xml:space="preserve">(1)). </w:t>
      </w:r>
    </w:p>
    <w:p w:rsidR="006D6D0F" w:rsidRPr="00607651" w:rsidRDefault="006D6D0F" w:rsidP="006D6D0F">
      <w:r w:rsidRPr="00607651">
        <w:t xml:space="preserve">Belirli koşullar altında, </w:t>
      </w:r>
      <w:r w:rsidR="007E1987">
        <w:t>SEA</w:t>
      </w:r>
      <w:r w:rsidRPr="00607651">
        <w:t>'</w:t>
      </w:r>
      <w:r w:rsidR="007E1987">
        <w:t>ya</w:t>
      </w:r>
      <w:r w:rsidRPr="00607651">
        <w:t xml:space="preserve"> göre </w:t>
      </w:r>
      <w:r w:rsidRPr="007E1987">
        <w:rPr>
          <w:i/>
        </w:rPr>
        <w:t>zararlı</w:t>
      </w:r>
      <w:r w:rsidRPr="00607651">
        <w:t xml:space="preserve"> olarak sınıflandırma </w:t>
      </w:r>
      <w:proofErr w:type="gramStart"/>
      <w:r w:rsidRPr="00607651">
        <w:t>kriterlerini</w:t>
      </w:r>
      <w:proofErr w:type="gramEnd"/>
      <w:r w:rsidRPr="00607651">
        <w:t xml:space="preserve"> karşılamayan bazı karışımlar için de bir GBF gerekebilmektedir (</w:t>
      </w:r>
      <w:r w:rsidR="007E1987">
        <w:t>KKDİK</w:t>
      </w:r>
      <w:r w:rsidRPr="00607651">
        <w:t xml:space="preserve"> Madde </w:t>
      </w:r>
      <w:r w:rsidR="007E1987">
        <w:t>27</w:t>
      </w:r>
      <w:r w:rsidRPr="00607651">
        <w:t xml:space="preserve">(3)’e bakınız). </w:t>
      </w:r>
    </w:p>
    <w:p w:rsidR="006D6D0F" w:rsidRPr="00607651" w:rsidRDefault="006D6D0F" w:rsidP="006D6D0F">
      <w:r w:rsidRPr="00607651">
        <w:t>Eşyalar için GBF sağlanmak zorunda değildir. Sadece belirli birkaç eşya için tedarik zinciri boyunca güvenlik bilgisi sağlamak için GBF formatının kullanılabilmesine rağmen, birçok eşya için kullanılmamaktadır.</w:t>
      </w:r>
    </w:p>
    <w:p w:rsidR="006D6D0F" w:rsidRPr="00607651" w:rsidRDefault="006D6D0F" w:rsidP="006D6D0F">
      <w:r w:rsidRPr="00607651">
        <w:t>GBF, uluslararası kabul görmüş 16 bölümden oluşan bir formata sahiptir. GBF</w:t>
      </w:r>
      <w:r w:rsidR="007E1987">
        <w:t>ler</w:t>
      </w:r>
      <w:r w:rsidRPr="00607651">
        <w:t xml:space="preserve">, </w:t>
      </w:r>
      <w:r w:rsidR="007E1987">
        <w:t xml:space="preserve">Türkçe </w:t>
      </w:r>
      <w:r w:rsidRPr="00607651">
        <w:t>hazırlanmalı ve sağlanmalıdır (</w:t>
      </w:r>
      <w:r w:rsidR="007E1987">
        <w:t>KKDİK</w:t>
      </w:r>
      <w:r w:rsidRPr="00607651">
        <w:t xml:space="preserve"> Madde </w:t>
      </w:r>
      <w:r w:rsidR="007E1987">
        <w:t>27</w:t>
      </w:r>
      <w:r w:rsidRPr="00607651">
        <w:t xml:space="preserve">(5)). </w:t>
      </w:r>
    </w:p>
    <w:p w:rsidR="006D6D0F" w:rsidRPr="00607651" w:rsidRDefault="006D6D0F" w:rsidP="006D6D0F">
      <w:pPr>
        <w:rPr>
          <w:szCs w:val="24"/>
        </w:rPr>
      </w:pPr>
      <w:r w:rsidRPr="00607651">
        <w:t xml:space="preserve">Bir madde için Bir Kimyasal Güvenlik Raporunun (KGR) hazırlanmasının gerekli olduğu hallerde, madde için GBF’deki bilgi KGR’de sağlananın yanı sıra kayıt dosyasında verilen ile tutarlı olmalıdır. Ayrıca, </w:t>
      </w:r>
      <w:r w:rsidR="007E1987">
        <w:t>KKDİK</w:t>
      </w:r>
      <w:r w:rsidRPr="00607651">
        <w:t xml:space="preserve"> Madde </w:t>
      </w:r>
      <w:r w:rsidR="007E1987">
        <w:t>27</w:t>
      </w:r>
      <w:r w:rsidRPr="00607651">
        <w:t>(7)’ye göre, bir KGR hazırlaması gerekli olan Kayıt Ettirenler ve Alt Kullanıcılar, ilgili maruz kalma senaryo(larını) (</w:t>
      </w:r>
      <w:r w:rsidR="007E1987">
        <w:t>MKS</w:t>
      </w:r>
      <w:r w:rsidRPr="00607651">
        <w:t xml:space="preserve">) Güvenlik Bilgi Formuna ek olarak koymalıdır. Alt kullanıcılar, güvenlik bilgi formlarını hazırlarken tedarikçilerden alınan ilgili maruz kalma bilgilerini dikkate almak zorundadır. Karışımlar için, ilgili </w:t>
      </w:r>
      <w:r w:rsidR="007E1987">
        <w:t>MKS</w:t>
      </w:r>
      <w:r w:rsidRPr="00607651">
        <w:t xml:space="preserve">'lerin bir eke konulması veya ilgili maruz kalma bilgilerini GBF'nin 1- 16 ana Bölümlerine </w:t>
      </w:r>
      <w:proofErr w:type="gramStart"/>
      <w:r w:rsidRPr="00607651">
        <w:t>dahil</w:t>
      </w:r>
      <w:proofErr w:type="gramEnd"/>
      <w:r w:rsidRPr="00607651">
        <w:t xml:space="preserve"> edilmesi için çeşitli seçenekler bulunmaktadır. Ancak, </w:t>
      </w:r>
      <w:r w:rsidR="007E1987">
        <w:t>KKDİK</w:t>
      </w:r>
      <w:r w:rsidRPr="00607651">
        <w:t xml:space="preserve"> Madde </w:t>
      </w:r>
      <w:r w:rsidR="007E1987">
        <w:t>33</w:t>
      </w:r>
      <w:r w:rsidRPr="00607651">
        <w:t xml:space="preserve"> çerçevesinde bir Alt Kullanıcının kendi KGR’sini hazırlaması gerekliyse ve bu bir </w:t>
      </w:r>
      <w:r w:rsidR="007E1987">
        <w:t>MKS</w:t>
      </w:r>
      <w:r w:rsidRPr="00607651">
        <w:t>'</w:t>
      </w:r>
      <w:r w:rsidR="007E1987">
        <w:t>nin</w:t>
      </w:r>
      <w:r w:rsidRPr="00607651">
        <w:t xml:space="preserve"> oluşturulmasıyla sonuçlanır ise bu </w:t>
      </w:r>
      <w:r w:rsidR="007E1987">
        <w:t>MKS</w:t>
      </w:r>
      <w:r w:rsidRPr="00607651">
        <w:t>, GBF'nin bir ekine konulmalıdır</w:t>
      </w:r>
      <w:r w:rsidRPr="00607651">
        <w:rPr>
          <w:szCs w:val="24"/>
        </w:rPr>
        <w:t xml:space="preserve">. </w:t>
      </w:r>
    </w:p>
    <w:p w:rsidR="006D6D0F" w:rsidRPr="00607651" w:rsidRDefault="006D6D0F" w:rsidP="006D6D0F">
      <w:pPr>
        <w:pStyle w:val="Balk2"/>
        <w:rPr>
          <w:rStyle w:val="Balk21"/>
          <w:rFonts w:ascii="Cambria" w:hAnsi="Cambria" w:cs="Times New Roman"/>
          <w:b/>
          <w:bCs/>
          <w:sz w:val="28"/>
          <w:szCs w:val="24"/>
        </w:rPr>
      </w:pPr>
      <w:bookmarkStart w:id="3" w:name="_Toc378061537"/>
      <w:r w:rsidRPr="00607651">
        <w:rPr>
          <w:rStyle w:val="Balk21"/>
          <w:rFonts w:ascii="Cambria" w:hAnsi="Cambria" w:cs="Times New Roman"/>
          <w:b/>
          <w:bCs/>
          <w:sz w:val="28"/>
          <w:szCs w:val="24"/>
        </w:rPr>
        <w:t>1.2 Bu rehberin amacı</w:t>
      </w:r>
      <w:bookmarkEnd w:id="3"/>
      <w:r w:rsidRPr="00607651">
        <w:rPr>
          <w:rStyle w:val="Balk21"/>
          <w:rFonts w:ascii="Cambria" w:hAnsi="Cambria" w:cs="Times New Roman"/>
          <w:b/>
          <w:bCs/>
          <w:sz w:val="28"/>
          <w:szCs w:val="24"/>
        </w:rPr>
        <w:t xml:space="preserve"> </w:t>
      </w:r>
    </w:p>
    <w:p w:rsidR="006D6D0F" w:rsidRPr="00607651" w:rsidRDefault="006D6D0F" w:rsidP="006D6D0F">
      <w:pPr>
        <w:pStyle w:val="Gvdemetni1"/>
        <w:shd w:val="clear" w:color="auto" w:fill="auto"/>
        <w:spacing w:after="240" w:line="276" w:lineRule="auto"/>
        <w:ind w:right="23" w:hanging="23"/>
        <w:rPr>
          <w:sz w:val="20"/>
          <w:szCs w:val="24"/>
        </w:rPr>
      </w:pPr>
      <w:r w:rsidRPr="00607651">
        <w:rPr>
          <w:sz w:val="20"/>
          <w:szCs w:val="24"/>
        </w:rPr>
        <w:t xml:space="preserve">Bu rehberin amacı özellikle </w:t>
      </w:r>
      <w:r w:rsidR="007E1987">
        <w:rPr>
          <w:sz w:val="20"/>
          <w:szCs w:val="24"/>
        </w:rPr>
        <w:t>KKDİK</w:t>
      </w:r>
      <w:r w:rsidRPr="00607651">
        <w:rPr>
          <w:sz w:val="20"/>
          <w:szCs w:val="24"/>
        </w:rPr>
        <w:t xml:space="preserve"> Ek </w:t>
      </w:r>
      <w:r w:rsidR="007E1987">
        <w:rPr>
          <w:sz w:val="20"/>
          <w:szCs w:val="24"/>
        </w:rPr>
        <w:t>2</w:t>
      </w:r>
      <w:r w:rsidRPr="00607651">
        <w:rPr>
          <w:sz w:val="20"/>
          <w:szCs w:val="24"/>
        </w:rPr>
        <w:t xml:space="preserve">’nin ve </w:t>
      </w:r>
      <w:r w:rsidR="007E1987">
        <w:rPr>
          <w:sz w:val="20"/>
          <w:szCs w:val="24"/>
        </w:rPr>
        <w:t>KKDİK</w:t>
      </w:r>
      <w:r w:rsidRPr="00607651">
        <w:rPr>
          <w:sz w:val="20"/>
          <w:szCs w:val="24"/>
        </w:rPr>
        <w:t xml:space="preserve"> Madde </w:t>
      </w:r>
      <w:r w:rsidR="007E1987">
        <w:rPr>
          <w:sz w:val="20"/>
          <w:szCs w:val="24"/>
        </w:rPr>
        <w:t>27</w:t>
      </w:r>
      <w:r w:rsidRPr="00607651">
        <w:rPr>
          <w:sz w:val="20"/>
          <w:szCs w:val="24"/>
        </w:rPr>
        <w:t xml:space="preserve"> (Güvenlik bilgi formları için gereklilikler) çerçevesinde yükümlülüklerini gerçekleştirmek amacıyla yürütülmesi gereken görevlerin ve gerekliliklerin belirlenmesinde endüstriye yardımcı olmaktır. Bu rehber özellikle aşağıdaki konularda bilgi sağlamaktadır: </w:t>
      </w:r>
    </w:p>
    <w:p w:rsidR="006D6D0F" w:rsidRPr="00607651" w:rsidRDefault="006D6D0F" w:rsidP="006D6D0F">
      <w:pPr>
        <w:pStyle w:val="ListeParagraf"/>
        <w:numPr>
          <w:ilvl w:val="0"/>
          <w:numId w:val="5"/>
        </w:numPr>
      </w:pPr>
      <w:r w:rsidRPr="00607651">
        <w:t xml:space="preserve">Önceki mevzuat ile karşılaştırmalı olarak KKDİK'e göre GBF'deki yenilikler; </w:t>
      </w:r>
    </w:p>
    <w:p w:rsidR="006D6D0F" w:rsidRPr="00607651" w:rsidRDefault="006D6D0F" w:rsidP="006D6D0F">
      <w:pPr>
        <w:pStyle w:val="ListeParagraf"/>
        <w:numPr>
          <w:ilvl w:val="0"/>
          <w:numId w:val="5"/>
        </w:numPr>
      </w:pPr>
      <w:r w:rsidRPr="00607651">
        <w:lastRenderedPageBreak/>
        <w:t xml:space="preserve">Bir GBF hazırlanırken dikkate alınması gereken hususlar; </w:t>
      </w:r>
    </w:p>
    <w:p w:rsidR="006D6D0F" w:rsidRPr="00607651" w:rsidRDefault="006D6D0F" w:rsidP="006D6D0F">
      <w:pPr>
        <w:pStyle w:val="ListeParagraf"/>
        <w:numPr>
          <w:ilvl w:val="0"/>
          <w:numId w:val="5"/>
        </w:numPr>
      </w:pPr>
      <w:r w:rsidRPr="00607651">
        <w:t xml:space="preserve">GBF’nin her bir Bölümüne </w:t>
      </w:r>
      <w:proofErr w:type="gramStart"/>
      <w:r w:rsidRPr="00607651">
        <w:t>dahil</w:t>
      </w:r>
      <w:proofErr w:type="gramEnd"/>
      <w:r w:rsidRPr="00607651">
        <w:t xml:space="preserve"> edilecek bilgiler için gerekliliklerin detayları; </w:t>
      </w:r>
    </w:p>
    <w:p w:rsidR="006D6D0F" w:rsidRPr="00607651" w:rsidRDefault="006D6D0F" w:rsidP="006D6D0F">
      <w:pPr>
        <w:pStyle w:val="ListeParagraf"/>
        <w:numPr>
          <w:ilvl w:val="0"/>
          <w:numId w:val="5"/>
        </w:numPr>
      </w:pPr>
      <w:r w:rsidRPr="00607651">
        <w:t xml:space="preserve">Ek </w:t>
      </w:r>
      <w:r w:rsidR="007E1987">
        <w:t>2</w:t>
      </w:r>
      <w:r w:rsidRPr="00607651">
        <w:t xml:space="preserve"> ve tadil edilen Eklerinin uygulanması için zaman çizelgeleri; </w:t>
      </w:r>
    </w:p>
    <w:p w:rsidR="006D6D0F" w:rsidRPr="00607651" w:rsidRDefault="006D6D0F" w:rsidP="006D6D0F">
      <w:pPr>
        <w:pStyle w:val="ListeParagraf"/>
        <w:numPr>
          <w:ilvl w:val="0"/>
          <w:numId w:val="5"/>
        </w:numPr>
      </w:pPr>
      <w:r w:rsidRPr="00607651">
        <w:t xml:space="preserve">GBF’nin kimin tarafından hazırlanması gerektiği ve hazırlayanın sahip olması gereken yetkinlikler. </w:t>
      </w:r>
    </w:p>
    <w:p w:rsidR="006D6D0F" w:rsidRPr="00607651" w:rsidRDefault="006D6D0F" w:rsidP="006D6D0F">
      <w:pPr>
        <w:pStyle w:val="Balk2"/>
      </w:pPr>
      <w:bookmarkStart w:id="4" w:name="_Toc378061538"/>
      <w:r w:rsidRPr="00607651">
        <w:t>1.3</w:t>
      </w:r>
      <w:r w:rsidR="00054749">
        <w:t xml:space="preserve"> </w:t>
      </w:r>
      <w:r w:rsidRPr="00607651">
        <w:t>Bu rehberin hedef kitlesi</w:t>
      </w:r>
      <w:bookmarkEnd w:id="4"/>
      <w:r w:rsidRPr="00607651">
        <w:t xml:space="preserve"> </w:t>
      </w:r>
    </w:p>
    <w:p w:rsidR="006D6D0F" w:rsidRPr="00607651" w:rsidRDefault="006D6D0F" w:rsidP="006D6D0F">
      <w:r w:rsidRPr="00607651">
        <w:t xml:space="preserve">Bu rehberin ana hedef kitlesi, </w:t>
      </w:r>
      <w:r w:rsidR="007E1987">
        <w:t>KKDİK</w:t>
      </w:r>
      <w:r w:rsidRPr="00607651">
        <w:t xml:space="preserve"> Madde </w:t>
      </w:r>
      <w:r w:rsidR="007E1987">
        <w:t>27</w:t>
      </w:r>
      <w:r w:rsidRPr="00607651">
        <w:t>’</w:t>
      </w:r>
      <w:r w:rsidR="007E1987">
        <w:t>y</w:t>
      </w:r>
      <w:r w:rsidRPr="00607651">
        <w:t xml:space="preserve">e göre GBF gerektiren maddeler ve karışımların tedarikçileri tarafından kullanım için GBF’ler hazırlayan kişilerdir. GBF’lere ilişkin KKDİK gereklilikleri, maddeler ve karışımların tedarikçilerini hedeflerken, bu doküman ayrıca GBF alıcıları için faydalı bilgiler sağlamaktadır. Güvenlik Bilgi Formlarında sağlanan bilgiler, işverenlere, işyerinde kimyasal maddelerle ilgili risklerden işçilerin sağlığı ve güvenliğinin korunmasına dair </w:t>
      </w:r>
      <w:r w:rsidR="007E1987">
        <w:t>mevzuat</w:t>
      </w:r>
      <w:r w:rsidRPr="00607651">
        <w:t xml:space="preserve"> çerçevesindeki yükümlülüklerini yerine getirmeye yardımcı olacaktır. </w:t>
      </w:r>
    </w:p>
    <w:p w:rsidR="006D6D0F" w:rsidRPr="00607651" w:rsidRDefault="006D6D0F" w:rsidP="006D6D0F">
      <w:pPr>
        <w:spacing w:after="0"/>
        <w:jc w:val="left"/>
        <w:rPr>
          <w:sz w:val="4"/>
          <w:szCs w:val="4"/>
        </w:rPr>
      </w:pPr>
      <w:r w:rsidRPr="00607651">
        <w:t>GBF, kullanıcıların, işyerinde insan sağlığı ve güvenliğinin korunması ve çevrenin korunmasıyla ilgili gerekli önlemleri almalarını sağlamalıdır.</w:t>
      </w:r>
    </w:p>
    <w:p w:rsidR="006D6D0F" w:rsidRPr="00607651" w:rsidRDefault="00521030" w:rsidP="006D6D0F">
      <w:pPr>
        <w:pStyle w:val="Balk2"/>
        <w:spacing w:after="0"/>
      </w:pPr>
      <w:bookmarkStart w:id="5" w:name="_Toc378061539"/>
      <w:r w:rsidRPr="00607651">
        <w:t>1.4</w:t>
      </w:r>
      <w:r w:rsidR="00054749">
        <w:t xml:space="preserve"> </w:t>
      </w:r>
      <w:r w:rsidRPr="00607651">
        <w:t>SEA</w:t>
      </w:r>
      <w:r w:rsidR="006D6D0F" w:rsidRPr="00607651">
        <w:t xml:space="preserve"> ve GHS ile İlişki</w:t>
      </w:r>
      <w:bookmarkEnd w:id="5"/>
      <w:r w:rsidR="006D6D0F" w:rsidRPr="00607651">
        <w:t xml:space="preserve"> </w:t>
      </w:r>
    </w:p>
    <w:p w:rsidR="006D6D0F" w:rsidRPr="00607651" w:rsidRDefault="006D6D0F" w:rsidP="006D6D0F">
      <w:r w:rsidRPr="00607651">
        <w:t xml:space="preserve">Maddelerin ve </w:t>
      </w:r>
      <w:r w:rsidR="007E1987" w:rsidRPr="00607651">
        <w:t>Karışımların Sınıflandırılması</w:t>
      </w:r>
      <w:r w:rsidRPr="00607651">
        <w:t xml:space="preserve">, </w:t>
      </w:r>
      <w:r w:rsidR="007E1987" w:rsidRPr="00607651">
        <w:t xml:space="preserve">Etiketlenmesi </w:t>
      </w:r>
      <w:r w:rsidRPr="00607651">
        <w:t xml:space="preserve">ve </w:t>
      </w:r>
      <w:r w:rsidR="007E1987" w:rsidRPr="00607651">
        <w:t xml:space="preserve">Ambalajlanmasına </w:t>
      </w:r>
      <w:r w:rsidR="007E1987">
        <w:t>Hakkında Yönetmelik (</w:t>
      </w:r>
      <w:r w:rsidRPr="00607651">
        <w:t>SEA Yönetmeliği</w:t>
      </w:r>
      <w:r w:rsidR="007E1987">
        <w:t>)</w:t>
      </w:r>
      <w:r w:rsidRPr="00607651">
        <w:t xml:space="preserve"> ve Kimyasalların Sınıflandırılması ve Etiketlenmesine dair BM Küresel Uyumlaştırılmış Sistem (GHS) kurallarının sınıflandırma kriterleri ve etiketleme kurallarını dikkate </w:t>
      </w:r>
      <w:proofErr w:type="gramStart"/>
      <w:r w:rsidRPr="00607651">
        <w:t xml:space="preserve">alarak </w:t>
      </w:r>
      <w:r w:rsidR="00941EAD">
        <w:t>,</w:t>
      </w:r>
      <w:r w:rsidRPr="00607651">
        <w:t xml:space="preserve"> maddelerin</w:t>
      </w:r>
      <w:proofErr w:type="gramEnd"/>
      <w:r w:rsidRPr="00607651">
        <w:t xml:space="preserve"> ve karışımların sınıflandırılması ve etiketlenmesine dair hükümleri ve kriterleri harmonize eder. SEA Yönetmeliği, dünya çapında aynı tehlikeleri aynı şekilde tanımlama ve bildirme amacıyla BM GHS amacına katkıda bulunur. SEA Yönetmeliği 11 Aralık 2013 tarihinde yürürlüğe girmiştir. </w:t>
      </w:r>
    </w:p>
    <w:p w:rsidR="006D6D0F" w:rsidRPr="00607651" w:rsidRDefault="00941EAD" w:rsidP="00941EAD">
      <w:pPr>
        <w:rPr>
          <w:sz w:val="18"/>
          <w:szCs w:val="24"/>
          <w:vertAlign w:val="superscript"/>
        </w:rPr>
      </w:pPr>
      <w:r>
        <w:t xml:space="preserve">Türkiye’de </w:t>
      </w:r>
      <w:r w:rsidR="006D6D0F" w:rsidRPr="00607651">
        <w:t>ge</w:t>
      </w:r>
      <w:r>
        <w:t>çerli ve gerekli</w:t>
      </w:r>
      <w:r w:rsidR="006D6D0F" w:rsidRPr="00607651">
        <w:t xml:space="preserve"> olan GBF formatı ve içeriği </w:t>
      </w:r>
      <w:r w:rsidR="007E1987">
        <w:t>KKDİK</w:t>
      </w:r>
      <w:r w:rsidR="006D6D0F" w:rsidRPr="00607651">
        <w:t xml:space="preserve"> Madde </w:t>
      </w:r>
      <w:r>
        <w:t>27</w:t>
      </w:r>
      <w:r w:rsidR="006D6D0F" w:rsidRPr="00607651">
        <w:t xml:space="preserve"> ve Ek </w:t>
      </w:r>
      <w:r>
        <w:t>2</w:t>
      </w:r>
      <w:r w:rsidR="006D6D0F" w:rsidRPr="00607651">
        <w:t xml:space="preserve">’de tanımlanmıştır. </w:t>
      </w:r>
    </w:p>
    <w:p w:rsidR="006D6D0F" w:rsidRPr="00607651" w:rsidRDefault="006D6D0F" w:rsidP="00054749">
      <w:pPr>
        <w:pStyle w:val="Gvdemetni1"/>
        <w:shd w:val="clear" w:color="auto" w:fill="auto"/>
        <w:spacing w:after="60" w:line="276" w:lineRule="auto"/>
        <w:ind w:right="23" w:hanging="23"/>
        <w:jc w:val="left"/>
        <w:outlineLvl w:val="0"/>
        <w:rPr>
          <w:rStyle w:val="Balk1Char"/>
        </w:rPr>
      </w:pPr>
      <w:bookmarkStart w:id="6" w:name="_Toc378061540"/>
      <w:r w:rsidRPr="00607651">
        <w:rPr>
          <w:rStyle w:val="Balk1Char"/>
        </w:rPr>
        <w:t>BÖLÜM 2: KKDİK ve SEA’da GBF İLE İLGİLİ YENİLİKLER</w:t>
      </w:r>
      <w:bookmarkEnd w:id="6"/>
    </w:p>
    <w:p w:rsidR="006D6D0F" w:rsidRPr="00607651" w:rsidRDefault="006D6D0F" w:rsidP="006D6D0F">
      <w:r w:rsidRPr="00607651">
        <w:t xml:space="preserve">Güvenlik bilgi formları için </w:t>
      </w:r>
      <w:r w:rsidR="007E1987">
        <w:t>KKDİK</w:t>
      </w:r>
      <w:r w:rsidRPr="00607651">
        <w:t xml:space="preserve"> Ek </w:t>
      </w:r>
      <w:r w:rsidR="00941EAD">
        <w:t>2</w:t>
      </w:r>
      <w:r w:rsidRPr="00607651">
        <w:t xml:space="preserve">, büyük ölçüde, önceki mevzuatın geleneksel yapısı ve formatını muhafaza etmektedir. Ancak, KKDİK bir güvenlik bilgi formunda gerekli olan bilgilerde önemli değişiklikler getirmiştir. GBF’lere dair KKDİK öncesi (ve SEA öncesi) mevzuat ile karşılaştırmalı olarak ‘KKDİK GBF’leri’ için yeniliklerin (bölümlere göre) bir özeti aşağıda sunulmuştur. </w:t>
      </w:r>
    </w:p>
    <w:p w:rsidR="006D6D0F" w:rsidRPr="00607651" w:rsidRDefault="006D6D0F" w:rsidP="006D6D0F">
      <w:pPr>
        <w:rPr>
          <w:bCs/>
          <w:szCs w:val="24"/>
        </w:rPr>
      </w:pPr>
      <w:r w:rsidRPr="00607651">
        <w:rPr>
          <w:bCs/>
          <w:szCs w:val="24"/>
        </w:rPr>
        <w:t xml:space="preserve">Aşağıdaki Tablo 1, yeni alt </w:t>
      </w:r>
      <w:r w:rsidR="00FF540B">
        <w:rPr>
          <w:bCs/>
          <w:szCs w:val="24"/>
        </w:rPr>
        <w:t>Bölüm</w:t>
      </w:r>
      <w:r w:rsidRPr="00607651">
        <w:rPr>
          <w:bCs/>
          <w:szCs w:val="24"/>
        </w:rPr>
        <w:t xml:space="preserve">lar </w:t>
      </w:r>
      <w:proofErr w:type="gramStart"/>
      <w:r w:rsidRPr="00607651">
        <w:rPr>
          <w:bCs/>
          <w:szCs w:val="24"/>
        </w:rPr>
        <w:t>dahil</w:t>
      </w:r>
      <w:proofErr w:type="gramEnd"/>
      <w:r w:rsidRPr="00607651">
        <w:rPr>
          <w:bCs/>
          <w:szCs w:val="24"/>
        </w:rPr>
        <w:t xml:space="preserve"> maddeler/karışımlar için farklı bölümlerdeki ana değişikliklere genel bir bakış sunmaktadır. KKDİK’e göre önceki mevzuattan değişikliklerin olmadığı GBF bölümleri bu bölümde ele alınmamaktadır. Ayrıca, Tablo’da sadece yeni (veya değiştirilmiş) gereklilikler verilmiştir – bu nedenle, örneğin </w:t>
      </w:r>
      <w:r w:rsidR="007E1987">
        <w:rPr>
          <w:bCs/>
          <w:szCs w:val="24"/>
        </w:rPr>
        <w:t>KKDİK</w:t>
      </w:r>
      <w:r w:rsidRPr="00607651">
        <w:rPr>
          <w:bCs/>
          <w:szCs w:val="24"/>
        </w:rPr>
        <w:t xml:space="preserve">’teki orijinal Ek </w:t>
      </w:r>
      <w:r w:rsidR="00941EAD">
        <w:rPr>
          <w:bCs/>
          <w:szCs w:val="24"/>
        </w:rPr>
        <w:t>2</w:t>
      </w:r>
      <w:r w:rsidRPr="00607651">
        <w:rPr>
          <w:bCs/>
          <w:szCs w:val="24"/>
        </w:rPr>
        <w:t xml:space="preserve">’nin Bölüm </w:t>
      </w:r>
      <w:proofErr w:type="gramStart"/>
      <w:r w:rsidRPr="00607651">
        <w:rPr>
          <w:bCs/>
          <w:szCs w:val="24"/>
        </w:rPr>
        <w:t>1.1’de</w:t>
      </w:r>
      <w:proofErr w:type="gramEnd"/>
      <w:r w:rsidRPr="00607651">
        <w:rPr>
          <w:bCs/>
          <w:szCs w:val="24"/>
        </w:rPr>
        <w:t xml:space="preserve"> bir ad verilmesini gerekli kılmasına rağmen, önceki mevzuatta da bir gereklilik olduğunda tabloda belirtilmemiştir.</w:t>
      </w:r>
      <w:r w:rsidR="00A87D5C" w:rsidRPr="00607651">
        <w:rPr>
          <w:bCs/>
          <w:szCs w:val="24"/>
        </w:rPr>
        <w:t xml:space="preserve"> </w:t>
      </w:r>
    </w:p>
    <w:p w:rsidR="006D6D0F" w:rsidRPr="00607651" w:rsidRDefault="006D6D0F" w:rsidP="006D6D0F">
      <w:pPr>
        <w:rPr>
          <w:bCs/>
          <w:szCs w:val="24"/>
        </w:rPr>
      </w:pPr>
      <w:r w:rsidRPr="00607651">
        <w:rPr>
          <w:bCs/>
          <w:szCs w:val="24"/>
        </w:rPr>
        <w:t xml:space="preserve">KKDİK’e göre bir GBF’deki bölümlerin ve alt bölümlerin daha detaylı bir şekilde ele alınması için 4. Bölüme bakınız. Aşağıdaki Tablo 1, ilgili tüm değişiklikleri kapsamamaktadır– ele alınan konulara giriş niteliğinde bir genel bakış sunma amacını taşımaktadır ve özellikle önceki mevzuatın tüm değişikliklerinin detaylı bir analizi değildir. </w:t>
      </w:r>
    </w:p>
    <w:p w:rsidR="006D6D0F" w:rsidRPr="00607651" w:rsidRDefault="006D6D0F" w:rsidP="006D6D0F">
      <w:pPr>
        <w:rPr>
          <w:bCs/>
          <w:szCs w:val="24"/>
        </w:rPr>
      </w:pPr>
      <w:r w:rsidRPr="00607651">
        <w:rPr>
          <w:bCs/>
          <w:szCs w:val="24"/>
        </w:rPr>
        <w:t xml:space="preserve">Belirli veriler kullanılmadığında veya verilerin bulunmadığı GBF’in ilgili alt bölümünde açık bir şekilde belirtilmelidir. Bilgi eksikliği için verilen nedenler şüphesiz ki geçerli olanlar olacaktır. </w:t>
      </w:r>
    </w:p>
    <w:p w:rsidR="006D6D0F" w:rsidRPr="00607651" w:rsidRDefault="006D6D0F" w:rsidP="006D6D0F">
      <w:pPr>
        <w:pStyle w:val="Default"/>
        <w:spacing w:before="120" w:after="120" w:line="276" w:lineRule="auto"/>
        <w:jc w:val="both"/>
        <w:rPr>
          <w:sz w:val="18"/>
          <w:vertAlign w:val="superscript"/>
        </w:rPr>
      </w:pPr>
    </w:p>
    <w:p w:rsidR="006D6D0F" w:rsidRPr="00607651" w:rsidRDefault="006D6D0F" w:rsidP="006D6D0F">
      <w:pPr>
        <w:pStyle w:val="Default"/>
        <w:spacing w:before="120" w:after="120" w:line="276" w:lineRule="auto"/>
        <w:jc w:val="both"/>
        <w:rPr>
          <w:sz w:val="18"/>
          <w:vertAlign w:val="superscript"/>
        </w:rPr>
      </w:pPr>
      <w:r w:rsidRPr="00607651">
        <w:rPr>
          <w:sz w:val="18"/>
          <w:vertAlign w:val="superscript"/>
        </w:rPr>
        <w:br w:type="page"/>
      </w:r>
    </w:p>
    <w:p w:rsidR="006D6D0F" w:rsidRPr="00607651" w:rsidRDefault="006D6D0F" w:rsidP="006D6D0F">
      <w:pPr>
        <w:pStyle w:val="Balk5"/>
        <w:rPr>
          <w:sz w:val="28"/>
        </w:rPr>
      </w:pPr>
      <w:r w:rsidRPr="00607651">
        <w:lastRenderedPageBreak/>
        <w:t>Tablo 1: GBF’ler için yeni gerekliliklere Genel Bakış</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3969"/>
        <w:gridCol w:w="3119"/>
      </w:tblGrid>
      <w:tr w:rsidR="006D6D0F" w:rsidRPr="00607651" w:rsidTr="008E0054">
        <w:tc>
          <w:tcPr>
            <w:tcW w:w="1951" w:type="dxa"/>
          </w:tcPr>
          <w:p w:rsidR="006D6D0F" w:rsidRPr="00607651" w:rsidRDefault="006D6D0F" w:rsidP="008E0054">
            <w:pPr>
              <w:spacing w:after="30"/>
              <w:jc w:val="left"/>
              <w:rPr>
                <w:rFonts w:cs="Arial"/>
                <w:b/>
                <w:sz w:val="16"/>
                <w:szCs w:val="16"/>
              </w:rPr>
            </w:pPr>
            <w:r w:rsidRPr="00607651">
              <w:rPr>
                <w:rFonts w:cs="Arial"/>
                <w:b/>
                <w:sz w:val="16"/>
                <w:szCs w:val="16"/>
              </w:rPr>
              <w:t>GBF başlığı veya alt bölüm başlığı</w:t>
            </w:r>
          </w:p>
        </w:tc>
        <w:tc>
          <w:tcPr>
            <w:tcW w:w="3969" w:type="dxa"/>
          </w:tcPr>
          <w:p w:rsidR="006D6D0F" w:rsidRPr="00607651" w:rsidRDefault="006D6D0F" w:rsidP="008E0054">
            <w:pPr>
              <w:spacing w:after="30"/>
              <w:jc w:val="left"/>
              <w:rPr>
                <w:rFonts w:cs="Arial"/>
                <w:b/>
                <w:sz w:val="16"/>
                <w:szCs w:val="16"/>
              </w:rPr>
            </w:pPr>
            <w:r w:rsidRPr="00607651">
              <w:rPr>
                <w:rFonts w:cs="Arial"/>
                <w:b/>
                <w:sz w:val="16"/>
                <w:szCs w:val="16"/>
              </w:rPr>
              <w:t>Maddelere ait GBF’ler için yeni gereklilikler</w:t>
            </w:r>
          </w:p>
        </w:tc>
        <w:tc>
          <w:tcPr>
            <w:tcW w:w="3119" w:type="dxa"/>
          </w:tcPr>
          <w:p w:rsidR="006D6D0F" w:rsidRPr="00607651" w:rsidRDefault="006D6D0F" w:rsidP="008E0054">
            <w:pPr>
              <w:spacing w:after="30"/>
              <w:jc w:val="left"/>
              <w:rPr>
                <w:rFonts w:cs="Arial"/>
                <w:b/>
                <w:sz w:val="16"/>
                <w:szCs w:val="16"/>
              </w:rPr>
            </w:pPr>
            <w:r w:rsidRPr="00607651">
              <w:rPr>
                <w:rFonts w:cs="Arial"/>
                <w:b/>
                <w:sz w:val="16"/>
                <w:szCs w:val="16"/>
              </w:rPr>
              <w:t>Karışımlara ait GBF’ler için yeni gereklilikler</w:t>
            </w:r>
          </w:p>
        </w:tc>
      </w:tr>
      <w:tr w:rsidR="006D6D0F" w:rsidRPr="00607651" w:rsidTr="008E0054">
        <w:tc>
          <w:tcPr>
            <w:tcW w:w="1951" w:type="dxa"/>
          </w:tcPr>
          <w:p w:rsidR="006D6D0F" w:rsidRPr="00607651" w:rsidRDefault="006D6D0F" w:rsidP="008E0054">
            <w:pPr>
              <w:spacing w:after="30"/>
              <w:jc w:val="left"/>
              <w:rPr>
                <w:rFonts w:cs="Arial"/>
                <w:sz w:val="16"/>
                <w:szCs w:val="16"/>
              </w:rPr>
            </w:pPr>
          </w:p>
          <w:p w:rsidR="006D6D0F" w:rsidRPr="00607651" w:rsidRDefault="006D6D0F" w:rsidP="008E0054">
            <w:pPr>
              <w:spacing w:after="30"/>
              <w:jc w:val="left"/>
              <w:rPr>
                <w:rFonts w:cs="Arial"/>
                <w:sz w:val="16"/>
                <w:szCs w:val="16"/>
              </w:rPr>
            </w:pPr>
          </w:p>
          <w:p w:rsidR="006D6D0F" w:rsidRPr="00607651" w:rsidRDefault="006D6D0F" w:rsidP="008E0054">
            <w:pPr>
              <w:spacing w:after="30"/>
              <w:jc w:val="left"/>
              <w:rPr>
                <w:rFonts w:cs="Arial"/>
                <w:sz w:val="16"/>
                <w:szCs w:val="16"/>
              </w:rPr>
            </w:pPr>
          </w:p>
          <w:p w:rsidR="006D6D0F" w:rsidRPr="00607651" w:rsidRDefault="006D6D0F" w:rsidP="008E0054">
            <w:pPr>
              <w:spacing w:after="30"/>
              <w:jc w:val="left"/>
              <w:rPr>
                <w:rFonts w:cs="Arial"/>
                <w:sz w:val="16"/>
                <w:szCs w:val="16"/>
              </w:rPr>
            </w:pPr>
          </w:p>
          <w:p w:rsidR="006D6D0F" w:rsidRPr="00607651" w:rsidRDefault="006D6D0F" w:rsidP="008E0054">
            <w:pPr>
              <w:spacing w:after="30"/>
              <w:jc w:val="left"/>
              <w:rPr>
                <w:rFonts w:cs="Arial"/>
                <w:sz w:val="16"/>
                <w:szCs w:val="16"/>
              </w:rPr>
            </w:pPr>
            <w:r w:rsidRPr="00607651">
              <w:rPr>
                <w:rFonts w:cs="Arial"/>
                <w:sz w:val="16"/>
                <w:szCs w:val="16"/>
              </w:rPr>
              <w:t>1.1. Ürün (Madde/Karışım) tanıtımı</w:t>
            </w:r>
          </w:p>
        </w:tc>
        <w:tc>
          <w:tcPr>
            <w:tcW w:w="3969" w:type="dxa"/>
          </w:tcPr>
          <w:p w:rsidR="006D6D0F" w:rsidRPr="00607651" w:rsidRDefault="00941EAD" w:rsidP="008E0054">
            <w:pPr>
              <w:spacing w:after="30"/>
              <w:jc w:val="left"/>
              <w:rPr>
                <w:rFonts w:cs="Arial"/>
                <w:sz w:val="16"/>
                <w:szCs w:val="16"/>
              </w:rPr>
            </w:pPr>
            <w:r>
              <w:rPr>
                <w:rFonts w:cs="Arial"/>
                <w:sz w:val="16"/>
                <w:szCs w:val="16"/>
              </w:rPr>
              <w:t>SEA Yönetmeliğinin</w:t>
            </w:r>
            <w:r w:rsidR="006D6D0F" w:rsidRPr="00607651">
              <w:rPr>
                <w:rFonts w:cs="Arial"/>
                <w:sz w:val="16"/>
                <w:szCs w:val="16"/>
              </w:rPr>
              <w:t xml:space="preserve"> </w:t>
            </w:r>
            <w:r>
              <w:rPr>
                <w:rFonts w:cs="Arial"/>
                <w:sz w:val="16"/>
                <w:szCs w:val="16"/>
              </w:rPr>
              <w:t>20</w:t>
            </w:r>
            <w:r w:rsidR="006D6D0F" w:rsidRPr="00607651">
              <w:rPr>
                <w:rFonts w:cs="Arial"/>
                <w:sz w:val="16"/>
                <w:szCs w:val="16"/>
              </w:rPr>
              <w:t xml:space="preserve">(2) Maddesine uygun bir şekilde sağlanmalıdır. Detaylar bu dokümanın </w:t>
            </w:r>
            <w:proofErr w:type="gramStart"/>
            <w:r w:rsidR="006D6D0F" w:rsidRPr="00607651">
              <w:rPr>
                <w:rFonts w:cs="Arial"/>
                <w:sz w:val="16"/>
                <w:szCs w:val="16"/>
              </w:rPr>
              <w:t>4.1</w:t>
            </w:r>
            <w:proofErr w:type="gramEnd"/>
            <w:r w:rsidR="006D6D0F" w:rsidRPr="00607651">
              <w:rPr>
                <w:rFonts w:cs="Arial"/>
                <w:sz w:val="16"/>
                <w:szCs w:val="16"/>
              </w:rPr>
              <w:t xml:space="preserve"> Bölümünde verilmektedir. </w:t>
            </w:r>
          </w:p>
          <w:p w:rsidR="006D6D0F" w:rsidRPr="00607651" w:rsidRDefault="006D6D0F" w:rsidP="008E0054">
            <w:pPr>
              <w:spacing w:after="30"/>
              <w:jc w:val="left"/>
              <w:rPr>
                <w:rFonts w:cs="Arial"/>
                <w:sz w:val="16"/>
                <w:szCs w:val="16"/>
              </w:rPr>
            </w:pPr>
            <w:r w:rsidRPr="00607651">
              <w:rPr>
                <w:rFonts w:cs="Arial"/>
                <w:sz w:val="16"/>
                <w:szCs w:val="16"/>
              </w:rPr>
              <w:t xml:space="preserve">EC numarasının </w:t>
            </w:r>
            <w:proofErr w:type="gramStart"/>
            <w:r w:rsidRPr="00607651">
              <w:rPr>
                <w:rFonts w:cs="Arial"/>
                <w:sz w:val="16"/>
                <w:szCs w:val="16"/>
              </w:rPr>
              <w:t>dahil</w:t>
            </w:r>
            <w:proofErr w:type="gramEnd"/>
            <w:r w:rsidRPr="00607651">
              <w:rPr>
                <w:rFonts w:cs="Arial"/>
                <w:sz w:val="16"/>
                <w:szCs w:val="16"/>
              </w:rPr>
              <w:t xml:space="preserve"> edilmesi opsiyoneldir. </w:t>
            </w:r>
          </w:p>
          <w:p w:rsidR="006D6D0F" w:rsidRPr="00607651" w:rsidRDefault="006D6D0F" w:rsidP="008E0054">
            <w:pPr>
              <w:spacing w:after="0"/>
              <w:jc w:val="left"/>
              <w:rPr>
                <w:rFonts w:cs="Arial"/>
                <w:sz w:val="16"/>
                <w:szCs w:val="16"/>
              </w:rPr>
            </w:pPr>
            <w:r w:rsidRPr="00607651">
              <w:rPr>
                <w:rFonts w:cs="Arial"/>
                <w:sz w:val="16"/>
                <w:szCs w:val="16"/>
              </w:rPr>
              <w:t xml:space="preserve">Kayda tabi maddelerin </w:t>
            </w:r>
            <w:r w:rsidRPr="00607651">
              <w:rPr>
                <w:rFonts w:cs="Arial"/>
                <w:b/>
                <w:sz w:val="16"/>
                <w:szCs w:val="16"/>
              </w:rPr>
              <w:t>kayıt numaraları,</w:t>
            </w:r>
            <w:r w:rsidRPr="00607651">
              <w:rPr>
                <w:rFonts w:cs="Arial"/>
                <w:sz w:val="16"/>
                <w:szCs w:val="16"/>
              </w:rPr>
              <w:t xml:space="preserve"> maddeler kaydedildiğinde tedarikçiler tarafından belirtilmelidir. Ortak bir kayıt başvurusunda kayıt numarasının, tek bir kayıt sahibini ifade eden kısmı (orijinal tam kayıt numarasının son dört rakamı) belirli koşullarda dağıtıcıler ve alt kullanıcılar tarafından saklı tutulabilir </w:t>
            </w:r>
          </w:p>
          <w:p w:rsidR="006D6D0F" w:rsidRPr="00607651" w:rsidRDefault="006D6D0F" w:rsidP="008E0054">
            <w:pPr>
              <w:spacing w:after="30"/>
              <w:jc w:val="left"/>
              <w:rPr>
                <w:rFonts w:cs="Arial"/>
                <w:sz w:val="16"/>
                <w:szCs w:val="16"/>
              </w:rPr>
            </w:pPr>
            <w:r w:rsidRPr="00607651">
              <w:rPr>
                <w:rFonts w:cs="Arial"/>
                <w:sz w:val="16"/>
                <w:szCs w:val="16"/>
              </w:rPr>
              <w:t xml:space="preserve">(Bu dokümanda Bölüm </w:t>
            </w:r>
            <w:proofErr w:type="gramStart"/>
            <w:r w:rsidRPr="00607651">
              <w:rPr>
                <w:rFonts w:cs="Arial"/>
                <w:sz w:val="16"/>
                <w:szCs w:val="16"/>
              </w:rPr>
              <w:t>4.1</w:t>
            </w:r>
            <w:proofErr w:type="gramEnd"/>
            <w:r w:rsidRPr="00607651">
              <w:rPr>
                <w:rFonts w:cs="Arial"/>
                <w:sz w:val="16"/>
                <w:szCs w:val="16"/>
              </w:rPr>
              <w:t xml:space="preserve"> ve 4.3’e bakınız).</w:t>
            </w:r>
            <w:r w:rsidRPr="00607651">
              <w:rPr>
                <w:rFonts w:cs="Arial"/>
                <w:sz w:val="16"/>
                <w:szCs w:val="16"/>
              </w:rPr>
              <w:tab/>
            </w:r>
          </w:p>
        </w:tc>
        <w:tc>
          <w:tcPr>
            <w:tcW w:w="3119" w:type="dxa"/>
          </w:tcPr>
          <w:p w:rsidR="006D6D0F" w:rsidRPr="00607651" w:rsidRDefault="006D6D0F" w:rsidP="008E0054">
            <w:pPr>
              <w:spacing w:after="30"/>
              <w:jc w:val="left"/>
              <w:rPr>
                <w:rFonts w:cs="Arial"/>
                <w:sz w:val="16"/>
                <w:szCs w:val="16"/>
              </w:rPr>
            </w:pPr>
          </w:p>
          <w:p w:rsidR="006D6D0F" w:rsidRPr="00607651" w:rsidRDefault="00941EAD" w:rsidP="008E0054">
            <w:pPr>
              <w:spacing w:after="30"/>
              <w:rPr>
                <w:rFonts w:cs="Arial"/>
                <w:sz w:val="16"/>
                <w:szCs w:val="16"/>
              </w:rPr>
            </w:pPr>
            <w:r>
              <w:rPr>
                <w:rFonts w:cs="Arial"/>
                <w:sz w:val="16"/>
                <w:szCs w:val="16"/>
              </w:rPr>
              <w:t>B</w:t>
            </w:r>
            <w:r w:rsidR="006D6D0F" w:rsidRPr="00607651">
              <w:rPr>
                <w:rFonts w:cs="Arial"/>
                <w:sz w:val="16"/>
                <w:szCs w:val="16"/>
              </w:rPr>
              <w:t xml:space="preserve">ir karışım için Ürün tanımı </w:t>
            </w:r>
            <w:r>
              <w:rPr>
                <w:rFonts w:cs="Arial"/>
                <w:sz w:val="16"/>
                <w:szCs w:val="16"/>
              </w:rPr>
              <w:t>SEA Yönetmeliğinin</w:t>
            </w:r>
            <w:r w:rsidR="006D6D0F" w:rsidRPr="00607651">
              <w:rPr>
                <w:rFonts w:cs="Arial"/>
                <w:sz w:val="16"/>
                <w:szCs w:val="16"/>
              </w:rPr>
              <w:t xml:space="preserve"> </w:t>
            </w:r>
            <w:r>
              <w:rPr>
                <w:rFonts w:cs="Arial"/>
                <w:sz w:val="16"/>
                <w:szCs w:val="16"/>
              </w:rPr>
              <w:t>20</w:t>
            </w:r>
            <w:r w:rsidR="006D6D0F" w:rsidRPr="00607651">
              <w:rPr>
                <w:rFonts w:cs="Arial"/>
                <w:sz w:val="16"/>
                <w:szCs w:val="16"/>
              </w:rPr>
              <w:t xml:space="preserve">(3) maddesine uygun bir şekilde sağlanmalıdır. </w:t>
            </w:r>
          </w:p>
          <w:p w:rsidR="006D6D0F" w:rsidRPr="00607651" w:rsidRDefault="006D6D0F" w:rsidP="008E0054">
            <w:pPr>
              <w:spacing w:after="30"/>
              <w:jc w:val="left"/>
              <w:rPr>
                <w:rFonts w:cs="Arial"/>
                <w:sz w:val="16"/>
                <w:szCs w:val="16"/>
              </w:rPr>
            </w:pPr>
          </w:p>
        </w:tc>
      </w:tr>
      <w:tr w:rsidR="006D6D0F" w:rsidRPr="00607651" w:rsidTr="008E0054">
        <w:tc>
          <w:tcPr>
            <w:tcW w:w="1951" w:type="dxa"/>
          </w:tcPr>
          <w:p w:rsidR="006D6D0F" w:rsidRPr="00607651" w:rsidRDefault="006D6D0F" w:rsidP="008E0054">
            <w:pPr>
              <w:spacing w:after="30"/>
              <w:jc w:val="left"/>
              <w:rPr>
                <w:rFonts w:cs="Arial"/>
                <w:sz w:val="16"/>
                <w:szCs w:val="16"/>
              </w:rPr>
            </w:pPr>
          </w:p>
          <w:p w:rsidR="006D6D0F" w:rsidRPr="00607651" w:rsidRDefault="006D6D0F" w:rsidP="008E0054">
            <w:pPr>
              <w:spacing w:after="30"/>
              <w:jc w:val="left"/>
              <w:rPr>
                <w:rFonts w:cs="Arial"/>
                <w:sz w:val="16"/>
                <w:szCs w:val="16"/>
              </w:rPr>
            </w:pPr>
          </w:p>
          <w:p w:rsidR="006D6D0F" w:rsidRPr="00607651" w:rsidRDefault="006D6D0F" w:rsidP="008E0054">
            <w:pPr>
              <w:spacing w:after="30"/>
              <w:jc w:val="left"/>
              <w:rPr>
                <w:rFonts w:cs="Arial"/>
                <w:sz w:val="16"/>
                <w:szCs w:val="16"/>
              </w:rPr>
            </w:pPr>
          </w:p>
          <w:p w:rsidR="006D6D0F" w:rsidRPr="00607651" w:rsidRDefault="006D6D0F" w:rsidP="008E0054">
            <w:pPr>
              <w:spacing w:after="30"/>
              <w:jc w:val="left"/>
              <w:rPr>
                <w:rFonts w:cs="Arial"/>
                <w:sz w:val="16"/>
                <w:szCs w:val="16"/>
              </w:rPr>
            </w:pPr>
            <w:r w:rsidRPr="00607651">
              <w:rPr>
                <w:rFonts w:cs="Arial"/>
                <w:sz w:val="16"/>
                <w:szCs w:val="16"/>
              </w:rPr>
              <w:t>1.2. Madde veya karışımın ilgili belirlenmiş kullanımları ve tavsiye edilen kullanımlar</w:t>
            </w:r>
          </w:p>
        </w:tc>
        <w:tc>
          <w:tcPr>
            <w:tcW w:w="3969" w:type="dxa"/>
          </w:tcPr>
          <w:p w:rsidR="006D6D0F" w:rsidRPr="00607651" w:rsidRDefault="006D6D0F" w:rsidP="008E0054">
            <w:pPr>
              <w:spacing w:after="30"/>
              <w:jc w:val="left"/>
              <w:rPr>
                <w:rFonts w:cs="Arial"/>
                <w:sz w:val="16"/>
                <w:szCs w:val="16"/>
              </w:rPr>
            </w:pPr>
            <w:r w:rsidRPr="00607651">
              <w:rPr>
                <w:rFonts w:cs="Arial"/>
                <w:sz w:val="16"/>
                <w:szCs w:val="16"/>
              </w:rPr>
              <w:t xml:space="preserve">Tedarikçiler, maddenin kullanım amacını tanımlayan kısa (anlaşılabilir) bir açıklama kullanılarak maddenin ilgili </w:t>
            </w:r>
            <w:r w:rsidR="00941EAD">
              <w:rPr>
                <w:rFonts w:cs="Arial"/>
                <w:b/>
                <w:sz w:val="16"/>
                <w:szCs w:val="16"/>
              </w:rPr>
              <w:t>belirlenmiş</w:t>
            </w:r>
            <w:r w:rsidRPr="00607651">
              <w:rPr>
                <w:rFonts w:cs="Arial"/>
                <w:b/>
                <w:sz w:val="16"/>
                <w:szCs w:val="16"/>
              </w:rPr>
              <w:t xml:space="preserve"> kullanım(lar)ı</w:t>
            </w:r>
            <w:r w:rsidRPr="00607651">
              <w:rPr>
                <w:rFonts w:cs="Arial"/>
                <w:sz w:val="16"/>
                <w:szCs w:val="16"/>
              </w:rPr>
              <w:t>nı</w:t>
            </w:r>
            <w:r w:rsidRPr="00607651">
              <w:rPr>
                <w:rStyle w:val="DipnotBavurusu"/>
                <w:rFonts w:cs="Arial"/>
                <w:sz w:val="16"/>
                <w:szCs w:val="16"/>
              </w:rPr>
              <w:footnoteReference w:id="2"/>
            </w:r>
            <w:r w:rsidRPr="00607651">
              <w:rPr>
                <w:rFonts w:cs="Arial"/>
                <w:sz w:val="16"/>
                <w:szCs w:val="16"/>
              </w:rPr>
              <w:t xml:space="preserve"> belirtmelidir.</w:t>
            </w:r>
          </w:p>
          <w:p w:rsidR="006D6D0F" w:rsidRPr="00607651" w:rsidRDefault="006D6D0F" w:rsidP="008E0054">
            <w:pPr>
              <w:spacing w:after="30"/>
              <w:jc w:val="left"/>
              <w:rPr>
                <w:rFonts w:cs="Arial"/>
                <w:sz w:val="16"/>
                <w:szCs w:val="16"/>
              </w:rPr>
            </w:pPr>
            <w:r w:rsidRPr="00607651">
              <w:rPr>
                <w:rFonts w:cs="Arial"/>
                <w:sz w:val="16"/>
                <w:szCs w:val="16"/>
              </w:rPr>
              <w:t>Amaç, kullanım açıklayıcılarının</w:t>
            </w:r>
            <w:r w:rsidRPr="00607651">
              <w:rPr>
                <w:rStyle w:val="DipnotBavurusu"/>
                <w:rFonts w:cs="Arial"/>
                <w:sz w:val="16"/>
                <w:szCs w:val="16"/>
              </w:rPr>
              <w:footnoteReference w:id="3"/>
            </w:r>
            <w:r w:rsidRPr="00607651">
              <w:rPr>
                <w:rFonts w:cs="Arial"/>
                <w:sz w:val="16"/>
                <w:szCs w:val="16"/>
              </w:rPr>
              <w:t xml:space="preserve"> tüm </w:t>
            </w:r>
            <w:proofErr w:type="gramStart"/>
            <w:r w:rsidRPr="00607651">
              <w:rPr>
                <w:rFonts w:cs="Arial"/>
                <w:sz w:val="16"/>
                <w:szCs w:val="16"/>
              </w:rPr>
              <w:t>kombinasyonlarını</w:t>
            </w:r>
            <w:proofErr w:type="gramEnd"/>
            <w:r w:rsidRPr="00607651">
              <w:rPr>
                <w:rFonts w:cs="Arial"/>
                <w:sz w:val="16"/>
                <w:szCs w:val="16"/>
              </w:rPr>
              <w:t xml:space="preserve"> listelemek olmayıp, nispeten kullanımların genel bir açıklamasına sahip olmaktır. </w:t>
            </w:r>
          </w:p>
          <w:p w:rsidR="006D6D0F" w:rsidRPr="00607651" w:rsidRDefault="006D6D0F" w:rsidP="002D39C8">
            <w:pPr>
              <w:spacing w:after="30"/>
              <w:jc w:val="left"/>
              <w:rPr>
                <w:rFonts w:cs="Arial"/>
                <w:sz w:val="16"/>
                <w:szCs w:val="16"/>
              </w:rPr>
            </w:pPr>
            <w:r w:rsidRPr="00607651">
              <w:rPr>
                <w:rFonts w:cs="Arial"/>
                <w:b/>
                <w:sz w:val="16"/>
                <w:szCs w:val="16"/>
              </w:rPr>
              <w:t>Bu bilgi, GBF ekinde belirtilen kullanım amaçları ve maruz kalma senaryolarıyla (</w:t>
            </w:r>
            <w:r w:rsidR="002D39C8">
              <w:rPr>
                <w:rFonts w:cs="Arial"/>
                <w:b/>
                <w:sz w:val="16"/>
                <w:szCs w:val="16"/>
              </w:rPr>
              <w:t>MKS</w:t>
            </w:r>
            <w:r w:rsidRPr="00607651">
              <w:rPr>
                <w:rFonts w:cs="Arial"/>
                <w:b/>
                <w:sz w:val="16"/>
                <w:szCs w:val="16"/>
              </w:rPr>
              <w:t>’ler)</w:t>
            </w:r>
            <w:r w:rsidRPr="00607651">
              <w:rPr>
                <w:rFonts w:cs="Arial"/>
                <w:sz w:val="16"/>
                <w:szCs w:val="16"/>
              </w:rPr>
              <w:t xml:space="preserve"> tutarlı olmalıdır (bir </w:t>
            </w:r>
            <w:r w:rsidR="002D39C8">
              <w:rPr>
                <w:rFonts w:cs="Arial"/>
                <w:sz w:val="16"/>
                <w:szCs w:val="16"/>
              </w:rPr>
              <w:t>MKS</w:t>
            </w:r>
            <w:r w:rsidRPr="00607651">
              <w:rPr>
                <w:rFonts w:cs="Arial"/>
                <w:sz w:val="16"/>
                <w:szCs w:val="16"/>
              </w:rPr>
              <w:t xml:space="preserve"> gerekli olduğu hallerde). Burada ekteki </w:t>
            </w:r>
            <w:r w:rsidR="002D39C8">
              <w:rPr>
                <w:rFonts w:cs="Arial"/>
                <w:sz w:val="16"/>
                <w:szCs w:val="16"/>
              </w:rPr>
              <w:t>MKS</w:t>
            </w:r>
            <w:r w:rsidRPr="00607651">
              <w:rPr>
                <w:rFonts w:cs="Arial"/>
                <w:sz w:val="16"/>
                <w:szCs w:val="16"/>
              </w:rPr>
              <w:t>’</w:t>
            </w:r>
            <w:r w:rsidR="002D39C8">
              <w:rPr>
                <w:rFonts w:cs="Arial"/>
                <w:sz w:val="16"/>
                <w:szCs w:val="16"/>
              </w:rPr>
              <w:t>y</w:t>
            </w:r>
            <w:r w:rsidRPr="00607651">
              <w:rPr>
                <w:rFonts w:cs="Arial"/>
                <w:sz w:val="16"/>
                <w:szCs w:val="16"/>
              </w:rPr>
              <w:t xml:space="preserve">e bir referans verilebilir. </w:t>
            </w:r>
          </w:p>
        </w:tc>
        <w:tc>
          <w:tcPr>
            <w:tcW w:w="3119" w:type="dxa"/>
          </w:tcPr>
          <w:p w:rsidR="006D6D0F" w:rsidRPr="00607651" w:rsidRDefault="006D6D0F" w:rsidP="008E0054">
            <w:pPr>
              <w:spacing w:after="30"/>
              <w:jc w:val="left"/>
              <w:rPr>
                <w:rFonts w:cs="Arial"/>
                <w:sz w:val="16"/>
                <w:szCs w:val="16"/>
              </w:rPr>
            </w:pPr>
            <w:r w:rsidRPr="00607651">
              <w:rPr>
                <w:rFonts w:cs="Arial"/>
                <w:sz w:val="16"/>
                <w:szCs w:val="16"/>
              </w:rPr>
              <w:t>Tedarikçiler, karışımın kullanım amacını tanımlayan kısa (anlaşılabilir) bir açıklama kullanarak karışımın ilgili k</w:t>
            </w:r>
            <w:r w:rsidRPr="00607651">
              <w:rPr>
                <w:rFonts w:cs="Arial"/>
                <w:b/>
                <w:sz w:val="16"/>
                <w:szCs w:val="16"/>
              </w:rPr>
              <w:t>ullanım amaç(lar)ını</w:t>
            </w:r>
            <w:r w:rsidRPr="00607651">
              <w:rPr>
                <w:rFonts w:cs="Arial"/>
                <w:sz w:val="16"/>
                <w:szCs w:val="16"/>
              </w:rPr>
              <w:t xml:space="preserve"> belirtmelidir.</w:t>
            </w:r>
          </w:p>
          <w:p w:rsidR="006D6D0F" w:rsidRPr="00607651" w:rsidRDefault="006D6D0F" w:rsidP="002D39C8">
            <w:pPr>
              <w:spacing w:after="30"/>
              <w:jc w:val="left"/>
              <w:rPr>
                <w:rFonts w:cs="Arial"/>
                <w:sz w:val="16"/>
                <w:szCs w:val="16"/>
              </w:rPr>
            </w:pPr>
            <w:r w:rsidRPr="00607651">
              <w:rPr>
                <w:rFonts w:cs="Arial"/>
                <w:sz w:val="16"/>
                <w:szCs w:val="16"/>
              </w:rPr>
              <w:t>Bu bilgi,</w:t>
            </w:r>
            <w:r w:rsidRPr="00607651">
              <w:rPr>
                <w:rFonts w:cs="Arial"/>
                <w:b/>
                <w:sz w:val="16"/>
                <w:szCs w:val="16"/>
              </w:rPr>
              <w:t xml:space="preserve"> GBF ek/eklerinde belirtilen kullanım amaçları ve maruz kalma senaryolarıyla (</w:t>
            </w:r>
            <w:r w:rsidR="002D39C8">
              <w:rPr>
                <w:rFonts w:cs="Arial"/>
                <w:b/>
                <w:sz w:val="16"/>
                <w:szCs w:val="16"/>
              </w:rPr>
              <w:t>MKS</w:t>
            </w:r>
            <w:r w:rsidRPr="00607651">
              <w:rPr>
                <w:rFonts w:cs="Arial"/>
                <w:b/>
                <w:sz w:val="16"/>
                <w:szCs w:val="16"/>
              </w:rPr>
              <w:t>’ler)</w:t>
            </w:r>
            <w:r w:rsidRPr="00607651">
              <w:rPr>
                <w:rFonts w:cs="Arial"/>
                <w:sz w:val="16"/>
                <w:szCs w:val="16"/>
              </w:rPr>
              <w:t xml:space="preserve"> tutarlı olmalıdır (bir </w:t>
            </w:r>
            <w:r w:rsidR="002D39C8">
              <w:rPr>
                <w:rFonts w:cs="Arial"/>
                <w:sz w:val="16"/>
                <w:szCs w:val="16"/>
              </w:rPr>
              <w:t xml:space="preserve">MKS </w:t>
            </w:r>
            <w:r w:rsidRPr="00607651">
              <w:rPr>
                <w:rFonts w:cs="Arial"/>
                <w:sz w:val="16"/>
                <w:szCs w:val="16"/>
              </w:rPr>
              <w:t xml:space="preserve">gerekli olduğu hallerde). Ekli </w:t>
            </w:r>
            <w:r w:rsidR="002D39C8">
              <w:rPr>
                <w:rFonts w:cs="Arial"/>
                <w:sz w:val="16"/>
                <w:szCs w:val="16"/>
              </w:rPr>
              <w:t>MKS</w:t>
            </w:r>
            <w:r w:rsidRPr="00607651">
              <w:rPr>
                <w:rFonts w:cs="Arial"/>
                <w:sz w:val="16"/>
                <w:szCs w:val="16"/>
              </w:rPr>
              <w:t xml:space="preserve">’ye (veya bileşenlerden maruz kalma senaryosu bilgileri </w:t>
            </w:r>
            <w:proofErr w:type="gramStart"/>
            <w:r w:rsidRPr="00607651">
              <w:rPr>
                <w:rFonts w:cs="Arial"/>
                <w:sz w:val="16"/>
                <w:szCs w:val="16"/>
              </w:rPr>
              <w:t>konsolide</w:t>
            </w:r>
            <w:proofErr w:type="gramEnd"/>
            <w:r w:rsidRPr="00607651">
              <w:rPr>
                <w:rFonts w:cs="Arial"/>
                <w:sz w:val="16"/>
                <w:szCs w:val="16"/>
              </w:rPr>
              <w:t xml:space="preserve"> eden alternatif dokümanlar) bir referans burada verilebilir. </w:t>
            </w:r>
          </w:p>
        </w:tc>
      </w:tr>
      <w:tr w:rsidR="006D6D0F" w:rsidRPr="00607651" w:rsidTr="008E0054">
        <w:tc>
          <w:tcPr>
            <w:tcW w:w="1951" w:type="dxa"/>
            <w:vAlign w:val="center"/>
          </w:tcPr>
          <w:p w:rsidR="006D6D0F" w:rsidRPr="00607651" w:rsidRDefault="006D6D0F" w:rsidP="008E0054">
            <w:pPr>
              <w:spacing w:after="30"/>
              <w:jc w:val="left"/>
              <w:rPr>
                <w:rFonts w:cs="Arial"/>
                <w:sz w:val="16"/>
                <w:szCs w:val="16"/>
              </w:rPr>
            </w:pPr>
            <w:r w:rsidRPr="00607651">
              <w:rPr>
                <w:rFonts w:cs="Arial"/>
                <w:sz w:val="16"/>
                <w:szCs w:val="16"/>
              </w:rPr>
              <w:t>1.3 Güvenlik bilgi formunun tedarikçisinin bilgileri</w:t>
            </w:r>
          </w:p>
        </w:tc>
        <w:tc>
          <w:tcPr>
            <w:tcW w:w="3969" w:type="dxa"/>
            <w:vAlign w:val="center"/>
          </w:tcPr>
          <w:p w:rsidR="006D6D0F" w:rsidRPr="00607651" w:rsidRDefault="006D6D0F" w:rsidP="008E0054">
            <w:pPr>
              <w:spacing w:after="30"/>
              <w:jc w:val="left"/>
              <w:rPr>
                <w:rFonts w:cs="Arial"/>
                <w:sz w:val="16"/>
                <w:szCs w:val="16"/>
              </w:rPr>
            </w:pPr>
            <w:r w:rsidRPr="00607651">
              <w:rPr>
                <w:rFonts w:cs="Arial"/>
                <w:sz w:val="16"/>
                <w:szCs w:val="16"/>
              </w:rPr>
              <w:t xml:space="preserve">Kayıt ettirenler için, bilgi kayıt dosyasında belirtilen üretici veya ithalatçı veya Tek Temsilcinin kimliğine dair bilgilerle tutarlı olmalıdır. </w:t>
            </w:r>
          </w:p>
          <w:p w:rsidR="006D6D0F" w:rsidRPr="00607651" w:rsidRDefault="006D6D0F" w:rsidP="008E0054">
            <w:pPr>
              <w:spacing w:after="30"/>
              <w:jc w:val="left"/>
              <w:rPr>
                <w:rFonts w:cs="Arial"/>
                <w:sz w:val="16"/>
                <w:szCs w:val="16"/>
              </w:rPr>
            </w:pPr>
            <w:r w:rsidRPr="00607651">
              <w:rPr>
                <w:rFonts w:cs="Arial"/>
                <w:sz w:val="16"/>
                <w:szCs w:val="16"/>
              </w:rPr>
              <w:t xml:space="preserve">GBF’den sorumlu yetkili kişinin </w:t>
            </w:r>
            <w:r w:rsidRPr="00607651">
              <w:rPr>
                <w:rFonts w:cs="Arial"/>
                <w:b/>
                <w:sz w:val="16"/>
                <w:szCs w:val="16"/>
              </w:rPr>
              <w:t>e-posta adresi</w:t>
            </w:r>
            <w:r w:rsidRPr="00607651">
              <w:rPr>
                <w:rFonts w:cs="Arial"/>
                <w:sz w:val="16"/>
                <w:szCs w:val="16"/>
              </w:rPr>
              <w:t xml:space="preserve"> de sağlanmalıdır. Genel bir e-posta adresinin kullanılması da tavsiye edilir. </w:t>
            </w:r>
            <w:r w:rsidRPr="00607651">
              <w:rPr>
                <w:rFonts w:cs="Arial"/>
                <w:sz w:val="16"/>
                <w:szCs w:val="16"/>
              </w:rPr>
              <w:tab/>
            </w:r>
          </w:p>
        </w:tc>
        <w:tc>
          <w:tcPr>
            <w:tcW w:w="3119" w:type="dxa"/>
            <w:vAlign w:val="center"/>
          </w:tcPr>
          <w:p w:rsidR="006D6D0F" w:rsidRPr="00607651" w:rsidRDefault="006D6D0F" w:rsidP="008E0054">
            <w:pPr>
              <w:spacing w:after="30"/>
              <w:jc w:val="left"/>
              <w:rPr>
                <w:rFonts w:cs="Arial"/>
                <w:sz w:val="16"/>
                <w:szCs w:val="16"/>
              </w:rPr>
            </w:pPr>
            <w:r w:rsidRPr="00607651">
              <w:rPr>
                <w:rFonts w:cs="Arial"/>
                <w:sz w:val="16"/>
                <w:szCs w:val="16"/>
              </w:rPr>
              <w:t xml:space="preserve">GBF’den sorumlu yetkili kişinin </w:t>
            </w:r>
            <w:r w:rsidRPr="00607651">
              <w:rPr>
                <w:rFonts w:cs="Arial"/>
                <w:b/>
                <w:sz w:val="16"/>
                <w:szCs w:val="16"/>
              </w:rPr>
              <w:t>e-posta adresi</w:t>
            </w:r>
            <w:r w:rsidRPr="00607651">
              <w:rPr>
                <w:rFonts w:cs="Arial"/>
                <w:sz w:val="16"/>
                <w:szCs w:val="16"/>
              </w:rPr>
              <w:t xml:space="preserve"> sağlanmalıdır. Genel bir e-posta adresinin kullanılması tavsiye edilir. </w:t>
            </w:r>
          </w:p>
        </w:tc>
      </w:tr>
    </w:tbl>
    <w:p w:rsidR="006D6D0F" w:rsidRPr="00607651" w:rsidRDefault="00A87D5C" w:rsidP="006D6D0F">
      <w:pPr>
        <w:pBdr>
          <w:bottom w:val="single" w:sz="4" w:space="1" w:color="C4BC96"/>
        </w:pBdr>
        <w:rPr>
          <w:rFonts w:ascii="Arial Narrow" w:hAnsi="Arial Narrow"/>
          <w:szCs w:val="20"/>
          <w:vertAlign w:val="superscript"/>
        </w:rPr>
      </w:pPr>
      <w:r w:rsidRPr="00607651">
        <w:rPr>
          <w:rFonts w:ascii="Arial Narrow" w:hAnsi="Arial Narrow"/>
          <w:szCs w:val="20"/>
          <w:vertAlign w:val="superscript"/>
        </w:rPr>
        <w:t xml:space="preserve">  </w:t>
      </w:r>
    </w:p>
    <w:p w:rsidR="006D6D0F" w:rsidRPr="00607651" w:rsidRDefault="006D6D0F" w:rsidP="006D6D0F">
      <w:pPr>
        <w:pBdr>
          <w:bottom w:val="single" w:sz="4" w:space="1" w:color="C4BC96"/>
        </w:pBdr>
        <w:rPr>
          <w:rFonts w:ascii="Arial Narrow" w:hAnsi="Arial Narrow"/>
          <w:szCs w:val="20"/>
          <w:vertAlign w:val="superscript"/>
        </w:rPr>
      </w:pPr>
    </w:p>
    <w:p w:rsidR="006F4E99" w:rsidRPr="00607651" w:rsidRDefault="006F4E99" w:rsidP="006D6D0F">
      <w:pPr>
        <w:pBdr>
          <w:bottom w:val="single" w:sz="4" w:space="1" w:color="C4BC96"/>
        </w:pBdr>
        <w:rPr>
          <w:rFonts w:ascii="Arial Narrow" w:hAnsi="Arial Narrow"/>
          <w:szCs w:val="20"/>
          <w:vertAlign w:val="superscript"/>
        </w:rPr>
      </w:pPr>
      <w:r w:rsidRPr="00607651">
        <w:rPr>
          <w:rFonts w:ascii="Arial Narrow" w:hAnsi="Arial Narrow"/>
          <w:szCs w:val="20"/>
          <w:vertAlign w:val="superscript"/>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3529"/>
        <w:gridCol w:w="4095"/>
      </w:tblGrid>
      <w:tr w:rsidR="006D6D0F" w:rsidRPr="00607651" w:rsidTr="008E0054">
        <w:trPr>
          <w:cantSplit/>
          <w:trHeight w:val="611"/>
        </w:trPr>
        <w:tc>
          <w:tcPr>
            <w:tcW w:w="895" w:type="pct"/>
          </w:tcPr>
          <w:p w:rsidR="006D6D0F" w:rsidRPr="00607651" w:rsidRDefault="006F4E99" w:rsidP="008E0054">
            <w:pPr>
              <w:rPr>
                <w:rFonts w:cs="Arial"/>
                <w:b/>
                <w:sz w:val="16"/>
                <w:szCs w:val="16"/>
              </w:rPr>
            </w:pPr>
            <w:r w:rsidRPr="00607651">
              <w:rPr>
                <w:rFonts w:ascii="Arial Narrow" w:hAnsi="Arial Narrow"/>
                <w:szCs w:val="20"/>
                <w:vertAlign w:val="superscript"/>
              </w:rPr>
              <w:lastRenderedPageBreak/>
              <w:br w:type="page"/>
            </w:r>
            <w:r w:rsidR="006D6D0F" w:rsidRPr="00607651">
              <w:rPr>
                <w:rFonts w:cs="Arial"/>
                <w:b/>
                <w:sz w:val="16"/>
                <w:szCs w:val="16"/>
              </w:rPr>
              <w:t>GBF başlığı veya alt bölüm başlığı</w:t>
            </w:r>
          </w:p>
        </w:tc>
        <w:tc>
          <w:tcPr>
            <w:tcW w:w="1900" w:type="pct"/>
          </w:tcPr>
          <w:p w:rsidR="006D6D0F" w:rsidRPr="00607651" w:rsidRDefault="006D6D0F" w:rsidP="008E0054">
            <w:pPr>
              <w:rPr>
                <w:rFonts w:cs="Arial"/>
                <w:b/>
                <w:sz w:val="16"/>
                <w:szCs w:val="16"/>
              </w:rPr>
            </w:pPr>
            <w:r w:rsidRPr="00607651">
              <w:rPr>
                <w:rFonts w:cs="Arial"/>
                <w:b/>
                <w:sz w:val="16"/>
                <w:szCs w:val="16"/>
              </w:rPr>
              <w:t>Maddelere ait GBF’ler için yeni gereklilikler</w:t>
            </w:r>
          </w:p>
        </w:tc>
        <w:tc>
          <w:tcPr>
            <w:tcW w:w="2205" w:type="pct"/>
          </w:tcPr>
          <w:p w:rsidR="006D6D0F" w:rsidRPr="00607651" w:rsidRDefault="006D6D0F" w:rsidP="008E0054">
            <w:pPr>
              <w:rPr>
                <w:rFonts w:cs="Arial"/>
                <w:b/>
                <w:sz w:val="16"/>
                <w:szCs w:val="16"/>
              </w:rPr>
            </w:pPr>
            <w:r w:rsidRPr="00607651">
              <w:rPr>
                <w:rFonts w:cs="Arial"/>
                <w:b/>
                <w:sz w:val="16"/>
                <w:szCs w:val="16"/>
              </w:rPr>
              <w:t>Karışımlara ait GBF’ler için yeni gereklilikler</w:t>
            </w:r>
          </w:p>
        </w:tc>
      </w:tr>
      <w:tr w:rsidR="006D6D0F" w:rsidRPr="00607651" w:rsidTr="008E0054">
        <w:trPr>
          <w:cantSplit/>
        </w:trPr>
        <w:tc>
          <w:tcPr>
            <w:tcW w:w="895" w:type="pct"/>
            <w:vAlign w:val="center"/>
          </w:tcPr>
          <w:p w:rsidR="006D6D0F" w:rsidRPr="00607651" w:rsidRDefault="00FF540B" w:rsidP="008E0054">
            <w:pPr>
              <w:jc w:val="left"/>
              <w:rPr>
                <w:rFonts w:cs="Arial"/>
                <w:sz w:val="16"/>
                <w:szCs w:val="16"/>
              </w:rPr>
            </w:pPr>
            <w:r>
              <w:rPr>
                <w:rFonts w:cs="Arial"/>
                <w:b/>
                <w:sz w:val="16"/>
                <w:szCs w:val="16"/>
              </w:rPr>
              <w:t>BÖLÜM</w:t>
            </w:r>
            <w:r w:rsidR="006D6D0F" w:rsidRPr="00607651">
              <w:rPr>
                <w:rFonts w:cs="Arial"/>
                <w:b/>
                <w:sz w:val="16"/>
                <w:szCs w:val="16"/>
              </w:rPr>
              <w:t xml:space="preserve"> 2:</w:t>
            </w:r>
            <w:r w:rsidR="006D6D0F" w:rsidRPr="00607651">
              <w:rPr>
                <w:rFonts w:cs="Arial"/>
                <w:sz w:val="16"/>
                <w:szCs w:val="16"/>
              </w:rPr>
              <w:t xml:space="preserve"> Zararların tanımlaması</w:t>
            </w:r>
          </w:p>
          <w:p w:rsidR="006D6D0F" w:rsidRPr="00607651" w:rsidRDefault="006D6D0F" w:rsidP="008E0054">
            <w:pPr>
              <w:jc w:val="left"/>
              <w:rPr>
                <w:rFonts w:cs="Arial"/>
                <w:sz w:val="16"/>
                <w:szCs w:val="16"/>
              </w:rPr>
            </w:pPr>
          </w:p>
        </w:tc>
        <w:tc>
          <w:tcPr>
            <w:tcW w:w="1900" w:type="pct"/>
          </w:tcPr>
          <w:p w:rsidR="006D6D0F" w:rsidRPr="00607651" w:rsidRDefault="006D6D0F" w:rsidP="008E0054">
            <w:pPr>
              <w:rPr>
                <w:rFonts w:cs="Arial"/>
                <w:b/>
                <w:sz w:val="16"/>
                <w:szCs w:val="16"/>
              </w:rPr>
            </w:pPr>
            <w:r w:rsidRPr="00607651">
              <w:rPr>
                <w:rFonts w:cs="Arial"/>
                <w:b/>
                <w:sz w:val="16"/>
                <w:szCs w:val="16"/>
              </w:rPr>
              <w:t>Sınıflandırma:</w:t>
            </w:r>
          </w:p>
          <w:p w:rsidR="006D6D0F" w:rsidRPr="00607651" w:rsidRDefault="002D39C8" w:rsidP="008E0054">
            <w:pPr>
              <w:jc w:val="left"/>
              <w:rPr>
                <w:rFonts w:cs="Arial"/>
                <w:sz w:val="16"/>
                <w:szCs w:val="16"/>
              </w:rPr>
            </w:pPr>
            <w:r w:rsidRPr="002D39C8">
              <w:rPr>
                <w:rFonts w:cs="Arial"/>
                <w:sz w:val="16"/>
                <w:szCs w:val="16"/>
              </w:rPr>
              <w:t>Maddeler için, Maddelerin ve Karışımların Sınıflandırılması, Etiketlenmesi ve Ambalajlanması Hakkındaki Yönetmeliğin sınıflandırma kurallarının uygulanmasından doğan sınıflandırma verilir</w:t>
            </w:r>
            <w:r>
              <w:rPr>
                <w:rFonts w:cs="Arial"/>
                <w:sz w:val="16"/>
                <w:szCs w:val="16"/>
              </w:rPr>
              <w:t>.</w:t>
            </w:r>
            <w:r w:rsidR="006D6D0F" w:rsidRPr="00607651">
              <w:rPr>
                <w:rFonts w:cs="Arial"/>
                <w:sz w:val="16"/>
                <w:szCs w:val="16"/>
              </w:rPr>
              <w:t xml:space="preserve"> </w:t>
            </w:r>
          </w:p>
          <w:p w:rsidR="006D6D0F" w:rsidRPr="00607651" w:rsidRDefault="006D6D0F" w:rsidP="008E0054">
            <w:pPr>
              <w:jc w:val="left"/>
              <w:rPr>
                <w:rFonts w:cs="Arial"/>
                <w:sz w:val="16"/>
                <w:szCs w:val="16"/>
              </w:rPr>
            </w:pPr>
            <w:r w:rsidRPr="00607651">
              <w:rPr>
                <w:rFonts w:cs="Arial"/>
                <w:b/>
                <w:sz w:val="16"/>
                <w:szCs w:val="16"/>
              </w:rPr>
              <w:t xml:space="preserve">Etiket unsurları </w:t>
            </w:r>
            <w:r w:rsidRPr="00607651">
              <w:rPr>
                <w:rFonts w:cs="Arial"/>
                <w:sz w:val="16"/>
                <w:szCs w:val="16"/>
              </w:rPr>
              <w:t>bilgisi burada belirtilmelidir (yeni alt-</w:t>
            </w:r>
            <w:r w:rsidR="00FF540B">
              <w:rPr>
                <w:rFonts w:cs="Arial"/>
                <w:sz w:val="16"/>
                <w:szCs w:val="16"/>
              </w:rPr>
              <w:t>Bölüm</w:t>
            </w:r>
            <w:r w:rsidRPr="00607651">
              <w:rPr>
                <w:rFonts w:cs="Arial"/>
                <w:sz w:val="16"/>
                <w:szCs w:val="16"/>
              </w:rPr>
              <w:t xml:space="preserve">; daha önce Bölüm 15’te verilmekteydi). </w:t>
            </w:r>
          </w:p>
          <w:p w:rsidR="006D6D0F" w:rsidRPr="00607651" w:rsidRDefault="006D6D0F" w:rsidP="008E0054">
            <w:pPr>
              <w:jc w:val="left"/>
              <w:rPr>
                <w:rFonts w:cs="Arial"/>
                <w:sz w:val="16"/>
                <w:szCs w:val="16"/>
              </w:rPr>
            </w:pPr>
            <w:r w:rsidRPr="00607651">
              <w:rPr>
                <w:rFonts w:cs="Arial"/>
                <w:sz w:val="16"/>
                <w:szCs w:val="16"/>
              </w:rPr>
              <w:t xml:space="preserve">Sembol/Piktogram(lar) grafik olarak sunulmalıdır. </w:t>
            </w:r>
          </w:p>
          <w:p w:rsidR="006D6D0F" w:rsidRPr="00607651" w:rsidRDefault="006D6D0F" w:rsidP="002D39C8">
            <w:pPr>
              <w:jc w:val="left"/>
              <w:rPr>
                <w:rFonts w:cs="Arial"/>
                <w:sz w:val="16"/>
                <w:szCs w:val="16"/>
              </w:rPr>
            </w:pPr>
            <w:r w:rsidRPr="00607651">
              <w:rPr>
                <w:rFonts w:cs="Arial"/>
                <w:sz w:val="16"/>
                <w:szCs w:val="16"/>
              </w:rPr>
              <w:t xml:space="preserve">Madde izne tabi ise, izin numarası burada belirtilmelidir. Maddenin Ek </w:t>
            </w:r>
            <w:r w:rsidR="002D39C8">
              <w:rPr>
                <w:rFonts w:cs="Arial"/>
                <w:sz w:val="16"/>
                <w:szCs w:val="16"/>
              </w:rPr>
              <w:t>13</w:t>
            </w:r>
            <w:r w:rsidRPr="00607651">
              <w:rPr>
                <w:rFonts w:cs="Arial"/>
                <w:sz w:val="16"/>
                <w:szCs w:val="16"/>
              </w:rPr>
              <w:t xml:space="preserve">’e göre PBT veya vPvB </w:t>
            </w:r>
            <w:proofErr w:type="gramStart"/>
            <w:r w:rsidRPr="00607651">
              <w:rPr>
                <w:rFonts w:cs="Arial"/>
                <w:sz w:val="16"/>
                <w:szCs w:val="16"/>
              </w:rPr>
              <w:t>kriterlerini</w:t>
            </w:r>
            <w:proofErr w:type="gramEnd"/>
            <w:r w:rsidRPr="00607651">
              <w:rPr>
                <w:rFonts w:cs="Arial"/>
                <w:sz w:val="16"/>
                <w:szCs w:val="16"/>
              </w:rPr>
              <w:t xml:space="preserve"> karşılayıp karşılamadığına dair bilgiler sağlanmalıdır. </w:t>
            </w:r>
          </w:p>
        </w:tc>
        <w:tc>
          <w:tcPr>
            <w:tcW w:w="2205" w:type="pct"/>
          </w:tcPr>
          <w:p w:rsidR="006D6D0F" w:rsidRPr="00607651" w:rsidRDefault="006D6D0F" w:rsidP="008E0054">
            <w:pPr>
              <w:rPr>
                <w:rFonts w:cs="Arial"/>
                <w:b/>
                <w:sz w:val="16"/>
                <w:szCs w:val="16"/>
              </w:rPr>
            </w:pPr>
            <w:r w:rsidRPr="00607651">
              <w:rPr>
                <w:rFonts w:cs="Arial"/>
                <w:b/>
                <w:sz w:val="16"/>
                <w:szCs w:val="16"/>
              </w:rPr>
              <w:t>Sınıflandırma:</w:t>
            </w:r>
          </w:p>
          <w:p w:rsidR="008021EA" w:rsidRDefault="008021EA" w:rsidP="008E0054">
            <w:pPr>
              <w:jc w:val="left"/>
              <w:rPr>
                <w:rFonts w:cs="Arial"/>
                <w:sz w:val="16"/>
                <w:szCs w:val="16"/>
              </w:rPr>
            </w:pPr>
            <w:r w:rsidRPr="008021EA">
              <w:rPr>
                <w:rFonts w:cs="Arial"/>
                <w:sz w:val="16"/>
                <w:szCs w:val="16"/>
              </w:rPr>
              <w:t xml:space="preserve">Karışım için, Maddelerin ve Karışımların Sınıflandırılması, Etiketlenmesi ve Ambalajlanması Hakkındaki Yönetmeliğe göre sınıflandırma verilmelidir. Karışım, Yönetmeliğe göre uygun olarak sınıflandırma </w:t>
            </w:r>
            <w:proofErr w:type="gramStart"/>
            <w:r w:rsidRPr="008021EA">
              <w:rPr>
                <w:rFonts w:cs="Arial"/>
                <w:sz w:val="16"/>
                <w:szCs w:val="16"/>
              </w:rPr>
              <w:t>kriterlerini</w:t>
            </w:r>
            <w:proofErr w:type="gramEnd"/>
            <w:r w:rsidRPr="008021EA">
              <w:rPr>
                <w:rFonts w:cs="Arial"/>
                <w:sz w:val="16"/>
                <w:szCs w:val="16"/>
              </w:rPr>
              <w:t xml:space="preserve"> karşılamazsa, bu durum açık şekilde belirtilir. </w:t>
            </w:r>
          </w:p>
          <w:p w:rsidR="008021EA" w:rsidRDefault="006D6D0F" w:rsidP="008E0054">
            <w:pPr>
              <w:jc w:val="left"/>
              <w:rPr>
                <w:rFonts w:cs="Arial"/>
                <w:sz w:val="16"/>
                <w:szCs w:val="16"/>
              </w:rPr>
            </w:pPr>
            <w:r w:rsidRPr="00607651">
              <w:rPr>
                <w:rFonts w:cs="Arial"/>
                <w:b/>
                <w:sz w:val="16"/>
                <w:szCs w:val="16"/>
              </w:rPr>
              <w:t>Etiket unsurları</w:t>
            </w:r>
            <w:r w:rsidRPr="00607651">
              <w:rPr>
                <w:rFonts w:cs="Arial"/>
                <w:sz w:val="16"/>
                <w:szCs w:val="16"/>
              </w:rPr>
              <w:t xml:space="preserve"> bilgisi burada yer </w:t>
            </w:r>
            <w:proofErr w:type="gramStart"/>
            <w:r w:rsidRPr="00607651">
              <w:rPr>
                <w:rFonts w:cs="Arial"/>
                <w:sz w:val="16"/>
                <w:szCs w:val="16"/>
              </w:rPr>
              <w:t xml:space="preserve">almalıdır </w:t>
            </w:r>
            <w:r w:rsidR="008021EA">
              <w:rPr>
                <w:rFonts w:cs="Arial"/>
                <w:sz w:val="16"/>
                <w:szCs w:val="16"/>
              </w:rPr>
              <w:t>.</w:t>
            </w:r>
            <w:proofErr w:type="gramEnd"/>
          </w:p>
          <w:p w:rsidR="006D6D0F" w:rsidRPr="00607651" w:rsidRDefault="006D6D0F" w:rsidP="008E0054">
            <w:pPr>
              <w:jc w:val="left"/>
              <w:rPr>
                <w:rFonts w:cs="Arial"/>
                <w:sz w:val="16"/>
                <w:szCs w:val="16"/>
              </w:rPr>
            </w:pPr>
            <w:r w:rsidRPr="00607651">
              <w:rPr>
                <w:rFonts w:cs="Arial"/>
                <w:sz w:val="16"/>
                <w:szCs w:val="16"/>
              </w:rPr>
              <w:t xml:space="preserve">Sembol/Piktogram(lar) grafik olarak sunulmalıdır. </w:t>
            </w:r>
          </w:p>
          <w:p w:rsidR="006D6D0F" w:rsidRPr="00607651" w:rsidRDefault="006D6D0F" w:rsidP="008E0054">
            <w:pPr>
              <w:jc w:val="left"/>
              <w:rPr>
                <w:rFonts w:cs="Arial"/>
                <w:sz w:val="16"/>
                <w:szCs w:val="16"/>
              </w:rPr>
            </w:pPr>
            <w:r w:rsidRPr="00607651">
              <w:rPr>
                <w:rFonts w:cs="Arial"/>
                <w:sz w:val="16"/>
                <w:szCs w:val="16"/>
              </w:rPr>
              <w:t xml:space="preserve">Karışımındaki herhangi bir bileşen madde/maddelerin izne tabi olması halinde, </w:t>
            </w:r>
            <w:r w:rsidRPr="00607651">
              <w:rPr>
                <w:rFonts w:cs="Arial"/>
                <w:b/>
                <w:sz w:val="16"/>
                <w:szCs w:val="16"/>
              </w:rPr>
              <w:t>izin</w:t>
            </w:r>
            <w:r w:rsidRPr="00607651">
              <w:rPr>
                <w:rFonts w:cs="Arial"/>
                <w:sz w:val="16"/>
                <w:szCs w:val="16"/>
              </w:rPr>
              <w:t xml:space="preserve"> numara(ları) burada yer almalıdır.</w:t>
            </w:r>
          </w:p>
          <w:p w:rsidR="006D6D0F" w:rsidRPr="00607651" w:rsidRDefault="006D6D0F" w:rsidP="008021EA">
            <w:pPr>
              <w:jc w:val="left"/>
              <w:rPr>
                <w:rFonts w:cs="Arial"/>
                <w:sz w:val="16"/>
                <w:szCs w:val="16"/>
              </w:rPr>
            </w:pPr>
            <w:r w:rsidRPr="00607651">
              <w:rPr>
                <w:rFonts w:cs="Arial"/>
                <w:sz w:val="16"/>
                <w:szCs w:val="16"/>
              </w:rPr>
              <w:t xml:space="preserve">Karışımın Ek </w:t>
            </w:r>
            <w:r w:rsidR="008021EA">
              <w:rPr>
                <w:rFonts w:cs="Arial"/>
                <w:sz w:val="16"/>
                <w:szCs w:val="16"/>
              </w:rPr>
              <w:t>13</w:t>
            </w:r>
            <w:r w:rsidRPr="00607651">
              <w:rPr>
                <w:rFonts w:cs="Arial"/>
                <w:sz w:val="16"/>
                <w:szCs w:val="16"/>
              </w:rPr>
              <w:t xml:space="preserve">’e göre PBT veya vPvB </w:t>
            </w:r>
            <w:proofErr w:type="gramStart"/>
            <w:r w:rsidRPr="00607651">
              <w:rPr>
                <w:rFonts w:cs="Arial"/>
                <w:sz w:val="16"/>
                <w:szCs w:val="16"/>
              </w:rPr>
              <w:t>kriterlerini</w:t>
            </w:r>
            <w:proofErr w:type="gramEnd"/>
            <w:r w:rsidRPr="00607651">
              <w:rPr>
                <w:rFonts w:cs="Arial"/>
                <w:sz w:val="16"/>
                <w:szCs w:val="16"/>
              </w:rPr>
              <w:t xml:space="preserve"> karşılayıp karşılamadığına dair bilgiler sağlanmalıdır</w:t>
            </w:r>
            <w:r w:rsidRPr="00607651">
              <w:rPr>
                <w:rStyle w:val="DipnotBavurusu"/>
                <w:rFonts w:cs="Arial"/>
                <w:sz w:val="16"/>
                <w:szCs w:val="16"/>
              </w:rPr>
              <w:footnoteReference w:id="4"/>
            </w:r>
            <w:r w:rsidRPr="00607651">
              <w:rPr>
                <w:rFonts w:cs="Arial"/>
                <w:sz w:val="16"/>
                <w:szCs w:val="16"/>
              </w:rPr>
              <w:t xml:space="preserve">. </w:t>
            </w:r>
          </w:p>
        </w:tc>
      </w:tr>
      <w:tr w:rsidR="006D6D0F" w:rsidRPr="00607651" w:rsidTr="008E0054">
        <w:trPr>
          <w:cantSplit/>
          <w:trHeight w:val="4970"/>
        </w:trPr>
        <w:tc>
          <w:tcPr>
            <w:tcW w:w="895" w:type="pct"/>
            <w:vAlign w:val="center"/>
          </w:tcPr>
          <w:p w:rsidR="006D6D0F" w:rsidRPr="00607651" w:rsidRDefault="00FF540B" w:rsidP="008E0054">
            <w:pPr>
              <w:jc w:val="left"/>
              <w:rPr>
                <w:rFonts w:cs="Arial"/>
                <w:sz w:val="16"/>
                <w:szCs w:val="16"/>
              </w:rPr>
            </w:pPr>
            <w:r>
              <w:rPr>
                <w:rFonts w:cs="Arial"/>
                <w:b/>
                <w:sz w:val="16"/>
                <w:szCs w:val="16"/>
              </w:rPr>
              <w:t>BÖLÜM</w:t>
            </w:r>
            <w:r w:rsidR="006D6D0F" w:rsidRPr="00607651">
              <w:rPr>
                <w:rFonts w:cs="Arial"/>
                <w:b/>
                <w:sz w:val="16"/>
                <w:szCs w:val="16"/>
              </w:rPr>
              <w:t xml:space="preserve"> 3:</w:t>
            </w:r>
            <w:r w:rsidR="00CB101F" w:rsidRPr="00607651">
              <w:rPr>
                <w:rFonts w:cs="Arial"/>
                <w:sz w:val="16"/>
                <w:szCs w:val="16"/>
              </w:rPr>
              <w:t xml:space="preserve"> Bileşimi/ bileşenler hakkında b</w:t>
            </w:r>
            <w:r w:rsidR="006D6D0F" w:rsidRPr="00607651">
              <w:rPr>
                <w:rFonts w:cs="Arial"/>
                <w:sz w:val="16"/>
                <w:szCs w:val="16"/>
              </w:rPr>
              <w:t>ilgi</w:t>
            </w:r>
          </w:p>
        </w:tc>
        <w:tc>
          <w:tcPr>
            <w:tcW w:w="1900" w:type="pct"/>
            <w:vAlign w:val="center"/>
          </w:tcPr>
          <w:p w:rsidR="006D6D0F" w:rsidRPr="00607651" w:rsidRDefault="006D6D0F" w:rsidP="008E0054">
            <w:pPr>
              <w:jc w:val="left"/>
              <w:rPr>
                <w:rFonts w:cs="Arial"/>
                <w:sz w:val="16"/>
                <w:szCs w:val="16"/>
              </w:rPr>
            </w:pPr>
            <w:r w:rsidRPr="00607651">
              <w:rPr>
                <w:rFonts w:cs="Arial"/>
                <w:sz w:val="16"/>
                <w:szCs w:val="16"/>
              </w:rPr>
              <w:t>Ana bileşenlerin ve herhangi bir safsızlığın, maddenin sınıflandırılmasına katkıda bulunan ve kendi sınıflandırılması olan stabilizatör katkı maddesi veya bağımsız bileşenin kimyasal kimliği belirtilmelidir.</w:t>
            </w:r>
          </w:p>
          <w:p w:rsidR="006D6D0F" w:rsidRPr="00607651" w:rsidRDefault="006D6D0F" w:rsidP="008E0054">
            <w:pPr>
              <w:rPr>
                <w:rFonts w:cs="Arial"/>
                <w:sz w:val="16"/>
                <w:szCs w:val="16"/>
              </w:rPr>
            </w:pPr>
          </w:p>
        </w:tc>
        <w:tc>
          <w:tcPr>
            <w:tcW w:w="2205" w:type="pct"/>
            <w:vAlign w:val="center"/>
          </w:tcPr>
          <w:p w:rsidR="006D6D0F" w:rsidRPr="00607651" w:rsidRDefault="006D6D0F" w:rsidP="008E0054">
            <w:pPr>
              <w:spacing w:before="0" w:after="0"/>
              <w:jc w:val="left"/>
              <w:rPr>
                <w:rFonts w:cs="Arial"/>
                <w:sz w:val="16"/>
                <w:szCs w:val="16"/>
              </w:rPr>
            </w:pPr>
            <w:r w:rsidRPr="00607651">
              <w:rPr>
                <w:rFonts w:cs="Arial"/>
                <w:sz w:val="16"/>
                <w:szCs w:val="16"/>
              </w:rPr>
              <w:t xml:space="preserve">Karışımdaki (eşik değerleri /konsantrasyon limitlerine göre) hangi bileşenlerin konsantrasyonları (aralığı) ile birlikte bu bölümde verilmesi gerektiğini belirleyen </w:t>
            </w:r>
            <w:proofErr w:type="gramStart"/>
            <w:r w:rsidRPr="00607651">
              <w:rPr>
                <w:rFonts w:cs="Arial"/>
                <w:sz w:val="16"/>
                <w:szCs w:val="16"/>
              </w:rPr>
              <w:t>kriterler</w:t>
            </w:r>
            <w:r w:rsidR="008021EA">
              <w:rPr>
                <w:rFonts w:cs="Arial"/>
                <w:sz w:val="16"/>
                <w:szCs w:val="16"/>
              </w:rPr>
              <w:t xml:space="preserve"> </w:t>
            </w:r>
            <w:r w:rsidRPr="00607651">
              <w:rPr>
                <w:rFonts w:cs="Arial"/>
                <w:sz w:val="16"/>
                <w:szCs w:val="16"/>
              </w:rPr>
              <w:t xml:space="preserve"> sağlık</w:t>
            </w:r>
            <w:proofErr w:type="gramEnd"/>
            <w:r w:rsidRPr="00607651">
              <w:rPr>
                <w:rFonts w:cs="Arial"/>
                <w:sz w:val="16"/>
                <w:szCs w:val="16"/>
              </w:rPr>
              <w:t xml:space="preserve"> veya çevresel tehlikeleri içerecek şekilde genişletilmiştir. </w:t>
            </w:r>
          </w:p>
          <w:p w:rsidR="006D6D0F" w:rsidRPr="00607651" w:rsidRDefault="006D6D0F" w:rsidP="008E0054">
            <w:pPr>
              <w:spacing w:after="0"/>
              <w:jc w:val="left"/>
              <w:rPr>
                <w:rFonts w:cs="Arial"/>
                <w:sz w:val="16"/>
                <w:szCs w:val="16"/>
              </w:rPr>
            </w:pPr>
            <w:r w:rsidRPr="00607651">
              <w:rPr>
                <w:rFonts w:cs="Arial"/>
                <w:sz w:val="16"/>
                <w:szCs w:val="16"/>
              </w:rPr>
              <w:t xml:space="preserve">Karışım durumunda, PBT/vPvB maddeleri ve aday listede yer alan maddeler % </w:t>
            </w:r>
            <w:proofErr w:type="gramStart"/>
            <w:r w:rsidRPr="00607651">
              <w:rPr>
                <w:rFonts w:cs="Arial"/>
                <w:sz w:val="16"/>
                <w:szCs w:val="16"/>
              </w:rPr>
              <w:t>0.1</w:t>
            </w:r>
            <w:proofErr w:type="gramEnd"/>
            <w:r w:rsidRPr="00607651">
              <w:rPr>
                <w:rFonts w:cs="Arial"/>
                <w:sz w:val="16"/>
                <w:szCs w:val="16"/>
              </w:rPr>
              <w:t xml:space="preserve"> veya üzerinde mevcut ise (varsa) kayıt numarası ile belirtilmesi gerekmektedir. </w:t>
            </w:r>
          </w:p>
          <w:p w:rsidR="006D6D0F" w:rsidRPr="00607651" w:rsidRDefault="006D6D0F" w:rsidP="008E0054">
            <w:pPr>
              <w:spacing w:after="0"/>
              <w:jc w:val="left"/>
              <w:rPr>
                <w:rFonts w:cs="Arial"/>
                <w:sz w:val="16"/>
                <w:szCs w:val="16"/>
              </w:rPr>
            </w:pPr>
            <w:r w:rsidRPr="00607651">
              <w:rPr>
                <w:rFonts w:cs="Arial"/>
                <w:sz w:val="16"/>
                <w:szCs w:val="16"/>
              </w:rPr>
              <w:t xml:space="preserve">Karışımdaki bileşen maddelerin en az bir adet önceden tanımlı grubunun kayıt numaraları tedarikçiler tarafından belirtilmelidir. Ortak bir kayıt başvurusunda kayıt numarasının, tek bir kayıt sahibini ifade eden kısmı belirli koşulları yerine getiren herhangi bir tedarikçi tarafından bu bölümden çıkarılabilir. (Detaylar için Bakınız Bölüm </w:t>
            </w:r>
            <w:proofErr w:type="gramStart"/>
            <w:r w:rsidRPr="00607651">
              <w:rPr>
                <w:rFonts w:cs="Arial"/>
                <w:sz w:val="16"/>
                <w:szCs w:val="16"/>
              </w:rPr>
              <w:t>4.3</w:t>
            </w:r>
            <w:proofErr w:type="gramEnd"/>
            <w:r w:rsidRPr="00607651">
              <w:rPr>
                <w:rFonts w:cs="Arial"/>
                <w:sz w:val="16"/>
                <w:szCs w:val="16"/>
              </w:rPr>
              <w:t xml:space="preserve">). </w:t>
            </w:r>
          </w:p>
          <w:p w:rsidR="006D6D0F" w:rsidRPr="00607651" w:rsidRDefault="006D6D0F" w:rsidP="008E0054">
            <w:pPr>
              <w:spacing w:after="0"/>
              <w:jc w:val="left"/>
              <w:rPr>
                <w:rFonts w:cs="Arial"/>
                <w:sz w:val="16"/>
                <w:szCs w:val="16"/>
              </w:rPr>
            </w:pPr>
            <w:r w:rsidRPr="00607651">
              <w:rPr>
                <w:rFonts w:cs="Arial"/>
                <w:sz w:val="16"/>
                <w:szCs w:val="16"/>
              </w:rPr>
              <w:t>PBT ve vPvB sınıflandırma(ları) ve bilgi de belirtilmelidir.</w:t>
            </w:r>
          </w:p>
        </w:tc>
      </w:tr>
    </w:tbl>
    <w:p w:rsidR="006D6D0F" w:rsidRDefault="006D6D0F"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Default="008021EA" w:rsidP="006D6D0F">
      <w:pPr>
        <w:jc w:val="left"/>
        <w:rPr>
          <w:rFonts w:ascii="Arial Narrow" w:hAnsi="Arial Narrow" w:cs="Arial"/>
          <w:sz w:val="2"/>
          <w:szCs w:val="2"/>
        </w:rPr>
      </w:pPr>
    </w:p>
    <w:p w:rsidR="008021EA" w:rsidRPr="00607651" w:rsidRDefault="008021EA" w:rsidP="006D6D0F">
      <w:pPr>
        <w:jc w:val="left"/>
        <w:rPr>
          <w:rFonts w:ascii="Arial Narrow" w:hAnsi="Arial Narrow" w:cs="Arial"/>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4411"/>
        <w:gridCol w:w="3264"/>
      </w:tblGrid>
      <w:tr w:rsidR="006D6D0F" w:rsidRPr="00607651" w:rsidTr="006F4E99">
        <w:trPr>
          <w:trHeight w:val="693"/>
        </w:trPr>
        <w:tc>
          <w:tcPr>
            <w:tcW w:w="0" w:type="auto"/>
          </w:tcPr>
          <w:p w:rsidR="006D6D0F" w:rsidRPr="00607651" w:rsidRDefault="006D6D0F" w:rsidP="008E0054">
            <w:pPr>
              <w:jc w:val="left"/>
              <w:rPr>
                <w:rFonts w:cs="Arial"/>
                <w:b/>
                <w:sz w:val="16"/>
                <w:szCs w:val="16"/>
              </w:rPr>
            </w:pPr>
            <w:r w:rsidRPr="00607651">
              <w:rPr>
                <w:rFonts w:cs="Arial"/>
                <w:b/>
                <w:sz w:val="16"/>
                <w:szCs w:val="16"/>
              </w:rPr>
              <w:lastRenderedPageBreak/>
              <w:t>GBF başlığı veya alt bölüm başlığı</w:t>
            </w:r>
          </w:p>
        </w:tc>
        <w:tc>
          <w:tcPr>
            <w:tcW w:w="0" w:type="auto"/>
          </w:tcPr>
          <w:p w:rsidR="006D6D0F" w:rsidRPr="00607651" w:rsidRDefault="006D6D0F" w:rsidP="008E0054">
            <w:pPr>
              <w:jc w:val="left"/>
              <w:rPr>
                <w:rFonts w:cs="Arial"/>
                <w:b/>
                <w:sz w:val="16"/>
                <w:szCs w:val="16"/>
              </w:rPr>
            </w:pPr>
            <w:r w:rsidRPr="00607651">
              <w:rPr>
                <w:rFonts w:cs="Arial"/>
                <w:b/>
                <w:sz w:val="16"/>
                <w:szCs w:val="16"/>
              </w:rPr>
              <w:t>Maddelere ait GBF’ler için yeni gereklilikler</w:t>
            </w:r>
          </w:p>
        </w:tc>
        <w:tc>
          <w:tcPr>
            <w:tcW w:w="0" w:type="auto"/>
          </w:tcPr>
          <w:p w:rsidR="006D6D0F" w:rsidRPr="00607651" w:rsidRDefault="006D6D0F" w:rsidP="008E0054">
            <w:pPr>
              <w:jc w:val="left"/>
              <w:rPr>
                <w:rFonts w:cs="Arial"/>
                <w:b/>
                <w:sz w:val="16"/>
                <w:szCs w:val="16"/>
              </w:rPr>
            </w:pPr>
            <w:r w:rsidRPr="00607651">
              <w:rPr>
                <w:rFonts w:cs="Arial"/>
                <w:b/>
                <w:sz w:val="16"/>
                <w:szCs w:val="16"/>
              </w:rPr>
              <w:t>Karışımlara ait GBF’ler için yeni gereklilikler</w:t>
            </w:r>
          </w:p>
        </w:tc>
      </w:tr>
      <w:tr w:rsidR="006D6D0F" w:rsidRPr="00607651" w:rsidTr="006F4E99">
        <w:trPr>
          <w:trHeight w:val="3269"/>
        </w:trPr>
        <w:tc>
          <w:tcPr>
            <w:tcW w:w="0" w:type="auto"/>
            <w:vAlign w:val="center"/>
          </w:tcPr>
          <w:p w:rsidR="006D6D0F" w:rsidRPr="00607651" w:rsidRDefault="00FF540B" w:rsidP="008E0054">
            <w:pPr>
              <w:jc w:val="left"/>
              <w:rPr>
                <w:rFonts w:cs="Arial"/>
                <w:sz w:val="16"/>
                <w:szCs w:val="16"/>
              </w:rPr>
            </w:pPr>
            <w:r>
              <w:rPr>
                <w:rFonts w:cs="Arial"/>
                <w:b/>
                <w:sz w:val="16"/>
                <w:szCs w:val="16"/>
              </w:rPr>
              <w:t>BÖLÜM</w:t>
            </w:r>
            <w:r w:rsidR="006D6D0F" w:rsidRPr="00607651">
              <w:rPr>
                <w:rFonts w:cs="Arial"/>
                <w:b/>
                <w:sz w:val="16"/>
                <w:szCs w:val="16"/>
              </w:rPr>
              <w:t xml:space="preserve"> 7:</w:t>
            </w:r>
            <w:r w:rsidR="006D6D0F" w:rsidRPr="00607651">
              <w:rPr>
                <w:rFonts w:cs="Arial"/>
                <w:sz w:val="16"/>
                <w:szCs w:val="16"/>
              </w:rPr>
              <w:t xml:space="preserve"> Elleçleme ve depolama </w:t>
            </w:r>
          </w:p>
        </w:tc>
        <w:tc>
          <w:tcPr>
            <w:tcW w:w="0" w:type="auto"/>
            <w:vAlign w:val="center"/>
          </w:tcPr>
          <w:p w:rsidR="006D6D0F" w:rsidRPr="00607651" w:rsidRDefault="006D6D0F" w:rsidP="008E0054">
            <w:pPr>
              <w:spacing w:before="60" w:after="60"/>
              <w:jc w:val="left"/>
              <w:rPr>
                <w:rFonts w:cs="Arial"/>
                <w:sz w:val="16"/>
                <w:szCs w:val="16"/>
              </w:rPr>
            </w:pPr>
            <w:r w:rsidRPr="00607651">
              <w:rPr>
                <w:rFonts w:cs="Arial"/>
                <w:sz w:val="16"/>
                <w:szCs w:val="16"/>
              </w:rPr>
              <w:t>Kimyasal güvenlik raporunun gerekli olduğu hallerde, bu bölümde yer alan bilgiler, kimyasal güvenlik raporundaki kullanım amaçları için verilen bilgilerle ve mevcut ise güvenlik bilgi formuna ek olarak verilen maruz kalma senaryolarındaki</w:t>
            </w:r>
            <w:r w:rsidR="008021EA">
              <w:rPr>
                <w:rFonts w:cs="Arial"/>
                <w:sz w:val="16"/>
                <w:szCs w:val="16"/>
              </w:rPr>
              <w:t xml:space="preserve"> (MKS)</w:t>
            </w:r>
            <w:r w:rsidRPr="00607651">
              <w:rPr>
                <w:rFonts w:cs="Arial"/>
                <w:sz w:val="16"/>
                <w:szCs w:val="16"/>
              </w:rPr>
              <w:t xml:space="preserve"> bilgilerle tutarlı olmalıdır. </w:t>
            </w:r>
          </w:p>
          <w:p w:rsidR="006D6D0F" w:rsidRPr="00607651" w:rsidRDefault="006D6D0F" w:rsidP="008E0054">
            <w:pPr>
              <w:spacing w:before="60" w:after="60"/>
              <w:jc w:val="left"/>
              <w:rPr>
                <w:rFonts w:cs="Arial"/>
                <w:sz w:val="16"/>
                <w:szCs w:val="16"/>
              </w:rPr>
            </w:pPr>
            <w:r w:rsidRPr="00607651">
              <w:rPr>
                <w:rFonts w:cs="Arial"/>
                <w:sz w:val="16"/>
                <w:szCs w:val="16"/>
              </w:rPr>
              <w:t xml:space="preserve">Mevcut ise, belirli kullanımlar için hazırlanan </w:t>
            </w:r>
            <w:r w:rsidRPr="00607651">
              <w:rPr>
                <w:rFonts w:cs="Arial"/>
                <w:b/>
                <w:sz w:val="16"/>
                <w:szCs w:val="16"/>
              </w:rPr>
              <w:t>endüstri veya sektöre</w:t>
            </w:r>
            <w:r w:rsidRPr="00607651">
              <w:rPr>
                <w:rFonts w:cs="Arial"/>
                <w:sz w:val="16"/>
                <w:szCs w:val="16"/>
              </w:rPr>
              <w:t xml:space="preserve"> </w:t>
            </w:r>
            <w:r w:rsidRPr="00607651">
              <w:rPr>
                <w:rFonts w:cs="Arial"/>
                <w:b/>
                <w:sz w:val="16"/>
                <w:szCs w:val="16"/>
              </w:rPr>
              <w:t xml:space="preserve">özgü rehberlere </w:t>
            </w:r>
            <w:r w:rsidRPr="00607651">
              <w:rPr>
                <w:rFonts w:cs="Arial"/>
                <w:sz w:val="16"/>
                <w:szCs w:val="16"/>
              </w:rPr>
              <w:t xml:space="preserve">referans verilebilir. </w:t>
            </w:r>
          </w:p>
          <w:p w:rsidR="006D6D0F" w:rsidRPr="00607651" w:rsidRDefault="006D6D0F" w:rsidP="008E0054">
            <w:pPr>
              <w:spacing w:before="60" w:after="60"/>
              <w:jc w:val="left"/>
              <w:rPr>
                <w:rFonts w:cs="Arial"/>
                <w:sz w:val="16"/>
                <w:szCs w:val="16"/>
              </w:rPr>
            </w:pPr>
            <w:r w:rsidRPr="00607651">
              <w:rPr>
                <w:rFonts w:cs="Arial"/>
                <w:sz w:val="16"/>
                <w:szCs w:val="16"/>
              </w:rPr>
              <w:t xml:space="preserve">Bir </w:t>
            </w:r>
            <w:r w:rsidR="008021EA">
              <w:rPr>
                <w:rFonts w:cs="Arial"/>
                <w:sz w:val="16"/>
                <w:szCs w:val="16"/>
              </w:rPr>
              <w:t>MKS</w:t>
            </w:r>
            <w:r w:rsidRPr="00607651">
              <w:rPr>
                <w:rFonts w:cs="Arial"/>
                <w:sz w:val="16"/>
                <w:szCs w:val="16"/>
              </w:rPr>
              <w:t xml:space="preserve"> eklenmesi halinde buna bir referans yapılabilir. </w:t>
            </w:r>
          </w:p>
          <w:p w:rsidR="006D6D0F" w:rsidRPr="00607651" w:rsidRDefault="006D6D0F" w:rsidP="008E0054">
            <w:pPr>
              <w:spacing w:before="60" w:after="60"/>
              <w:jc w:val="left"/>
              <w:rPr>
                <w:rFonts w:cs="Arial"/>
                <w:sz w:val="16"/>
                <w:szCs w:val="16"/>
              </w:rPr>
            </w:pPr>
            <w:r w:rsidRPr="00607651">
              <w:rPr>
                <w:rFonts w:cs="Arial"/>
                <w:sz w:val="16"/>
                <w:szCs w:val="16"/>
              </w:rPr>
              <w:t xml:space="preserve">Spesifik son kullanım(lar) için tasarlanan maddeler için, altbölüm </w:t>
            </w:r>
            <w:proofErr w:type="gramStart"/>
            <w:r w:rsidRPr="00607651">
              <w:rPr>
                <w:rFonts w:cs="Arial"/>
                <w:sz w:val="16"/>
                <w:szCs w:val="16"/>
              </w:rPr>
              <w:t>1.2’de</w:t>
            </w:r>
            <w:proofErr w:type="gramEnd"/>
            <w:r w:rsidRPr="00607651">
              <w:rPr>
                <w:rFonts w:cs="Arial"/>
                <w:sz w:val="16"/>
                <w:szCs w:val="16"/>
              </w:rPr>
              <w:t xml:space="preserve"> verilen kullanım amaç(ları) ile ilgili detaylı ve operasyonel tavsiyeler verilmelidir. </w:t>
            </w:r>
          </w:p>
        </w:tc>
        <w:tc>
          <w:tcPr>
            <w:tcW w:w="0" w:type="auto"/>
            <w:vAlign w:val="center"/>
          </w:tcPr>
          <w:p w:rsidR="006D6D0F" w:rsidRPr="00607651" w:rsidRDefault="006D6D0F" w:rsidP="008E0054">
            <w:pPr>
              <w:spacing w:before="60" w:after="60"/>
              <w:jc w:val="left"/>
              <w:rPr>
                <w:rFonts w:cs="Arial"/>
                <w:sz w:val="16"/>
                <w:szCs w:val="16"/>
              </w:rPr>
            </w:pPr>
            <w:r w:rsidRPr="00607651">
              <w:rPr>
                <w:rFonts w:cs="Arial"/>
                <w:sz w:val="16"/>
                <w:szCs w:val="16"/>
              </w:rPr>
              <w:t xml:space="preserve">GBF, mümkün ise, karışım için bir Maruz Kalma Senaryosuna çapraz referansları içerebilir. </w:t>
            </w:r>
          </w:p>
          <w:p w:rsidR="006D6D0F" w:rsidRPr="00607651" w:rsidRDefault="006D6D0F" w:rsidP="008E0054">
            <w:pPr>
              <w:spacing w:before="60" w:after="60"/>
              <w:jc w:val="left"/>
              <w:rPr>
                <w:rFonts w:cs="Arial"/>
                <w:sz w:val="16"/>
                <w:szCs w:val="16"/>
              </w:rPr>
            </w:pPr>
            <w:r w:rsidRPr="00607651">
              <w:rPr>
                <w:rFonts w:cs="Arial"/>
                <w:sz w:val="16"/>
                <w:szCs w:val="16"/>
              </w:rPr>
              <w:t xml:space="preserve">Mevcut ise, belirli kullanımlar için hazırlanan endüstri veya sektöre özgü rehberliğe referansta belirtilebilir. </w:t>
            </w:r>
          </w:p>
          <w:p w:rsidR="006D6D0F" w:rsidRPr="00607651" w:rsidRDefault="006D6D0F" w:rsidP="008E0054">
            <w:pPr>
              <w:spacing w:before="60" w:after="60"/>
              <w:jc w:val="left"/>
              <w:rPr>
                <w:rFonts w:cs="Arial"/>
                <w:sz w:val="16"/>
                <w:szCs w:val="16"/>
              </w:rPr>
            </w:pPr>
            <w:r w:rsidRPr="00607651">
              <w:rPr>
                <w:rFonts w:cs="Arial"/>
                <w:sz w:val="16"/>
                <w:szCs w:val="16"/>
              </w:rPr>
              <w:t xml:space="preserve">Bir </w:t>
            </w:r>
            <w:r w:rsidR="008021EA">
              <w:rPr>
                <w:rFonts w:cs="Arial"/>
                <w:sz w:val="16"/>
                <w:szCs w:val="16"/>
              </w:rPr>
              <w:t>MKS</w:t>
            </w:r>
            <w:r w:rsidRPr="00607651">
              <w:rPr>
                <w:rFonts w:cs="Arial"/>
                <w:sz w:val="16"/>
                <w:szCs w:val="16"/>
              </w:rPr>
              <w:t xml:space="preserve"> eklenmesi halinde buna bir referans yapılabilir. </w:t>
            </w:r>
          </w:p>
          <w:p w:rsidR="006D6D0F" w:rsidRPr="00607651" w:rsidRDefault="006D6D0F" w:rsidP="006F4E99">
            <w:pPr>
              <w:spacing w:before="60" w:after="60"/>
              <w:jc w:val="left"/>
              <w:rPr>
                <w:rFonts w:cs="Arial"/>
                <w:sz w:val="16"/>
                <w:szCs w:val="16"/>
              </w:rPr>
            </w:pPr>
            <w:r w:rsidRPr="00607651">
              <w:rPr>
                <w:rFonts w:cs="Arial"/>
                <w:sz w:val="16"/>
                <w:szCs w:val="16"/>
              </w:rPr>
              <w:t xml:space="preserve">Spesifik son kullanım(lar) için tasarlanan karışımlar, altbölüm </w:t>
            </w:r>
            <w:proofErr w:type="gramStart"/>
            <w:r w:rsidRPr="00607651">
              <w:rPr>
                <w:rFonts w:cs="Arial"/>
                <w:sz w:val="16"/>
                <w:szCs w:val="16"/>
              </w:rPr>
              <w:t>1.2’de</w:t>
            </w:r>
            <w:proofErr w:type="gramEnd"/>
            <w:r w:rsidRPr="00607651">
              <w:rPr>
                <w:rFonts w:cs="Arial"/>
                <w:sz w:val="16"/>
                <w:szCs w:val="16"/>
              </w:rPr>
              <w:t xml:space="preserve"> verilen kullanım amaç(ları) ile ilgili detaylı ve operasyonel tavsiyeler verilmelidir. </w:t>
            </w:r>
          </w:p>
        </w:tc>
      </w:tr>
      <w:tr w:rsidR="006D6D0F" w:rsidRPr="00607651" w:rsidTr="006F4E99">
        <w:trPr>
          <w:trHeight w:val="3102"/>
        </w:trPr>
        <w:tc>
          <w:tcPr>
            <w:tcW w:w="0" w:type="auto"/>
            <w:vAlign w:val="center"/>
          </w:tcPr>
          <w:p w:rsidR="006D6D0F" w:rsidRPr="00607651" w:rsidRDefault="00FF540B" w:rsidP="008E0054">
            <w:pPr>
              <w:jc w:val="left"/>
              <w:rPr>
                <w:rFonts w:cs="Arial"/>
                <w:sz w:val="16"/>
                <w:szCs w:val="16"/>
              </w:rPr>
            </w:pPr>
            <w:r>
              <w:rPr>
                <w:rFonts w:cs="Arial"/>
                <w:b/>
                <w:sz w:val="16"/>
                <w:szCs w:val="16"/>
              </w:rPr>
              <w:t>BÖLÜM</w:t>
            </w:r>
            <w:r w:rsidR="006D6D0F" w:rsidRPr="00607651">
              <w:rPr>
                <w:rFonts w:cs="Arial"/>
                <w:b/>
                <w:sz w:val="16"/>
                <w:szCs w:val="16"/>
              </w:rPr>
              <w:t xml:space="preserve"> 8:</w:t>
            </w:r>
            <w:r w:rsidR="006D6D0F" w:rsidRPr="00607651">
              <w:rPr>
                <w:rFonts w:cs="Arial"/>
                <w:sz w:val="16"/>
                <w:szCs w:val="16"/>
              </w:rPr>
              <w:t xml:space="preserve"> Maruz Kalma kontrolleri/ Kişisel Korunma</w:t>
            </w:r>
          </w:p>
        </w:tc>
        <w:tc>
          <w:tcPr>
            <w:tcW w:w="0" w:type="auto"/>
            <w:vAlign w:val="center"/>
          </w:tcPr>
          <w:p w:rsidR="006D6D0F" w:rsidRPr="00607651" w:rsidRDefault="006D6D0F" w:rsidP="008E0054">
            <w:pPr>
              <w:spacing w:before="60" w:after="60"/>
              <w:jc w:val="left"/>
              <w:rPr>
                <w:rFonts w:cs="Arial"/>
                <w:sz w:val="16"/>
                <w:szCs w:val="16"/>
              </w:rPr>
            </w:pPr>
            <w:r w:rsidRPr="00607651">
              <w:rPr>
                <w:rFonts w:cs="Arial"/>
                <w:b/>
                <w:sz w:val="16"/>
                <w:szCs w:val="16"/>
              </w:rPr>
              <w:t>Geçerli DNEL, OEL ve PNEC’i</w:t>
            </w:r>
            <w:r w:rsidRPr="00607651">
              <w:rPr>
                <w:rFonts w:cs="Arial"/>
                <w:sz w:val="16"/>
                <w:szCs w:val="16"/>
              </w:rPr>
              <w:t xml:space="preserve"> yazın: </w:t>
            </w:r>
          </w:p>
          <w:p w:rsidR="006D6D0F" w:rsidRPr="00607651" w:rsidRDefault="006D6D0F" w:rsidP="008E0054">
            <w:pPr>
              <w:spacing w:before="60" w:after="60"/>
              <w:jc w:val="left"/>
              <w:rPr>
                <w:rFonts w:cs="Arial"/>
                <w:sz w:val="16"/>
                <w:szCs w:val="16"/>
              </w:rPr>
            </w:pPr>
            <w:r w:rsidRPr="00607651">
              <w:rPr>
                <w:rFonts w:cs="Arial"/>
                <w:sz w:val="16"/>
                <w:szCs w:val="16"/>
              </w:rPr>
              <w:t xml:space="preserve">Maddeye özgü bilgiler (insan sağlığı tehlikeleri için DNEL’ler ve çevresel tehlikeler için PNEC’ler), bu </w:t>
            </w:r>
            <w:r w:rsidR="00FF540B">
              <w:rPr>
                <w:rFonts w:cs="Arial"/>
                <w:sz w:val="16"/>
                <w:szCs w:val="16"/>
              </w:rPr>
              <w:t>Bölüm</w:t>
            </w:r>
            <w:r w:rsidRPr="00607651">
              <w:rPr>
                <w:rFonts w:cs="Arial"/>
                <w:sz w:val="16"/>
                <w:szCs w:val="16"/>
              </w:rPr>
              <w:t xml:space="preserve"> altındaki uygun alt bölümde verilmelidir. </w:t>
            </w:r>
          </w:p>
          <w:p w:rsidR="006D6D0F" w:rsidRPr="00607651" w:rsidRDefault="006D6D0F" w:rsidP="008E0054">
            <w:pPr>
              <w:spacing w:before="60" w:after="60"/>
              <w:jc w:val="left"/>
              <w:rPr>
                <w:rFonts w:cs="Arial"/>
                <w:sz w:val="16"/>
                <w:szCs w:val="16"/>
              </w:rPr>
            </w:pPr>
            <w:r w:rsidRPr="00607651">
              <w:rPr>
                <w:rFonts w:cs="Arial"/>
                <w:sz w:val="16"/>
                <w:szCs w:val="16"/>
              </w:rPr>
              <w:t xml:space="preserve">Bu bilgiler (OEL değerleri dışında), bir Kimyasal Güvenlik Değerlendirmesine tabi kayıtlı maddeler için temel olarak mevcuttur. </w:t>
            </w:r>
          </w:p>
          <w:p w:rsidR="006D6D0F" w:rsidRPr="00607651" w:rsidRDefault="006D6D0F" w:rsidP="008E0054">
            <w:pPr>
              <w:spacing w:before="60" w:after="60"/>
              <w:jc w:val="left"/>
              <w:rPr>
                <w:rFonts w:cs="Arial"/>
                <w:sz w:val="16"/>
                <w:szCs w:val="16"/>
              </w:rPr>
            </w:pPr>
            <w:r w:rsidRPr="00607651">
              <w:rPr>
                <w:rFonts w:cs="Arial"/>
                <w:sz w:val="16"/>
                <w:szCs w:val="16"/>
              </w:rPr>
              <w:t xml:space="preserve">Bir kimyasal güvenlik raporunun gerekli olduğu hallerde, kullanım amaçları için risk yönetimi önlemleri bu </w:t>
            </w:r>
            <w:r w:rsidR="00FF540B">
              <w:rPr>
                <w:rFonts w:cs="Arial"/>
                <w:sz w:val="16"/>
                <w:szCs w:val="16"/>
              </w:rPr>
              <w:t>Bölüm</w:t>
            </w:r>
            <w:r w:rsidRPr="00607651">
              <w:rPr>
                <w:rFonts w:cs="Arial"/>
                <w:sz w:val="16"/>
                <w:szCs w:val="16"/>
              </w:rPr>
              <w:t xml:space="preserve">taki bilgilerle tutarlı olmalıdır. </w:t>
            </w:r>
          </w:p>
        </w:tc>
        <w:tc>
          <w:tcPr>
            <w:tcW w:w="0" w:type="auto"/>
            <w:vAlign w:val="center"/>
          </w:tcPr>
          <w:p w:rsidR="006D6D0F" w:rsidRPr="00607651" w:rsidRDefault="006D6D0F" w:rsidP="008E0054">
            <w:pPr>
              <w:spacing w:before="60" w:after="60"/>
              <w:jc w:val="left"/>
              <w:rPr>
                <w:rFonts w:cs="Arial"/>
                <w:sz w:val="16"/>
                <w:szCs w:val="16"/>
              </w:rPr>
            </w:pPr>
            <w:r w:rsidRPr="00607651">
              <w:rPr>
                <w:rFonts w:cs="Arial"/>
                <w:sz w:val="16"/>
                <w:szCs w:val="16"/>
              </w:rPr>
              <w:t xml:space="preserve">Bu başlığın alt bölümlerinde ve herhangi bir ekli maruz kalma senaryo(larında) verilen risk yönetimi önlemleri ile tutarlı olmalıdır. </w:t>
            </w:r>
          </w:p>
        </w:tc>
      </w:tr>
      <w:tr w:rsidR="006D6D0F" w:rsidRPr="00607651" w:rsidTr="006F4E99">
        <w:trPr>
          <w:trHeight w:val="2537"/>
        </w:trPr>
        <w:tc>
          <w:tcPr>
            <w:tcW w:w="0" w:type="auto"/>
            <w:vAlign w:val="center"/>
          </w:tcPr>
          <w:p w:rsidR="006D6D0F" w:rsidRPr="00607651" w:rsidRDefault="006D6D0F" w:rsidP="008E0054">
            <w:pPr>
              <w:jc w:val="left"/>
              <w:rPr>
                <w:rFonts w:cs="Arial"/>
                <w:sz w:val="16"/>
                <w:szCs w:val="16"/>
              </w:rPr>
            </w:pPr>
            <w:r w:rsidRPr="00607651">
              <w:rPr>
                <w:rFonts w:cs="Arial"/>
                <w:sz w:val="16"/>
                <w:szCs w:val="16"/>
              </w:rPr>
              <w:t>8.1. Kontrol parametreleri</w:t>
            </w:r>
          </w:p>
        </w:tc>
        <w:tc>
          <w:tcPr>
            <w:tcW w:w="0" w:type="auto"/>
          </w:tcPr>
          <w:p w:rsidR="006D6D0F" w:rsidRPr="00607651" w:rsidRDefault="006D6D0F" w:rsidP="008E0054">
            <w:pPr>
              <w:jc w:val="left"/>
              <w:rPr>
                <w:rFonts w:cs="Arial"/>
                <w:sz w:val="16"/>
                <w:szCs w:val="16"/>
              </w:rPr>
            </w:pPr>
            <w:r w:rsidRPr="00607651">
              <w:rPr>
                <w:rFonts w:cs="Arial"/>
                <w:sz w:val="16"/>
                <w:szCs w:val="16"/>
              </w:rPr>
              <w:t xml:space="preserve">Belirli kullanımlarla ilgili risk yönetim önlemlerine karar vermek için bir </w:t>
            </w:r>
            <w:r w:rsidRPr="00607651">
              <w:rPr>
                <w:rFonts w:cs="Arial"/>
                <w:b/>
                <w:sz w:val="16"/>
                <w:szCs w:val="16"/>
              </w:rPr>
              <w:t>kontrol bandı yaklaşımının</w:t>
            </w:r>
            <w:r w:rsidRPr="00607651">
              <w:rPr>
                <w:rFonts w:cs="Arial"/>
                <w:sz w:val="16"/>
                <w:szCs w:val="16"/>
              </w:rPr>
              <w:t xml:space="preserve"> kullanıldığı hallerde, riskin etkili yönetimini sağlamak için yeterli bilgiler verilmelidir. </w:t>
            </w:r>
          </w:p>
          <w:p w:rsidR="006D6D0F" w:rsidRPr="00607651" w:rsidRDefault="006D6D0F" w:rsidP="008E0054">
            <w:pPr>
              <w:jc w:val="left"/>
              <w:rPr>
                <w:rFonts w:cs="Arial"/>
                <w:sz w:val="16"/>
                <w:szCs w:val="16"/>
              </w:rPr>
            </w:pPr>
            <w:r w:rsidRPr="00607651">
              <w:rPr>
                <w:rFonts w:cs="Arial"/>
                <w:sz w:val="16"/>
                <w:szCs w:val="16"/>
              </w:rPr>
              <w:t xml:space="preserve">Spesifik kontrol bandı önerisinin bağlamı ve sınırlamaları açıklanmalıdır. (Kontrol bandı yaklaşımı hakkında daha fazla bilgi için Bölüm </w:t>
            </w:r>
            <w:proofErr w:type="gramStart"/>
            <w:r w:rsidRPr="00607651">
              <w:rPr>
                <w:rFonts w:cs="Arial"/>
                <w:sz w:val="16"/>
                <w:szCs w:val="16"/>
              </w:rPr>
              <w:t>4.8’e</w:t>
            </w:r>
            <w:proofErr w:type="gramEnd"/>
            <w:r w:rsidRPr="00607651">
              <w:rPr>
                <w:rFonts w:cs="Arial"/>
                <w:sz w:val="16"/>
                <w:szCs w:val="16"/>
              </w:rPr>
              <w:t xml:space="preserve"> bakınız)</w:t>
            </w:r>
          </w:p>
        </w:tc>
        <w:tc>
          <w:tcPr>
            <w:tcW w:w="0" w:type="auto"/>
          </w:tcPr>
          <w:p w:rsidR="006D6D0F" w:rsidRPr="00607651" w:rsidRDefault="006D6D0F" w:rsidP="008E0054">
            <w:pPr>
              <w:jc w:val="left"/>
              <w:rPr>
                <w:rFonts w:cs="Arial"/>
                <w:sz w:val="16"/>
                <w:szCs w:val="16"/>
              </w:rPr>
            </w:pPr>
            <w:r w:rsidRPr="00607651">
              <w:rPr>
                <w:rFonts w:cs="Arial"/>
                <w:sz w:val="16"/>
                <w:szCs w:val="16"/>
              </w:rPr>
              <w:t xml:space="preserve">Belirli kullanımlarla ilgili risk yönetim önlemlerine karar vermek için bir </w:t>
            </w:r>
            <w:r w:rsidRPr="00607651">
              <w:rPr>
                <w:rFonts w:cs="Arial"/>
                <w:b/>
                <w:sz w:val="16"/>
                <w:szCs w:val="16"/>
              </w:rPr>
              <w:t>kontrol bandı yaklaşımının</w:t>
            </w:r>
            <w:r w:rsidRPr="00607651">
              <w:rPr>
                <w:rFonts w:cs="Arial"/>
                <w:sz w:val="16"/>
                <w:szCs w:val="16"/>
              </w:rPr>
              <w:t xml:space="preserve"> kullanıldığı hallerde, riskin etkili yönetimini sağlamak için yeterli bilgiler verilmelidir. </w:t>
            </w:r>
          </w:p>
          <w:p w:rsidR="006D6D0F" w:rsidRPr="00607651" w:rsidRDefault="006D6D0F" w:rsidP="008E0054">
            <w:pPr>
              <w:jc w:val="left"/>
              <w:rPr>
                <w:rFonts w:cs="Arial"/>
                <w:sz w:val="16"/>
                <w:szCs w:val="16"/>
              </w:rPr>
            </w:pPr>
            <w:r w:rsidRPr="00607651">
              <w:rPr>
                <w:rFonts w:cs="Arial"/>
                <w:sz w:val="16"/>
                <w:szCs w:val="16"/>
              </w:rPr>
              <w:t xml:space="preserve">Spesifik kontrol bandı tavsiyesinin bağlamı ve sınırlamaları açıklanmalıdır. (Kontrol bandı yaklaşımı hakkında daha fazla bilgi için </w:t>
            </w:r>
            <w:hyperlink w:anchor="_4.8._SDS_BÖLÜM" w:history="1">
              <w:r w:rsidRPr="00607651">
                <w:rPr>
                  <w:rStyle w:val="Kpr"/>
                  <w:rFonts w:cs="Arial"/>
                  <w:sz w:val="16"/>
                  <w:szCs w:val="16"/>
                </w:rPr>
                <w:t xml:space="preserve">Bölüm </w:t>
              </w:r>
              <w:proofErr w:type="gramStart"/>
              <w:r w:rsidRPr="00607651">
                <w:rPr>
                  <w:rStyle w:val="Kpr"/>
                  <w:rFonts w:cs="Arial"/>
                  <w:sz w:val="16"/>
                  <w:szCs w:val="16"/>
                </w:rPr>
                <w:t>4.8’e</w:t>
              </w:r>
              <w:proofErr w:type="gramEnd"/>
              <w:r w:rsidRPr="00607651">
                <w:rPr>
                  <w:rStyle w:val="Kpr"/>
                  <w:rFonts w:cs="Arial"/>
                  <w:sz w:val="16"/>
                  <w:szCs w:val="16"/>
                </w:rPr>
                <w:t xml:space="preserve"> bakınız</w:t>
              </w:r>
            </w:hyperlink>
            <w:r w:rsidRPr="00607651">
              <w:rPr>
                <w:rFonts w:cs="Arial"/>
                <w:sz w:val="16"/>
                <w:szCs w:val="16"/>
              </w:rPr>
              <w:t>)</w:t>
            </w:r>
          </w:p>
        </w:tc>
      </w:tr>
      <w:tr w:rsidR="006F4E99" w:rsidRPr="00607651" w:rsidTr="006F4E99">
        <w:trPr>
          <w:trHeight w:val="2537"/>
        </w:trPr>
        <w:tc>
          <w:tcPr>
            <w:tcW w:w="0" w:type="auto"/>
            <w:vAlign w:val="center"/>
          </w:tcPr>
          <w:p w:rsidR="006F4E99" w:rsidRPr="00607651" w:rsidRDefault="006F4E99" w:rsidP="00CF0B80">
            <w:pPr>
              <w:jc w:val="left"/>
              <w:rPr>
                <w:rFonts w:cs="Arial"/>
                <w:sz w:val="16"/>
                <w:szCs w:val="16"/>
              </w:rPr>
            </w:pPr>
            <w:r w:rsidRPr="00607651">
              <w:rPr>
                <w:rFonts w:cs="Arial"/>
                <w:sz w:val="16"/>
                <w:szCs w:val="16"/>
              </w:rPr>
              <w:t>8.2. Maruz Kalma kontrolleri</w:t>
            </w:r>
          </w:p>
        </w:tc>
        <w:tc>
          <w:tcPr>
            <w:tcW w:w="0" w:type="auto"/>
          </w:tcPr>
          <w:p w:rsidR="006F4E99" w:rsidRPr="00607651" w:rsidRDefault="006F4E99" w:rsidP="00CF0B80">
            <w:pPr>
              <w:jc w:val="left"/>
              <w:rPr>
                <w:rFonts w:cs="Arial"/>
                <w:sz w:val="16"/>
                <w:szCs w:val="16"/>
              </w:rPr>
            </w:pPr>
            <w:r w:rsidRPr="00607651">
              <w:rPr>
                <w:rFonts w:cs="Arial"/>
                <w:sz w:val="16"/>
                <w:szCs w:val="16"/>
              </w:rPr>
              <w:t xml:space="preserve">Tedarikçiler burada maddenin kullanımı için çalışma ve çevresel maruz kalmalerin denetim altına alınması için </w:t>
            </w:r>
            <w:r w:rsidRPr="00607651">
              <w:rPr>
                <w:rFonts w:cs="Arial"/>
                <w:b/>
                <w:sz w:val="16"/>
                <w:szCs w:val="16"/>
              </w:rPr>
              <w:t>risk yönetim önlemlerini</w:t>
            </w:r>
            <w:r w:rsidRPr="00607651">
              <w:rPr>
                <w:rFonts w:cs="Arial"/>
                <w:sz w:val="16"/>
                <w:szCs w:val="16"/>
              </w:rPr>
              <w:t xml:space="preserve"> belirtecektir.</w:t>
            </w:r>
            <w:r w:rsidRPr="00607651">
              <w:rPr>
                <w:rFonts w:cs="Arial"/>
                <w:bCs/>
                <w:vanish/>
                <w:sz w:val="16"/>
                <w:szCs w:val="16"/>
                <w:vertAlign w:val="subscript"/>
              </w:rPr>
              <w:t xml:space="preserve"> </w:t>
            </w:r>
          </w:p>
          <w:p w:rsidR="006F4E99" w:rsidRPr="00607651" w:rsidRDefault="006F4E99" w:rsidP="00CF0B80">
            <w:pPr>
              <w:jc w:val="left"/>
              <w:rPr>
                <w:rFonts w:cs="Arial"/>
                <w:sz w:val="16"/>
                <w:szCs w:val="16"/>
              </w:rPr>
            </w:pPr>
            <w:r w:rsidRPr="00607651">
              <w:rPr>
                <w:rFonts w:cs="Arial"/>
                <w:sz w:val="16"/>
                <w:szCs w:val="16"/>
              </w:rPr>
              <w:t xml:space="preserve">Risk yönetimi önlemlerinin bir özeti veya (mevcut ise) verildikleri maruz kalma senaryosuna referans yapılmalıdır. </w:t>
            </w:r>
          </w:p>
          <w:p w:rsidR="006F4E99" w:rsidRPr="00607651" w:rsidRDefault="006F4E99" w:rsidP="00CF0B80">
            <w:pPr>
              <w:jc w:val="left"/>
              <w:rPr>
                <w:rFonts w:cs="Arial"/>
                <w:sz w:val="16"/>
                <w:szCs w:val="16"/>
              </w:rPr>
            </w:pPr>
            <w:r w:rsidRPr="00607651">
              <w:rPr>
                <w:rFonts w:cs="Arial"/>
                <w:sz w:val="16"/>
                <w:szCs w:val="16"/>
              </w:rPr>
              <w:t xml:space="preserve">Tedarikçinin Ek </w:t>
            </w:r>
            <w:r w:rsidR="00527E6F">
              <w:rPr>
                <w:rFonts w:cs="Arial"/>
                <w:sz w:val="16"/>
                <w:szCs w:val="16"/>
              </w:rPr>
              <w:t>11</w:t>
            </w:r>
            <w:r w:rsidRPr="00607651">
              <w:rPr>
                <w:rFonts w:cs="Arial"/>
                <w:sz w:val="16"/>
                <w:szCs w:val="16"/>
              </w:rPr>
              <w:t xml:space="preserve"> Böl</w:t>
            </w:r>
            <w:r w:rsidR="00527E6F">
              <w:rPr>
                <w:rFonts w:cs="Arial"/>
                <w:sz w:val="16"/>
                <w:szCs w:val="16"/>
              </w:rPr>
              <w:t xml:space="preserve">üm 3 çerçevesinde bir testten feragat </w:t>
            </w:r>
            <w:r w:rsidRPr="00607651">
              <w:rPr>
                <w:rFonts w:cs="Arial"/>
                <w:sz w:val="16"/>
                <w:szCs w:val="16"/>
              </w:rPr>
              <w:t xml:space="preserve">ettiği hallerde, feragati gerekçelendirmek için dayanılan belirli kullanım koşullarını belirtmelidir. </w:t>
            </w:r>
          </w:p>
          <w:p w:rsidR="006F4E99" w:rsidRPr="00607651" w:rsidRDefault="006F4E99" w:rsidP="006F4E99">
            <w:pPr>
              <w:jc w:val="left"/>
              <w:rPr>
                <w:rFonts w:cs="Arial"/>
                <w:sz w:val="16"/>
                <w:szCs w:val="16"/>
              </w:rPr>
            </w:pPr>
            <w:r w:rsidRPr="00607651">
              <w:rPr>
                <w:rFonts w:cs="Arial"/>
                <w:sz w:val="16"/>
                <w:szCs w:val="16"/>
              </w:rPr>
              <w:t xml:space="preserve">Bir maddenin, izole ara madde olarak (yerinde veya taşınmış) kaydedildiği hallerde, tedarikçi güvenlik bilgi formunun </w:t>
            </w:r>
            <w:r w:rsidR="007E1987">
              <w:rPr>
                <w:rFonts w:cs="Arial"/>
                <w:sz w:val="16"/>
                <w:szCs w:val="16"/>
              </w:rPr>
              <w:t>KKDİK</w:t>
            </w:r>
            <w:r w:rsidRPr="00607651">
              <w:rPr>
                <w:rFonts w:cs="Arial"/>
                <w:sz w:val="16"/>
                <w:szCs w:val="16"/>
              </w:rPr>
              <w:t xml:space="preserve"> Madde 17 veya 18’e uygun bir şekilde kaydı gerekçelendirmek için dayanılan belirli koşullara uygun olduğunu ifade etmelidir. </w:t>
            </w:r>
          </w:p>
        </w:tc>
        <w:tc>
          <w:tcPr>
            <w:tcW w:w="0" w:type="auto"/>
          </w:tcPr>
          <w:p w:rsidR="006F4E99" w:rsidRPr="00607651" w:rsidRDefault="006F4E99" w:rsidP="008E0054">
            <w:pPr>
              <w:jc w:val="left"/>
              <w:rPr>
                <w:rFonts w:cs="Arial"/>
                <w:sz w:val="16"/>
                <w:szCs w:val="16"/>
              </w:rPr>
            </w:pPr>
          </w:p>
        </w:tc>
      </w:tr>
    </w:tbl>
    <w:p w:rsidR="006D6D0F" w:rsidRPr="00607651" w:rsidRDefault="006D6D0F" w:rsidP="006D6D0F"/>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4111"/>
        <w:gridCol w:w="3150"/>
      </w:tblGrid>
      <w:tr w:rsidR="006D6D0F" w:rsidRPr="00607651" w:rsidTr="006F4E99">
        <w:tc>
          <w:tcPr>
            <w:tcW w:w="1985" w:type="dxa"/>
          </w:tcPr>
          <w:p w:rsidR="006D6D0F" w:rsidRPr="00607651" w:rsidRDefault="006D6D0F" w:rsidP="008E0054">
            <w:pPr>
              <w:jc w:val="left"/>
              <w:rPr>
                <w:rFonts w:cs="Arial"/>
                <w:b/>
                <w:sz w:val="16"/>
                <w:szCs w:val="16"/>
              </w:rPr>
            </w:pPr>
            <w:r w:rsidRPr="00607651">
              <w:rPr>
                <w:rFonts w:cs="Arial"/>
                <w:sz w:val="16"/>
                <w:szCs w:val="16"/>
              </w:rPr>
              <w:lastRenderedPageBreak/>
              <w:br w:type="page"/>
            </w:r>
            <w:r w:rsidRPr="00607651">
              <w:rPr>
                <w:rFonts w:cs="Arial"/>
                <w:b/>
                <w:sz w:val="16"/>
                <w:szCs w:val="16"/>
              </w:rPr>
              <w:br w:type="page"/>
              <w:t>GBF başlığı veya alt bölüm başlığı</w:t>
            </w:r>
          </w:p>
        </w:tc>
        <w:tc>
          <w:tcPr>
            <w:tcW w:w="4111" w:type="dxa"/>
          </w:tcPr>
          <w:p w:rsidR="006D6D0F" w:rsidRPr="00607651" w:rsidRDefault="006D6D0F" w:rsidP="008E0054">
            <w:pPr>
              <w:jc w:val="left"/>
              <w:rPr>
                <w:rFonts w:cs="Arial"/>
                <w:b/>
                <w:sz w:val="16"/>
                <w:szCs w:val="16"/>
              </w:rPr>
            </w:pPr>
            <w:r w:rsidRPr="00607651">
              <w:rPr>
                <w:rFonts w:cs="Arial"/>
                <w:b/>
                <w:sz w:val="16"/>
                <w:szCs w:val="16"/>
              </w:rPr>
              <w:t>Maddelere ait GBF’ler için yeni gereklilikler</w:t>
            </w:r>
          </w:p>
        </w:tc>
        <w:tc>
          <w:tcPr>
            <w:tcW w:w="3150" w:type="dxa"/>
          </w:tcPr>
          <w:p w:rsidR="006D6D0F" w:rsidRPr="00607651" w:rsidRDefault="006D6D0F" w:rsidP="008E0054">
            <w:pPr>
              <w:jc w:val="left"/>
              <w:rPr>
                <w:rFonts w:cs="Arial"/>
                <w:b/>
                <w:sz w:val="16"/>
                <w:szCs w:val="16"/>
              </w:rPr>
            </w:pPr>
            <w:r w:rsidRPr="00607651">
              <w:rPr>
                <w:rFonts w:cs="Arial"/>
                <w:b/>
                <w:sz w:val="16"/>
                <w:szCs w:val="16"/>
              </w:rPr>
              <w:t>Karışımlara ait GBF’ler için yeni gereklilikler</w:t>
            </w:r>
          </w:p>
        </w:tc>
      </w:tr>
      <w:tr w:rsidR="006D6D0F" w:rsidRPr="00607651" w:rsidTr="006F4E99">
        <w:tc>
          <w:tcPr>
            <w:tcW w:w="1985" w:type="dxa"/>
            <w:vAlign w:val="center"/>
          </w:tcPr>
          <w:p w:rsidR="006D6D0F" w:rsidRPr="00607651" w:rsidRDefault="00FF540B" w:rsidP="00CB101F">
            <w:pPr>
              <w:jc w:val="left"/>
              <w:rPr>
                <w:rFonts w:cs="Arial"/>
                <w:sz w:val="16"/>
                <w:szCs w:val="16"/>
              </w:rPr>
            </w:pPr>
            <w:r>
              <w:rPr>
                <w:rFonts w:cs="Arial"/>
                <w:b/>
                <w:sz w:val="16"/>
                <w:szCs w:val="16"/>
              </w:rPr>
              <w:t>BÖLÜM</w:t>
            </w:r>
            <w:r w:rsidR="006D6D0F" w:rsidRPr="00607651">
              <w:rPr>
                <w:rFonts w:cs="Arial"/>
                <w:b/>
                <w:sz w:val="16"/>
                <w:szCs w:val="16"/>
              </w:rPr>
              <w:t xml:space="preserve"> 9:</w:t>
            </w:r>
            <w:r w:rsidR="006D6D0F" w:rsidRPr="00607651">
              <w:rPr>
                <w:rFonts w:cs="Arial"/>
                <w:sz w:val="16"/>
                <w:szCs w:val="16"/>
              </w:rPr>
              <w:t xml:space="preserve"> Fiziksel ve kimyasal özellikler</w:t>
            </w:r>
          </w:p>
        </w:tc>
        <w:tc>
          <w:tcPr>
            <w:tcW w:w="4111" w:type="dxa"/>
          </w:tcPr>
          <w:p w:rsidR="006D6D0F" w:rsidRPr="00607651" w:rsidRDefault="006D6D0F" w:rsidP="008E0054">
            <w:pPr>
              <w:jc w:val="left"/>
              <w:rPr>
                <w:rFonts w:cs="Arial"/>
                <w:sz w:val="16"/>
                <w:szCs w:val="16"/>
              </w:rPr>
            </w:pPr>
            <w:r w:rsidRPr="00607651">
              <w:rPr>
                <w:rFonts w:cs="Arial"/>
                <w:sz w:val="16"/>
                <w:szCs w:val="16"/>
              </w:rPr>
              <w:t xml:space="preserve">Bu başlığa </w:t>
            </w:r>
            <w:proofErr w:type="gramStart"/>
            <w:r w:rsidRPr="00607651">
              <w:rPr>
                <w:rFonts w:cs="Arial"/>
                <w:sz w:val="16"/>
                <w:szCs w:val="16"/>
              </w:rPr>
              <w:t>dahil</w:t>
            </w:r>
            <w:proofErr w:type="gramEnd"/>
            <w:r w:rsidRPr="00607651">
              <w:rPr>
                <w:rFonts w:cs="Arial"/>
                <w:sz w:val="16"/>
                <w:szCs w:val="16"/>
              </w:rPr>
              <w:t xml:space="preserve"> edilen </w:t>
            </w:r>
            <w:r w:rsidRPr="00607651">
              <w:rPr>
                <w:rFonts w:cs="Arial"/>
                <w:b/>
                <w:sz w:val="16"/>
                <w:szCs w:val="16"/>
              </w:rPr>
              <w:t>ek fiziksel /kimyasal özellikler</w:t>
            </w:r>
            <w:r w:rsidRPr="00607651">
              <w:rPr>
                <w:rFonts w:cs="Arial"/>
                <w:sz w:val="16"/>
                <w:szCs w:val="16"/>
              </w:rPr>
              <w:t xml:space="preserve"> bulunmaktadır (daha fazla bilgi için </w:t>
            </w:r>
            <w:hyperlink w:anchor="_4.9._SDS_BÖLÜM" w:history="1">
              <w:r w:rsidRPr="00607651">
                <w:rPr>
                  <w:rStyle w:val="Kpr"/>
                  <w:rFonts w:cs="Arial"/>
                  <w:sz w:val="16"/>
                  <w:szCs w:val="16"/>
                </w:rPr>
                <w:t>Bölüm 4.9’a bakınız</w:t>
              </w:r>
            </w:hyperlink>
            <w:r w:rsidRPr="00607651">
              <w:rPr>
                <w:rFonts w:cs="Arial"/>
                <w:sz w:val="16"/>
                <w:szCs w:val="16"/>
              </w:rPr>
              <w:t xml:space="preserve">). </w:t>
            </w:r>
            <w:r w:rsidRPr="00607651">
              <w:rPr>
                <w:rFonts w:cs="Arial"/>
                <w:sz w:val="16"/>
                <w:szCs w:val="16"/>
              </w:rPr>
              <w:tab/>
            </w:r>
          </w:p>
        </w:tc>
        <w:tc>
          <w:tcPr>
            <w:tcW w:w="3150" w:type="dxa"/>
          </w:tcPr>
          <w:p w:rsidR="006D6D0F" w:rsidRPr="00607651" w:rsidRDefault="006D6D0F" w:rsidP="008E0054">
            <w:pPr>
              <w:jc w:val="left"/>
              <w:rPr>
                <w:rFonts w:cs="Arial"/>
                <w:sz w:val="16"/>
                <w:szCs w:val="16"/>
              </w:rPr>
            </w:pPr>
            <w:r w:rsidRPr="00607651">
              <w:rPr>
                <w:rFonts w:cs="Arial"/>
                <w:sz w:val="16"/>
                <w:szCs w:val="16"/>
              </w:rPr>
              <w:t xml:space="preserve">Bu bölüme </w:t>
            </w:r>
            <w:proofErr w:type="gramStart"/>
            <w:r w:rsidRPr="00607651">
              <w:rPr>
                <w:rFonts w:cs="Arial"/>
                <w:sz w:val="16"/>
                <w:szCs w:val="16"/>
              </w:rPr>
              <w:t>dahil</w:t>
            </w:r>
            <w:proofErr w:type="gramEnd"/>
            <w:r w:rsidRPr="00607651">
              <w:rPr>
                <w:rFonts w:cs="Arial"/>
                <w:sz w:val="16"/>
                <w:szCs w:val="16"/>
              </w:rPr>
              <w:t xml:space="preserve"> edilen ek fiziksel / kimyasal özellikler bulunmaktadır (daha fazla bilgi için </w:t>
            </w:r>
            <w:hyperlink w:anchor="_4.9._SDS_BÖLÜM" w:history="1">
              <w:r w:rsidRPr="00607651">
                <w:rPr>
                  <w:rStyle w:val="Kpr"/>
                  <w:rFonts w:cs="Arial"/>
                  <w:sz w:val="16"/>
                  <w:szCs w:val="16"/>
                </w:rPr>
                <w:t>Bölüm 4.9’a bakınız</w:t>
              </w:r>
            </w:hyperlink>
            <w:r w:rsidRPr="00607651">
              <w:rPr>
                <w:rFonts w:cs="Arial"/>
                <w:sz w:val="16"/>
                <w:szCs w:val="16"/>
              </w:rPr>
              <w:t xml:space="preserve">). </w:t>
            </w:r>
          </w:p>
        </w:tc>
      </w:tr>
      <w:tr w:rsidR="006D6D0F" w:rsidRPr="00607651" w:rsidTr="006F4E99">
        <w:trPr>
          <w:trHeight w:val="3677"/>
        </w:trPr>
        <w:tc>
          <w:tcPr>
            <w:tcW w:w="1985" w:type="dxa"/>
            <w:vAlign w:val="center"/>
          </w:tcPr>
          <w:p w:rsidR="006D6D0F" w:rsidRPr="00607651" w:rsidRDefault="00FF540B" w:rsidP="00CB101F">
            <w:pPr>
              <w:jc w:val="left"/>
              <w:rPr>
                <w:rFonts w:cs="Arial"/>
                <w:sz w:val="16"/>
                <w:szCs w:val="16"/>
              </w:rPr>
            </w:pPr>
            <w:r>
              <w:rPr>
                <w:rFonts w:cs="Arial"/>
                <w:b/>
                <w:sz w:val="16"/>
                <w:szCs w:val="16"/>
              </w:rPr>
              <w:t>BÖLÜM</w:t>
            </w:r>
            <w:r w:rsidR="006D6D0F" w:rsidRPr="00607651">
              <w:rPr>
                <w:rFonts w:cs="Arial"/>
                <w:b/>
                <w:sz w:val="16"/>
                <w:szCs w:val="16"/>
              </w:rPr>
              <w:t xml:space="preserve"> 11:</w:t>
            </w:r>
            <w:r w:rsidR="006D6D0F" w:rsidRPr="00607651">
              <w:rPr>
                <w:rFonts w:cs="Arial"/>
                <w:sz w:val="16"/>
                <w:szCs w:val="16"/>
              </w:rPr>
              <w:t xml:space="preserve"> Toksikoloji bilgileri </w:t>
            </w:r>
          </w:p>
        </w:tc>
        <w:tc>
          <w:tcPr>
            <w:tcW w:w="4111" w:type="dxa"/>
          </w:tcPr>
          <w:p w:rsidR="006D6D0F" w:rsidRPr="00607651" w:rsidRDefault="006D6D0F" w:rsidP="008E0054">
            <w:pPr>
              <w:rPr>
                <w:rFonts w:cs="Arial"/>
                <w:sz w:val="16"/>
                <w:szCs w:val="16"/>
              </w:rPr>
            </w:pPr>
            <w:r w:rsidRPr="00607651">
              <w:rPr>
                <w:rFonts w:cs="Arial"/>
                <w:sz w:val="16"/>
                <w:szCs w:val="16"/>
              </w:rPr>
              <w:t xml:space="preserve">Kayda tabi maddeler için, </w:t>
            </w:r>
            <w:r w:rsidR="007E1987">
              <w:rPr>
                <w:rFonts w:cs="Arial"/>
                <w:sz w:val="16"/>
                <w:szCs w:val="16"/>
              </w:rPr>
              <w:t>KKDİK</w:t>
            </w:r>
            <w:r w:rsidRPr="00607651">
              <w:rPr>
                <w:rFonts w:cs="Arial"/>
                <w:sz w:val="16"/>
                <w:szCs w:val="16"/>
              </w:rPr>
              <w:t xml:space="preserve"> Ek </w:t>
            </w:r>
            <w:r w:rsidR="00527E6F">
              <w:rPr>
                <w:rFonts w:cs="Arial"/>
                <w:sz w:val="16"/>
                <w:szCs w:val="16"/>
              </w:rPr>
              <w:t>7</w:t>
            </w:r>
            <w:r w:rsidRPr="00607651">
              <w:rPr>
                <w:rFonts w:cs="Arial"/>
                <w:sz w:val="16"/>
                <w:szCs w:val="16"/>
              </w:rPr>
              <w:t xml:space="preserve"> ile </w:t>
            </w:r>
            <w:r w:rsidR="00527E6F">
              <w:rPr>
                <w:rFonts w:cs="Arial"/>
                <w:sz w:val="16"/>
                <w:szCs w:val="16"/>
              </w:rPr>
              <w:t>11</w:t>
            </w:r>
            <w:r w:rsidRPr="00607651">
              <w:rPr>
                <w:rFonts w:cs="Arial"/>
                <w:sz w:val="16"/>
                <w:szCs w:val="16"/>
              </w:rPr>
              <w:t xml:space="preserve"> arası eklerin uygulanmasından elde edilen bilgilerin özetleri belirtilmelidir. Kayda tabi maddeler için, bu bilgi, ayrıca mevcut bilgilerin SEA Yönetmeliğinde CMR, 1A ve 1B kategorileri için verilen </w:t>
            </w:r>
            <w:proofErr w:type="gramStart"/>
            <w:r w:rsidRPr="00607651">
              <w:rPr>
                <w:rFonts w:cs="Arial"/>
                <w:sz w:val="16"/>
                <w:szCs w:val="16"/>
              </w:rPr>
              <w:t>kriterlerle</w:t>
            </w:r>
            <w:proofErr w:type="gramEnd"/>
            <w:r w:rsidRPr="00607651">
              <w:rPr>
                <w:rFonts w:cs="Arial"/>
                <w:sz w:val="16"/>
                <w:szCs w:val="16"/>
              </w:rPr>
              <w:t xml:space="preserve"> karşılaştırma sonuçlarını da içermelidir.</w:t>
            </w:r>
          </w:p>
          <w:p w:rsidR="006D6D0F" w:rsidRPr="00607651" w:rsidRDefault="006D6D0F" w:rsidP="008E0054">
            <w:pPr>
              <w:rPr>
                <w:rFonts w:cs="Arial"/>
                <w:sz w:val="16"/>
                <w:szCs w:val="16"/>
              </w:rPr>
            </w:pPr>
            <w:r w:rsidRPr="00607651">
              <w:rPr>
                <w:rFonts w:cs="Arial"/>
                <w:sz w:val="16"/>
                <w:szCs w:val="16"/>
              </w:rPr>
              <w:t>Bir KGR gerekliyse, bilgi bununla tutarlı olmalıdır. Uygun durumlarda, toksikokinetikler, metabolizma ve dağılıma dair bilgiler yer almalıdır.</w:t>
            </w:r>
          </w:p>
          <w:p w:rsidR="006D6D0F" w:rsidRPr="00607651" w:rsidRDefault="00527E6F" w:rsidP="00527E6F">
            <w:pPr>
              <w:rPr>
                <w:rFonts w:cs="Arial"/>
                <w:sz w:val="16"/>
                <w:szCs w:val="16"/>
              </w:rPr>
            </w:pPr>
            <w:r>
              <w:rPr>
                <w:rFonts w:cs="Arial"/>
                <w:sz w:val="16"/>
                <w:szCs w:val="16"/>
              </w:rPr>
              <w:t xml:space="preserve">Yeni olarak, </w:t>
            </w:r>
            <w:r w:rsidR="006D6D0F" w:rsidRPr="00607651">
              <w:rPr>
                <w:rFonts w:cs="Arial"/>
                <w:sz w:val="16"/>
                <w:szCs w:val="16"/>
              </w:rPr>
              <w:t xml:space="preserve">GBF’lerde, maddeler için, tek seferlik maruz kalma ve tekrarlı maruz kalma için </w:t>
            </w:r>
            <w:r>
              <w:rPr>
                <w:rFonts w:cs="Arial"/>
                <w:sz w:val="16"/>
                <w:szCs w:val="16"/>
              </w:rPr>
              <w:t>Belirli</w:t>
            </w:r>
            <w:r w:rsidR="006D6D0F" w:rsidRPr="00607651">
              <w:rPr>
                <w:rFonts w:cs="Arial"/>
                <w:sz w:val="16"/>
                <w:szCs w:val="16"/>
              </w:rPr>
              <w:t xml:space="preserve"> Hedef Organ Toksisitesi (</w:t>
            </w:r>
            <w:r>
              <w:rPr>
                <w:rFonts w:cs="Arial"/>
                <w:sz w:val="16"/>
                <w:szCs w:val="16"/>
              </w:rPr>
              <w:t>B</w:t>
            </w:r>
            <w:r w:rsidR="006D6D0F" w:rsidRPr="00607651">
              <w:rPr>
                <w:rFonts w:cs="Arial"/>
                <w:sz w:val="16"/>
                <w:szCs w:val="16"/>
              </w:rPr>
              <w:t>TOT) bilgilerini sağlamak gerekmektedir. Ayrıca, artık, zarar sınıflarının belirli (genişletilmiş) listesine dair bilgi de verilmelidir.</w:t>
            </w:r>
          </w:p>
        </w:tc>
        <w:tc>
          <w:tcPr>
            <w:tcW w:w="3150" w:type="dxa"/>
          </w:tcPr>
          <w:p w:rsidR="006D6D0F" w:rsidRPr="00607651" w:rsidRDefault="006D6D0F" w:rsidP="008E0054">
            <w:pPr>
              <w:rPr>
                <w:rFonts w:cs="Arial"/>
                <w:sz w:val="16"/>
                <w:szCs w:val="16"/>
              </w:rPr>
            </w:pPr>
            <w:r w:rsidRPr="00607651">
              <w:rPr>
                <w:rFonts w:cs="Arial"/>
                <w:sz w:val="16"/>
                <w:szCs w:val="16"/>
              </w:rPr>
              <w:t xml:space="preserve">Bir karışımdaki maddelerin, bedende birbirleriyle etkileşimde bulunuyor ve sonuç olarak herhangi bir toksik faaliyeti değiştiriyor ise, bu </w:t>
            </w:r>
            <w:r w:rsidR="00FF540B">
              <w:rPr>
                <w:rFonts w:cs="Arial"/>
                <w:sz w:val="16"/>
                <w:szCs w:val="16"/>
              </w:rPr>
              <w:t>Bölüm</w:t>
            </w:r>
            <w:r w:rsidRPr="00607651">
              <w:rPr>
                <w:rFonts w:cs="Arial"/>
                <w:sz w:val="16"/>
                <w:szCs w:val="16"/>
              </w:rPr>
              <w:t>ta toksikoloji bilgiler verilirken dikkate alınmalıdır.</w:t>
            </w:r>
          </w:p>
          <w:p w:rsidR="006D6D0F" w:rsidRPr="00607651" w:rsidRDefault="00527E6F" w:rsidP="00527E6F">
            <w:pPr>
              <w:rPr>
                <w:rFonts w:cs="Arial"/>
                <w:sz w:val="16"/>
                <w:szCs w:val="16"/>
              </w:rPr>
            </w:pPr>
            <w:r>
              <w:rPr>
                <w:rFonts w:cs="Arial"/>
                <w:sz w:val="16"/>
                <w:szCs w:val="16"/>
              </w:rPr>
              <w:t>Yeni olarak</w:t>
            </w:r>
            <w:r w:rsidR="006D6D0F" w:rsidRPr="00607651">
              <w:rPr>
                <w:rFonts w:cs="Arial"/>
                <w:sz w:val="16"/>
                <w:szCs w:val="16"/>
              </w:rPr>
              <w:t xml:space="preserve">, GBF’lerde, maddeler için, tek seferlik maruz kalma ve tekrarlı maruz kalma için </w:t>
            </w:r>
            <w:r>
              <w:rPr>
                <w:rFonts w:cs="Arial"/>
                <w:sz w:val="16"/>
                <w:szCs w:val="16"/>
              </w:rPr>
              <w:t>Belirli</w:t>
            </w:r>
            <w:r w:rsidR="006D6D0F" w:rsidRPr="00607651">
              <w:rPr>
                <w:rFonts w:cs="Arial"/>
                <w:sz w:val="16"/>
                <w:szCs w:val="16"/>
              </w:rPr>
              <w:t xml:space="preserve"> Hedef Organ Toksisitesi (</w:t>
            </w:r>
            <w:r>
              <w:rPr>
                <w:rFonts w:cs="Arial"/>
                <w:sz w:val="16"/>
                <w:szCs w:val="16"/>
              </w:rPr>
              <w:t>BH</w:t>
            </w:r>
            <w:r w:rsidR="006D6D0F" w:rsidRPr="00607651">
              <w:rPr>
                <w:rFonts w:cs="Arial"/>
                <w:sz w:val="16"/>
                <w:szCs w:val="16"/>
              </w:rPr>
              <w:t>OT) bilgilerini sağlamak gerekmektedir. Ayrıca, artık, zarar sınıflarının belirli (genişletilmiş) listesine dair bilgi de verilmelidir.</w:t>
            </w:r>
          </w:p>
        </w:tc>
      </w:tr>
      <w:tr w:rsidR="006D6D0F" w:rsidRPr="00607651" w:rsidTr="006F4E99">
        <w:tc>
          <w:tcPr>
            <w:tcW w:w="1985" w:type="dxa"/>
            <w:vAlign w:val="center"/>
          </w:tcPr>
          <w:p w:rsidR="006D6D0F" w:rsidRPr="00607651" w:rsidRDefault="00FF540B" w:rsidP="00CB101F">
            <w:pPr>
              <w:jc w:val="left"/>
              <w:rPr>
                <w:rFonts w:cs="Arial"/>
                <w:sz w:val="16"/>
                <w:szCs w:val="16"/>
              </w:rPr>
            </w:pPr>
            <w:r>
              <w:rPr>
                <w:rFonts w:cs="Arial"/>
                <w:b/>
                <w:sz w:val="16"/>
                <w:szCs w:val="16"/>
              </w:rPr>
              <w:t>BÖLÜM</w:t>
            </w:r>
            <w:r w:rsidR="006D6D0F" w:rsidRPr="00607651">
              <w:rPr>
                <w:rFonts w:cs="Arial"/>
                <w:b/>
                <w:sz w:val="16"/>
                <w:szCs w:val="16"/>
              </w:rPr>
              <w:t xml:space="preserve"> 12</w:t>
            </w:r>
            <w:r w:rsidR="006D6D0F" w:rsidRPr="00607651">
              <w:rPr>
                <w:rFonts w:cs="Arial"/>
                <w:sz w:val="16"/>
                <w:szCs w:val="16"/>
              </w:rPr>
              <w:t xml:space="preserve">: Ekoloji Bilgileri </w:t>
            </w:r>
          </w:p>
        </w:tc>
        <w:tc>
          <w:tcPr>
            <w:tcW w:w="4111" w:type="dxa"/>
          </w:tcPr>
          <w:p w:rsidR="006D6D0F" w:rsidRPr="00607651" w:rsidRDefault="006D6D0F" w:rsidP="008E0054">
            <w:pPr>
              <w:rPr>
                <w:rFonts w:cs="Arial"/>
                <w:sz w:val="16"/>
                <w:szCs w:val="16"/>
              </w:rPr>
            </w:pPr>
            <w:r w:rsidRPr="00607651">
              <w:rPr>
                <w:rFonts w:cs="Arial"/>
                <w:sz w:val="16"/>
                <w:szCs w:val="16"/>
              </w:rPr>
              <w:t>Bir Kimyasal Güvenlik Raporu gerekli olduğu hallerde, kimyasal güvenlik raporunda belirtildiği üzere PBT ve vPvB değerlendirmesinin sonuçları verilmelidir. Bu bilgiler, ancak bir kimyasal güvenlik raporu oluşturulduğunda mevcut olur.</w:t>
            </w:r>
          </w:p>
        </w:tc>
        <w:tc>
          <w:tcPr>
            <w:tcW w:w="3150" w:type="dxa"/>
          </w:tcPr>
          <w:p w:rsidR="006D6D0F" w:rsidRPr="00607651" w:rsidRDefault="006D6D0F" w:rsidP="008E0054">
            <w:pPr>
              <w:jc w:val="left"/>
              <w:rPr>
                <w:rFonts w:cs="Arial"/>
                <w:sz w:val="16"/>
                <w:szCs w:val="16"/>
              </w:rPr>
            </w:pPr>
            <w:r w:rsidRPr="00607651">
              <w:rPr>
                <w:rFonts w:cs="Arial"/>
                <w:sz w:val="16"/>
                <w:szCs w:val="16"/>
              </w:rPr>
              <w:t xml:space="preserve">Gerekliyse, bir karışımdaki bileşen maddelerine dair mevcut bilgiler, karışımlar için GBF’nin bu başlığı altında belirtilmelidir. </w:t>
            </w:r>
          </w:p>
        </w:tc>
      </w:tr>
      <w:tr w:rsidR="006D6D0F" w:rsidRPr="00607651" w:rsidTr="006F4E99">
        <w:tc>
          <w:tcPr>
            <w:tcW w:w="1985" w:type="dxa"/>
            <w:vAlign w:val="center"/>
          </w:tcPr>
          <w:p w:rsidR="006D6D0F" w:rsidRPr="00607651" w:rsidRDefault="00FF540B" w:rsidP="008E0054">
            <w:pPr>
              <w:jc w:val="left"/>
              <w:rPr>
                <w:rFonts w:cs="Arial"/>
                <w:sz w:val="16"/>
                <w:szCs w:val="16"/>
              </w:rPr>
            </w:pPr>
            <w:r>
              <w:rPr>
                <w:rFonts w:cs="Arial"/>
                <w:b/>
                <w:sz w:val="16"/>
                <w:szCs w:val="16"/>
              </w:rPr>
              <w:t>BÖLÜM</w:t>
            </w:r>
            <w:r w:rsidR="006D6D0F" w:rsidRPr="00607651">
              <w:rPr>
                <w:rFonts w:cs="Arial"/>
                <w:b/>
                <w:sz w:val="16"/>
                <w:szCs w:val="16"/>
              </w:rPr>
              <w:t xml:space="preserve"> 13:</w:t>
            </w:r>
            <w:r w:rsidR="006D6D0F" w:rsidRPr="00607651">
              <w:rPr>
                <w:rFonts w:cs="Arial"/>
                <w:sz w:val="16"/>
                <w:szCs w:val="16"/>
              </w:rPr>
              <w:t xml:space="preserve"> Bertaraf Etme Bilgileri </w:t>
            </w:r>
          </w:p>
        </w:tc>
        <w:tc>
          <w:tcPr>
            <w:tcW w:w="4111" w:type="dxa"/>
          </w:tcPr>
          <w:p w:rsidR="006D6D0F" w:rsidRPr="00607651" w:rsidRDefault="006D6D0F" w:rsidP="008E0054">
            <w:pPr>
              <w:rPr>
                <w:rFonts w:cs="Arial"/>
                <w:sz w:val="16"/>
                <w:szCs w:val="16"/>
              </w:rPr>
            </w:pPr>
            <w:r w:rsidRPr="00607651">
              <w:rPr>
                <w:rFonts w:cs="Arial"/>
                <w:sz w:val="16"/>
                <w:szCs w:val="16"/>
              </w:rPr>
              <w:t xml:space="preserve">Bir maruz kalma değerlendirmesinin gerekli olduğu hallerde, GBF’nin bu bölümünde atık yönetim önlemlerinin verilmesine ek olarak, atık yönetim önlemleri ekteki maruz kalma senaryoları ile uyumlu olmalıdır. </w:t>
            </w:r>
          </w:p>
        </w:tc>
        <w:tc>
          <w:tcPr>
            <w:tcW w:w="3150" w:type="dxa"/>
          </w:tcPr>
          <w:p w:rsidR="006D6D0F" w:rsidRPr="00607651" w:rsidRDefault="006D6D0F" w:rsidP="008E0054">
            <w:pPr>
              <w:jc w:val="left"/>
              <w:rPr>
                <w:rFonts w:cs="Arial"/>
                <w:sz w:val="16"/>
                <w:szCs w:val="16"/>
              </w:rPr>
            </w:pPr>
            <w:r w:rsidRPr="00607651">
              <w:rPr>
                <w:rFonts w:cs="Arial"/>
                <w:sz w:val="16"/>
                <w:szCs w:val="16"/>
              </w:rPr>
              <w:t xml:space="preserve">GBF, </w:t>
            </w:r>
            <w:r w:rsidR="00FF540B">
              <w:rPr>
                <w:rFonts w:cs="Arial"/>
                <w:sz w:val="16"/>
                <w:szCs w:val="16"/>
              </w:rPr>
              <w:t>Bölüm</w:t>
            </w:r>
            <w:r w:rsidRPr="00607651">
              <w:rPr>
                <w:rFonts w:cs="Arial"/>
                <w:sz w:val="16"/>
                <w:szCs w:val="16"/>
              </w:rPr>
              <w:t xml:space="preserve"> 13’te, karışımın ilgili kullanımı(ları) için atık yönetim önlemlerini de içerecektir. Bunun GBF ekindeki maruz kalma senaryo(ları) ile tutarlı olması gerekmektedir. </w:t>
            </w:r>
          </w:p>
        </w:tc>
      </w:tr>
      <w:tr w:rsidR="006F4E99" w:rsidRPr="00607651" w:rsidTr="006F4E99">
        <w:tc>
          <w:tcPr>
            <w:tcW w:w="1985" w:type="dxa"/>
            <w:vAlign w:val="center"/>
          </w:tcPr>
          <w:p w:rsidR="006F4E99" w:rsidRPr="00607651" w:rsidRDefault="00FF540B" w:rsidP="008E0054">
            <w:pPr>
              <w:jc w:val="left"/>
              <w:rPr>
                <w:rFonts w:cs="Arial"/>
                <w:b/>
                <w:sz w:val="16"/>
                <w:szCs w:val="16"/>
              </w:rPr>
            </w:pPr>
            <w:r>
              <w:rPr>
                <w:rFonts w:cs="Arial"/>
                <w:b/>
                <w:sz w:val="16"/>
                <w:szCs w:val="16"/>
              </w:rPr>
              <w:t>BÖLÜM</w:t>
            </w:r>
            <w:r w:rsidR="006F4E99" w:rsidRPr="00607651">
              <w:rPr>
                <w:rFonts w:cs="Arial"/>
                <w:b/>
                <w:sz w:val="16"/>
                <w:szCs w:val="16"/>
              </w:rPr>
              <w:t xml:space="preserve"> 14:</w:t>
            </w:r>
            <w:r w:rsidR="006F4E99" w:rsidRPr="00607651">
              <w:rPr>
                <w:rFonts w:cs="Arial"/>
                <w:sz w:val="16"/>
                <w:szCs w:val="16"/>
              </w:rPr>
              <w:t xml:space="preserve"> Taşımacılık bilgileri</w:t>
            </w:r>
          </w:p>
        </w:tc>
        <w:tc>
          <w:tcPr>
            <w:tcW w:w="4111" w:type="dxa"/>
          </w:tcPr>
          <w:p w:rsidR="006F4E99" w:rsidRPr="00607651" w:rsidRDefault="00527E6F" w:rsidP="008E0054">
            <w:pPr>
              <w:rPr>
                <w:rFonts w:cs="Arial"/>
                <w:sz w:val="16"/>
                <w:szCs w:val="16"/>
              </w:rPr>
            </w:pPr>
            <w:r w:rsidRPr="00527E6F">
              <w:rPr>
                <w:rFonts w:cs="Arial"/>
                <w:sz w:val="16"/>
                <w:szCs w:val="16"/>
              </w:rPr>
              <w:t>İlgili durumlarda, her bir Birleşmiş Milletler (UN) Model Mevzuatı için taşımacılık sınıflandırması hakkında bilgi sağlanır</w:t>
            </w:r>
          </w:p>
        </w:tc>
        <w:tc>
          <w:tcPr>
            <w:tcW w:w="3150" w:type="dxa"/>
          </w:tcPr>
          <w:p w:rsidR="006F4E99" w:rsidRPr="00607651" w:rsidRDefault="00527E6F" w:rsidP="00CF0B80">
            <w:pPr>
              <w:jc w:val="left"/>
              <w:rPr>
                <w:rFonts w:cs="Arial"/>
                <w:sz w:val="16"/>
                <w:szCs w:val="16"/>
              </w:rPr>
            </w:pPr>
            <w:r w:rsidRPr="00527E6F">
              <w:rPr>
                <w:rFonts w:cs="Arial"/>
                <w:sz w:val="16"/>
                <w:szCs w:val="16"/>
              </w:rPr>
              <w:t>İlgili durumlarda, her bir Birleşmiş Milletler (UN) Model Mevzuatı için taşımacılık sınıflandırması hakkında bilgi sağlanır</w:t>
            </w:r>
          </w:p>
        </w:tc>
      </w:tr>
      <w:tr w:rsidR="006F4E99" w:rsidRPr="00607651" w:rsidTr="006F4E99">
        <w:trPr>
          <w:trHeight w:val="2581"/>
        </w:trPr>
        <w:tc>
          <w:tcPr>
            <w:tcW w:w="1985" w:type="dxa"/>
            <w:vAlign w:val="center"/>
          </w:tcPr>
          <w:p w:rsidR="006F4E99" w:rsidRPr="00607651" w:rsidRDefault="00FF540B" w:rsidP="00CF0B80">
            <w:pPr>
              <w:jc w:val="left"/>
              <w:rPr>
                <w:rFonts w:cs="Arial"/>
                <w:sz w:val="16"/>
                <w:szCs w:val="16"/>
              </w:rPr>
            </w:pPr>
            <w:r>
              <w:rPr>
                <w:rFonts w:cs="Arial"/>
                <w:b/>
                <w:sz w:val="16"/>
                <w:szCs w:val="16"/>
              </w:rPr>
              <w:t>BÖLÜM</w:t>
            </w:r>
            <w:r w:rsidR="006F4E99" w:rsidRPr="00607651">
              <w:rPr>
                <w:rFonts w:cs="Arial"/>
                <w:b/>
                <w:sz w:val="16"/>
                <w:szCs w:val="16"/>
              </w:rPr>
              <w:t xml:space="preserve"> 15</w:t>
            </w:r>
            <w:r w:rsidR="006F4E99" w:rsidRPr="00607651">
              <w:rPr>
                <w:rFonts w:cs="Arial"/>
                <w:sz w:val="16"/>
                <w:szCs w:val="16"/>
              </w:rPr>
              <w:t xml:space="preserve">: Mevzuat Bilgileri </w:t>
            </w:r>
          </w:p>
        </w:tc>
        <w:tc>
          <w:tcPr>
            <w:tcW w:w="4111" w:type="dxa"/>
            <w:vAlign w:val="center"/>
          </w:tcPr>
          <w:p w:rsidR="006F4E99" w:rsidRPr="00607651" w:rsidRDefault="006F4E99" w:rsidP="006F4E99">
            <w:pPr>
              <w:spacing w:before="75" w:after="75"/>
              <w:jc w:val="left"/>
              <w:rPr>
                <w:rFonts w:cs="Arial"/>
                <w:sz w:val="16"/>
                <w:szCs w:val="16"/>
              </w:rPr>
            </w:pPr>
            <w:r w:rsidRPr="00607651">
              <w:rPr>
                <w:rFonts w:cs="Arial"/>
                <w:b/>
                <w:sz w:val="16"/>
                <w:szCs w:val="16"/>
              </w:rPr>
              <w:t>İzne tabi maddelere dair bilgiler ve verilen veya reddedilen herhangi bir izin detayı</w:t>
            </w:r>
            <w:r w:rsidRPr="00607651">
              <w:rPr>
                <w:rFonts w:cs="Arial"/>
                <w:sz w:val="16"/>
                <w:szCs w:val="16"/>
              </w:rPr>
              <w:t xml:space="preserve">, </w:t>
            </w:r>
            <w:proofErr w:type="gramStart"/>
            <w:r w:rsidRPr="00607651">
              <w:rPr>
                <w:rFonts w:cs="Arial"/>
                <w:sz w:val="16"/>
                <w:szCs w:val="16"/>
              </w:rPr>
              <w:t>15.1</w:t>
            </w:r>
            <w:proofErr w:type="gramEnd"/>
            <w:r w:rsidRPr="00607651">
              <w:rPr>
                <w:rFonts w:cs="Arial"/>
                <w:sz w:val="16"/>
                <w:szCs w:val="16"/>
              </w:rPr>
              <w:t xml:space="preserve"> alt bölümünde verilmelidir. Kısıtlamalara tabi maddelerin kullanımı burada belirtilmelidir. </w:t>
            </w:r>
          </w:p>
          <w:p w:rsidR="006F4E99" w:rsidRPr="00607651" w:rsidRDefault="006F4E99" w:rsidP="006F4E99">
            <w:pPr>
              <w:spacing w:before="75" w:after="75"/>
              <w:jc w:val="left"/>
              <w:rPr>
                <w:rFonts w:cs="Arial"/>
                <w:sz w:val="16"/>
                <w:szCs w:val="16"/>
              </w:rPr>
            </w:pPr>
            <w:r w:rsidRPr="00607651">
              <w:rPr>
                <w:rFonts w:cs="Arial"/>
                <w:sz w:val="16"/>
                <w:szCs w:val="16"/>
              </w:rPr>
              <w:t xml:space="preserve">Madde için tedarikçi tarafından bir Kimyasal Güvenlik Değerlendirmesi gerçekleştirilmiş ise, </w:t>
            </w:r>
            <w:proofErr w:type="gramStart"/>
            <w:r w:rsidRPr="00607651">
              <w:rPr>
                <w:rFonts w:cs="Arial"/>
                <w:sz w:val="16"/>
                <w:szCs w:val="16"/>
              </w:rPr>
              <w:t>15.2</w:t>
            </w:r>
            <w:proofErr w:type="gramEnd"/>
            <w:r w:rsidRPr="00607651">
              <w:rPr>
                <w:rFonts w:cs="Arial"/>
                <w:sz w:val="16"/>
                <w:szCs w:val="16"/>
              </w:rPr>
              <w:t xml:space="preserve"> alt bölümünde belirtilmelidir. </w:t>
            </w:r>
          </w:p>
          <w:p w:rsidR="006F4E99" w:rsidRPr="00607651" w:rsidRDefault="006F4E99" w:rsidP="006F4E99">
            <w:pPr>
              <w:spacing w:before="75" w:after="75"/>
              <w:jc w:val="left"/>
              <w:rPr>
                <w:rFonts w:cs="Arial"/>
                <w:sz w:val="16"/>
                <w:szCs w:val="16"/>
              </w:rPr>
            </w:pPr>
            <w:r w:rsidRPr="00607651">
              <w:rPr>
                <w:rFonts w:cs="Arial"/>
                <w:sz w:val="16"/>
                <w:szCs w:val="16"/>
              </w:rPr>
              <w:t xml:space="preserve">Etiketleme bilgileri artık 15. </w:t>
            </w:r>
            <w:r w:rsidR="00FF540B">
              <w:rPr>
                <w:rFonts w:cs="Arial"/>
                <w:sz w:val="16"/>
                <w:szCs w:val="16"/>
              </w:rPr>
              <w:t>BÖLÜM</w:t>
            </w:r>
            <w:r w:rsidRPr="00607651">
              <w:rPr>
                <w:rFonts w:cs="Arial"/>
                <w:sz w:val="16"/>
                <w:szCs w:val="16"/>
              </w:rPr>
              <w:t xml:space="preserve">TA yer almamakta ve 2. </w:t>
            </w:r>
            <w:r w:rsidR="00FF540B">
              <w:rPr>
                <w:rFonts w:cs="Arial"/>
                <w:sz w:val="16"/>
                <w:szCs w:val="16"/>
              </w:rPr>
              <w:t>BÖLÜM</w:t>
            </w:r>
            <w:r w:rsidRPr="00607651">
              <w:rPr>
                <w:rFonts w:cs="Arial"/>
                <w:sz w:val="16"/>
                <w:szCs w:val="16"/>
              </w:rPr>
              <w:t xml:space="preserve">TA belirtilmelidir. </w:t>
            </w:r>
          </w:p>
        </w:tc>
        <w:tc>
          <w:tcPr>
            <w:tcW w:w="3150" w:type="dxa"/>
          </w:tcPr>
          <w:p w:rsidR="006F4E99" w:rsidRPr="00607651" w:rsidRDefault="006F4E99" w:rsidP="00CF0B80">
            <w:pPr>
              <w:jc w:val="left"/>
              <w:rPr>
                <w:rFonts w:cs="Arial"/>
                <w:sz w:val="16"/>
                <w:szCs w:val="16"/>
              </w:rPr>
            </w:pPr>
            <w:r w:rsidRPr="00607651">
              <w:rPr>
                <w:rFonts w:cs="Arial"/>
                <w:sz w:val="16"/>
                <w:szCs w:val="16"/>
              </w:rPr>
              <w:t xml:space="preserve">Karışımdaki maddelerin izni veya kısıtlamaları hakkında bilgiler </w:t>
            </w:r>
            <w:proofErr w:type="gramStart"/>
            <w:r w:rsidRPr="00607651">
              <w:rPr>
                <w:rFonts w:cs="Arial"/>
                <w:sz w:val="16"/>
                <w:szCs w:val="16"/>
              </w:rPr>
              <w:t>15.1</w:t>
            </w:r>
            <w:proofErr w:type="gramEnd"/>
            <w:r w:rsidRPr="00607651">
              <w:rPr>
                <w:rFonts w:cs="Arial"/>
                <w:sz w:val="16"/>
                <w:szCs w:val="16"/>
              </w:rPr>
              <w:t xml:space="preserve"> alt bölümünde verilmelidir. </w:t>
            </w:r>
          </w:p>
          <w:p w:rsidR="006F4E99" w:rsidRPr="00607651" w:rsidRDefault="006F4E99" w:rsidP="00CF0B80">
            <w:pPr>
              <w:jc w:val="left"/>
              <w:rPr>
                <w:rFonts w:cs="Arial"/>
                <w:sz w:val="16"/>
                <w:szCs w:val="16"/>
              </w:rPr>
            </w:pPr>
            <w:r w:rsidRPr="00607651">
              <w:rPr>
                <w:rFonts w:cs="Arial"/>
                <w:sz w:val="16"/>
                <w:szCs w:val="16"/>
              </w:rPr>
              <w:t xml:space="preserve">Karışım için tedarikçi tarafından bir Kimyasal Güvenlik Değerlendirmesi gerçekleştirilmiş ise, </w:t>
            </w:r>
            <w:proofErr w:type="gramStart"/>
            <w:r w:rsidRPr="00607651">
              <w:rPr>
                <w:rFonts w:cs="Arial"/>
                <w:sz w:val="16"/>
                <w:szCs w:val="16"/>
              </w:rPr>
              <w:t>15.2</w:t>
            </w:r>
            <w:proofErr w:type="gramEnd"/>
            <w:r w:rsidRPr="00607651">
              <w:rPr>
                <w:rFonts w:cs="Arial"/>
                <w:sz w:val="16"/>
                <w:szCs w:val="16"/>
              </w:rPr>
              <w:t xml:space="preserve"> alt bölümünde belirtilmelidir. </w:t>
            </w:r>
          </w:p>
          <w:p w:rsidR="006F4E99" w:rsidRPr="00607651" w:rsidRDefault="006F4E99" w:rsidP="00CF0B80">
            <w:pPr>
              <w:jc w:val="left"/>
              <w:rPr>
                <w:rFonts w:cs="Arial"/>
                <w:sz w:val="16"/>
                <w:szCs w:val="16"/>
              </w:rPr>
            </w:pPr>
            <w:r w:rsidRPr="00607651">
              <w:rPr>
                <w:rFonts w:cs="Arial"/>
                <w:sz w:val="16"/>
                <w:szCs w:val="16"/>
              </w:rPr>
              <w:t xml:space="preserve">Etiketleme bilgileri artık 15. </w:t>
            </w:r>
            <w:r w:rsidR="00FF540B">
              <w:rPr>
                <w:rFonts w:cs="Arial"/>
                <w:sz w:val="16"/>
                <w:szCs w:val="16"/>
              </w:rPr>
              <w:t>BÖLÜM</w:t>
            </w:r>
            <w:r w:rsidRPr="00607651">
              <w:rPr>
                <w:rFonts w:cs="Arial"/>
                <w:sz w:val="16"/>
                <w:szCs w:val="16"/>
              </w:rPr>
              <w:t xml:space="preserve">TA yer almamakta ve 2. </w:t>
            </w:r>
            <w:r w:rsidR="00FF540B">
              <w:rPr>
                <w:rFonts w:cs="Arial"/>
                <w:sz w:val="16"/>
                <w:szCs w:val="16"/>
              </w:rPr>
              <w:t>BÖLÜM</w:t>
            </w:r>
            <w:r w:rsidRPr="00607651">
              <w:rPr>
                <w:rFonts w:cs="Arial"/>
                <w:sz w:val="16"/>
                <w:szCs w:val="16"/>
              </w:rPr>
              <w:t xml:space="preserve">TA belirtilmelidir. </w:t>
            </w:r>
          </w:p>
          <w:p w:rsidR="006F4E99" w:rsidRPr="00607651" w:rsidRDefault="006F4E99" w:rsidP="00CF0B80">
            <w:pPr>
              <w:jc w:val="left"/>
              <w:rPr>
                <w:rFonts w:cs="Arial"/>
                <w:sz w:val="16"/>
                <w:szCs w:val="16"/>
              </w:rPr>
            </w:pPr>
          </w:p>
        </w:tc>
      </w:tr>
    </w:tbl>
    <w:p w:rsidR="006F4E99" w:rsidRPr="00607651" w:rsidRDefault="006F4E99"/>
    <w:p w:rsidR="006F4E99" w:rsidRPr="00607651" w:rsidRDefault="006F4E99">
      <w:r w:rsidRPr="00607651">
        <w:br w:type="page"/>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4111"/>
        <w:gridCol w:w="3150"/>
      </w:tblGrid>
      <w:tr w:rsidR="006F4E99" w:rsidRPr="00607651" w:rsidTr="006F4E99">
        <w:tc>
          <w:tcPr>
            <w:tcW w:w="1985" w:type="dxa"/>
          </w:tcPr>
          <w:p w:rsidR="006F4E99" w:rsidRPr="00607651" w:rsidRDefault="006F4E99" w:rsidP="00CF0B80">
            <w:pPr>
              <w:jc w:val="left"/>
              <w:rPr>
                <w:rFonts w:cs="Arial"/>
                <w:b/>
                <w:sz w:val="16"/>
                <w:szCs w:val="16"/>
              </w:rPr>
            </w:pPr>
            <w:r w:rsidRPr="00607651">
              <w:rPr>
                <w:rFonts w:cs="Arial"/>
                <w:sz w:val="16"/>
                <w:szCs w:val="16"/>
              </w:rPr>
              <w:lastRenderedPageBreak/>
              <w:br w:type="page"/>
            </w:r>
            <w:r w:rsidRPr="00607651">
              <w:rPr>
                <w:rFonts w:cs="Arial"/>
                <w:b/>
                <w:sz w:val="16"/>
                <w:szCs w:val="16"/>
              </w:rPr>
              <w:br w:type="page"/>
              <w:t>GBF başlığı veya alt bölüm başlığı</w:t>
            </w:r>
          </w:p>
        </w:tc>
        <w:tc>
          <w:tcPr>
            <w:tcW w:w="4111" w:type="dxa"/>
          </w:tcPr>
          <w:p w:rsidR="006F4E99" w:rsidRPr="00607651" w:rsidRDefault="006F4E99" w:rsidP="00CF0B80">
            <w:pPr>
              <w:jc w:val="left"/>
              <w:rPr>
                <w:rFonts w:cs="Arial"/>
                <w:b/>
                <w:sz w:val="16"/>
                <w:szCs w:val="16"/>
              </w:rPr>
            </w:pPr>
            <w:r w:rsidRPr="00607651">
              <w:rPr>
                <w:rFonts w:cs="Arial"/>
                <w:b/>
                <w:sz w:val="16"/>
                <w:szCs w:val="16"/>
              </w:rPr>
              <w:t>Maddelere ait GBF’ler için yeni gereklilikler</w:t>
            </w:r>
          </w:p>
        </w:tc>
        <w:tc>
          <w:tcPr>
            <w:tcW w:w="3150" w:type="dxa"/>
          </w:tcPr>
          <w:p w:rsidR="006F4E99" w:rsidRPr="00607651" w:rsidRDefault="006F4E99" w:rsidP="00CF0B80">
            <w:pPr>
              <w:jc w:val="left"/>
              <w:rPr>
                <w:rFonts w:cs="Arial"/>
                <w:b/>
                <w:sz w:val="16"/>
                <w:szCs w:val="16"/>
              </w:rPr>
            </w:pPr>
            <w:r w:rsidRPr="00607651">
              <w:rPr>
                <w:rFonts w:cs="Arial"/>
                <w:b/>
                <w:sz w:val="16"/>
                <w:szCs w:val="16"/>
              </w:rPr>
              <w:t>Karışımlara ait GBF’ler için yeni gereklilikler</w:t>
            </w:r>
          </w:p>
        </w:tc>
      </w:tr>
      <w:tr w:rsidR="00F84AA1" w:rsidRPr="00607651" w:rsidTr="00527E6F">
        <w:trPr>
          <w:trHeight w:val="4572"/>
        </w:trPr>
        <w:tc>
          <w:tcPr>
            <w:tcW w:w="1985" w:type="dxa"/>
          </w:tcPr>
          <w:p w:rsidR="00F84AA1" w:rsidRPr="00607651" w:rsidRDefault="00FF540B" w:rsidP="00CF0B80">
            <w:pPr>
              <w:jc w:val="left"/>
              <w:rPr>
                <w:rFonts w:cs="Arial"/>
                <w:sz w:val="16"/>
                <w:szCs w:val="16"/>
              </w:rPr>
            </w:pPr>
            <w:r>
              <w:rPr>
                <w:rFonts w:cs="Arial"/>
                <w:b/>
                <w:sz w:val="16"/>
                <w:szCs w:val="16"/>
              </w:rPr>
              <w:t>BÖLÜM</w:t>
            </w:r>
            <w:r w:rsidR="00F84AA1" w:rsidRPr="00607651">
              <w:rPr>
                <w:rFonts w:cs="Arial"/>
                <w:b/>
                <w:sz w:val="16"/>
                <w:szCs w:val="16"/>
              </w:rPr>
              <w:t xml:space="preserve"> 16</w:t>
            </w:r>
            <w:r w:rsidR="00F84AA1" w:rsidRPr="00607651">
              <w:rPr>
                <w:rFonts w:cs="Arial"/>
                <w:sz w:val="16"/>
                <w:szCs w:val="16"/>
              </w:rPr>
              <w:t>: Diğer bilgiler</w:t>
            </w:r>
          </w:p>
        </w:tc>
        <w:tc>
          <w:tcPr>
            <w:tcW w:w="4111" w:type="dxa"/>
          </w:tcPr>
          <w:p w:rsidR="00F84AA1" w:rsidRPr="00607651" w:rsidRDefault="00F84AA1" w:rsidP="006F4E99">
            <w:pPr>
              <w:jc w:val="left"/>
              <w:rPr>
                <w:rFonts w:cs="Arial"/>
                <w:sz w:val="16"/>
                <w:szCs w:val="16"/>
              </w:rPr>
            </w:pPr>
            <w:r w:rsidRPr="00607651">
              <w:rPr>
                <w:rFonts w:cs="Arial"/>
                <w:sz w:val="16"/>
                <w:szCs w:val="16"/>
              </w:rPr>
              <w:t xml:space="preserve">İşçiler için eğitim tavsiyeleri de bu bölümde yer almalıdır. </w:t>
            </w:r>
          </w:p>
          <w:p w:rsidR="00F84AA1" w:rsidRPr="00607651" w:rsidRDefault="00FF540B" w:rsidP="00527E6F">
            <w:pPr>
              <w:jc w:val="left"/>
              <w:rPr>
                <w:rFonts w:cs="Arial"/>
                <w:b/>
                <w:sz w:val="16"/>
                <w:szCs w:val="16"/>
              </w:rPr>
            </w:pPr>
            <w:r>
              <w:rPr>
                <w:rFonts w:cs="Arial"/>
                <w:sz w:val="16"/>
                <w:szCs w:val="16"/>
              </w:rPr>
              <w:t>Bölüm</w:t>
            </w:r>
            <w:r w:rsidR="00F84AA1" w:rsidRPr="00607651">
              <w:rPr>
                <w:rFonts w:cs="Arial"/>
                <w:sz w:val="16"/>
                <w:szCs w:val="16"/>
              </w:rPr>
              <w:t xml:space="preserve"> 2’den 15’e kadar tam olarak yazılmayan, herhangi </w:t>
            </w:r>
            <w:proofErr w:type="gramStart"/>
            <w:r w:rsidR="00F84AA1" w:rsidRPr="00607651">
              <w:rPr>
                <w:rFonts w:cs="Arial"/>
                <w:sz w:val="16"/>
                <w:szCs w:val="16"/>
              </w:rPr>
              <w:t xml:space="preserve">bir </w:t>
            </w:r>
            <w:r w:rsidR="00527E6F">
              <w:rPr>
                <w:rFonts w:cs="Arial"/>
                <w:sz w:val="16"/>
                <w:szCs w:val="16"/>
              </w:rPr>
              <w:t xml:space="preserve"> zararlılık</w:t>
            </w:r>
            <w:proofErr w:type="gramEnd"/>
            <w:r w:rsidR="00527E6F">
              <w:rPr>
                <w:rFonts w:cs="Arial"/>
                <w:sz w:val="16"/>
                <w:szCs w:val="16"/>
              </w:rPr>
              <w:t xml:space="preserve"> </w:t>
            </w:r>
            <w:r w:rsidR="00F84AA1" w:rsidRPr="00607651">
              <w:rPr>
                <w:rFonts w:cs="Arial"/>
                <w:sz w:val="16"/>
                <w:szCs w:val="16"/>
              </w:rPr>
              <w:t>ifadesi, güvenlik ibaresi ve/veya önlem ifadelerinin tam metni, burada verilmelidir.</w:t>
            </w:r>
          </w:p>
        </w:tc>
        <w:tc>
          <w:tcPr>
            <w:tcW w:w="3150" w:type="dxa"/>
          </w:tcPr>
          <w:p w:rsidR="00F84AA1" w:rsidRPr="00607651" w:rsidRDefault="00F84AA1" w:rsidP="006F4E99">
            <w:pPr>
              <w:spacing w:before="60" w:after="60"/>
              <w:jc w:val="left"/>
              <w:rPr>
                <w:rFonts w:cs="Arial"/>
                <w:sz w:val="16"/>
                <w:szCs w:val="16"/>
              </w:rPr>
            </w:pPr>
            <w:r w:rsidRPr="00607651">
              <w:rPr>
                <w:rFonts w:cs="Arial"/>
                <w:sz w:val="16"/>
                <w:szCs w:val="16"/>
              </w:rPr>
              <w:t xml:space="preserve">İşçiler için eğitim tavsiyeleri buraya </w:t>
            </w:r>
            <w:proofErr w:type="gramStart"/>
            <w:r w:rsidRPr="00607651">
              <w:rPr>
                <w:rFonts w:cs="Arial"/>
                <w:sz w:val="16"/>
                <w:szCs w:val="16"/>
              </w:rPr>
              <w:t>dahil</w:t>
            </w:r>
            <w:proofErr w:type="gramEnd"/>
            <w:r w:rsidRPr="00607651">
              <w:rPr>
                <w:rFonts w:cs="Arial"/>
                <w:sz w:val="16"/>
                <w:szCs w:val="16"/>
              </w:rPr>
              <w:t xml:space="preserve"> edilebilir. </w:t>
            </w:r>
          </w:p>
          <w:p w:rsidR="00F84AA1" w:rsidRPr="00607651" w:rsidRDefault="00F84AA1" w:rsidP="006F4E99">
            <w:pPr>
              <w:spacing w:before="60" w:after="60"/>
              <w:jc w:val="left"/>
              <w:rPr>
                <w:rFonts w:cs="Arial"/>
                <w:sz w:val="16"/>
                <w:szCs w:val="16"/>
              </w:rPr>
            </w:pPr>
            <w:r w:rsidRPr="00607651">
              <w:rPr>
                <w:rFonts w:cs="Arial"/>
                <w:sz w:val="16"/>
                <w:szCs w:val="16"/>
              </w:rPr>
              <w:t xml:space="preserve">Karışımın sınıflandırmasını değerlendirmek için kullanılan yöntemlerin bir ifadesi, diğer 1-15 </w:t>
            </w:r>
            <w:r w:rsidR="00FF540B">
              <w:rPr>
                <w:rFonts w:cs="Arial"/>
                <w:sz w:val="16"/>
                <w:szCs w:val="16"/>
              </w:rPr>
              <w:t>Bölüm</w:t>
            </w:r>
            <w:r w:rsidRPr="00607651">
              <w:rPr>
                <w:rFonts w:cs="Arial"/>
                <w:sz w:val="16"/>
                <w:szCs w:val="16"/>
              </w:rPr>
              <w:t xml:space="preserve">ları altına halihazırda </w:t>
            </w:r>
            <w:proofErr w:type="gramStart"/>
            <w:r w:rsidRPr="00607651">
              <w:rPr>
                <w:rFonts w:cs="Arial"/>
                <w:sz w:val="16"/>
                <w:szCs w:val="16"/>
              </w:rPr>
              <w:t>dahil</w:t>
            </w:r>
            <w:proofErr w:type="gramEnd"/>
            <w:r w:rsidRPr="00607651">
              <w:rPr>
                <w:rFonts w:cs="Arial"/>
                <w:sz w:val="16"/>
                <w:szCs w:val="16"/>
              </w:rPr>
              <w:t xml:space="preserve"> edilmediği sürece buraya eklenmelidir (örn: 2.</w:t>
            </w:r>
            <w:r w:rsidR="00FF540B">
              <w:rPr>
                <w:rFonts w:cs="Arial"/>
                <w:sz w:val="16"/>
                <w:szCs w:val="16"/>
              </w:rPr>
              <w:t>BÖLÜM</w:t>
            </w:r>
            <w:r w:rsidRPr="00607651">
              <w:rPr>
                <w:rFonts w:cs="Arial"/>
                <w:sz w:val="16"/>
                <w:szCs w:val="16"/>
              </w:rPr>
              <w:t xml:space="preserve">). </w:t>
            </w:r>
          </w:p>
          <w:p w:rsidR="00F84AA1" w:rsidRPr="00607651" w:rsidRDefault="00FF540B" w:rsidP="006F4E99">
            <w:pPr>
              <w:jc w:val="left"/>
              <w:rPr>
                <w:rFonts w:cs="Arial"/>
                <w:b/>
                <w:sz w:val="16"/>
                <w:szCs w:val="16"/>
              </w:rPr>
            </w:pPr>
            <w:r>
              <w:rPr>
                <w:rFonts w:cs="Arial"/>
                <w:sz w:val="16"/>
                <w:szCs w:val="16"/>
              </w:rPr>
              <w:t>Bölüm</w:t>
            </w:r>
            <w:r w:rsidR="00F84AA1" w:rsidRPr="00607651">
              <w:rPr>
                <w:rFonts w:cs="Arial"/>
                <w:sz w:val="16"/>
                <w:szCs w:val="16"/>
              </w:rPr>
              <w:t xml:space="preserve"> 2’den 15’e kadar tam olarak yazılmayan, herhangi bir </w:t>
            </w:r>
            <w:r w:rsidR="00527E6F">
              <w:rPr>
                <w:rFonts w:cs="Arial"/>
                <w:sz w:val="16"/>
                <w:szCs w:val="16"/>
              </w:rPr>
              <w:t>zararlılık</w:t>
            </w:r>
            <w:r w:rsidR="00F84AA1" w:rsidRPr="00607651">
              <w:rPr>
                <w:rFonts w:cs="Arial"/>
                <w:sz w:val="16"/>
                <w:szCs w:val="16"/>
              </w:rPr>
              <w:t xml:space="preserve"> ifadesi, güvenlik ibaresi ve/veya önlem ifadelerinin tam metni, burada verilmelidir. </w:t>
            </w:r>
          </w:p>
          <w:p w:rsidR="00F84AA1" w:rsidRPr="00607651" w:rsidRDefault="00F84AA1" w:rsidP="00527E6F">
            <w:pPr>
              <w:jc w:val="left"/>
              <w:rPr>
                <w:rFonts w:cs="Arial"/>
                <w:b/>
                <w:sz w:val="16"/>
                <w:szCs w:val="16"/>
              </w:rPr>
            </w:pPr>
            <w:r w:rsidRPr="00607651">
              <w:rPr>
                <w:rFonts w:cs="Arial"/>
                <w:sz w:val="16"/>
                <w:szCs w:val="16"/>
              </w:rPr>
              <w:t xml:space="preserve">Bir karışımın SEA’ya göre sınıflandırıldığı durumlarda, sınıflandırma amacıyla </w:t>
            </w:r>
            <w:r w:rsidR="00527E6F">
              <w:rPr>
                <w:rFonts w:cs="Arial"/>
                <w:sz w:val="16"/>
                <w:szCs w:val="16"/>
              </w:rPr>
              <w:t>SEA’nın</w:t>
            </w:r>
            <w:r w:rsidRPr="00607651">
              <w:rPr>
                <w:rFonts w:cs="Arial"/>
                <w:sz w:val="16"/>
                <w:szCs w:val="16"/>
              </w:rPr>
              <w:t xml:space="preserve"> </w:t>
            </w:r>
            <w:r w:rsidR="00527E6F">
              <w:rPr>
                <w:rFonts w:cs="Arial"/>
                <w:sz w:val="16"/>
                <w:szCs w:val="16"/>
              </w:rPr>
              <w:t>11</w:t>
            </w:r>
            <w:r w:rsidRPr="00607651">
              <w:rPr>
                <w:rFonts w:cs="Arial"/>
                <w:sz w:val="16"/>
                <w:szCs w:val="16"/>
              </w:rPr>
              <w:t>. Maddesinde belirtildiği üzere bilgilerin değerlendirilmesinde hangi yöntemin benimsendiği bilgisi burada verilmelidir.</w:t>
            </w:r>
          </w:p>
        </w:tc>
      </w:tr>
      <w:tr w:rsidR="006F4E99" w:rsidRPr="00607651" w:rsidTr="006F4E99">
        <w:tc>
          <w:tcPr>
            <w:tcW w:w="1985" w:type="dxa"/>
          </w:tcPr>
          <w:p w:rsidR="006F4E99" w:rsidRPr="00607651" w:rsidRDefault="004C4855" w:rsidP="00CF0B80">
            <w:pPr>
              <w:jc w:val="left"/>
              <w:rPr>
                <w:rFonts w:cs="Arial"/>
                <w:b/>
                <w:sz w:val="16"/>
                <w:szCs w:val="16"/>
              </w:rPr>
            </w:pPr>
            <w:r w:rsidRPr="00607651">
              <w:rPr>
                <w:rFonts w:cs="Arial"/>
                <w:sz w:val="16"/>
                <w:szCs w:val="16"/>
              </w:rPr>
              <w:t>Maruz Kalma Senaryosu (ek)</w:t>
            </w:r>
          </w:p>
        </w:tc>
        <w:tc>
          <w:tcPr>
            <w:tcW w:w="4111" w:type="dxa"/>
          </w:tcPr>
          <w:p w:rsidR="006F4E99" w:rsidRPr="00607651" w:rsidRDefault="004C4855" w:rsidP="00527E6F">
            <w:pPr>
              <w:jc w:val="left"/>
              <w:rPr>
                <w:rFonts w:cs="Arial"/>
                <w:sz w:val="16"/>
                <w:szCs w:val="16"/>
              </w:rPr>
            </w:pPr>
            <w:r w:rsidRPr="00607651">
              <w:rPr>
                <w:rFonts w:cs="Arial"/>
                <w:sz w:val="16"/>
                <w:szCs w:val="16"/>
              </w:rPr>
              <w:t>Bir kimyasal güvenlik değerlendirmesi</w:t>
            </w:r>
            <w:r w:rsidR="00F84AA1" w:rsidRPr="00607651">
              <w:rPr>
                <w:rFonts w:cs="Arial"/>
                <w:sz w:val="16"/>
                <w:szCs w:val="16"/>
              </w:rPr>
              <w:t xml:space="preserve"> KKDİK</w:t>
            </w:r>
            <w:r w:rsidRPr="00607651">
              <w:rPr>
                <w:rFonts w:cs="Arial"/>
                <w:sz w:val="16"/>
                <w:szCs w:val="16"/>
              </w:rPr>
              <w:t xml:space="preserve"> tarafından gerekli kılınan ve yapılan maddeler için, ilgili maruz kalma senaryo(ları) (örn: genellikle GBF’nin 1.Bölümünde belirtilen kullanımlar için) GBF’ye bir Ek olarak eklenmelidir. </w:t>
            </w:r>
            <w:r w:rsidR="00527E6F">
              <w:rPr>
                <w:rFonts w:cs="Arial"/>
                <w:sz w:val="16"/>
                <w:szCs w:val="16"/>
              </w:rPr>
              <w:t>MKS</w:t>
            </w:r>
            <w:r w:rsidRPr="00607651">
              <w:rPr>
                <w:rFonts w:cs="Arial"/>
                <w:sz w:val="16"/>
                <w:szCs w:val="16"/>
              </w:rPr>
              <w:t>, GBF’nin ana metninde verilen bilgiyi genişletir ancak kullanışlılığını maksimize etmek amacıyla GBF’nin ana metnindeki bilgilerle birlikte ele alınması (ve bunlarla tutarlı olması) gerekmektedir.</w:t>
            </w:r>
          </w:p>
        </w:tc>
        <w:tc>
          <w:tcPr>
            <w:tcW w:w="3150" w:type="dxa"/>
          </w:tcPr>
          <w:p w:rsidR="004C4855" w:rsidRPr="00607651" w:rsidRDefault="004C4855" w:rsidP="004C4855">
            <w:pPr>
              <w:jc w:val="left"/>
              <w:rPr>
                <w:rFonts w:cs="Arial"/>
                <w:sz w:val="16"/>
                <w:szCs w:val="16"/>
              </w:rPr>
            </w:pPr>
            <w:r w:rsidRPr="00607651">
              <w:rPr>
                <w:rFonts w:cs="Arial"/>
                <w:sz w:val="16"/>
                <w:szCs w:val="16"/>
              </w:rPr>
              <w:t>Karışım için bir maruz kalma senaryosu hazırlanacak ise</w:t>
            </w:r>
            <w:r w:rsidRPr="00607651">
              <w:rPr>
                <w:rStyle w:val="DipnotBavurusu"/>
                <w:rFonts w:cs="Arial"/>
                <w:sz w:val="16"/>
                <w:szCs w:val="16"/>
              </w:rPr>
              <w:footnoteReference w:id="5"/>
            </w:r>
            <w:r w:rsidRPr="00607651">
              <w:rPr>
                <w:rFonts w:cs="Arial"/>
                <w:sz w:val="16"/>
                <w:szCs w:val="16"/>
              </w:rPr>
              <w:t xml:space="preserve">, bileşen maddelerin tedarikçilerinden gelen maddelerine dair ilgili mevcut bilgilerin değerlendirilmesiyle hazırlanmalıdır. Bunun nasıl yapılabileceği dair çeşitli </w:t>
            </w:r>
            <w:proofErr w:type="gramStart"/>
            <w:r w:rsidRPr="00607651">
              <w:rPr>
                <w:rFonts w:cs="Arial"/>
                <w:sz w:val="16"/>
                <w:szCs w:val="16"/>
              </w:rPr>
              <w:t>opsiyonlar</w:t>
            </w:r>
            <w:proofErr w:type="gramEnd"/>
            <w:r w:rsidRPr="00607651">
              <w:rPr>
                <w:rFonts w:cs="Arial"/>
                <w:sz w:val="16"/>
                <w:szCs w:val="16"/>
              </w:rPr>
              <w:t xml:space="preserve"> bulunmaktadır (Ayrıca </w:t>
            </w:r>
            <w:hyperlink w:anchor="_3.23._Bir_Karışım" w:history="1">
              <w:r w:rsidRPr="00607651">
                <w:rPr>
                  <w:rStyle w:val="Kpr"/>
                  <w:rFonts w:cs="Arial"/>
                  <w:sz w:val="16"/>
                  <w:szCs w:val="16"/>
                </w:rPr>
                <w:t>Bölüm 3 Madde 3.23’e</w:t>
              </w:r>
            </w:hyperlink>
            <w:r w:rsidRPr="00607651">
              <w:rPr>
                <w:rFonts w:cs="Arial"/>
                <w:sz w:val="16"/>
                <w:szCs w:val="16"/>
              </w:rPr>
              <w:t xml:space="preserve"> bakınız).</w:t>
            </w:r>
          </w:p>
          <w:p w:rsidR="006F4E99" w:rsidRPr="00607651" w:rsidRDefault="006F4E99" w:rsidP="006F4E99">
            <w:pPr>
              <w:spacing w:before="60" w:after="60"/>
              <w:jc w:val="left"/>
              <w:rPr>
                <w:rFonts w:cs="Arial"/>
                <w:sz w:val="16"/>
                <w:szCs w:val="16"/>
              </w:rPr>
            </w:pPr>
          </w:p>
        </w:tc>
      </w:tr>
    </w:tbl>
    <w:p w:rsidR="006D6D0F" w:rsidRPr="00607651" w:rsidRDefault="006D6D0F" w:rsidP="006D6D0F">
      <w:pPr>
        <w:spacing w:before="0" w:after="0"/>
        <w:rPr>
          <w:rFonts w:ascii="Arial Narrow" w:hAnsi="Arial Narrow" w:cs="Arial"/>
          <w:sz w:val="2"/>
          <w:szCs w:val="2"/>
        </w:rPr>
      </w:pPr>
    </w:p>
    <w:p w:rsidR="006F4E99" w:rsidRPr="00607651" w:rsidRDefault="006F4E99"/>
    <w:p w:rsidR="006D6D0F" w:rsidRPr="00607651" w:rsidRDefault="006D6D0F" w:rsidP="006D6D0F">
      <w:pPr>
        <w:rPr>
          <w:szCs w:val="20"/>
        </w:rPr>
      </w:pPr>
      <w:r w:rsidRPr="00607651">
        <w:br w:type="page"/>
      </w:r>
    </w:p>
    <w:p w:rsidR="006D6D0F" w:rsidRPr="00607651" w:rsidRDefault="006D6D0F" w:rsidP="006D6D0F">
      <w:pPr>
        <w:pStyle w:val="Balk1"/>
        <w:jc w:val="left"/>
      </w:pPr>
      <w:bookmarkStart w:id="7" w:name="_Toc378061541"/>
      <w:r w:rsidRPr="00607651">
        <w:lastRenderedPageBreak/>
        <w:t>BÖLÜM 3: BİR GBF HAZIRLANIRKEN DİKKAT EDİLECEK HUSUSLAR</w:t>
      </w:r>
      <w:bookmarkEnd w:id="7"/>
    </w:p>
    <w:p w:rsidR="006D6D0F" w:rsidRPr="00607651" w:rsidRDefault="006D6D0F" w:rsidP="006D6D0F">
      <w:pPr>
        <w:pStyle w:val="Balk2"/>
      </w:pPr>
      <w:bookmarkStart w:id="8" w:name="_Toc378061542"/>
      <w:r w:rsidRPr="00607651">
        <w:t>3.1. Güvenlik Bilgi Formunun (GBF) Tanımı</w:t>
      </w:r>
      <w:bookmarkEnd w:id="8"/>
      <w:r w:rsidRPr="00607651">
        <w:t xml:space="preserve"> </w:t>
      </w:r>
    </w:p>
    <w:p w:rsidR="006D6D0F" w:rsidRPr="00607651" w:rsidRDefault="006D6D0F" w:rsidP="006D6D0F">
      <w:pPr>
        <w:spacing w:before="240"/>
      </w:pPr>
      <w:r w:rsidRPr="00607651">
        <w:t xml:space="preserve">Bir GBF, uyumlaştırılmış sistem </w:t>
      </w:r>
      <w:proofErr w:type="gramStart"/>
      <w:r w:rsidRPr="00607651">
        <w:t>dahilinde</w:t>
      </w:r>
      <w:proofErr w:type="gramEnd"/>
      <w:r w:rsidRPr="00607651">
        <w:t xml:space="preserve"> amacı ve rolü aşağıdaki gibi tanımlanabilen bir dokümandır (BM GHS 3. revizyonunun 1.5 bölümündeki metne dayanarak</w:t>
      </w:r>
      <w:r w:rsidRPr="00607651">
        <w:rPr>
          <w:rStyle w:val="DipnotBavurusu"/>
        </w:rPr>
        <w:footnoteReference w:id="6"/>
      </w:r>
      <w:r w:rsidRPr="00607651">
        <w:t>):</w:t>
      </w:r>
    </w:p>
    <w:p w:rsidR="006D6D0F" w:rsidRPr="00607651" w:rsidRDefault="006D6D0F" w:rsidP="006D6D0F">
      <w:r w:rsidRPr="00607651">
        <w:t xml:space="preserve">GBF, bir madde veya karışım hakkında işyerindeki kimyasalları kontrol amaçlı düzenleyici çerçeve çalışmalarında kullanım için kapsamlı bilgi sağlayacaktır. İşverenler [ve işçiler] GBF’yi, çevresel zararlar </w:t>
      </w:r>
      <w:proofErr w:type="gramStart"/>
      <w:r w:rsidRPr="00607651">
        <w:t>dahil</w:t>
      </w:r>
      <w:proofErr w:type="gramEnd"/>
      <w:r w:rsidRPr="00607651">
        <w:t xml:space="preserve"> zararlar hakkında bilgi almak ve güvenlik önlemlerine dair tavsiye edinmek için kullanmaktadır. GBF ürünle ilgili olup, (ekli maruz kalma senaryo(ları) olmadığı durumlarda) ürünün nihai olarak kullanılacağı herhangi bir işyeri ile ilgili </w:t>
      </w:r>
      <w:proofErr w:type="gramStart"/>
      <w:r w:rsidRPr="00607651">
        <w:t>spesifik</w:t>
      </w:r>
      <w:proofErr w:type="gramEnd"/>
      <w:r w:rsidRPr="00607651">
        <w:t xml:space="preserve"> bilgileri genellikle içermez. Ancak ürünlerin özelleştirilmiş son kullanımlara sahip olduğu yerlerde, GBF’teki bilgiler daha fazla işçi odaklı olabilmektedir. Bilgi, bu nedenle, işverenin (a) tek bir işyerine özgü olan eğitim </w:t>
      </w:r>
      <w:proofErr w:type="gramStart"/>
      <w:r w:rsidRPr="00607651">
        <w:t>dahil</w:t>
      </w:r>
      <w:proofErr w:type="gramEnd"/>
      <w:r w:rsidRPr="00607651">
        <w:t xml:space="preserve"> işçi koruma önlemlerinin aktif bir programını geliştirmesine ve (b) çevreyi korumak için gerekli olabilen herhangi bir önlemi değerlendirmesine olanak tanır. </w:t>
      </w:r>
    </w:p>
    <w:p w:rsidR="006D6D0F" w:rsidRPr="00607651" w:rsidRDefault="006D6D0F" w:rsidP="006D6D0F">
      <w:r w:rsidRPr="00607651">
        <w:t>Ayrıca, GBF</w:t>
      </w:r>
      <w:r w:rsidR="00527E6F">
        <w:t>,</w:t>
      </w:r>
      <w:r w:rsidRPr="00607651">
        <w:t xml:space="preserve"> GHS’deki diğer hedef kitle için önemli bir bilgi kaynağı sağlamaktadır. Bu nedenle, bilginin belirli unsurları, tehlikeli maddelerin taşınmasıyla ilgilenenler, ilk yardım müdahalesi yapanları (zehir merkezleri </w:t>
      </w:r>
      <w:proofErr w:type="gramStart"/>
      <w:r w:rsidRPr="00607651">
        <w:t>dahil</w:t>
      </w:r>
      <w:proofErr w:type="gramEnd"/>
      <w:r w:rsidRPr="00607651">
        <w:t xml:space="preserve">), pestisitlerin profesyonel kullanımıyla ilgilenenler ve tüketiciler tarafından kullanılabilir. Ancak bu hedef kitleler, </w:t>
      </w:r>
      <w:r w:rsidRPr="00607651">
        <w:rPr>
          <w:i/>
        </w:rPr>
        <w:t>BM Tehlikeli Maddelerin Taşınmasına dair Tavsiyeler, Model Yönetmelikleri</w:t>
      </w:r>
      <w:r w:rsidRPr="00607651">
        <w:t xml:space="preserve"> ve tüketiciler için ürün ambalajında yer alan kitapçıklar gibi çok çeşitli diğer kaynaklardan bilgi almakta ve almaya devam edecektir. Uyumlaştırılmış etiketleme sisteminin uygulanması bu nedenle, GBF’nin işyeri kullanıcılarına yönelik ana kullanımını etkileme amacı taşımaz. </w:t>
      </w:r>
    </w:p>
    <w:p w:rsidR="006D6D0F" w:rsidRPr="00607651" w:rsidRDefault="006D6D0F" w:rsidP="006D6D0F">
      <w:r w:rsidRPr="00607651">
        <w:t xml:space="preserve">GBF’nin gerekli formatı ve içeriği </w:t>
      </w:r>
      <w:r w:rsidR="007E1987">
        <w:t>KKDİK</w:t>
      </w:r>
      <w:r w:rsidRPr="00607651">
        <w:t xml:space="preserve"> Ek II’de tanımlanmıştır. </w:t>
      </w:r>
      <w:r w:rsidR="00527E6F">
        <w:t xml:space="preserve">Yönetmelik yayımlandığı tarihte yürürlükte </w:t>
      </w:r>
      <w:r w:rsidRPr="00607651">
        <w:t xml:space="preserve">olacak olan Ek </w:t>
      </w:r>
      <w:r w:rsidR="00527E6F">
        <w:t>2</w:t>
      </w:r>
      <w:r w:rsidRPr="00607651">
        <w:t xml:space="preserve"> sürümlerinin tam metni bu dokümanın 4. Bölümünde verilmiştir. Geçiş dönemleri ve Ek </w:t>
      </w:r>
      <w:r w:rsidR="00527E6F">
        <w:t>2</w:t>
      </w:r>
      <w:r w:rsidRPr="00607651">
        <w:t xml:space="preserve">’nin farklı </w:t>
      </w:r>
      <w:proofErr w:type="gramStart"/>
      <w:r w:rsidRPr="00607651">
        <w:t>versiyonları</w:t>
      </w:r>
      <w:proofErr w:type="gramEnd"/>
      <w:r w:rsidRPr="00607651">
        <w:t xml:space="preserve"> arasındaki ilişkiye dair detaylı bilgi bu rehberin Ek 1’inde verilmiştir. </w:t>
      </w:r>
    </w:p>
    <w:p w:rsidR="006D6D0F" w:rsidRPr="00607651" w:rsidRDefault="006D6D0F" w:rsidP="006D6D0F">
      <w:r w:rsidRPr="00607651">
        <w:t xml:space="preserve">GBF’de yer alan bilgiler kısa ve net bir şekilde yazılmalıdır. </w:t>
      </w:r>
    </w:p>
    <w:p w:rsidR="006D6D0F" w:rsidRPr="00607651" w:rsidRDefault="006D6D0F" w:rsidP="006D6D0F">
      <w:pPr>
        <w:rPr>
          <w:vertAlign w:val="superscript"/>
        </w:rPr>
      </w:pPr>
    </w:p>
    <w:p w:rsidR="006D6D0F" w:rsidRPr="00607651" w:rsidRDefault="006D6D0F" w:rsidP="006D6D0F">
      <w:pPr>
        <w:rPr>
          <w:vertAlign w:val="superscript"/>
        </w:rPr>
      </w:pPr>
    </w:p>
    <w:p w:rsidR="006D6D0F" w:rsidRPr="00607651" w:rsidRDefault="006D6D0F" w:rsidP="006D6D0F">
      <w:pPr>
        <w:rPr>
          <w:vertAlign w:val="superscript"/>
        </w:rPr>
      </w:pPr>
    </w:p>
    <w:p w:rsidR="006D6D0F" w:rsidRPr="00607651" w:rsidRDefault="006D6D0F" w:rsidP="006D6D0F">
      <w:pPr>
        <w:rPr>
          <w:vertAlign w:val="superscript"/>
        </w:rPr>
      </w:pPr>
    </w:p>
    <w:p w:rsidR="006D6D0F" w:rsidRPr="00607651" w:rsidRDefault="006D6D0F" w:rsidP="006D6D0F">
      <w:pPr>
        <w:rPr>
          <w:vertAlign w:val="superscript"/>
        </w:rPr>
      </w:pPr>
    </w:p>
    <w:p w:rsidR="006D6D0F" w:rsidRPr="00607651" w:rsidRDefault="006D6D0F" w:rsidP="006D6D0F">
      <w:pPr>
        <w:rPr>
          <w:vertAlign w:val="superscript"/>
        </w:rPr>
      </w:pPr>
    </w:p>
    <w:p w:rsidR="006D6D0F" w:rsidRPr="00607651" w:rsidRDefault="006D6D0F" w:rsidP="006D6D0F">
      <w:pPr>
        <w:rPr>
          <w:vertAlign w:val="superscript"/>
        </w:rPr>
      </w:pPr>
    </w:p>
    <w:p w:rsidR="006D6D0F" w:rsidRPr="00607651" w:rsidRDefault="00CB101F" w:rsidP="006D6D0F">
      <w:pPr>
        <w:pBdr>
          <w:bottom w:val="single" w:sz="4" w:space="1" w:color="auto"/>
        </w:pBdr>
        <w:rPr>
          <w:vertAlign w:val="superscript"/>
        </w:rPr>
      </w:pPr>
      <w:r w:rsidRPr="00607651">
        <w:rPr>
          <w:vertAlign w:val="superscript"/>
        </w:rPr>
        <w:br w:type="page"/>
      </w:r>
    </w:p>
    <w:p w:rsidR="006D6D0F" w:rsidRPr="00607651" w:rsidRDefault="006D6D0F" w:rsidP="006D6D0F">
      <w:pPr>
        <w:pStyle w:val="Balk2"/>
      </w:pPr>
      <w:bookmarkStart w:id="9" w:name="_Toc378061543"/>
      <w:r w:rsidRPr="00607651">
        <w:lastRenderedPageBreak/>
        <w:t>3.2.</w:t>
      </w:r>
      <w:r w:rsidRPr="00607651">
        <w:tab/>
        <w:t>Bir GBF İçeriğiyle ilgili Sorumluluk</w:t>
      </w:r>
      <w:bookmarkEnd w:id="9"/>
      <w:r w:rsidRPr="00607651">
        <w:t xml:space="preserve"> </w:t>
      </w:r>
    </w:p>
    <w:p w:rsidR="006D6D0F" w:rsidRPr="00607651" w:rsidRDefault="006D6D0F" w:rsidP="006D6D0F">
      <w:r w:rsidRPr="00607651">
        <w:t xml:space="preserve">Bir Tedarik Zincirinin bulunduğu durumlarda, güvenlik bilgi formunun sağlanmasına ilişkin </w:t>
      </w:r>
      <w:r w:rsidR="007E1987">
        <w:t>KKDİK</w:t>
      </w:r>
      <w:r w:rsidRPr="00607651">
        <w:t xml:space="preserve"> gereklilikleri tedarik zincirinin her aşamasında geçerlidir. Güvenlik bilgi formunun hazırlanması için ilk sorumluluk, madde veya karışımın amaçlandığı makul kullanımları tahmin etmesi gereken üretici, ithalatçı veya tek temsilciye aittir. Tedarik zincirindeki diğer aktörler de müşterilerinin belirli ihtiyaçlarını karşılamak için tedarikçileri tarafından sağlanan bilgileri değerlendirerek, yeterliliğini kontrol ederek ve eklemeler yaparak bir güvenlik bilgi formu sağlamalıdır. Tüm durumlarda, bir güvenlik bilgi formu gerektiren bir madde veya karışımın tedarikçileri, güvenlik bilgi formunu kendileri hazırlamamış olsa bile, içeriklerine dair bir sorumluluğa sahiptir. Böyle durumlarda kendi güvenlik bilgi formlarını hazırlarken kullanılmak üzere, tedarikçileri tarafından sağlanan bilgiler onlar için faydalı ve amaca uygun bir bilgi kaynağıdır. Ancak, sağladıkları güvenlik bilgi formlarındaki bilgilerin doğruluğundan yine de sorumlu olarak kalacaklardır</w:t>
      </w:r>
      <w:r w:rsidR="00EE1369">
        <w:t>.</w:t>
      </w:r>
    </w:p>
    <w:p w:rsidR="006D6D0F" w:rsidRPr="00607651" w:rsidRDefault="006D6D0F" w:rsidP="006D6D0F">
      <w:pPr>
        <w:pStyle w:val="Balk2"/>
      </w:pPr>
      <w:bookmarkStart w:id="10" w:name="_Toc378061544"/>
      <w:r w:rsidRPr="00607651">
        <w:t>3.3.</w:t>
      </w:r>
      <w:r w:rsidRPr="00607651">
        <w:tab/>
        <w:t>Bir GBF’nin gizli bilgi olduğunun iddia edilmesi</w:t>
      </w:r>
      <w:bookmarkEnd w:id="10"/>
    </w:p>
    <w:p w:rsidR="006D6D0F" w:rsidRPr="00607651" w:rsidRDefault="006D6D0F" w:rsidP="006D6D0F">
      <w:pPr>
        <w:spacing w:before="240"/>
      </w:pPr>
      <w:r w:rsidRPr="00607651">
        <w:t xml:space="preserve">GBF’de yer alması gerekli olan bilgiler, gizli bilgi olarak iddia edilemez. </w:t>
      </w:r>
    </w:p>
    <w:p w:rsidR="006D6D0F" w:rsidRPr="00607651" w:rsidRDefault="006D6D0F" w:rsidP="006D6D0F">
      <w:pPr>
        <w:pStyle w:val="Balk2"/>
      </w:pPr>
      <w:bookmarkStart w:id="11" w:name="_Toc378061545"/>
      <w:r w:rsidRPr="00607651">
        <w:t>3.4.</w:t>
      </w:r>
      <w:r w:rsidRPr="00607651">
        <w:tab/>
        <w:t>Bir GBF’nin sağlanması için ücret talep etme olasılığı</w:t>
      </w:r>
      <w:bookmarkEnd w:id="11"/>
      <w:r w:rsidRPr="00607651">
        <w:t xml:space="preserve"> </w:t>
      </w:r>
    </w:p>
    <w:p w:rsidR="006D6D0F" w:rsidRPr="00607651" w:rsidRDefault="007E1987" w:rsidP="006D6D0F">
      <w:r>
        <w:t>KKDİK</w:t>
      </w:r>
      <w:r w:rsidR="006D6D0F" w:rsidRPr="00607651">
        <w:t xml:space="preserve"> Madde </w:t>
      </w:r>
      <w:r w:rsidR="00EE1369">
        <w:t>27</w:t>
      </w:r>
      <w:r w:rsidR="006D6D0F" w:rsidRPr="00607651">
        <w:t>(8)</w:t>
      </w:r>
      <w:r w:rsidR="00EE1369">
        <w:t>, 27</w:t>
      </w:r>
      <w:r w:rsidR="006D6D0F" w:rsidRPr="00607651">
        <w:t>(9)</w:t>
      </w:r>
      <w:r w:rsidR="00EE1369">
        <w:t xml:space="preserve"> ve 27(10)</w:t>
      </w:r>
      <w:r w:rsidR="006D6D0F" w:rsidRPr="00607651">
        <w:t xml:space="preserve">’a göre, GBF ve gerekli güncellemeleri, ücretsiz olarak sağlanmalıdır. </w:t>
      </w:r>
    </w:p>
    <w:p w:rsidR="006D6D0F" w:rsidRPr="00607651" w:rsidRDefault="006D6D0F" w:rsidP="006D6D0F">
      <w:pPr>
        <w:pStyle w:val="Balk2"/>
      </w:pPr>
      <w:bookmarkStart w:id="12" w:name="_Toc378061546"/>
      <w:r w:rsidRPr="00607651">
        <w:t>3.5.</w:t>
      </w:r>
      <w:r w:rsidRPr="00607651">
        <w:tab/>
        <w:t>GBF’yi kim hazırlamalıdır</w:t>
      </w:r>
      <w:bookmarkEnd w:id="12"/>
    </w:p>
    <w:p w:rsidR="00204A79" w:rsidRDefault="00204A79" w:rsidP="00204A79">
      <w:pPr>
        <w:rPr>
          <w:i/>
        </w:rPr>
      </w:pPr>
      <w:r>
        <w:t>Zararlı Maddelerin ve Karışımların Güvenlik Bilgi Formları Hakkında Yönetmelik Madde 5(13)’e göre “</w:t>
      </w:r>
      <w:r w:rsidRPr="00204A79">
        <w:rPr>
          <w:i/>
        </w:rPr>
        <w:t>Güvenlik bilgi formları, güvenlik bilgi formu hazırlayıcılarına ilişkin personel belgelendirmesi konusunda akredite olmuş kuruluş tarafından belgelendirilmiş kişilerce hazırlanır.”</w:t>
      </w:r>
    </w:p>
    <w:p w:rsidR="00204A79" w:rsidRPr="00204A79" w:rsidRDefault="00204A79" w:rsidP="00204A79">
      <w:proofErr w:type="gramStart"/>
      <w:r>
        <w:t>31/12/2020</w:t>
      </w:r>
      <w:proofErr w:type="gramEnd"/>
      <w:r>
        <w:t xml:space="preserve"> tarihinden sonra GBFler, KKDİK Yönetmeliğine göre belgelendirilmiş kimyasal değerlendirme uzmanları tarafından hazırlanacaktır.</w:t>
      </w:r>
    </w:p>
    <w:p w:rsidR="006D6D0F" w:rsidRPr="00607651" w:rsidRDefault="006D6D0F" w:rsidP="006D6D0F">
      <w:pPr>
        <w:pStyle w:val="Balk2"/>
      </w:pPr>
      <w:bookmarkStart w:id="13" w:name="_Toc378061549"/>
      <w:r w:rsidRPr="00607651">
        <w:t xml:space="preserve">3.6. Bir GBF’de kullanılması gereken </w:t>
      </w:r>
      <w:r w:rsidR="00FF540B">
        <w:t>Bölüm</w:t>
      </w:r>
      <w:r w:rsidRPr="00607651">
        <w:t xml:space="preserve"> ve alt </w:t>
      </w:r>
      <w:r w:rsidR="00FF540B">
        <w:t>Bölüm</w:t>
      </w:r>
      <w:r w:rsidRPr="00607651">
        <w:t>ların sırası, adlandırılması ve numaralanması</w:t>
      </w:r>
      <w:bookmarkEnd w:id="13"/>
      <w:r w:rsidRPr="00607651">
        <w:t xml:space="preserve"> </w:t>
      </w:r>
    </w:p>
    <w:p w:rsidR="006D6D0F" w:rsidRPr="00607651" w:rsidRDefault="006D6D0F" w:rsidP="00204A79">
      <w:r w:rsidRPr="00607651">
        <w:t xml:space="preserve">GBF’deki her </w:t>
      </w:r>
      <w:r w:rsidR="00FF540B">
        <w:t>Bölüm</w:t>
      </w:r>
      <w:r w:rsidRPr="00607651">
        <w:t xml:space="preserve"> ve alt </w:t>
      </w:r>
      <w:r w:rsidR="00FF540B">
        <w:t>Bölüm</w:t>
      </w:r>
      <w:r w:rsidRPr="00607651">
        <w:t xml:space="preserve"> Ek </w:t>
      </w:r>
      <w:r w:rsidR="00204A79">
        <w:t xml:space="preserve">2’de </w:t>
      </w:r>
      <w:r w:rsidRPr="00607651">
        <w:t xml:space="preserve">belirtilmiştir. </w:t>
      </w:r>
    </w:p>
    <w:p w:rsidR="006D6D0F" w:rsidRPr="00607651" w:rsidRDefault="006D6D0F" w:rsidP="006D6D0F">
      <w:r w:rsidRPr="00607651">
        <w:t xml:space="preserve">Bölüm </w:t>
      </w:r>
      <w:r w:rsidR="00FF540B">
        <w:t>Bölüm</w:t>
      </w:r>
      <w:r w:rsidRPr="00607651">
        <w:t>ları için, “</w:t>
      </w:r>
      <w:r w:rsidR="00FF540B">
        <w:t>BÖLÜM</w:t>
      </w:r>
      <w:r w:rsidRPr="00607651">
        <w:t xml:space="preserve">” kelimesi, gerekli olduğu üzere belirtilen başlığın bir parçası olduğu belirtilmelidir, örn: GBF’nin 1. BAŞLIĞIN tam yazımı: </w:t>
      </w:r>
    </w:p>
    <w:p w:rsidR="006D6D0F" w:rsidRPr="00607651" w:rsidRDefault="006D6D0F" w:rsidP="006D6D0F">
      <w:pPr>
        <w:ind w:left="567"/>
      </w:pPr>
      <w:r w:rsidRPr="00607651">
        <w:t xml:space="preserve"> “</w:t>
      </w:r>
      <w:r w:rsidR="00204A79">
        <w:t>1.</w:t>
      </w:r>
      <w:r w:rsidR="00204A79" w:rsidRPr="00204A79">
        <w:t>BÖLÜM. MADDENİN / KARIŞIMIN VE ŞİRKETİN / DAĞITICININ KİMLİĞİ</w:t>
      </w:r>
      <w:r w:rsidRPr="00607651">
        <w:t xml:space="preserve">” </w:t>
      </w:r>
    </w:p>
    <w:p w:rsidR="006D6D0F" w:rsidRPr="00607651" w:rsidRDefault="006D6D0F" w:rsidP="006D6D0F">
      <w:r w:rsidRPr="00607651">
        <w:t xml:space="preserve">Alt </w:t>
      </w:r>
      <w:r w:rsidR="00FF540B">
        <w:t>Bölüm</w:t>
      </w:r>
      <w:r w:rsidRPr="00607651">
        <w:t xml:space="preserve"> seviyesinden daha düşük numaralandırma yasal olarak gerekli olmayıp netleştirmek amacıyla, tedarikçi tarafından kullanılabilir (örn: </w:t>
      </w:r>
      <w:r w:rsidR="00FF540B">
        <w:t>Bölüm</w:t>
      </w:r>
      <w:r w:rsidRPr="00607651">
        <w:t xml:space="preserve"> 14’te, taşımanın farklı yöntemleri arasında ayrım yapmak için). </w:t>
      </w:r>
    </w:p>
    <w:p w:rsidR="006D6D0F" w:rsidRPr="00607651" w:rsidRDefault="006D6D0F" w:rsidP="006D6D0F">
      <w:r w:rsidRPr="00607651">
        <w:t xml:space="preserve">Özellikle, Ek II yasal metnin her bir </w:t>
      </w:r>
      <w:proofErr w:type="gramStart"/>
      <w:r w:rsidRPr="00607651">
        <w:t>versiyonunun</w:t>
      </w:r>
      <w:proofErr w:type="gramEnd"/>
      <w:r w:rsidRPr="00607651">
        <w:t xml:space="preserve"> A bölümündeki alt paragraflar ve hususların numaralanması, B Bölümüne göre bölümlerin ve alt bölümlerin gerekli numaralanması ile karıştırılmamalıdır. </w:t>
      </w:r>
    </w:p>
    <w:p w:rsidR="006D6D0F" w:rsidRPr="00607651" w:rsidRDefault="006D6D0F" w:rsidP="006D6D0F">
      <w:r w:rsidRPr="00607651">
        <w:t xml:space="preserve">Bu nedenle, örneğin </w:t>
      </w:r>
      <w:r w:rsidR="00FF540B">
        <w:t>BÖLÜM</w:t>
      </w:r>
      <w:r w:rsidRPr="00607651">
        <w:t xml:space="preserve"> 11 toksikoloji bilgileri durumunda, B Bölümüne göre, aşağıdaki </w:t>
      </w:r>
      <w:r w:rsidR="00FF540B">
        <w:t>Bölüm</w:t>
      </w:r>
      <w:r w:rsidRPr="00607651">
        <w:t xml:space="preserve">lar ve alt </w:t>
      </w:r>
      <w:r w:rsidR="00FF540B">
        <w:t>Bölüm</w:t>
      </w:r>
      <w:r w:rsidRPr="00607651">
        <w:t xml:space="preserve">lar kullanılmalıdır: </w:t>
      </w:r>
    </w:p>
    <w:p w:rsidR="006D6D0F" w:rsidRPr="00607651" w:rsidRDefault="00FF540B" w:rsidP="006D6D0F">
      <w:pPr>
        <w:ind w:left="567"/>
      </w:pPr>
      <w:r>
        <w:t>BÖLÜM</w:t>
      </w:r>
      <w:r w:rsidR="006D6D0F" w:rsidRPr="00607651">
        <w:t xml:space="preserve"> 11: Toksikoloji bilgileri </w:t>
      </w:r>
    </w:p>
    <w:p w:rsidR="006D6D0F" w:rsidRPr="00607651" w:rsidRDefault="006D6D0F" w:rsidP="006D6D0F">
      <w:pPr>
        <w:ind w:left="567"/>
      </w:pPr>
      <w:r w:rsidRPr="00607651">
        <w:t xml:space="preserve">11.1. Toksikolojik etkiler hakkında bilgi” </w:t>
      </w:r>
    </w:p>
    <w:p w:rsidR="006D6D0F" w:rsidRPr="00607651" w:rsidRDefault="006D6D0F" w:rsidP="006D6D0F">
      <w:r w:rsidRPr="00607651">
        <w:lastRenderedPageBreak/>
        <w:t xml:space="preserve">Bileşen unsurlarının ele alınmasını sağlamak için A Bölümünde, </w:t>
      </w:r>
      <w:r w:rsidR="00FF540B">
        <w:t>BÖLÜM</w:t>
      </w:r>
      <w:r w:rsidRPr="00607651">
        <w:t xml:space="preserve"> 11 başlığı altında 11.1.1, 11.1.2, …11.1.12.2…vs. şeklinde numaralandırılan “Alt paragraflar”ın varlığı, bu noktalarda ele alınan bilgilerin, A Bölümünde verilen, alt bölüm seviyesinin aşağısındaki herhangi bir seviyede benzeri bir açıklama veya </w:t>
      </w:r>
      <w:r w:rsidR="00FF540B">
        <w:t>Bölüm</w:t>
      </w:r>
      <w:r w:rsidRPr="00607651">
        <w:t xml:space="preserve"> altına </w:t>
      </w:r>
      <w:proofErr w:type="gramStart"/>
      <w:r w:rsidRPr="00607651">
        <w:t>dahil</w:t>
      </w:r>
      <w:proofErr w:type="gramEnd"/>
      <w:r w:rsidRPr="00607651">
        <w:t xml:space="preserve"> edilmesi gerektiği anlamına gelmemektedir. </w:t>
      </w:r>
      <w:r w:rsidR="00FF540B">
        <w:t>Bölüm</w:t>
      </w:r>
      <w:r w:rsidRPr="00607651">
        <w:t xml:space="preserve"> ve alt </w:t>
      </w:r>
      <w:r w:rsidR="00FF540B">
        <w:t>Bölüm</w:t>
      </w:r>
      <w:r w:rsidRPr="00607651">
        <w:t xml:space="preserve">larıyla belirlendiği üzere GBF’nin yapısı sadece B Bölümünde önceden tanımlanmaktadır. </w:t>
      </w:r>
    </w:p>
    <w:p w:rsidR="006D6D0F" w:rsidRPr="00607651" w:rsidRDefault="006D6D0F" w:rsidP="006D6D0F">
      <w:r w:rsidRPr="00607651">
        <w:t xml:space="preserve">Bu ayrıca bu dokümanda yer alan herhangi bir </w:t>
      </w:r>
      <w:r w:rsidR="00FF540B">
        <w:t>Bölüm</w:t>
      </w:r>
      <w:r w:rsidRPr="00607651">
        <w:t xml:space="preserve"> veya alt </w:t>
      </w:r>
      <w:r w:rsidR="00FF540B">
        <w:t>Bölüm</w:t>
      </w:r>
      <w:r w:rsidRPr="00607651">
        <w:t xml:space="preserve"> </w:t>
      </w:r>
      <w:proofErr w:type="gramStart"/>
      <w:r w:rsidRPr="00607651">
        <w:t>dahilinde</w:t>
      </w:r>
      <w:proofErr w:type="gramEnd"/>
      <w:r w:rsidRPr="00607651">
        <w:t xml:space="preserve"> bilgilerin yapılandırılması için verilen tüm örnekler için geçerlidir. Ana </w:t>
      </w:r>
      <w:r w:rsidR="00FF540B">
        <w:t>BÖLÜM</w:t>
      </w:r>
      <w:r w:rsidRPr="00607651">
        <w:t xml:space="preserve"> ve ilk alt </w:t>
      </w:r>
      <w:r w:rsidR="00FF540B">
        <w:t>Bölüm</w:t>
      </w:r>
      <w:r w:rsidRPr="00607651">
        <w:t xml:space="preserve"> numaralandırılmasının ötesinde verilen bilgilerin diğer alt </w:t>
      </w:r>
      <w:r w:rsidR="00FF540B">
        <w:t>Bölüm</w:t>
      </w:r>
      <w:r w:rsidRPr="00607651">
        <w:t xml:space="preserve">ları veya herhangi bir alt yapılandırması sadece olası bir yapının örneğidir. </w:t>
      </w:r>
    </w:p>
    <w:p w:rsidR="006D6D0F" w:rsidRPr="00607651" w:rsidRDefault="006D6D0F" w:rsidP="006D6D0F">
      <w:r w:rsidRPr="00607651">
        <w:t xml:space="preserve">Bu </w:t>
      </w:r>
      <w:r w:rsidR="00FF540B">
        <w:t>Bölüm</w:t>
      </w:r>
      <w:r w:rsidRPr="00607651">
        <w:t xml:space="preserve">ların ve alt </w:t>
      </w:r>
      <w:r w:rsidR="00FF540B">
        <w:t>Bölüm</w:t>
      </w:r>
      <w:r w:rsidRPr="00607651">
        <w:t xml:space="preserve">ların her birinde yer alması gereken GBF bilgileri, bu dokümanın 4. Bölümünde detaylı olarak ele alınmıştır. 3.1 ve </w:t>
      </w:r>
      <w:proofErr w:type="gramStart"/>
      <w:r w:rsidRPr="00607651">
        <w:t>3.2</w:t>
      </w:r>
      <w:proofErr w:type="gramEnd"/>
      <w:r w:rsidRPr="00607651">
        <w:t xml:space="preserve"> alt bölümleri istisna olmak kaydıyla (biri veya diğerinin bilgi içermediği durumlarda), her alt başlığa bilgi girilmelidir; bu bilgi sadece ilgili verinin neden mevcut olamadığına veya uygulanamazlığın onayına, vs dair bir açıklama olsa bile. Bilgiler, doğrudan ana bölüm başlığının altına değil alt </w:t>
      </w:r>
      <w:r w:rsidR="00FF540B">
        <w:t>Bölüm</w:t>
      </w:r>
      <w:r w:rsidRPr="00607651">
        <w:t xml:space="preserve">lar altına yerleştirilmelidir. </w:t>
      </w:r>
    </w:p>
    <w:p w:rsidR="006D6D0F" w:rsidRPr="00607651" w:rsidRDefault="007E1987" w:rsidP="006D6D0F">
      <w:proofErr w:type="gramStart"/>
      <w:r>
        <w:t>KKDİK</w:t>
      </w:r>
      <w:r w:rsidR="006D6D0F" w:rsidRPr="00607651">
        <w:t xml:space="preserve"> Madde </w:t>
      </w:r>
      <w:r w:rsidR="00BB7DE7">
        <w:t>27</w:t>
      </w:r>
      <w:r w:rsidR="006D6D0F" w:rsidRPr="00607651">
        <w:t>’</w:t>
      </w:r>
      <w:r w:rsidR="00BB7DE7">
        <w:t>y</w:t>
      </w:r>
      <w:r w:rsidR="006D6D0F" w:rsidRPr="00607651">
        <w:t xml:space="preserve">e göre bir GBF gerektirmeyen madde veya karışım için bir GBF formatı kullanılarak bir dokümanın hazırlandığı durumlarda, (Madde </w:t>
      </w:r>
      <w:r w:rsidR="00BB7DE7">
        <w:t>28</w:t>
      </w:r>
      <w:r w:rsidR="006D6D0F" w:rsidRPr="00607651">
        <w:t xml:space="preserve"> çerçevesinde gerekli olan veya bir aktör tarafından sağlanan tüm maddeler ve karışımlar için “GBF</w:t>
      </w:r>
      <w:r w:rsidR="00CB101F" w:rsidRPr="00607651">
        <w:t xml:space="preserve"> </w:t>
      </w:r>
      <w:r w:rsidR="006D6D0F" w:rsidRPr="00607651">
        <w:t xml:space="preserve">benzeri” dokümanlar sağlamak için ticari bir karara dayanan bilgi sağlamanın kolay bir yolu olarak) bölümlerin her birindeki içerik gereklilikleri geçerli değildir. </w:t>
      </w:r>
      <w:proofErr w:type="gramEnd"/>
      <w:r w:rsidR="006D6D0F" w:rsidRPr="00607651">
        <w:t xml:space="preserve">Böyle durumlarda, alıcılara ve yetkili kurumlara kolaylık sağlaması amacıyla dokümanın Madde </w:t>
      </w:r>
      <w:r w:rsidR="00BB7DE7">
        <w:t>27</w:t>
      </w:r>
      <w:r w:rsidR="006D6D0F" w:rsidRPr="00607651">
        <w:t xml:space="preserve"> kapsamının dışında olduğunun belirtilmesi tavsiye edilir. </w:t>
      </w:r>
    </w:p>
    <w:p w:rsidR="006D6D0F" w:rsidRPr="00607651" w:rsidRDefault="006D6D0F" w:rsidP="006D6D0F">
      <w:pPr>
        <w:pStyle w:val="Balk2"/>
      </w:pPr>
      <w:bookmarkStart w:id="14" w:name="_Toc378061550"/>
      <w:r w:rsidRPr="00607651">
        <w:t>3.7.</w:t>
      </w:r>
      <w:r w:rsidRPr="00607651">
        <w:tab/>
        <w:t>Bir GBF’de bilgi sağlarken, gerekli eksiksizlik derecesi</w:t>
      </w:r>
      <w:bookmarkEnd w:id="14"/>
    </w:p>
    <w:p w:rsidR="006D6D0F" w:rsidRPr="00607651" w:rsidRDefault="006D6D0F" w:rsidP="006D6D0F">
      <w:r w:rsidRPr="00607651">
        <w:t xml:space="preserve">Bilgi gereklilikleri, 4. Bölümde detaylı olarak açıklanmaktadır. Spesifik bilgilerin kullanılmadığı veya bilgilerin mevcut olmadığı durumlar net bir şekilde belirtilmelidir. </w:t>
      </w:r>
    </w:p>
    <w:p w:rsidR="006D6D0F" w:rsidRPr="00607651" w:rsidRDefault="006D6D0F" w:rsidP="006D6D0F">
      <w:pPr>
        <w:pStyle w:val="Balk2"/>
      </w:pPr>
      <w:bookmarkStart w:id="15" w:name="_Toc378061551"/>
      <w:r w:rsidRPr="00607651">
        <w:t>3.8.</w:t>
      </w:r>
      <w:r w:rsidRPr="00607651">
        <w:tab/>
        <w:t>GBF’leri güncelleme gerekliliği</w:t>
      </w:r>
      <w:bookmarkEnd w:id="15"/>
      <w:r w:rsidRPr="00607651">
        <w:t xml:space="preserve"> </w:t>
      </w:r>
    </w:p>
    <w:p w:rsidR="006D6D0F" w:rsidRPr="00607651" w:rsidRDefault="006D6D0F" w:rsidP="006D6D0F">
      <w:r w:rsidRPr="00607651">
        <w:t xml:space="preserve">Bir GBF’nin güncellenmesi ve yeniden düzenlemesi gerektiği koşullar, </w:t>
      </w:r>
      <w:r w:rsidR="007E1987">
        <w:t>KKDİK</w:t>
      </w:r>
      <w:r w:rsidRPr="00607651">
        <w:t xml:space="preserve"> Madde </w:t>
      </w:r>
      <w:r w:rsidR="00BB7DE7">
        <w:t>27</w:t>
      </w:r>
      <w:r w:rsidRPr="00607651">
        <w:t>(9)</w:t>
      </w:r>
      <w:r w:rsidR="00BB7DE7">
        <w:t xml:space="preserve"> ve 27(10)</w:t>
      </w:r>
      <w:r w:rsidRPr="00607651">
        <w:t xml:space="preserve">’da aşağıdaki gibi verilmektedir: </w:t>
      </w:r>
    </w:p>
    <w:p w:rsidR="00BB7DE7" w:rsidRPr="00BB7DE7" w:rsidRDefault="006D6D0F" w:rsidP="00BB7DE7">
      <w:pPr>
        <w:rPr>
          <w:i/>
        </w:rPr>
      </w:pPr>
      <w:r w:rsidRPr="00607651">
        <w:t>"</w:t>
      </w:r>
      <w:r w:rsidR="00BB7DE7" w:rsidRPr="00BB7DE7">
        <w:t xml:space="preserve"> </w:t>
      </w:r>
      <w:r w:rsidR="00BB7DE7" w:rsidRPr="00BB7DE7">
        <w:rPr>
          <w:i/>
        </w:rPr>
        <w:t>Tedarikçiler aşağıdaki durumlarda zaman kaybetmeden güvenlik bilgi formlarını günceller:</w:t>
      </w:r>
    </w:p>
    <w:p w:rsidR="00BB7DE7" w:rsidRPr="00BB7DE7" w:rsidRDefault="00BB7DE7" w:rsidP="00BB7DE7">
      <w:pPr>
        <w:rPr>
          <w:i/>
        </w:rPr>
      </w:pPr>
      <w:r w:rsidRPr="00BB7DE7">
        <w:rPr>
          <w:i/>
        </w:rPr>
        <w:t>a) risk yönetim önlemlerini etkileyebilecek bilgiler veya zararlara ilişkin yeni bilgiler edinildiğinde;</w:t>
      </w:r>
    </w:p>
    <w:p w:rsidR="00BB7DE7" w:rsidRPr="00BB7DE7" w:rsidRDefault="00BB7DE7" w:rsidP="00BB7DE7">
      <w:pPr>
        <w:rPr>
          <w:i/>
        </w:rPr>
      </w:pPr>
      <w:r>
        <w:rPr>
          <w:i/>
        </w:rPr>
        <w:t>b)</w:t>
      </w:r>
      <w:r w:rsidRPr="00BB7DE7">
        <w:rPr>
          <w:i/>
        </w:rPr>
        <w:t xml:space="preserve"> izin verildiğinde veya reddedildiğinde; </w:t>
      </w:r>
    </w:p>
    <w:p w:rsidR="00BB7DE7" w:rsidRDefault="00BB7DE7" w:rsidP="00BB7DE7">
      <w:pPr>
        <w:rPr>
          <w:i/>
        </w:rPr>
      </w:pPr>
      <w:r w:rsidRPr="00BB7DE7">
        <w:rPr>
          <w:i/>
        </w:rPr>
        <w:t>c)kısıtlama getirildiğinde.</w:t>
      </w:r>
    </w:p>
    <w:p w:rsidR="006D6D0F" w:rsidRPr="00607651" w:rsidRDefault="00BB7DE7" w:rsidP="00BB7DE7">
      <w:pPr>
        <w:rPr>
          <w:i/>
        </w:rPr>
      </w:pPr>
      <w:r>
        <w:t xml:space="preserve"> </w:t>
      </w:r>
      <w:r w:rsidRPr="00BB7DE7">
        <w:rPr>
          <w:i/>
        </w:rPr>
        <w:t>(10) Güncellenen güvenlik bilgi formu, önceki 12 ay içerisinde maddenin tedarik edildiği tüm eski alıcılara yazılı veya elektronik ortamda ücretsiz olarak iletilir. Kaydın ardından yapılan herhangi bir güncel</w:t>
      </w:r>
      <w:r>
        <w:rPr>
          <w:i/>
        </w:rPr>
        <w:t>leme kayıt numarasını da içerir</w:t>
      </w:r>
      <w:r w:rsidR="006D6D0F" w:rsidRPr="00607651">
        <w:rPr>
          <w:i/>
        </w:rPr>
        <w:t xml:space="preserve">.” </w:t>
      </w:r>
    </w:p>
    <w:p w:rsidR="006D6D0F" w:rsidRPr="00607651" w:rsidRDefault="007E1987" w:rsidP="006D6D0F">
      <w:r>
        <w:t>KKDİK</w:t>
      </w:r>
      <w:r w:rsidR="006D6D0F" w:rsidRPr="00607651">
        <w:t xml:space="preserve"> Madde </w:t>
      </w:r>
      <w:r w:rsidR="00BB7DE7">
        <w:t>27</w:t>
      </w:r>
      <w:r w:rsidR="006D6D0F" w:rsidRPr="00607651">
        <w:t xml:space="preserve">(9)’a göre yapılan değişiklikler, geçen 12 ay içinde madde veya karışımın sunulduğu tüm alıcılara GBF’nin güncellenmiş bir </w:t>
      </w:r>
      <w:proofErr w:type="gramStart"/>
      <w:r w:rsidR="006D6D0F" w:rsidRPr="00607651">
        <w:t>versiyonunu</w:t>
      </w:r>
      <w:proofErr w:type="gramEnd"/>
      <w:r w:rsidR="006D6D0F" w:rsidRPr="00607651">
        <w:t xml:space="preserve"> sunma konusunda yasal bir yükümlülük getirmektedir. Sektör ve meslek kuruluşları, </w:t>
      </w:r>
      <w:r>
        <w:t>KKDİK</w:t>
      </w:r>
      <w:r w:rsidR="006D6D0F" w:rsidRPr="00607651">
        <w:t xml:space="preserve"> Madde </w:t>
      </w:r>
      <w:r w:rsidR="00BB7DE7">
        <w:t>27</w:t>
      </w:r>
      <w:r w:rsidR="006D6D0F" w:rsidRPr="00607651">
        <w:t xml:space="preserve">(9)’da özel olarak belirtilen zorunluluklar dışında </w:t>
      </w:r>
      <w:proofErr w:type="gramStart"/>
      <w:r w:rsidR="006D6D0F" w:rsidRPr="00607651">
        <w:t>spesifik</w:t>
      </w:r>
      <w:proofErr w:type="gramEnd"/>
      <w:r w:rsidR="006D6D0F" w:rsidRPr="00607651">
        <w:t xml:space="preserve"> olarak bir GBF’in ne zaman güncelleneceği ile ilgili kendi rehberlerini düzenleyebilir ancak bu tür ek güncellemeler yasal bir gereklilik değildir.</w:t>
      </w:r>
    </w:p>
    <w:p w:rsidR="006D6D0F" w:rsidRPr="00607651" w:rsidRDefault="00BB7DE7" w:rsidP="006D6D0F">
      <w:r>
        <w:t>D</w:t>
      </w:r>
      <w:r w:rsidR="006D6D0F" w:rsidRPr="00607651">
        <w:t xml:space="preserve">üzenli aralıklarla bir GBF’nin bütün içeriğinin gözden geçirilmesi tavsiye edilir. Bu aralıkların belirlenmesi, GBF’yi hazırlayan aktörün sorumluluğundadır – aralıklar </w:t>
      </w:r>
      <w:r w:rsidR="00CB101F" w:rsidRPr="00607651">
        <w:t>KKDİK Yönetmeliğinde</w:t>
      </w:r>
      <w:r w:rsidR="006D6D0F" w:rsidRPr="00607651">
        <w:t xml:space="preserve"> belirlenmemiştir. Böyle incelemelerin sıklığının, madde veya karışımın tehlikeleriyle orantılı olması ve gözden geçirmenin yetkin bir kişi tarafından yapılması beklenmektedir. </w:t>
      </w:r>
    </w:p>
    <w:p w:rsidR="006D6D0F" w:rsidRPr="00607651" w:rsidRDefault="006D6D0F" w:rsidP="006D6D0F"/>
    <w:p w:rsidR="006D6D0F" w:rsidRPr="00607651" w:rsidRDefault="006D6D0F" w:rsidP="006D6D0F">
      <w:pPr>
        <w:pStyle w:val="Balk2"/>
      </w:pPr>
      <w:bookmarkStart w:id="16" w:name="_Toc378061552"/>
      <w:r w:rsidRPr="00607651">
        <w:lastRenderedPageBreak/>
        <w:t>3.9.</w:t>
      </w:r>
      <w:r w:rsidRPr="00607651">
        <w:tab/>
        <w:t>GBF’lerdeki değişiklikler konusunda iletişim gereği</w:t>
      </w:r>
      <w:bookmarkEnd w:id="16"/>
      <w:r w:rsidRPr="00607651">
        <w:t xml:space="preserve"> </w:t>
      </w:r>
    </w:p>
    <w:p w:rsidR="006D6D0F" w:rsidRPr="00607651" w:rsidRDefault="007E1987" w:rsidP="006D6D0F">
      <w:r>
        <w:t>KKDİK</w:t>
      </w:r>
      <w:r w:rsidR="006D6D0F" w:rsidRPr="00607651">
        <w:t xml:space="preserve"> EK </w:t>
      </w:r>
      <w:r w:rsidR="00805FAD">
        <w:t>2 Madde 0.2.5 metni</w:t>
      </w:r>
      <w:r w:rsidR="006D6D0F" w:rsidRPr="00607651">
        <w:t xml:space="preserve">: </w:t>
      </w:r>
    </w:p>
    <w:p w:rsidR="006D6D0F" w:rsidRPr="00607651" w:rsidRDefault="006D6D0F" w:rsidP="006D6D0F">
      <w:r w:rsidRPr="00607651">
        <w:rPr>
          <w:i/>
        </w:rPr>
        <w:t>“</w:t>
      </w:r>
      <w:r w:rsidR="00BB7DE7" w:rsidRPr="00BB7DE7">
        <w:rPr>
          <w:i/>
        </w:rPr>
        <w:t xml:space="preserve">Güvenlik bilgi formunun hazırlanma tarihi ilk sayfada verilir. Güvenlik bilgi formu güncellendiğinde </w:t>
      </w:r>
      <w:proofErr w:type="gramStart"/>
      <w:r w:rsidR="00BB7DE7" w:rsidRPr="00BB7DE7">
        <w:rPr>
          <w:i/>
        </w:rPr>
        <w:t>ve  güncellenen</w:t>
      </w:r>
      <w:proofErr w:type="gramEnd"/>
      <w:r w:rsidR="00BB7DE7" w:rsidRPr="00BB7DE7">
        <w:rPr>
          <w:i/>
        </w:rPr>
        <w:t xml:space="preserve"> versiyon alıcılara sunulduğunda, değişiklikler başka bir yerde belirtilmemişse alıcının dikkatine güvenlik bilgi formunun onaltıncı bölümünde sunulur. Bu durumda, ‘Revizyon: (tarih)’ olarak tanımlanan hazırlanma tarihi ayrıca </w:t>
      </w:r>
      <w:proofErr w:type="gramStart"/>
      <w:r w:rsidR="00BB7DE7" w:rsidRPr="00BB7DE7">
        <w:rPr>
          <w:i/>
        </w:rPr>
        <w:t>versiyon</w:t>
      </w:r>
      <w:proofErr w:type="gramEnd"/>
      <w:r w:rsidR="00BB7DE7" w:rsidRPr="00BB7DE7">
        <w:rPr>
          <w:i/>
        </w:rPr>
        <w:t xml:space="preserve"> numarası, revizyon numarası, değiştirme tarihi ve hangi versiyonun değiştirildiğine ilişkin diğer veriler ilk sayfada yer alır.</w:t>
      </w:r>
      <w:r w:rsidRPr="00607651">
        <w:rPr>
          <w:i/>
        </w:rPr>
        <w:t>”</w:t>
      </w:r>
      <w:r w:rsidRPr="00607651">
        <w:t xml:space="preserve"> demektedir. </w:t>
      </w:r>
    </w:p>
    <w:p w:rsidR="006D6D0F" w:rsidRPr="00607651" w:rsidRDefault="006D6D0F" w:rsidP="006D6D0F">
      <w:r w:rsidRPr="00607651">
        <w:t xml:space="preserve">Bu nedenle, </w:t>
      </w:r>
      <w:proofErr w:type="gramStart"/>
      <w:r w:rsidRPr="00607651">
        <w:t>revizyonlar</w:t>
      </w:r>
      <w:proofErr w:type="gramEnd"/>
      <w:r w:rsidRPr="00607651">
        <w:t xml:space="preserve">, ilk sayfa belirtilmeli ve değişikliklerle ilgili bilgiler, 16. Bölümde veya GBF’de başka bir yerde verilmelidir. </w:t>
      </w:r>
    </w:p>
    <w:p w:rsidR="006D6D0F" w:rsidRPr="00607651" w:rsidRDefault="006D6D0F" w:rsidP="006D6D0F">
      <w:r w:rsidRPr="00607651">
        <w:t xml:space="preserve">Yukarıdaki 3.8’te belirtildiği gibi, </w:t>
      </w:r>
      <w:r w:rsidR="007E1987">
        <w:t>KKDİK</w:t>
      </w:r>
      <w:r w:rsidRPr="00607651">
        <w:t xml:space="preserve"> Madde </w:t>
      </w:r>
      <w:r w:rsidR="00BB7DE7">
        <w:t>27</w:t>
      </w:r>
      <w:r w:rsidRPr="00607651">
        <w:t xml:space="preserve">(9)’a göre GBF’deki herhangi bir </w:t>
      </w:r>
      <w:proofErr w:type="gramStart"/>
      <w:r w:rsidRPr="00607651">
        <w:t>revizyon</w:t>
      </w:r>
      <w:proofErr w:type="gramEnd"/>
      <w:r w:rsidRPr="00607651">
        <w:t xml:space="preserve"> için, revize edilmiş Güvenlik Bilgi Formu önceki 12 ay içinde ürünü alan tüm önceki alıcılara sağlanmalıdır. Bir tedarikçi ayrıca, böyle bir ek işlemi garanti ettiğini varsaydığı diğer </w:t>
      </w:r>
      <w:proofErr w:type="gramStart"/>
      <w:r w:rsidRPr="00607651">
        <w:t>revizyonlar</w:t>
      </w:r>
      <w:proofErr w:type="gramEnd"/>
      <w:r w:rsidRPr="00607651">
        <w:t xml:space="preserve"> için geriye doğu GBF’leri yeniden hazırlamayı (ek olarak) tercih edebilir. GBF’lerin yeni sürümlerinin tanımlanması için bir sırayla artan numaralama sistemi önerilmektedir. Böyle bir sistem, Madde </w:t>
      </w:r>
      <w:r w:rsidR="00BB7DE7">
        <w:t>27</w:t>
      </w:r>
      <w:r w:rsidRPr="00607651">
        <w:t xml:space="preserve">(9)’a göre güncellemelerin yapılmasını gerektiren sürüm değişiklikleri, bir tamsayı ile arttırılarak tanımlanmalı iken, diğer değişiklikler, bir ondalık sayı ile arttırılarak tanımlanabilir, örn: </w:t>
      </w:r>
    </w:p>
    <w:p w:rsidR="006D6D0F" w:rsidRPr="00607651" w:rsidRDefault="006D6D0F" w:rsidP="006D6D0F">
      <w:pPr>
        <w:rPr>
          <w:bCs/>
          <w:szCs w:val="24"/>
        </w:rPr>
      </w:pPr>
      <w:r w:rsidRPr="00607651">
        <w:rPr>
          <w:bCs/>
          <w:szCs w:val="24"/>
        </w:rPr>
        <w:t xml:space="preserve">Versiyon </w:t>
      </w:r>
      <w:proofErr w:type="gramStart"/>
      <w:r w:rsidRPr="00607651">
        <w:rPr>
          <w:bCs/>
          <w:szCs w:val="24"/>
        </w:rPr>
        <w:t>1.0</w:t>
      </w:r>
      <w:proofErr w:type="gramEnd"/>
      <w:r w:rsidRPr="00607651">
        <w:rPr>
          <w:bCs/>
          <w:szCs w:val="24"/>
        </w:rPr>
        <w:t xml:space="preserve">: İlk baskı </w:t>
      </w:r>
    </w:p>
    <w:p w:rsidR="006D6D0F" w:rsidRPr="00607651" w:rsidRDefault="006D6D0F" w:rsidP="006D6D0F">
      <w:r w:rsidRPr="00607651">
        <w:t xml:space="preserve">Versiyon </w:t>
      </w:r>
      <w:proofErr w:type="gramStart"/>
      <w:r w:rsidRPr="00607651">
        <w:t>1.1</w:t>
      </w:r>
      <w:proofErr w:type="gramEnd"/>
      <w:r w:rsidRPr="00607651">
        <w:t xml:space="preserve">: Güncelleme ve önceki alıcılara yeniden düzenlenmesi gerektirmeyen ilk değişiklik(ler) </w:t>
      </w:r>
    </w:p>
    <w:p w:rsidR="006D6D0F" w:rsidRPr="00607651" w:rsidRDefault="006D6D0F" w:rsidP="006D6D0F">
      <w:r w:rsidRPr="00607651">
        <w:t xml:space="preserve">Versiyon </w:t>
      </w:r>
      <w:proofErr w:type="gramStart"/>
      <w:r w:rsidRPr="00607651">
        <w:t>1.2</w:t>
      </w:r>
      <w:proofErr w:type="gramEnd"/>
      <w:r w:rsidRPr="00607651">
        <w:t xml:space="preserve">: Güncelleme ve önceki alıcılara yeniden düzenlenmesi gerektirmeyen ikinci değişiklik(ler) </w:t>
      </w:r>
    </w:p>
    <w:p w:rsidR="006D6D0F" w:rsidRPr="00607651" w:rsidRDefault="006D6D0F" w:rsidP="006D6D0F">
      <w:r w:rsidRPr="00607651">
        <w:t xml:space="preserve">Versiyon </w:t>
      </w:r>
      <w:proofErr w:type="gramStart"/>
      <w:r w:rsidRPr="00607651">
        <w:t>2.0</w:t>
      </w:r>
      <w:proofErr w:type="gramEnd"/>
      <w:r w:rsidRPr="00607651">
        <w:t xml:space="preserve">: Madde </w:t>
      </w:r>
      <w:r w:rsidR="00BB7DE7">
        <w:t>27</w:t>
      </w:r>
      <w:r w:rsidRPr="00607651">
        <w:t xml:space="preserve">(9)’a göre önceki alıcılara güncellemenin gönderilmesini gerektiren ilk değişiklik. </w:t>
      </w:r>
    </w:p>
    <w:p w:rsidR="006D6D0F" w:rsidRPr="00607651" w:rsidRDefault="006D6D0F" w:rsidP="006D6D0F">
      <w:proofErr w:type="gramStart"/>
      <w:r w:rsidRPr="00607651">
        <w:t>vs.</w:t>
      </w:r>
      <w:proofErr w:type="gramEnd"/>
    </w:p>
    <w:p w:rsidR="006D6D0F" w:rsidRPr="00607651" w:rsidRDefault="006D6D0F" w:rsidP="006D6D0F">
      <w:r w:rsidRPr="00607651">
        <w:t xml:space="preserve">Bu, </w:t>
      </w:r>
      <w:proofErr w:type="gramStart"/>
      <w:r w:rsidRPr="00607651">
        <w:t>versiyonların</w:t>
      </w:r>
      <w:proofErr w:type="gramEnd"/>
      <w:r w:rsidRPr="00607651">
        <w:t xml:space="preserve"> izlenmesinin nasıl sağlanabileceğine dair bir örnektir: Daha birçok başka sistem bulunmaktadır.</w:t>
      </w:r>
    </w:p>
    <w:p w:rsidR="006D6D0F" w:rsidRPr="00607651" w:rsidRDefault="006D6D0F" w:rsidP="006D6D0F">
      <w:pPr>
        <w:pStyle w:val="Balk2"/>
      </w:pPr>
      <w:bookmarkStart w:id="17" w:name="_Toc378061553"/>
      <w:r w:rsidRPr="00607651">
        <w:t>3.10.</w:t>
      </w:r>
      <w:r w:rsidRPr="00607651">
        <w:tab/>
        <w:t>GBF’lerin ve değişikliklerin kaydını tutmak için potansiyel gereklilik</w:t>
      </w:r>
      <w:bookmarkEnd w:id="17"/>
      <w:r w:rsidRPr="00607651">
        <w:t xml:space="preserve"> </w:t>
      </w:r>
    </w:p>
    <w:p w:rsidR="006D6D0F" w:rsidRPr="00607651" w:rsidRDefault="007E1987" w:rsidP="006D6D0F">
      <w:r>
        <w:t>KKDİK</w:t>
      </w:r>
      <w:r w:rsidR="006D6D0F" w:rsidRPr="00607651">
        <w:t xml:space="preserve"> Madde 3</w:t>
      </w:r>
      <w:r w:rsidR="00BB7DE7">
        <w:t>2</w:t>
      </w:r>
      <w:r w:rsidR="006D6D0F" w:rsidRPr="00607651">
        <w:t xml:space="preserve">(1)’in ilk cümlesi: </w:t>
      </w:r>
    </w:p>
    <w:p w:rsidR="006D6D0F" w:rsidRPr="00607651" w:rsidRDefault="006D6D0F" w:rsidP="006D6D0F">
      <w:pPr>
        <w:rPr>
          <w:i/>
        </w:rPr>
      </w:pPr>
      <w:r w:rsidRPr="00607651">
        <w:rPr>
          <w:i/>
        </w:rPr>
        <w:t>"</w:t>
      </w:r>
      <w:r w:rsidR="00BB7DE7" w:rsidRPr="00BB7DE7">
        <w:rPr>
          <w:rFonts w:ascii="Times New Roman" w:hAnsi="Times New Roman"/>
          <w:sz w:val="24"/>
          <w:szCs w:val="24"/>
        </w:rPr>
        <w:t xml:space="preserve"> </w:t>
      </w:r>
      <w:r w:rsidR="00BB7DE7" w:rsidRPr="00BB7DE7">
        <w:rPr>
          <w:rFonts w:ascii="Times New Roman" w:hAnsi="Times New Roman"/>
          <w:i/>
          <w:sz w:val="24"/>
          <w:szCs w:val="24"/>
        </w:rPr>
        <w:t>Her bir imalatçı, ithalatçı, alt kullanıcı ya da dağıtıcı, bu Yönetmelik kapsamındaki görevlerini yerine getirmek için gerekli olan bilgileri düzenler ve maddeyi ya da karışımı en son imal ettiği, ithal ettiği, temin ettiği ya da kullandığı tarihten sonra en az 10 yıl boyunca erişime hazır halde bulundurur.</w:t>
      </w:r>
      <w:r w:rsidRPr="00BB7DE7">
        <w:rPr>
          <w:i/>
        </w:rPr>
        <w:t>”</w:t>
      </w:r>
      <w:r w:rsidRPr="00607651">
        <w:rPr>
          <w:i/>
        </w:rPr>
        <w:t xml:space="preserve"> </w:t>
      </w:r>
    </w:p>
    <w:p w:rsidR="006D6D0F" w:rsidRPr="00607651" w:rsidRDefault="006D6D0F" w:rsidP="006D6D0F">
      <w:r w:rsidRPr="00607651">
        <w:t xml:space="preserve">Tedarik zincirindeki aktörler için GBF ve/veya zamanı geçmiş sürümlerinin herhangi bir süre boyunca saklamaları gereğine dair bu metinde (veya Ek </w:t>
      </w:r>
      <w:r w:rsidR="00D652E1">
        <w:t>2’de</w:t>
      </w:r>
      <w:r w:rsidRPr="00607651">
        <w:t>) herhangi bir referans bulunmamaktadır. GBF’lerin tedarikçileri ve potansiyel alıcıları bu dokümanları, en az 10 yıllık bir süre için tutulması gereken</w:t>
      </w:r>
      <w:r w:rsidR="00D652E1">
        <w:t xml:space="preserve"> bilgilerin</w:t>
      </w:r>
      <w:r w:rsidRPr="00607651">
        <w:t xml:space="preserve"> bir parçası olarak ele almalıdır. GBF’nin hazırlanmasında kullanılan bilgiler KKDİK çerçevesinde görevlerini yerine getirmek için gereken bilgiler olarak kabul edilmeli ve herhangi bir durumda GBF’nin içeriğiyle ilişkisinden bağımsız olarak saklanması gerekebilir. GBF ve diğer bilgilerin sahipleri, herhangi bir durumda ürün yükümlülüğü ve diğer yasal gereklilikler için muhafaza edilmelerine karar verebilir (örneğin kronik etkilere sahip ürünler için) ve geçerli ulusal kanunlar ve yönetmeliklere bağlı olarak 10 yıldan uzun bir süre bu bilgilerin muhafaza edilmeleri gerektiğini düşünebilir. </w:t>
      </w:r>
    </w:p>
    <w:p w:rsidR="006D6D0F" w:rsidRPr="00607651" w:rsidRDefault="006D6D0F" w:rsidP="006D6D0F">
      <w:pPr>
        <w:spacing w:after="0" w:line="240" w:lineRule="auto"/>
      </w:pPr>
    </w:p>
    <w:p w:rsidR="006D6D0F" w:rsidRPr="00607651" w:rsidRDefault="006D6D0F" w:rsidP="006D6D0F">
      <w:pPr>
        <w:pStyle w:val="Balk2"/>
      </w:pPr>
      <w:bookmarkStart w:id="18" w:name="_Toc378061554"/>
      <w:r w:rsidRPr="00607651">
        <w:lastRenderedPageBreak/>
        <w:t>3.11.</w:t>
      </w:r>
      <w:r w:rsidRPr="00607651">
        <w:tab/>
        <w:t>GBF’yi hazırlamak için bilgi toplama ve bir araya getirme sırası için bir örnek</w:t>
      </w:r>
      <w:bookmarkEnd w:id="18"/>
      <w:r w:rsidRPr="00607651">
        <w:t xml:space="preserve"> </w:t>
      </w:r>
    </w:p>
    <w:p w:rsidR="006D6D0F" w:rsidRPr="00607651" w:rsidRDefault="006D6D0F" w:rsidP="006D6D0F">
      <w:r w:rsidRPr="00607651">
        <w:t xml:space="preserve">Kendi içinde tutarlılığını sağlamak için, bir GBF’nin oluşturulmasına aşamalı yaklaşıma bir öneri aşağıdaki Şekil I’de verilmektedir (numaralar GBF’nin </w:t>
      </w:r>
      <w:r w:rsidR="00FF540B">
        <w:t>Bölüm</w:t>
      </w:r>
      <w:r w:rsidRPr="00607651">
        <w:t xml:space="preserve">larını ifade etmektedir): </w:t>
      </w:r>
    </w:p>
    <w:p w:rsidR="006D6D0F" w:rsidRPr="00607651" w:rsidRDefault="006D6D0F" w:rsidP="006D6D0F">
      <w:r w:rsidRPr="00607651">
        <w:t xml:space="preserve">Aşağıdaki Şekil 1, diğer </w:t>
      </w:r>
      <w:r w:rsidR="00FF540B">
        <w:t>Bölüm</w:t>
      </w:r>
      <w:r w:rsidRPr="00607651">
        <w:t xml:space="preserve">lara girilen bilgiler değerlendirilinceye kadar GBF’in 2. Başlığı altında yer alan tehlikelerin nihai tanımlanmasının mümkün olamayacağını vurgulamak için süreci lineer olarak göstermektedir. Gerçekte süreç, gösterilenden farklı veya hatta paralel olan sıralarla bazı noktaların ele alınmasını içeren tekrar eden bir süreç olmalıdır. </w:t>
      </w:r>
    </w:p>
    <w:p w:rsidR="00CB101F" w:rsidRPr="00607651" w:rsidRDefault="00CB101F" w:rsidP="00CB101F">
      <w:pPr>
        <w:pStyle w:val="Balk2"/>
      </w:pPr>
      <w:bookmarkStart w:id="19" w:name="_Toc378061555"/>
      <w:r w:rsidRPr="00607651">
        <w:t>3.12.</w:t>
      </w:r>
      <w:r w:rsidRPr="00607651">
        <w:tab/>
        <w:t>GBF’nin tutarlı ve eksiksiz olmasını sağlamak için yardım</w:t>
      </w:r>
      <w:bookmarkEnd w:id="19"/>
    </w:p>
    <w:p w:rsidR="00CB101F" w:rsidRPr="00607651" w:rsidRDefault="00CB101F" w:rsidP="00CB101F">
      <w:r w:rsidRPr="00607651">
        <w:t>Güvenlik Bilgi Formu, mesleki sağlık ve güvenlik, nakliye güvenliği ve çevresel koruma gibi çok çeşitli hususlar hakkında bilgi sağlamaktadır. GBF’ler, genellikle tek kişi tarafından değil daha ziyade çeşitli çalışanlar tarafından hazırlandığından, istenmeyen boşluklar ve tekrarlar kaçınılmaz olabilir. Sonuç olarak, tamamlanmış Güvenlik Bilgi Formları ve (varsa) eklerinin, alıcılara sunulmasından önce bir tutarlılık ve mantık kontrolünden geçirilmesi yararlı olacaktır. Dokümanın bir bütün olarak gözden geçirilmesini sağlamak için ayrı ayrı bireyler yerine tek bir yetkin kişi tarafından nihai gözden geçirmesinin yapılması önerilir.</w:t>
      </w:r>
      <w:r w:rsidR="00CF0B80" w:rsidRPr="00607651">
        <w:t xml:space="preserve"> </w:t>
      </w:r>
    </w:p>
    <w:tbl>
      <w:tblPr>
        <w:tblW w:w="9616" w:type="dxa"/>
        <w:tblLayout w:type="fixed"/>
        <w:tblLook w:val="04A0" w:firstRow="1" w:lastRow="0" w:firstColumn="1" w:lastColumn="0" w:noHBand="0" w:noVBand="1"/>
      </w:tblPr>
      <w:tblGrid>
        <w:gridCol w:w="2836"/>
        <w:gridCol w:w="2268"/>
        <w:gridCol w:w="816"/>
        <w:gridCol w:w="3696"/>
      </w:tblGrid>
      <w:tr w:rsidR="006D6D0F" w:rsidRPr="00607651" w:rsidTr="008E0054">
        <w:tc>
          <w:tcPr>
            <w:tcW w:w="2836" w:type="dxa"/>
          </w:tcPr>
          <w:p w:rsidR="006D6D0F" w:rsidRPr="00607651" w:rsidRDefault="00D652E1" w:rsidP="008E0054">
            <w:pPr>
              <w:widowControl w:val="0"/>
              <w:autoSpaceDE w:val="0"/>
              <w:autoSpaceDN w:val="0"/>
              <w:adjustRightInd w:val="0"/>
              <w:spacing w:after="0"/>
              <w:rPr>
                <w:rFonts w:cs="Arial"/>
                <w:color w:val="000000"/>
                <w:szCs w:val="20"/>
              </w:rPr>
            </w:pPr>
            <w:r>
              <w:rPr>
                <w:noProof/>
                <w:snapToGrid/>
              </w:rPr>
              <w:drawing>
                <wp:anchor distT="0" distB="0" distL="114300" distR="114300" simplePos="0" relativeHeight="251659776" behindDoc="1" locked="0" layoutInCell="1" allowOverlap="1" wp14:anchorId="7DD21FD9" wp14:editId="011CC7AA">
                  <wp:simplePos x="0" y="0"/>
                  <wp:positionH relativeFrom="column">
                    <wp:posOffset>-133350</wp:posOffset>
                  </wp:positionH>
                  <wp:positionV relativeFrom="paragraph">
                    <wp:posOffset>111125</wp:posOffset>
                  </wp:positionV>
                  <wp:extent cx="6075045" cy="5418455"/>
                  <wp:effectExtent l="0" t="0" r="1905" b="0"/>
                  <wp:wrapNone/>
                  <wp:docPr id="87" name="Resim 6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1" descr="untitled"/>
                          <pic:cNvPicPr>
                            <a:picLocks noChangeAspect="1" noChangeArrowheads="1"/>
                          </pic:cNvPicPr>
                        </pic:nvPicPr>
                        <pic:blipFill>
                          <a:blip r:embed="rId12" cstate="print"/>
                          <a:srcRect/>
                          <a:stretch>
                            <a:fillRect/>
                          </a:stretch>
                        </pic:blipFill>
                        <pic:spPr bwMode="auto">
                          <a:xfrm>
                            <a:off x="0" y="0"/>
                            <a:ext cx="6075045" cy="5418455"/>
                          </a:xfrm>
                          <a:prstGeom prst="rect">
                            <a:avLst/>
                          </a:prstGeom>
                          <a:noFill/>
                          <a:ln w="9525">
                            <a:noFill/>
                            <a:miter lim="800000"/>
                            <a:headEnd/>
                            <a:tailEnd/>
                          </a:ln>
                        </pic:spPr>
                      </pic:pic>
                    </a:graphicData>
                  </a:graphic>
                </wp:anchor>
              </w:drawing>
            </w:r>
          </w:p>
          <w:p w:rsidR="002404EC" w:rsidRPr="00607651" w:rsidRDefault="002404EC" w:rsidP="008E0054">
            <w:pPr>
              <w:widowControl w:val="0"/>
              <w:autoSpaceDE w:val="0"/>
              <w:autoSpaceDN w:val="0"/>
              <w:adjustRightInd w:val="0"/>
              <w:spacing w:after="0"/>
              <w:rPr>
                <w:rFonts w:cs="Arial"/>
                <w:color w:val="000000"/>
                <w:szCs w:val="20"/>
              </w:rPr>
            </w:pPr>
          </w:p>
          <w:p w:rsidR="006D6D0F" w:rsidRPr="00607651" w:rsidRDefault="00CF0B80" w:rsidP="008E0054">
            <w:pPr>
              <w:widowControl w:val="0"/>
              <w:autoSpaceDE w:val="0"/>
              <w:autoSpaceDN w:val="0"/>
              <w:adjustRightInd w:val="0"/>
              <w:spacing w:before="240" w:after="0"/>
              <w:rPr>
                <w:rFonts w:cs="Arial"/>
                <w:color w:val="000000"/>
                <w:szCs w:val="20"/>
              </w:rPr>
            </w:pPr>
            <w:r w:rsidRPr="00607651">
              <w:rPr>
                <w:rFonts w:cs="Arial"/>
                <w:color w:val="000000"/>
                <w:szCs w:val="20"/>
              </w:rPr>
              <w:t xml:space="preserve"> </w:t>
            </w:r>
            <w:r w:rsidR="006D6D0F" w:rsidRPr="00607651">
              <w:rPr>
                <w:rFonts w:cs="Arial"/>
                <w:color w:val="000000"/>
                <w:szCs w:val="20"/>
              </w:rPr>
              <w:t xml:space="preserve">1. </w:t>
            </w:r>
            <w:r w:rsidR="006D6D0F" w:rsidRPr="00607651">
              <w:rPr>
                <w:rFonts w:cs="Arial"/>
                <w:szCs w:val="20"/>
              </w:rPr>
              <w:t>Tanımlama</w:t>
            </w:r>
          </w:p>
          <w:p w:rsidR="006D6D0F" w:rsidRPr="00607651" w:rsidRDefault="006D6D0F" w:rsidP="008E0054">
            <w:pPr>
              <w:widowControl w:val="0"/>
              <w:autoSpaceDE w:val="0"/>
              <w:autoSpaceDN w:val="0"/>
              <w:adjustRightInd w:val="0"/>
              <w:spacing w:after="0"/>
              <w:rPr>
                <w:rFonts w:cs="Arial"/>
                <w:color w:val="000000"/>
                <w:szCs w:val="20"/>
              </w:rPr>
            </w:pPr>
          </w:p>
        </w:tc>
        <w:tc>
          <w:tcPr>
            <w:tcW w:w="2268" w:type="dxa"/>
          </w:tcPr>
          <w:p w:rsidR="006D6D0F" w:rsidRPr="00607651" w:rsidRDefault="006D6D0F" w:rsidP="008E0054">
            <w:pPr>
              <w:widowControl w:val="0"/>
              <w:autoSpaceDE w:val="0"/>
              <w:autoSpaceDN w:val="0"/>
              <w:adjustRightInd w:val="0"/>
              <w:spacing w:after="0"/>
              <w:ind w:right="-60"/>
              <w:rPr>
                <w:rFonts w:cs="Arial"/>
                <w:color w:val="000000"/>
                <w:szCs w:val="20"/>
              </w:rPr>
            </w:pPr>
          </w:p>
          <w:p w:rsidR="002404EC" w:rsidRPr="00607651" w:rsidRDefault="002404EC" w:rsidP="008E0054">
            <w:pPr>
              <w:widowControl w:val="0"/>
              <w:autoSpaceDE w:val="0"/>
              <w:autoSpaceDN w:val="0"/>
              <w:adjustRightInd w:val="0"/>
              <w:spacing w:after="0"/>
              <w:ind w:right="-60"/>
              <w:rPr>
                <w:rFonts w:cs="Arial"/>
                <w:color w:val="000000"/>
                <w:szCs w:val="20"/>
              </w:rPr>
            </w:pPr>
          </w:p>
          <w:p w:rsidR="006D6D0F" w:rsidRPr="00607651" w:rsidRDefault="006D6D0F" w:rsidP="008E0054">
            <w:pPr>
              <w:widowControl w:val="0"/>
              <w:autoSpaceDE w:val="0"/>
              <w:autoSpaceDN w:val="0"/>
              <w:adjustRightInd w:val="0"/>
              <w:spacing w:after="0" w:line="360" w:lineRule="auto"/>
              <w:ind w:right="-60"/>
              <w:jc w:val="left"/>
              <w:rPr>
                <w:rFonts w:cs="Arial"/>
                <w:color w:val="000000"/>
                <w:sz w:val="19"/>
                <w:szCs w:val="19"/>
              </w:rPr>
            </w:pPr>
            <w:r w:rsidRPr="00607651">
              <w:rPr>
                <w:rFonts w:cs="Arial"/>
                <w:color w:val="000000"/>
                <w:sz w:val="19"/>
                <w:szCs w:val="19"/>
              </w:rPr>
              <w:t xml:space="preserve">3. </w:t>
            </w:r>
            <w:r w:rsidRPr="00607651">
              <w:rPr>
                <w:rFonts w:cs="Arial"/>
                <w:sz w:val="19"/>
                <w:szCs w:val="19"/>
              </w:rPr>
              <w:t>Bileşenlerin içeriği ve zarar sınıflarının belirlenmesi</w:t>
            </w:r>
          </w:p>
          <w:p w:rsidR="006D6D0F" w:rsidRPr="00607651" w:rsidRDefault="006D6D0F" w:rsidP="008E0054">
            <w:pPr>
              <w:widowControl w:val="0"/>
              <w:autoSpaceDE w:val="0"/>
              <w:autoSpaceDN w:val="0"/>
              <w:adjustRightInd w:val="0"/>
              <w:spacing w:after="0"/>
              <w:rPr>
                <w:rFonts w:cs="Arial"/>
                <w:color w:val="000000"/>
                <w:szCs w:val="20"/>
              </w:rPr>
            </w:pPr>
          </w:p>
        </w:tc>
        <w:tc>
          <w:tcPr>
            <w:tcW w:w="816" w:type="dxa"/>
          </w:tcPr>
          <w:p w:rsidR="006D6D0F" w:rsidRPr="00607651" w:rsidRDefault="006D6D0F" w:rsidP="008E0054">
            <w:pPr>
              <w:widowControl w:val="0"/>
              <w:autoSpaceDE w:val="0"/>
              <w:autoSpaceDN w:val="0"/>
              <w:adjustRightInd w:val="0"/>
              <w:spacing w:before="31" w:after="0"/>
              <w:ind w:right="55" w:hanging="382"/>
              <w:rPr>
                <w:rFonts w:cs="Arial"/>
                <w:color w:val="000000"/>
                <w:szCs w:val="20"/>
              </w:rPr>
            </w:pPr>
          </w:p>
        </w:tc>
        <w:tc>
          <w:tcPr>
            <w:tcW w:w="3696" w:type="dxa"/>
          </w:tcPr>
          <w:p w:rsidR="006D6D0F" w:rsidRPr="00607651" w:rsidRDefault="006D6D0F" w:rsidP="008E0054">
            <w:pPr>
              <w:widowControl w:val="0"/>
              <w:autoSpaceDE w:val="0"/>
              <w:autoSpaceDN w:val="0"/>
              <w:adjustRightInd w:val="0"/>
              <w:spacing w:before="40" w:after="0" w:line="240" w:lineRule="auto"/>
              <w:ind w:right="55" w:hanging="382"/>
              <w:rPr>
                <w:rFonts w:cs="Arial"/>
                <w:color w:val="000000"/>
                <w:spacing w:val="64"/>
                <w:szCs w:val="20"/>
              </w:rPr>
            </w:pPr>
            <w:r w:rsidRPr="00607651">
              <w:rPr>
                <w:rFonts w:cs="Arial"/>
                <w:color w:val="000000"/>
                <w:szCs w:val="20"/>
              </w:rPr>
              <w:t xml:space="preserve">9. </w:t>
            </w:r>
          </w:p>
          <w:p w:rsidR="002404EC" w:rsidRPr="00607651" w:rsidRDefault="002404EC" w:rsidP="008E0054">
            <w:pPr>
              <w:widowControl w:val="0"/>
              <w:autoSpaceDE w:val="0"/>
              <w:autoSpaceDN w:val="0"/>
              <w:adjustRightInd w:val="0"/>
              <w:spacing w:before="40" w:after="0" w:line="240" w:lineRule="auto"/>
              <w:ind w:right="55"/>
              <w:jc w:val="left"/>
              <w:rPr>
                <w:rFonts w:cs="Arial"/>
                <w:color w:val="000000"/>
                <w:spacing w:val="64"/>
                <w:szCs w:val="20"/>
              </w:rPr>
            </w:pPr>
          </w:p>
          <w:p w:rsidR="006D6D0F" w:rsidRPr="00607651" w:rsidRDefault="006D6D0F" w:rsidP="008E0054">
            <w:pPr>
              <w:widowControl w:val="0"/>
              <w:autoSpaceDE w:val="0"/>
              <w:autoSpaceDN w:val="0"/>
              <w:adjustRightInd w:val="0"/>
              <w:spacing w:before="40" w:after="0" w:line="240" w:lineRule="auto"/>
              <w:ind w:right="55"/>
              <w:jc w:val="left"/>
              <w:rPr>
                <w:rFonts w:cs="Arial"/>
                <w:color w:val="000000"/>
                <w:szCs w:val="20"/>
              </w:rPr>
            </w:pPr>
            <w:r w:rsidRPr="00607651">
              <w:rPr>
                <w:rFonts w:cs="Arial"/>
                <w:color w:val="000000"/>
                <w:spacing w:val="64"/>
                <w:szCs w:val="20"/>
              </w:rPr>
              <w:t>9.</w:t>
            </w:r>
            <w:r w:rsidRPr="00607651">
              <w:rPr>
                <w:rFonts w:cs="Arial"/>
                <w:szCs w:val="20"/>
              </w:rPr>
              <w:t>Sınıfla</w:t>
            </w:r>
            <w:r w:rsidR="00D652E1">
              <w:rPr>
                <w:rFonts w:cs="Arial"/>
                <w:szCs w:val="20"/>
              </w:rPr>
              <w:t>ndır</w:t>
            </w:r>
            <w:r w:rsidRPr="00607651">
              <w:rPr>
                <w:rFonts w:cs="Arial"/>
                <w:szCs w:val="20"/>
              </w:rPr>
              <w:t xml:space="preserve">ma </w:t>
            </w:r>
            <w:proofErr w:type="gramStart"/>
            <w:r w:rsidRPr="00607651">
              <w:rPr>
                <w:rFonts w:cs="Arial"/>
                <w:szCs w:val="20"/>
              </w:rPr>
              <w:t>dahil</w:t>
            </w:r>
            <w:proofErr w:type="gramEnd"/>
            <w:r w:rsidRPr="00607651">
              <w:rPr>
                <w:rFonts w:cs="Arial"/>
                <w:szCs w:val="20"/>
              </w:rPr>
              <w:t xml:space="preserve"> fiziksel ve kimyasal özellikler</w:t>
            </w:r>
          </w:p>
          <w:p w:rsidR="006D6D0F" w:rsidRPr="00607651" w:rsidRDefault="006D6D0F" w:rsidP="008E0054">
            <w:pPr>
              <w:widowControl w:val="0"/>
              <w:autoSpaceDE w:val="0"/>
              <w:autoSpaceDN w:val="0"/>
              <w:adjustRightInd w:val="0"/>
              <w:spacing w:after="0" w:line="240" w:lineRule="auto"/>
              <w:ind w:right="-20"/>
              <w:jc w:val="left"/>
              <w:rPr>
                <w:rFonts w:cs="Arial"/>
                <w:color w:val="000000"/>
                <w:szCs w:val="20"/>
              </w:rPr>
            </w:pPr>
            <w:r w:rsidRPr="00607651">
              <w:rPr>
                <w:rFonts w:cs="Arial"/>
                <w:color w:val="000000"/>
                <w:szCs w:val="20"/>
              </w:rPr>
              <w:t xml:space="preserve">10. </w:t>
            </w:r>
            <w:r w:rsidRPr="00607651">
              <w:rPr>
                <w:rFonts w:cs="Arial"/>
                <w:szCs w:val="20"/>
              </w:rPr>
              <w:t xml:space="preserve">Kararlılık ve reaktiflik </w:t>
            </w:r>
          </w:p>
          <w:p w:rsidR="006D6D0F" w:rsidRPr="00607651" w:rsidRDefault="006D6D0F" w:rsidP="008E0054">
            <w:pPr>
              <w:widowControl w:val="0"/>
              <w:autoSpaceDE w:val="0"/>
              <w:autoSpaceDN w:val="0"/>
              <w:adjustRightInd w:val="0"/>
              <w:spacing w:after="0" w:line="240" w:lineRule="auto"/>
              <w:ind w:right="435"/>
              <w:jc w:val="left"/>
              <w:rPr>
                <w:rFonts w:cs="Arial"/>
                <w:color w:val="000000"/>
                <w:szCs w:val="20"/>
              </w:rPr>
            </w:pPr>
            <w:r w:rsidRPr="00607651">
              <w:rPr>
                <w:rFonts w:cs="Arial"/>
                <w:color w:val="000000"/>
                <w:szCs w:val="20"/>
              </w:rPr>
              <w:t xml:space="preserve">11. </w:t>
            </w:r>
            <w:r w:rsidRPr="00607651">
              <w:rPr>
                <w:rFonts w:cs="Arial"/>
                <w:szCs w:val="20"/>
              </w:rPr>
              <w:t>Sınıfla</w:t>
            </w:r>
            <w:r w:rsidR="00D652E1">
              <w:rPr>
                <w:rFonts w:cs="Arial"/>
                <w:szCs w:val="20"/>
              </w:rPr>
              <w:t>ndırma</w:t>
            </w:r>
            <w:r w:rsidRPr="00607651">
              <w:rPr>
                <w:rFonts w:cs="Arial"/>
                <w:szCs w:val="20"/>
              </w:rPr>
              <w:t xml:space="preserve"> </w:t>
            </w:r>
            <w:proofErr w:type="gramStart"/>
            <w:r w:rsidRPr="00607651">
              <w:rPr>
                <w:rFonts w:cs="Arial"/>
                <w:szCs w:val="20"/>
              </w:rPr>
              <w:t>dahil</w:t>
            </w:r>
            <w:proofErr w:type="gramEnd"/>
            <w:r w:rsidRPr="00607651">
              <w:rPr>
                <w:rFonts w:cs="Arial"/>
                <w:szCs w:val="20"/>
              </w:rPr>
              <w:t xml:space="preserve"> toksikolojik bilgiler</w:t>
            </w:r>
          </w:p>
          <w:p w:rsidR="006D6D0F" w:rsidRPr="00607651" w:rsidRDefault="006D6D0F" w:rsidP="00D652E1">
            <w:pPr>
              <w:widowControl w:val="0"/>
              <w:autoSpaceDE w:val="0"/>
              <w:autoSpaceDN w:val="0"/>
              <w:adjustRightInd w:val="0"/>
              <w:spacing w:after="0" w:line="240" w:lineRule="auto"/>
              <w:ind w:right="716"/>
              <w:jc w:val="left"/>
              <w:rPr>
                <w:rFonts w:cs="Arial"/>
                <w:color w:val="000000"/>
                <w:szCs w:val="20"/>
              </w:rPr>
            </w:pPr>
            <w:r w:rsidRPr="00607651">
              <w:rPr>
                <w:rFonts w:cs="Arial"/>
                <w:color w:val="000000"/>
                <w:szCs w:val="20"/>
              </w:rPr>
              <w:t xml:space="preserve">12. </w:t>
            </w:r>
            <w:r w:rsidRPr="00607651">
              <w:rPr>
                <w:rFonts w:cs="Arial"/>
                <w:szCs w:val="20"/>
              </w:rPr>
              <w:t>Sınıfla</w:t>
            </w:r>
            <w:r w:rsidR="00D652E1">
              <w:rPr>
                <w:rFonts w:cs="Arial"/>
                <w:szCs w:val="20"/>
              </w:rPr>
              <w:t>ndırma</w:t>
            </w:r>
            <w:r w:rsidRPr="00607651">
              <w:rPr>
                <w:rFonts w:cs="Arial"/>
                <w:szCs w:val="20"/>
              </w:rPr>
              <w:t xml:space="preserve"> dahil </w:t>
            </w:r>
            <w:proofErr w:type="gramStart"/>
            <w:r w:rsidRPr="00607651">
              <w:rPr>
                <w:rFonts w:cs="Arial"/>
                <w:szCs w:val="20"/>
              </w:rPr>
              <w:t>ekolojik</w:t>
            </w:r>
            <w:proofErr w:type="gramEnd"/>
            <w:r w:rsidRPr="00607651">
              <w:rPr>
                <w:rFonts w:cs="Arial"/>
                <w:szCs w:val="20"/>
              </w:rPr>
              <w:t xml:space="preserve"> bilgiler</w:t>
            </w:r>
          </w:p>
        </w:tc>
      </w:tr>
      <w:tr w:rsidR="006D6D0F" w:rsidRPr="00607651" w:rsidTr="00D652E1">
        <w:trPr>
          <w:trHeight w:val="2090"/>
        </w:trPr>
        <w:tc>
          <w:tcPr>
            <w:tcW w:w="2836" w:type="dxa"/>
          </w:tcPr>
          <w:p w:rsidR="006D6D0F" w:rsidRPr="00607651" w:rsidRDefault="00CF0B80" w:rsidP="008E0054">
            <w:pPr>
              <w:widowControl w:val="0"/>
              <w:autoSpaceDE w:val="0"/>
              <w:autoSpaceDN w:val="0"/>
              <w:adjustRightInd w:val="0"/>
              <w:spacing w:before="40" w:after="0"/>
              <w:ind w:right="-60"/>
              <w:rPr>
                <w:rFonts w:cs="Arial"/>
                <w:color w:val="000000"/>
                <w:szCs w:val="20"/>
              </w:rPr>
            </w:pPr>
            <w:r w:rsidRPr="00607651">
              <w:rPr>
                <w:rFonts w:cs="Arial"/>
                <w:color w:val="000000"/>
                <w:szCs w:val="20"/>
              </w:rPr>
              <w:t xml:space="preserve"> </w:t>
            </w:r>
          </w:p>
          <w:p w:rsidR="006D6D0F" w:rsidRPr="00607651" w:rsidRDefault="006D6D0F" w:rsidP="008E0054">
            <w:pPr>
              <w:widowControl w:val="0"/>
              <w:autoSpaceDE w:val="0"/>
              <w:autoSpaceDN w:val="0"/>
              <w:adjustRightInd w:val="0"/>
              <w:spacing w:before="40" w:after="0"/>
              <w:ind w:right="-60"/>
              <w:rPr>
                <w:rFonts w:cs="Arial"/>
                <w:color w:val="000000"/>
                <w:szCs w:val="20"/>
              </w:rPr>
            </w:pPr>
          </w:p>
          <w:p w:rsidR="006D6D0F" w:rsidRPr="00607651" w:rsidRDefault="006D6D0F" w:rsidP="008E0054">
            <w:pPr>
              <w:widowControl w:val="0"/>
              <w:autoSpaceDE w:val="0"/>
              <w:autoSpaceDN w:val="0"/>
              <w:adjustRightInd w:val="0"/>
              <w:spacing w:before="40" w:after="0"/>
              <w:ind w:right="-60"/>
              <w:rPr>
                <w:rFonts w:cs="Arial"/>
                <w:color w:val="000000"/>
                <w:szCs w:val="20"/>
              </w:rPr>
            </w:pPr>
          </w:p>
          <w:p w:rsidR="006D6D0F" w:rsidRPr="00607651" w:rsidRDefault="006D6D0F" w:rsidP="008E0054">
            <w:pPr>
              <w:widowControl w:val="0"/>
              <w:autoSpaceDE w:val="0"/>
              <w:autoSpaceDN w:val="0"/>
              <w:adjustRightInd w:val="0"/>
              <w:spacing w:before="40" w:after="0"/>
              <w:ind w:right="-60"/>
              <w:rPr>
                <w:rFonts w:cs="Arial"/>
                <w:color w:val="000000"/>
                <w:szCs w:val="20"/>
              </w:rPr>
            </w:pPr>
          </w:p>
          <w:p w:rsidR="006D6D0F" w:rsidRPr="00607651" w:rsidRDefault="00A87D5C" w:rsidP="008E0054">
            <w:pPr>
              <w:widowControl w:val="0"/>
              <w:autoSpaceDE w:val="0"/>
              <w:autoSpaceDN w:val="0"/>
              <w:adjustRightInd w:val="0"/>
              <w:spacing w:before="40" w:after="0"/>
              <w:ind w:right="-60"/>
              <w:rPr>
                <w:rFonts w:cs="Arial"/>
                <w:szCs w:val="20"/>
              </w:rPr>
            </w:pPr>
            <w:r w:rsidRPr="00607651">
              <w:rPr>
                <w:rFonts w:cs="Arial"/>
                <w:color w:val="000000"/>
                <w:szCs w:val="20"/>
              </w:rPr>
              <w:t xml:space="preserve"> </w:t>
            </w:r>
            <w:r w:rsidR="006D6D0F" w:rsidRPr="00607651">
              <w:rPr>
                <w:rFonts w:cs="Arial"/>
                <w:color w:val="000000"/>
                <w:szCs w:val="20"/>
              </w:rPr>
              <w:t xml:space="preserve">7. </w:t>
            </w:r>
            <w:r w:rsidR="006D6D0F" w:rsidRPr="00607651">
              <w:rPr>
                <w:rFonts w:cs="Arial"/>
                <w:szCs w:val="20"/>
              </w:rPr>
              <w:t xml:space="preserve">Elleçleme </w:t>
            </w:r>
          </w:p>
          <w:p w:rsidR="006D6D0F" w:rsidRPr="00607651" w:rsidRDefault="00A87D5C" w:rsidP="008E0054">
            <w:pPr>
              <w:widowControl w:val="0"/>
              <w:autoSpaceDE w:val="0"/>
              <w:autoSpaceDN w:val="0"/>
              <w:adjustRightInd w:val="0"/>
              <w:spacing w:before="40" w:after="0"/>
              <w:ind w:right="-60"/>
              <w:rPr>
                <w:rFonts w:cs="Arial"/>
                <w:color w:val="000000"/>
                <w:szCs w:val="20"/>
              </w:rPr>
            </w:pPr>
            <w:r w:rsidRPr="00607651">
              <w:rPr>
                <w:rFonts w:cs="Arial"/>
                <w:szCs w:val="20"/>
              </w:rPr>
              <w:t xml:space="preserve"> </w:t>
            </w:r>
            <w:proofErr w:type="gramStart"/>
            <w:r w:rsidR="006D6D0F" w:rsidRPr="00607651">
              <w:rPr>
                <w:rFonts w:cs="Arial"/>
                <w:szCs w:val="20"/>
              </w:rPr>
              <w:t>ve</w:t>
            </w:r>
            <w:proofErr w:type="gramEnd"/>
            <w:r w:rsidR="006D6D0F" w:rsidRPr="00607651">
              <w:rPr>
                <w:rFonts w:cs="Arial"/>
                <w:szCs w:val="20"/>
              </w:rPr>
              <w:t xml:space="preserve"> depolama</w:t>
            </w:r>
          </w:p>
          <w:p w:rsidR="006D6D0F" w:rsidRPr="00607651" w:rsidRDefault="006D6D0F" w:rsidP="008E0054">
            <w:pPr>
              <w:widowControl w:val="0"/>
              <w:autoSpaceDE w:val="0"/>
              <w:autoSpaceDN w:val="0"/>
              <w:adjustRightInd w:val="0"/>
              <w:spacing w:after="0"/>
              <w:rPr>
                <w:rFonts w:cs="Arial"/>
                <w:color w:val="000000"/>
                <w:szCs w:val="20"/>
              </w:rPr>
            </w:pPr>
          </w:p>
        </w:tc>
        <w:tc>
          <w:tcPr>
            <w:tcW w:w="2268" w:type="dxa"/>
          </w:tcPr>
          <w:p w:rsidR="006D6D0F" w:rsidRPr="00607651" w:rsidRDefault="006D6D0F" w:rsidP="008E0054">
            <w:pPr>
              <w:widowControl w:val="0"/>
              <w:autoSpaceDE w:val="0"/>
              <w:autoSpaceDN w:val="0"/>
              <w:adjustRightInd w:val="0"/>
              <w:spacing w:after="0"/>
              <w:ind w:right="-60" w:hanging="255"/>
              <w:rPr>
                <w:rFonts w:cs="Arial"/>
                <w:color w:val="000000"/>
                <w:szCs w:val="20"/>
              </w:rPr>
            </w:pPr>
          </w:p>
          <w:p w:rsidR="006D6D0F" w:rsidRPr="00607651" w:rsidRDefault="006D6D0F" w:rsidP="008E0054">
            <w:pPr>
              <w:widowControl w:val="0"/>
              <w:autoSpaceDE w:val="0"/>
              <w:autoSpaceDN w:val="0"/>
              <w:adjustRightInd w:val="0"/>
              <w:spacing w:after="0"/>
              <w:ind w:right="-60" w:hanging="255"/>
              <w:rPr>
                <w:rFonts w:cs="Arial"/>
                <w:color w:val="000000"/>
                <w:szCs w:val="20"/>
              </w:rPr>
            </w:pPr>
          </w:p>
          <w:p w:rsidR="006D6D0F" w:rsidRPr="00607651" w:rsidRDefault="006D6D0F" w:rsidP="008E0054">
            <w:pPr>
              <w:widowControl w:val="0"/>
              <w:autoSpaceDE w:val="0"/>
              <w:autoSpaceDN w:val="0"/>
              <w:adjustRightInd w:val="0"/>
              <w:spacing w:after="0"/>
              <w:ind w:right="-60" w:hanging="255"/>
              <w:rPr>
                <w:rFonts w:cs="Arial"/>
                <w:color w:val="000000"/>
                <w:szCs w:val="20"/>
              </w:rPr>
            </w:pPr>
          </w:p>
          <w:p w:rsidR="006D6D0F" w:rsidRPr="00607651" w:rsidRDefault="006D6D0F" w:rsidP="002404EC">
            <w:pPr>
              <w:widowControl w:val="0"/>
              <w:autoSpaceDE w:val="0"/>
              <w:autoSpaceDN w:val="0"/>
              <w:adjustRightInd w:val="0"/>
              <w:spacing w:after="0"/>
              <w:ind w:right="-60"/>
              <w:jc w:val="left"/>
              <w:rPr>
                <w:rFonts w:cs="Arial"/>
                <w:color w:val="000000"/>
                <w:szCs w:val="20"/>
              </w:rPr>
            </w:pPr>
            <w:r w:rsidRPr="00607651">
              <w:rPr>
                <w:rFonts w:cs="Arial"/>
                <w:color w:val="000000"/>
                <w:szCs w:val="20"/>
              </w:rPr>
              <w:t>8.</w:t>
            </w:r>
            <w:r w:rsidRPr="00607651">
              <w:rPr>
                <w:rFonts w:cs="Arial"/>
                <w:szCs w:val="20"/>
              </w:rPr>
              <w:t>Maruz Kalma kontrolleri</w:t>
            </w:r>
          </w:p>
          <w:p w:rsidR="006D6D0F" w:rsidRPr="00607651" w:rsidRDefault="006D6D0F" w:rsidP="008E0054">
            <w:pPr>
              <w:widowControl w:val="0"/>
              <w:autoSpaceDE w:val="0"/>
              <w:autoSpaceDN w:val="0"/>
              <w:adjustRightInd w:val="0"/>
              <w:spacing w:after="0"/>
              <w:ind w:right="-60"/>
              <w:rPr>
                <w:rFonts w:cs="Arial"/>
                <w:color w:val="000000"/>
                <w:szCs w:val="20"/>
              </w:rPr>
            </w:pPr>
          </w:p>
        </w:tc>
        <w:tc>
          <w:tcPr>
            <w:tcW w:w="816" w:type="dxa"/>
          </w:tcPr>
          <w:p w:rsidR="006D6D0F" w:rsidRPr="00607651" w:rsidRDefault="006D6D0F" w:rsidP="008E0054">
            <w:pPr>
              <w:widowControl w:val="0"/>
              <w:autoSpaceDE w:val="0"/>
              <w:autoSpaceDN w:val="0"/>
              <w:adjustRightInd w:val="0"/>
              <w:spacing w:before="31" w:after="0"/>
              <w:ind w:right="55" w:hanging="382"/>
              <w:rPr>
                <w:rFonts w:cs="Arial"/>
                <w:color w:val="000000"/>
                <w:szCs w:val="20"/>
              </w:rPr>
            </w:pPr>
          </w:p>
        </w:tc>
        <w:tc>
          <w:tcPr>
            <w:tcW w:w="3696" w:type="dxa"/>
          </w:tcPr>
          <w:p w:rsidR="006D6D0F" w:rsidRPr="00607651" w:rsidRDefault="006D6D0F" w:rsidP="008E0054">
            <w:pPr>
              <w:widowControl w:val="0"/>
              <w:autoSpaceDE w:val="0"/>
              <w:autoSpaceDN w:val="0"/>
              <w:adjustRightInd w:val="0"/>
              <w:spacing w:before="31" w:after="0" w:line="240" w:lineRule="auto"/>
              <w:ind w:right="-20"/>
              <w:rPr>
                <w:rFonts w:cs="Arial"/>
                <w:color w:val="000000"/>
                <w:szCs w:val="20"/>
              </w:rPr>
            </w:pPr>
          </w:p>
          <w:p w:rsidR="006D6D0F" w:rsidRPr="00607651" w:rsidRDefault="006D6D0F" w:rsidP="008E0054">
            <w:pPr>
              <w:widowControl w:val="0"/>
              <w:autoSpaceDE w:val="0"/>
              <w:autoSpaceDN w:val="0"/>
              <w:adjustRightInd w:val="0"/>
              <w:spacing w:before="31" w:after="0" w:line="240" w:lineRule="auto"/>
              <w:ind w:right="-20"/>
              <w:rPr>
                <w:rFonts w:cs="Arial"/>
                <w:color w:val="000000"/>
                <w:szCs w:val="20"/>
              </w:rPr>
            </w:pPr>
          </w:p>
          <w:p w:rsidR="006D6D0F" w:rsidRPr="00607651" w:rsidRDefault="006D6D0F" w:rsidP="008E0054">
            <w:pPr>
              <w:widowControl w:val="0"/>
              <w:autoSpaceDE w:val="0"/>
              <w:autoSpaceDN w:val="0"/>
              <w:adjustRightInd w:val="0"/>
              <w:spacing w:before="40" w:after="0" w:line="240" w:lineRule="auto"/>
              <w:ind w:right="-20"/>
              <w:rPr>
                <w:rFonts w:cs="Arial"/>
                <w:color w:val="000000"/>
                <w:szCs w:val="20"/>
              </w:rPr>
            </w:pPr>
          </w:p>
          <w:p w:rsidR="006D6D0F" w:rsidRPr="00607651" w:rsidRDefault="006D6D0F" w:rsidP="008E0054">
            <w:pPr>
              <w:widowControl w:val="0"/>
              <w:autoSpaceDE w:val="0"/>
              <w:autoSpaceDN w:val="0"/>
              <w:adjustRightInd w:val="0"/>
              <w:spacing w:before="40" w:after="0" w:line="240" w:lineRule="auto"/>
              <w:ind w:right="-20"/>
              <w:rPr>
                <w:rFonts w:cs="Arial"/>
                <w:color w:val="000000"/>
                <w:szCs w:val="20"/>
              </w:rPr>
            </w:pPr>
          </w:p>
          <w:p w:rsidR="002404EC" w:rsidRPr="00607651" w:rsidRDefault="002404EC" w:rsidP="008E0054">
            <w:pPr>
              <w:widowControl w:val="0"/>
              <w:autoSpaceDE w:val="0"/>
              <w:autoSpaceDN w:val="0"/>
              <w:adjustRightInd w:val="0"/>
              <w:spacing w:before="40" w:after="0" w:line="240" w:lineRule="auto"/>
              <w:ind w:right="-20"/>
              <w:rPr>
                <w:rFonts w:cs="Arial"/>
                <w:color w:val="000000"/>
                <w:szCs w:val="20"/>
              </w:rPr>
            </w:pPr>
          </w:p>
          <w:p w:rsidR="006D6D0F" w:rsidRPr="00607651" w:rsidRDefault="006D6D0F" w:rsidP="008E0054">
            <w:pPr>
              <w:widowControl w:val="0"/>
              <w:autoSpaceDE w:val="0"/>
              <w:autoSpaceDN w:val="0"/>
              <w:adjustRightInd w:val="0"/>
              <w:spacing w:before="40" w:after="0" w:line="240" w:lineRule="auto"/>
              <w:ind w:right="-20"/>
              <w:rPr>
                <w:rFonts w:cs="Arial"/>
                <w:color w:val="000000"/>
                <w:szCs w:val="20"/>
              </w:rPr>
            </w:pPr>
            <w:r w:rsidRPr="00607651">
              <w:rPr>
                <w:rFonts w:cs="Arial"/>
                <w:color w:val="000000"/>
                <w:szCs w:val="20"/>
              </w:rPr>
              <w:t xml:space="preserve">14. </w:t>
            </w:r>
            <w:r w:rsidRPr="00607651">
              <w:rPr>
                <w:rFonts w:cs="Arial"/>
                <w:szCs w:val="20"/>
              </w:rPr>
              <w:t>Nakliye</w:t>
            </w:r>
          </w:p>
          <w:p w:rsidR="006D6D0F" w:rsidRPr="00607651" w:rsidRDefault="006D6D0F" w:rsidP="008E0054">
            <w:pPr>
              <w:widowControl w:val="0"/>
              <w:autoSpaceDE w:val="0"/>
              <w:autoSpaceDN w:val="0"/>
              <w:adjustRightInd w:val="0"/>
              <w:spacing w:after="0" w:line="240" w:lineRule="auto"/>
              <w:ind w:right="-20"/>
              <w:rPr>
                <w:rFonts w:cs="Arial"/>
                <w:color w:val="000000"/>
                <w:szCs w:val="20"/>
              </w:rPr>
            </w:pPr>
            <w:r w:rsidRPr="00607651">
              <w:rPr>
                <w:rFonts w:cs="Arial"/>
                <w:color w:val="000000"/>
                <w:szCs w:val="20"/>
              </w:rPr>
              <w:t xml:space="preserve">15. </w:t>
            </w:r>
            <w:r w:rsidRPr="00607651">
              <w:rPr>
                <w:rFonts w:cs="Arial"/>
                <w:szCs w:val="20"/>
              </w:rPr>
              <w:t xml:space="preserve">Mevzuat Bilgileri </w:t>
            </w:r>
          </w:p>
          <w:p w:rsidR="006D6D0F" w:rsidRPr="00607651" w:rsidRDefault="006D6D0F" w:rsidP="008E0054">
            <w:pPr>
              <w:widowControl w:val="0"/>
              <w:autoSpaceDE w:val="0"/>
              <w:autoSpaceDN w:val="0"/>
              <w:adjustRightInd w:val="0"/>
              <w:spacing w:before="31" w:after="0" w:line="240" w:lineRule="auto"/>
              <w:ind w:right="55" w:hanging="382"/>
              <w:rPr>
                <w:rFonts w:cs="Arial"/>
                <w:color w:val="000000"/>
                <w:szCs w:val="20"/>
              </w:rPr>
            </w:pPr>
          </w:p>
        </w:tc>
      </w:tr>
      <w:tr w:rsidR="006D6D0F" w:rsidRPr="00607651" w:rsidTr="008E0054">
        <w:trPr>
          <w:trHeight w:val="849"/>
        </w:trPr>
        <w:tc>
          <w:tcPr>
            <w:tcW w:w="2836" w:type="dxa"/>
          </w:tcPr>
          <w:p w:rsidR="006D6D0F" w:rsidRPr="00607651" w:rsidRDefault="006D6D0F" w:rsidP="008E0054">
            <w:pPr>
              <w:widowControl w:val="0"/>
              <w:autoSpaceDE w:val="0"/>
              <w:autoSpaceDN w:val="0"/>
              <w:adjustRightInd w:val="0"/>
              <w:spacing w:before="40" w:after="0"/>
              <w:ind w:right="-20"/>
              <w:rPr>
                <w:rFonts w:cs="Arial"/>
                <w:color w:val="000000"/>
                <w:szCs w:val="20"/>
              </w:rPr>
            </w:pPr>
          </w:p>
          <w:p w:rsidR="006D6D0F" w:rsidRPr="00607651" w:rsidRDefault="006D6D0F" w:rsidP="008E0054">
            <w:pPr>
              <w:widowControl w:val="0"/>
              <w:autoSpaceDE w:val="0"/>
              <w:autoSpaceDN w:val="0"/>
              <w:adjustRightInd w:val="0"/>
              <w:spacing w:before="40" w:after="0"/>
              <w:ind w:right="-20"/>
              <w:rPr>
                <w:rFonts w:cs="Arial"/>
                <w:color w:val="000000"/>
                <w:szCs w:val="20"/>
              </w:rPr>
            </w:pPr>
          </w:p>
          <w:p w:rsidR="006D6D0F" w:rsidRPr="00607651" w:rsidRDefault="006D6D0F" w:rsidP="002404EC">
            <w:pPr>
              <w:widowControl w:val="0"/>
              <w:autoSpaceDE w:val="0"/>
              <w:autoSpaceDN w:val="0"/>
              <w:adjustRightInd w:val="0"/>
              <w:spacing w:before="40" w:after="0"/>
              <w:ind w:left="142" w:right="-20"/>
              <w:rPr>
                <w:rFonts w:cs="Arial"/>
                <w:color w:val="000000"/>
                <w:sz w:val="19"/>
                <w:szCs w:val="19"/>
              </w:rPr>
            </w:pPr>
            <w:r w:rsidRPr="00607651">
              <w:rPr>
                <w:rFonts w:cs="Arial"/>
                <w:color w:val="000000"/>
                <w:sz w:val="19"/>
                <w:szCs w:val="19"/>
              </w:rPr>
              <w:t xml:space="preserve">4. </w:t>
            </w:r>
            <w:r w:rsidRPr="00607651">
              <w:rPr>
                <w:rFonts w:cs="Arial"/>
                <w:sz w:val="19"/>
                <w:szCs w:val="19"/>
              </w:rPr>
              <w:t>İlk Yardım</w:t>
            </w:r>
          </w:p>
          <w:p w:rsidR="006D6D0F" w:rsidRPr="00607651" w:rsidRDefault="006D6D0F" w:rsidP="002404EC">
            <w:pPr>
              <w:widowControl w:val="0"/>
              <w:autoSpaceDE w:val="0"/>
              <w:autoSpaceDN w:val="0"/>
              <w:adjustRightInd w:val="0"/>
              <w:spacing w:after="0"/>
              <w:ind w:left="142" w:right="260"/>
              <w:rPr>
                <w:rFonts w:cs="Arial"/>
                <w:color w:val="000000"/>
                <w:sz w:val="19"/>
                <w:szCs w:val="19"/>
              </w:rPr>
            </w:pPr>
            <w:r w:rsidRPr="00607651">
              <w:rPr>
                <w:rFonts w:cs="Arial"/>
                <w:color w:val="000000"/>
                <w:sz w:val="19"/>
                <w:szCs w:val="19"/>
              </w:rPr>
              <w:t xml:space="preserve">5. </w:t>
            </w:r>
            <w:r w:rsidRPr="00607651">
              <w:rPr>
                <w:rFonts w:cs="Arial"/>
                <w:sz w:val="19"/>
                <w:szCs w:val="19"/>
              </w:rPr>
              <w:t>Yangınla Mücadele</w:t>
            </w:r>
          </w:p>
          <w:p w:rsidR="002404EC" w:rsidRPr="00607651" w:rsidRDefault="006D6D0F" w:rsidP="002404EC">
            <w:pPr>
              <w:widowControl w:val="0"/>
              <w:autoSpaceDE w:val="0"/>
              <w:autoSpaceDN w:val="0"/>
              <w:adjustRightInd w:val="0"/>
              <w:spacing w:before="40" w:after="0"/>
              <w:ind w:left="142" w:right="-60"/>
              <w:rPr>
                <w:rFonts w:cs="Arial"/>
                <w:sz w:val="19"/>
                <w:szCs w:val="19"/>
              </w:rPr>
            </w:pPr>
            <w:r w:rsidRPr="00607651">
              <w:rPr>
                <w:rFonts w:cs="Arial"/>
                <w:color w:val="000000"/>
                <w:sz w:val="19"/>
                <w:szCs w:val="19"/>
              </w:rPr>
              <w:t xml:space="preserve">6. </w:t>
            </w:r>
            <w:r w:rsidRPr="00607651">
              <w:rPr>
                <w:rFonts w:cs="Arial"/>
                <w:sz w:val="19"/>
                <w:szCs w:val="19"/>
              </w:rPr>
              <w:t xml:space="preserve">Kaza sonucu </w:t>
            </w:r>
          </w:p>
          <w:p w:rsidR="006D6D0F" w:rsidRPr="00607651" w:rsidRDefault="00E967D2" w:rsidP="002404EC">
            <w:pPr>
              <w:widowControl w:val="0"/>
              <w:autoSpaceDE w:val="0"/>
              <w:autoSpaceDN w:val="0"/>
              <w:adjustRightInd w:val="0"/>
              <w:spacing w:before="40" w:after="0"/>
              <w:ind w:left="142" w:right="-60"/>
              <w:rPr>
                <w:rFonts w:cs="Arial"/>
                <w:szCs w:val="20"/>
              </w:rPr>
            </w:pPr>
            <w:r>
              <w:rPr>
                <w:rFonts w:cs="Arial"/>
                <w:noProof/>
                <w:snapToGrid/>
                <w:color w:val="000000"/>
                <w:sz w:val="19"/>
                <w:szCs w:val="19"/>
              </w:rPr>
              <mc:AlternateContent>
                <mc:Choice Requires="wps">
                  <w:drawing>
                    <wp:anchor distT="0" distB="0" distL="114300" distR="114300" simplePos="0" relativeHeight="251660800" behindDoc="0" locked="0" layoutInCell="1" allowOverlap="1" wp14:anchorId="482473BD" wp14:editId="3978EF3B">
                      <wp:simplePos x="0" y="0"/>
                      <wp:positionH relativeFrom="column">
                        <wp:posOffset>-69850</wp:posOffset>
                      </wp:positionH>
                      <wp:positionV relativeFrom="paragraph">
                        <wp:posOffset>1516380</wp:posOffset>
                      </wp:positionV>
                      <wp:extent cx="5567680" cy="914400"/>
                      <wp:effectExtent l="0" t="1905"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D01" w:rsidRPr="00072814" w:rsidRDefault="00B43D01" w:rsidP="006D6D0F">
                                  <w:pPr>
                                    <w:pStyle w:val="Balk210"/>
                                    <w:keepNext/>
                                    <w:keepLines/>
                                    <w:tabs>
                                      <w:tab w:val="left" w:pos="846"/>
                                    </w:tabs>
                                    <w:spacing w:after="80" w:line="260" w:lineRule="exact"/>
                                    <w:ind w:firstLine="0"/>
                                    <w:rPr>
                                      <w:sz w:val="20"/>
                                      <w:szCs w:val="20"/>
                                    </w:rPr>
                                  </w:pPr>
                                  <w:bookmarkStart w:id="20" w:name="_Toc378061556"/>
                                  <w:r w:rsidRPr="00072814">
                                    <w:rPr>
                                      <w:color w:val="800000"/>
                                      <w:position w:val="-1"/>
                                      <w:sz w:val="20"/>
                                      <w:szCs w:val="20"/>
                                    </w:rPr>
                                    <w:t>Şekil 1:</w:t>
                                  </w:r>
                                  <w:r>
                                    <w:rPr>
                                      <w:position w:val="-1"/>
                                      <w:sz w:val="20"/>
                                      <w:szCs w:val="20"/>
                                    </w:rPr>
                                    <w:t xml:space="preserve"> </w:t>
                                  </w:r>
                                  <w:r w:rsidRPr="00072814">
                                    <w:rPr>
                                      <w:sz w:val="20"/>
                                      <w:szCs w:val="20"/>
                                    </w:rPr>
                                    <w:t xml:space="preserve">Bir </w:t>
                                  </w:r>
                                  <w:r>
                                    <w:rPr>
                                      <w:sz w:val="20"/>
                                      <w:szCs w:val="20"/>
                                    </w:rPr>
                                    <w:t>GBF</w:t>
                                  </w:r>
                                  <w:r w:rsidRPr="00072814">
                                    <w:rPr>
                                      <w:sz w:val="20"/>
                                      <w:szCs w:val="20"/>
                                    </w:rPr>
                                    <w:t xml:space="preserve"> hazırlamak için örnek sıralama</w:t>
                                  </w:r>
                                  <w:bookmarkEnd w:id="20"/>
                                  <w:r w:rsidRPr="00072814">
                                    <w:rPr>
                                      <w:sz w:val="20"/>
                                      <w:szCs w:val="20"/>
                                    </w:rPr>
                                    <w:t xml:space="preserve"> </w:t>
                                  </w:r>
                                </w:p>
                                <w:p w:rsidR="00B43D01" w:rsidRDefault="00B43D01" w:rsidP="006D6D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26" type="#_x0000_t202" style="position:absolute;left:0;text-align:left;margin-left:-5.5pt;margin-top:119.4pt;width:438.4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QkswIAALo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" filled="f" stroked="f">
                      <v:textbox>
                        <w:txbxContent>
                          <w:p w:rsidR="00B43D01" w:rsidRPr="00072814" w:rsidRDefault="00B43D01" w:rsidP="006D6D0F">
                            <w:pPr>
                              <w:pStyle w:val="Balk210"/>
                              <w:keepNext/>
                              <w:keepLines/>
                              <w:tabs>
                                <w:tab w:val="left" w:pos="846"/>
                              </w:tabs>
                              <w:spacing w:after="80" w:line="260" w:lineRule="exact"/>
                              <w:ind w:firstLine="0"/>
                              <w:rPr>
                                <w:sz w:val="20"/>
                                <w:szCs w:val="20"/>
                              </w:rPr>
                            </w:pPr>
                            <w:bookmarkStart w:id="20" w:name="_Toc378061556"/>
                            <w:r w:rsidRPr="00072814">
                              <w:rPr>
                                <w:color w:val="800000"/>
                                <w:position w:val="-1"/>
                                <w:sz w:val="20"/>
                                <w:szCs w:val="20"/>
                              </w:rPr>
                              <w:t>Şekil 1:</w:t>
                            </w:r>
                            <w:r>
                              <w:rPr>
                                <w:position w:val="-1"/>
                                <w:sz w:val="20"/>
                                <w:szCs w:val="20"/>
                              </w:rPr>
                              <w:t xml:space="preserve"> </w:t>
                            </w:r>
                            <w:r w:rsidRPr="00072814">
                              <w:rPr>
                                <w:sz w:val="20"/>
                                <w:szCs w:val="20"/>
                              </w:rPr>
                              <w:t xml:space="preserve">Bir </w:t>
                            </w:r>
                            <w:r>
                              <w:rPr>
                                <w:sz w:val="20"/>
                                <w:szCs w:val="20"/>
                              </w:rPr>
                              <w:t>GBF</w:t>
                            </w:r>
                            <w:r w:rsidRPr="00072814">
                              <w:rPr>
                                <w:sz w:val="20"/>
                                <w:szCs w:val="20"/>
                              </w:rPr>
                              <w:t xml:space="preserve"> hazırlamak için örnek sıralama</w:t>
                            </w:r>
                            <w:bookmarkEnd w:id="20"/>
                            <w:r w:rsidRPr="00072814">
                              <w:rPr>
                                <w:sz w:val="20"/>
                                <w:szCs w:val="20"/>
                              </w:rPr>
                              <w:t xml:space="preserve"> </w:t>
                            </w:r>
                          </w:p>
                          <w:p w:rsidR="00B43D01" w:rsidRDefault="00B43D01" w:rsidP="006D6D0F"/>
                        </w:txbxContent>
                      </v:textbox>
                    </v:shape>
                  </w:pict>
                </mc:Fallback>
              </mc:AlternateContent>
            </w:r>
            <w:proofErr w:type="gramStart"/>
            <w:r w:rsidR="006D6D0F" w:rsidRPr="00607651">
              <w:rPr>
                <w:rFonts w:cs="Arial"/>
                <w:sz w:val="19"/>
                <w:szCs w:val="19"/>
              </w:rPr>
              <w:t>salınım</w:t>
            </w:r>
            <w:proofErr w:type="gramEnd"/>
          </w:p>
        </w:tc>
        <w:tc>
          <w:tcPr>
            <w:tcW w:w="2268" w:type="dxa"/>
          </w:tcPr>
          <w:p w:rsidR="006D6D0F" w:rsidRPr="00607651" w:rsidRDefault="006D6D0F" w:rsidP="008E0054">
            <w:pPr>
              <w:widowControl w:val="0"/>
              <w:autoSpaceDE w:val="0"/>
              <w:autoSpaceDN w:val="0"/>
              <w:adjustRightInd w:val="0"/>
              <w:spacing w:after="0"/>
              <w:ind w:right="-60" w:hanging="255"/>
              <w:rPr>
                <w:rFonts w:cs="Arial"/>
                <w:color w:val="000000"/>
                <w:szCs w:val="20"/>
              </w:rPr>
            </w:pPr>
          </w:p>
          <w:p w:rsidR="006D6D0F" w:rsidRPr="00607651" w:rsidRDefault="006D6D0F" w:rsidP="008E0054">
            <w:pPr>
              <w:widowControl w:val="0"/>
              <w:autoSpaceDE w:val="0"/>
              <w:autoSpaceDN w:val="0"/>
              <w:adjustRightInd w:val="0"/>
              <w:spacing w:after="0"/>
              <w:ind w:right="-60"/>
              <w:rPr>
                <w:rFonts w:cs="Arial"/>
                <w:color w:val="000000"/>
                <w:position w:val="-1"/>
                <w:szCs w:val="20"/>
              </w:rPr>
            </w:pPr>
          </w:p>
          <w:p w:rsidR="006D6D0F" w:rsidRPr="00607651" w:rsidRDefault="006D6D0F" w:rsidP="008E0054">
            <w:pPr>
              <w:widowControl w:val="0"/>
              <w:autoSpaceDE w:val="0"/>
              <w:autoSpaceDN w:val="0"/>
              <w:adjustRightInd w:val="0"/>
              <w:spacing w:after="0"/>
              <w:ind w:right="-60"/>
              <w:rPr>
                <w:rFonts w:cs="Arial"/>
                <w:color w:val="000000"/>
                <w:position w:val="-1"/>
                <w:szCs w:val="20"/>
              </w:rPr>
            </w:pPr>
          </w:p>
          <w:p w:rsidR="006D6D0F" w:rsidRPr="00607651" w:rsidRDefault="006D6D0F" w:rsidP="008E0054">
            <w:pPr>
              <w:widowControl w:val="0"/>
              <w:autoSpaceDE w:val="0"/>
              <w:autoSpaceDN w:val="0"/>
              <w:adjustRightInd w:val="0"/>
              <w:spacing w:after="0"/>
              <w:ind w:right="-60"/>
              <w:rPr>
                <w:rFonts w:cs="Arial"/>
                <w:color w:val="000000"/>
                <w:position w:val="-1"/>
                <w:szCs w:val="20"/>
              </w:rPr>
            </w:pPr>
          </w:p>
          <w:p w:rsidR="006D6D0F" w:rsidRPr="00607651" w:rsidRDefault="006D6D0F" w:rsidP="008E0054">
            <w:pPr>
              <w:widowControl w:val="0"/>
              <w:autoSpaceDE w:val="0"/>
              <w:autoSpaceDN w:val="0"/>
              <w:adjustRightInd w:val="0"/>
              <w:spacing w:after="0"/>
              <w:ind w:right="-11"/>
              <w:rPr>
                <w:rFonts w:cs="Arial"/>
                <w:color w:val="000000"/>
                <w:szCs w:val="20"/>
              </w:rPr>
            </w:pPr>
            <w:r w:rsidRPr="00607651">
              <w:rPr>
                <w:rFonts w:cs="Arial"/>
                <w:color w:val="000000"/>
                <w:szCs w:val="20"/>
              </w:rPr>
              <w:t xml:space="preserve">13. </w:t>
            </w:r>
            <w:r w:rsidRPr="00607651">
              <w:rPr>
                <w:rFonts w:cs="Arial"/>
                <w:szCs w:val="20"/>
              </w:rPr>
              <w:t>Bertaraf</w:t>
            </w:r>
          </w:p>
          <w:p w:rsidR="006D6D0F" w:rsidRPr="00607651" w:rsidRDefault="006D6D0F" w:rsidP="008E0054">
            <w:pPr>
              <w:widowControl w:val="0"/>
              <w:autoSpaceDE w:val="0"/>
              <w:autoSpaceDN w:val="0"/>
              <w:adjustRightInd w:val="0"/>
              <w:spacing w:after="0"/>
              <w:ind w:right="-60"/>
              <w:rPr>
                <w:rFonts w:cs="Arial"/>
                <w:color w:val="000000"/>
                <w:position w:val="-1"/>
                <w:szCs w:val="20"/>
              </w:rPr>
            </w:pPr>
          </w:p>
          <w:p w:rsidR="006D6D0F" w:rsidRPr="00607651" w:rsidRDefault="006D6D0F" w:rsidP="008E0054">
            <w:pPr>
              <w:widowControl w:val="0"/>
              <w:autoSpaceDE w:val="0"/>
              <w:autoSpaceDN w:val="0"/>
              <w:adjustRightInd w:val="0"/>
              <w:spacing w:after="0"/>
              <w:ind w:right="-60" w:hanging="255"/>
              <w:rPr>
                <w:rFonts w:cs="Arial"/>
                <w:color w:val="000000"/>
                <w:szCs w:val="20"/>
              </w:rPr>
            </w:pPr>
          </w:p>
          <w:p w:rsidR="006D6D0F" w:rsidRPr="00607651" w:rsidRDefault="006D6D0F" w:rsidP="008E0054">
            <w:pPr>
              <w:widowControl w:val="0"/>
              <w:autoSpaceDE w:val="0"/>
              <w:autoSpaceDN w:val="0"/>
              <w:adjustRightInd w:val="0"/>
              <w:spacing w:after="0"/>
              <w:ind w:right="-60" w:hanging="255"/>
              <w:rPr>
                <w:rFonts w:cs="Arial"/>
                <w:color w:val="000000"/>
                <w:szCs w:val="20"/>
              </w:rPr>
            </w:pPr>
          </w:p>
        </w:tc>
        <w:tc>
          <w:tcPr>
            <w:tcW w:w="816" w:type="dxa"/>
          </w:tcPr>
          <w:p w:rsidR="006D6D0F" w:rsidRPr="00607651" w:rsidRDefault="006D6D0F" w:rsidP="008E0054">
            <w:pPr>
              <w:widowControl w:val="0"/>
              <w:autoSpaceDE w:val="0"/>
              <w:autoSpaceDN w:val="0"/>
              <w:adjustRightInd w:val="0"/>
              <w:spacing w:before="31" w:after="0"/>
              <w:ind w:right="55" w:hanging="382"/>
              <w:rPr>
                <w:rFonts w:cs="Arial"/>
                <w:color w:val="000000"/>
                <w:szCs w:val="20"/>
              </w:rPr>
            </w:pPr>
          </w:p>
        </w:tc>
        <w:tc>
          <w:tcPr>
            <w:tcW w:w="3696" w:type="dxa"/>
          </w:tcPr>
          <w:p w:rsidR="006D6D0F" w:rsidRPr="00607651" w:rsidRDefault="006D6D0F" w:rsidP="008E0054">
            <w:pPr>
              <w:widowControl w:val="0"/>
              <w:autoSpaceDE w:val="0"/>
              <w:autoSpaceDN w:val="0"/>
              <w:adjustRightInd w:val="0"/>
              <w:spacing w:before="31" w:after="0" w:line="240" w:lineRule="auto"/>
              <w:ind w:right="-20"/>
              <w:rPr>
                <w:rFonts w:cs="Arial"/>
                <w:color w:val="000000"/>
                <w:szCs w:val="20"/>
              </w:rPr>
            </w:pPr>
          </w:p>
          <w:p w:rsidR="006D6D0F" w:rsidRPr="00607651" w:rsidRDefault="006D6D0F" w:rsidP="008E0054">
            <w:pPr>
              <w:widowControl w:val="0"/>
              <w:autoSpaceDE w:val="0"/>
              <w:autoSpaceDN w:val="0"/>
              <w:adjustRightInd w:val="0"/>
              <w:spacing w:before="31" w:after="0" w:line="240" w:lineRule="auto"/>
              <w:ind w:right="-20"/>
              <w:rPr>
                <w:rFonts w:cs="Arial"/>
                <w:color w:val="000000"/>
                <w:szCs w:val="20"/>
              </w:rPr>
            </w:pPr>
          </w:p>
          <w:p w:rsidR="006D6D0F" w:rsidRPr="00607651" w:rsidRDefault="006D6D0F" w:rsidP="008E0054">
            <w:pPr>
              <w:widowControl w:val="0"/>
              <w:autoSpaceDE w:val="0"/>
              <w:autoSpaceDN w:val="0"/>
              <w:adjustRightInd w:val="0"/>
              <w:spacing w:after="0" w:line="240" w:lineRule="auto"/>
              <w:ind w:right="-11"/>
              <w:rPr>
                <w:rFonts w:cs="Arial"/>
                <w:color w:val="000000"/>
                <w:szCs w:val="20"/>
              </w:rPr>
            </w:pPr>
          </w:p>
          <w:p w:rsidR="006D6D0F" w:rsidRPr="00607651" w:rsidRDefault="006D6D0F" w:rsidP="008E0054">
            <w:pPr>
              <w:widowControl w:val="0"/>
              <w:autoSpaceDE w:val="0"/>
              <w:autoSpaceDN w:val="0"/>
              <w:adjustRightInd w:val="0"/>
              <w:spacing w:after="0" w:line="240" w:lineRule="auto"/>
              <w:ind w:right="-11"/>
              <w:rPr>
                <w:rFonts w:cs="Arial"/>
                <w:color w:val="000000"/>
                <w:szCs w:val="20"/>
              </w:rPr>
            </w:pPr>
          </w:p>
          <w:p w:rsidR="006D6D0F" w:rsidRPr="00607651" w:rsidRDefault="006D6D0F" w:rsidP="008E0054">
            <w:pPr>
              <w:widowControl w:val="0"/>
              <w:autoSpaceDE w:val="0"/>
              <w:autoSpaceDN w:val="0"/>
              <w:adjustRightInd w:val="0"/>
              <w:spacing w:after="0" w:line="240" w:lineRule="auto"/>
              <w:ind w:right="-11"/>
              <w:rPr>
                <w:rFonts w:cs="Arial"/>
                <w:color w:val="000000"/>
                <w:szCs w:val="20"/>
              </w:rPr>
            </w:pPr>
          </w:p>
          <w:p w:rsidR="006D6D0F" w:rsidRPr="00607651" w:rsidRDefault="006D6D0F" w:rsidP="008E0054">
            <w:pPr>
              <w:widowControl w:val="0"/>
              <w:autoSpaceDE w:val="0"/>
              <w:autoSpaceDN w:val="0"/>
              <w:adjustRightInd w:val="0"/>
              <w:spacing w:after="0" w:line="240" w:lineRule="auto"/>
              <w:ind w:right="-11"/>
              <w:rPr>
                <w:rFonts w:cs="Arial"/>
                <w:color w:val="000000"/>
                <w:szCs w:val="20"/>
              </w:rPr>
            </w:pPr>
            <w:r w:rsidRPr="00607651">
              <w:rPr>
                <w:rFonts w:cs="Arial"/>
                <w:color w:val="000000"/>
                <w:szCs w:val="20"/>
              </w:rPr>
              <w:t>16. Diğer Tanımlar</w:t>
            </w:r>
          </w:p>
          <w:p w:rsidR="006D6D0F" w:rsidRPr="00607651" w:rsidRDefault="006D6D0F" w:rsidP="008E0054">
            <w:pPr>
              <w:widowControl w:val="0"/>
              <w:autoSpaceDE w:val="0"/>
              <w:autoSpaceDN w:val="0"/>
              <w:adjustRightInd w:val="0"/>
              <w:spacing w:after="0" w:line="240" w:lineRule="auto"/>
              <w:ind w:right="-11"/>
              <w:rPr>
                <w:rFonts w:cs="Arial"/>
                <w:color w:val="000000"/>
                <w:szCs w:val="20"/>
              </w:rPr>
            </w:pPr>
          </w:p>
          <w:p w:rsidR="006D6D0F" w:rsidRPr="00607651" w:rsidRDefault="006D6D0F" w:rsidP="008E0054">
            <w:pPr>
              <w:widowControl w:val="0"/>
              <w:autoSpaceDE w:val="0"/>
              <w:autoSpaceDN w:val="0"/>
              <w:adjustRightInd w:val="0"/>
              <w:spacing w:after="0" w:line="240" w:lineRule="auto"/>
              <w:ind w:right="-11"/>
              <w:rPr>
                <w:rFonts w:cs="Arial"/>
                <w:color w:val="000000"/>
                <w:szCs w:val="20"/>
              </w:rPr>
            </w:pPr>
          </w:p>
          <w:p w:rsidR="006D6D0F" w:rsidRPr="00607651" w:rsidRDefault="006D6D0F" w:rsidP="008E0054">
            <w:pPr>
              <w:widowControl w:val="0"/>
              <w:autoSpaceDE w:val="0"/>
              <w:autoSpaceDN w:val="0"/>
              <w:adjustRightInd w:val="0"/>
              <w:spacing w:after="0" w:line="240" w:lineRule="auto"/>
              <w:ind w:right="-11"/>
              <w:rPr>
                <w:rFonts w:cs="Arial"/>
                <w:color w:val="000000"/>
                <w:szCs w:val="20"/>
              </w:rPr>
            </w:pPr>
          </w:p>
          <w:p w:rsidR="006D6D0F" w:rsidRPr="00607651" w:rsidRDefault="006D6D0F" w:rsidP="008E0054">
            <w:pPr>
              <w:widowControl w:val="0"/>
              <w:autoSpaceDE w:val="0"/>
              <w:autoSpaceDN w:val="0"/>
              <w:adjustRightInd w:val="0"/>
              <w:spacing w:after="0" w:line="240" w:lineRule="auto"/>
              <w:ind w:right="-60"/>
              <w:rPr>
                <w:rFonts w:cs="Arial"/>
                <w:color w:val="000000"/>
                <w:szCs w:val="20"/>
              </w:rPr>
            </w:pPr>
            <w:r w:rsidRPr="00607651">
              <w:rPr>
                <w:rFonts w:cs="Arial"/>
                <w:color w:val="000000"/>
                <w:position w:val="-1"/>
                <w:szCs w:val="20"/>
              </w:rPr>
              <w:t xml:space="preserve">2. Zarar </w:t>
            </w:r>
            <w:r w:rsidRPr="00607651">
              <w:rPr>
                <w:rFonts w:cs="Arial"/>
                <w:position w:val="-1"/>
                <w:szCs w:val="20"/>
              </w:rPr>
              <w:t>tanımlaması</w:t>
            </w:r>
          </w:p>
          <w:p w:rsidR="006D6D0F" w:rsidRPr="00607651" w:rsidRDefault="006D6D0F" w:rsidP="008E0054">
            <w:pPr>
              <w:widowControl w:val="0"/>
              <w:autoSpaceDE w:val="0"/>
              <w:autoSpaceDN w:val="0"/>
              <w:adjustRightInd w:val="0"/>
              <w:spacing w:before="31" w:after="0" w:line="240" w:lineRule="auto"/>
              <w:ind w:right="-20"/>
              <w:rPr>
                <w:rFonts w:cs="Arial"/>
                <w:color w:val="000000"/>
                <w:szCs w:val="20"/>
              </w:rPr>
            </w:pPr>
          </w:p>
        </w:tc>
      </w:tr>
    </w:tbl>
    <w:p w:rsidR="006D6D0F" w:rsidRPr="00607651" w:rsidRDefault="006D6D0F" w:rsidP="006D6D0F">
      <w:pPr>
        <w:pStyle w:val="Balk2"/>
      </w:pPr>
      <w:bookmarkStart w:id="21" w:name="_Toc378061557"/>
      <w:r w:rsidRPr="00607651">
        <w:lastRenderedPageBreak/>
        <w:t>3.13.</w:t>
      </w:r>
      <w:r w:rsidRPr="00607651">
        <w:tab/>
        <w:t>GBF’nin sağlanması için gerekli yöntemler ve süreler</w:t>
      </w:r>
      <w:bookmarkEnd w:id="21"/>
      <w:r w:rsidR="00CF0B80" w:rsidRPr="00607651">
        <w:t xml:space="preserve"> </w:t>
      </w:r>
    </w:p>
    <w:p w:rsidR="006D6D0F" w:rsidRPr="00607651" w:rsidRDefault="007E1987" w:rsidP="006D6D0F">
      <w:pPr>
        <w:rPr>
          <w:color w:val="632423"/>
        </w:rPr>
      </w:pPr>
      <w:r>
        <w:t>KKDİK</w:t>
      </w:r>
      <w:r w:rsidR="006D6D0F" w:rsidRPr="00607651">
        <w:t xml:space="preserve"> Madde </w:t>
      </w:r>
      <w:r w:rsidR="00D652E1">
        <w:t>27</w:t>
      </w:r>
      <w:r w:rsidR="006D6D0F" w:rsidRPr="00607651">
        <w:t xml:space="preserve">(8)’e göre, </w:t>
      </w:r>
      <w:r w:rsidR="006D6D0F" w:rsidRPr="00607651">
        <w:rPr>
          <w:i/>
        </w:rPr>
        <w:t>“</w:t>
      </w:r>
      <w:r w:rsidR="00D652E1" w:rsidRPr="00D652E1">
        <w:rPr>
          <w:i/>
        </w:rPr>
        <w:t>Güvenlik Bilgi Formu ücretsiz, yazılı olarak ya da elektronik ortamda temin edilir.</w:t>
      </w:r>
      <w:r w:rsidR="006D6D0F" w:rsidRPr="00607651">
        <w:rPr>
          <w:i/>
        </w:rPr>
        <w:t>”</w:t>
      </w:r>
      <w:r w:rsidR="006D6D0F" w:rsidRPr="00607651">
        <w:t xml:space="preserve"> </w:t>
      </w:r>
    </w:p>
    <w:p w:rsidR="006D6D0F" w:rsidRPr="00607651" w:rsidRDefault="006D6D0F" w:rsidP="006D6D0F">
      <w:r w:rsidRPr="00607651">
        <w:t xml:space="preserve">Bu bakımdan, Güvenlik Bilgi Formu, </w:t>
      </w:r>
      <w:proofErr w:type="gramStart"/>
      <w:r w:rsidRPr="00607651">
        <w:t>kağıt</w:t>
      </w:r>
      <w:proofErr w:type="gramEnd"/>
      <w:r w:rsidRPr="00607651">
        <w:t xml:space="preserve"> üzerinde örneğin mektup, faks olarak veya elektronik olarak örneğin e-posta ile sağlanabilir. </w:t>
      </w:r>
    </w:p>
    <w:p w:rsidR="006D6D0F" w:rsidRPr="00607651" w:rsidRDefault="006D6D0F" w:rsidP="006D6D0F">
      <w:pPr>
        <w:rPr>
          <w:bCs/>
          <w:szCs w:val="24"/>
        </w:rPr>
      </w:pPr>
      <w:r w:rsidRPr="00607651">
        <w:rPr>
          <w:bCs/>
          <w:szCs w:val="24"/>
        </w:rPr>
        <w:t>Bu bağlamda “sağlanacak” ifadesi örneğin internette veya reaktif olarak talep üzerine gönderilerek pasif bir şekilde sağlamak yerine, gerçekten GBF’yi (ve gerekli her güncellemeyi) göndermek gibi tedarikçi üzerinde pozitif bir görev olarak anlaşılmalıdır. Elektronik “sağlama”, tüm alıcılara genel olarak erişilebilir bir formatta bir e-postaya ek olarak GBF’nin (ve herhangi bir ilgili maruz kalma senaryosu ekinin) sağlanması olarak algılanmalıdır. Diğer taraftan, bir GBF’nin (ve en güncel sürümünün) bulunduğu ve indirilebileceği genel bir internet sitesine link içeren bir e-postanın gönderilmesi kabul edilmeyecektir. Doğrudan bir GBF’ye (veya güncel GBF’e) giden belirli bir linkin kabul edilebilir olduğu ve bunun gelecekte izin verilmek üzere uygulanması gerektiği koşullar için seçenekler (özellikle ekli maruz kalma senaryolarının sayısıyla giderek artan sayfalarla baş edebilmek için) halen tartışılmaktadır</w:t>
      </w:r>
      <w:r w:rsidRPr="00607651">
        <w:rPr>
          <w:rStyle w:val="DipnotBavurusu"/>
          <w:bCs/>
          <w:szCs w:val="24"/>
        </w:rPr>
        <w:footnoteReference w:id="7"/>
      </w:r>
      <w:r w:rsidRPr="00607651">
        <w:rPr>
          <w:bCs/>
          <w:szCs w:val="24"/>
        </w:rPr>
        <w:t xml:space="preserve">. </w:t>
      </w:r>
    </w:p>
    <w:p w:rsidR="006D6D0F" w:rsidRPr="00607651" w:rsidRDefault="006D6D0F" w:rsidP="006D6D0F">
      <w:r w:rsidRPr="00607651">
        <w:t xml:space="preserve">Belirli bir alıcıya bir madde ve karışımın ilk teslimatı için bir GBF sağlandığında, GBF revize edilmediği sürece aynı alıcıya müteakip teslimatlarla birlikte GBF’nin başka bir kopyasının sağlanması gerekmez. Revizyonlardan doğan değişikliklerin gönderilmesine dair detaylı bilgi yukarıdaki </w:t>
      </w:r>
      <w:proofErr w:type="gramStart"/>
      <w:r w:rsidRPr="00607651">
        <w:t>3.9</w:t>
      </w:r>
      <w:proofErr w:type="gramEnd"/>
      <w:r w:rsidRPr="00607651">
        <w:t xml:space="preserve"> maddesinde verilmiştir. </w:t>
      </w:r>
    </w:p>
    <w:p w:rsidR="006D6D0F" w:rsidRPr="00607651" w:rsidRDefault="006D6D0F" w:rsidP="006D6D0F">
      <w:pPr>
        <w:pStyle w:val="Balk2"/>
      </w:pPr>
      <w:bookmarkStart w:id="22" w:name="_Toc378061558"/>
      <w:r w:rsidRPr="00607651">
        <w:t>3.14.</w:t>
      </w:r>
      <w:r w:rsidRPr="00607651">
        <w:tab/>
        <w:t>GBF’nin hazırlanması gerektiği dil(ler)</w:t>
      </w:r>
      <w:bookmarkEnd w:id="22"/>
    </w:p>
    <w:p w:rsidR="00D652E1" w:rsidRPr="001C15AD" w:rsidRDefault="007E1987" w:rsidP="00D652E1">
      <w:pPr>
        <w:tabs>
          <w:tab w:val="left" w:pos="9072"/>
        </w:tabs>
        <w:spacing w:after="0" w:line="240" w:lineRule="auto"/>
        <w:ind w:right="-283" w:hanging="1"/>
        <w:rPr>
          <w:rFonts w:ascii="Times New Roman" w:hAnsi="Times New Roman"/>
          <w:sz w:val="24"/>
          <w:szCs w:val="24"/>
        </w:rPr>
      </w:pPr>
      <w:r>
        <w:t>KKDİK</w:t>
      </w:r>
      <w:r w:rsidR="006D6D0F" w:rsidRPr="00607651">
        <w:t xml:space="preserve"> Madde </w:t>
      </w:r>
      <w:r w:rsidR="00D652E1">
        <w:t>27</w:t>
      </w:r>
      <w:r w:rsidR="006D6D0F" w:rsidRPr="00607651">
        <w:t>(5)’e göre, “</w:t>
      </w:r>
      <w:r w:rsidR="00D652E1" w:rsidRPr="00D652E1">
        <w:rPr>
          <w:rFonts w:ascii="Times New Roman" w:hAnsi="Times New Roman"/>
          <w:i/>
          <w:sz w:val="24"/>
          <w:szCs w:val="24"/>
        </w:rPr>
        <w:t>Güvenlik bilgi formu Türkçe olarak temin edilir.</w:t>
      </w:r>
      <w:r w:rsidR="00D652E1">
        <w:rPr>
          <w:rFonts w:ascii="Times New Roman" w:hAnsi="Times New Roman"/>
          <w:sz w:val="24"/>
          <w:szCs w:val="24"/>
        </w:rPr>
        <w:t>”</w:t>
      </w:r>
    </w:p>
    <w:p w:rsidR="006D6D0F" w:rsidRPr="00607651" w:rsidRDefault="006D6D0F" w:rsidP="006D6D0F">
      <w:pPr>
        <w:pStyle w:val="Balk2"/>
      </w:pPr>
      <w:bookmarkStart w:id="23" w:name="_Toc378061559"/>
      <w:r w:rsidRPr="00607651">
        <w:t>3.15.</w:t>
      </w:r>
      <w:r w:rsidRPr="00607651">
        <w:tab/>
        <w:t>Talebe bağlı olmadan GBF’nin sağlanması gereken maddeler ve karışımlar</w:t>
      </w:r>
      <w:bookmarkEnd w:id="23"/>
      <w:r w:rsidRPr="00607651">
        <w:t xml:space="preserve"> </w:t>
      </w:r>
    </w:p>
    <w:p w:rsidR="006D6D0F" w:rsidRPr="00607651" w:rsidRDefault="007E1987" w:rsidP="006D6D0F">
      <w:r>
        <w:t>KKDİK</w:t>
      </w:r>
      <w:r w:rsidR="006D6D0F" w:rsidRPr="00607651">
        <w:t xml:space="preserve"> Madde </w:t>
      </w:r>
      <w:r w:rsidR="00D652E1">
        <w:t>27</w:t>
      </w:r>
      <w:r w:rsidR="006D6D0F" w:rsidRPr="00607651">
        <w:t xml:space="preserve">(1)’e göre (CLP Madde 58(2)(a) ve 59(2)(a) ile tadil edildiği üzere) bir GBF’nin sağlanması gerektiği haller için </w:t>
      </w:r>
      <w:proofErr w:type="gramStart"/>
      <w:r w:rsidR="006D6D0F" w:rsidRPr="00607651">
        <w:t>kriterler</w:t>
      </w:r>
      <w:proofErr w:type="gramEnd"/>
      <w:r w:rsidR="006D6D0F" w:rsidRPr="00607651">
        <w:t xml:space="preserve">: </w:t>
      </w:r>
    </w:p>
    <w:p w:rsidR="00D652E1" w:rsidRPr="001C15AD" w:rsidRDefault="00D652E1" w:rsidP="00D652E1">
      <w:pPr>
        <w:tabs>
          <w:tab w:val="left" w:pos="2160"/>
          <w:tab w:val="left" w:pos="9072"/>
        </w:tabs>
        <w:spacing w:after="0"/>
        <w:ind w:right="-283"/>
        <w:rPr>
          <w:rFonts w:ascii="Times New Roman" w:hAnsi="Times New Roman"/>
          <w:sz w:val="24"/>
          <w:szCs w:val="24"/>
        </w:rPr>
      </w:pPr>
      <w:bookmarkStart w:id="24" w:name="_Toc378061560"/>
      <w:r>
        <w:rPr>
          <w:rFonts w:ascii="Times New Roman" w:hAnsi="Times New Roman"/>
          <w:sz w:val="24"/>
          <w:szCs w:val="24"/>
        </w:rPr>
        <w:t xml:space="preserve">- </w:t>
      </w:r>
      <w:r w:rsidRPr="001C15AD">
        <w:rPr>
          <w:rFonts w:ascii="Times New Roman" w:hAnsi="Times New Roman"/>
          <w:sz w:val="24"/>
          <w:szCs w:val="24"/>
        </w:rPr>
        <w:t xml:space="preserve">Maddenin ya da karışımın Maddelerin ve Karışımların Sınıflandırılması, Etiketlenmesi ve Ambalajlanması Hakkındaki Yönetmelik uyarınca zararlı olarak sınıflandırma </w:t>
      </w:r>
      <w:proofErr w:type="gramStart"/>
      <w:r w:rsidRPr="001C15AD">
        <w:rPr>
          <w:rFonts w:ascii="Times New Roman" w:hAnsi="Times New Roman"/>
          <w:sz w:val="24"/>
          <w:szCs w:val="24"/>
        </w:rPr>
        <w:t>kriterlerini</w:t>
      </w:r>
      <w:proofErr w:type="gramEnd"/>
      <w:r w:rsidRPr="001C15AD">
        <w:rPr>
          <w:rFonts w:ascii="Times New Roman" w:hAnsi="Times New Roman"/>
          <w:sz w:val="24"/>
          <w:szCs w:val="24"/>
        </w:rPr>
        <w:t xml:space="preserve"> karşılaması durumunda;</w:t>
      </w:r>
    </w:p>
    <w:p w:rsidR="00D652E1" w:rsidRPr="001C15AD" w:rsidRDefault="00D652E1" w:rsidP="00D652E1">
      <w:pPr>
        <w:tabs>
          <w:tab w:val="left" w:pos="9072"/>
        </w:tabs>
        <w:spacing w:after="0" w:line="240" w:lineRule="auto"/>
        <w:ind w:right="-283" w:hanging="1"/>
        <w:rPr>
          <w:rFonts w:ascii="Times New Roman" w:hAnsi="Times New Roman"/>
          <w:sz w:val="24"/>
          <w:szCs w:val="24"/>
        </w:rPr>
      </w:pPr>
      <w:r>
        <w:rPr>
          <w:rFonts w:ascii="Times New Roman" w:hAnsi="Times New Roman"/>
          <w:sz w:val="24"/>
          <w:szCs w:val="24"/>
        </w:rPr>
        <w:t xml:space="preserve">- </w:t>
      </w:r>
      <w:r w:rsidRPr="001C15AD">
        <w:rPr>
          <w:rFonts w:ascii="Times New Roman" w:hAnsi="Times New Roman"/>
          <w:sz w:val="24"/>
          <w:szCs w:val="24"/>
        </w:rPr>
        <w:t xml:space="preserve">Maddenin </w:t>
      </w:r>
      <w:r>
        <w:rPr>
          <w:rFonts w:ascii="Times New Roman" w:hAnsi="Times New Roman"/>
          <w:sz w:val="24"/>
          <w:szCs w:val="24"/>
        </w:rPr>
        <w:t xml:space="preserve">KKDİK </w:t>
      </w:r>
      <w:r w:rsidRPr="001C15AD">
        <w:rPr>
          <w:rFonts w:ascii="Times New Roman" w:hAnsi="Times New Roman"/>
          <w:sz w:val="24"/>
          <w:szCs w:val="24"/>
        </w:rPr>
        <w:t xml:space="preserve">ek-13’te belirlenen kriterlere göre kalıcı, biyobirikimli ve toksik ya da çok kalıcı ve çok biyobirikimli olması </w:t>
      </w:r>
      <w:proofErr w:type="gramStart"/>
      <w:r w:rsidRPr="001C15AD">
        <w:rPr>
          <w:rFonts w:ascii="Times New Roman" w:hAnsi="Times New Roman"/>
          <w:sz w:val="24"/>
          <w:szCs w:val="24"/>
        </w:rPr>
        <w:t>durumunda;</w:t>
      </w:r>
      <w:proofErr w:type="gramEnd"/>
      <w:r w:rsidRPr="001C15AD">
        <w:rPr>
          <w:rFonts w:ascii="Times New Roman" w:hAnsi="Times New Roman"/>
          <w:sz w:val="24"/>
          <w:szCs w:val="24"/>
        </w:rPr>
        <w:t xml:space="preserve"> veya </w:t>
      </w:r>
    </w:p>
    <w:p w:rsidR="00D652E1" w:rsidRPr="001C15AD" w:rsidRDefault="00D652E1" w:rsidP="00D652E1">
      <w:pPr>
        <w:tabs>
          <w:tab w:val="left" w:pos="9072"/>
        </w:tabs>
        <w:spacing w:after="0" w:line="240" w:lineRule="auto"/>
        <w:ind w:right="-283" w:hanging="1"/>
        <w:rPr>
          <w:rFonts w:ascii="Times New Roman" w:hAnsi="Times New Roman"/>
          <w:sz w:val="24"/>
          <w:szCs w:val="24"/>
        </w:rPr>
      </w:pPr>
      <w:r>
        <w:rPr>
          <w:rFonts w:ascii="Times New Roman" w:hAnsi="Times New Roman"/>
          <w:sz w:val="24"/>
          <w:szCs w:val="24"/>
        </w:rPr>
        <w:t xml:space="preserve">- </w:t>
      </w:r>
      <w:r w:rsidRPr="001C15AD">
        <w:rPr>
          <w:rFonts w:ascii="Times New Roman" w:hAnsi="Times New Roman"/>
          <w:sz w:val="24"/>
          <w:szCs w:val="24"/>
        </w:rPr>
        <w:t xml:space="preserve">Maddenin </w:t>
      </w:r>
      <w:r>
        <w:rPr>
          <w:rFonts w:ascii="Times New Roman" w:hAnsi="Times New Roman"/>
          <w:sz w:val="24"/>
          <w:szCs w:val="24"/>
        </w:rPr>
        <w:t xml:space="preserve">KKDİK </w:t>
      </w:r>
      <w:r w:rsidRPr="001C15AD">
        <w:rPr>
          <w:rFonts w:ascii="Times New Roman" w:hAnsi="Times New Roman"/>
          <w:sz w:val="24"/>
          <w:szCs w:val="24"/>
        </w:rPr>
        <w:t xml:space="preserve">49 uncu madde uyarınca hazırlanan listeye, (a) ve (b) bentleri dışındaki nedenlerden dolayı </w:t>
      </w:r>
      <w:proofErr w:type="gramStart"/>
      <w:r w:rsidRPr="001C15AD">
        <w:rPr>
          <w:rFonts w:ascii="Times New Roman" w:hAnsi="Times New Roman"/>
          <w:sz w:val="24"/>
          <w:szCs w:val="24"/>
        </w:rPr>
        <w:t>dahil</w:t>
      </w:r>
      <w:proofErr w:type="gramEnd"/>
      <w:r w:rsidRPr="001C15AD">
        <w:rPr>
          <w:rFonts w:ascii="Times New Roman" w:hAnsi="Times New Roman"/>
          <w:sz w:val="24"/>
          <w:szCs w:val="24"/>
        </w:rPr>
        <w:t xml:space="preserve"> olması durumunda.</w:t>
      </w:r>
    </w:p>
    <w:p w:rsidR="006D6D0F" w:rsidRPr="00607651" w:rsidRDefault="006D6D0F" w:rsidP="006D6D0F">
      <w:pPr>
        <w:pStyle w:val="Balk2"/>
      </w:pPr>
      <w:r w:rsidRPr="00607651">
        <w:t>3.16.</w:t>
      </w:r>
      <w:r w:rsidRPr="00607651">
        <w:tab/>
        <w:t>Talep üzerine bir GBF’nin sağlanması gereken belirli karışımlar</w:t>
      </w:r>
      <w:bookmarkEnd w:id="24"/>
    </w:p>
    <w:p w:rsidR="006D6D0F" w:rsidRDefault="007E1987" w:rsidP="00D652E1">
      <w:r>
        <w:t>KKDİK</w:t>
      </w:r>
      <w:r w:rsidR="006D6D0F" w:rsidRPr="00607651">
        <w:t xml:space="preserve"> Madde </w:t>
      </w:r>
      <w:r w:rsidR="00D652E1">
        <w:t>27</w:t>
      </w:r>
      <w:r w:rsidR="006D6D0F" w:rsidRPr="00607651">
        <w:t xml:space="preserve">(3) talep üzerine bir GBF’nin sağlanmasının gerekli olduğu koşulları belirler (belirli karışımlar için). </w:t>
      </w:r>
    </w:p>
    <w:p w:rsidR="00D652E1" w:rsidRPr="00FB1CDE" w:rsidRDefault="00FB1CDE" w:rsidP="00D652E1">
      <w:pPr>
        <w:rPr>
          <w:rFonts w:ascii="Times New Roman" w:eastAsia="Arial Unicode MS" w:hAnsi="Times New Roman"/>
          <w:i/>
          <w:sz w:val="24"/>
          <w:szCs w:val="24"/>
        </w:rPr>
      </w:pPr>
      <w:r w:rsidRPr="00FB1CDE">
        <w:rPr>
          <w:rFonts w:ascii="Times New Roman" w:eastAsia="Arial Unicode MS" w:hAnsi="Times New Roman"/>
          <w:i/>
          <w:sz w:val="24"/>
          <w:szCs w:val="24"/>
        </w:rPr>
        <w:t>-</w:t>
      </w:r>
      <w:r w:rsidR="00D652E1" w:rsidRPr="00FB1CDE">
        <w:rPr>
          <w:rFonts w:ascii="Times New Roman" w:eastAsia="Arial Unicode MS" w:hAnsi="Times New Roman"/>
          <w:i/>
          <w:sz w:val="24"/>
          <w:szCs w:val="24"/>
        </w:rPr>
        <w:t xml:space="preserve"> gaz halinde olmayan karışımlar için tekil konsantrasyon ağırlıkça ≥ % 1 ve gaz halideki karışımlar için hacimce ≥ % 0,</w:t>
      </w:r>
      <w:proofErr w:type="gramStart"/>
      <w:r w:rsidR="00D652E1" w:rsidRPr="00FB1CDE">
        <w:rPr>
          <w:rFonts w:ascii="Times New Roman" w:eastAsia="Arial Unicode MS" w:hAnsi="Times New Roman"/>
          <w:i/>
          <w:sz w:val="24"/>
          <w:szCs w:val="24"/>
        </w:rPr>
        <w:t>2  olan</w:t>
      </w:r>
      <w:proofErr w:type="gramEnd"/>
      <w:r w:rsidR="00D652E1" w:rsidRPr="00FB1CDE">
        <w:rPr>
          <w:rFonts w:ascii="Times New Roman" w:eastAsia="Arial Unicode MS" w:hAnsi="Times New Roman"/>
          <w:i/>
          <w:sz w:val="24"/>
          <w:szCs w:val="24"/>
        </w:rPr>
        <w:t>, insan sağlığı veya çevre için zararlı en az bir madde içermesi,</w:t>
      </w:r>
    </w:p>
    <w:p w:rsidR="00D652E1" w:rsidRPr="00FB1CDE" w:rsidRDefault="00FB1CDE" w:rsidP="00D652E1">
      <w:pPr>
        <w:tabs>
          <w:tab w:val="left" w:pos="9072"/>
        </w:tabs>
        <w:spacing w:after="0" w:line="240" w:lineRule="auto"/>
        <w:ind w:right="-283"/>
        <w:rPr>
          <w:rFonts w:ascii="Times New Roman" w:eastAsia="Arial Unicode MS" w:hAnsi="Times New Roman"/>
          <w:i/>
          <w:sz w:val="24"/>
          <w:szCs w:val="24"/>
        </w:rPr>
      </w:pPr>
      <w:r w:rsidRPr="00FB1CDE">
        <w:rPr>
          <w:rFonts w:ascii="Times New Roman" w:eastAsia="Arial Unicode MS" w:hAnsi="Times New Roman"/>
          <w:i/>
          <w:sz w:val="24"/>
          <w:szCs w:val="24"/>
        </w:rPr>
        <w:lastRenderedPageBreak/>
        <w:t>-</w:t>
      </w:r>
      <w:r w:rsidR="00D652E1" w:rsidRPr="00FB1CDE">
        <w:rPr>
          <w:rFonts w:ascii="Times New Roman" w:eastAsia="Arial Unicode MS" w:hAnsi="Times New Roman"/>
          <w:i/>
          <w:sz w:val="24"/>
          <w:szCs w:val="24"/>
        </w:rPr>
        <w:t xml:space="preserve"> gaz halinde olmayan karışımlar için tekil </w:t>
      </w:r>
      <w:proofErr w:type="gramStart"/>
      <w:r w:rsidR="00D652E1" w:rsidRPr="00FB1CDE">
        <w:rPr>
          <w:rFonts w:ascii="Times New Roman" w:eastAsia="Arial Unicode MS" w:hAnsi="Times New Roman"/>
          <w:i/>
          <w:sz w:val="24"/>
          <w:szCs w:val="24"/>
        </w:rPr>
        <w:t>konsantrasyon</w:t>
      </w:r>
      <w:proofErr w:type="gramEnd"/>
      <w:r w:rsidR="00D652E1" w:rsidRPr="00FB1CDE">
        <w:rPr>
          <w:rFonts w:ascii="Times New Roman" w:eastAsia="Arial Unicode MS" w:hAnsi="Times New Roman"/>
          <w:i/>
          <w:sz w:val="24"/>
          <w:szCs w:val="24"/>
        </w:rPr>
        <w:t xml:space="preserve"> ağırlıkça ≥ % 0.1 olan, Ek 13’te belirtilmiş kriterler doğrultusunda kalıcı, biyobirikimli ve toksik (PBT) ya da çok kalıcı ve çok biyobirikimli (vPvB) olan ya da (a) bendinde belirtilenlerin haricinde bir nedenle Madde 49(1) kapsamında listeye dahil edilmiş en az bir madde içermesi,</w:t>
      </w:r>
    </w:p>
    <w:p w:rsidR="00D652E1" w:rsidRPr="00FB1CDE" w:rsidRDefault="00FB1CDE" w:rsidP="00D652E1">
      <w:pPr>
        <w:tabs>
          <w:tab w:val="left" w:pos="9072"/>
        </w:tabs>
        <w:spacing w:after="0" w:line="240" w:lineRule="auto"/>
        <w:ind w:right="-283"/>
        <w:rPr>
          <w:rFonts w:ascii="Times New Roman" w:eastAsia="Arial Unicode MS" w:hAnsi="Times New Roman"/>
          <w:i/>
          <w:sz w:val="24"/>
          <w:szCs w:val="24"/>
        </w:rPr>
      </w:pPr>
      <w:r w:rsidRPr="00FB1CDE">
        <w:rPr>
          <w:rFonts w:ascii="Times New Roman" w:eastAsia="Arial Unicode MS" w:hAnsi="Times New Roman"/>
          <w:i/>
          <w:sz w:val="24"/>
          <w:szCs w:val="24"/>
        </w:rPr>
        <w:t>-</w:t>
      </w:r>
      <w:r w:rsidR="00D652E1" w:rsidRPr="00FB1CDE">
        <w:rPr>
          <w:rFonts w:ascii="Times New Roman" w:eastAsia="Arial Unicode MS" w:hAnsi="Times New Roman"/>
          <w:i/>
          <w:sz w:val="24"/>
          <w:szCs w:val="24"/>
        </w:rPr>
        <w:t xml:space="preserve"> Mesleki maruz kalma sınır değeri olan bir madde içermesi,</w:t>
      </w:r>
    </w:p>
    <w:p w:rsidR="00D652E1" w:rsidRPr="00FC5A98" w:rsidRDefault="00D652E1" w:rsidP="00D652E1">
      <w:pPr>
        <w:tabs>
          <w:tab w:val="left" w:pos="9072"/>
        </w:tabs>
        <w:spacing w:after="0" w:line="240" w:lineRule="auto"/>
        <w:ind w:right="-283"/>
        <w:rPr>
          <w:rFonts w:ascii="Times New Roman" w:eastAsia="Arial Unicode MS" w:hAnsi="Times New Roman"/>
          <w:sz w:val="24"/>
          <w:szCs w:val="24"/>
        </w:rPr>
      </w:pPr>
    </w:p>
    <w:p w:rsidR="00D652E1" w:rsidRPr="00FC5A98" w:rsidRDefault="00FB1CDE" w:rsidP="00D652E1">
      <w:pPr>
        <w:tabs>
          <w:tab w:val="left" w:pos="9072"/>
        </w:tabs>
        <w:spacing w:after="0" w:line="240" w:lineRule="auto"/>
        <w:ind w:right="-283"/>
        <w:rPr>
          <w:rFonts w:ascii="Times New Roman" w:eastAsia="Arial Unicode MS" w:hAnsi="Times New Roman"/>
          <w:sz w:val="24"/>
          <w:szCs w:val="24"/>
        </w:rPr>
      </w:pPr>
      <w:r>
        <w:rPr>
          <w:rFonts w:ascii="Times New Roman" w:eastAsia="Arial Unicode MS" w:hAnsi="Times New Roman"/>
          <w:sz w:val="24"/>
          <w:szCs w:val="24"/>
        </w:rPr>
        <w:t xml:space="preserve">Yukarıda bahsedilen </w:t>
      </w:r>
      <w:r w:rsidR="00D652E1" w:rsidRPr="00FC5A98">
        <w:rPr>
          <w:rFonts w:ascii="Times New Roman" w:eastAsia="Arial Unicode MS" w:hAnsi="Times New Roman"/>
          <w:sz w:val="24"/>
          <w:szCs w:val="24"/>
        </w:rPr>
        <w:t xml:space="preserve">durumların en az birinde tedarikçi istek üzerine </w:t>
      </w:r>
      <w:r>
        <w:rPr>
          <w:rFonts w:ascii="Times New Roman" w:eastAsia="Arial Unicode MS" w:hAnsi="Times New Roman"/>
          <w:sz w:val="24"/>
          <w:szCs w:val="24"/>
        </w:rPr>
        <w:t xml:space="preserve">KKDİK </w:t>
      </w:r>
      <w:r w:rsidR="00D652E1" w:rsidRPr="00FC5A98">
        <w:rPr>
          <w:rFonts w:ascii="Times New Roman" w:eastAsia="Arial Unicode MS" w:hAnsi="Times New Roman"/>
          <w:sz w:val="24"/>
          <w:szCs w:val="24"/>
        </w:rPr>
        <w:t>ek-2 uyarınca hazırlanmış güvenlik bilgi formunu alıcıya verir.</w:t>
      </w:r>
    </w:p>
    <w:p w:rsidR="00D652E1" w:rsidRPr="00607651" w:rsidRDefault="00D652E1" w:rsidP="00D652E1">
      <w:pPr>
        <w:rPr>
          <w:i/>
        </w:rPr>
      </w:pPr>
    </w:p>
    <w:p w:rsidR="006D6D0F" w:rsidRPr="00607651" w:rsidRDefault="006D6D0F" w:rsidP="006D6D0F">
      <w:pPr>
        <w:pStyle w:val="Balk2"/>
        <w:spacing w:before="390"/>
      </w:pPr>
      <w:bookmarkStart w:id="25" w:name="_Toc378061561"/>
      <w:r w:rsidRPr="00607651">
        <w:t>3.17.</w:t>
      </w:r>
      <w:r w:rsidRPr="00607651">
        <w:tab/>
        <w:t xml:space="preserve">Bir GBF’nin bulunması ve talep üzerine sunulması gereken, zararlı olarak sınıflandırılmamış ve </w:t>
      </w:r>
      <w:r w:rsidR="007405EF">
        <w:t>kamu kullanımı için tasarlanmamış</w:t>
      </w:r>
      <w:r w:rsidRPr="00607651">
        <w:t xml:space="preserve"> bir karışım için gerekli olan etiketler</w:t>
      </w:r>
      <w:bookmarkEnd w:id="25"/>
    </w:p>
    <w:p w:rsidR="006D6D0F" w:rsidRPr="00607651" w:rsidRDefault="006D6D0F" w:rsidP="006D6D0F">
      <w:r w:rsidRPr="00607651">
        <w:t>SEA</w:t>
      </w:r>
      <w:r w:rsidR="007405EF">
        <w:t xml:space="preserve"> Yönetmeliğine</w:t>
      </w:r>
      <w:r w:rsidRPr="00607651">
        <w:t xml:space="preserve"> göre sınıflandırılan ve etiketlenen karışımlar için, </w:t>
      </w:r>
      <w:r w:rsidR="007405EF">
        <w:t xml:space="preserve">etikette yer alması </w:t>
      </w:r>
      <w:r w:rsidRPr="00607651">
        <w:t>gereken metin “</w:t>
      </w:r>
      <w:r w:rsidR="007405EF">
        <w:t>EUH210-</w:t>
      </w:r>
      <w:r w:rsidRPr="00607651">
        <w:t xml:space="preserve">Talep halinde </w:t>
      </w:r>
      <w:r w:rsidR="007405EF">
        <w:t>g</w:t>
      </w:r>
      <w:r w:rsidRPr="00607651">
        <w:t xml:space="preserve">üvenlik </w:t>
      </w:r>
      <w:r w:rsidR="007405EF">
        <w:t>b</w:t>
      </w:r>
      <w:r w:rsidRPr="00607651">
        <w:t xml:space="preserve">ilgi </w:t>
      </w:r>
      <w:r w:rsidR="007405EF">
        <w:t>f</w:t>
      </w:r>
      <w:r w:rsidRPr="00607651">
        <w:t xml:space="preserve">ormu </w:t>
      </w:r>
      <w:r w:rsidR="007405EF">
        <w:t>sağlanabilir”dir.</w:t>
      </w:r>
      <w:r w:rsidRPr="00607651">
        <w:t xml:space="preserve"> (Bakınız </w:t>
      </w:r>
      <w:r w:rsidR="007405EF">
        <w:t>SEA Yönetmeliği</w:t>
      </w:r>
      <w:r w:rsidRPr="00607651">
        <w:t xml:space="preserve"> Ek </w:t>
      </w:r>
      <w:r w:rsidR="007405EF">
        <w:t>2</w:t>
      </w:r>
      <w:r w:rsidRPr="00607651">
        <w:t xml:space="preserve">, </w:t>
      </w:r>
      <w:r w:rsidR="007405EF">
        <w:t>Bölüm 2.10</w:t>
      </w:r>
      <w:r w:rsidRPr="00607651">
        <w:t>).</w:t>
      </w:r>
    </w:p>
    <w:p w:rsidR="006D6D0F" w:rsidRPr="00607651" w:rsidRDefault="006D6D0F" w:rsidP="006D6D0F">
      <w:pPr>
        <w:pStyle w:val="Balk2"/>
        <w:spacing w:after="180"/>
      </w:pPr>
      <w:bookmarkStart w:id="26" w:name="_Toc378061562"/>
      <w:r w:rsidRPr="00607651">
        <w:t>3.18.</w:t>
      </w:r>
      <w:r w:rsidRPr="00607651">
        <w:tab/>
        <w:t>Zararlı maddeler ve karışımlar için kamuya açık GBF’ler</w:t>
      </w:r>
      <w:bookmarkEnd w:id="26"/>
      <w:r w:rsidRPr="00607651">
        <w:t xml:space="preserve"> </w:t>
      </w:r>
    </w:p>
    <w:p w:rsidR="006D6D0F" w:rsidRPr="00607651" w:rsidRDefault="007E1987" w:rsidP="006D6D0F">
      <w:pPr>
        <w:spacing w:after="75"/>
      </w:pPr>
      <w:r>
        <w:t>KKDİK</w:t>
      </w:r>
      <w:r w:rsidR="006D6D0F" w:rsidRPr="00607651">
        <w:t xml:space="preserve"> Madde </w:t>
      </w:r>
      <w:r w:rsidR="007405EF">
        <w:t>27</w:t>
      </w:r>
      <w:r w:rsidR="006D6D0F" w:rsidRPr="00607651">
        <w:t xml:space="preserve">(4) kamuya satılan maddeler ve karışımlar için: </w:t>
      </w:r>
    </w:p>
    <w:p w:rsidR="006D6D0F" w:rsidRPr="00607651" w:rsidRDefault="006D6D0F" w:rsidP="006D6D0F">
      <w:pPr>
        <w:spacing w:after="75"/>
        <w:rPr>
          <w:i/>
        </w:rPr>
      </w:pPr>
      <w:r w:rsidRPr="00607651">
        <w:rPr>
          <w:i/>
        </w:rPr>
        <w:t>“</w:t>
      </w:r>
      <w:r w:rsidR="007405EF" w:rsidRPr="007405EF">
        <w:rPr>
          <w:i/>
        </w:rPr>
        <w:t>Alt kullanıcılar ya da dağıtıcılar tarafından talep edilmediği sürece, halka arz edilen ya da satılan zararlı maddeler veya karışımlar için kullanıcıların insan sağlığı, güvenlik ve çevresel koruma açısından gereken önlemleri almalarını sağlayacak yeterli bilgiler sağlanmışsa, güvenlik bilgi formunun temini gerekmez.</w:t>
      </w:r>
      <w:r w:rsidRPr="00607651">
        <w:t>” demektedir</w:t>
      </w:r>
      <w:r w:rsidRPr="00607651">
        <w:rPr>
          <w:i/>
        </w:rPr>
        <w:t xml:space="preserve">. </w:t>
      </w:r>
    </w:p>
    <w:p w:rsidR="006D6D0F" w:rsidRPr="00607651" w:rsidRDefault="006D6D0F" w:rsidP="006D6D0F">
      <w:r w:rsidRPr="00607651">
        <w:t>Bu nedenle, yukarıdaki koşullar sağlandığı takdirde, kamuya</w:t>
      </w:r>
      <w:r w:rsidRPr="00607651">
        <w:rPr>
          <w:rStyle w:val="DipnotBavurusu"/>
        </w:rPr>
        <w:footnoteReference w:id="8"/>
      </w:r>
      <w:r w:rsidRPr="00607651">
        <w:t xml:space="preserve"> sunulan </w:t>
      </w:r>
      <w:r w:rsidR="00B7028B">
        <w:t>zararlı</w:t>
      </w:r>
      <w:r w:rsidRPr="00607651">
        <w:t xml:space="preserve"> madde/karışım için bir güvenlik bilgi formunun sağlanması zorunlu değildir. Ancak, ürün alt kullanıcı veya dağıtıcı</w:t>
      </w:r>
      <w:r w:rsidR="00B7028B">
        <w:t>ya</w:t>
      </w:r>
      <w:r w:rsidRPr="00607651">
        <w:t xml:space="preserve"> satılmakta ise ve o da bir GBF talep ederse bu durumda (GBF) temin edilmelidir. Bu maddeleri veya karışımları sunan veya satan dağıtıcı (örn: perakendeci) için sattığı her </w:t>
      </w:r>
      <w:r w:rsidR="00B7028B">
        <w:t>zararlı</w:t>
      </w:r>
      <w:r w:rsidRPr="00607651">
        <w:t xml:space="preserve"> madde / karışım için bir GBF bulundurması tavsiye edilir. Bu GBF’ler ayrıca madde veya karışımı saklaması gerektiğinden kendisi için önemli bilgiler içerir ve bir kaza (veya yangın vs.) durumunda alınacak önlemler gibi önemli bilgiler verebilir. Alt kullanıcı veya dağıtıcı, bunlar veya diğer amaçlar için bir GBF’ye ihtiyaç duyduğunu hissetmesi halinde, bir tane talep edebilir. </w:t>
      </w:r>
    </w:p>
    <w:p w:rsidR="006D6D0F" w:rsidRPr="00607651" w:rsidRDefault="006D6D0F" w:rsidP="006D6D0F">
      <w:r w:rsidRPr="00607651">
        <w:t xml:space="preserve">Bu hükümle özellikle GBF talep etmesine izin verilen aktörün alt kullanıcı veya dağıtıcı olduğu – tüketici gibi bir toplum üyesi </w:t>
      </w:r>
      <w:r w:rsidRPr="00607651">
        <w:rPr>
          <w:b/>
        </w:rPr>
        <w:t>olmadığını</w:t>
      </w:r>
      <w:r w:rsidRPr="00607651">
        <w:t xml:space="preserve"> belirtmek gerekir. Böyle bir madde veya karışım için belirli bir müşterinin bir GBF talep etme veya alma hakkına sahip olup olmadığı sorusu, bu nedenle, </w:t>
      </w:r>
      <w:r w:rsidR="007E1987">
        <w:t>KKDİK</w:t>
      </w:r>
      <w:r w:rsidRPr="00607651">
        <w:t xml:space="preserve"> </w:t>
      </w:r>
      <w:r w:rsidR="00835056">
        <w:t>Yönetmeliği</w:t>
      </w:r>
      <w:r w:rsidRPr="00607651">
        <w:t xml:space="preserve"> Madde </w:t>
      </w:r>
      <w:proofErr w:type="gramStart"/>
      <w:r w:rsidR="00835056">
        <w:t>4.1</w:t>
      </w:r>
      <w:proofErr w:type="gramEnd"/>
      <w:r w:rsidR="00835056">
        <w:t>.b</w:t>
      </w:r>
      <w:r w:rsidRPr="00607651">
        <w:t xml:space="preserve"> ve </w:t>
      </w:r>
      <w:r w:rsidR="00835056">
        <w:t>4.1.ğ ‘d</w:t>
      </w:r>
      <w:r w:rsidRPr="00607651">
        <w:t>e verilen tanımlar çerçevesinde bir ‘alt kullanıcı’ veya bir ‘dağıtıcı’ niteliği taşıyıp taşımadığı temelinde ele alınabilir.</w:t>
      </w:r>
      <w:r w:rsidR="00CF0B80" w:rsidRPr="00607651">
        <w:t xml:space="preserve"> </w:t>
      </w:r>
      <w:r w:rsidRPr="00607651">
        <w:t xml:space="preserve">Bir “tüketici” özellikle alt kullanıcı tanımı dışında tutulmuştur. Bir alıcının, “endüstriyel veya profesyonel faaliyetleri sırasında” maddenin veya karışımın kullanımıyla ilgili olarak bir alt kullanıcı olarak nitelendirilmesi, örneğin profesyonel geçmişine göre belirlenebilir. Bir GBF talep etme hakkının güvenilir bir kanıtı, sadece (ilk gösterge olarak görev görebilecek) miktarlara dayanmak yerine ticaret sicil veya diğer mesleki akreditasyondan bir kayıt örneği veya potansiyel bir KDV numarası olabilir (veya tedarikçide hesabın tutulması). </w:t>
      </w:r>
    </w:p>
    <w:p w:rsidR="006D6D0F" w:rsidRPr="00607651" w:rsidRDefault="006D6D0F" w:rsidP="006D6D0F">
      <w:pPr>
        <w:pStyle w:val="Balk2"/>
      </w:pPr>
      <w:bookmarkStart w:id="27" w:name="_Toc378061563"/>
      <w:r w:rsidRPr="00607651">
        <w:lastRenderedPageBreak/>
        <w:t>3.19.</w:t>
      </w:r>
      <w:r w:rsidRPr="00607651">
        <w:tab/>
        <w:t>Çalışanların GBF’lerdeki bilgilere erişmesi</w:t>
      </w:r>
      <w:bookmarkEnd w:id="27"/>
    </w:p>
    <w:p w:rsidR="006D6D0F" w:rsidRPr="00607651" w:rsidRDefault="007E1987" w:rsidP="006D6D0F">
      <w:r>
        <w:t>KKDİK</w:t>
      </w:r>
      <w:r w:rsidR="006D6D0F" w:rsidRPr="00607651">
        <w:t xml:space="preserve"> Madde 3</w:t>
      </w:r>
      <w:r w:rsidR="00835056">
        <w:t>1</w:t>
      </w:r>
      <w:r w:rsidR="006D6D0F" w:rsidRPr="00607651">
        <w:t xml:space="preserve">’e göre: </w:t>
      </w:r>
    </w:p>
    <w:p w:rsidR="006D6D0F" w:rsidRPr="00607651" w:rsidRDefault="006D6D0F" w:rsidP="006D6D0F">
      <w:pPr>
        <w:rPr>
          <w:i/>
        </w:rPr>
      </w:pPr>
      <w:r w:rsidRPr="00607651">
        <w:rPr>
          <w:i/>
        </w:rPr>
        <w:t>“</w:t>
      </w:r>
      <w:r w:rsidR="00835056" w:rsidRPr="00835056">
        <w:rPr>
          <w:i/>
        </w:rPr>
        <w:t>İşverenler, çalışanlara kullandıkları veya çalışmaları sırasında maruz kalabilecekleri maddeler ya da karışımlarla ilgili olarak, 27 nci ve 28 inci maddeler kapsamında temin edilen bilgileri sağlar</w:t>
      </w:r>
      <w:proofErr w:type="gramStart"/>
      <w:r w:rsidR="00835056" w:rsidRPr="00835056">
        <w:rPr>
          <w:i/>
        </w:rPr>
        <w:t>.</w:t>
      </w:r>
      <w:r w:rsidRPr="00607651">
        <w:rPr>
          <w:i/>
        </w:rPr>
        <w:t>.</w:t>
      </w:r>
      <w:proofErr w:type="gramEnd"/>
      <w:r w:rsidRPr="00607651">
        <w:rPr>
          <w:i/>
        </w:rPr>
        <w:t>”</w:t>
      </w:r>
      <w:r w:rsidRPr="00607651">
        <w:rPr>
          <w:i/>
        </w:rPr>
        <w:tab/>
      </w:r>
    </w:p>
    <w:p w:rsidR="006D6D0F" w:rsidRPr="00607651" w:rsidRDefault="00835056" w:rsidP="006D6D0F">
      <w:r>
        <w:t>GBF,</w:t>
      </w:r>
      <w:r w:rsidR="006D6D0F" w:rsidRPr="00607651">
        <w:t xml:space="preserve"> işverene yöneliktir. Çalışan, belirli bir işyerinde riskleri yönetmek için bilgiyi uygun formatlara dönüştürmek gibi bir sorumluluğa sahiptir. Ancak, </w:t>
      </w:r>
      <w:r w:rsidR="007E1987">
        <w:t>KKDİK</w:t>
      </w:r>
      <w:r w:rsidR="006D6D0F" w:rsidRPr="00607651">
        <w:t xml:space="preserve"> Madde </w:t>
      </w:r>
      <w:r>
        <w:t>31</w:t>
      </w:r>
      <w:r w:rsidR="006D6D0F" w:rsidRPr="00607651">
        <w:t xml:space="preserve">’e göre çalışanlara ve temsilcilerine ilgili GBF bilgilerine erişim verilmelidir. </w:t>
      </w:r>
    </w:p>
    <w:p w:rsidR="006D6D0F" w:rsidRPr="00607651" w:rsidRDefault="006D6D0F" w:rsidP="006D6D0F">
      <w:pPr>
        <w:pStyle w:val="Balk2"/>
      </w:pPr>
      <w:bookmarkStart w:id="28" w:name="_Toc378061564"/>
      <w:r w:rsidRPr="00607651">
        <w:t>3.20.</w:t>
      </w:r>
      <w:r w:rsidRPr="00607651">
        <w:tab/>
        <w:t>GBF’nin gerekli olmadığı ürünler</w:t>
      </w:r>
      <w:bookmarkEnd w:id="28"/>
      <w:r w:rsidRPr="00607651">
        <w:t xml:space="preserve"> </w:t>
      </w:r>
    </w:p>
    <w:p w:rsidR="006D6D0F" w:rsidRPr="00607651" w:rsidRDefault="006D6D0F" w:rsidP="006D6D0F">
      <w:r w:rsidRPr="00607651">
        <w:t xml:space="preserve">GBF sağlama gereklilikleri </w:t>
      </w:r>
      <w:r w:rsidR="007E1987">
        <w:t>KKDİK</w:t>
      </w:r>
      <w:r w:rsidRPr="00607651">
        <w:t xml:space="preserve"> </w:t>
      </w:r>
      <w:r w:rsidR="00835056">
        <w:t>Yönetmeliği</w:t>
      </w:r>
      <w:r w:rsidRPr="00607651">
        <w:t xml:space="preserve"> Madde </w:t>
      </w:r>
      <w:r w:rsidR="00835056">
        <w:t>27</w:t>
      </w:r>
      <w:r w:rsidRPr="00607651">
        <w:t xml:space="preserve">’den kaynaklanır. </w:t>
      </w:r>
    </w:p>
    <w:p w:rsidR="006D6D0F" w:rsidRPr="00607651" w:rsidRDefault="00835056" w:rsidP="006D6D0F">
      <w:r>
        <w:t>KKDİK Yönetmeliği Dördüncü Kısım</w:t>
      </w:r>
      <w:r w:rsidR="006D6D0F" w:rsidRPr="00607651">
        <w:t>’</w:t>
      </w:r>
      <w:r>
        <w:t>a</w:t>
      </w:r>
      <w:r w:rsidR="006D6D0F" w:rsidRPr="00607651">
        <w:t xml:space="preserve"> göre bilgi sağlama ihtiyacından belirli genel muafiyetler (bu nedenle Madde </w:t>
      </w:r>
      <w:r>
        <w:t>27</w:t>
      </w:r>
      <w:r w:rsidR="006D6D0F" w:rsidRPr="00607651">
        <w:t>’</w:t>
      </w:r>
      <w:r>
        <w:t>y</w:t>
      </w:r>
      <w:r w:rsidR="006D6D0F" w:rsidRPr="00607651">
        <w:t xml:space="preserve">e göre GBF’ler </w:t>
      </w:r>
      <w:proofErr w:type="gramStart"/>
      <w:r w:rsidR="006D6D0F" w:rsidRPr="00607651">
        <w:t>dahil</w:t>
      </w:r>
      <w:proofErr w:type="gramEnd"/>
      <w:r w:rsidR="006D6D0F" w:rsidRPr="00607651">
        <w:t>) Madde 2(</w:t>
      </w:r>
      <w:r>
        <w:t>4</w:t>
      </w:r>
      <w:r w:rsidR="006D6D0F" w:rsidRPr="00607651">
        <w:t>)’</w:t>
      </w:r>
      <w:r>
        <w:t>te</w:t>
      </w:r>
      <w:r w:rsidR="006D6D0F" w:rsidRPr="00607651">
        <w:t xml:space="preserve"> verilmektedir: </w:t>
      </w:r>
    </w:p>
    <w:p w:rsidR="00835056" w:rsidRPr="00835056" w:rsidRDefault="006D6D0F" w:rsidP="00835056">
      <w:pPr>
        <w:tabs>
          <w:tab w:val="left" w:pos="9072"/>
        </w:tabs>
        <w:spacing w:after="0" w:line="240" w:lineRule="auto"/>
        <w:ind w:right="-283" w:hanging="1"/>
        <w:rPr>
          <w:rFonts w:ascii="Times New Roman" w:hAnsi="Times New Roman"/>
          <w:i/>
          <w:sz w:val="24"/>
          <w:szCs w:val="24"/>
        </w:rPr>
      </w:pPr>
      <w:r w:rsidRPr="00607651">
        <w:rPr>
          <w:i/>
        </w:rPr>
        <w:t>“</w:t>
      </w:r>
      <w:r w:rsidR="00835056" w:rsidRPr="00835056">
        <w:rPr>
          <w:rFonts w:ascii="Times New Roman" w:hAnsi="Times New Roman"/>
          <w:i/>
          <w:sz w:val="24"/>
          <w:szCs w:val="24"/>
        </w:rPr>
        <w:t xml:space="preserve">Bu Yönetmeliğin Dördüncü Kısım hükümleri aşağıda yer alan ve son kullanıcıya nihai ürün olarak ulaşan karışımlara uygulanmaz: </w:t>
      </w:r>
    </w:p>
    <w:p w:rsidR="00835056" w:rsidRPr="00835056" w:rsidRDefault="00835056" w:rsidP="00835056">
      <w:pPr>
        <w:tabs>
          <w:tab w:val="left" w:pos="9072"/>
        </w:tabs>
        <w:spacing w:after="0" w:line="240" w:lineRule="auto"/>
        <w:ind w:right="-283"/>
        <w:rPr>
          <w:rFonts w:ascii="Times New Roman" w:hAnsi="Times New Roman"/>
          <w:i/>
          <w:sz w:val="24"/>
          <w:szCs w:val="24"/>
        </w:rPr>
      </w:pPr>
      <w:r w:rsidRPr="00835056">
        <w:rPr>
          <w:rFonts w:ascii="Times New Roman" w:hAnsi="Times New Roman"/>
          <w:i/>
          <w:sz w:val="24"/>
          <w:szCs w:val="24"/>
        </w:rPr>
        <w:t xml:space="preserve">1) </w:t>
      </w:r>
      <w:proofErr w:type="gramStart"/>
      <w:r w:rsidRPr="00835056">
        <w:rPr>
          <w:rFonts w:ascii="Times New Roman" w:hAnsi="Times New Roman"/>
          <w:i/>
          <w:sz w:val="24"/>
          <w:szCs w:val="24"/>
        </w:rPr>
        <w:t>19/01/2005</w:t>
      </w:r>
      <w:proofErr w:type="gramEnd"/>
      <w:r w:rsidRPr="00835056">
        <w:rPr>
          <w:rFonts w:ascii="Times New Roman" w:hAnsi="Times New Roman"/>
          <w:i/>
          <w:sz w:val="24"/>
          <w:szCs w:val="24"/>
        </w:rPr>
        <w:t xml:space="preserve"> tarihli ve 25705 sayılı Resmi Gazete’de yayımlanan “Beşeri Tıbbi Ürünler Ruhsatlandırma Yönetmeliği”, 12/08/2005 tarihli ve 25904 sayılı Resmi Gazete’de yayımlanan “Beşeri Tıbbi Ürünler Ambalaj ve Etiketleme Yönetmeliği” ve 24/12/2012 tarihli ve 28152 sayılı Resmi Gazete’de yayımlanan “Veteriner Tıbbi Ürünler Hakkında Yönetmelik” kapsamındaki insan ya da veterinerlik kullanımına yönelik tıbbi ürünler,</w:t>
      </w:r>
    </w:p>
    <w:p w:rsidR="00835056" w:rsidRPr="00835056" w:rsidRDefault="00835056" w:rsidP="00835056">
      <w:pPr>
        <w:tabs>
          <w:tab w:val="left" w:pos="9072"/>
        </w:tabs>
        <w:spacing w:after="0" w:line="240" w:lineRule="auto"/>
        <w:ind w:right="-283"/>
        <w:rPr>
          <w:rFonts w:ascii="Times New Roman" w:hAnsi="Times New Roman"/>
          <w:i/>
          <w:sz w:val="24"/>
          <w:szCs w:val="24"/>
        </w:rPr>
      </w:pPr>
      <w:r w:rsidRPr="00835056">
        <w:rPr>
          <w:rFonts w:ascii="Times New Roman" w:hAnsi="Times New Roman"/>
          <w:i/>
          <w:sz w:val="24"/>
          <w:szCs w:val="24"/>
        </w:rPr>
        <w:t xml:space="preserve">2) </w:t>
      </w:r>
      <w:proofErr w:type="gramStart"/>
      <w:r w:rsidRPr="00835056">
        <w:rPr>
          <w:rFonts w:ascii="Times New Roman" w:hAnsi="Times New Roman"/>
          <w:i/>
          <w:sz w:val="24"/>
          <w:szCs w:val="24"/>
        </w:rPr>
        <w:t>23/05/2005</w:t>
      </w:r>
      <w:proofErr w:type="gramEnd"/>
      <w:r w:rsidRPr="00835056">
        <w:rPr>
          <w:rFonts w:ascii="Times New Roman" w:hAnsi="Times New Roman"/>
          <w:i/>
          <w:sz w:val="24"/>
          <w:szCs w:val="24"/>
        </w:rPr>
        <w:t xml:space="preserve"> tarihli ve 25823 sayılı Resmi Gazete’de yayımlanan “Kozmetik Yönetmeliği” kapsamındaki kozmetik ürünler;</w:t>
      </w:r>
    </w:p>
    <w:p w:rsidR="00835056" w:rsidRPr="00835056" w:rsidRDefault="00835056" w:rsidP="00835056">
      <w:pPr>
        <w:tabs>
          <w:tab w:val="left" w:pos="993"/>
          <w:tab w:val="left" w:pos="9072"/>
        </w:tabs>
        <w:spacing w:after="0" w:line="240" w:lineRule="auto"/>
        <w:ind w:right="-283"/>
        <w:rPr>
          <w:rFonts w:ascii="Times New Roman" w:hAnsi="Times New Roman"/>
          <w:i/>
          <w:sz w:val="24"/>
          <w:szCs w:val="24"/>
        </w:rPr>
      </w:pPr>
      <w:r w:rsidRPr="00835056">
        <w:rPr>
          <w:rFonts w:ascii="Times New Roman" w:hAnsi="Times New Roman"/>
          <w:i/>
          <w:sz w:val="24"/>
          <w:szCs w:val="24"/>
        </w:rPr>
        <w:t xml:space="preserve">3) </w:t>
      </w:r>
      <w:proofErr w:type="gramStart"/>
      <w:r w:rsidRPr="00835056">
        <w:rPr>
          <w:rFonts w:ascii="Times New Roman" w:hAnsi="Times New Roman"/>
          <w:i/>
          <w:sz w:val="24"/>
          <w:szCs w:val="24"/>
        </w:rPr>
        <w:t>12/03/2002</w:t>
      </w:r>
      <w:proofErr w:type="gramEnd"/>
      <w:r w:rsidRPr="00835056">
        <w:rPr>
          <w:rFonts w:ascii="Times New Roman" w:hAnsi="Times New Roman"/>
          <w:i/>
          <w:sz w:val="24"/>
          <w:szCs w:val="24"/>
        </w:rPr>
        <w:t xml:space="preserve"> tarihli ve 24693 sayılı Resmi Gazete’de yayımlanan “Vücuda Yerleştirilebilir Aktif Tıbbi Cihazlar Yönetmeliği” kapsamındaki ürünler,</w:t>
      </w:r>
    </w:p>
    <w:p w:rsidR="00835056" w:rsidRPr="00835056" w:rsidRDefault="00835056" w:rsidP="00835056">
      <w:pPr>
        <w:tabs>
          <w:tab w:val="left" w:pos="9072"/>
        </w:tabs>
        <w:spacing w:after="0" w:line="240" w:lineRule="auto"/>
        <w:ind w:right="-283" w:hanging="1"/>
        <w:rPr>
          <w:rFonts w:ascii="Times New Roman" w:hAnsi="Times New Roman"/>
          <w:i/>
          <w:sz w:val="24"/>
          <w:szCs w:val="24"/>
        </w:rPr>
      </w:pPr>
      <w:r w:rsidRPr="00835056">
        <w:rPr>
          <w:rFonts w:ascii="Times New Roman" w:hAnsi="Times New Roman"/>
          <w:i/>
          <w:sz w:val="24"/>
          <w:szCs w:val="24"/>
        </w:rPr>
        <w:t xml:space="preserve">4) </w:t>
      </w:r>
      <w:proofErr w:type="gramStart"/>
      <w:r w:rsidRPr="00835056">
        <w:rPr>
          <w:rFonts w:ascii="Times New Roman" w:hAnsi="Times New Roman"/>
          <w:i/>
          <w:sz w:val="24"/>
          <w:szCs w:val="24"/>
        </w:rPr>
        <w:t>27/12/2011</w:t>
      </w:r>
      <w:proofErr w:type="gramEnd"/>
      <w:r w:rsidRPr="00835056">
        <w:rPr>
          <w:rFonts w:ascii="Times New Roman" w:hAnsi="Times New Roman"/>
          <w:i/>
          <w:sz w:val="24"/>
          <w:szCs w:val="24"/>
        </w:rPr>
        <w:t xml:space="preserve"> tarih ve 28155 sayılı Resmi Gazete’de yayımlanan “Yemlerin Piyasaya Arzı ve Kullanımı Hakkında Yönetmelik” kapsamındaki yemler;</w:t>
      </w:r>
    </w:p>
    <w:p w:rsidR="00835056" w:rsidRPr="00835056" w:rsidRDefault="00835056" w:rsidP="00835056">
      <w:pPr>
        <w:tabs>
          <w:tab w:val="left" w:pos="9072"/>
        </w:tabs>
        <w:spacing w:after="0" w:line="240" w:lineRule="auto"/>
        <w:ind w:right="-283" w:hanging="1"/>
        <w:rPr>
          <w:rFonts w:ascii="Times New Roman" w:hAnsi="Times New Roman"/>
          <w:i/>
          <w:sz w:val="24"/>
          <w:szCs w:val="24"/>
        </w:rPr>
      </w:pPr>
      <w:r w:rsidRPr="00835056">
        <w:rPr>
          <w:rFonts w:ascii="Times New Roman" w:hAnsi="Times New Roman"/>
          <w:i/>
          <w:sz w:val="24"/>
          <w:szCs w:val="24"/>
        </w:rPr>
        <w:t xml:space="preserve">5) </w:t>
      </w:r>
      <w:proofErr w:type="gramStart"/>
      <w:r w:rsidRPr="00835056">
        <w:rPr>
          <w:rFonts w:ascii="Times New Roman" w:hAnsi="Times New Roman"/>
          <w:i/>
          <w:sz w:val="24"/>
          <w:szCs w:val="24"/>
        </w:rPr>
        <w:t>29/12/2011</w:t>
      </w:r>
      <w:proofErr w:type="gramEnd"/>
      <w:r w:rsidRPr="00835056">
        <w:rPr>
          <w:rFonts w:ascii="Times New Roman" w:hAnsi="Times New Roman"/>
          <w:i/>
          <w:sz w:val="24"/>
          <w:szCs w:val="24"/>
        </w:rPr>
        <w:t xml:space="preserve"> tarihli ve 28157 sayılı Resmi Gazete’de yayımlanan Türk Gıda Kodeksi kapsamındaki gıdalar</w:t>
      </w:r>
      <w:r>
        <w:rPr>
          <w:rFonts w:ascii="Times New Roman" w:hAnsi="Times New Roman"/>
          <w:i/>
          <w:sz w:val="24"/>
          <w:szCs w:val="24"/>
        </w:rPr>
        <w:t>”</w:t>
      </w:r>
    </w:p>
    <w:p w:rsidR="006D6D0F" w:rsidRPr="00607651" w:rsidRDefault="006D6D0F" w:rsidP="00835056">
      <w:r w:rsidRPr="00607651">
        <w:t xml:space="preserve">Hatta Madde 2(1) </w:t>
      </w:r>
      <w:proofErr w:type="gramStart"/>
      <w:r w:rsidRPr="00607651">
        <w:t>ile,</w:t>
      </w:r>
      <w:proofErr w:type="gramEnd"/>
      <w:r w:rsidRPr="00607651">
        <w:t xml:space="preserve"> diğer ürün sınıfları </w:t>
      </w:r>
      <w:r w:rsidR="007E1987">
        <w:t>KKDİK</w:t>
      </w:r>
      <w:r w:rsidRPr="00607651">
        <w:t xml:space="preserve">’ın genel kapsamından muaf tutulmuştur (radyoaktif maddeler, gümrük denetimine tabi maddeler, izole edilmemiş ara maddeler, demiryolu, karayolu, iç suyolları, deniz veya hava ile nakliye esnasındaki ürünler) </w:t>
      </w:r>
    </w:p>
    <w:p w:rsidR="006D6D0F" w:rsidRPr="00607651" w:rsidRDefault="00835056" w:rsidP="006D6D0F">
      <w:r>
        <w:t>A</w:t>
      </w:r>
      <w:r w:rsidR="006D6D0F" w:rsidRPr="00607651">
        <w:t xml:space="preserve">tıklar da </w:t>
      </w:r>
      <w:r w:rsidR="007E1987">
        <w:t>KKDİK</w:t>
      </w:r>
      <w:r w:rsidR="006D6D0F" w:rsidRPr="00607651">
        <w:t xml:space="preserve"> Tüzüğü Madde </w:t>
      </w:r>
      <w:r>
        <w:t>2</w:t>
      </w:r>
      <w:r w:rsidR="006D6D0F" w:rsidRPr="00607651">
        <w:t xml:space="preserve"> anlamı çerçevesinde bir madde, karışım veya eşya tanımı dışında tutulmuştur. </w:t>
      </w:r>
    </w:p>
    <w:p w:rsidR="006D6D0F" w:rsidRPr="00607651" w:rsidRDefault="006D6D0F" w:rsidP="006D6D0F">
      <w:r w:rsidRPr="00607651">
        <w:t xml:space="preserve">GBF’ler ayrıca şüphesiz ki Madde </w:t>
      </w:r>
      <w:r w:rsidR="00835056">
        <w:t>27</w:t>
      </w:r>
      <w:r w:rsidRPr="00607651">
        <w:t xml:space="preserve">(1) (a), (b) ve (c) veya Madde </w:t>
      </w:r>
      <w:r w:rsidR="00835056">
        <w:t>27</w:t>
      </w:r>
      <w:r w:rsidRPr="00607651">
        <w:t xml:space="preserve">(3)’te verilen kriterlere uygun olmayan ürünler için gerekli değildir (Kriterler hakkında bilgi almak için yukarıdaki Genel Giriş Bölüm </w:t>
      </w:r>
      <w:hyperlink w:anchor="_1.1_Güvenlik_Bilgi" w:history="1">
        <w:proofErr w:type="gramStart"/>
        <w:r w:rsidRPr="00607651">
          <w:rPr>
            <w:rStyle w:val="Kpr"/>
            <w:color w:val="auto"/>
          </w:rPr>
          <w:t>1.1</w:t>
        </w:r>
        <w:proofErr w:type="gramEnd"/>
      </w:hyperlink>
      <w:r w:rsidRPr="00607651">
        <w:t xml:space="preserve"> ve </w:t>
      </w:r>
      <w:r w:rsidR="00362B5A" w:rsidRPr="00607651">
        <w:t>KKDİK</w:t>
      </w:r>
      <w:r w:rsidRPr="00607651">
        <w:t xml:space="preserve"> metnine bakınız). </w:t>
      </w:r>
    </w:p>
    <w:p w:rsidR="006D6D0F" w:rsidRPr="00607651" w:rsidRDefault="006D6D0F" w:rsidP="006D6D0F">
      <w:pPr>
        <w:pStyle w:val="Balk2"/>
      </w:pPr>
      <w:bookmarkStart w:id="29" w:name="_Toc378061565"/>
      <w:r w:rsidRPr="00607651">
        <w:t>3.21.</w:t>
      </w:r>
      <w:r w:rsidRPr="00607651">
        <w:tab/>
        <w:t>Yasal olarak gerekli olmadığı hallerde bile maddeler ve karışımlar için bir GBF'nin hazırlanma olasılığı</w:t>
      </w:r>
      <w:bookmarkEnd w:id="29"/>
    </w:p>
    <w:p w:rsidR="006D6D0F" w:rsidRPr="00607651" w:rsidRDefault="006D6D0F" w:rsidP="006D6D0F">
      <w:r w:rsidRPr="00607651">
        <w:t xml:space="preserve">Pazarlama ve/veya lojistik açısından, belirli durumlarda, GBF sağlamak için yasal yükümlülüğe sahip olmayanlar </w:t>
      </w:r>
      <w:proofErr w:type="gramStart"/>
      <w:r w:rsidRPr="00607651">
        <w:t>dahil</w:t>
      </w:r>
      <w:proofErr w:type="gramEnd"/>
      <w:r w:rsidRPr="00607651">
        <w:t xml:space="preserve"> tedarikçilerin tüm maddeler ve karışımları için Güvenlik Bilgi Formları olması yararlı olabilir. Böyle durumlarda, herhangi bir gereksiz uygunluk ve uyumluluk sorunlarının önüne geçmek için madde veya karışımın yasal olarak bir GBF gerektirmediğinin dokümanda belirtilmesi faydalı olacaktır. Eşyalar için bir GBF'nin hazırlanması genel olarak talep edilmemektedir. </w:t>
      </w:r>
    </w:p>
    <w:p w:rsidR="006D6D0F" w:rsidRPr="00607651" w:rsidRDefault="006D6D0F" w:rsidP="006D6D0F">
      <w:r w:rsidRPr="00607651">
        <w:lastRenderedPageBreak/>
        <w:t xml:space="preserve">Bir güvenlik bilgi formunun gerekli olmadığı madde ve karışımlar için tedarik zincirinde bilgilerin gönderilmesi görevine dair </w:t>
      </w:r>
      <w:r w:rsidR="007E1987">
        <w:t>KKDİK</w:t>
      </w:r>
      <w:r w:rsidRPr="00607651">
        <w:t xml:space="preserve"> Madde </w:t>
      </w:r>
      <w:r w:rsidR="00835056">
        <w:t>28</w:t>
      </w:r>
      <w:r w:rsidRPr="00607651">
        <w:t>'e göre gerekli olan bilgilerin sağlanması faydalı olabilir.</w:t>
      </w:r>
      <w:r w:rsidR="00CF0B80" w:rsidRPr="00607651">
        <w:t xml:space="preserve"> </w:t>
      </w:r>
      <w:r w:rsidRPr="00607651">
        <w:t xml:space="preserve">Ancak, bu KKDİK Yönetmeliğince zorunlu kılınmamış olup ve yine bu hallerde, gereksiz uygunluk ve uyumluluk sorunlarının ortaya çıkmasını önlemek için dokümanda maddenin veya karışımın yasal olarak bir GBF gerektirmediğinin belirtilmesi faydalı olacaktır. Benzeri bir şekilde, böyle bir dokümanın Madde </w:t>
      </w:r>
      <w:r w:rsidR="00835056">
        <w:t>28</w:t>
      </w:r>
      <w:r w:rsidRPr="00607651">
        <w:t xml:space="preserve">'e göre bilgileri iletmek amacıyla kullanıldığı da özellikle belirtilebilir. </w:t>
      </w:r>
    </w:p>
    <w:p w:rsidR="006D6D0F" w:rsidRPr="00607651" w:rsidRDefault="006D6D0F" w:rsidP="006D6D0F">
      <w:pPr>
        <w:pStyle w:val="Balk2"/>
      </w:pPr>
      <w:bookmarkStart w:id="30" w:name="_Toc378061566"/>
      <w:r w:rsidRPr="00607651">
        <w:t>3.22.</w:t>
      </w:r>
      <w:r w:rsidRPr="00607651">
        <w:tab/>
        <w:t>GBF’ye Maruz Kalma Senaryosunun eklenmesinin gerekli olduğu hallerde</w:t>
      </w:r>
      <w:bookmarkEnd w:id="30"/>
    </w:p>
    <w:p w:rsidR="006D6D0F" w:rsidRPr="00607651" w:rsidRDefault="007E1987" w:rsidP="006D6D0F">
      <w:r>
        <w:t>KKDİK</w:t>
      </w:r>
      <w:r w:rsidR="006D6D0F" w:rsidRPr="00607651">
        <w:t xml:space="preserve"> Madde </w:t>
      </w:r>
      <w:r w:rsidR="00835056">
        <w:t>27</w:t>
      </w:r>
      <w:r w:rsidR="006D6D0F" w:rsidRPr="00607651">
        <w:t xml:space="preserve">(7)’nin ilk paragrafına göre: </w:t>
      </w:r>
    </w:p>
    <w:p w:rsidR="006D6D0F" w:rsidRPr="00835056" w:rsidRDefault="006D6D0F" w:rsidP="00835056">
      <w:pPr>
        <w:tabs>
          <w:tab w:val="left" w:pos="9072"/>
        </w:tabs>
        <w:spacing w:after="0" w:line="240" w:lineRule="auto"/>
        <w:ind w:right="-283" w:hanging="1"/>
        <w:rPr>
          <w:rFonts w:ascii="Times New Roman" w:hAnsi="Times New Roman"/>
          <w:sz w:val="24"/>
          <w:szCs w:val="24"/>
        </w:rPr>
      </w:pPr>
      <w:r w:rsidRPr="00607651">
        <w:rPr>
          <w:i/>
        </w:rPr>
        <w:t>“</w:t>
      </w:r>
      <w:r w:rsidR="00835056" w:rsidRPr="00835056">
        <w:rPr>
          <w:rFonts w:ascii="Times New Roman" w:hAnsi="Times New Roman"/>
          <w:i/>
          <w:sz w:val="24"/>
          <w:szCs w:val="24"/>
        </w:rPr>
        <w:t xml:space="preserve">15 inci veya 33 üncü maddeler doğrultusunda kimyasal güvenlik raporu hazırlaması gereken tedarik zinciri içindeki herhangi bir aktör, ilgili maruz kalma senaryolarını, uygun olduğu durumlarda maruz kalma ve kullanım kategorileri </w:t>
      </w:r>
      <w:proofErr w:type="gramStart"/>
      <w:r w:rsidR="00835056" w:rsidRPr="00835056">
        <w:rPr>
          <w:rFonts w:ascii="Times New Roman" w:hAnsi="Times New Roman"/>
          <w:i/>
          <w:sz w:val="24"/>
          <w:szCs w:val="24"/>
        </w:rPr>
        <w:t>dahil</w:t>
      </w:r>
      <w:proofErr w:type="gramEnd"/>
      <w:r w:rsidR="00835056" w:rsidRPr="00835056">
        <w:rPr>
          <w:rFonts w:ascii="Times New Roman" w:hAnsi="Times New Roman"/>
          <w:i/>
          <w:sz w:val="24"/>
          <w:szCs w:val="24"/>
        </w:rPr>
        <w:t xml:space="preserve"> olmak üzere tanımlanan kullanımları ve ek-11’in üçüncü bölümünün uygulanmasından kaynaklanan belirli koşulları da içeren güvenlik bilgi formunun ekinde sunar.</w:t>
      </w:r>
      <w:r w:rsidRPr="00835056">
        <w:rPr>
          <w:i/>
        </w:rPr>
        <w:t>”</w:t>
      </w:r>
      <w:r w:rsidRPr="00607651">
        <w:rPr>
          <w:i/>
        </w:rPr>
        <w:t xml:space="preserve"> </w:t>
      </w:r>
    </w:p>
    <w:p w:rsidR="006D6D0F" w:rsidRPr="00607651" w:rsidRDefault="006D6D0F" w:rsidP="006D6D0F">
      <w:r w:rsidRPr="00607651">
        <w:t xml:space="preserve">Bu nedenle, bu aktörler için, bir maruz kalma senaryosunun hazırlanmasının zorunlu olduğu hallerde, ilgili </w:t>
      </w:r>
      <w:r w:rsidR="00835056">
        <w:t xml:space="preserve">maruz kalma senaryolarının(MKS) </w:t>
      </w:r>
      <w:r w:rsidRPr="00607651">
        <w:t>GBF Ek'inde sunulması bu aktörler için bir yükümlülüktür. Ancak bir K</w:t>
      </w:r>
      <w:r w:rsidR="00835056">
        <w:t xml:space="preserve">imyasal </w:t>
      </w:r>
      <w:r w:rsidRPr="00607651">
        <w:t>G</w:t>
      </w:r>
      <w:r w:rsidR="00835056">
        <w:t xml:space="preserve">üvenlik </w:t>
      </w:r>
      <w:r w:rsidRPr="00607651">
        <w:t>D</w:t>
      </w:r>
      <w:r w:rsidR="00835056">
        <w:t>eğerlendirmesi (KGD)</w:t>
      </w:r>
      <w:r w:rsidRPr="00607651">
        <w:t xml:space="preserve"> yapması ve K</w:t>
      </w:r>
      <w:r w:rsidR="00835056">
        <w:t xml:space="preserve">imyasal </w:t>
      </w:r>
      <w:r w:rsidRPr="00607651">
        <w:t>G</w:t>
      </w:r>
      <w:r w:rsidR="00835056">
        <w:t xml:space="preserve">üvenlik </w:t>
      </w:r>
      <w:r w:rsidRPr="00607651">
        <w:t>R</w:t>
      </w:r>
      <w:r w:rsidR="00835056">
        <w:t>aporu (KGR)</w:t>
      </w:r>
      <w:r w:rsidRPr="00607651">
        <w:t xml:space="preserve"> hazırlaması gerekli olan tüm kayıt yaptıranların bir </w:t>
      </w:r>
      <w:r w:rsidR="00835056">
        <w:t>MKS</w:t>
      </w:r>
      <w:r w:rsidRPr="00607651">
        <w:t xml:space="preserve"> hazırlaması gerekli olmadığı belirtilmelidir. Bu nedenle, örneğin, 10 ton veya daha fazla miktarlarda kayda tabi tüm maddeler için bir KGD ve KGR’nin genel olarak gerekli olmasına rağmen, bir </w:t>
      </w:r>
      <w:r w:rsidR="00835056">
        <w:t>MKS</w:t>
      </w:r>
      <w:r w:rsidRPr="00607651">
        <w:t xml:space="preserve"> sadece Madde 1</w:t>
      </w:r>
      <w:r w:rsidR="00835056">
        <w:t>5</w:t>
      </w:r>
      <w:r w:rsidRPr="00607651">
        <w:t xml:space="preserve">(4)’te verilen ek </w:t>
      </w:r>
      <w:proofErr w:type="gramStart"/>
      <w:r w:rsidRPr="00607651">
        <w:t>kriterlerin</w:t>
      </w:r>
      <w:proofErr w:type="gramEnd"/>
      <w:r w:rsidRPr="00607651">
        <w:t xml:space="preserve"> de geçerli olduğu kişiler için gereklidir. Bu </w:t>
      </w:r>
      <w:proofErr w:type="gramStart"/>
      <w:r w:rsidRPr="00607651">
        <w:t>kriterler</w:t>
      </w:r>
      <w:proofErr w:type="gramEnd"/>
      <w:r w:rsidRPr="00607651">
        <w:rPr>
          <w:rStyle w:val="DipnotBavurusu"/>
        </w:rPr>
        <w:footnoteReference w:id="9"/>
      </w:r>
      <w:r w:rsidRPr="00607651">
        <w:t>:</w:t>
      </w:r>
    </w:p>
    <w:p w:rsidR="00835056" w:rsidRPr="00835056" w:rsidRDefault="006D6D0F" w:rsidP="00835056">
      <w:pPr>
        <w:ind w:left="567" w:hanging="567"/>
        <w:rPr>
          <w:i/>
        </w:rPr>
      </w:pPr>
      <w:r w:rsidRPr="00607651">
        <w:rPr>
          <w:i/>
        </w:rPr>
        <w:t>"</w:t>
      </w:r>
      <w:r w:rsidR="00835056">
        <w:rPr>
          <w:i/>
        </w:rPr>
        <w:t xml:space="preserve">a) </w:t>
      </w:r>
      <w:r w:rsidR="00835056" w:rsidRPr="00835056">
        <w:rPr>
          <w:i/>
        </w:rPr>
        <w:t xml:space="preserve">2.1 ila 2.4, 2.6 ve 2.7, 2.8 A ve B tipi, 2.9, 2.10, 2.12 </w:t>
      </w:r>
      <w:r w:rsidR="00FF540B">
        <w:rPr>
          <w:i/>
        </w:rPr>
        <w:t>Bölüm</w:t>
      </w:r>
      <w:r w:rsidR="00835056" w:rsidRPr="00835056">
        <w:rPr>
          <w:i/>
        </w:rPr>
        <w:t xml:space="preserve">larında yer alan zararlılık sınıfları 2.13  (kategori 1 ve kategori 2) , 2.14 (kategori 1 ve kategori 2) </w:t>
      </w:r>
      <w:r w:rsidR="00FF540B">
        <w:rPr>
          <w:i/>
        </w:rPr>
        <w:t>Bölüm</w:t>
      </w:r>
      <w:r w:rsidR="00835056" w:rsidRPr="00835056">
        <w:rPr>
          <w:i/>
        </w:rPr>
        <w:t xml:space="preserve">larında yer alan zararlılık sınıfı </w:t>
      </w:r>
      <w:proofErr w:type="gramStart"/>
      <w:r w:rsidR="00835056" w:rsidRPr="00835056">
        <w:rPr>
          <w:i/>
        </w:rPr>
        <w:t>ve,</w:t>
      </w:r>
      <w:proofErr w:type="gramEnd"/>
      <w:r w:rsidR="00835056" w:rsidRPr="00835056">
        <w:rPr>
          <w:i/>
        </w:rPr>
        <w:t xml:space="preserve"> 2.15  (A ila F tipleri) başlığında yer alan zararlılık sınıfı; </w:t>
      </w:r>
    </w:p>
    <w:p w:rsidR="00835056" w:rsidRPr="00835056" w:rsidRDefault="00835056" w:rsidP="00835056">
      <w:pPr>
        <w:ind w:left="567" w:hanging="567"/>
        <w:rPr>
          <w:i/>
        </w:rPr>
      </w:pPr>
      <w:r>
        <w:rPr>
          <w:i/>
        </w:rPr>
        <w:t xml:space="preserve">b) </w:t>
      </w:r>
      <w:proofErr w:type="gramStart"/>
      <w:r w:rsidRPr="00835056">
        <w:rPr>
          <w:i/>
        </w:rPr>
        <w:t>3.1</w:t>
      </w:r>
      <w:proofErr w:type="gramEnd"/>
      <w:r w:rsidRPr="00835056">
        <w:rPr>
          <w:i/>
        </w:rPr>
        <w:t xml:space="preserve"> ila 3.6 </w:t>
      </w:r>
      <w:r w:rsidR="00FF540B">
        <w:rPr>
          <w:i/>
        </w:rPr>
        <w:t>Bölüm</w:t>
      </w:r>
      <w:r w:rsidRPr="00835056">
        <w:rPr>
          <w:i/>
        </w:rPr>
        <w:t xml:space="preserve">larında yer alan zararlılık sınıfları 3.7 başlığında yer alan üreme fonksiyonları ve doğurganlık veya gelişim üzerine olumsuz etki,  narkotik etkiler dışında 3.8 başlığındaki etkiler, 3.9 ve 3.10 </w:t>
      </w:r>
      <w:r w:rsidR="00FF540B">
        <w:rPr>
          <w:i/>
        </w:rPr>
        <w:t>Bölüm</w:t>
      </w:r>
      <w:r w:rsidRPr="00835056">
        <w:rPr>
          <w:i/>
        </w:rPr>
        <w:t xml:space="preserve">larında yer alan zararlılık sınıfları; </w:t>
      </w:r>
    </w:p>
    <w:p w:rsidR="00835056" w:rsidRPr="00835056" w:rsidRDefault="00835056" w:rsidP="00835056">
      <w:pPr>
        <w:ind w:left="567" w:hanging="567"/>
        <w:rPr>
          <w:i/>
        </w:rPr>
      </w:pPr>
      <w:r>
        <w:rPr>
          <w:i/>
        </w:rPr>
        <w:t xml:space="preserve">c) </w:t>
      </w:r>
      <w:proofErr w:type="gramStart"/>
      <w:r w:rsidRPr="00835056">
        <w:rPr>
          <w:i/>
        </w:rPr>
        <w:t>4.1</w:t>
      </w:r>
      <w:proofErr w:type="gramEnd"/>
      <w:r w:rsidRPr="00835056">
        <w:rPr>
          <w:i/>
        </w:rPr>
        <w:t xml:space="preserve"> başlığında yer alan zararlılık sınıfı; </w:t>
      </w:r>
    </w:p>
    <w:p w:rsidR="006D6D0F" w:rsidRPr="00607651" w:rsidRDefault="00835056" w:rsidP="00835056">
      <w:pPr>
        <w:ind w:left="567" w:hanging="567"/>
        <w:rPr>
          <w:i/>
        </w:rPr>
      </w:pPr>
      <w:r w:rsidRPr="00835056">
        <w:rPr>
          <w:i/>
        </w:rPr>
        <w:t xml:space="preserve"> ç)</w:t>
      </w:r>
      <w:proofErr w:type="gramStart"/>
      <w:r w:rsidRPr="00835056">
        <w:rPr>
          <w:i/>
        </w:rPr>
        <w:t>5.1</w:t>
      </w:r>
      <w:proofErr w:type="gramEnd"/>
      <w:r w:rsidRPr="00835056">
        <w:rPr>
          <w:i/>
        </w:rPr>
        <w:t xml:space="preserve"> başlığın</w:t>
      </w:r>
      <w:r>
        <w:rPr>
          <w:i/>
        </w:rPr>
        <w:t xml:space="preserve">da yer alan zararlılık sınıfı, </w:t>
      </w:r>
      <w:r w:rsidR="006D6D0F" w:rsidRPr="00607651">
        <w:rPr>
          <w:i/>
        </w:rPr>
        <w:t xml:space="preserve">...” </w:t>
      </w:r>
    </w:p>
    <w:p w:rsidR="006D6D0F" w:rsidRPr="00607651" w:rsidRDefault="006D6D0F" w:rsidP="006D6D0F">
      <w:r w:rsidRPr="00607651">
        <w:t xml:space="preserve">Bu nedenle, KGD ve KGR'lerin hepsi her zaman GBF'ye eklenecek bir </w:t>
      </w:r>
      <w:r w:rsidR="00835056">
        <w:t>MKS</w:t>
      </w:r>
      <w:r w:rsidRPr="00607651">
        <w:t xml:space="preserve">'nin hazırlanması ihtiyacına yol açmaz. Ayrıca, KGD ve KGR normal şartlarda ilgili son tarih itibariyle, kayıt hazırlıklarının bir parçası olarak yapılır. Belirli maddeler veya karışımlardaki maddeler için maruz kalma senaryoları bu nedenle sadece normal şartlarda ilgili maddenin kayıt ettirilmesinden sonra GBF'ye eklenecektir. </w:t>
      </w:r>
    </w:p>
    <w:p w:rsidR="006D6D0F" w:rsidRPr="00607651" w:rsidRDefault="006D6D0F" w:rsidP="006D6D0F">
      <w:r w:rsidRPr="00607651">
        <w:t xml:space="preserve">Hazırlandığında, </w:t>
      </w:r>
      <w:r w:rsidR="00835056">
        <w:t>MKS</w:t>
      </w:r>
      <w:r w:rsidRPr="00607651">
        <w:t xml:space="preserve">, en kısa sürede GBF’lere eklenmelidir ve eklenmesi GBF’de bir </w:t>
      </w:r>
      <w:proofErr w:type="gramStart"/>
      <w:r w:rsidRPr="00607651">
        <w:t>revizyonu</w:t>
      </w:r>
      <w:proofErr w:type="gramEnd"/>
      <w:r w:rsidRPr="00607651">
        <w:t xml:space="preserve"> tesis eder. </w:t>
      </w:r>
      <w:r w:rsidR="00835056">
        <w:t>MKS</w:t>
      </w:r>
      <w:r w:rsidRPr="00607651">
        <w:t xml:space="preserve">’nin yeni risk yönetimi önlemlerine yol açtığı hallerde, GBF’ler güncellenmeli ve </w:t>
      </w:r>
      <w:r w:rsidR="007E1987">
        <w:t>KKDİK</w:t>
      </w:r>
      <w:r w:rsidRPr="00607651">
        <w:t xml:space="preserve"> Madde </w:t>
      </w:r>
      <w:r w:rsidR="00835056">
        <w:t>27</w:t>
      </w:r>
      <w:r w:rsidRPr="00607651">
        <w:t xml:space="preserve">(9) hükümlerine göre daha önceden gönderildiği alıcılara sunulmalıdır (ayrıca bakınız yukarıdaki </w:t>
      </w:r>
      <w:proofErr w:type="gramStart"/>
      <w:r w:rsidRPr="00607651">
        <w:t>3.8</w:t>
      </w:r>
      <w:proofErr w:type="gramEnd"/>
      <w:r w:rsidRPr="00607651">
        <w:t xml:space="preserve"> maddesi). </w:t>
      </w:r>
    </w:p>
    <w:p w:rsidR="006D6D0F" w:rsidRPr="00607651" w:rsidRDefault="006D6D0F" w:rsidP="006D6D0F">
      <w:pPr>
        <w:pStyle w:val="Balk2"/>
      </w:pPr>
      <w:bookmarkStart w:id="31" w:name="_Toc378061567"/>
      <w:r w:rsidRPr="00607651">
        <w:lastRenderedPageBreak/>
        <w:t xml:space="preserve">3.23. Bir Karışım için GBF’ye Maruz Kalma Senaryosu bilgisini </w:t>
      </w:r>
      <w:proofErr w:type="gramStart"/>
      <w:r w:rsidRPr="00607651">
        <w:t>dahil</w:t>
      </w:r>
      <w:proofErr w:type="gramEnd"/>
      <w:r w:rsidRPr="00607651">
        <w:t xml:space="preserve"> etmek</w:t>
      </w:r>
      <w:r w:rsidRPr="00607651">
        <w:rPr>
          <w:rStyle w:val="DipnotBavurusu"/>
        </w:rPr>
        <w:footnoteReference w:id="10"/>
      </w:r>
      <w:r w:rsidRPr="00607651">
        <w:t xml:space="preserve"> için alternatif yollar</w:t>
      </w:r>
      <w:bookmarkEnd w:id="31"/>
    </w:p>
    <w:p w:rsidR="006D6D0F" w:rsidRPr="00607651" w:rsidRDefault="006D6D0F" w:rsidP="006D6D0F">
      <w:r w:rsidRPr="00607651">
        <w:t xml:space="preserve">Yukarıda </w:t>
      </w:r>
      <w:proofErr w:type="gramStart"/>
      <w:r w:rsidRPr="00607651">
        <w:t>3.2'de</w:t>
      </w:r>
      <w:proofErr w:type="gramEnd"/>
      <w:r w:rsidRPr="00607651">
        <w:t xml:space="preserve"> belirtilen maddeler için, </w:t>
      </w:r>
      <w:r w:rsidR="007E1987">
        <w:t>KKDİK</w:t>
      </w:r>
      <w:r w:rsidRPr="00607651">
        <w:t xml:space="preserve"> Madde </w:t>
      </w:r>
      <w:r w:rsidR="009D0ADF">
        <w:t>27</w:t>
      </w:r>
      <w:r w:rsidRPr="00607651">
        <w:t>(7) maruz kalma senaryosu</w:t>
      </w:r>
      <w:r w:rsidR="009D0ADF">
        <w:t xml:space="preserve"> (MKS)</w:t>
      </w:r>
      <w:r w:rsidRPr="00607651">
        <w:t xml:space="preserve"> GBF'ye ek olarak konulması gerektiğini belirtmektedir: </w:t>
      </w:r>
    </w:p>
    <w:p w:rsidR="006D6D0F" w:rsidRPr="00607651" w:rsidRDefault="006D6D0F" w:rsidP="006D6D0F">
      <w:r w:rsidRPr="00607651">
        <w:t xml:space="preserve">Ancak, Madde </w:t>
      </w:r>
      <w:r w:rsidR="009D0ADF">
        <w:t>27</w:t>
      </w:r>
      <w:r w:rsidRPr="00607651">
        <w:t xml:space="preserve">(7)'nin ikinci ve üçüncü paragrafları: </w:t>
      </w:r>
    </w:p>
    <w:p w:rsidR="009D0ADF" w:rsidRPr="00805FAD" w:rsidRDefault="006D6D0F" w:rsidP="009D0ADF">
      <w:pPr>
        <w:rPr>
          <w:i/>
        </w:rPr>
      </w:pPr>
      <w:r w:rsidRPr="00607651">
        <w:rPr>
          <w:i/>
        </w:rPr>
        <w:t>“</w:t>
      </w:r>
      <w:r w:rsidR="009D0ADF" w:rsidRPr="009D0ADF">
        <w:rPr>
          <w:i/>
        </w:rPr>
        <w:t xml:space="preserve">Herhangi bir alt kullanıcı, tanımlanan kullanımlarla ilgili olarak kendi güvenlik bilgi formunu hazırlarken, kendisine verilen güvenlik bilgi formundaki ilgili bilgi ve maruz kalma senaryolarını da </w:t>
      </w:r>
      <w:r w:rsidR="009D0ADF" w:rsidRPr="00805FAD">
        <w:rPr>
          <w:i/>
        </w:rPr>
        <w:t>belgeye ekler.</w:t>
      </w:r>
    </w:p>
    <w:p w:rsidR="006D6D0F" w:rsidRPr="00805FAD" w:rsidRDefault="009D0ADF" w:rsidP="009D0ADF">
      <w:pPr>
        <w:rPr>
          <w:i/>
        </w:rPr>
      </w:pPr>
      <w:r w:rsidRPr="00805FAD">
        <w:rPr>
          <w:i/>
        </w:rPr>
        <w:t>Herhangi bir dağıtıcı, 33 üncü maddenin ikinci fıkrası uyarınca bilgi aktardığı kullanımlar için kendi güvenlik bilgi formunu derlerken, kendisine verilen güvenlik bilgi formundaki maruz kalma senaryolarını aktarır ve buradaki diğer ilgili bilgileri kullanır</w:t>
      </w:r>
      <w:r w:rsidR="006D6D0F" w:rsidRPr="00805FAD">
        <w:rPr>
          <w:i/>
        </w:rPr>
        <w:t xml:space="preserve">.” </w:t>
      </w:r>
    </w:p>
    <w:p w:rsidR="006D6D0F" w:rsidRPr="00805FAD" w:rsidRDefault="006D6D0F" w:rsidP="006D6D0F">
      <w:r w:rsidRPr="00805FAD">
        <w:t xml:space="preserve">(Sadece) Belirli bir bileşen madde için kendi KGD’larını hazırlaması zorunlu </w:t>
      </w:r>
      <w:r w:rsidRPr="00805FAD">
        <w:rPr>
          <w:b/>
        </w:rPr>
        <w:t>olmayan alt kullanıcılar</w:t>
      </w:r>
      <w:r w:rsidRPr="00805FAD">
        <w:t xml:space="preserve"> için</w:t>
      </w:r>
      <w:r w:rsidR="00362B5A" w:rsidRPr="00805FAD">
        <w:rPr>
          <w:rStyle w:val="DipnotBavurusu"/>
        </w:rPr>
        <w:footnoteReference w:id="11"/>
      </w:r>
      <w:r w:rsidRPr="00805FAD">
        <w:t xml:space="preserve">, Maruz Kalma Senaryosu bilgilerinin </w:t>
      </w:r>
      <w:proofErr w:type="gramStart"/>
      <w:r w:rsidRPr="00805FAD">
        <w:t>dahil</w:t>
      </w:r>
      <w:proofErr w:type="gramEnd"/>
      <w:r w:rsidRPr="00805FAD">
        <w:t xml:space="preserve"> edilmesi için alternatif seçenekler bulunmaktadır. </w:t>
      </w:r>
    </w:p>
    <w:p w:rsidR="006D6D0F" w:rsidRPr="00805FAD" w:rsidRDefault="006D6D0F" w:rsidP="006D6D0F">
      <w:r w:rsidRPr="00805FAD">
        <w:t>Sonuç, maruz kalma senaryosu/senaryolarını (</w:t>
      </w:r>
      <w:r w:rsidR="00805FAD">
        <w:t>MKS</w:t>
      </w:r>
      <w:r w:rsidRPr="00805FAD">
        <w:t xml:space="preserve">) bilgilerinin (İmalatçı/İthalatçı veya Alt Kullanıcı (DU) tarafından yapılan) GBF’ye fiilen </w:t>
      </w:r>
      <w:proofErr w:type="gramStart"/>
      <w:r w:rsidRPr="00805FAD">
        <w:t>dahil</w:t>
      </w:r>
      <w:proofErr w:type="gramEnd"/>
      <w:r w:rsidRPr="00805FAD">
        <w:t xml:space="preserve"> edilmesi için aşağıdaki olası durumlardır:</w:t>
      </w:r>
      <w:r w:rsidR="00CF0B80" w:rsidRPr="00805FAD">
        <w:t xml:space="preserve"> </w:t>
      </w:r>
    </w:p>
    <w:p w:rsidR="006D6D0F" w:rsidRPr="00607651" w:rsidRDefault="006D6D0F" w:rsidP="006D6D0F">
      <w:pPr>
        <w:pStyle w:val="ListeParagraf"/>
        <w:numPr>
          <w:ilvl w:val="1"/>
          <w:numId w:val="11"/>
        </w:numPr>
        <w:ind w:left="426"/>
      </w:pPr>
      <w:r w:rsidRPr="00805FAD">
        <w:t xml:space="preserve">Bir madde için KGD’dan doğan fiili </w:t>
      </w:r>
      <w:r w:rsidR="00805FAD">
        <w:t>MKS</w:t>
      </w:r>
      <w:r w:rsidRPr="00805FAD">
        <w:t>(ler) veya Madde 1</w:t>
      </w:r>
      <w:r w:rsidR="00805FAD">
        <w:t>5</w:t>
      </w:r>
      <w:r w:rsidRPr="00805FAD">
        <w:t xml:space="preserve">’te verilen eşiklerin üzerindeki </w:t>
      </w:r>
      <w:proofErr w:type="gramStart"/>
      <w:r w:rsidRPr="00805FAD">
        <w:t>konsantrasyonlarda</w:t>
      </w:r>
      <w:proofErr w:type="gramEnd"/>
      <w:r w:rsidRPr="00805FAD">
        <w:t xml:space="preserve"> bir karışımdaki madde için KGD'd</w:t>
      </w:r>
      <w:r w:rsidR="00805FAD">
        <w:t>e</w:t>
      </w:r>
      <w:r w:rsidRPr="00805FAD">
        <w:t xml:space="preserve">n doğan </w:t>
      </w:r>
      <w:r w:rsidR="00805FAD">
        <w:t>MKS</w:t>
      </w:r>
      <w:r w:rsidRPr="00805FAD">
        <w:t xml:space="preserve">'nin eklenmesi. Bu durumda, en azından ekli </w:t>
      </w:r>
      <w:r w:rsidR="00805FAD">
        <w:t>MKS</w:t>
      </w:r>
      <w:r w:rsidRPr="00805FAD">
        <w:t>'</w:t>
      </w:r>
      <w:r w:rsidR="00805FAD">
        <w:t>d</w:t>
      </w:r>
      <w:r w:rsidRPr="00805FAD">
        <w:t>en ilgili kilit bilgilerin</w:t>
      </w:r>
      <w:r w:rsidRPr="00607651">
        <w:t xml:space="preserve"> özeti, </w:t>
      </w:r>
      <w:r w:rsidR="00805FAD">
        <w:t>MKS</w:t>
      </w:r>
      <w:r w:rsidRPr="00607651">
        <w:t>'</w:t>
      </w:r>
      <w:r w:rsidR="00805FAD">
        <w:t>d</w:t>
      </w:r>
      <w:r w:rsidRPr="00607651">
        <w:t xml:space="preserve">eki detaylara çapraz atıfta bulunarak GBF’nin ana bölümlerine </w:t>
      </w:r>
      <w:proofErr w:type="gramStart"/>
      <w:r w:rsidRPr="00607651">
        <w:t>dahil</w:t>
      </w:r>
      <w:proofErr w:type="gramEnd"/>
      <w:r w:rsidRPr="00607651">
        <w:t xml:space="preserve"> edilmelidir; </w:t>
      </w:r>
    </w:p>
    <w:p w:rsidR="006D6D0F" w:rsidRPr="00607651" w:rsidRDefault="006D6D0F" w:rsidP="006D6D0F">
      <w:pPr>
        <w:pStyle w:val="ListeParagraf"/>
        <w:numPr>
          <w:ilvl w:val="1"/>
          <w:numId w:val="11"/>
        </w:numPr>
        <w:ind w:left="426"/>
      </w:pPr>
      <w:r w:rsidRPr="00607651">
        <w:t xml:space="preserve">Bir karışımda kullanılan maddeler için çeşitli </w:t>
      </w:r>
      <w:r w:rsidR="00805FAD">
        <w:t>MKS</w:t>
      </w:r>
      <w:r w:rsidRPr="00607651">
        <w:t xml:space="preserve">(lerin) konsolidasyonunun elde edilen </w:t>
      </w:r>
      <w:r w:rsidR="00805FAD">
        <w:t>MKS</w:t>
      </w:r>
      <w:r w:rsidRPr="00607651">
        <w:t xml:space="preserve"> bilgilerinin GBF’nin ana 1-16 Bölümlerine </w:t>
      </w:r>
      <w:proofErr w:type="gramStart"/>
      <w:r w:rsidRPr="00607651">
        <w:t>entegre</w:t>
      </w:r>
      <w:proofErr w:type="gramEnd"/>
      <w:r w:rsidRPr="00607651">
        <w:t xml:space="preserve"> edilmesi; </w:t>
      </w:r>
    </w:p>
    <w:p w:rsidR="006D6D0F" w:rsidRPr="00607651" w:rsidRDefault="006D6D0F" w:rsidP="006D6D0F">
      <w:pPr>
        <w:pStyle w:val="ListeParagraf"/>
        <w:numPr>
          <w:ilvl w:val="1"/>
          <w:numId w:val="11"/>
        </w:numPr>
        <w:ind w:left="426"/>
      </w:pPr>
      <w:r w:rsidRPr="00607651">
        <w:t>Özel bir karışım için KGD</w:t>
      </w:r>
      <w:r w:rsidR="00A032A2" w:rsidRPr="00607651">
        <w:t>’de</w:t>
      </w:r>
      <w:r w:rsidRPr="00607651">
        <w:t xml:space="preserve">n elde edilen </w:t>
      </w:r>
      <w:r w:rsidR="00805FAD">
        <w:t>MKS</w:t>
      </w:r>
      <w:r w:rsidRPr="00607651">
        <w:t>’nin eklenmesi</w:t>
      </w:r>
      <w:r w:rsidRPr="00607651">
        <w:rPr>
          <w:rStyle w:val="DipnotBavurusu"/>
        </w:rPr>
        <w:footnoteReference w:id="12"/>
      </w:r>
      <w:r w:rsidRPr="00607651">
        <w:t>;</w:t>
      </w:r>
    </w:p>
    <w:p w:rsidR="006D6D0F" w:rsidRPr="00607651" w:rsidRDefault="007E1987" w:rsidP="006D6D0F">
      <w:pPr>
        <w:pStyle w:val="ListeParagraf"/>
        <w:numPr>
          <w:ilvl w:val="1"/>
          <w:numId w:val="11"/>
        </w:numPr>
        <w:ind w:left="426"/>
      </w:pPr>
      <w:r>
        <w:t>KKDİK</w:t>
      </w:r>
      <w:r w:rsidR="006D6D0F" w:rsidRPr="00607651">
        <w:t xml:space="preserve"> Madde </w:t>
      </w:r>
      <w:r w:rsidR="00805FAD">
        <w:t>27</w:t>
      </w:r>
      <w:r w:rsidR="006D6D0F" w:rsidRPr="00607651">
        <w:t>(2) çerçevesinde bir karışım için KGD'd</w:t>
      </w:r>
      <w:r w:rsidR="00805FAD">
        <w:t>e</w:t>
      </w:r>
      <w:r w:rsidR="006D6D0F" w:rsidRPr="00607651">
        <w:t xml:space="preserve">n doğan </w:t>
      </w:r>
      <w:r w:rsidR="00805FAD">
        <w:t>MKS</w:t>
      </w:r>
      <w:r w:rsidR="006D6D0F" w:rsidRPr="00607651">
        <w:t>’nin (potansiyel olarak) eklenmesi.</w:t>
      </w:r>
    </w:p>
    <w:p w:rsidR="006D6D0F" w:rsidRPr="00607651" w:rsidRDefault="006D6D0F" w:rsidP="006D6D0F">
      <w:r w:rsidRPr="00607651">
        <w:t xml:space="preserve">Alt kullanıcının, bir KGD yürütmesinin </w:t>
      </w:r>
      <w:r w:rsidRPr="00607651">
        <w:rPr>
          <w:b/>
        </w:rPr>
        <w:t>gerekli</w:t>
      </w:r>
      <w:r w:rsidRPr="00607651">
        <w:t xml:space="preserve"> olduğu bir karışımın bir bileşeni için yukarıdaki 2. seçenek geçerli değildir. </w:t>
      </w:r>
    </w:p>
    <w:p w:rsidR="006D6D0F" w:rsidRPr="00607651" w:rsidRDefault="006D6D0F" w:rsidP="006D6D0F">
      <w:r w:rsidRPr="00607651">
        <w:t xml:space="preserve">Ayrıca, ilgili bilgilerin gönderilmesinde bir araç olarak eşit bir şekilde uygun olamayabilen belirli koşullar çerçevesinde, yukarıdaki seçeneklerin tamamına izin verilmesine rağmen, örneğin diğer alt kullanıcılar, </w:t>
      </w:r>
      <w:proofErr w:type="gramStart"/>
      <w:r w:rsidRPr="00607651">
        <w:t>konsolide</w:t>
      </w:r>
      <w:proofErr w:type="gramEnd"/>
      <w:r w:rsidRPr="00607651">
        <w:t xml:space="preserve"> edilmiş dokümantasyon yerine, karışımlardaki bileşen maddeler için iletilen </w:t>
      </w:r>
      <w:r w:rsidR="00805FAD">
        <w:t>MKS</w:t>
      </w:r>
      <w:r w:rsidRPr="00607651">
        <w:t xml:space="preserve">’leri almayı tercih edebilir. Bu şekilde, bu karışımlar diğer karışımları formüle ettiklerinde, bileşen maddeler yeni bileşenlerle birlikte yeniden ele alınabilir. 2. Seçenek örneğin profesyonel son kullanıcılara gönderilirken daha uygun olabilir. Benzer şekilde, karışımlardaki bileşen maddeler için </w:t>
      </w:r>
      <w:r w:rsidR="00805FAD">
        <w:t>MKS</w:t>
      </w:r>
      <w:r w:rsidRPr="00607651">
        <w:t>'lerin eklenmesi tedarik zincirindeki diğer alıcıların GBF'lerde yer alan bilgi miktarlarıyla baş edebilmeleri artık son derece zor olacak uzunlukta GBF'lere yol açması halinde, 2. seçeneğin kullanılması kesinlikle tavsiye edilmektedir.</w:t>
      </w:r>
      <w:r w:rsidR="00CF0B80" w:rsidRPr="00607651">
        <w:t xml:space="preserve"> </w:t>
      </w:r>
    </w:p>
    <w:p w:rsidR="006D6D0F" w:rsidRPr="00607651" w:rsidRDefault="006D6D0F" w:rsidP="006D6D0F">
      <w:pPr>
        <w:pStyle w:val="Balk2"/>
      </w:pPr>
      <w:bookmarkStart w:id="32" w:name="_Toc378061568"/>
      <w:r w:rsidRPr="00607651">
        <w:t>3.24. GBF’lerin hazırlanmasında alınabilecek yardım şekilleri</w:t>
      </w:r>
      <w:bookmarkEnd w:id="32"/>
    </w:p>
    <w:p w:rsidR="006D6D0F" w:rsidRPr="00607651" w:rsidRDefault="006D6D0F" w:rsidP="006D6D0F">
      <w:r w:rsidRPr="00607651">
        <w:t xml:space="preserve">Tedarikçiler, GBF’lerin hazırlanması için yetkili kişilerin hizmetlerine erişmek için harici servis sağlayıcılarından destek alabilir ancak uygun bir GBF sağlama yükümlülüğü kendi sorumlulukları olarak kalacaktır. </w:t>
      </w:r>
    </w:p>
    <w:p w:rsidR="006D6D0F" w:rsidRPr="00607651" w:rsidRDefault="006D6D0F" w:rsidP="006D6D0F">
      <w:r w:rsidRPr="00607651">
        <w:lastRenderedPageBreak/>
        <w:t>GBF’leri hazırlayan ve düzenleyen taraflar, ilgili yazılım uygulamalarından destek alabilir. Bu uygulamalar genellikle bir veritabanı fonksiyonuna sahiptir. Bu veritabanları madde listeleri ve standart ibarelerin listesini içermektedir.</w:t>
      </w:r>
      <w:r w:rsidR="00CF0B80" w:rsidRPr="00607651">
        <w:t xml:space="preserve"> </w:t>
      </w:r>
    </w:p>
    <w:p w:rsidR="006D6D0F" w:rsidRPr="00607651" w:rsidRDefault="006D6D0F" w:rsidP="006D6D0F">
      <w:r w:rsidRPr="00607651">
        <w:t xml:space="preserve">Bazı endüstri veya ticaret birlikleri, sektörleriyle ilgili bilgi desteği sunmaktadır (örn: İnternet ana sayfaları üzerinden). </w:t>
      </w:r>
    </w:p>
    <w:p w:rsidR="006D6D0F" w:rsidRPr="00607651" w:rsidRDefault="006D6D0F" w:rsidP="006D6D0F">
      <w:pPr>
        <w:pStyle w:val="Balk2"/>
      </w:pPr>
      <w:bookmarkStart w:id="33" w:name="_Toc378061569"/>
      <w:r w:rsidRPr="00607651">
        <w:t>3.25. GBF hazırlamak için yararlı olan belirli madde bilgi kaynakları</w:t>
      </w:r>
      <w:bookmarkEnd w:id="33"/>
    </w:p>
    <w:p w:rsidR="006D6D0F" w:rsidRPr="00607651" w:rsidRDefault="006D6D0F" w:rsidP="006D6D0F">
      <w:r w:rsidRPr="00607651">
        <w:t xml:space="preserve">Bir GBF'nin hazırlanması için gerekli olan bilgilerin büyük bir kısmı, başta SEA’ya ve uluslararası taşımacılık mevzuatına göre sınıflandırma, etiketleme ve ambalajlama gereklilikleri belirlemek ve mesleki sağlık ve güvenlik yasalarına uymak amacıyla, diğer kimyasal kontrol mevzuatının amaçları için bir araya getirilmesi gerekli olduğundan, </w:t>
      </w:r>
      <w:proofErr w:type="gramStart"/>
      <w:r w:rsidRPr="00607651">
        <w:t>halihazırda</w:t>
      </w:r>
      <w:proofErr w:type="gramEnd"/>
      <w:r w:rsidRPr="00607651">
        <w:t xml:space="preserve"> tedarikçide mevcut olmalıdır. </w:t>
      </w:r>
    </w:p>
    <w:p w:rsidR="006D6D0F" w:rsidRPr="00607651" w:rsidRDefault="006D6D0F" w:rsidP="006D6D0F">
      <w:r w:rsidRPr="00607651">
        <w:t xml:space="preserve">Madde, </w:t>
      </w:r>
      <w:r w:rsidR="005B6F6B" w:rsidRPr="00607651">
        <w:t>KKDİK</w:t>
      </w:r>
      <w:r w:rsidRPr="00607651">
        <w:t xml:space="preserve"> çerçevesinde kayda tabi ve tedarikçi Madde Bilgisi Değişim Forumu (MBDF) veya madde için mevcut olan bir </w:t>
      </w:r>
      <w:proofErr w:type="gramStart"/>
      <w:r w:rsidRPr="00607651">
        <w:t>konsorsiyumun</w:t>
      </w:r>
      <w:proofErr w:type="gramEnd"/>
      <w:r w:rsidRPr="00607651">
        <w:rPr>
          <w:rStyle w:val="DipnotBavurusu"/>
        </w:rPr>
        <w:footnoteReference w:id="13"/>
      </w:r>
      <w:r w:rsidRPr="00607651">
        <w:t xml:space="preserve"> üyesi ise, madde hakkında ek bilgilere bir erişim şansına sahip olabilir. </w:t>
      </w:r>
    </w:p>
    <w:p w:rsidR="006D6D0F" w:rsidRPr="00607651" w:rsidRDefault="006D6D0F" w:rsidP="006D6D0F">
      <w:r w:rsidRPr="00607651">
        <w:t xml:space="preserve">Maddelerin alt kullanıcıları (ve karışımların tüm formülatörleri) için bilginin kilit bir kaynağı, tedarikçi tarafından belirli (bileşen) madde(ler) veya karışım(lar) için GBF’de sağlanandır. </w:t>
      </w:r>
    </w:p>
    <w:p w:rsidR="006D6D0F" w:rsidRPr="00607651" w:rsidRDefault="006D6D0F" w:rsidP="006D6D0F">
      <w:proofErr w:type="gramStart"/>
      <w:r w:rsidRPr="00607651">
        <w:t>GBF’nin hazırlanması sırasında bazı bilgilerin hazırlayıcının henüz erişiminde olmadığı hallerde (örneğin düşük hacimli maddeler için kayıt dosyasının sunumu</w:t>
      </w:r>
      <w:r w:rsidR="00805FAD">
        <w:t>ndan</w:t>
      </w:r>
      <w:r w:rsidRPr="00607651">
        <w:t xml:space="preserve"> önce bir GBF hazırlanması gerektiğinde), ilgili bilgiler için kamuya açık veritabanları bulunmaktadır (bunlar başka türlü mevcut olmayan verileri aramak veya müşterilerden gelen tutarsız ve akla yatkın olmadığı görünen verileri kontrol etmek için kullanılabilir) örneğin: </w:t>
      </w:r>
      <w:proofErr w:type="gramEnd"/>
    </w:p>
    <w:p w:rsidR="006D6D0F" w:rsidRPr="00607651" w:rsidRDefault="006D6D0F" w:rsidP="006D6D0F">
      <w:r w:rsidRPr="00607651">
        <w:rPr>
          <w:b/>
        </w:rPr>
        <w:t>Kayıtlı maddeler hakkında ECHA veritabanı</w:t>
      </w:r>
      <w:r w:rsidRPr="00607651">
        <w:t xml:space="preserve"> </w:t>
      </w:r>
    </w:p>
    <w:p w:rsidR="006D6D0F" w:rsidRPr="00607651" w:rsidRDefault="006D6D0F" w:rsidP="006D6D0F">
      <w:r w:rsidRPr="00607651">
        <w:t>(</w:t>
      </w:r>
      <w:hyperlink r:id="rId13" w:history="1">
        <w:r w:rsidRPr="00607651">
          <w:rPr>
            <w:rStyle w:val="Kpr"/>
          </w:rPr>
          <w:t>http://apps.echa.europa.eu/registered/registered-sub.aspx</w:t>
        </w:r>
      </w:hyperlink>
      <w:r w:rsidRPr="00607651">
        <w:t>)</w:t>
      </w:r>
    </w:p>
    <w:p w:rsidR="006D6D0F" w:rsidRPr="00607651" w:rsidRDefault="006D6D0F" w:rsidP="006D6D0F">
      <w:r w:rsidRPr="00607651">
        <w:t>Bu, şirketlerin ürettiği veya ithal ettiği maddeler hakkında çok çeşitli bilgiler vermektedir: Örneğin tehlikeli özellikleri, sınıflandırmaları ve etiketlenmeleri ve maddelerin güvenli kullanım şekilleri vs.</w:t>
      </w:r>
      <w:r w:rsidR="00CF0B80" w:rsidRPr="00607651">
        <w:t xml:space="preserve"> </w:t>
      </w:r>
      <w:r w:rsidRPr="00607651">
        <w:t xml:space="preserve">Veri tabanındaki bilgiler, şirket tarafından kayıt dosyalarında sunulan bilgilerdir. </w:t>
      </w:r>
    </w:p>
    <w:p w:rsidR="006D6D0F" w:rsidRPr="00607651" w:rsidRDefault="006D6D0F" w:rsidP="006D6D0F">
      <w:pPr>
        <w:rPr>
          <w:b/>
        </w:rPr>
      </w:pPr>
      <w:r w:rsidRPr="00607651">
        <w:rPr>
          <w:b/>
        </w:rPr>
        <w:t xml:space="preserve">ECHA sınıflandırma ve etiketleme </w:t>
      </w:r>
      <w:proofErr w:type="gramStart"/>
      <w:r w:rsidRPr="00607651">
        <w:rPr>
          <w:b/>
        </w:rPr>
        <w:t>envanteri</w:t>
      </w:r>
      <w:proofErr w:type="gramEnd"/>
      <w:r w:rsidRPr="00607651">
        <w:rPr>
          <w:b/>
        </w:rPr>
        <w:t xml:space="preserve"> </w:t>
      </w:r>
    </w:p>
    <w:p w:rsidR="006D6D0F" w:rsidRPr="00607651" w:rsidRDefault="006D6D0F" w:rsidP="006D6D0F">
      <w:pPr>
        <w:spacing w:after="0"/>
      </w:pPr>
      <w:r w:rsidRPr="00607651">
        <w:t xml:space="preserve">Sınıflandırma &amp; Etiketleme (S&amp;E) Envanteri üreticilerden ve ithalatçılardan alınan bildirilmiş ve kaydedilmiş maddelere dair temel sınıflandırma ve etiketleme bilgisi içeren bir veritabanıdır. Uyumlaştırılmış sınıflandırmaların bir listesini de içermektedir (CLP Ek VI Tablo </w:t>
      </w:r>
      <w:proofErr w:type="gramStart"/>
      <w:r w:rsidRPr="00607651">
        <w:t>3.1</w:t>
      </w:r>
      <w:proofErr w:type="gramEnd"/>
      <w:r w:rsidRPr="00607651">
        <w:t xml:space="preserve">). Envanter ECHA tarafından kurulacak ve sağlanacaktır. Bakınız: </w:t>
      </w:r>
    </w:p>
    <w:p w:rsidR="006D6D0F" w:rsidRPr="00607651" w:rsidRDefault="00024834" w:rsidP="006D6D0F">
      <w:pPr>
        <w:spacing w:before="0" w:after="240"/>
      </w:pPr>
      <w:hyperlink r:id="rId14" w:history="1">
        <w:r w:rsidR="006D6D0F" w:rsidRPr="00607651">
          <w:rPr>
            <w:rStyle w:val="Kpr"/>
          </w:rPr>
          <w:t>http://echa.europa.eu/clp/c l inventory en.asp</w:t>
        </w:r>
      </w:hyperlink>
      <w:r w:rsidR="006D6D0F" w:rsidRPr="00607651">
        <w:t xml:space="preserve"> </w:t>
      </w:r>
    </w:p>
    <w:p w:rsidR="006D6D0F" w:rsidRPr="00607651" w:rsidRDefault="006D6D0F" w:rsidP="006D6D0F">
      <w:r w:rsidRPr="00607651">
        <w:rPr>
          <w:b/>
        </w:rPr>
        <w:t>ESIS</w:t>
      </w:r>
      <w:r w:rsidRPr="00607651">
        <w:t xml:space="preserve"> (</w:t>
      </w:r>
      <w:hyperlink r:id="rId15" w:history="1">
        <w:r w:rsidRPr="00607651">
          <w:rPr>
            <w:rStyle w:val="Kpr"/>
          </w:rPr>
          <w:t>http://esis.jrc.ec.europa.eu</w:t>
        </w:r>
      </w:hyperlink>
      <w:r w:rsidRPr="00607651">
        <w:t>) ESIS (Avrupa Kimyasal Maddeler Bilgi Sistemi) Eski Avrupa Kimyasallar Bürosunun (ECB) bu platformu, çeşitli veritabanlarına erişim sunar – CAS No</w:t>
      </w:r>
      <w:proofErr w:type="gramStart"/>
      <w:r w:rsidRPr="00607651">
        <w:t>.,</w:t>
      </w:r>
      <w:proofErr w:type="gramEnd"/>
      <w:r w:rsidRPr="00607651">
        <w:t xml:space="preserve"> EINECS no. (EC No) ve İngilizce Dilinde herhangi bir madde adı ile aramalar yapılabilir. </w:t>
      </w:r>
    </w:p>
    <w:p w:rsidR="006D6D0F" w:rsidRPr="00607651" w:rsidRDefault="006D6D0F" w:rsidP="006D6D0F">
      <w:r w:rsidRPr="00607651">
        <w:rPr>
          <w:b/>
        </w:rPr>
        <w:t>GESTIS</w:t>
      </w:r>
      <w:r w:rsidRPr="00607651">
        <w:t xml:space="preserve"> (</w:t>
      </w:r>
      <w:hyperlink r:id="rId16" w:history="1">
        <w:r w:rsidRPr="00607651">
          <w:rPr>
            <w:rStyle w:val="Kpr"/>
          </w:rPr>
          <w:t>http://www.dguv.de/bgia/en/gestis/stoffdb/index.jsp</w:t>
        </w:r>
      </w:hyperlink>
      <w:r w:rsidRPr="00607651">
        <w:t>)</w:t>
      </w:r>
    </w:p>
    <w:p w:rsidR="006D6D0F" w:rsidRPr="00607651" w:rsidRDefault="006D6D0F" w:rsidP="006D6D0F">
      <w:r w:rsidRPr="00607651">
        <w:t xml:space="preserve">Bu Alman Berufsgenossenschaften veritabanı 7000’den fazla tehlikeli maddeyle ilgili olarak, adları, sınıflandırılması, etiketlemeleri, limit değerleri, ölçüm yöntemleri, kişisel koruyucu </w:t>
      </w:r>
      <w:proofErr w:type="gramStart"/>
      <w:r w:rsidRPr="00607651">
        <w:t>ekipman</w:t>
      </w:r>
      <w:proofErr w:type="gramEnd"/>
      <w:r w:rsidRPr="00607651">
        <w:t xml:space="preserve"> bilgileri, işyeri limit değerleri ve mesleki ilaçlar gibi bilgilere sahiptir. </w:t>
      </w:r>
    </w:p>
    <w:p w:rsidR="006D6D0F" w:rsidRPr="00607651" w:rsidRDefault="006D6D0F" w:rsidP="006D6D0F">
      <w:r w:rsidRPr="00607651">
        <w:rPr>
          <w:b/>
        </w:rPr>
        <w:t>Uluslararası Kimyasal Güvenlik Kartları</w:t>
      </w:r>
      <w:r w:rsidRPr="00607651">
        <w:t xml:space="preserve"> (ICSC)</w:t>
      </w:r>
    </w:p>
    <w:p w:rsidR="006D6D0F" w:rsidRPr="00607651" w:rsidRDefault="006D6D0F" w:rsidP="006D6D0F">
      <w:r w:rsidRPr="00607651">
        <w:t>(</w:t>
      </w:r>
      <w:hyperlink r:id="rId17" w:history="1">
        <w:r w:rsidRPr="00607651">
          <w:rPr>
            <w:rStyle w:val="Kpr"/>
          </w:rPr>
          <w:t>http://www.ilo.org/safework/info/databases/lang--en/WCMS 113134/index.htm</w:t>
        </w:r>
      </w:hyperlink>
      <w:r w:rsidRPr="00607651">
        <w:t xml:space="preserve"> )</w:t>
      </w:r>
    </w:p>
    <w:p w:rsidR="006D6D0F" w:rsidRPr="00607651" w:rsidRDefault="006D6D0F" w:rsidP="006D6D0F">
      <w:r w:rsidRPr="00607651">
        <w:lastRenderedPageBreak/>
        <w:t xml:space="preserve">Uluslararası Çalışma Örgütü (ILO), internet sitesinde, Uluslararası Kimyasal Güvenlik Kartlarının bir veritabanını sağlar. Kartların temel amacı kimyasalların işyerinde güvenli kullanımını teşvik etmektir ve ana hedef kullanıcıları bu nedenle işçiler ve işyerinde sağlık ve güvenlikten sorumlu kişilerdir. </w:t>
      </w:r>
    </w:p>
    <w:p w:rsidR="006D6D0F" w:rsidRPr="00607651" w:rsidRDefault="006D6D0F" w:rsidP="006D6D0F">
      <w:pPr>
        <w:rPr>
          <w:b/>
        </w:rPr>
      </w:pPr>
      <w:r w:rsidRPr="00607651">
        <w:rPr>
          <w:b/>
        </w:rPr>
        <w:t>eChemPortal</w:t>
      </w:r>
    </w:p>
    <w:p w:rsidR="006D6D0F" w:rsidRPr="00607651" w:rsidRDefault="006D6D0F" w:rsidP="006D6D0F">
      <w:pPr>
        <w:rPr>
          <w:color w:val="000000"/>
        </w:rPr>
      </w:pPr>
      <w:r w:rsidRPr="00607651">
        <w:rPr>
          <w:color w:val="000000"/>
        </w:rPr>
        <w:t>(</w:t>
      </w:r>
      <w:hyperlink r:id="rId18" w:history="1">
        <w:r w:rsidRPr="00607651">
          <w:rPr>
            <w:rStyle w:val="Kpr"/>
          </w:rPr>
          <w:t>http://www.echemportal.org/echemportal/page.action?pageID=9</w:t>
        </w:r>
      </w:hyperlink>
      <w:r w:rsidRPr="00607651">
        <w:t>)</w:t>
      </w:r>
    </w:p>
    <w:p w:rsidR="006D6D0F" w:rsidRPr="00607651" w:rsidRDefault="006D6D0F" w:rsidP="006D6D0F">
      <w:proofErr w:type="gramStart"/>
      <w:r w:rsidRPr="00607651">
        <w:t xml:space="preserve">EChemPortal, Avrupa Komisyonu (EC), Avrupa Kimyasallar Ajansı (ECHA), Amerika Birleşik Devletleri, Kanada, Japonya, Kimyasal Madde Birlikleri Uluslararası Konseyi (ICCA), Ticaret ve Sanayi Danışmanlık Komitesi (BIAC), Dünya Sağlık Örgütü (WHO), Kimyasal Madde Güvenliği Uluslararası Programı (IPCS), Birleşmiş Milletler Çevre Programı (UNEP) ve çevreyle ilgili sivil toplum kuruluşlarının işbirliğinde, Ekonomik İşbirliği ve Kalkınma Örgütünün (OECD) bir girişimidir. </w:t>
      </w:r>
      <w:proofErr w:type="gramEnd"/>
      <w:r w:rsidRPr="00607651">
        <w:t xml:space="preserve">eChemPortal, raporlar ve veri gruplarında arama yapmak suretiyle fiziksel ve kimyasal özellikler, çevresel akıbet ve davranış, ekotoksisite ve toksisite </w:t>
      </w:r>
      <w:proofErr w:type="gramStart"/>
      <w:r w:rsidRPr="00607651">
        <w:t>dahil</w:t>
      </w:r>
      <w:proofErr w:type="gramEnd"/>
      <w:r w:rsidRPr="00607651">
        <w:t xml:space="preserve"> kimyasalların özelliklerini kamunun erişimine sunmaktadır.</w:t>
      </w:r>
      <w:r w:rsidR="00CF0B80" w:rsidRPr="00607651">
        <w:t xml:space="preserve"> </w:t>
      </w:r>
    </w:p>
    <w:p w:rsidR="006D6D0F" w:rsidRPr="00607651" w:rsidRDefault="006D6D0F" w:rsidP="006D6D0F">
      <w:pPr>
        <w:rPr>
          <w:b/>
        </w:rPr>
      </w:pPr>
      <w:r w:rsidRPr="00607651">
        <w:rPr>
          <w:b/>
        </w:rPr>
        <w:t>IPCS INCHEM</w:t>
      </w:r>
    </w:p>
    <w:p w:rsidR="006D6D0F" w:rsidRPr="00607651" w:rsidRDefault="006D6D0F" w:rsidP="006D6D0F">
      <w:r w:rsidRPr="00607651">
        <w:t>(</w:t>
      </w:r>
      <w:hyperlink r:id="rId19" w:history="1">
        <w:r w:rsidRPr="00607651">
          <w:rPr>
            <w:rStyle w:val="Kpr"/>
          </w:rPr>
          <w:t>http://www.inchem.org/</w:t>
        </w:r>
      </w:hyperlink>
      <w:r w:rsidRPr="00607651">
        <w:t xml:space="preserve"> )</w:t>
      </w:r>
    </w:p>
    <w:p w:rsidR="006D6D0F" w:rsidRPr="00607651" w:rsidRDefault="006D6D0F" w:rsidP="006D6D0F">
      <w:r w:rsidRPr="00607651">
        <w:t>Kimyasal Maddelerin Güvenliğine dair Uluslararası Program (IPCS) INCHEM internet sitesi, çevre ve gıdada kontaminant olarak bulunan dünya çapında yaygın bir şekilde kullanılan kimyasal maddeler hakkında uluslararası meslektaş incelenmesinden geçmiş bilgilere hızlı erişim sağlar. Amacı, kimyasalların etkili bir şekilde yönetilmesine yardımcı olmak olan bir dizi hükümetler arası kuruluşlardan bilgileri bir araya getirmektir.</w:t>
      </w:r>
    </w:p>
    <w:p w:rsidR="006D6D0F" w:rsidRPr="00607651" w:rsidRDefault="00805FAD" w:rsidP="006D6D0F">
      <w:pPr>
        <w:rPr>
          <w:b/>
        </w:rPr>
      </w:pPr>
      <w:r>
        <w:t>T</w:t>
      </w:r>
      <w:r w:rsidR="006D6D0F" w:rsidRPr="00607651">
        <w:rPr>
          <w:b/>
        </w:rPr>
        <w:t>OXNET</w:t>
      </w:r>
    </w:p>
    <w:p w:rsidR="006D6D0F" w:rsidRPr="00607651" w:rsidRDefault="006D6D0F" w:rsidP="006D6D0F">
      <w:r w:rsidRPr="00607651">
        <w:t>(</w:t>
      </w:r>
      <w:hyperlink r:id="rId20" w:history="1">
        <w:r w:rsidRPr="00607651">
          <w:rPr>
            <w:rStyle w:val="Kpr"/>
          </w:rPr>
          <w:t>http://toxnet.nlm.nih.gov/index.html</w:t>
        </w:r>
      </w:hyperlink>
      <w:r w:rsidRPr="00607651">
        <w:t xml:space="preserve"> )</w:t>
      </w:r>
    </w:p>
    <w:p w:rsidR="006D6D0F" w:rsidRPr="00607651" w:rsidRDefault="006D6D0F" w:rsidP="006D6D0F">
      <w:r w:rsidRPr="00607651">
        <w:t xml:space="preserve">Toxnet, Amerika Birleşik Devletleri’nin Ulusal Tıp Kütüphanesi toksikoloji veri ağıdır. Toksikoloji, tehlikeli kimyasallar, çevresel sağlık ve toksik salınımları hakkında veritabanlarına erişim sağlar. </w:t>
      </w:r>
    </w:p>
    <w:p w:rsidR="006D6D0F" w:rsidRPr="00607651" w:rsidRDefault="006D6D0F" w:rsidP="006D6D0F">
      <w:r w:rsidRPr="00607651">
        <w:t xml:space="preserve">Böyle kaynaklardan bilgilerin güvenilirliğinde potansiyel değişikliklere dikkat edilmelidir. </w:t>
      </w:r>
    </w:p>
    <w:p w:rsidR="006D6D0F" w:rsidRPr="00607651" w:rsidRDefault="006D6D0F" w:rsidP="006D6D0F">
      <w:r w:rsidRPr="00607651">
        <w:t xml:space="preserve">Her durumda, GBF’nin içeriğinin doğruluğuyla ilgili sorumluluğun GBF’nin sağlayıcısına ait olduğunu belirtmek gerekir (bileşen maddelerine dair bilginin bu maddelerin tedarikçilerine ait GBF’lerinden elde edildiği durumlar </w:t>
      </w:r>
      <w:proofErr w:type="gramStart"/>
      <w:r w:rsidRPr="00607651">
        <w:t>dahil</w:t>
      </w:r>
      <w:proofErr w:type="gramEnd"/>
      <w:r w:rsidRPr="00607651">
        <w:t xml:space="preserve"> – bakınız yukarıdaki Bölüm 3 paragraf 3.2). </w:t>
      </w:r>
    </w:p>
    <w:p w:rsidR="006D6D0F" w:rsidRPr="00607651" w:rsidRDefault="006D6D0F" w:rsidP="006D6D0F">
      <w:pPr>
        <w:pStyle w:val="Balk2"/>
      </w:pPr>
      <w:bookmarkStart w:id="34" w:name="_Toc378061570"/>
      <w:r w:rsidRPr="00607651">
        <w:t xml:space="preserve">3.26. Geri kazanılmış bir madde veya böyle bir madde içeren karışım için GBF nasıl </w:t>
      </w:r>
      <w:proofErr w:type="gramStart"/>
      <w:r w:rsidRPr="00607651">
        <w:t>hazırlanır ?</w:t>
      </w:r>
      <w:bookmarkEnd w:id="34"/>
      <w:proofErr w:type="gramEnd"/>
    </w:p>
    <w:p w:rsidR="006D6D0F" w:rsidRPr="00607651" w:rsidRDefault="006D6D0F" w:rsidP="006D6D0F">
      <w:r w:rsidRPr="00607651">
        <w:t>Bu dokümanın 4. Eki, geri kazanılmış maddeler ve karışımlar için GBF’lerin hazırlanmasıyla ilgili belirli konuları ele almaktadır. Atık ve geri kazanılan maddelere dair rehberi</w:t>
      </w:r>
      <w:r w:rsidRPr="00607651">
        <w:rPr>
          <w:rStyle w:val="DipnotBavurusu"/>
        </w:rPr>
        <w:footnoteReference w:id="14"/>
      </w:r>
      <w:r w:rsidRPr="00607651">
        <w:t xml:space="preserve"> geri kazanılmış maddeler için GBF’lere özgü konular hakkında ek bilgiler içermektedir. </w:t>
      </w:r>
    </w:p>
    <w:p w:rsidR="006D6D0F" w:rsidRPr="00607651" w:rsidRDefault="006D6D0F" w:rsidP="006D6D0F">
      <w:pPr>
        <w:pStyle w:val="Balk2"/>
        <w:spacing w:before="375"/>
      </w:pPr>
      <w:bookmarkStart w:id="35" w:name="_Toc378061571"/>
      <w:r w:rsidRPr="00607651">
        <w:t>3.27. GBF için bilgi temini amacıyla test yapılması</w:t>
      </w:r>
      <w:bookmarkEnd w:id="35"/>
      <w:r w:rsidRPr="00607651">
        <w:t xml:space="preserve"> </w:t>
      </w:r>
    </w:p>
    <w:p w:rsidR="006D6D0F" w:rsidRPr="00607651" w:rsidRDefault="006D6D0F" w:rsidP="006D6D0F">
      <w:r w:rsidRPr="00607651">
        <w:t xml:space="preserve">GBF, işyeri kimyasal kontrol düzenlemelerinde kullanım için bir madde veya karışım hakkında kapsamlı bilgi sağlamak için tasarlanmıştır (yukarıdaki Madde </w:t>
      </w:r>
      <w:proofErr w:type="gramStart"/>
      <w:r w:rsidRPr="00607651">
        <w:t>3.1’e</w:t>
      </w:r>
      <w:proofErr w:type="gramEnd"/>
      <w:r w:rsidRPr="00607651">
        <w:t xml:space="preserve"> bakınız). Bu, bilgileri tek bir dokümanda birleştirir. Bir GBF’de verilmesi gereken bilgi mevcuttur (örn: KKDİK kapsamında kayıt için gerekli olan veri grubuna </w:t>
      </w:r>
      <w:proofErr w:type="gramStart"/>
      <w:r w:rsidRPr="00607651">
        <w:t>dahil</w:t>
      </w:r>
      <w:proofErr w:type="gramEnd"/>
      <w:r w:rsidRPr="00607651">
        <w:t xml:space="preserve"> olması halinde) veya mevcut olmama nedeni, GBF'nin uygun alt bölümünde verilebilir. </w:t>
      </w:r>
    </w:p>
    <w:p w:rsidR="00805FAD" w:rsidRDefault="006D6D0F" w:rsidP="006D6D0F">
      <w:r w:rsidRPr="00607651">
        <w:lastRenderedPageBreak/>
        <w:t>GBF’nin hazırlık süreci</w:t>
      </w:r>
      <w:r w:rsidR="00805FAD">
        <w:t>nde</w:t>
      </w:r>
      <w:r w:rsidRPr="00607651">
        <w:t>, gerekli olan bir verinin henüz mevcut olmadığı</w:t>
      </w:r>
      <w:r w:rsidR="00805FAD">
        <w:t xml:space="preserve"> öğrenilebilir</w:t>
      </w:r>
      <w:r w:rsidRPr="00607651">
        <w:t xml:space="preserve"> (örneğin SEA çerçevesinde doğru bir şekilde sınıfland</w:t>
      </w:r>
      <w:r w:rsidR="00805FAD">
        <w:t>ırmak için) .</w:t>
      </w:r>
    </w:p>
    <w:p w:rsidR="006D6D0F" w:rsidRPr="00607651" w:rsidRDefault="006D6D0F" w:rsidP="006D6D0F">
      <w:r w:rsidRPr="00607651">
        <w:t xml:space="preserve">Böyle durumlarda, herhangi bir test yapılmadan önce, bilgilerin eksikliği veya ek bir testin öngörülmesinin uygunluğu geçerli mevzuatça belirlenmelidir. Test, bir GBF’deki “boş alanlarının doldurulması” ihtiyacı temelinde yapılmamalıdır. </w:t>
      </w:r>
    </w:p>
    <w:p w:rsidR="006D6D0F" w:rsidRPr="00607651" w:rsidRDefault="006D6D0F" w:rsidP="006D6D0F">
      <w:r w:rsidRPr="00607651">
        <w:t xml:space="preserve">Veri Paylaşımı ve Gereksiz Testlerden Kaçınılmasına dair </w:t>
      </w:r>
      <w:r w:rsidR="007E1987">
        <w:t>KKDİK</w:t>
      </w:r>
      <w:r w:rsidRPr="00607651">
        <w:t xml:space="preserve"> </w:t>
      </w:r>
      <w:r w:rsidR="00805FAD">
        <w:t>Yönetmeliği</w:t>
      </w:r>
      <w:r w:rsidRPr="00607651">
        <w:t xml:space="preserve"> </w:t>
      </w:r>
      <w:r w:rsidR="00805FAD">
        <w:t>Üçüncü Kısım</w:t>
      </w:r>
      <w:r w:rsidRPr="00607651">
        <w:t xml:space="preserve"> ve </w:t>
      </w:r>
      <w:r w:rsidR="00805FAD" w:rsidRPr="00607651">
        <w:t xml:space="preserve">karışımlar ve maddeler için hayvan ve insan testleri ve yeni bilgilerin elde edilmesine </w:t>
      </w:r>
      <w:r w:rsidRPr="00607651">
        <w:t xml:space="preserve">dair </w:t>
      </w:r>
      <w:r w:rsidR="00805FAD">
        <w:t>SEA Yönetmeliği</w:t>
      </w:r>
      <w:r w:rsidRPr="00607651">
        <w:t xml:space="preserve"> Madde </w:t>
      </w:r>
      <w:r w:rsidR="00805FAD">
        <w:t>9</w:t>
      </w:r>
      <w:r w:rsidRPr="00607651">
        <w:t xml:space="preserve"> ve </w:t>
      </w:r>
      <w:r w:rsidR="00805FAD">
        <w:t>10</w:t>
      </w:r>
      <w:r w:rsidRPr="00607651">
        <w:t>'</w:t>
      </w:r>
      <w:r w:rsidR="00805FAD">
        <w:t>a</w:t>
      </w:r>
      <w:r w:rsidRPr="00607651">
        <w:t xml:space="preserve"> </w:t>
      </w:r>
      <w:r w:rsidR="00805FAD">
        <w:t>incelenmelidir</w:t>
      </w:r>
      <w:r w:rsidRPr="00607651">
        <w:t xml:space="preserve">. </w:t>
      </w:r>
    </w:p>
    <w:p w:rsidR="006D6D0F" w:rsidRPr="00607651" w:rsidRDefault="006D6D0F" w:rsidP="006D6D0F">
      <w:r w:rsidRPr="00607651">
        <w:t xml:space="preserve">Özellikle, sadece GBF için içerik oluşturma amacıyla </w:t>
      </w:r>
      <w:r w:rsidRPr="00607651">
        <w:rPr>
          <w:b/>
        </w:rPr>
        <w:t>hiçbir hayvan testi</w:t>
      </w:r>
      <w:r w:rsidRPr="00607651">
        <w:t xml:space="preserve"> yapılmamalıdır. Sadece bir GBF’nin alanlarını doldurmak amacıyla, hayvan-dışı test verileri (fiziksel tehlikeler için olanlar </w:t>
      </w:r>
      <w:proofErr w:type="gramStart"/>
      <w:r w:rsidRPr="00607651">
        <w:t>dahil</w:t>
      </w:r>
      <w:proofErr w:type="gramEnd"/>
      <w:r w:rsidRPr="00607651">
        <w:t xml:space="preserve">) elde etmek için </w:t>
      </w:r>
      <w:r w:rsidR="007E1987">
        <w:t>KKDİK</w:t>
      </w:r>
      <w:r w:rsidRPr="00607651">
        <w:t xml:space="preserve"> Ek </w:t>
      </w:r>
      <w:r w:rsidR="000A19F0">
        <w:t>2</w:t>
      </w:r>
      <w:r w:rsidRPr="00607651">
        <w:t>’den doğrudan doğan herhangi bir gereklilik bulunmamaktadır.</w:t>
      </w:r>
    </w:p>
    <w:p w:rsidR="006D6D0F" w:rsidRPr="00607651" w:rsidRDefault="006D6D0F" w:rsidP="006D6D0F">
      <w:pPr>
        <w:pStyle w:val="Balk1"/>
      </w:pPr>
      <w:bookmarkStart w:id="36" w:name="_Toc378061572"/>
      <w:r w:rsidRPr="00607651">
        <w:t>BÖLÜM 4: BÖLÜM</w:t>
      </w:r>
      <w:r w:rsidR="004731BD">
        <w:t xml:space="preserve">LER HAKKINDA </w:t>
      </w:r>
      <w:r w:rsidRPr="00607651">
        <w:t>DETAYLI BİLGİLER</w:t>
      </w:r>
      <w:bookmarkEnd w:id="36"/>
    </w:p>
    <w:p w:rsidR="006D6D0F" w:rsidRPr="00607651" w:rsidRDefault="006D6D0F" w:rsidP="006D6D0F">
      <w:r w:rsidRPr="00607651">
        <w:t xml:space="preserve">Bu rehberin bu bölümünde, detaylı olarak ele alınmadan önce, </w:t>
      </w:r>
      <w:r w:rsidR="000A19F0">
        <w:t>KKDİK</w:t>
      </w:r>
      <w:r w:rsidRPr="00607651">
        <w:t xml:space="preserve"> Ek </w:t>
      </w:r>
      <w:r w:rsidR="000A19F0">
        <w:t>2</w:t>
      </w:r>
      <w:r w:rsidRPr="00607651">
        <w:t xml:space="preserve"> Bölüm A’daki ilgili alt bölüme ilişkin metinden bir alıntı verilmektedir. </w:t>
      </w:r>
    </w:p>
    <w:p w:rsidR="006D6D0F" w:rsidRPr="00607651" w:rsidRDefault="006D6D0F" w:rsidP="006D6D0F">
      <w:r w:rsidRPr="00607651">
        <w:t xml:space="preserve">Ek II’de, alt bölümlerin önünde bulunan ve bir bütün olarak belirli bölümlerin içeriğini ele alan metinlerin bulunmasına rağmen, alt bölümler hariç olmak üzere, fiili GBF'ye metnin </w:t>
      </w:r>
      <w:proofErr w:type="gramStart"/>
      <w:r w:rsidRPr="00607651">
        <w:t>dahil</w:t>
      </w:r>
      <w:proofErr w:type="gramEnd"/>
      <w:r w:rsidRPr="00607651">
        <w:t xml:space="preserve"> edilmesi için bir zorunluluk bulunmamaktadır. Ancak, bölümlerin başlığı, </w:t>
      </w:r>
      <w:r w:rsidR="000A19F0">
        <w:t>yönetmelikte</w:t>
      </w:r>
      <w:r w:rsidRPr="00607651">
        <w:t xml:space="preserve"> belirtildiği gibi alıntılanması gerekmektedir – örn: yukarıda belirtildiği gibi bölüm numarası </w:t>
      </w:r>
      <w:proofErr w:type="gramStart"/>
      <w:r w:rsidRPr="00607651">
        <w:t>dahil</w:t>
      </w:r>
      <w:proofErr w:type="gramEnd"/>
      <w:r w:rsidRPr="00607651">
        <w:t xml:space="preserve">. Bu nedenle, örneğin, bir GBF’nin 10. Bölümü için doğru </w:t>
      </w:r>
      <w:r w:rsidR="00FF540B">
        <w:t>Bölüm</w:t>
      </w:r>
      <w:r w:rsidRPr="00607651">
        <w:t xml:space="preserve"> “</w:t>
      </w:r>
      <w:r w:rsidRPr="00607651">
        <w:rPr>
          <w:i/>
        </w:rPr>
        <w:t>B</w:t>
      </w:r>
      <w:r w:rsidR="000A19F0">
        <w:rPr>
          <w:i/>
        </w:rPr>
        <w:t>ÖLÜM</w:t>
      </w:r>
      <w:r w:rsidRPr="00607651">
        <w:rPr>
          <w:i/>
        </w:rPr>
        <w:t xml:space="preserve"> 10</w:t>
      </w:r>
      <w:r w:rsidRPr="00607651">
        <w:t>:</w:t>
      </w:r>
      <w:r w:rsidRPr="00607651">
        <w:rPr>
          <w:i/>
        </w:rPr>
        <w:t xml:space="preserve"> Kararlılık ve </w:t>
      </w:r>
      <w:r w:rsidR="000A19F0">
        <w:rPr>
          <w:i/>
        </w:rPr>
        <w:t>Tepkime</w:t>
      </w:r>
      <w:r w:rsidRPr="00607651">
        <w:rPr>
          <w:i/>
        </w:rPr>
        <w:t xml:space="preserve">” </w:t>
      </w:r>
      <w:r w:rsidR="000A19F0">
        <w:rPr>
          <w:i/>
        </w:rPr>
        <w:t>d</w:t>
      </w:r>
      <w:r w:rsidRPr="00607651">
        <w:t>ir</w:t>
      </w:r>
      <w:r w:rsidR="000A19F0">
        <w:t>.</w:t>
      </w:r>
      <w:r w:rsidRPr="00607651">
        <w:t xml:space="preserve"> “</w:t>
      </w:r>
      <w:r w:rsidR="000A19F0">
        <w:t>BÖLÜM</w:t>
      </w:r>
      <w:r w:rsidRPr="00607651">
        <w:t xml:space="preserve"> 10" ifadesi de </w:t>
      </w:r>
      <w:r w:rsidR="00FF540B">
        <w:t>Bölüm</w:t>
      </w:r>
      <w:r w:rsidRPr="00607651">
        <w:t xml:space="preserve"> adına </w:t>
      </w:r>
      <w:proofErr w:type="gramStart"/>
      <w:r w:rsidRPr="00607651">
        <w:t>dahildir</w:t>
      </w:r>
      <w:proofErr w:type="gramEnd"/>
      <w:r w:rsidRPr="00607651">
        <w:t>.</w:t>
      </w:r>
    </w:p>
    <w:p w:rsidR="006D6D0F" w:rsidRPr="00607651" w:rsidRDefault="006D6D0F" w:rsidP="006D6D0F">
      <w:r w:rsidRPr="00607651">
        <w:t xml:space="preserve">Belirli bölümler ve alt bölümlerle ilgili Ek II’nin tam metninin (örn: A Bölümünün giriş paragrafları ve B Bölümünün tamamı) aşağıda tam olarak </w:t>
      </w:r>
      <w:r w:rsidR="000A19F0">
        <w:t>alıntılanmıştır.</w:t>
      </w:r>
      <w:r w:rsidRPr="00607651">
        <w:t xml:space="preserve"> </w:t>
      </w:r>
    </w:p>
    <w:p w:rsidR="006D6D0F" w:rsidRPr="00607651" w:rsidRDefault="006D6D0F" w:rsidP="006D6D0F">
      <w:r w:rsidRPr="00607651">
        <w:t xml:space="preserve">GBF’de veri eksikliği veya uygulamanın sorgulanabilmesi vs. gibi nedenlerle bilgilerin tamamlanmayacağı yerler olabilir. Ancak, GBF bu bölümün neden doldurulmadığına dair bir açıklama veya gerekçe içermelidir. </w:t>
      </w:r>
    </w:p>
    <w:p w:rsidR="006D6D0F" w:rsidRPr="00607651" w:rsidRDefault="006D6D0F" w:rsidP="006D6D0F">
      <w:pPr>
        <w:pStyle w:val="Balk2"/>
      </w:pPr>
      <w:bookmarkStart w:id="37" w:name="_Toc378061573"/>
      <w:r w:rsidRPr="00607651">
        <w:t xml:space="preserve">4.1. GBF </w:t>
      </w:r>
      <w:r w:rsidR="000A19F0">
        <w:t xml:space="preserve">BÖLÜM 1: </w:t>
      </w:r>
      <w:r w:rsidR="000A19F0" w:rsidRPr="00CE6D69">
        <w:t>MADDENİN / KARIŞIMIN VE ŞİRKETİN / DAĞITICININ KİMLİĞİ</w:t>
      </w:r>
      <w:r w:rsidRPr="00607651">
        <w:t xml:space="preserve">: </w:t>
      </w:r>
      <w:bookmarkEnd w:id="3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6D6D0F" w:rsidRPr="00607651" w:rsidTr="008E0054">
        <w:tc>
          <w:tcPr>
            <w:tcW w:w="9212" w:type="dxa"/>
          </w:tcPr>
          <w:p w:rsidR="006D6D0F" w:rsidRPr="00607651" w:rsidRDefault="006D6D0F" w:rsidP="008E0054">
            <w:pPr>
              <w:rPr>
                <w:i/>
              </w:rPr>
            </w:pPr>
            <w:r w:rsidRPr="00607651">
              <w:rPr>
                <w:i/>
              </w:rPr>
              <w:t>Metin Ek II</w:t>
            </w:r>
          </w:p>
        </w:tc>
      </w:tr>
      <w:tr w:rsidR="006D6D0F" w:rsidRPr="00607651" w:rsidTr="008E0054">
        <w:tc>
          <w:tcPr>
            <w:tcW w:w="9212" w:type="dxa"/>
          </w:tcPr>
          <w:p w:rsidR="006D6D0F" w:rsidRPr="00607651" w:rsidRDefault="000A19F0" w:rsidP="008E0054">
            <w:pPr>
              <w:rPr>
                <w:i/>
              </w:rPr>
            </w:pPr>
            <w:r w:rsidRPr="000A19F0">
              <w:rPr>
                <w:i/>
              </w:rPr>
              <w:t xml:space="preserve">Bu bölüm, güvenlik bilgi formunda madde veya karışımın nasıl tanımlanacağı ve belirlenmiş ilgili kullanımlar, madde veya karışımın tedarikçisinin adı ve acil durum iletişim bilgileri </w:t>
            </w:r>
            <w:proofErr w:type="gramStart"/>
            <w:r w:rsidRPr="000A19F0">
              <w:rPr>
                <w:i/>
              </w:rPr>
              <w:t>dahil</w:t>
            </w:r>
            <w:proofErr w:type="gramEnd"/>
            <w:r w:rsidRPr="000A19F0">
              <w:rPr>
                <w:i/>
              </w:rPr>
              <w:t xml:space="preserve"> madde veya karışımın tedarikçisinin irtibat bilgilerinin sağlanmasını düzenler.</w:t>
            </w:r>
          </w:p>
        </w:tc>
      </w:tr>
    </w:tbl>
    <w:p w:rsidR="002404EC" w:rsidRPr="00607651" w:rsidRDefault="002404EC" w:rsidP="002404EC">
      <w:pPr>
        <w:pStyle w:val="ListeParagraf"/>
        <w:spacing w:before="0" w:after="0"/>
        <w:ind w:left="357"/>
        <w:rPr>
          <w:b/>
        </w:rPr>
      </w:pPr>
    </w:p>
    <w:p w:rsidR="006D6D0F" w:rsidRPr="00607651" w:rsidRDefault="000A19F0" w:rsidP="002404EC">
      <w:pPr>
        <w:pStyle w:val="ListeParagraf"/>
        <w:numPr>
          <w:ilvl w:val="1"/>
          <w:numId w:val="20"/>
        </w:numPr>
        <w:spacing w:before="0" w:after="0"/>
        <w:ind w:left="357" w:hanging="357"/>
        <w:rPr>
          <w:b/>
        </w:rPr>
      </w:pPr>
      <w:r>
        <w:rPr>
          <w:b/>
        </w:rPr>
        <w:t>Madde/Karışım</w:t>
      </w:r>
      <w:r w:rsidR="006D6D0F" w:rsidRPr="00607651">
        <w:rPr>
          <w:b/>
        </w:rPr>
        <w:t xml:space="preserve"> kimliği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6D6D0F" w:rsidRPr="00607651" w:rsidTr="008E0054">
        <w:tc>
          <w:tcPr>
            <w:tcW w:w="9212" w:type="dxa"/>
          </w:tcPr>
          <w:p w:rsidR="000A19F0" w:rsidRPr="000A19F0" w:rsidRDefault="000A19F0" w:rsidP="000A19F0">
            <w:pPr>
              <w:rPr>
                <w:i/>
              </w:rPr>
            </w:pPr>
            <w:r w:rsidRPr="000A19F0">
              <w:rPr>
                <w:i/>
              </w:rPr>
              <w:t xml:space="preserve">Madde/karışım kimliği Maddelerin ve Karışımların Sınıflandırılması, Etiketlenmesi ve Ambalajlanması Hakkındaki Yönetmeliğin 20 nci maddesinin ikinci fıkrasına göre ve Türkçe olarak sağlanır. </w:t>
            </w:r>
          </w:p>
          <w:p w:rsidR="000A19F0" w:rsidRPr="000A19F0" w:rsidRDefault="000A19F0" w:rsidP="000A19F0">
            <w:pPr>
              <w:rPr>
                <w:i/>
              </w:rPr>
            </w:pPr>
            <w:r w:rsidRPr="000A19F0">
              <w:rPr>
                <w:i/>
              </w:rPr>
              <w:t>Kayda tabi maddeler için, madde kimliği kayıtta sağlanan ile tutarlı olur ve bu Yönetmeliğin 20 nci maddesinin üçüncü fıkrasında verilen kayıt numarası da belirtilir.</w:t>
            </w:r>
          </w:p>
          <w:p w:rsidR="000A19F0" w:rsidRPr="000A19F0" w:rsidRDefault="000A19F0" w:rsidP="000A19F0">
            <w:pPr>
              <w:rPr>
                <w:i/>
              </w:rPr>
            </w:pPr>
            <w:r w:rsidRPr="000A19F0">
              <w:rPr>
                <w:i/>
              </w:rPr>
              <w:t>Bu Yönetmeliğin 35 inci maddesinde belirtilen alt kullanıcıların yükümlülüklerini etkilemeden, kayıt numarasının ortak başvurunun tek bir kayıt ettiricisini gösteren kısmı, aşağıdaki koşullar sağlandığı takdirde dağıtıcı veya alt kullanıcı olan tedarikçi tarafından yazılmayabilir:</w:t>
            </w:r>
          </w:p>
          <w:p w:rsidR="000A19F0" w:rsidRPr="000A19F0" w:rsidRDefault="000A19F0" w:rsidP="000A19F0">
            <w:pPr>
              <w:rPr>
                <w:i/>
              </w:rPr>
            </w:pPr>
            <w:r w:rsidRPr="000A19F0">
              <w:rPr>
                <w:i/>
              </w:rPr>
              <w:t>(a)</w:t>
            </w:r>
            <w:r w:rsidRPr="000A19F0">
              <w:rPr>
                <w:i/>
              </w:rPr>
              <w:tab/>
              <w:t xml:space="preserve">(b) bendi ile uyumlu olarak tedarikçi yaptırım amaçlı bir talep doğrultusunda tam kayıt numarasını sağlama veya tam kayıt numarası kendisi için ulaşılabilir olmadığında, kendi tedarikçisine </w:t>
            </w:r>
            <w:r w:rsidRPr="000A19F0">
              <w:rPr>
                <w:i/>
              </w:rPr>
              <w:lastRenderedPageBreak/>
              <w:t xml:space="preserve">talebi iletme sorumluluğunu </w:t>
            </w:r>
            <w:proofErr w:type="gramStart"/>
            <w:r w:rsidRPr="000A19F0">
              <w:rPr>
                <w:i/>
              </w:rPr>
              <w:t>üstlenirse;</w:t>
            </w:r>
            <w:proofErr w:type="gramEnd"/>
            <w:r w:rsidRPr="000A19F0">
              <w:rPr>
                <w:i/>
              </w:rPr>
              <w:t xml:space="preserve"> ve</w:t>
            </w:r>
          </w:p>
          <w:p w:rsidR="000A19F0" w:rsidRPr="000A19F0" w:rsidRDefault="000A19F0" w:rsidP="000A19F0">
            <w:pPr>
              <w:rPr>
                <w:i/>
              </w:rPr>
            </w:pPr>
            <w:proofErr w:type="gramStart"/>
            <w:r w:rsidRPr="000A19F0">
              <w:rPr>
                <w:i/>
              </w:rPr>
              <w:t>(b)</w:t>
            </w:r>
            <w:r w:rsidRPr="000A19F0">
              <w:rPr>
                <w:i/>
              </w:rPr>
              <w:tab/>
              <w:t>Bu tedarikçi yaptırımdan sorumlu İlgili Kuruluş tarafından istendikten sonra 7 gün içinde, doğrudan bu İlgili Kuruluştan alınmış veya kendi alıcısı tarafından iletilmiş tam kayıt numarasını sağlarsa veya tam kayıt numarası kendisi için erişilebilir değil ise, istendikten sonraki 7 gün içinde tedarikçinin isteği kendi tedarikçisine göndermesi ve aynı zamanda İlgili Kuruluşu bilgilendirmesi durumunda.</w:t>
            </w:r>
            <w:proofErr w:type="gramEnd"/>
          </w:p>
          <w:p w:rsidR="000A19F0" w:rsidRPr="000A19F0" w:rsidRDefault="000A19F0" w:rsidP="000A19F0">
            <w:pPr>
              <w:rPr>
                <w:i/>
              </w:rPr>
            </w:pPr>
            <w:r w:rsidRPr="000A19F0">
              <w:rPr>
                <w:i/>
              </w:rPr>
              <w:t xml:space="preserve">Karışım için, ticari isim veya tanımlama Maddelerin ve Karışımların Sınıflandırılması, Etiketlenmesi ve Ambalajlanması Hakkındaki Yönetmeliğin 19 uncu maddesine göre sağlanır. </w:t>
            </w:r>
          </w:p>
          <w:p w:rsidR="000A19F0" w:rsidRPr="000A19F0" w:rsidRDefault="000A19F0" w:rsidP="000A19F0">
            <w:pPr>
              <w:rPr>
                <w:i/>
              </w:rPr>
            </w:pPr>
            <w:r w:rsidRPr="000A19F0">
              <w:rPr>
                <w:i/>
              </w:rPr>
              <w:t>Güvenlik bilgi formunda yer alan bilgilerin her bir madde veya karışımın her biri için bu ekin gerekliliklerini karşılaması halinde, birden fazla madde veya karışım için tek bir güvenlik bilgi formu sağlanabilir.</w:t>
            </w:r>
          </w:p>
          <w:p w:rsidR="000A19F0" w:rsidRPr="000A19F0" w:rsidRDefault="000A19F0" w:rsidP="000A19F0">
            <w:pPr>
              <w:rPr>
                <w:i/>
              </w:rPr>
            </w:pPr>
            <w:r w:rsidRPr="000A19F0">
              <w:rPr>
                <w:i/>
              </w:rPr>
              <w:t>Diğer tanımlama araçları</w:t>
            </w:r>
          </w:p>
          <w:p w:rsidR="006D6D0F" w:rsidRPr="00607651" w:rsidRDefault="000A19F0" w:rsidP="000A19F0">
            <w:r w:rsidRPr="000A19F0">
              <w:rPr>
                <w:i/>
              </w:rPr>
              <w:t>Madde veya karışımın etiketlendiği ve genel olarak bilindiği, örneğin alternatif adlar, numaralar, şirket ürün kodları veya diğer belirleyici tanımlayıcılar gibi adlar veya eş anlamlıları sağlanabilir.</w:t>
            </w:r>
          </w:p>
        </w:tc>
      </w:tr>
    </w:tbl>
    <w:p w:rsidR="006D6D0F" w:rsidRPr="00607651" w:rsidRDefault="00A96021" w:rsidP="006D6D0F">
      <w:r>
        <w:lastRenderedPageBreak/>
        <w:t xml:space="preserve">Maddelerin ve Karışımların Sınıflandırılması, Etiketlenmesi ve Ambalajlanması Hakkında Yönetmelik (SEA Yönetmeliği) </w:t>
      </w:r>
      <w:r w:rsidR="006D6D0F" w:rsidRPr="00607651">
        <w:t xml:space="preserve">Madde </w:t>
      </w:r>
      <w:r>
        <w:t>20</w:t>
      </w:r>
      <w:r w:rsidR="006D6D0F" w:rsidRPr="00607651">
        <w:t xml:space="preserve">(2)’ye göre </w:t>
      </w:r>
      <w:r w:rsidR="006D6D0F" w:rsidRPr="00607651">
        <w:rPr>
          <w:b/>
        </w:rPr>
        <w:t>maddeler</w:t>
      </w:r>
      <w:r w:rsidR="006D6D0F" w:rsidRPr="00607651">
        <w:t xml:space="preserve"> için ürün tanıtımı gereklilikleri: </w:t>
      </w:r>
    </w:p>
    <w:p w:rsidR="00A96021" w:rsidRPr="00A96021" w:rsidRDefault="006D6D0F" w:rsidP="00A96021">
      <w:pPr>
        <w:autoSpaceDE w:val="0"/>
        <w:autoSpaceDN w:val="0"/>
        <w:adjustRightInd w:val="0"/>
        <w:spacing w:before="0" w:after="0" w:line="240" w:lineRule="auto"/>
        <w:rPr>
          <w:rFonts w:ascii="TimesNewRomanPSMT" w:hAnsi="TimesNewRomanPSMT" w:cs="TimesNewRomanPSMT"/>
          <w:i/>
          <w:snapToGrid/>
          <w:sz w:val="23"/>
          <w:szCs w:val="19"/>
          <w:lang w:val="en-US"/>
        </w:rPr>
      </w:pPr>
      <w:r w:rsidRPr="00607651">
        <w:t>“</w:t>
      </w:r>
      <w:r w:rsidR="00A96021" w:rsidRPr="00A96021">
        <w:rPr>
          <w:rFonts w:ascii="TimesNewRomanPSMT" w:hAnsi="TimesNewRomanPSMT" w:cs="TimesNewRomanPSMT"/>
          <w:i/>
          <w:snapToGrid/>
          <w:sz w:val="23"/>
          <w:szCs w:val="19"/>
          <w:lang w:val="en-US"/>
        </w:rPr>
        <w:t>Bir maddenin kimliği, aşağıdaki bilgilerden en az birini içerir:</w:t>
      </w:r>
    </w:p>
    <w:p w:rsidR="00A96021" w:rsidRPr="00A96021" w:rsidRDefault="00A96021" w:rsidP="00A96021">
      <w:pPr>
        <w:autoSpaceDE w:val="0"/>
        <w:autoSpaceDN w:val="0"/>
        <w:adjustRightInd w:val="0"/>
        <w:spacing w:before="0" w:after="0" w:line="240" w:lineRule="auto"/>
        <w:rPr>
          <w:rFonts w:ascii="TimesNewRomanPSMT" w:hAnsi="TimesNewRomanPSMT" w:cs="TimesNewRomanPSMT"/>
          <w:i/>
          <w:snapToGrid/>
          <w:sz w:val="23"/>
          <w:szCs w:val="19"/>
          <w:lang w:val="en-US"/>
        </w:rPr>
      </w:pPr>
      <w:r w:rsidRPr="00A96021">
        <w:rPr>
          <w:rFonts w:ascii="TimesNewRomanPSMT" w:hAnsi="TimesNewRomanPSMT" w:cs="TimesNewRomanPSMT"/>
          <w:i/>
          <w:snapToGrid/>
          <w:sz w:val="23"/>
          <w:szCs w:val="19"/>
          <w:lang w:val="en-US"/>
        </w:rPr>
        <w:t>a) Maddenin ek-6’nın üçüncü bölümünde yer alması halinde, ek-</w:t>
      </w:r>
      <w:proofErr w:type="gramStart"/>
      <w:r w:rsidRPr="00A96021">
        <w:rPr>
          <w:rFonts w:ascii="TimesNewRomanPSMT" w:hAnsi="TimesNewRomanPSMT" w:cs="TimesNewRomanPSMT"/>
          <w:i/>
          <w:snapToGrid/>
          <w:sz w:val="23"/>
          <w:szCs w:val="19"/>
          <w:lang w:val="en-US"/>
        </w:rPr>
        <w:t>6’nın</w:t>
      </w:r>
      <w:proofErr w:type="gramEnd"/>
      <w:r w:rsidRPr="00A96021">
        <w:rPr>
          <w:rFonts w:ascii="TimesNewRomanPSMT" w:hAnsi="TimesNewRomanPSMT" w:cs="TimesNewRomanPSMT"/>
          <w:i/>
          <w:snapToGrid/>
          <w:sz w:val="23"/>
          <w:szCs w:val="19"/>
          <w:lang w:val="en-US"/>
        </w:rPr>
        <w:t xml:space="preserve"> üçüncü bölümünde verilen adını ve EC veya CAS numarasını.</w:t>
      </w:r>
    </w:p>
    <w:p w:rsidR="00A96021" w:rsidRPr="00A96021" w:rsidRDefault="00A96021" w:rsidP="00A96021">
      <w:pPr>
        <w:autoSpaceDE w:val="0"/>
        <w:autoSpaceDN w:val="0"/>
        <w:adjustRightInd w:val="0"/>
        <w:spacing w:before="0" w:after="0" w:line="240" w:lineRule="auto"/>
        <w:rPr>
          <w:rFonts w:ascii="TimesNewRomanPSMT" w:hAnsi="TimesNewRomanPSMT" w:cs="TimesNewRomanPSMT"/>
          <w:i/>
          <w:snapToGrid/>
          <w:sz w:val="23"/>
          <w:szCs w:val="19"/>
          <w:lang w:val="en-US"/>
        </w:rPr>
      </w:pPr>
      <w:r w:rsidRPr="00A96021">
        <w:rPr>
          <w:rFonts w:ascii="TimesNewRomanPSMT" w:hAnsi="TimesNewRomanPSMT" w:cs="TimesNewRomanPSMT"/>
          <w:i/>
          <w:snapToGrid/>
          <w:sz w:val="23"/>
          <w:szCs w:val="19"/>
          <w:lang w:val="en-US"/>
        </w:rPr>
        <w:t>b) Maddenin ek-</w:t>
      </w:r>
      <w:proofErr w:type="gramStart"/>
      <w:r w:rsidRPr="00A96021">
        <w:rPr>
          <w:rFonts w:ascii="TimesNewRomanPSMT" w:hAnsi="TimesNewRomanPSMT" w:cs="TimesNewRomanPSMT"/>
          <w:i/>
          <w:snapToGrid/>
          <w:sz w:val="23"/>
          <w:szCs w:val="19"/>
          <w:lang w:val="en-US"/>
        </w:rPr>
        <w:t>6’nın</w:t>
      </w:r>
      <w:proofErr w:type="gramEnd"/>
      <w:r w:rsidRPr="00A96021">
        <w:rPr>
          <w:rFonts w:ascii="TimesNewRomanPSMT" w:hAnsi="TimesNewRomanPSMT" w:cs="TimesNewRomanPSMT"/>
          <w:i/>
          <w:snapToGrid/>
          <w:sz w:val="23"/>
          <w:szCs w:val="19"/>
          <w:lang w:val="en-US"/>
        </w:rPr>
        <w:t xml:space="preserve"> üçüncü bölümü kapsamında olmaması, ancak sınıflandırma ve etiketleme envanterinde bulunması halinde, sınıflandırma ve etiketleme envanterinde verilen adı ve EC veya CAS numarası.</w:t>
      </w:r>
    </w:p>
    <w:p w:rsidR="00A96021" w:rsidRPr="00A96021" w:rsidRDefault="00A96021" w:rsidP="00A96021">
      <w:pPr>
        <w:autoSpaceDE w:val="0"/>
        <w:autoSpaceDN w:val="0"/>
        <w:adjustRightInd w:val="0"/>
        <w:spacing w:before="0" w:after="0" w:line="240" w:lineRule="auto"/>
        <w:rPr>
          <w:rFonts w:ascii="TimesNewRomanPSMT" w:hAnsi="TimesNewRomanPSMT" w:cs="TimesNewRomanPSMT"/>
          <w:i/>
          <w:snapToGrid/>
          <w:sz w:val="23"/>
          <w:szCs w:val="19"/>
          <w:lang w:val="en-US"/>
        </w:rPr>
      </w:pPr>
      <w:r w:rsidRPr="00A96021">
        <w:rPr>
          <w:rFonts w:ascii="TimesNewRomanPSMT" w:hAnsi="TimesNewRomanPSMT" w:cs="TimesNewRomanPSMT"/>
          <w:i/>
          <w:snapToGrid/>
          <w:sz w:val="23"/>
          <w:szCs w:val="19"/>
          <w:lang w:val="en-US"/>
        </w:rPr>
        <w:t>c) Maddenin ek-</w:t>
      </w:r>
      <w:proofErr w:type="gramStart"/>
      <w:r w:rsidRPr="00A96021">
        <w:rPr>
          <w:rFonts w:ascii="TimesNewRomanPSMT" w:hAnsi="TimesNewRomanPSMT" w:cs="TimesNewRomanPSMT"/>
          <w:i/>
          <w:snapToGrid/>
          <w:sz w:val="23"/>
          <w:szCs w:val="19"/>
          <w:lang w:val="en-US"/>
        </w:rPr>
        <w:t>6’nın</w:t>
      </w:r>
      <w:proofErr w:type="gramEnd"/>
      <w:r w:rsidRPr="00A96021">
        <w:rPr>
          <w:rFonts w:ascii="TimesNewRomanPSMT" w:hAnsi="TimesNewRomanPSMT" w:cs="TimesNewRomanPSMT"/>
          <w:i/>
          <w:snapToGrid/>
          <w:sz w:val="23"/>
          <w:szCs w:val="19"/>
          <w:lang w:val="en-US"/>
        </w:rPr>
        <w:t xml:space="preserve"> üçüncü bölümünde ve sınıflandırma ve etiketleme envanteri kapsamında olmaması halinde, IUPAC tarafından sağlanan isimler dizininde yer alan adıyla birlikte CAS numarası veya CAS numarası ile birlikte bir diğer uluslararası kimyasal adı.</w:t>
      </w:r>
    </w:p>
    <w:p w:rsidR="00A96021" w:rsidRPr="00A96021" w:rsidRDefault="00A96021" w:rsidP="00A96021">
      <w:pPr>
        <w:autoSpaceDE w:val="0"/>
        <w:autoSpaceDN w:val="0"/>
        <w:adjustRightInd w:val="0"/>
        <w:spacing w:before="0" w:after="0" w:line="240" w:lineRule="auto"/>
        <w:rPr>
          <w:rFonts w:ascii="TimesNewRomanPSMT" w:hAnsi="TimesNewRomanPSMT" w:cs="TimesNewRomanPSMT"/>
          <w:i/>
          <w:snapToGrid/>
          <w:sz w:val="23"/>
          <w:szCs w:val="19"/>
          <w:lang w:val="en-US"/>
        </w:rPr>
      </w:pPr>
      <w:r w:rsidRPr="00A96021">
        <w:rPr>
          <w:rFonts w:ascii="TimesNewRomanPSMT" w:hAnsi="TimesNewRomanPSMT" w:cs="TimesNewRomanPSMT"/>
          <w:i/>
          <w:snapToGrid/>
          <w:sz w:val="23"/>
          <w:szCs w:val="19"/>
          <w:lang w:val="en-US"/>
        </w:rPr>
        <w:t>ç) CAS numarasının mevcut olmadığı hallerde, IUPAC adı veya bir diğer uluslararası kimyasal adı. IUPAC İsimler Dizininde yer alan ad 100 karakteri geçerse, 41 inci madde uyarınca yapılacak bildirimde, IUPAC adı ile birlikte genel adı, ticari adı ve kısaltmalar gibi diğer adların belirtilmesi kaydı ile bu diğer adlardan biri kullanılabilir.”</w:t>
      </w:r>
    </w:p>
    <w:p w:rsidR="00A96021" w:rsidRDefault="00A96021" w:rsidP="00A96021">
      <w:pPr>
        <w:autoSpaceDE w:val="0"/>
        <w:autoSpaceDN w:val="0"/>
        <w:adjustRightInd w:val="0"/>
        <w:spacing w:before="0" w:after="0" w:line="240" w:lineRule="auto"/>
        <w:jc w:val="left"/>
        <w:rPr>
          <w:rFonts w:ascii="TimesNewRomanPSMT" w:hAnsi="TimesNewRomanPSMT" w:cs="TimesNewRomanPSMT"/>
          <w:snapToGrid/>
          <w:sz w:val="19"/>
          <w:szCs w:val="19"/>
          <w:lang w:val="en-US"/>
        </w:rPr>
      </w:pPr>
    </w:p>
    <w:p w:rsidR="006D6D0F" w:rsidRPr="00607651" w:rsidRDefault="00A96021" w:rsidP="00A96021">
      <w:pPr>
        <w:autoSpaceDE w:val="0"/>
        <w:autoSpaceDN w:val="0"/>
        <w:adjustRightInd w:val="0"/>
        <w:spacing w:before="0" w:after="0" w:line="240" w:lineRule="auto"/>
        <w:rPr>
          <w:i/>
        </w:rPr>
      </w:pPr>
      <w:r w:rsidRPr="00607651">
        <w:rPr>
          <w:i/>
        </w:rPr>
        <w:t xml:space="preserve"> </w:t>
      </w:r>
      <w:r w:rsidR="006D6D0F" w:rsidRPr="00607651">
        <w:t>Tanımlama numaraları, adların hiyerarşisine göre verilmelidir (örn: a, b’den önce; b, c’den önce). Ancak, (a), (b) ve (c) seçeneklerinin herhangi birini seçerken, izin verilen tanımlama numaralarından hangisinin kullanılacağına dair herhangi bir açıklama verilmemektedir.</w:t>
      </w:r>
      <w:r w:rsidR="00CF0B80" w:rsidRPr="00607651">
        <w:t xml:space="preserve"> </w:t>
      </w:r>
      <w:r w:rsidR="006D6D0F" w:rsidRPr="00607651">
        <w:t xml:space="preserve">Örneğin, (b) seçeneği seçildiğinde, belirtilen numaranın etiket üzerinde belirtilen tanımlama numarasına karşılık geldiği sürece, sınıflandırma ve etiketleme </w:t>
      </w:r>
      <w:proofErr w:type="gramStart"/>
      <w:r w:rsidR="006D6D0F" w:rsidRPr="00607651">
        <w:t>envanterinde</w:t>
      </w:r>
      <w:proofErr w:type="gramEnd"/>
      <w:r w:rsidR="006D6D0F" w:rsidRPr="00607651">
        <w:t xml:space="preserve"> verilen herhangi bir tanımlama numarası kullanılabilir.</w:t>
      </w:r>
      <w:r w:rsidR="00CF0B80" w:rsidRPr="00607651">
        <w:t xml:space="preserve"> </w:t>
      </w:r>
    </w:p>
    <w:p w:rsidR="006D6D0F" w:rsidRPr="00607651" w:rsidRDefault="006D6D0F" w:rsidP="006D6D0F">
      <w:proofErr w:type="gramStart"/>
      <w:r w:rsidRPr="00607651">
        <w:t xml:space="preserve">Bu nedenle örneğin, berilyum bileşiklerine </w:t>
      </w:r>
      <w:r w:rsidR="00A96021">
        <w:t>SEA Yönetmeliği</w:t>
      </w:r>
      <w:r w:rsidRPr="00607651">
        <w:t xml:space="preserve"> Ek </w:t>
      </w:r>
      <w:r w:rsidR="00A96021">
        <w:t>6</w:t>
      </w:r>
      <w:r w:rsidRPr="00607651">
        <w:t xml:space="preserve"> Bölüm 3’te 004-002-00-2 indeks numarası verilmesine rağmen, indeks numarasının kendisi (a)’ya göre bir tanımlayıcı olarak kullanılacaktır (bu kayıt için verilen bir EC numarası veya CAS numarası bulunmadığından), Berilyum oksit gibi özel bir durumda (indeks numarası 004-003-00-8) bu indeks numarası veya EC numarası (215-133-1) veya CAS numarası (1304-56-9) etiket üzerinde aynı tanımlama numarası yer aldığı sürece kullanılabilir. </w:t>
      </w:r>
      <w:proofErr w:type="gramEnd"/>
    </w:p>
    <w:p w:rsidR="006D6D0F" w:rsidRPr="00607651" w:rsidRDefault="006D6D0F" w:rsidP="006D6D0F">
      <w:r w:rsidRPr="00607651">
        <w:t xml:space="preserve">(b) senaryosunun uygulandığı hallerde, orada verilen “bir tanımlama numarasının”, envantere bildirime </w:t>
      </w:r>
      <w:proofErr w:type="gramStart"/>
      <w:r w:rsidRPr="00607651">
        <w:t>dahil</w:t>
      </w:r>
      <w:proofErr w:type="gramEnd"/>
      <w:r w:rsidRPr="00607651">
        <w:t xml:space="preserve"> edilmiş olan izin verilen tanımlayıcılardan herhangi birini ifade ettiğini yeniden belirtmelidir. Özellikle, uygulamada SEA bildirimi süreci sırasında (veya sonucunda), bu numara hemen mevcut olmayacağından, verilen referans numarasının seçilmesi uygulamada kolay değildir. SEA bildiriminde tanımlayıcılar olarak dahil edilecek olan (varsa) EC numarası veya CAS numarası gibi alternatif bir tanımlayıcının seçilmesi, GBF’nin </w:t>
      </w:r>
      <w:proofErr w:type="gramStart"/>
      <w:r w:rsidRPr="00607651">
        <w:t>revizyon</w:t>
      </w:r>
      <w:proofErr w:type="gramEnd"/>
      <w:r w:rsidRPr="00607651">
        <w:t xml:space="preserve"> ihtiyacını minimize etmek için tavsiye edilebilir. </w:t>
      </w:r>
    </w:p>
    <w:p w:rsidR="006D6D0F" w:rsidRPr="00607651" w:rsidRDefault="006D6D0F" w:rsidP="006D6D0F">
      <w:r w:rsidRPr="00607651">
        <w:lastRenderedPageBreak/>
        <w:t xml:space="preserve">Ayrıca, Ek </w:t>
      </w:r>
      <w:r w:rsidR="00A96021">
        <w:t>6</w:t>
      </w:r>
      <w:r w:rsidRPr="00607651">
        <w:t>'dan bir adın kullanılması halinde GBF'nin geri kalanına uygulanan aynı çeviri gerekliliklerine tabi olduğu belirtilmelidir.</w:t>
      </w:r>
    </w:p>
    <w:p w:rsidR="006D6D0F" w:rsidRPr="00607651" w:rsidRDefault="006D6D0F" w:rsidP="006D6D0F">
      <w:r w:rsidRPr="00607651">
        <w:t xml:space="preserve">Kayıt numarası verilmediğinde, bunun mevcut olmamasına dair soruların önüne geçmek için ilgili nedenler eklenebilir, örneğin: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1E0" w:firstRow="1" w:lastRow="1" w:firstColumn="1" w:lastColumn="1" w:noHBand="0" w:noVBand="0"/>
      </w:tblPr>
      <w:tblGrid>
        <w:gridCol w:w="9210"/>
      </w:tblGrid>
      <w:tr w:rsidR="006D6D0F" w:rsidRPr="00607651" w:rsidTr="008E0054">
        <w:tc>
          <w:tcPr>
            <w:tcW w:w="9210" w:type="dxa"/>
            <w:shd w:val="clear" w:color="auto" w:fill="D9D9D9"/>
          </w:tcPr>
          <w:p w:rsidR="006D6D0F" w:rsidRPr="00A96021" w:rsidRDefault="006D6D0F" w:rsidP="00A96021">
            <w:pPr>
              <w:spacing w:after="0"/>
              <w:rPr>
                <w:i/>
              </w:rPr>
            </w:pPr>
            <w:r w:rsidRPr="00607651">
              <w:rPr>
                <w:i/>
              </w:rPr>
              <w:t>“</w:t>
            </w:r>
            <w:r w:rsidR="007E1987">
              <w:rPr>
                <w:i/>
              </w:rPr>
              <w:t>KKDİK</w:t>
            </w:r>
            <w:r w:rsidRPr="00607651">
              <w:rPr>
                <w:i/>
              </w:rPr>
              <w:t xml:space="preserve"> </w:t>
            </w:r>
            <w:r w:rsidR="00A96021">
              <w:rPr>
                <w:i/>
              </w:rPr>
              <w:t>İkinci Kısım</w:t>
            </w:r>
            <w:r w:rsidRPr="00607651">
              <w:rPr>
                <w:i/>
              </w:rPr>
              <w:t>'</w:t>
            </w:r>
            <w:r w:rsidR="00A96021">
              <w:rPr>
                <w:i/>
              </w:rPr>
              <w:t>a</w:t>
            </w:r>
            <w:r w:rsidRPr="00607651">
              <w:rPr>
                <w:i/>
              </w:rPr>
              <w:t xml:space="preserve"> göre kayıt gerekliliklerinden muaf </w:t>
            </w:r>
            <w:proofErr w:type="gramStart"/>
            <w:r w:rsidRPr="00607651">
              <w:rPr>
                <w:i/>
              </w:rPr>
              <w:t>olduğundan,</w:t>
            </w:r>
            <w:proofErr w:type="gramEnd"/>
            <w:r w:rsidRPr="00607651">
              <w:rPr>
                <w:i/>
              </w:rPr>
              <w:t xml:space="preserve"> ve ayrıca ve </w:t>
            </w:r>
            <w:r w:rsidR="007E1987">
              <w:rPr>
                <w:i/>
              </w:rPr>
              <w:t>KKDİK</w:t>
            </w:r>
            <w:r w:rsidR="00A96021">
              <w:rPr>
                <w:i/>
              </w:rPr>
              <w:t xml:space="preserve"> Madde 2(7) </w:t>
            </w:r>
            <w:r w:rsidRPr="00607651">
              <w:rPr>
                <w:i/>
              </w:rPr>
              <w:t xml:space="preserve"> kriterlerini karşılayan geri kazanılmış bir madde olduğundan </w:t>
            </w:r>
            <w:r w:rsidR="00A96021">
              <w:rPr>
                <w:i/>
              </w:rPr>
              <w:t xml:space="preserve">Beşinci ve Altıncı Kısımlardan </w:t>
            </w:r>
            <w:r w:rsidRPr="00607651">
              <w:rPr>
                <w:i/>
              </w:rPr>
              <w:t>muaf tutulduğundan bu madde için herhangi bir kayıt numarası verilmemektedir.</w:t>
            </w:r>
            <w:r w:rsidR="00A96021">
              <w:rPr>
                <w:i/>
              </w:rPr>
              <w:t>”</w:t>
            </w:r>
            <w:r w:rsidRPr="00607651">
              <w:rPr>
                <w:i/>
              </w:rPr>
              <w:t xml:space="preserve"> </w:t>
            </w:r>
            <w:r w:rsidR="00A96021">
              <w:rPr>
                <w:i/>
              </w:rPr>
              <w:t>veya</w:t>
            </w:r>
          </w:p>
          <w:p w:rsidR="006D6D0F" w:rsidRPr="00607651" w:rsidRDefault="006D6D0F" w:rsidP="00A96021">
            <w:pPr>
              <w:rPr>
                <w:b/>
                <w:bCs/>
                <w:i/>
                <w:szCs w:val="24"/>
              </w:rPr>
            </w:pPr>
            <w:r w:rsidRPr="00607651">
              <w:rPr>
                <w:bCs/>
                <w:i/>
                <w:szCs w:val="24"/>
              </w:rPr>
              <w:t xml:space="preserve">“Bu madde, </w:t>
            </w:r>
            <w:r w:rsidR="007E1987">
              <w:rPr>
                <w:bCs/>
                <w:i/>
                <w:szCs w:val="24"/>
              </w:rPr>
              <w:t>KKDİK</w:t>
            </w:r>
            <w:r w:rsidRPr="00607651">
              <w:rPr>
                <w:bCs/>
                <w:i/>
                <w:szCs w:val="24"/>
              </w:rPr>
              <w:t xml:space="preserve"> Madde 2(7)(a) ve Ek </w:t>
            </w:r>
            <w:r w:rsidR="00A96021">
              <w:rPr>
                <w:bCs/>
                <w:i/>
                <w:szCs w:val="24"/>
              </w:rPr>
              <w:t>4</w:t>
            </w:r>
            <w:r w:rsidRPr="00607651">
              <w:rPr>
                <w:bCs/>
                <w:i/>
                <w:szCs w:val="24"/>
              </w:rPr>
              <w:t xml:space="preserve"> hükümlerine göre </w:t>
            </w:r>
            <w:r w:rsidR="00A96021">
              <w:rPr>
                <w:bCs/>
                <w:i/>
                <w:szCs w:val="24"/>
              </w:rPr>
              <w:t>k</w:t>
            </w:r>
            <w:r w:rsidRPr="00607651">
              <w:rPr>
                <w:bCs/>
                <w:i/>
                <w:szCs w:val="24"/>
              </w:rPr>
              <w:t>ayıttan muaf tutulmuştur.”</w:t>
            </w:r>
            <w:r w:rsidRPr="00607651">
              <w:rPr>
                <w:b/>
                <w:bCs/>
                <w:i/>
                <w:szCs w:val="24"/>
              </w:rPr>
              <w:t xml:space="preserve"> </w:t>
            </w:r>
            <w:r w:rsidR="00A96021">
              <w:rPr>
                <w:bCs/>
                <w:i/>
                <w:szCs w:val="24"/>
              </w:rPr>
              <w:t>vb.</w:t>
            </w:r>
          </w:p>
        </w:tc>
      </w:tr>
    </w:tbl>
    <w:p w:rsidR="006D6D0F" w:rsidRPr="00607651" w:rsidRDefault="006D6D0F" w:rsidP="006D6D0F">
      <w:r w:rsidRPr="00607651">
        <w:t xml:space="preserve">Ancak, böyle bir açıklama zorunlu değildir. </w:t>
      </w:r>
    </w:p>
    <w:p w:rsidR="006D6D0F" w:rsidRPr="00607651" w:rsidRDefault="006D6D0F" w:rsidP="006D6D0F">
      <w:r w:rsidRPr="00607651">
        <w:rPr>
          <w:b/>
        </w:rPr>
        <w:t>Karışımlar için,</w:t>
      </w:r>
      <w:r w:rsidRPr="00607651">
        <w:t xml:space="preserve"> gereklilik </w:t>
      </w:r>
      <w:r w:rsidR="00A96021">
        <w:t>SEA Yönetmeliği</w:t>
      </w:r>
      <w:r w:rsidRPr="00607651">
        <w:t xml:space="preserve"> Madde </w:t>
      </w:r>
      <w:r w:rsidR="00A96021">
        <w:t>20</w:t>
      </w:r>
      <w:r w:rsidRPr="00607651">
        <w:t>(3)’</w:t>
      </w:r>
      <w:r w:rsidR="00A96021">
        <w:t>te</w:t>
      </w:r>
      <w:r w:rsidRPr="00607651">
        <w:t xml:space="preserve">n kaynaklanır: </w:t>
      </w:r>
    </w:p>
    <w:p w:rsidR="00861785" w:rsidRPr="00861785" w:rsidRDefault="006D6D0F" w:rsidP="00861785">
      <w:pPr>
        <w:rPr>
          <w:i/>
        </w:rPr>
      </w:pPr>
      <w:r w:rsidRPr="00607651">
        <w:rPr>
          <w:i/>
        </w:rPr>
        <w:t>“</w:t>
      </w:r>
      <w:r w:rsidR="00861785" w:rsidRPr="00861785">
        <w:rPr>
          <w:i/>
        </w:rPr>
        <w:t>(3) Bir karışımın kimliği, aşağıdaki bilgileri içerir:</w:t>
      </w:r>
    </w:p>
    <w:p w:rsidR="00861785" w:rsidRPr="00861785" w:rsidRDefault="00861785" w:rsidP="00861785">
      <w:pPr>
        <w:rPr>
          <w:i/>
        </w:rPr>
      </w:pPr>
      <w:r w:rsidRPr="00861785">
        <w:rPr>
          <w:i/>
        </w:rPr>
        <w:t>a) Karışımın ticari adı veya adlandırması.</w:t>
      </w:r>
    </w:p>
    <w:p w:rsidR="006D6D0F" w:rsidRPr="00607651" w:rsidRDefault="00861785" w:rsidP="00861785">
      <w:r w:rsidRPr="00861785">
        <w:rPr>
          <w:i/>
        </w:rPr>
        <w:t xml:space="preserve">b) Karışım içinde bulunan ve karışımın akut toksisite, deri aşınması veya ciddi göz </w:t>
      </w:r>
      <w:proofErr w:type="gramStart"/>
      <w:r w:rsidRPr="00861785">
        <w:rPr>
          <w:i/>
        </w:rPr>
        <w:t>hasarı,eşey</w:t>
      </w:r>
      <w:proofErr w:type="gramEnd"/>
      <w:r w:rsidRPr="00861785">
        <w:rPr>
          <w:i/>
        </w:rPr>
        <w:t xml:space="preserve"> hücre mutajenitesi, kanserojen, üreme sistemine toksik, solunum veya deri hassasiyeti,belirli hedef organ toksisitesi veya solunum için zararlı olarak sınıflandırılmasına katkıda</w:t>
      </w:r>
      <w:r>
        <w:rPr>
          <w:i/>
        </w:rPr>
        <w:t xml:space="preserve"> </w:t>
      </w:r>
      <w:r w:rsidRPr="00861785">
        <w:rPr>
          <w:i/>
        </w:rPr>
        <w:t>bulunan tüm maddelerin kimlikleri.</w:t>
      </w:r>
      <w:r w:rsidR="006D6D0F" w:rsidRPr="00607651">
        <w:t>”</w:t>
      </w:r>
    </w:p>
    <w:p w:rsidR="006D6D0F" w:rsidRPr="00607651" w:rsidRDefault="006D6D0F" w:rsidP="006D6D0F">
      <w:r w:rsidRPr="00607651">
        <w:t xml:space="preserve">(Kayıt numaraları için gereklilikler </w:t>
      </w:r>
      <w:proofErr w:type="gramStart"/>
      <w:r w:rsidRPr="00607651">
        <w:t>dahil</w:t>
      </w:r>
      <w:proofErr w:type="gramEnd"/>
      <w:r w:rsidRPr="00607651">
        <w:t>, karışımların bileşenlerine dair bilgilerle ilgili diğer gereklilikler için, aşağıdaki GBF Bölüm 3’ün değerlendirilmesine bakınız.)</w:t>
      </w:r>
    </w:p>
    <w:p w:rsidR="006D6D0F" w:rsidRPr="00607651" w:rsidRDefault="006D6D0F" w:rsidP="006D6D0F">
      <w:r w:rsidRPr="00607651">
        <w:t xml:space="preserve">Bu bölümün yapısının bir madde için nasıl görünebileceğine dair bir örnek aşağıda verilmiştir. </w:t>
      </w:r>
    </w:p>
    <w:p w:rsidR="006D6D0F" w:rsidRPr="00607651" w:rsidRDefault="006D6D0F" w:rsidP="006D6D0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9212"/>
      </w:tblGrid>
      <w:tr w:rsidR="006D6D0F" w:rsidRPr="00607651" w:rsidTr="008E0054">
        <w:tc>
          <w:tcPr>
            <w:tcW w:w="9212" w:type="dxa"/>
            <w:shd w:val="clear" w:color="auto" w:fill="D9D9D9"/>
          </w:tcPr>
          <w:p w:rsidR="006D6D0F" w:rsidRPr="00607651" w:rsidRDefault="006D6D0F" w:rsidP="008E0054">
            <w:pPr>
              <w:rPr>
                <w:i/>
              </w:rPr>
            </w:pPr>
            <w:r w:rsidRPr="00607651">
              <w:rPr>
                <w:i/>
                <w:sz w:val="18"/>
              </w:rPr>
              <w:t>B</w:t>
            </w:r>
            <w:r w:rsidR="00861785">
              <w:rPr>
                <w:i/>
                <w:sz w:val="18"/>
              </w:rPr>
              <w:t>ÖLÜM</w:t>
            </w:r>
            <w:r w:rsidRPr="00607651">
              <w:rPr>
                <w:i/>
                <w:sz w:val="18"/>
              </w:rPr>
              <w:t xml:space="preserve"> 1: </w:t>
            </w:r>
            <w:r w:rsidR="00861785" w:rsidRPr="00861785">
              <w:rPr>
                <w:i/>
                <w:sz w:val="18"/>
              </w:rPr>
              <w:t>MADDENİN / KARIŞIMIN VE ŞİRKETİN / DAĞITICININ KİMLİĞİ</w:t>
            </w:r>
          </w:p>
          <w:p w:rsidR="006D6D0F" w:rsidRPr="00861785" w:rsidRDefault="00861785" w:rsidP="00861785">
            <w:pPr>
              <w:pStyle w:val="ListeParagraf"/>
              <w:numPr>
                <w:ilvl w:val="1"/>
                <w:numId w:val="21"/>
              </w:numPr>
              <w:rPr>
                <w:i/>
                <w:sz w:val="18"/>
              </w:rPr>
            </w:pPr>
            <w:r w:rsidRPr="00861785">
              <w:rPr>
                <w:i/>
                <w:sz w:val="18"/>
              </w:rPr>
              <w:t>Madde/Karışım kimliği</w:t>
            </w:r>
            <w:r w:rsidR="006D6D0F" w:rsidRPr="00861785">
              <w:rPr>
                <w:i/>
                <w:sz w:val="18"/>
              </w:rPr>
              <w:t xml:space="preserve">: </w:t>
            </w:r>
          </w:p>
          <w:p w:rsidR="006D6D0F" w:rsidRPr="00607651" w:rsidRDefault="006D6D0F" w:rsidP="008E0054">
            <w:pPr>
              <w:rPr>
                <w:i/>
                <w:sz w:val="18"/>
              </w:rPr>
            </w:pPr>
            <w:r w:rsidRPr="00607651">
              <w:rPr>
                <w:i/>
                <w:sz w:val="18"/>
              </w:rPr>
              <w:t xml:space="preserve">Madde adı: </w:t>
            </w:r>
          </w:p>
          <w:p w:rsidR="006D6D0F" w:rsidRPr="00607651" w:rsidRDefault="006D6D0F" w:rsidP="008E0054">
            <w:pPr>
              <w:rPr>
                <w:i/>
                <w:sz w:val="18"/>
              </w:rPr>
            </w:pPr>
            <w:r w:rsidRPr="00607651">
              <w:rPr>
                <w:i/>
                <w:sz w:val="18"/>
              </w:rPr>
              <w:t xml:space="preserve"> EC No</w:t>
            </w:r>
            <w:proofErr w:type="gramStart"/>
            <w:r w:rsidRPr="00607651">
              <w:rPr>
                <w:i/>
                <w:sz w:val="18"/>
              </w:rPr>
              <w:t>.:</w:t>
            </w:r>
            <w:proofErr w:type="gramEnd"/>
          </w:p>
          <w:p w:rsidR="006D6D0F" w:rsidRPr="00607651" w:rsidRDefault="006D6D0F" w:rsidP="008E0054">
            <w:pPr>
              <w:rPr>
                <w:i/>
                <w:sz w:val="18"/>
              </w:rPr>
            </w:pPr>
            <w:r w:rsidRPr="00607651">
              <w:rPr>
                <w:i/>
                <w:sz w:val="18"/>
              </w:rPr>
              <w:t>KKDİK Kayıt No</w:t>
            </w:r>
            <w:proofErr w:type="gramStart"/>
            <w:r w:rsidRPr="00607651">
              <w:rPr>
                <w:i/>
                <w:sz w:val="18"/>
              </w:rPr>
              <w:t>.:</w:t>
            </w:r>
            <w:proofErr w:type="gramEnd"/>
            <w:r w:rsidRPr="00607651">
              <w:rPr>
                <w:i/>
                <w:sz w:val="18"/>
              </w:rPr>
              <w:t xml:space="preserve"> XX-XXXXXXXXXX-XX-XXXX </w:t>
            </w:r>
          </w:p>
          <w:p w:rsidR="006D6D0F" w:rsidRPr="00607651" w:rsidRDefault="006D6D0F" w:rsidP="008E0054">
            <w:r w:rsidRPr="00607651">
              <w:rPr>
                <w:i/>
                <w:sz w:val="18"/>
              </w:rPr>
              <w:t>CAS No</w:t>
            </w:r>
            <w:proofErr w:type="gramStart"/>
            <w:r w:rsidRPr="00607651">
              <w:rPr>
                <w:i/>
                <w:sz w:val="18"/>
              </w:rPr>
              <w:t>.:</w:t>
            </w:r>
            <w:proofErr w:type="gramEnd"/>
          </w:p>
        </w:tc>
      </w:tr>
    </w:tbl>
    <w:p w:rsidR="006D6D0F" w:rsidRPr="00607651" w:rsidRDefault="006D6D0F" w:rsidP="006D6D0F">
      <w:pPr>
        <w:spacing w:before="0" w:after="0" w:line="240" w:lineRule="auto"/>
        <w:jc w:val="left"/>
        <w:rPr>
          <w:sz w:val="18"/>
        </w:rPr>
      </w:pPr>
    </w:p>
    <w:p w:rsidR="006D6D0F" w:rsidRPr="00607651" w:rsidRDefault="006D6D0F" w:rsidP="006D6D0F">
      <w:pPr>
        <w:jc w:val="left"/>
        <w:rPr>
          <w:sz w:val="18"/>
        </w:rPr>
      </w:pPr>
    </w:p>
    <w:p w:rsidR="006D6D0F" w:rsidRPr="00607651" w:rsidRDefault="006D6D0F" w:rsidP="006D6D0F">
      <w:pPr>
        <w:rPr>
          <w:b/>
          <w:sz w:val="22"/>
        </w:rPr>
      </w:pPr>
      <w:r w:rsidRPr="00607651">
        <w:rPr>
          <w:b/>
          <w:sz w:val="22"/>
        </w:rPr>
        <w:t>1.2. Madde veya karışımın ilgili belirlenmiş kullanımları ve tavsiye edilmeyen kullanımlar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6D6D0F" w:rsidRPr="00607651" w:rsidTr="008E0054">
        <w:tc>
          <w:tcPr>
            <w:tcW w:w="9212" w:type="dxa"/>
          </w:tcPr>
          <w:p w:rsidR="006D6D0F" w:rsidRPr="00607651" w:rsidRDefault="006D6D0F" w:rsidP="008E0054">
            <w:pPr>
              <w:rPr>
                <w:i/>
              </w:rPr>
            </w:pPr>
            <w:r w:rsidRPr="00607651">
              <w:rPr>
                <w:i/>
              </w:rPr>
              <w:t>Metin Ek II</w:t>
            </w:r>
          </w:p>
        </w:tc>
      </w:tr>
      <w:tr w:rsidR="006D6D0F" w:rsidRPr="00607651" w:rsidTr="008E0054">
        <w:tc>
          <w:tcPr>
            <w:tcW w:w="9212" w:type="dxa"/>
          </w:tcPr>
          <w:p w:rsidR="00861785" w:rsidRPr="00861785" w:rsidRDefault="00861785" w:rsidP="00861785">
            <w:pPr>
              <w:rPr>
                <w:i/>
              </w:rPr>
            </w:pPr>
            <w:r w:rsidRPr="00861785">
              <w:rPr>
                <w:i/>
              </w:rPr>
              <w:t>En azından maddenin veya karışımın alıcı/alıcılarıyla ilgili olan tanımlanmış kullanımları belirtilir. Bu, maddenin kullanım amacının ne olduğuna dair “alevlenmeyi geciktirici”, “anti-oksidan” gibi kısa bir açıklama yer alır.</w:t>
            </w:r>
          </w:p>
          <w:p w:rsidR="00861785" w:rsidRPr="00861785" w:rsidRDefault="00861785" w:rsidP="00861785">
            <w:pPr>
              <w:rPr>
                <w:i/>
              </w:rPr>
            </w:pPr>
            <w:r w:rsidRPr="00861785">
              <w:rPr>
                <w:i/>
              </w:rPr>
              <w:t>Tedarikçinin tavsiye etmediği kullanımlar ve nedenleri, uygulanabilir olduğu durumlarda, belirtilir. Bu, çok kapsamlı bir liste olmayabilir.</w:t>
            </w:r>
          </w:p>
          <w:p w:rsidR="006D6D0F" w:rsidRPr="00607651" w:rsidRDefault="00861785" w:rsidP="00861785">
            <w:pPr>
              <w:rPr>
                <w:i/>
              </w:rPr>
            </w:pPr>
            <w:r w:rsidRPr="00861785">
              <w:rPr>
                <w:i/>
              </w:rPr>
              <w:t>Kimyasal güvenlik raporunun gerekli olduğu durumlarda, güvenlik bilgi formunun bu başlığındaki bilgi, kimyasal güvenlik raporunda tanımlanmış kullanımlarla ve güvenlik bilgi formunun ekinde belirtilen kimyasal güvenlik raporundaki maruz kalma senaryoları ile tutarlı olmalıdır.</w:t>
            </w:r>
          </w:p>
        </w:tc>
      </w:tr>
    </w:tbl>
    <w:p w:rsidR="006D6D0F" w:rsidRPr="00607651" w:rsidRDefault="006D6D0F" w:rsidP="006D6D0F">
      <w:r w:rsidRPr="00607651">
        <w:lastRenderedPageBreak/>
        <w:t xml:space="preserve">GBF, asgari olarak, bilindikleri sürece, alıcı/alıcılar için ilgili olan madde veya karışımının </w:t>
      </w:r>
      <w:r w:rsidR="00861785">
        <w:t>belirlenmiş</w:t>
      </w:r>
      <w:r w:rsidRPr="00607651">
        <w:t xml:space="preserve"> kullanımlarını</w:t>
      </w:r>
      <w:r w:rsidRPr="00607651">
        <w:rPr>
          <w:rStyle w:val="DipnotBavurusu"/>
        </w:rPr>
        <w:footnoteReference w:id="15"/>
      </w:r>
      <w:r w:rsidRPr="00607651">
        <w:t xml:space="preserve"> içermelidir. Bir KGR’nin gerekli olduğu kayıtlı maddeler için, bu kullanımlar listesi, KGR ve maruz kalma senaryosunda belirtilen kullanımlarla tutarlı olmalıdır. </w:t>
      </w:r>
    </w:p>
    <w:p w:rsidR="006D6D0F" w:rsidRPr="00607651" w:rsidRDefault="00861785" w:rsidP="006D6D0F">
      <w:pPr>
        <w:rPr>
          <w:i/>
        </w:rPr>
      </w:pPr>
      <w:r>
        <w:t>Belirlenen</w:t>
      </w:r>
      <w:r w:rsidR="006D6D0F" w:rsidRPr="00607651">
        <w:t xml:space="preserve"> kullanımların bu açıklamasının kısa olması gerek</w:t>
      </w:r>
      <w:r>
        <w:t>mektedir. Bu nedenle</w:t>
      </w:r>
      <w:r w:rsidR="006D6D0F" w:rsidRPr="00607651">
        <w:t>, potansiyel olarak uzun, kapsamlı, resmi “kullanım tanımlayıcıları”</w:t>
      </w:r>
      <w:r w:rsidR="006D6D0F" w:rsidRPr="00607651">
        <w:rPr>
          <w:rStyle w:val="DipnotBavurusu"/>
        </w:rPr>
        <w:footnoteReference w:id="16"/>
      </w:r>
      <w:r w:rsidR="006D6D0F" w:rsidRPr="00607651">
        <w:t xml:space="preserve"> listesinin bu bölüme eklenmesi önerilmez. Aksi halde, GBF’nin ön sayfasındaki kritik bilgilerin kolay görülmesini engelleyen gereksiz uzunlukta bir metinle sonuçlanabilir. Bir alternatif ise uygulamaların çok daha genel bir listesi ve Ekli Maruz Kalma Senaryosuna bir referansın sunulması olacaktır. Maruz Kalma Senaryosu bilgilerine bir referans ve "Bir </w:t>
      </w:r>
      <w:r>
        <w:t>MKS</w:t>
      </w:r>
      <w:r w:rsidR="006D6D0F" w:rsidRPr="00607651">
        <w:t>'</w:t>
      </w:r>
      <w:r>
        <w:t>n</w:t>
      </w:r>
      <w:r w:rsidR="006D6D0F" w:rsidRPr="00607651">
        <w:t xml:space="preserve">in ek olarak sunulduğu kullanımların tam bir listesi için </w:t>
      </w:r>
      <w:r w:rsidR="00FF540B">
        <w:t>BÖLÜM</w:t>
      </w:r>
      <w:r w:rsidR="006D6D0F" w:rsidRPr="00607651">
        <w:t xml:space="preserve"> 16'ya bakınız” gibi bir not ile birlikte bir dizin veya içindekiler bölümü örneğin uygulamaların genel bir listesi Bölüm 16'ya eklenebilir. </w:t>
      </w:r>
    </w:p>
    <w:p w:rsidR="006D6D0F" w:rsidRPr="00607651" w:rsidRDefault="006D6D0F" w:rsidP="006D6D0F">
      <w:pPr>
        <w:spacing w:after="300"/>
      </w:pPr>
      <w:r w:rsidRPr="00607651">
        <w:t xml:space="preserve">Kullanım tavsiyelerine dair alt bölümdeki bilgi, bir kaydın gerekli olduğu maddeler için </w:t>
      </w:r>
      <w:r w:rsidR="00861785">
        <w:t>Kimyasal Kayıt Sistemi</w:t>
      </w:r>
      <w:r w:rsidRPr="00607651">
        <w:t xml:space="preserve"> Bölüm </w:t>
      </w:r>
      <w:proofErr w:type="gramStart"/>
      <w:r w:rsidRPr="00607651">
        <w:t>3.6’daki</w:t>
      </w:r>
      <w:proofErr w:type="gramEnd"/>
      <w:r w:rsidRPr="00607651">
        <w:t xml:space="preserve"> (Kullanım Tavsiyeleri) bilgilerle tutarlı olmalıdır. Bir kullanım tavsiyesinin verildiği yerlerde gerekliliğin nedenlerinin de belirtilmesi gerekmektedir. Kullanım tavsiyeleri, Kullanım Tanımlayıcıları sisteminin unsurları kullanılarak ve/veya kullanım(lar)ın genel bir açıklaması ile birlikte bildirilmelidir. Bu alt bölümün nasıl göründüğüne dair bir örnek ve örnek amaçlı bir giriş aşağıda verilmiştir: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9212"/>
      </w:tblGrid>
      <w:tr w:rsidR="006D6D0F" w:rsidRPr="00607651" w:rsidTr="008E0054">
        <w:tc>
          <w:tcPr>
            <w:tcW w:w="9212" w:type="dxa"/>
            <w:shd w:val="clear" w:color="auto" w:fill="D9D9D9"/>
          </w:tcPr>
          <w:p w:rsidR="006D6D0F" w:rsidRPr="00607651" w:rsidRDefault="006D6D0F" w:rsidP="008E0054">
            <w:pPr>
              <w:rPr>
                <w:i/>
              </w:rPr>
            </w:pPr>
            <w:r w:rsidRPr="00607651">
              <w:rPr>
                <w:i/>
              </w:rPr>
              <w:t xml:space="preserve">1.2. Madde veya müstahzarın ilgili belirlenmiş kullanımları ve tavsiye edilmeyen kullanımlar </w:t>
            </w:r>
          </w:p>
          <w:p w:rsidR="006D6D0F" w:rsidRPr="00607651" w:rsidRDefault="006D6D0F" w:rsidP="008E0054">
            <w:r w:rsidRPr="00607651">
              <w:rPr>
                <w:i/>
              </w:rPr>
              <w:t>İlgili belirlenmiş kullanımlar:</w:t>
            </w:r>
            <w:r w:rsidRPr="00607651">
              <w:t xml:space="preserve"> Tüketici kullanımları [SU 21]</w:t>
            </w:r>
            <w:r w:rsidRPr="00607651">
              <w:rPr>
                <w:rStyle w:val="DipnotBavurusu"/>
              </w:rPr>
              <w:footnoteReference w:id="17"/>
            </w:r>
            <w:r w:rsidRPr="00607651">
              <w:t xml:space="preserve">; Mürekkep ve Tonerler [PC18]. </w:t>
            </w:r>
          </w:p>
          <w:p w:rsidR="006D6D0F" w:rsidRPr="00607651" w:rsidRDefault="006D6D0F" w:rsidP="008E0054">
            <w:r w:rsidRPr="00607651">
              <w:rPr>
                <w:i/>
              </w:rPr>
              <w:t>Tavsiye edilmeyen kullanımlar:</w:t>
            </w:r>
            <w:r w:rsidRPr="00607651">
              <w:t xml:space="preserve"> Tüketici kullanımları [SU 21]; Kaplamalar ve boyalar, tinerler, boya çıkarıcılar [PC9a]. </w:t>
            </w:r>
          </w:p>
          <w:p w:rsidR="006D6D0F" w:rsidRPr="00607651" w:rsidRDefault="006D6D0F" w:rsidP="008E0054">
            <w:r w:rsidRPr="00607651">
              <w:rPr>
                <w:i/>
              </w:rPr>
              <w:t xml:space="preserve">Kullanımın tavsiye edilmeme nedenleri: </w:t>
            </w:r>
            <w:r w:rsidRPr="00607651">
              <w:t>Geniş bir yüzeyde kullanım, potansiyel olarak aşırı buharlaşmaya maruz kalınmasına neden olacaktır.</w:t>
            </w:r>
          </w:p>
        </w:tc>
      </w:tr>
    </w:tbl>
    <w:p w:rsidR="006D6D0F" w:rsidRPr="00607651" w:rsidRDefault="006D6D0F" w:rsidP="006D6D0F">
      <w:pPr>
        <w:spacing w:before="0" w:after="0" w:line="240" w:lineRule="auto"/>
        <w:jc w:val="left"/>
        <w:rPr>
          <w:rFonts w:cs="Arial"/>
          <w:b/>
          <w:color w:val="000000"/>
          <w:sz w:val="24"/>
          <w:szCs w:val="24"/>
        </w:rPr>
      </w:pPr>
    </w:p>
    <w:p w:rsidR="006D6D0F" w:rsidRPr="00607651" w:rsidRDefault="006D6D0F" w:rsidP="006D6D0F">
      <w:pPr>
        <w:spacing w:after="210"/>
      </w:pPr>
      <w:r w:rsidRPr="00607651">
        <w:t xml:space="preserve">Aynı zamanda şu nedenlere dayanarak kullanımların önerilmediği de belirtilirse yararlı olur: </w:t>
      </w:r>
    </w:p>
    <w:p w:rsidR="006D6D0F" w:rsidRPr="00607651" w:rsidRDefault="007E1987" w:rsidP="00861785">
      <w:pPr>
        <w:pStyle w:val="ListeParagraf"/>
        <w:numPr>
          <w:ilvl w:val="0"/>
          <w:numId w:val="23"/>
        </w:numPr>
        <w:spacing w:after="210"/>
        <w:ind w:left="709" w:hanging="349"/>
      </w:pPr>
      <w:r>
        <w:t>KKDİK</w:t>
      </w:r>
      <w:r w:rsidR="006D6D0F" w:rsidRPr="00607651">
        <w:t xml:space="preserve"> Ek </w:t>
      </w:r>
      <w:r w:rsidR="00861785">
        <w:t>1</w:t>
      </w:r>
      <w:r w:rsidR="006D6D0F" w:rsidRPr="00607651">
        <w:t xml:space="preserve">I Madde 7 </w:t>
      </w:r>
      <w:proofErr w:type="gramStart"/>
      <w:r w:rsidR="006D6D0F" w:rsidRPr="00607651">
        <w:t>2.3’e</w:t>
      </w:r>
      <w:proofErr w:type="gramEnd"/>
      <w:r w:rsidR="006D6D0F" w:rsidRPr="00607651">
        <w:t xml:space="preserve"> (KGD yapılmış maddeler) göre önerilmeyen kullanım </w:t>
      </w:r>
    </w:p>
    <w:p w:rsidR="006D6D0F" w:rsidRPr="00607651" w:rsidRDefault="007E1987" w:rsidP="005B6F6B">
      <w:pPr>
        <w:pStyle w:val="ListeParagraf"/>
        <w:numPr>
          <w:ilvl w:val="0"/>
          <w:numId w:val="23"/>
        </w:numPr>
        <w:spacing w:after="210"/>
        <w:ind w:left="709" w:hanging="349"/>
      </w:pPr>
      <w:r>
        <w:t>KKDİK</w:t>
      </w:r>
      <w:r w:rsidR="006D6D0F" w:rsidRPr="00607651">
        <w:t xml:space="preserve"> Ek </w:t>
      </w:r>
      <w:r w:rsidR="00861785">
        <w:t>6</w:t>
      </w:r>
      <w:r w:rsidR="006D6D0F" w:rsidRPr="00607651">
        <w:t xml:space="preserve"> Madde </w:t>
      </w:r>
      <w:proofErr w:type="gramStart"/>
      <w:r w:rsidR="006D6D0F" w:rsidRPr="00607651">
        <w:t>3.7’ye</w:t>
      </w:r>
      <w:proofErr w:type="gramEnd"/>
      <w:r w:rsidR="006D6D0F" w:rsidRPr="00607651">
        <w:t xml:space="preserve"> göre bir tedarikçi tarafından yasal zorunluluğu olmayan tavsiye veya </w:t>
      </w:r>
    </w:p>
    <w:p w:rsidR="006D6D0F" w:rsidRPr="00607651" w:rsidRDefault="006D6D0F" w:rsidP="005B6F6B">
      <w:pPr>
        <w:pStyle w:val="ListeParagraf"/>
        <w:numPr>
          <w:ilvl w:val="0"/>
          <w:numId w:val="23"/>
        </w:numPr>
        <w:spacing w:after="210"/>
        <w:ind w:left="709" w:hanging="349"/>
      </w:pPr>
      <w:proofErr w:type="gramStart"/>
      <w:r w:rsidRPr="00607651">
        <w:t>kaydedilmemiş</w:t>
      </w:r>
      <w:proofErr w:type="gramEnd"/>
      <w:r w:rsidRPr="00607651">
        <w:t xml:space="preserve"> maddeler veya bunları içeren karışımlar için teknik nedenlere temel oluşturabilen, tedarikçi tarafından verilen yasal zorunluluğu olmayan tavsiye </w:t>
      </w:r>
    </w:p>
    <w:p w:rsidR="006D6D0F" w:rsidRPr="00607651" w:rsidRDefault="006D6D0F" w:rsidP="006D6D0F">
      <w:pPr>
        <w:rPr>
          <w:b/>
          <w:sz w:val="22"/>
        </w:rPr>
      </w:pPr>
      <w:r w:rsidRPr="00607651">
        <w:rPr>
          <w:b/>
          <w:sz w:val="22"/>
        </w:rPr>
        <w:t>1.3. Güvenlik bilgi formu tedarikçisinin bilgileri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6D6D0F" w:rsidRPr="00607651" w:rsidTr="008E0054">
        <w:tc>
          <w:tcPr>
            <w:tcW w:w="9212" w:type="dxa"/>
          </w:tcPr>
          <w:p w:rsidR="006D6D0F" w:rsidRPr="00607651" w:rsidRDefault="00861785" w:rsidP="008E0054">
            <w:pPr>
              <w:rPr>
                <w:i/>
              </w:rPr>
            </w:pPr>
            <w:r>
              <w:rPr>
                <w:i/>
              </w:rPr>
              <w:t>Metin Ek 2</w:t>
            </w:r>
          </w:p>
        </w:tc>
      </w:tr>
      <w:tr w:rsidR="006D6D0F" w:rsidRPr="00607651" w:rsidTr="008E0054">
        <w:tc>
          <w:tcPr>
            <w:tcW w:w="9212" w:type="dxa"/>
          </w:tcPr>
          <w:p w:rsidR="00861785" w:rsidRPr="00861785" w:rsidRDefault="00861785" w:rsidP="00861785">
            <w:pPr>
              <w:rPr>
                <w:i/>
              </w:rPr>
            </w:pPr>
            <w:r w:rsidRPr="00861785">
              <w:rPr>
                <w:i/>
              </w:rPr>
              <w:t>Tedarikçisi ve/veya tek temsilcisi mutlaka belirtilir. Tedarikçinin ve/veya tek temsilcisinin tam adresi, telefon numarası, güvenlik bilgi formundan sorumlu olan yetkili kişi için e-posta adresi verilir.</w:t>
            </w:r>
          </w:p>
          <w:p w:rsidR="006D6D0F" w:rsidRPr="00607651" w:rsidRDefault="00861785" w:rsidP="00861785">
            <w:pPr>
              <w:rPr>
                <w:i/>
              </w:rPr>
            </w:pPr>
            <w:r w:rsidRPr="00861785">
              <w:rPr>
                <w:i/>
              </w:rPr>
              <w:t>Kayıt ettirenler için, bilgi kayıtta belirtilen üretici veya ithalatçının bilgileriyle tutarlı olmalıdır.</w:t>
            </w:r>
          </w:p>
          <w:p w:rsidR="006D6D0F" w:rsidRPr="00607651" w:rsidRDefault="006D6D0F" w:rsidP="008E0054">
            <w:pPr>
              <w:rPr>
                <w:i/>
              </w:rPr>
            </w:pPr>
            <w:r w:rsidRPr="00607651">
              <w:rPr>
                <w:i/>
              </w:rPr>
              <w:t xml:space="preserve">Kayıt ettirenler için, bilgi kayıtta belirtilen imalatçı veya ithalatçıya dair bilgilerle tutarlı olmalıdır. </w:t>
            </w:r>
          </w:p>
          <w:p w:rsidR="006D6D0F" w:rsidRPr="00607651" w:rsidRDefault="006D6D0F" w:rsidP="008E0054">
            <w:pPr>
              <w:rPr>
                <w:i/>
              </w:rPr>
            </w:pPr>
            <w:r w:rsidRPr="00607651">
              <w:rPr>
                <w:i/>
              </w:rPr>
              <w:t xml:space="preserve">Tek temsilcinin atandığı durumlarda, Topluluk dışı üretici veya formülatöre ait bilgiler de sağlanacaktır. </w:t>
            </w:r>
          </w:p>
        </w:tc>
      </w:tr>
    </w:tbl>
    <w:p w:rsidR="006D6D0F" w:rsidRPr="00607651" w:rsidRDefault="005A3D70" w:rsidP="006D6D0F">
      <w:r>
        <w:lastRenderedPageBreak/>
        <w:t>Türkiye dışındaki</w:t>
      </w:r>
      <w:r w:rsidR="006D6D0F" w:rsidRPr="00607651">
        <w:t xml:space="preserve"> üretici veya formülatörün detaylarının tercihe bağlı olduğu belirtilmelidir. Bu bölümde belirtilen diğer bilgiler, tedarik zincirinden en az bir tedarikçiyle ilgili olmalıdır. Ayrıca, bu bağlamda “tedarikçi” bu bölümün başlığı ile belirtildiği üzere GBF’nin tedarikçisini ifade eder</w:t>
      </w:r>
      <w:r w:rsidR="006D6D0F" w:rsidRPr="00607651">
        <w:rPr>
          <w:rStyle w:val="DipnotBavurusu"/>
        </w:rPr>
        <w:footnoteReference w:id="18"/>
      </w:r>
      <w:r w:rsidR="006D6D0F" w:rsidRPr="00607651">
        <w:t xml:space="preserve">. Ayrıca “sorumlu kişi”, </w:t>
      </w:r>
      <w:r w:rsidR="005B6F6B" w:rsidRPr="00607651">
        <w:t>KKDİK</w:t>
      </w:r>
      <w:r w:rsidR="006D6D0F" w:rsidRPr="00607651">
        <w:t xml:space="preserve"> çerçevesindeki ‘tedarikçi’ tanımına göre </w:t>
      </w:r>
      <w:r>
        <w:t>Türkiye’de</w:t>
      </w:r>
      <w:r w:rsidR="006D6D0F" w:rsidRPr="00607651">
        <w:t xml:space="preserve"> ikamet eden bir “tedarikçi” tarafından atanır. </w:t>
      </w:r>
    </w:p>
    <w:p w:rsidR="006D6D0F" w:rsidRPr="00607651" w:rsidRDefault="006D6D0F" w:rsidP="006D6D0F">
      <w:r w:rsidRPr="00607651">
        <w:t xml:space="preserve">Bu alt bölümdeki bilgiler, aşağıdaki gibi yapılandırılabilir: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D9D9D9" w:fill="auto"/>
        <w:tblLayout w:type="fixed"/>
        <w:tblLook w:val="04A0" w:firstRow="1" w:lastRow="0" w:firstColumn="1" w:lastColumn="0" w:noHBand="0" w:noVBand="1"/>
      </w:tblPr>
      <w:tblGrid>
        <w:gridCol w:w="9212"/>
      </w:tblGrid>
      <w:tr w:rsidR="006D6D0F" w:rsidRPr="00607651" w:rsidTr="008E0054">
        <w:tc>
          <w:tcPr>
            <w:tcW w:w="9212" w:type="dxa"/>
            <w:shd w:val="solid" w:color="D9D9D9" w:fill="auto"/>
          </w:tcPr>
          <w:p w:rsidR="006D6D0F" w:rsidRPr="00607651" w:rsidRDefault="006D6D0F" w:rsidP="008E0054">
            <w:pPr>
              <w:rPr>
                <w:i/>
              </w:rPr>
            </w:pPr>
            <w:r w:rsidRPr="00607651">
              <w:rPr>
                <w:i/>
              </w:rPr>
              <w:t>1.3. Güvenlik Bilgi Formu Tedarikçisinin Bilgileri</w:t>
            </w:r>
          </w:p>
          <w:p w:rsidR="006D6D0F" w:rsidRPr="00607651" w:rsidRDefault="006D6D0F" w:rsidP="008E0054">
            <w:pPr>
              <w:pStyle w:val="ListeParagraf"/>
              <w:numPr>
                <w:ilvl w:val="1"/>
                <w:numId w:val="29"/>
              </w:numPr>
              <w:ind w:left="709"/>
              <w:rPr>
                <w:i/>
              </w:rPr>
            </w:pPr>
            <w:r w:rsidRPr="00607651">
              <w:rPr>
                <w:i/>
              </w:rPr>
              <w:t xml:space="preserve">Üretici /Tedarikçi </w:t>
            </w:r>
          </w:p>
          <w:p w:rsidR="006D6D0F" w:rsidRPr="00607651" w:rsidRDefault="006D6D0F" w:rsidP="008E0054">
            <w:pPr>
              <w:pStyle w:val="ListeParagraf"/>
              <w:numPr>
                <w:ilvl w:val="1"/>
                <w:numId w:val="29"/>
              </w:numPr>
              <w:ind w:left="709"/>
              <w:rPr>
                <w:i/>
              </w:rPr>
            </w:pPr>
            <w:r w:rsidRPr="00607651">
              <w:rPr>
                <w:i/>
              </w:rPr>
              <w:t>Posta adresi /Posta Kutusu</w:t>
            </w:r>
          </w:p>
          <w:p w:rsidR="006D6D0F" w:rsidRPr="00607651" w:rsidRDefault="006D6D0F" w:rsidP="008E0054">
            <w:pPr>
              <w:pStyle w:val="ListeParagraf"/>
              <w:numPr>
                <w:ilvl w:val="1"/>
                <w:numId w:val="29"/>
              </w:numPr>
              <w:ind w:left="709"/>
              <w:rPr>
                <w:i/>
              </w:rPr>
            </w:pPr>
            <w:r w:rsidRPr="00607651">
              <w:rPr>
                <w:i/>
              </w:rPr>
              <w:t>Posta Kodu/Yer</w:t>
            </w:r>
          </w:p>
          <w:p w:rsidR="006D6D0F" w:rsidRPr="00607651" w:rsidRDefault="006D6D0F" w:rsidP="008E0054">
            <w:pPr>
              <w:pStyle w:val="ListeParagraf"/>
              <w:numPr>
                <w:ilvl w:val="1"/>
                <w:numId w:val="29"/>
              </w:numPr>
              <w:ind w:left="709"/>
              <w:rPr>
                <w:i/>
              </w:rPr>
            </w:pPr>
            <w:r w:rsidRPr="00607651">
              <w:rPr>
                <w:i/>
              </w:rPr>
              <w:t>Telefon Numarası (varsa faksı belirtiniz)</w:t>
            </w:r>
          </w:p>
          <w:p w:rsidR="006D6D0F" w:rsidRPr="005A3D70" w:rsidRDefault="006D6D0F" w:rsidP="005A3D70">
            <w:pPr>
              <w:pStyle w:val="ListeParagraf"/>
              <w:numPr>
                <w:ilvl w:val="1"/>
                <w:numId w:val="29"/>
              </w:numPr>
              <w:ind w:left="709"/>
              <w:rPr>
                <w:i/>
              </w:rPr>
            </w:pPr>
            <w:r w:rsidRPr="00607651">
              <w:rPr>
                <w:i/>
              </w:rPr>
              <w:t>GBF’den sorumlu kişinin e-posta adresi</w:t>
            </w:r>
          </w:p>
        </w:tc>
      </w:tr>
    </w:tbl>
    <w:p w:rsidR="005A3D70" w:rsidRDefault="005A3D70" w:rsidP="006D6D0F">
      <w:pPr>
        <w:rPr>
          <w:rFonts w:cs="Arial"/>
          <w:sz w:val="26"/>
          <w:szCs w:val="24"/>
        </w:rPr>
      </w:pPr>
    </w:p>
    <w:p w:rsidR="006D6D0F" w:rsidRPr="00607651" w:rsidRDefault="006D6D0F" w:rsidP="006D6D0F">
      <w:r w:rsidRPr="00607651">
        <w:t xml:space="preserve">GBF’den sorumlu yetkin kişinin e-posta adresi için, çeşitli kişiler tarafından kontrol edilebilme amacına özel, genel (kişisel olmayan) bir e-posta adresinin kullanılması tavsiye olunur – örn: </w:t>
      </w:r>
      <w:r w:rsidR="005A3D70">
        <w:rPr>
          <w:color w:val="0070C0"/>
          <w:u w:val="single"/>
        </w:rPr>
        <w:t>GBF@firmaA</w:t>
      </w:r>
      <w:r w:rsidRPr="00607651">
        <w:rPr>
          <w:color w:val="0070C0"/>
          <w:u w:val="single"/>
        </w:rPr>
        <w:t>.com.</w:t>
      </w:r>
      <w:r w:rsidRPr="00607651">
        <w:t xml:space="preserve"> </w:t>
      </w:r>
    </w:p>
    <w:p w:rsidR="006D6D0F" w:rsidRPr="00607651" w:rsidRDefault="006D6D0F" w:rsidP="006D6D0F">
      <w:r w:rsidRPr="00607651">
        <w:t>Yukarıda belirtilen yasal gerekliliklere ek olarak, “B</w:t>
      </w:r>
      <w:r w:rsidR="005A3D70">
        <w:t>ÖLÜM</w:t>
      </w:r>
      <w:r w:rsidRPr="00607651">
        <w:t xml:space="preserve"> 16: Diğer Bilgiler” kısmında GBF’nin içeriğinden sorumlu ek bir </w:t>
      </w:r>
      <w:proofErr w:type="gramStart"/>
      <w:r w:rsidRPr="00607651">
        <w:t>departman</w:t>
      </w:r>
      <w:proofErr w:type="gramEnd"/>
      <w:r w:rsidRPr="00607651">
        <w:t xml:space="preserve">/ irtibat yetkilisi belirtilebilir. (örn: şirket içi veya dışı sağlık ve güvenlik danışmanı) (minimum iletişim bilgisi olarak telefon numarası </w:t>
      </w:r>
      <w:proofErr w:type="gramStart"/>
      <w:r w:rsidRPr="00607651">
        <w:t>dahil</w:t>
      </w:r>
      <w:proofErr w:type="gramEnd"/>
      <w:r w:rsidRPr="00607651">
        <w:t xml:space="preserve">) </w:t>
      </w:r>
    </w:p>
    <w:p w:rsidR="006D6D0F" w:rsidRPr="00607651" w:rsidRDefault="006D6D0F" w:rsidP="006D6D0F">
      <w:r w:rsidRPr="00607651">
        <w:t xml:space="preserve">Bir GBF’deki gerçek kişinin adının belirtilmesine dair bir gereklilik yoktur; yukarıda belirtilen “tedarikçi” gerçek veya tüzel kişi olabilir. </w:t>
      </w:r>
    </w:p>
    <w:p w:rsidR="006D6D0F" w:rsidRPr="00607651" w:rsidRDefault="006D6D0F" w:rsidP="006D6D0F">
      <w:pPr>
        <w:spacing w:after="0"/>
        <w:rPr>
          <w:b/>
          <w:sz w:val="22"/>
        </w:rPr>
      </w:pPr>
      <w:r w:rsidRPr="00607651">
        <w:rPr>
          <w:b/>
          <w:sz w:val="22"/>
        </w:rPr>
        <w:t>1.4. Acil Durum Telefon Numarası</w:t>
      </w:r>
    </w:p>
    <w:tbl>
      <w:tblPr>
        <w:tblpPr w:leftFromText="141" w:rightFromText="141" w:vertAnchor="text" w:horzAnchor="margin" w:tblpX="108"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96"/>
      </w:tblGrid>
      <w:tr w:rsidR="006D6D0F" w:rsidRPr="00607651" w:rsidTr="008E0054">
        <w:trPr>
          <w:trHeight w:val="266"/>
        </w:trPr>
        <w:tc>
          <w:tcPr>
            <w:tcW w:w="8996" w:type="dxa"/>
          </w:tcPr>
          <w:p w:rsidR="006D6D0F" w:rsidRPr="00607651" w:rsidRDefault="006D6D0F" w:rsidP="005A3D70">
            <w:pPr>
              <w:jc w:val="left"/>
              <w:rPr>
                <w:i/>
              </w:rPr>
            </w:pPr>
            <w:r w:rsidRPr="00607651">
              <w:rPr>
                <w:i/>
              </w:rPr>
              <w:t xml:space="preserve">Metin Ek </w:t>
            </w:r>
            <w:r w:rsidR="005A3D70">
              <w:rPr>
                <w:i/>
              </w:rPr>
              <w:t>2</w:t>
            </w:r>
          </w:p>
        </w:tc>
      </w:tr>
      <w:tr w:rsidR="006D6D0F" w:rsidRPr="00607651" w:rsidTr="008E0054">
        <w:trPr>
          <w:trHeight w:val="266"/>
        </w:trPr>
        <w:tc>
          <w:tcPr>
            <w:tcW w:w="8996" w:type="dxa"/>
          </w:tcPr>
          <w:p w:rsidR="006D6D0F" w:rsidRPr="00607651" w:rsidRDefault="005A3D70" w:rsidP="008E0054">
            <w:pPr>
              <w:rPr>
                <w:i/>
              </w:rPr>
            </w:pPr>
            <w:r w:rsidRPr="005A3D70">
              <w:rPr>
                <w:i/>
              </w:rPr>
              <w:t>Acil durum bilgi hizmetleri hakkında bilgi sunulur. Sağlık Bakanlığı Ulusal Zehir Merkezinin acil durum telefon numaraları verilir. Çalışma saatleri gibi herhangi bir nedenden dolayı hizmette kısıtlama söz konusu ise veya sağlanan özel bilgilere dair kısıtlamalar var ise, bu durum açık bir şekilde belirtilir</w:t>
            </w:r>
          </w:p>
        </w:tc>
      </w:tr>
    </w:tbl>
    <w:p w:rsidR="006D6D0F" w:rsidRPr="00607651" w:rsidRDefault="006D6D0F" w:rsidP="006D6D0F">
      <w:pPr>
        <w:spacing w:before="0" w:after="0"/>
        <w:rPr>
          <w:sz w:val="4"/>
          <w:szCs w:val="4"/>
        </w:rPr>
      </w:pPr>
    </w:p>
    <w:p w:rsidR="006D6D0F" w:rsidRPr="00607651" w:rsidRDefault="006D6D0F" w:rsidP="006D6D0F">
      <w:pPr>
        <w:rPr>
          <w:szCs w:val="20"/>
        </w:rPr>
      </w:pPr>
      <w:r w:rsidRPr="00607651">
        <w:rPr>
          <w:szCs w:val="20"/>
        </w:rPr>
        <w:t xml:space="preserve">Tedarikçi, acil durum bilgilendirme hizmetleri için bir kaynak sağlamalıdır. Yukarıdaki yasal metinde belirtildiği gibi resmi bir bilgilendirme kuruluşunun mevcut olması halinde buna bir atıf yapılmalıdır. Aksi halde (veya ek olarak) tedarikçinin kendisine ait acil durum hizmetine veya böyle bir hizmetin yetkili başka bir hizmet sağlayıcısına referans yapılmalıdır. Tedarikçinin, kendi acil durum bilgilendirme hizmetini sağladığı hallerde, ister tek başına veya resmi danışma kuruluşu veya diğer hizmet sağlayıcı yetkin olmalıdır. </w:t>
      </w:r>
    </w:p>
    <w:p w:rsidR="006D6D0F" w:rsidRPr="00607651" w:rsidRDefault="006D6D0F" w:rsidP="006D6D0F">
      <w:pPr>
        <w:rPr>
          <w:szCs w:val="20"/>
        </w:rPr>
      </w:pPr>
      <w:r w:rsidRPr="00607651">
        <w:rPr>
          <w:szCs w:val="20"/>
        </w:rPr>
        <w:t xml:space="preserve">Herhangi bir resmi danışmanlık kuruluşunun, tedarikçinin bünyesindeki veya herhangi bir üçüncü taraf hizmetlerdeki kısıtlamalar (çalışma saatleri ve sağlanabilecek diğer bilgi tipleri) belirtilmelidir örn: </w:t>
      </w:r>
    </w:p>
    <w:p w:rsidR="006D6D0F" w:rsidRPr="00607651" w:rsidRDefault="006D6D0F" w:rsidP="006D6D0F">
      <w:pPr>
        <w:spacing w:before="0" w:after="0" w:line="240" w:lineRule="auto"/>
        <w:jc w:val="left"/>
        <w:rPr>
          <w:szCs w:val="20"/>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6"/>
      </w:tblGrid>
      <w:tr w:rsidR="006D6D0F" w:rsidRPr="00607651" w:rsidTr="008E0054">
        <w:tc>
          <w:tcPr>
            <w:tcW w:w="9246" w:type="dxa"/>
            <w:shd w:val="clear" w:color="auto" w:fill="D9D9D9"/>
          </w:tcPr>
          <w:p w:rsidR="006D6D0F" w:rsidRPr="00607651" w:rsidRDefault="006D6D0F" w:rsidP="008E0054">
            <w:pPr>
              <w:rPr>
                <w:i/>
              </w:rPr>
            </w:pPr>
            <w:r w:rsidRPr="00607651">
              <w:rPr>
                <w:i/>
              </w:rPr>
              <w:t>(1) Sadece normal çalışma saatleri arasında</w:t>
            </w:r>
            <w:r w:rsidR="00CF0B80" w:rsidRPr="00607651">
              <w:rPr>
                <w:i/>
              </w:rPr>
              <w:t xml:space="preserve"> </w:t>
            </w:r>
          </w:p>
          <w:p w:rsidR="006D6D0F" w:rsidRPr="00607651" w:rsidRDefault="006D6D0F" w:rsidP="008E0054">
            <w:r w:rsidRPr="00607651">
              <w:rPr>
                <w:i/>
              </w:rPr>
              <w:t xml:space="preserve">(2) Sadece aşağıdaki çalışma saatleri </w:t>
            </w:r>
            <w:proofErr w:type="gramStart"/>
            <w:r w:rsidRPr="00607651">
              <w:rPr>
                <w:i/>
              </w:rPr>
              <w:t>arasında : xx</w:t>
            </w:r>
            <w:proofErr w:type="gramEnd"/>
            <w:r w:rsidRPr="00607651">
              <w:rPr>
                <w:i/>
              </w:rPr>
              <w:t xml:space="preserve"> – xx</w:t>
            </w:r>
            <w:r w:rsidRPr="00607651">
              <w:t xml:space="preserve"> </w:t>
            </w:r>
          </w:p>
        </w:tc>
      </w:tr>
    </w:tbl>
    <w:p w:rsidR="006D6D0F" w:rsidRPr="00607651" w:rsidRDefault="006D6D0F" w:rsidP="006D6D0F">
      <w:pPr>
        <w:pStyle w:val="Default"/>
        <w:spacing w:line="276" w:lineRule="auto"/>
        <w:rPr>
          <w:sz w:val="20"/>
          <w:szCs w:val="20"/>
        </w:rPr>
      </w:pPr>
    </w:p>
    <w:p w:rsidR="006D6D0F" w:rsidRPr="00607651" w:rsidRDefault="006D6D0F" w:rsidP="006D6D0F">
      <w:r w:rsidRPr="00607651">
        <w:lastRenderedPageBreak/>
        <w:t xml:space="preserve">1.3 ve </w:t>
      </w:r>
      <w:proofErr w:type="gramStart"/>
      <w:r w:rsidRPr="00607651">
        <w:t>1.4</w:t>
      </w:r>
      <w:proofErr w:type="gramEnd"/>
      <w:r w:rsidRPr="00607651">
        <w:t xml:space="preserve"> alt bölümlerinin yapısının nasıl görünebileceğinin bir örneği aşağıda verilmiştir: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6D6D0F" w:rsidRPr="00607651" w:rsidTr="008E0054">
        <w:tc>
          <w:tcPr>
            <w:tcW w:w="9212" w:type="dxa"/>
            <w:shd w:val="clear" w:color="auto" w:fill="D9D9D9"/>
          </w:tcPr>
          <w:p w:rsidR="006D6D0F" w:rsidRPr="00607651" w:rsidRDefault="006D6D0F" w:rsidP="008E0054">
            <w:pPr>
              <w:rPr>
                <w:i/>
              </w:rPr>
            </w:pPr>
            <w:r w:rsidRPr="00607651">
              <w:rPr>
                <w:i/>
              </w:rPr>
              <w:t>1.3</w:t>
            </w:r>
            <w:r w:rsidRPr="00607651">
              <w:rPr>
                <w:i/>
              </w:rPr>
              <w:tab/>
              <w:t xml:space="preserve">Güvenlik bilgi formu tedarikçisinin bilgileri: </w:t>
            </w:r>
          </w:p>
          <w:p w:rsidR="006D6D0F" w:rsidRPr="00607651" w:rsidRDefault="006D6D0F" w:rsidP="008E0054">
            <w:pPr>
              <w:rPr>
                <w:bCs/>
                <w:i/>
                <w:szCs w:val="24"/>
              </w:rPr>
            </w:pPr>
            <w:r w:rsidRPr="00607651">
              <w:rPr>
                <w:bCs/>
                <w:i/>
                <w:szCs w:val="24"/>
              </w:rPr>
              <w:t xml:space="preserve">Tedarikçi (üretici/ithalatçı/tek temsilci/alt kullanıcı/dağıtıcı): </w:t>
            </w:r>
          </w:p>
          <w:p w:rsidR="006D6D0F" w:rsidRPr="00607651" w:rsidRDefault="006D6D0F" w:rsidP="008E0054">
            <w:pPr>
              <w:rPr>
                <w:bCs/>
                <w:i/>
                <w:szCs w:val="24"/>
              </w:rPr>
            </w:pPr>
            <w:r w:rsidRPr="00607651">
              <w:rPr>
                <w:bCs/>
                <w:i/>
                <w:szCs w:val="24"/>
              </w:rPr>
              <w:t>Posta adresi /Posta Kutusu</w:t>
            </w:r>
          </w:p>
          <w:p w:rsidR="006D6D0F" w:rsidRPr="00607651" w:rsidRDefault="006D6D0F" w:rsidP="008E0054">
            <w:pPr>
              <w:rPr>
                <w:bCs/>
                <w:i/>
                <w:szCs w:val="24"/>
              </w:rPr>
            </w:pPr>
            <w:r w:rsidRPr="00607651">
              <w:rPr>
                <w:bCs/>
                <w:i/>
                <w:szCs w:val="24"/>
              </w:rPr>
              <w:t xml:space="preserve">Posta Kodu/Yer </w:t>
            </w:r>
          </w:p>
          <w:p w:rsidR="006D6D0F" w:rsidRPr="00607651" w:rsidRDefault="006D6D0F" w:rsidP="008E0054">
            <w:pPr>
              <w:rPr>
                <w:bCs/>
                <w:i/>
                <w:szCs w:val="24"/>
              </w:rPr>
            </w:pPr>
            <w:r w:rsidRPr="00607651">
              <w:rPr>
                <w:bCs/>
                <w:i/>
                <w:szCs w:val="24"/>
              </w:rPr>
              <w:t>Telefon numarası</w:t>
            </w:r>
          </w:p>
          <w:p w:rsidR="006D6D0F" w:rsidRPr="00607651" w:rsidRDefault="006D6D0F" w:rsidP="008E0054">
            <w:pPr>
              <w:rPr>
                <w:bCs/>
                <w:i/>
                <w:szCs w:val="24"/>
              </w:rPr>
            </w:pPr>
            <w:r w:rsidRPr="00607651">
              <w:rPr>
                <w:bCs/>
                <w:i/>
                <w:szCs w:val="24"/>
              </w:rPr>
              <w:t xml:space="preserve">GBF’den sorumlu yetkili kişinin e-posta adresi </w:t>
            </w:r>
          </w:p>
          <w:p w:rsidR="006D6D0F" w:rsidRPr="00607651" w:rsidRDefault="006D6D0F" w:rsidP="008E0054">
            <w:pPr>
              <w:rPr>
                <w:i/>
              </w:rPr>
            </w:pPr>
            <w:r w:rsidRPr="00607651">
              <w:rPr>
                <w:i/>
              </w:rPr>
              <w:t>1.4</w:t>
            </w:r>
            <w:r w:rsidRPr="00607651">
              <w:rPr>
                <w:i/>
              </w:rPr>
              <w:tab/>
              <w:t xml:space="preserve">Acil Durum Telefon Numarası </w:t>
            </w:r>
          </w:p>
          <w:p w:rsidR="006D6D0F" w:rsidRPr="00607651" w:rsidRDefault="006D6D0F" w:rsidP="008E0054">
            <w:pPr>
              <w:rPr>
                <w:bCs/>
                <w:i/>
                <w:szCs w:val="24"/>
              </w:rPr>
            </w:pPr>
            <w:r w:rsidRPr="00607651">
              <w:rPr>
                <w:bCs/>
                <w:i/>
                <w:szCs w:val="24"/>
              </w:rPr>
              <w:t xml:space="preserve">Çalışma saatleri: </w:t>
            </w:r>
          </w:p>
          <w:p w:rsidR="006D6D0F" w:rsidRPr="00607651" w:rsidRDefault="006D6D0F" w:rsidP="005A3D70">
            <w:pPr>
              <w:rPr>
                <w:bCs/>
                <w:i/>
                <w:szCs w:val="24"/>
              </w:rPr>
            </w:pPr>
            <w:r w:rsidRPr="00607651">
              <w:rPr>
                <w:bCs/>
                <w:i/>
                <w:szCs w:val="24"/>
              </w:rPr>
              <w:t>Diğer bilgiler</w:t>
            </w:r>
            <w:r w:rsidRPr="00607651">
              <w:rPr>
                <w:bCs/>
                <w:i/>
                <w:szCs w:val="24"/>
              </w:rPr>
              <w:tab/>
            </w:r>
          </w:p>
        </w:tc>
      </w:tr>
    </w:tbl>
    <w:p w:rsidR="006D6D0F" w:rsidRPr="00607651" w:rsidRDefault="006D6D0F" w:rsidP="006D6D0F">
      <w:pPr>
        <w:pStyle w:val="Balk2"/>
      </w:pPr>
      <w:bookmarkStart w:id="38" w:name="_Toc378061574"/>
      <w:r w:rsidRPr="00607651">
        <w:t xml:space="preserve">4.2. GBF </w:t>
      </w:r>
      <w:r w:rsidR="005A3D70">
        <w:t>BÖLÜM</w:t>
      </w:r>
      <w:r w:rsidRPr="00607651">
        <w:t xml:space="preserve"> 2: Zararlılık tanımlaması</w:t>
      </w:r>
      <w:bookmarkEnd w:id="3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6D6D0F" w:rsidRPr="00607651" w:rsidTr="008E0054">
        <w:tc>
          <w:tcPr>
            <w:tcW w:w="9212" w:type="dxa"/>
          </w:tcPr>
          <w:p w:rsidR="006D6D0F" w:rsidRPr="00607651" w:rsidRDefault="005A3D70" w:rsidP="008E0054">
            <w:pPr>
              <w:rPr>
                <w:i/>
              </w:rPr>
            </w:pPr>
            <w:r>
              <w:rPr>
                <w:i/>
              </w:rPr>
              <w:t>Metin Ek 2</w:t>
            </w:r>
          </w:p>
        </w:tc>
      </w:tr>
      <w:tr w:rsidR="006D6D0F" w:rsidRPr="00607651" w:rsidTr="008E0054">
        <w:tc>
          <w:tcPr>
            <w:tcW w:w="9212" w:type="dxa"/>
          </w:tcPr>
          <w:p w:rsidR="006D6D0F" w:rsidRPr="00607651" w:rsidRDefault="005A3D70" w:rsidP="008E0054">
            <w:pPr>
              <w:rPr>
                <w:i/>
              </w:rPr>
            </w:pPr>
            <w:r w:rsidRPr="005A3D70">
              <w:rPr>
                <w:i/>
              </w:rPr>
              <w:t>Güvenlik bilgi formunun bu bölümü madde veya karışımın zararlarını ve zararlarla ilgili uygun uyarı bilgilerini tanımlar.</w:t>
            </w:r>
          </w:p>
        </w:tc>
      </w:tr>
    </w:tbl>
    <w:p w:rsidR="006D6D0F" w:rsidRPr="00607651" w:rsidRDefault="006D6D0F" w:rsidP="006D6D0F">
      <w:r w:rsidRPr="00607651">
        <w:t xml:space="preserve">GBF’nin 2. Bölümünde verilen sınıflandırma ve etiketleme bilgileri şüphesiz ki söz konusu madde/karışım için gerçek etiketlerle tutarlı olmalıdır. </w:t>
      </w:r>
    </w:p>
    <w:p w:rsidR="006D6D0F" w:rsidRPr="00607651" w:rsidRDefault="006D6D0F" w:rsidP="006D6D0F"/>
    <w:p w:rsidR="006D6D0F" w:rsidRPr="00607651" w:rsidRDefault="006D6D0F" w:rsidP="006D6D0F">
      <w:pPr>
        <w:rPr>
          <w:b/>
          <w:sz w:val="22"/>
        </w:rPr>
      </w:pPr>
      <w:r w:rsidRPr="00607651">
        <w:rPr>
          <w:b/>
          <w:sz w:val="22"/>
        </w:rPr>
        <w:t xml:space="preserve">2.1. Madde veya karışımın sınıflandırılması </w:t>
      </w:r>
    </w:p>
    <w:tbl>
      <w:tblPr>
        <w:tblpPr w:leftFromText="141" w:rightFromText="141" w:vertAnchor="text" w:horzAnchor="margin" w:tblpY="1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6D6D0F" w:rsidRPr="00607651" w:rsidTr="008E0054">
        <w:tc>
          <w:tcPr>
            <w:tcW w:w="9212" w:type="dxa"/>
          </w:tcPr>
          <w:p w:rsidR="006D6D0F" w:rsidRPr="00607651" w:rsidRDefault="005A3D70" w:rsidP="008E0054">
            <w:pPr>
              <w:rPr>
                <w:i/>
              </w:rPr>
            </w:pPr>
            <w:r>
              <w:rPr>
                <w:i/>
              </w:rPr>
              <w:t>Metin Ek 2</w:t>
            </w:r>
          </w:p>
        </w:tc>
      </w:tr>
      <w:tr w:rsidR="006D6D0F" w:rsidRPr="00607651" w:rsidTr="005A3D70">
        <w:trPr>
          <w:trHeight w:val="4385"/>
        </w:trPr>
        <w:tc>
          <w:tcPr>
            <w:tcW w:w="9212" w:type="dxa"/>
          </w:tcPr>
          <w:p w:rsidR="005A3D70" w:rsidRPr="005A3D70" w:rsidRDefault="005A3D70" w:rsidP="005A3D70">
            <w:pPr>
              <w:rPr>
                <w:i/>
              </w:rPr>
            </w:pPr>
            <w:r w:rsidRPr="005A3D70">
              <w:rPr>
                <w:i/>
              </w:rPr>
              <w:t xml:space="preserve">Maddeler için, Maddelerin ve Karışımların Sınıflandırılması, Etiketlenmesi ve Ambalajlanması Hakkındaki Yönetmeliğin sınıflandırma kurallarının uygulanmasından doğan sınıflandırma verilir. Tedarikçinin, aynı yönetmeliğin 41 inci maddesine uygun olarak maddeyle ilgili bilgileri sınıflandırma ve etiketleme </w:t>
            </w:r>
            <w:proofErr w:type="gramStart"/>
            <w:r w:rsidRPr="005A3D70">
              <w:rPr>
                <w:i/>
              </w:rPr>
              <w:t>envanterine</w:t>
            </w:r>
            <w:proofErr w:type="gramEnd"/>
            <w:r w:rsidRPr="005A3D70">
              <w:rPr>
                <w:i/>
              </w:rPr>
              <w:t xml:space="preserve"> bildirdiği durumlarda, güvenlik bilgi formunda verilen sınıflandırma, bildirimde verilen sınıflandırma ile aynı olur.</w:t>
            </w:r>
          </w:p>
          <w:p w:rsidR="005A3D70" w:rsidRPr="005A3D70" w:rsidRDefault="005A3D70" w:rsidP="005A3D70">
            <w:pPr>
              <w:rPr>
                <w:i/>
              </w:rPr>
            </w:pPr>
            <w:r w:rsidRPr="005A3D70">
              <w:rPr>
                <w:i/>
              </w:rPr>
              <w:t xml:space="preserve">Karışım için, Maddelerin ve Karışımların Sınıflandırılması, Etiketlenmesi ve Ambalajlanması Hakkındaki Yönetmeliğe göre sınıflandırma verilmelidir. Karışım, Yönetmeliğe göre uygun olarak sınıflandırma </w:t>
            </w:r>
            <w:proofErr w:type="gramStart"/>
            <w:r w:rsidRPr="005A3D70">
              <w:rPr>
                <w:i/>
              </w:rPr>
              <w:t>kriterlerini</w:t>
            </w:r>
            <w:proofErr w:type="gramEnd"/>
            <w:r w:rsidRPr="005A3D70">
              <w:rPr>
                <w:i/>
              </w:rPr>
              <w:t xml:space="preserve"> karşılamazsa, bu durum açık şekilde belirtilir. Karışımdaki maddelere dair bilgiler, Güvenlik Bilgi Formunun ‘Bileşimi / İçindekiler hakkında bilgi’ </w:t>
            </w:r>
            <w:proofErr w:type="gramStart"/>
            <w:r w:rsidRPr="005A3D70">
              <w:rPr>
                <w:i/>
              </w:rPr>
              <w:t>başlığında  verilir</w:t>
            </w:r>
            <w:proofErr w:type="gramEnd"/>
            <w:r w:rsidRPr="005A3D70">
              <w:rPr>
                <w:i/>
              </w:rPr>
              <w:t>.</w:t>
            </w:r>
          </w:p>
          <w:p w:rsidR="005A3D70" w:rsidRPr="005A3D70" w:rsidRDefault="005A3D70" w:rsidP="005A3D70">
            <w:pPr>
              <w:rPr>
                <w:i/>
              </w:rPr>
            </w:pPr>
            <w:r w:rsidRPr="005A3D70">
              <w:rPr>
                <w:i/>
              </w:rPr>
              <w:t xml:space="preserve">Sınıflandırmanın zararlılık ifadeleri kod olarak yazılmışsa, bu kodlarının açık ifadelerin yazıldığı </w:t>
            </w:r>
            <w:r w:rsidR="00FF540B">
              <w:rPr>
                <w:i/>
              </w:rPr>
              <w:t>Bölüm</w:t>
            </w:r>
            <w:r w:rsidRPr="005A3D70">
              <w:rPr>
                <w:i/>
              </w:rPr>
              <w:t xml:space="preserve"> 16’ya atıf yapılır.</w:t>
            </w:r>
          </w:p>
          <w:p w:rsidR="006D6D0F" w:rsidRPr="00607651" w:rsidRDefault="005A3D70" w:rsidP="005A3D70">
            <w:pPr>
              <w:rPr>
                <w:i/>
              </w:rPr>
            </w:pPr>
            <w:r w:rsidRPr="005A3D70">
              <w:rPr>
                <w:i/>
              </w:rPr>
              <w:t xml:space="preserve">En önemli olumsuz fiziko-kimyasal, insan sağlığı ve çevresel etkiler, uzman olmayan kişilerin madde veya karışımın tehlikelerini tanımlayabilmelerini sağlayacak şekilde güvenlik bilgi formu </w:t>
            </w:r>
            <w:r w:rsidR="00FF540B">
              <w:rPr>
                <w:i/>
              </w:rPr>
              <w:t>Bölüm</w:t>
            </w:r>
            <w:r w:rsidRPr="005A3D70">
              <w:rPr>
                <w:i/>
              </w:rPr>
              <w:t xml:space="preserve"> 9 ila </w:t>
            </w:r>
            <w:proofErr w:type="gramStart"/>
            <w:r w:rsidRPr="005A3D70">
              <w:rPr>
                <w:i/>
              </w:rPr>
              <w:t>12’ye  uygun</w:t>
            </w:r>
            <w:proofErr w:type="gramEnd"/>
            <w:r w:rsidRPr="005A3D70">
              <w:rPr>
                <w:i/>
              </w:rPr>
              <w:t xml:space="preserve"> şekilde listelenir.</w:t>
            </w:r>
          </w:p>
        </w:tc>
      </w:tr>
    </w:tbl>
    <w:p w:rsidR="002404EC" w:rsidRPr="00607651" w:rsidRDefault="002404EC" w:rsidP="006D6D0F">
      <w:pPr>
        <w:spacing w:before="0" w:after="0" w:line="240" w:lineRule="auto"/>
        <w:jc w:val="left"/>
      </w:pPr>
    </w:p>
    <w:p w:rsidR="006D6D0F" w:rsidRDefault="006D6D0F" w:rsidP="006D6D0F"/>
    <w:p w:rsidR="005A3D70" w:rsidRDefault="005A3D70" w:rsidP="006D6D0F"/>
    <w:p w:rsidR="005A3D70" w:rsidRPr="00607651" w:rsidRDefault="005A3D70" w:rsidP="006D6D0F"/>
    <w:p w:rsidR="006D6D0F" w:rsidRPr="00607651" w:rsidRDefault="006D6D0F" w:rsidP="006D6D0F">
      <w:pPr>
        <w:rPr>
          <w:b/>
          <w:u w:val="single"/>
        </w:rPr>
      </w:pPr>
      <w:r w:rsidRPr="00607651">
        <w:rPr>
          <w:b/>
          <w:u w:val="single"/>
        </w:rPr>
        <w:lastRenderedPageBreak/>
        <w:t xml:space="preserve">Madde için </w:t>
      </w:r>
    </w:p>
    <w:p w:rsidR="006D6D0F" w:rsidRPr="00607651" w:rsidRDefault="006D6D0F" w:rsidP="006D6D0F">
      <w:r w:rsidRPr="00607651">
        <w:t xml:space="preserve">Bir tedarikçi, madde hakkında bilgileri </w:t>
      </w:r>
      <w:proofErr w:type="gramStart"/>
      <w:r w:rsidRPr="00607651">
        <w:t>envanterin</w:t>
      </w:r>
      <w:proofErr w:type="gramEnd"/>
      <w:r w:rsidRPr="00607651">
        <w:t xml:space="preserve"> sınıflandırılması ve etiketlenmesine bildirdiğinde, GBF’de verilen sınıflandırma, bu bildirimde sağlanan ile aynı olmalıdır. </w:t>
      </w:r>
    </w:p>
    <w:p w:rsidR="006D6D0F" w:rsidRPr="00607651" w:rsidRDefault="005A3D70" w:rsidP="006D6D0F">
      <w:r>
        <w:t>S</w:t>
      </w:r>
      <w:r w:rsidR="006D6D0F" w:rsidRPr="00607651">
        <w:t xml:space="preserve">ınıflandırma SEA Yönetmeliğindeki kurallara göre verilecektir: Örn: zararlılık sınıfları ve kategorilerinin ve zararlılık ifadelerinin belirtilmesi. </w:t>
      </w:r>
    </w:p>
    <w:p w:rsidR="00B022E4" w:rsidRPr="00607651" w:rsidRDefault="00605AAD">
      <w:bookmarkStart w:id="39" w:name="_Toc306116919"/>
      <w:r w:rsidRPr="00607651">
        <w:t>GBF</w:t>
      </w:r>
      <w:r w:rsidR="0056477C" w:rsidRPr="00607651">
        <w:t xml:space="preserve">’de sınıflandırmanın (örn: alt </w:t>
      </w:r>
      <w:r w:rsidR="00FF540B">
        <w:t>Bölüm</w:t>
      </w:r>
      <w:r w:rsidR="0056477C" w:rsidRPr="00607651">
        <w:t>larla) net bir şekilde tanımlanması tavsiye edilir.</w:t>
      </w:r>
      <w:r w:rsidR="00CF0B80" w:rsidRPr="00607651">
        <w:t xml:space="preserve"> </w:t>
      </w:r>
      <w:r w:rsidR="0056477C" w:rsidRPr="00607651">
        <w:t xml:space="preserve">Yasal bir gereklilik olmamasına rağmen, </w:t>
      </w:r>
      <w:proofErr w:type="gramStart"/>
      <w:r w:rsidR="0056477C" w:rsidRPr="00607651">
        <w:t>prosedürün</w:t>
      </w:r>
      <w:proofErr w:type="gramEnd"/>
      <w:r w:rsidR="0056477C" w:rsidRPr="00607651">
        <w:t xml:space="preserve"> her bir son nokta sınıflandırılması için kullandığı bilgiler mevcut ise tercihen burada verilmelidir (örn: test bilgileri, insan deneyimi, minimum sınıflandırma, özetleme yöntemi veya belirtilen köprü</w:t>
      </w:r>
      <w:r w:rsidR="000A6876" w:rsidRPr="00607651">
        <w:t xml:space="preserve"> prensibi</w:t>
      </w:r>
      <w:r w:rsidR="0056477C" w:rsidRPr="00607651">
        <w:t>ne dayanan).</w:t>
      </w:r>
      <w:r w:rsidR="00CF0B80" w:rsidRPr="00607651">
        <w:t xml:space="preserve"> </w:t>
      </w:r>
      <w:r w:rsidR="0056477C" w:rsidRPr="00607651">
        <w:t xml:space="preserve">Ayrıca, yasal bir gereklilik olmamasına rağmen, </w:t>
      </w:r>
      <w:r w:rsidR="00FA23C2" w:rsidRPr="00607651">
        <w:t>Su ortamı için toksik</w:t>
      </w:r>
      <w:r w:rsidR="00CF0B80" w:rsidRPr="00607651">
        <w:t xml:space="preserve"> </w:t>
      </w:r>
      <w:r w:rsidR="00BC1CC4" w:rsidRPr="00607651">
        <w:t>Sucul Akut 1 ve/veya Sucul</w:t>
      </w:r>
      <w:r w:rsidR="0056477C" w:rsidRPr="00607651">
        <w:t xml:space="preserve"> Kronik 1 olarak sınıflandırılan her madde için M-Faktörünün belirlenmesi gerektiğinden, </w:t>
      </w:r>
      <w:r w:rsidR="00C37A5F" w:rsidRPr="00607651">
        <w:t>SEA’ya</w:t>
      </w:r>
      <w:r w:rsidR="0056477C" w:rsidRPr="00607651">
        <w:t xml:space="preserve"> göre </w:t>
      </w:r>
      <w:r w:rsidR="00FA23C2" w:rsidRPr="00607651">
        <w:t>s</w:t>
      </w:r>
      <w:r w:rsidR="0056477C" w:rsidRPr="00607651">
        <w:t xml:space="preserve">ınıflandırmayla ilgili alt bölüm </w:t>
      </w:r>
      <w:proofErr w:type="gramStart"/>
      <w:r w:rsidR="0056477C" w:rsidRPr="00607651">
        <w:t>dahilinde</w:t>
      </w:r>
      <w:proofErr w:type="gramEnd"/>
      <w:r w:rsidR="0056477C" w:rsidRPr="00607651">
        <w:t xml:space="preserve"> verilmeleri şiddetle tavsiye edilmektedir</w:t>
      </w:r>
      <w:r w:rsidR="00700EFB" w:rsidRPr="00607651">
        <w:rPr>
          <w:rStyle w:val="DipnotBavurusu"/>
        </w:rPr>
        <w:footnoteReference w:id="19"/>
      </w:r>
      <w:r w:rsidR="0056477C" w:rsidRPr="00607651">
        <w:t>.</w:t>
      </w:r>
      <w:bookmarkStart w:id="41" w:name="_Toc306116921"/>
      <w:bookmarkStart w:id="42" w:name="_Toc306116920"/>
      <w:bookmarkEnd w:id="39"/>
    </w:p>
    <w:p w:rsidR="00B022E4" w:rsidRPr="00607651" w:rsidRDefault="00B022E4" w:rsidP="00B022E4">
      <w:r w:rsidRPr="00607651">
        <w:t>Bu bölümün yapısının bir madde için nasıl görünebileceğine dair bir örnek aşağıda verilmiştir</w:t>
      </w:r>
      <w:r w:rsidRPr="00607651">
        <w:rPr>
          <w:rStyle w:val="DipnotBavurusu"/>
        </w:rPr>
        <w:footnoteReference w:id="20"/>
      </w:r>
      <w:r w:rsidRPr="00607651">
        <w:t xml:space="preserve">: </w:t>
      </w:r>
    </w:p>
    <w:tbl>
      <w:tblPr>
        <w:tblpPr w:leftFromText="141" w:rightFromText="141" w:vertAnchor="text" w:horzAnchor="margin" w:tblpY="6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8671"/>
      </w:tblGrid>
      <w:tr w:rsidR="00D77161" w:rsidRPr="00607651" w:rsidTr="001E0D90">
        <w:trPr>
          <w:trHeight w:val="3537"/>
        </w:trPr>
        <w:tc>
          <w:tcPr>
            <w:tcW w:w="8671" w:type="dxa"/>
            <w:shd w:val="clear" w:color="auto" w:fill="D9D9D9"/>
          </w:tcPr>
          <w:p w:rsidR="00D77161" w:rsidRPr="00607651" w:rsidRDefault="00367E9F" w:rsidP="0047555A">
            <w:pPr>
              <w:rPr>
                <w:i/>
              </w:rPr>
            </w:pPr>
            <w:r w:rsidRPr="00607651">
              <w:rPr>
                <w:i/>
              </w:rPr>
              <w:t>B</w:t>
            </w:r>
            <w:r w:rsidR="001E0D90">
              <w:rPr>
                <w:i/>
              </w:rPr>
              <w:t>ÖLÜM</w:t>
            </w:r>
            <w:r w:rsidR="00D77161" w:rsidRPr="00607651">
              <w:rPr>
                <w:i/>
              </w:rPr>
              <w:t xml:space="preserve"> 2: </w:t>
            </w:r>
            <w:r w:rsidR="00BC1CC4" w:rsidRPr="00607651">
              <w:rPr>
                <w:i/>
              </w:rPr>
              <w:t>Zararlılık</w:t>
            </w:r>
            <w:r w:rsidR="00D77161" w:rsidRPr="00607651">
              <w:rPr>
                <w:i/>
              </w:rPr>
              <w:t xml:space="preserve"> </w:t>
            </w:r>
            <w:bookmarkEnd w:id="41"/>
            <w:r w:rsidR="001E0D90">
              <w:rPr>
                <w:i/>
              </w:rPr>
              <w:t>tanımlanması</w:t>
            </w:r>
          </w:p>
          <w:p w:rsidR="00D77161" w:rsidRPr="00607651" w:rsidRDefault="00D77161" w:rsidP="0047555A">
            <w:pPr>
              <w:rPr>
                <w:i/>
              </w:rPr>
            </w:pPr>
            <w:bookmarkStart w:id="44" w:name="_Toc306116922"/>
            <w:r w:rsidRPr="00607651">
              <w:rPr>
                <w:i/>
              </w:rPr>
              <w:t>2.</w:t>
            </w:r>
            <w:proofErr w:type="gramStart"/>
            <w:r w:rsidRPr="00607651">
              <w:rPr>
                <w:i/>
              </w:rPr>
              <w:t>1</w:t>
            </w:r>
            <w:r w:rsidR="00A87D5C" w:rsidRPr="00607651">
              <w:rPr>
                <w:i/>
              </w:rPr>
              <w:t xml:space="preserve">  </w:t>
            </w:r>
            <w:r w:rsidR="00451FDA" w:rsidRPr="00607651">
              <w:rPr>
                <w:i/>
              </w:rPr>
              <w:t xml:space="preserve"> </w:t>
            </w:r>
            <w:r w:rsidRPr="00607651">
              <w:rPr>
                <w:i/>
              </w:rPr>
              <w:t>Madde</w:t>
            </w:r>
            <w:proofErr w:type="gramEnd"/>
            <w:r w:rsidRPr="00607651">
              <w:rPr>
                <w:i/>
              </w:rPr>
              <w:t xml:space="preserve"> veya </w:t>
            </w:r>
            <w:r w:rsidR="00064DB2" w:rsidRPr="00607651">
              <w:rPr>
                <w:i/>
              </w:rPr>
              <w:t>karışımın</w:t>
            </w:r>
            <w:r w:rsidRPr="00607651">
              <w:rPr>
                <w:i/>
              </w:rPr>
              <w:t xml:space="preserve"> sınıf</w:t>
            </w:r>
            <w:bookmarkEnd w:id="44"/>
            <w:r w:rsidR="001E0D90">
              <w:rPr>
                <w:i/>
              </w:rPr>
              <w:t>landırılması</w:t>
            </w:r>
          </w:p>
          <w:p w:rsidR="00D77161" w:rsidRPr="00607651" w:rsidRDefault="00D77161" w:rsidP="00185D08">
            <w:pPr>
              <w:spacing w:before="0" w:after="0"/>
              <w:rPr>
                <w:i/>
              </w:rPr>
            </w:pPr>
            <w:bookmarkStart w:id="45" w:name="_Toc306116924"/>
            <w:r w:rsidRPr="00607651">
              <w:rPr>
                <w:i/>
              </w:rPr>
              <w:t>Alev. Sıvı 2, H225</w:t>
            </w:r>
            <w:bookmarkEnd w:id="45"/>
          </w:p>
          <w:p w:rsidR="00D77161" w:rsidRPr="00607651" w:rsidRDefault="00D77161" w:rsidP="00185D08">
            <w:pPr>
              <w:spacing w:before="0" w:after="0"/>
              <w:rPr>
                <w:i/>
              </w:rPr>
            </w:pPr>
            <w:bookmarkStart w:id="46" w:name="_Toc306116925"/>
            <w:r w:rsidRPr="00607651">
              <w:rPr>
                <w:i/>
              </w:rPr>
              <w:t>Akut Toks.</w:t>
            </w:r>
            <w:r w:rsidR="00CF0B80" w:rsidRPr="00607651">
              <w:rPr>
                <w:i/>
              </w:rPr>
              <w:t xml:space="preserve"> </w:t>
            </w:r>
            <w:r w:rsidRPr="00607651">
              <w:rPr>
                <w:i/>
              </w:rPr>
              <w:t>3, H301</w:t>
            </w:r>
            <w:bookmarkEnd w:id="46"/>
          </w:p>
          <w:p w:rsidR="00D77161" w:rsidRPr="00607651" w:rsidRDefault="00D77161" w:rsidP="00185D08">
            <w:pPr>
              <w:spacing w:before="0" w:after="0"/>
              <w:rPr>
                <w:i/>
              </w:rPr>
            </w:pPr>
            <w:bookmarkStart w:id="47" w:name="_Toc306116926"/>
            <w:r w:rsidRPr="00607651">
              <w:rPr>
                <w:i/>
              </w:rPr>
              <w:t>Akut Toks.</w:t>
            </w:r>
            <w:r w:rsidR="00CF0B80" w:rsidRPr="00607651">
              <w:rPr>
                <w:i/>
              </w:rPr>
              <w:t xml:space="preserve"> </w:t>
            </w:r>
            <w:r w:rsidRPr="00607651">
              <w:rPr>
                <w:i/>
              </w:rPr>
              <w:t>3, H311</w:t>
            </w:r>
            <w:bookmarkEnd w:id="47"/>
          </w:p>
          <w:p w:rsidR="00D77161" w:rsidRPr="00607651" w:rsidRDefault="00D77161" w:rsidP="00185D08">
            <w:pPr>
              <w:spacing w:before="0" w:after="0"/>
              <w:rPr>
                <w:i/>
              </w:rPr>
            </w:pPr>
            <w:bookmarkStart w:id="48" w:name="_Toc306116927"/>
            <w:r w:rsidRPr="00607651">
              <w:rPr>
                <w:i/>
              </w:rPr>
              <w:t>Akut Toks.</w:t>
            </w:r>
            <w:r w:rsidR="00CF0B80" w:rsidRPr="00607651">
              <w:rPr>
                <w:i/>
              </w:rPr>
              <w:t xml:space="preserve"> </w:t>
            </w:r>
            <w:r w:rsidRPr="00607651">
              <w:rPr>
                <w:i/>
              </w:rPr>
              <w:t>3, H331</w:t>
            </w:r>
            <w:bookmarkEnd w:id="48"/>
          </w:p>
          <w:p w:rsidR="00D77161" w:rsidRPr="00607651" w:rsidRDefault="00D77161" w:rsidP="00185D08">
            <w:pPr>
              <w:spacing w:before="0" w:after="0"/>
              <w:rPr>
                <w:i/>
              </w:rPr>
            </w:pPr>
            <w:bookmarkStart w:id="49" w:name="_Toc306116928"/>
            <w:r w:rsidRPr="00607651">
              <w:rPr>
                <w:i/>
              </w:rPr>
              <w:t>STOT SE 1, H370</w:t>
            </w:r>
            <w:bookmarkEnd w:id="49"/>
          </w:p>
          <w:p w:rsidR="00451FDA" w:rsidRPr="00607651" w:rsidRDefault="001E0D90" w:rsidP="00185D08">
            <w:pPr>
              <w:spacing w:before="0" w:after="0"/>
              <w:rPr>
                <w:i/>
              </w:rPr>
            </w:pPr>
            <w:bookmarkStart w:id="50" w:name="_Toc306116929"/>
            <w:r>
              <w:rPr>
                <w:i/>
              </w:rPr>
              <w:t>Sucul</w:t>
            </w:r>
            <w:r w:rsidR="00D77161" w:rsidRPr="00607651">
              <w:rPr>
                <w:i/>
              </w:rPr>
              <w:t xml:space="preserve"> Akut 1, H400 (M-Faktörü (</w:t>
            </w:r>
            <w:r w:rsidR="00FA23C2" w:rsidRPr="00607651">
              <w:rPr>
                <w:i/>
              </w:rPr>
              <w:t>tedarikçi</w:t>
            </w:r>
            <w:r w:rsidR="00D77161" w:rsidRPr="00607651">
              <w:rPr>
                <w:i/>
              </w:rPr>
              <w:t>-sınıflandırma) = 10)</w:t>
            </w:r>
            <w:bookmarkEnd w:id="50"/>
          </w:p>
          <w:p w:rsidR="00185D08" w:rsidRPr="00607651" w:rsidRDefault="00185D08" w:rsidP="00185D08">
            <w:pPr>
              <w:rPr>
                <w:i/>
              </w:rPr>
            </w:pPr>
            <w:bookmarkStart w:id="51" w:name="_Toc306116939"/>
            <w:r w:rsidRPr="00607651">
              <w:rPr>
                <w:i/>
              </w:rPr>
              <w:t>Ek bilgi:</w:t>
            </w:r>
            <w:bookmarkEnd w:id="51"/>
            <w:r w:rsidRPr="00607651">
              <w:rPr>
                <w:i/>
              </w:rPr>
              <w:tab/>
            </w:r>
          </w:p>
          <w:p w:rsidR="00185D08" w:rsidRPr="00607651" w:rsidRDefault="00C37A5F" w:rsidP="001E0D90">
            <w:bookmarkStart w:id="52" w:name="_Toc306116940"/>
            <w:r w:rsidRPr="00607651">
              <w:rPr>
                <w:i/>
              </w:rPr>
              <w:t>Zararların</w:t>
            </w:r>
            <w:r w:rsidR="00185D08" w:rsidRPr="00607651">
              <w:rPr>
                <w:i/>
              </w:rPr>
              <w:t xml:space="preserve"> ve </w:t>
            </w:r>
            <w:r w:rsidRPr="00607651">
              <w:rPr>
                <w:i/>
              </w:rPr>
              <w:t>Zarar</w:t>
            </w:r>
            <w:r w:rsidR="00185D08" w:rsidRPr="00607651">
              <w:rPr>
                <w:i/>
              </w:rPr>
              <w:t xml:space="preserve"> ifadelerinin tam metni için:</w:t>
            </w:r>
            <w:r w:rsidR="00CF0B80" w:rsidRPr="00607651">
              <w:rPr>
                <w:i/>
              </w:rPr>
              <w:t xml:space="preserve"> </w:t>
            </w:r>
            <w:r w:rsidR="00185D08" w:rsidRPr="00607651">
              <w:rPr>
                <w:i/>
              </w:rPr>
              <w:t xml:space="preserve">Bakınız </w:t>
            </w:r>
            <w:r w:rsidR="00FF540B">
              <w:rPr>
                <w:i/>
              </w:rPr>
              <w:t>BÖLÜM</w:t>
            </w:r>
            <w:r w:rsidR="00185D08" w:rsidRPr="00607651">
              <w:rPr>
                <w:i/>
              </w:rPr>
              <w:t xml:space="preserve"> 16.</w:t>
            </w:r>
            <w:bookmarkEnd w:id="52"/>
          </w:p>
        </w:tc>
      </w:tr>
    </w:tbl>
    <w:p w:rsidR="00CF0B80" w:rsidRPr="00607651" w:rsidRDefault="00CF0B80" w:rsidP="00883BC4">
      <w:pPr>
        <w:spacing w:before="180"/>
        <w:ind w:firstLine="720"/>
        <w:rPr>
          <w:b/>
          <w:u w:val="single"/>
        </w:rPr>
      </w:pPr>
      <w:bookmarkStart w:id="53" w:name="_Toc306116942"/>
      <w:bookmarkEnd w:id="42"/>
    </w:p>
    <w:p w:rsidR="00CF0B80" w:rsidRPr="00607651" w:rsidRDefault="00CF0B80" w:rsidP="00883BC4">
      <w:pPr>
        <w:spacing w:before="180"/>
        <w:ind w:firstLine="720"/>
        <w:rPr>
          <w:b/>
          <w:u w:val="single"/>
        </w:rPr>
      </w:pPr>
    </w:p>
    <w:p w:rsidR="00CF0B80" w:rsidRPr="00607651" w:rsidRDefault="00CF0B80" w:rsidP="00883BC4">
      <w:pPr>
        <w:spacing w:before="180"/>
        <w:ind w:firstLine="720"/>
        <w:rPr>
          <w:b/>
          <w:u w:val="single"/>
        </w:rPr>
      </w:pPr>
    </w:p>
    <w:p w:rsidR="00CF0B80" w:rsidRPr="00607651" w:rsidRDefault="00CF0B80" w:rsidP="00883BC4">
      <w:pPr>
        <w:spacing w:before="180"/>
        <w:ind w:firstLine="720"/>
        <w:rPr>
          <w:b/>
          <w:u w:val="single"/>
        </w:rPr>
      </w:pPr>
    </w:p>
    <w:p w:rsidR="00CF0B80" w:rsidRPr="00607651" w:rsidRDefault="00CF0B80" w:rsidP="00883BC4">
      <w:pPr>
        <w:spacing w:before="180"/>
        <w:ind w:firstLine="720"/>
        <w:rPr>
          <w:b/>
          <w:u w:val="single"/>
        </w:rPr>
      </w:pPr>
    </w:p>
    <w:p w:rsidR="00CF0B80" w:rsidRPr="00607651" w:rsidRDefault="00CF0B80" w:rsidP="00883BC4">
      <w:pPr>
        <w:spacing w:before="180"/>
        <w:ind w:firstLine="720"/>
        <w:rPr>
          <w:b/>
          <w:u w:val="single"/>
        </w:rPr>
      </w:pPr>
    </w:p>
    <w:p w:rsidR="00CF0B80" w:rsidRPr="00607651" w:rsidRDefault="00CF0B80" w:rsidP="00883BC4">
      <w:pPr>
        <w:spacing w:before="180"/>
        <w:ind w:firstLine="720"/>
        <w:rPr>
          <w:b/>
          <w:u w:val="single"/>
        </w:rPr>
      </w:pPr>
    </w:p>
    <w:p w:rsidR="00CF0B80" w:rsidRPr="00607651" w:rsidRDefault="00CF0B80" w:rsidP="00883BC4">
      <w:pPr>
        <w:spacing w:before="180"/>
        <w:ind w:firstLine="720"/>
        <w:rPr>
          <w:b/>
          <w:u w:val="single"/>
        </w:rPr>
      </w:pPr>
    </w:p>
    <w:p w:rsidR="00CF0B80" w:rsidRPr="00607651" w:rsidRDefault="00CF0B80" w:rsidP="00883BC4">
      <w:pPr>
        <w:spacing w:before="180"/>
        <w:ind w:firstLine="720"/>
        <w:rPr>
          <w:b/>
          <w:u w:val="single"/>
        </w:rPr>
      </w:pPr>
    </w:p>
    <w:p w:rsidR="007A4691" w:rsidRDefault="007A4691" w:rsidP="001E0D90">
      <w:pPr>
        <w:spacing w:before="180"/>
        <w:rPr>
          <w:b/>
          <w:u w:val="single"/>
        </w:rPr>
      </w:pPr>
    </w:p>
    <w:p w:rsidR="0056477C" w:rsidRPr="00607651" w:rsidRDefault="007A4691" w:rsidP="001E0D90">
      <w:pPr>
        <w:spacing w:before="180"/>
        <w:rPr>
          <w:b/>
          <w:u w:val="single"/>
        </w:rPr>
      </w:pPr>
      <w:r>
        <w:rPr>
          <w:b/>
          <w:u w:val="single"/>
        </w:rPr>
        <w:t>Karışım</w:t>
      </w:r>
      <w:r w:rsidR="0056477C" w:rsidRPr="00607651">
        <w:rPr>
          <w:b/>
          <w:u w:val="single"/>
        </w:rPr>
        <w:t xml:space="preserve"> için</w:t>
      </w:r>
      <w:bookmarkEnd w:id="53"/>
    </w:p>
    <w:p w:rsidR="0056477C" w:rsidRPr="00607651" w:rsidRDefault="0056477C" w:rsidP="00883BC4">
      <w:pPr>
        <w:spacing w:before="45" w:after="45"/>
      </w:pPr>
      <w:bookmarkStart w:id="54" w:name="_Toc306116944"/>
      <w:r w:rsidRPr="00607651">
        <w:t xml:space="preserve">Karışım </w:t>
      </w:r>
      <w:r w:rsidR="003A2148" w:rsidRPr="00607651">
        <w:t xml:space="preserve">SEA Yönetmeliğine </w:t>
      </w:r>
      <w:r w:rsidRPr="00607651">
        <w:t>göre etiketlenm</w:t>
      </w:r>
      <w:r w:rsidR="00D65BFF" w:rsidRPr="00607651">
        <w:t>işse</w:t>
      </w:r>
      <w:r w:rsidRPr="00607651">
        <w:t xml:space="preserve">, sınıflandırma bu </w:t>
      </w:r>
      <w:r w:rsidR="003A2148" w:rsidRPr="00607651">
        <w:t>Yönetmeliğe</w:t>
      </w:r>
      <w:r w:rsidRPr="00607651">
        <w:t xml:space="preserve"> göre verilme</w:t>
      </w:r>
      <w:r w:rsidR="00D65BFF" w:rsidRPr="00607651">
        <w:t>li</w:t>
      </w:r>
      <w:r w:rsidRPr="00607651">
        <w:t>dir:</w:t>
      </w:r>
      <w:r w:rsidR="00CF0B80" w:rsidRPr="00607651">
        <w:t xml:space="preserve"> </w:t>
      </w:r>
      <w:r w:rsidR="00C37A5F" w:rsidRPr="00607651">
        <w:t>zarar</w:t>
      </w:r>
      <w:r w:rsidRPr="00607651">
        <w:t xml:space="preserve"> sınıfları ve kategorilerinin ve </w:t>
      </w:r>
      <w:r w:rsidR="00C37A5F" w:rsidRPr="00607651">
        <w:t>zarar</w:t>
      </w:r>
      <w:r w:rsidRPr="00607651">
        <w:t xml:space="preserve"> ifadelerinin belirtilmesi.</w:t>
      </w:r>
      <w:bookmarkEnd w:id="54"/>
      <w:r w:rsidRPr="00607651">
        <w:t xml:space="preserve"> </w:t>
      </w:r>
    </w:p>
    <w:p w:rsidR="0056477C" w:rsidRPr="00607651" w:rsidRDefault="0056477C" w:rsidP="00883BC4">
      <w:pPr>
        <w:spacing w:before="45" w:after="45"/>
      </w:pPr>
      <w:bookmarkStart w:id="55" w:name="_Toc306116947"/>
      <w:r w:rsidRPr="00607651">
        <w:t>Talep üzerine</w:t>
      </w:r>
      <w:r w:rsidR="001E0D90">
        <w:t>,</w:t>
      </w:r>
      <w:r w:rsidRPr="00607651">
        <w:t xml:space="preserve"> sınıflandırılmamış bir karışım için </w:t>
      </w:r>
      <w:r w:rsidR="00605AAD" w:rsidRPr="00607651">
        <w:t>GBF</w:t>
      </w:r>
      <w:r w:rsidRPr="00607651">
        <w:t>’nin sağlanması halinde (</w:t>
      </w:r>
      <w:r w:rsidR="007E1987">
        <w:t>KKDİK</w:t>
      </w:r>
      <w:r w:rsidRPr="00607651">
        <w:t xml:space="preserve"> Madde </w:t>
      </w:r>
      <w:r w:rsidR="001E0D90">
        <w:t>27</w:t>
      </w:r>
      <w:r w:rsidRPr="00607651">
        <w:t>(3)’ün gerekliliklere göre), bu belirtilmelidir;</w:t>
      </w:r>
      <w:r w:rsidR="00CF0B80" w:rsidRPr="00607651">
        <w:t xml:space="preserve"> </w:t>
      </w:r>
      <w:r w:rsidRPr="00607651">
        <w:t xml:space="preserve">Karışımın Madde </w:t>
      </w:r>
      <w:r w:rsidR="001E0D90">
        <w:t>27</w:t>
      </w:r>
      <w:r w:rsidRPr="00607651">
        <w:t xml:space="preserve">(3) kapsamına dahil edilmesi için </w:t>
      </w:r>
      <w:proofErr w:type="gramStart"/>
      <w:r w:rsidRPr="00607651">
        <w:t>spesifik</w:t>
      </w:r>
      <w:proofErr w:type="gramEnd"/>
      <w:r w:rsidRPr="00607651">
        <w:t xml:space="preserve"> nedenin gösterilmesi istenebilir.</w:t>
      </w:r>
      <w:r w:rsidR="00CF0B80" w:rsidRPr="00607651">
        <w:t xml:space="preserve"> </w:t>
      </w:r>
      <w:r w:rsidRPr="00607651">
        <w:t xml:space="preserve">Bunun için bir </w:t>
      </w:r>
      <w:r w:rsidR="001E0D90">
        <w:t>yazı</w:t>
      </w:r>
      <w:r w:rsidRPr="00607651">
        <w:t xml:space="preserve"> örneği, Madde </w:t>
      </w:r>
      <w:r w:rsidR="001E0D90">
        <w:t>27</w:t>
      </w:r>
      <w:r w:rsidRPr="00607651">
        <w:t>(3)(c)’ye göre, aşağıdaki gibi olabilir:</w:t>
      </w:r>
      <w:bookmarkEnd w:id="55"/>
      <w:r w:rsidRPr="00607651">
        <w:t xml:space="preserve"> </w:t>
      </w:r>
    </w:p>
    <w:p w:rsidR="0056477C" w:rsidRPr="00607651" w:rsidRDefault="0056477C" w:rsidP="00883BC4">
      <w:pPr>
        <w:spacing w:before="45" w:after="45"/>
      </w:pPr>
      <w:bookmarkStart w:id="56" w:name="_Toc306116948"/>
      <w:r w:rsidRPr="00607651">
        <w:rPr>
          <w:i/>
        </w:rPr>
        <w:t xml:space="preserve">‘Bu ürün, Maddelerin ve Karışımların </w:t>
      </w:r>
      <w:r w:rsidR="001E0D90" w:rsidRPr="00607651">
        <w:rPr>
          <w:i/>
        </w:rPr>
        <w:t>Sınıflandırılması</w:t>
      </w:r>
      <w:r w:rsidRPr="00607651">
        <w:rPr>
          <w:i/>
        </w:rPr>
        <w:t xml:space="preserve">, </w:t>
      </w:r>
      <w:r w:rsidR="001E0D90" w:rsidRPr="00607651">
        <w:rPr>
          <w:i/>
        </w:rPr>
        <w:t xml:space="preserve">Etiketlenmesi </w:t>
      </w:r>
      <w:r w:rsidRPr="00607651">
        <w:rPr>
          <w:i/>
        </w:rPr>
        <w:t xml:space="preserve">ve </w:t>
      </w:r>
      <w:r w:rsidR="001E0D90" w:rsidRPr="00607651">
        <w:rPr>
          <w:i/>
        </w:rPr>
        <w:t>Ambalajlanması</w:t>
      </w:r>
      <w:r w:rsidR="001E0D90">
        <w:rPr>
          <w:i/>
        </w:rPr>
        <w:t xml:space="preserve"> Hakkında Yönetmeliğe</w:t>
      </w:r>
      <w:r w:rsidRPr="00607651">
        <w:rPr>
          <w:i/>
        </w:rPr>
        <w:t xml:space="preserve"> göre herhangi bir </w:t>
      </w:r>
      <w:r w:rsidR="00C37A5F" w:rsidRPr="00607651">
        <w:rPr>
          <w:i/>
        </w:rPr>
        <w:t>zarar</w:t>
      </w:r>
      <w:r w:rsidRPr="00607651">
        <w:rPr>
          <w:i/>
        </w:rPr>
        <w:t xml:space="preserve"> sınıfında sınıflandırma </w:t>
      </w:r>
      <w:proofErr w:type="gramStart"/>
      <w:r w:rsidRPr="00607651">
        <w:rPr>
          <w:i/>
        </w:rPr>
        <w:t>kriterlerini</w:t>
      </w:r>
      <w:proofErr w:type="gramEnd"/>
      <w:r w:rsidRPr="00607651">
        <w:rPr>
          <w:i/>
        </w:rPr>
        <w:t xml:space="preserve"> karşılamamaktadır.</w:t>
      </w:r>
      <w:r w:rsidR="00CF0B80" w:rsidRPr="00607651">
        <w:rPr>
          <w:i/>
        </w:rPr>
        <w:t xml:space="preserve"> </w:t>
      </w:r>
      <w:proofErr w:type="gramStart"/>
      <w:r w:rsidRPr="00607651">
        <w:rPr>
          <w:i/>
        </w:rPr>
        <w:t>Ancak  işyeri</w:t>
      </w:r>
      <w:proofErr w:type="gramEnd"/>
      <w:r w:rsidRPr="00607651">
        <w:rPr>
          <w:i/>
        </w:rPr>
        <w:t xml:space="preserve"> </w:t>
      </w:r>
      <w:r w:rsidR="00605AAD" w:rsidRPr="00607651">
        <w:rPr>
          <w:i/>
        </w:rPr>
        <w:t>maruz kalma</w:t>
      </w:r>
      <w:r w:rsidRPr="00607651">
        <w:rPr>
          <w:i/>
        </w:rPr>
        <w:t xml:space="preserve"> limiti bulunan bir bileşen içerdiğinden talep üzerine bunun için bir güvenlik bilgi formu sağlanır’.</w:t>
      </w:r>
      <w:bookmarkEnd w:id="56"/>
      <w:r w:rsidR="00A87D5C" w:rsidRPr="00607651">
        <w:rPr>
          <w:i/>
        </w:rPr>
        <w:t xml:space="preserve"> </w:t>
      </w:r>
    </w:p>
    <w:p w:rsidR="0056477C" w:rsidRPr="00607651" w:rsidRDefault="0056477C" w:rsidP="00883BC4">
      <w:pPr>
        <w:spacing w:before="45" w:after="45"/>
      </w:pPr>
      <w:bookmarkStart w:id="57" w:name="_Toc306116949"/>
      <w:r w:rsidRPr="00607651">
        <w:t xml:space="preserve">Karışımların bileşenleri </w:t>
      </w:r>
      <w:r w:rsidR="008C65C0" w:rsidRPr="00607651">
        <w:t>hakkında</w:t>
      </w:r>
      <w:r w:rsidRPr="00607651">
        <w:t xml:space="preserve"> ek bilgilerin </w:t>
      </w:r>
      <w:r w:rsidR="00605AAD" w:rsidRPr="00607651">
        <w:t>M</w:t>
      </w:r>
      <w:r w:rsidR="001E0D90">
        <w:t xml:space="preserve">adde </w:t>
      </w:r>
      <w:r w:rsidR="00605AAD" w:rsidRPr="00607651">
        <w:t>B</w:t>
      </w:r>
      <w:r w:rsidR="001E0D90">
        <w:t xml:space="preserve">ilgi </w:t>
      </w:r>
      <w:r w:rsidR="00605AAD" w:rsidRPr="00607651">
        <w:t>D</w:t>
      </w:r>
      <w:r w:rsidR="001E0D90">
        <w:t xml:space="preserve">eğişim </w:t>
      </w:r>
      <w:r w:rsidR="00605AAD" w:rsidRPr="00607651">
        <w:t>F</w:t>
      </w:r>
      <w:r w:rsidR="001E0D90">
        <w:t>orumu (MBDF)</w:t>
      </w:r>
      <w:r w:rsidRPr="00607651">
        <w:t xml:space="preserve">, </w:t>
      </w:r>
      <w:proofErr w:type="gramStart"/>
      <w:r w:rsidRPr="00607651">
        <w:t>konsorsiyum</w:t>
      </w:r>
      <w:proofErr w:type="gramEnd"/>
      <w:r w:rsidRPr="00607651">
        <w:t xml:space="preserve"> ve/veya tek </w:t>
      </w:r>
      <w:r w:rsidR="00CF53D3" w:rsidRPr="00607651">
        <w:t xml:space="preserve">başına </w:t>
      </w:r>
      <w:r w:rsidRPr="00607651">
        <w:t xml:space="preserve">kayıt </w:t>
      </w:r>
      <w:r w:rsidR="00CF53D3" w:rsidRPr="00607651">
        <w:t xml:space="preserve">yaptıran </w:t>
      </w:r>
      <w:r w:rsidRPr="00607651">
        <w:t>faaliyetlerinin bir sonucu olarak (örn. yeni testler veya diğer bilgi paylaşımlarının bir sonucu olarak) mevcut olabilme olasılığı bulunmaktadır.</w:t>
      </w:r>
      <w:r w:rsidR="00A87D5C" w:rsidRPr="00607651">
        <w:t xml:space="preserve"> </w:t>
      </w:r>
      <w:r w:rsidR="008C06A8" w:rsidRPr="00607651">
        <w:t>Mevcut b</w:t>
      </w:r>
      <w:r w:rsidRPr="00607651">
        <w:t>ilgilerin art</w:t>
      </w:r>
      <w:r w:rsidR="008C06A8" w:rsidRPr="00607651">
        <w:t xml:space="preserve">masını sağlayan </w:t>
      </w:r>
      <w:r w:rsidRPr="00607651">
        <w:t>bu süreç, 2018</w:t>
      </w:r>
      <w:r w:rsidR="008C06A8" w:rsidRPr="00607651">
        <w:t>’e kadar</w:t>
      </w:r>
      <w:r w:rsidRPr="00607651">
        <w:t xml:space="preserve"> ve sonrasında devam edebilir.</w:t>
      </w:r>
      <w:bookmarkEnd w:id="57"/>
      <w:r w:rsidRPr="00607651">
        <w:t xml:space="preserve"> </w:t>
      </w:r>
    </w:p>
    <w:tbl>
      <w:tblPr>
        <w:tblpPr w:leftFromText="141" w:rightFromText="141" w:vertAnchor="text" w:horzAnchor="margin" w:tblpY="1002"/>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212"/>
      </w:tblGrid>
      <w:tr w:rsidR="00883BC4" w:rsidRPr="00607651" w:rsidTr="00451FDA">
        <w:tc>
          <w:tcPr>
            <w:tcW w:w="9212" w:type="dxa"/>
            <w:shd w:val="clear" w:color="auto" w:fill="D9D9D9"/>
          </w:tcPr>
          <w:p w:rsidR="00883BC4" w:rsidRPr="00960967" w:rsidRDefault="00FF540B" w:rsidP="00451FDA">
            <w:pPr>
              <w:rPr>
                <w:i/>
              </w:rPr>
            </w:pPr>
            <w:bookmarkStart w:id="58" w:name="_Toc306116951"/>
            <w:bookmarkStart w:id="59" w:name="_Toc306116950"/>
            <w:r>
              <w:rPr>
                <w:i/>
              </w:rPr>
              <w:lastRenderedPageBreak/>
              <w:t>BÖLÜM</w:t>
            </w:r>
            <w:r w:rsidR="00883BC4" w:rsidRPr="00960967">
              <w:rPr>
                <w:i/>
              </w:rPr>
              <w:t xml:space="preserve"> 2: </w:t>
            </w:r>
            <w:bookmarkEnd w:id="58"/>
            <w:r w:rsidR="00960967" w:rsidRPr="00960967">
              <w:rPr>
                <w:i/>
              </w:rPr>
              <w:t>Zararların tanımı</w:t>
            </w:r>
          </w:p>
          <w:p w:rsidR="00883BC4" w:rsidRPr="00960967" w:rsidRDefault="00D23B9C" w:rsidP="00451FDA">
            <w:pPr>
              <w:rPr>
                <w:i/>
              </w:rPr>
            </w:pPr>
            <w:bookmarkStart w:id="60" w:name="_Toc306116952"/>
            <w:r w:rsidRPr="00960967">
              <w:rPr>
                <w:i/>
              </w:rPr>
              <w:t>2.1</w:t>
            </w:r>
            <w:r w:rsidRPr="00960967">
              <w:rPr>
                <w:i/>
              </w:rPr>
              <w:tab/>
              <w:t>Madde veya karışımın</w:t>
            </w:r>
            <w:r w:rsidR="00883BC4" w:rsidRPr="00960967">
              <w:rPr>
                <w:i/>
              </w:rPr>
              <w:t xml:space="preserve"> sınıfı</w:t>
            </w:r>
            <w:bookmarkEnd w:id="60"/>
            <w:r w:rsidR="00883BC4" w:rsidRPr="00960967">
              <w:rPr>
                <w:i/>
              </w:rPr>
              <w:t xml:space="preserve"> </w:t>
            </w:r>
          </w:p>
          <w:p w:rsidR="00960967" w:rsidRPr="00607651" w:rsidRDefault="00960967" w:rsidP="00960967">
            <w:pPr>
              <w:spacing w:before="0" w:after="0"/>
              <w:rPr>
                <w:i/>
              </w:rPr>
            </w:pPr>
            <w:r w:rsidRPr="00607651">
              <w:rPr>
                <w:i/>
              </w:rPr>
              <w:t>Alev. Sıvı 2, H225</w:t>
            </w:r>
          </w:p>
          <w:p w:rsidR="00960967" w:rsidRPr="00607651" w:rsidRDefault="00960967" w:rsidP="00960967">
            <w:pPr>
              <w:spacing w:before="0" w:after="0"/>
              <w:rPr>
                <w:i/>
              </w:rPr>
            </w:pPr>
            <w:r w:rsidRPr="00607651">
              <w:rPr>
                <w:i/>
              </w:rPr>
              <w:t>Akut Toks. 3, H301</w:t>
            </w:r>
          </w:p>
          <w:p w:rsidR="00960967" w:rsidRPr="00607651" w:rsidRDefault="00960967" w:rsidP="00960967">
            <w:pPr>
              <w:spacing w:before="0" w:after="0"/>
              <w:rPr>
                <w:i/>
              </w:rPr>
            </w:pPr>
            <w:r w:rsidRPr="00607651">
              <w:rPr>
                <w:i/>
              </w:rPr>
              <w:t>Akut Toks. 3, H311</w:t>
            </w:r>
          </w:p>
          <w:p w:rsidR="00960967" w:rsidRPr="00607651" w:rsidRDefault="00960967" w:rsidP="00960967">
            <w:pPr>
              <w:spacing w:before="0" w:after="0"/>
              <w:rPr>
                <w:i/>
              </w:rPr>
            </w:pPr>
            <w:r w:rsidRPr="00607651">
              <w:rPr>
                <w:i/>
              </w:rPr>
              <w:t>Akut Toks. 3, H331</w:t>
            </w:r>
          </w:p>
          <w:p w:rsidR="00960967" w:rsidRPr="00607651" w:rsidRDefault="00960967" w:rsidP="00960967">
            <w:pPr>
              <w:rPr>
                <w:i/>
              </w:rPr>
            </w:pPr>
            <w:r w:rsidRPr="00607651">
              <w:rPr>
                <w:i/>
              </w:rPr>
              <w:t>Ek bilgi:</w:t>
            </w:r>
            <w:r w:rsidRPr="00607651">
              <w:rPr>
                <w:i/>
              </w:rPr>
              <w:tab/>
            </w:r>
          </w:p>
          <w:p w:rsidR="00CF53D3" w:rsidRPr="00607651" w:rsidRDefault="00960967" w:rsidP="00960967">
            <w:pPr>
              <w:rPr>
                <w:i/>
              </w:rPr>
            </w:pPr>
            <w:r w:rsidRPr="00607651">
              <w:rPr>
                <w:i/>
              </w:rPr>
              <w:t xml:space="preserve">Zararların ve Zarar ifadelerinin tam metni için: Bakınız </w:t>
            </w:r>
            <w:r w:rsidR="00FF540B">
              <w:rPr>
                <w:i/>
              </w:rPr>
              <w:t>BÖLÜM</w:t>
            </w:r>
            <w:r w:rsidRPr="00607651">
              <w:rPr>
                <w:i/>
              </w:rPr>
              <w:t xml:space="preserve"> 16.</w:t>
            </w:r>
          </w:p>
        </w:tc>
      </w:tr>
    </w:tbl>
    <w:p w:rsidR="0056477C" w:rsidRPr="00607651" w:rsidRDefault="0056477C" w:rsidP="00883BC4">
      <w:pPr>
        <w:spacing w:before="45" w:after="45"/>
      </w:pPr>
      <w:r w:rsidRPr="00607651">
        <w:t>Bu bölümün yapısının,</w:t>
      </w:r>
      <w:r w:rsidRPr="00607651">
        <w:rPr>
          <w:i/>
        </w:rPr>
        <w:t xml:space="preserve"> </w:t>
      </w:r>
      <w:r w:rsidRPr="00607651">
        <w:t>nasıl görünebileceğine dair bir örnek aşağıda verilmektedir</w:t>
      </w:r>
      <w:r w:rsidR="003A2148" w:rsidRPr="00607651">
        <w:rPr>
          <w:rStyle w:val="DipnotBavurusu"/>
        </w:rPr>
        <w:footnoteReference w:id="21"/>
      </w:r>
      <w:r w:rsidRPr="00607651">
        <w:t>:</w:t>
      </w:r>
      <w:bookmarkEnd w:id="59"/>
      <w:r w:rsidRPr="00607651">
        <w:t xml:space="preserve"> </w:t>
      </w:r>
    </w:p>
    <w:p w:rsidR="00883BC4" w:rsidRPr="00607651" w:rsidRDefault="00883BC4">
      <w:pPr>
        <w:spacing w:before="0" w:after="0" w:line="240" w:lineRule="auto"/>
        <w:jc w:val="left"/>
      </w:pPr>
    </w:p>
    <w:p w:rsidR="0056477C" w:rsidRPr="00607651" w:rsidRDefault="0056477C" w:rsidP="00451FDA">
      <w:pPr>
        <w:rPr>
          <w:b/>
          <w:sz w:val="22"/>
        </w:rPr>
      </w:pPr>
      <w:bookmarkStart w:id="61" w:name="_Toc306116963"/>
      <w:r w:rsidRPr="00607651">
        <w:rPr>
          <w:b/>
          <w:sz w:val="22"/>
        </w:rPr>
        <w:t>2.2. Etiketleme</w:t>
      </w:r>
      <w:bookmarkEnd w:id="6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4855AA">
            <w:pPr>
              <w:rPr>
                <w:i/>
              </w:rPr>
            </w:pPr>
            <w:bookmarkStart w:id="62" w:name="_Toc306116964"/>
            <w:r w:rsidRPr="00607651">
              <w:rPr>
                <w:i/>
              </w:rPr>
              <w:t xml:space="preserve">Metin Ek </w:t>
            </w:r>
            <w:bookmarkEnd w:id="62"/>
            <w:r w:rsidR="004855AA">
              <w:rPr>
                <w:i/>
              </w:rPr>
              <w:t>2</w:t>
            </w:r>
          </w:p>
        </w:tc>
      </w:tr>
      <w:tr w:rsidR="0056477C" w:rsidRPr="00607651">
        <w:tc>
          <w:tcPr>
            <w:tcW w:w="9212" w:type="dxa"/>
          </w:tcPr>
          <w:p w:rsidR="004855AA" w:rsidRPr="004855AA" w:rsidRDefault="004855AA" w:rsidP="004855AA">
            <w:pPr>
              <w:rPr>
                <w:i/>
              </w:rPr>
            </w:pPr>
            <w:r w:rsidRPr="004855AA">
              <w:rPr>
                <w:i/>
              </w:rPr>
              <w:t>Madde ve karışımlar için, sınıflandırmaya dayanarak, Maddelerin ve Karışımların Sınıflandırılması, Etiketlenmesi ve Ambalajlanması Hakkındaki Yönetmeliğe göre etikette yer alan bilgilerden en az zararlılık işaretleri, uyarı kelimesi, zararlılık ifadeleri ve önlem ifadeleri verilir. Zararlılık işaretlerinin siyah ve beyaz olarak tam grafik kopyası veya sadece sembolün grafik kopyası, aynı Yönetmelikte verilen renkli işaretlerin yerine kullanılabilir.</w:t>
            </w:r>
          </w:p>
          <w:p w:rsidR="0056477C" w:rsidRPr="00607651" w:rsidRDefault="004855AA" w:rsidP="004855AA">
            <w:r w:rsidRPr="004855AA">
              <w:rPr>
                <w:i/>
              </w:rPr>
              <w:t>Madde ve karışımlar için, aynı Yönetmeliğin geçerli etiket unsurları sağlanır.</w:t>
            </w:r>
          </w:p>
        </w:tc>
      </w:tr>
    </w:tbl>
    <w:p w:rsidR="0056477C" w:rsidRPr="00607651" w:rsidRDefault="0056477C" w:rsidP="00E252E2">
      <w:bookmarkStart w:id="63" w:name="_Toc306116970"/>
      <w:r w:rsidRPr="00607651">
        <w:t xml:space="preserve">Maddeler için, etiket unsurları, </w:t>
      </w:r>
      <w:r w:rsidR="00B54B1A" w:rsidRPr="00607651">
        <w:t xml:space="preserve">SEA Yönetmeliğine </w:t>
      </w:r>
      <w:r w:rsidRPr="00607651">
        <w:t xml:space="preserve">göre belirtilecektir. Bu unsurlar, etiketlerlerde yer alan tüm etiket unsurlarını içermelidir (örn: varsa, iç </w:t>
      </w:r>
      <w:r w:rsidR="00FA7B5D" w:rsidRPr="00607651">
        <w:t>ambalaj</w:t>
      </w:r>
      <w:r w:rsidRPr="00607651">
        <w:t xml:space="preserve"> etiket unsurları </w:t>
      </w:r>
      <w:proofErr w:type="gramStart"/>
      <w:r w:rsidRPr="00607651">
        <w:t>dahil</w:t>
      </w:r>
      <w:proofErr w:type="gramEnd"/>
      <w:r w:rsidRPr="00607651">
        <w:t>).</w:t>
      </w:r>
      <w:bookmarkEnd w:id="63"/>
      <w:r w:rsidRPr="00607651">
        <w:t xml:space="preserve"> </w:t>
      </w:r>
    </w:p>
    <w:p w:rsidR="0056477C" w:rsidRPr="00607651" w:rsidRDefault="0056477C" w:rsidP="00E252E2">
      <w:bookmarkStart w:id="64" w:name="_Toc306116971"/>
      <w:r w:rsidRPr="00607651">
        <w:t xml:space="preserve">Karışımlar için, bu bölümde belirtilen etiket unsurları, </w:t>
      </w:r>
      <w:r w:rsidR="00B54B1A" w:rsidRPr="00607651">
        <w:t xml:space="preserve">SEA Yönetmeliğine </w:t>
      </w:r>
      <w:r w:rsidRPr="00607651">
        <w:t>göre</w:t>
      </w:r>
      <w:r w:rsidR="00157570" w:rsidRPr="00607651">
        <w:t xml:space="preserve"> </w:t>
      </w:r>
      <w:r w:rsidR="004855AA">
        <w:t>olmalıdır</w:t>
      </w:r>
      <w:r w:rsidRPr="00607651">
        <w:t>. Her iki durumda, belirtilen etiket unsurları, ürüne yapıştırılmış olan ilgili etiket ile tutarlı olmalıdır.</w:t>
      </w:r>
      <w:bookmarkEnd w:id="64"/>
      <w:r w:rsidR="00A87D5C" w:rsidRPr="00607651">
        <w:t xml:space="preserve"> </w:t>
      </w:r>
    </w:p>
    <w:p w:rsidR="00637025" w:rsidRPr="00607651" w:rsidRDefault="00637025" w:rsidP="00637025">
      <w:pPr>
        <w:autoSpaceDE w:val="0"/>
        <w:autoSpaceDN w:val="0"/>
        <w:adjustRightInd w:val="0"/>
        <w:spacing w:after="0"/>
        <w:rPr>
          <w:rFonts w:cs="Arial"/>
          <w:szCs w:val="24"/>
        </w:rPr>
      </w:pPr>
      <w:r w:rsidRPr="00607651">
        <w:rPr>
          <w:rFonts w:cs="Arial"/>
          <w:szCs w:val="24"/>
        </w:rPr>
        <w:t xml:space="preserve">SEA Yönetmeliğine göre etiket unsuları aşağıdakilerden oluşmaktadır: </w:t>
      </w:r>
    </w:p>
    <w:p w:rsidR="00637025" w:rsidRPr="00607651" w:rsidRDefault="00637025" w:rsidP="00637025">
      <w:pPr>
        <w:pStyle w:val="ListeParagraf"/>
        <w:numPr>
          <w:ilvl w:val="1"/>
          <w:numId w:val="9"/>
        </w:numPr>
        <w:autoSpaceDE w:val="0"/>
        <w:autoSpaceDN w:val="0"/>
        <w:adjustRightInd w:val="0"/>
        <w:spacing w:before="90" w:after="0"/>
        <w:rPr>
          <w:rFonts w:cs="Arial"/>
          <w:szCs w:val="24"/>
        </w:rPr>
      </w:pPr>
      <w:r w:rsidRPr="00607651">
        <w:rPr>
          <w:rFonts w:cs="Arial"/>
          <w:szCs w:val="24"/>
        </w:rPr>
        <w:t>Zarar</w:t>
      </w:r>
      <w:r w:rsidR="004855AA">
        <w:rPr>
          <w:rFonts w:cs="Arial"/>
          <w:szCs w:val="24"/>
        </w:rPr>
        <w:t>lılık işareti (işaretleri)</w:t>
      </w:r>
      <w:r w:rsidRPr="00607651">
        <w:rPr>
          <w:rStyle w:val="DipnotBavurusu"/>
          <w:szCs w:val="24"/>
        </w:rPr>
        <w:footnoteReference w:id="22"/>
      </w:r>
      <w:r w:rsidRPr="00607651">
        <w:rPr>
          <w:rFonts w:cs="Arial"/>
          <w:szCs w:val="24"/>
        </w:rPr>
        <w:t>;</w:t>
      </w:r>
    </w:p>
    <w:p w:rsidR="00637025" w:rsidRPr="00607651" w:rsidRDefault="00637025" w:rsidP="00637025">
      <w:pPr>
        <w:pStyle w:val="ListeParagraf"/>
        <w:numPr>
          <w:ilvl w:val="1"/>
          <w:numId w:val="9"/>
        </w:numPr>
        <w:autoSpaceDE w:val="0"/>
        <w:autoSpaceDN w:val="0"/>
        <w:adjustRightInd w:val="0"/>
        <w:spacing w:before="90" w:after="0"/>
        <w:rPr>
          <w:rFonts w:cs="Arial"/>
          <w:szCs w:val="24"/>
        </w:rPr>
      </w:pPr>
      <w:r w:rsidRPr="00607651">
        <w:rPr>
          <w:rFonts w:cs="Arial"/>
          <w:szCs w:val="24"/>
        </w:rPr>
        <w:t xml:space="preserve">Uyarı </w:t>
      </w:r>
      <w:r w:rsidR="004855AA">
        <w:rPr>
          <w:rFonts w:cs="Arial"/>
          <w:szCs w:val="24"/>
        </w:rPr>
        <w:t>kelimesi</w:t>
      </w:r>
      <w:r w:rsidRPr="00607651">
        <w:rPr>
          <w:rFonts w:cs="Arial"/>
          <w:szCs w:val="24"/>
        </w:rPr>
        <w:t xml:space="preserve">; </w:t>
      </w:r>
    </w:p>
    <w:p w:rsidR="00637025" w:rsidRPr="00607651" w:rsidRDefault="00637025" w:rsidP="00637025">
      <w:pPr>
        <w:pStyle w:val="ListeParagraf"/>
        <w:numPr>
          <w:ilvl w:val="1"/>
          <w:numId w:val="9"/>
        </w:numPr>
        <w:autoSpaceDE w:val="0"/>
        <w:autoSpaceDN w:val="0"/>
        <w:adjustRightInd w:val="0"/>
        <w:spacing w:before="90" w:after="0"/>
        <w:rPr>
          <w:rFonts w:cs="Arial"/>
          <w:szCs w:val="24"/>
        </w:rPr>
      </w:pPr>
      <w:r w:rsidRPr="00607651">
        <w:rPr>
          <w:rFonts w:cs="Arial"/>
          <w:szCs w:val="24"/>
        </w:rPr>
        <w:t>Zarar ifade</w:t>
      </w:r>
      <w:r w:rsidR="004855AA">
        <w:rPr>
          <w:rFonts w:cs="Arial"/>
          <w:szCs w:val="24"/>
        </w:rPr>
        <w:t>leri</w:t>
      </w:r>
      <w:r w:rsidRPr="00607651">
        <w:rPr>
          <w:rFonts w:cs="Arial"/>
          <w:szCs w:val="24"/>
        </w:rPr>
        <w:t>, H ve EUH, tam olarak (</w:t>
      </w:r>
      <w:r w:rsidR="00AC14E0" w:rsidRPr="00607651">
        <w:rPr>
          <w:rFonts w:cs="Arial"/>
          <w:szCs w:val="24"/>
        </w:rPr>
        <w:t>veya burada değil ise Bölüm 16’d</w:t>
      </w:r>
      <w:r w:rsidRPr="00607651">
        <w:rPr>
          <w:rFonts w:cs="Arial"/>
          <w:szCs w:val="24"/>
        </w:rPr>
        <w:t xml:space="preserve">a tam olarak verilecektir); </w:t>
      </w:r>
    </w:p>
    <w:p w:rsidR="00637025" w:rsidRPr="00607651" w:rsidRDefault="00637025" w:rsidP="00637025">
      <w:pPr>
        <w:pStyle w:val="ListeParagraf"/>
        <w:numPr>
          <w:ilvl w:val="1"/>
          <w:numId w:val="9"/>
        </w:numPr>
        <w:autoSpaceDE w:val="0"/>
        <w:autoSpaceDN w:val="0"/>
        <w:adjustRightInd w:val="0"/>
        <w:spacing w:before="60" w:after="0"/>
        <w:rPr>
          <w:rFonts w:cs="Arial"/>
          <w:szCs w:val="24"/>
        </w:rPr>
      </w:pPr>
      <w:r w:rsidRPr="00607651">
        <w:rPr>
          <w:rFonts w:cs="Arial"/>
          <w:szCs w:val="24"/>
        </w:rPr>
        <w:t>Önlem ifadeleri, P, tam olarak;</w:t>
      </w:r>
    </w:p>
    <w:p w:rsidR="00637025" w:rsidRPr="00607651" w:rsidRDefault="004855AA" w:rsidP="00637025">
      <w:pPr>
        <w:pStyle w:val="ListeParagraf"/>
        <w:numPr>
          <w:ilvl w:val="1"/>
          <w:numId w:val="9"/>
        </w:numPr>
        <w:autoSpaceDE w:val="0"/>
        <w:autoSpaceDN w:val="0"/>
        <w:adjustRightInd w:val="0"/>
        <w:spacing w:before="60" w:after="0"/>
        <w:rPr>
          <w:rFonts w:cs="Arial"/>
          <w:szCs w:val="24"/>
        </w:rPr>
      </w:pPr>
      <w:r>
        <w:rPr>
          <w:rFonts w:cs="Arial"/>
          <w:szCs w:val="24"/>
        </w:rPr>
        <w:t>SEA</w:t>
      </w:r>
      <w:r w:rsidR="00637025" w:rsidRPr="00607651">
        <w:rPr>
          <w:rFonts w:cs="Arial"/>
          <w:szCs w:val="24"/>
        </w:rPr>
        <w:t xml:space="preserve"> Madde 2</w:t>
      </w:r>
      <w:r>
        <w:rPr>
          <w:rFonts w:cs="Arial"/>
          <w:szCs w:val="24"/>
        </w:rPr>
        <w:t>7</w:t>
      </w:r>
      <w:r w:rsidR="00637025" w:rsidRPr="00607651">
        <w:rPr>
          <w:rFonts w:cs="Arial"/>
          <w:szCs w:val="24"/>
        </w:rPr>
        <w:t xml:space="preserve"> “Etiket üzerinde</w:t>
      </w:r>
      <w:r>
        <w:rPr>
          <w:rFonts w:cs="Arial"/>
          <w:szCs w:val="24"/>
        </w:rPr>
        <w:t>ki ilave b</w:t>
      </w:r>
      <w:r w:rsidR="00637025" w:rsidRPr="00607651">
        <w:rPr>
          <w:rFonts w:cs="Arial"/>
          <w:szCs w:val="24"/>
        </w:rPr>
        <w:t>ilgiler”</w:t>
      </w:r>
      <w:r>
        <w:rPr>
          <w:rFonts w:cs="Arial"/>
          <w:szCs w:val="24"/>
        </w:rPr>
        <w:t>e</w:t>
      </w:r>
      <w:r w:rsidR="00637025" w:rsidRPr="00607651">
        <w:rPr>
          <w:rFonts w:cs="Arial"/>
          <w:szCs w:val="24"/>
        </w:rPr>
        <w:t xml:space="preserve"> uygun bir şekilde herhangi bir </w:t>
      </w:r>
      <w:r>
        <w:rPr>
          <w:rFonts w:cs="Arial"/>
          <w:szCs w:val="24"/>
        </w:rPr>
        <w:t>ilave</w:t>
      </w:r>
      <w:r w:rsidR="00637025" w:rsidRPr="00607651">
        <w:rPr>
          <w:rFonts w:cs="Arial"/>
          <w:szCs w:val="24"/>
        </w:rPr>
        <w:t xml:space="preserve"> geçerli etiket unsurları. </w:t>
      </w:r>
    </w:p>
    <w:p w:rsidR="0056477C" w:rsidRPr="00607651" w:rsidRDefault="0056477C" w:rsidP="00F85EA9">
      <w:pPr>
        <w:autoSpaceDE w:val="0"/>
        <w:autoSpaceDN w:val="0"/>
        <w:adjustRightInd w:val="0"/>
        <w:spacing w:after="0"/>
        <w:rPr>
          <w:rFonts w:cs="Arial"/>
          <w:szCs w:val="24"/>
        </w:rPr>
      </w:pPr>
      <w:r w:rsidRPr="00607651">
        <w:rPr>
          <w:rFonts w:cs="Arial"/>
          <w:szCs w:val="24"/>
        </w:rPr>
        <w:t xml:space="preserve">Yukarıda belirtilen yasal metinde belirtildiği üzere, </w:t>
      </w:r>
      <w:r w:rsidR="004855AA" w:rsidRPr="004855AA">
        <w:rPr>
          <w:rFonts w:cs="Arial"/>
          <w:szCs w:val="24"/>
        </w:rPr>
        <w:t>Zararlılık işaretlerinin siyah ve beyaz olarak tam grafik kopyası veya sadece sembolün grafik kopyası, aynı Yönetmelikte verilen renkli işaretlerin yerine kullanılabilir.</w:t>
      </w:r>
    </w:p>
    <w:p w:rsidR="0056477C" w:rsidRPr="00607651" w:rsidRDefault="0056477C" w:rsidP="00F85EA9">
      <w:pPr>
        <w:autoSpaceDE w:val="0"/>
        <w:autoSpaceDN w:val="0"/>
        <w:adjustRightInd w:val="0"/>
        <w:spacing w:after="0"/>
        <w:rPr>
          <w:rFonts w:cs="Arial"/>
          <w:szCs w:val="24"/>
        </w:rPr>
      </w:pPr>
      <w:r w:rsidRPr="00607651">
        <w:rPr>
          <w:rFonts w:cs="Arial"/>
          <w:szCs w:val="24"/>
        </w:rPr>
        <w:t xml:space="preserve">Önlem ifadeleri, madde veya karışımın amaçlanan veya belirlenmiş kullanım veya kullanımları ve </w:t>
      </w:r>
      <w:r w:rsidR="00637025" w:rsidRPr="00607651">
        <w:rPr>
          <w:rFonts w:cs="Arial"/>
          <w:szCs w:val="24"/>
        </w:rPr>
        <w:t>zarar</w:t>
      </w:r>
      <w:r w:rsidRPr="00607651">
        <w:rPr>
          <w:rFonts w:cs="Arial"/>
          <w:szCs w:val="24"/>
        </w:rPr>
        <w:t xml:space="preserve"> ifadelerini dikkate alara</w:t>
      </w:r>
      <w:r w:rsidR="00C336C5" w:rsidRPr="00607651">
        <w:rPr>
          <w:rFonts w:cs="Arial"/>
          <w:szCs w:val="24"/>
        </w:rPr>
        <w:t xml:space="preserve">k, </w:t>
      </w:r>
      <w:r w:rsidR="004855AA">
        <w:rPr>
          <w:rFonts w:cs="Arial"/>
          <w:szCs w:val="24"/>
        </w:rPr>
        <w:t>SEA Ek 4</w:t>
      </w:r>
      <w:r w:rsidRPr="00607651">
        <w:rPr>
          <w:rFonts w:cs="Arial"/>
          <w:szCs w:val="24"/>
        </w:rPr>
        <w:t xml:space="preserve"> Bölüm 1’de belirtilen </w:t>
      </w:r>
      <w:proofErr w:type="gramStart"/>
      <w:r w:rsidRPr="00607651">
        <w:rPr>
          <w:rFonts w:cs="Arial"/>
          <w:szCs w:val="24"/>
        </w:rPr>
        <w:t>kriterlere</w:t>
      </w:r>
      <w:proofErr w:type="gramEnd"/>
      <w:r w:rsidRPr="00607651">
        <w:rPr>
          <w:rFonts w:cs="Arial"/>
          <w:szCs w:val="24"/>
        </w:rPr>
        <w:t xml:space="preserve"> uygun bir şekilde seçilebilir.</w:t>
      </w:r>
      <w:r w:rsidR="00CF0B80" w:rsidRPr="00607651">
        <w:rPr>
          <w:rFonts w:cs="Arial"/>
          <w:szCs w:val="24"/>
        </w:rPr>
        <w:t xml:space="preserve"> </w:t>
      </w:r>
      <w:r w:rsidRPr="00607651">
        <w:rPr>
          <w:rFonts w:cs="Arial"/>
          <w:szCs w:val="24"/>
        </w:rPr>
        <w:t>Seçi</w:t>
      </w:r>
      <w:r w:rsidR="00637025" w:rsidRPr="00607651">
        <w:rPr>
          <w:rFonts w:cs="Arial"/>
          <w:szCs w:val="24"/>
        </w:rPr>
        <w:t xml:space="preserve">ldiğinde, önlem ifadeleri </w:t>
      </w:r>
      <w:r w:rsidR="004855AA">
        <w:rPr>
          <w:rFonts w:cs="Arial"/>
          <w:szCs w:val="24"/>
        </w:rPr>
        <w:t>SEA</w:t>
      </w:r>
      <w:r w:rsidR="00637025" w:rsidRPr="00607651">
        <w:rPr>
          <w:rFonts w:cs="Arial"/>
          <w:szCs w:val="24"/>
        </w:rPr>
        <w:t xml:space="preserve"> Ek</w:t>
      </w:r>
      <w:r w:rsidRPr="00607651">
        <w:rPr>
          <w:rFonts w:cs="Arial"/>
          <w:szCs w:val="24"/>
        </w:rPr>
        <w:t xml:space="preserve"> </w:t>
      </w:r>
      <w:r w:rsidR="004855AA">
        <w:rPr>
          <w:rFonts w:cs="Arial"/>
          <w:szCs w:val="24"/>
        </w:rPr>
        <w:t>4</w:t>
      </w:r>
      <w:r w:rsidRPr="00607651">
        <w:rPr>
          <w:rFonts w:cs="Arial"/>
          <w:szCs w:val="24"/>
        </w:rPr>
        <w:t xml:space="preserve"> Bölüm 2’ye uygun bir şekilde yazılmalıdır. </w:t>
      </w:r>
    </w:p>
    <w:p w:rsidR="0056477C" w:rsidRPr="00607651" w:rsidRDefault="004855AA" w:rsidP="00F85EA9">
      <w:pPr>
        <w:autoSpaceDE w:val="0"/>
        <w:autoSpaceDN w:val="0"/>
        <w:adjustRightInd w:val="0"/>
        <w:spacing w:after="0"/>
        <w:rPr>
          <w:rFonts w:cs="Arial"/>
          <w:szCs w:val="24"/>
        </w:rPr>
      </w:pPr>
      <w:r>
        <w:rPr>
          <w:rFonts w:cs="Arial"/>
          <w:szCs w:val="24"/>
        </w:rPr>
        <w:lastRenderedPageBreak/>
        <w:t>SEA Yönetmeliği</w:t>
      </w:r>
      <w:r w:rsidR="0056477C" w:rsidRPr="00607651">
        <w:rPr>
          <w:rFonts w:cs="Arial"/>
          <w:szCs w:val="24"/>
        </w:rPr>
        <w:t xml:space="preserve"> Madde 2</w:t>
      </w:r>
      <w:r>
        <w:rPr>
          <w:rFonts w:cs="Arial"/>
          <w:szCs w:val="24"/>
        </w:rPr>
        <w:t>4</w:t>
      </w:r>
      <w:r w:rsidR="0056477C" w:rsidRPr="00607651">
        <w:rPr>
          <w:rFonts w:cs="Arial"/>
          <w:szCs w:val="24"/>
        </w:rPr>
        <w:t xml:space="preserve"> ve </w:t>
      </w:r>
      <w:r w:rsidR="00023690">
        <w:rPr>
          <w:rFonts w:cs="Arial"/>
          <w:szCs w:val="24"/>
        </w:rPr>
        <w:t>30</w:t>
      </w:r>
      <w:r w:rsidR="00B5567B" w:rsidRPr="00607651">
        <w:rPr>
          <w:rFonts w:cs="Arial"/>
          <w:szCs w:val="24"/>
        </w:rPr>
        <w:t>’</w:t>
      </w:r>
      <w:r>
        <w:rPr>
          <w:rFonts w:cs="Arial"/>
          <w:szCs w:val="24"/>
        </w:rPr>
        <w:t>a</w:t>
      </w:r>
      <w:r w:rsidR="00B5567B" w:rsidRPr="00607651">
        <w:rPr>
          <w:rFonts w:cs="Arial"/>
          <w:szCs w:val="24"/>
        </w:rPr>
        <w:t xml:space="preserve"> göre önlem ifadelerinin seçerken</w:t>
      </w:r>
      <w:r w:rsidR="0056477C" w:rsidRPr="00607651">
        <w:rPr>
          <w:rFonts w:cs="Arial"/>
          <w:szCs w:val="24"/>
        </w:rPr>
        <w:t>, tedarikçiler, önlem tavsiyesinin netliği ve anlaşılabilirliğine dikkat edere</w:t>
      </w:r>
      <w:r w:rsidR="00B5567B" w:rsidRPr="00607651">
        <w:rPr>
          <w:rFonts w:cs="Arial"/>
          <w:szCs w:val="24"/>
        </w:rPr>
        <w:t>k</w:t>
      </w:r>
      <w:r w:rsidR="0056477C" w:rsidRPr="00607651">
        <w:rPr>
          <w:rFonts w:cs="Arial"/>
          <w:szCs w:val="24"/>
        </w:rPr>
        <w:t xml:space="preserve"> </w:t>
      </w:r>
      <w:r w:rsidR="00B5567B" w:rsidRPr="00607651">
        <w:rPr>
          <w:rFonts w:cs="Arial"/>
          <w:szCs w:val="24"/>
        </w:rPr>
        <w:t>ö</w:t>
      </w:r>
      <w:r w:rsidR="00B54B1A" w:rsidRPr="00607651">
        <w:rPr>
          <w:rFonts w:cs="Arial"/>
          <w:szCs w:val="24"/>
        </w:rPr>
        <w:t>nlem i</w:t>
      </w:r>
      <w:r w:rsidR="0056477C" w:rsidRPr="00607651">
        <w:rPr>
          <w:rFonts w:cs="Arial"/>
          <w:szCs w:val="24"/>
        </w:rPr>
        <w:t xml:space="preserve">fadelerini birleştirebilir (bu durumda, birleştirilen ibarelerin </w:t>
      </w:r>
      <w:proofErr w:type="gramStart"/>
      <w:r w:rsidR="0056477C" w:rsidRPr="00607651">
        <w:rPr>
          <w:rFonts w:cs="Arial"/>
          <w:szCs w:val="24"/>
        </w:rPr>
        <w:t>spesifik</w:t>
      </w:r>
      <w:proofErr w:type="gramEnd"/>
      <w:r w:rsidR="0056477C" w:rsidRPr="00607651">
        <w:rPr>
          <w:rFonts w:cs="Arial"/>
          <w:szCs w:val="24"/>
        </w:rPr>
        <w:t xml:space="preserve"> kelimeleri muhafaza edilmelidir).</w:t>
      </w:r>
      <w:r w:rsidR="00CF0B80" w:rsidRPr="00607651">
        <w:rPr>
          <w:rFonts w:cs="Arial"/>
          <w:szCs w:val="24"/>
        </w:rPr>
        <w:t xml:space="preserve"> </w:t>
      </w:r>
      <w:r w:rsidR="00023690">
        <w:rPr>
          <w:rFonts w:cs="Arial"/>
          <w:szCs w:val="24"/>
        </w:rPr>
        <w:t>SEA</w:t>
      </w:r>
      <w:r w:rsidR="0056477C" w:rsidRPr="00607651">
        <w:rPr>
          <w:rFonts w:cs="Arial"/>
          <w:szCs w:val="24"/>
        </w:rPr>
        <w:t xml:space="preserve"> Madde </w:t>
      </w:r>
      <w:r w:rsidR="00023690">
        <w:rPr>
          <w:rFonts w:cs="Arial"/>
          <w:szCs w:val="24"/>
        </w:rPr>
        <w:t>30</w:t>
      </w:r>
      <w:r w:rsidR="0056477C" w:rsidRPr="00607651">
        <w:rPr>
          <w:rFonts w:cs="Arial"/>
          <w:szCs w:val="24"/>
        </w:rPr>
        <w:t xml:space="preserve">(3)’e göre, gerekli olmadığı sürece en fazla altı önlem ifadesi etiket üzerinde yer alması gerektiği belirtilmelidir. Önlem ifadelerinin seçilmesine dair daha fazla bilgi için, </w:t>
      </w:r>
      <w:r w:rsidR="00B54B1A" w:rsidRPr="00607651">
        <w:rPr>
          <w:rFonts w:cs="Arial"/>
          <w:szCs w:val="24"/>
        </w:rPr>
        <w:t xml:space="preserve">SEA Yönetmeliğine </w:t>
      </w:r>
      <w:r w:rsidR="0056477C" w:rsidRPr="00607651">
        <w:rPr>
          <w:rFonts w:cs="Arial"/>
          <w:szCs w:val="24"/>
        </w:rPr>
        <w:t xml:space="preserve">göre etiketleme ve </w:t>
      </w:r>
      <w:r w:rsidR="00FA7B5D" w:rsidRPr="00607651">
        <w:rPr>
          <w:rFonts w:cs="Arial"/>
          <w:szCs w:val="24"/>
        </w:rPr>
        <w:t>ambalajlamaya</w:t>
      </w:r>
      <w:r w:rsidR="0056477C" w:rsidRPr="00607651">
        <w:rPr>
          <w:rFonts w:cs="Arial"/>
          <w:szCs w:val="24"/>
        </w:rPr>
        <w:t xml:space="preserve"> d</w:t>
      </w:r>
      <w:r w:rsidR="00023690">
        <w:rPr>
          <w:rFonts w:cs="Arial"/>
          <w:szCs w:val="24"/>
        </w:rPr>
        <w:t>air rehbere bakınız</w:t>
      </w:r>
      <w:r w:rsidR="00023690">
        <w:rPr>
          <w:rStyle w:val="DipnotBavurusu"/>
          <w:szCs w:val="24"/>
        </w:rPr>
        <w:footnoteReference w:id="23"/>
      </w:r>
      <w:r w:rsidR="0056477C" w:rsidRPr="00607651">
        <w:rPr>
          <w:rFonts w:cs="Arial"/>
          <w:szCs w:val="24"/>
        </w:rPr>
        <w:t>.</w:t>
      </w:r>
      <w:r w:rsidR="00CF0B80" w:rsidRPr="00607651">
        <w:rPr>
          <w:rFonts w:cs="Arial"/>
          <w:szCs w:val="24"/>
        </w:rPr>
        <w:t xml:space="preserve"> </w:t>
      </w:r>
    </w:p>
    <w:p w:rsidR="0056477C" w:rsidRPr="00607651" w:rsidRDefault="0056477C" w:rsidP="00F85EA9">
      <w:pPr>
        <w:autoSpaceDE w:val="0"/>
        <w:autoSpaceDN w:val="0"/>
        <w:adjustRightInd w:val="0"/>
        <w:spacing w:after="0"/>
        <w:rPr>
          <w:rFonts w:cs="Arial"/>
          <w:szCs w:val="24"/>
        </w:rPr>
      </w:pPr>
      <w:r w:rsidRPr="00607651">
        <w:rPr>
          <w:rFonts w:cs="Arial"/>
          <w:szCs w:val="24"/>
        </w:rPr>
        <w:t>Endüstriyel ve profesyonel kullanıcılar için, etiket üzerindeki önlem ifadelerinin sayısını azaltmak amacıyla özel önlem ifadelerini</w:t>
      </w:r>
      <w:r w:rsidR="0043585C" w:rsidRPr="00607651">
        <w:rPr>
          <w:rFonts w:cs="Arial"/>
          <w:szCs w:val="24"/>
        </w:rPr>
        <w:t>n</w:t>
      </w:r>
      <w:r w:rsidRPr="00607651">
        <w:rPr>
          <w:rFonts w:cs="Arial"/>
          <w:szCs w:val="24"/>
        </w:rPr>
        <w:t xml:space="preserve"> </w:t>
      </w:r>
      <w:r w:rsidR="00605AAD" w:rsidRPr="00607651">
        <w:rPr>
          <w:rFonts w:cs="Arial"/>
          <w:szCs w:val="24"/>
        </w:rPr>
        <w:t>GBF</w:t>
      </w:r>
      <w:r w:rsidRPr="00607651">
        <w:rPr>
          <w:rFonts w:cs="Arial"/>
          <w:szCs w:val="24"/>
        </w:rPr>
        <w:t xml:space="preserve"> ana metnindeki uygun Bölümlere </w:t>
      </w:r>
      <w:proofErr w:type="gramStart"/>
      <w:r w:rsidRPr="00607651">
        <w:rPr>
          <w:rFonts w:cs="Arial"/>
          <w:szCs w:val="24"/>
        </w:rPr>
        <w:t>dahil</w:t>
      </w:r>
      <w:proofErr w:type="gramEnd"/>
      <w:r w:rsidRPr="00607651">
        <w:rPr>
          <w:rFonts w:cs="Arial"/>
          <w:szCs w:val="24"/>
        </w:rPr>
        <w:t xml:space="preserve"> etmesi faydalı olacaktır</w:t>
      </w:r>
      <w:r w:rsidR="00792023" w:rsidRPr="00607651">
        <w:rPr>
          <w:rStyle w:val="DipnotBavurusu"/>
          <w:szCs w:val="24"/>
        </w:rPr>
        <w:footnoteReference w:id="24"/>
      </w:r>
      <w:r w:rsidR="00637025" w:rsidRPr="00607651">
        <w:rPr>
          <w:rFonts w:cs="Arial"/>
          <w:szCs w:val="24"/>
        </w:rPr>
        <w:t>.</w:t>
      </w:r>
      <w:r w:rsidRPr="00607651">
        <w:rPr>
          <w:rFonts w:cs="Arial"/>
          <w:szCs w:val="24"/>
        </w:rPr>
        <w:t xml:space="preserve"> Etiket üzerindekilerden ziyade, </w:t>
      </w:r>
      <w:proofErr w:type="gramStart"/>
      <w:smartTag w:uri="urn:schemas-microsoft-com:office:smarttags" w:element="metricconverter">
        <w:smartTagPr>
          <w:attr w:name="ProductID" w:val="7.1 “"/>
        </w:smartTagPr>
        <w:r w:rsidRPr="00607651">
          <w:rPr>
            <w:rFonts w:cs="Arial"/>
            <w:szCs w:val="24"/>
          </w:rPr>
          <w:t>7.1</w:t>
        </w:r>
        <w:proofErr w:type="gramEnd"/>
        <w:r w:rsidRPr="00607651">
          <w:rPr>
            <w:rFonts w:cs="Arial"/>
            <w:szCs w:val="24"/>
          </w:rPr>
          <w:t xml:space="preserve"> “</w:t>
        </w:r>
      </w:smartTag>
      <w:r w:rsidRPr="00607651">
        <w:rPr>
          <w:rFonts w:cs="Arial"/>
          <w:szCs w:val="24"/>
        </w:rPr>
        <w:t xml:space="preserve">güvenli </w:t>
      </w:r>
      <w:r w:rsidR="00D328B1">
        <w:rPr>
          <w:rFonts w:cs="Arial"/>
          <w:szCs w:val="24"/>
        </w:rPr>
        <w:t>elleçleme</w:t>
      </w:r>
      <w:r w:rsidRPr="00607651">
        <w:rPr>
          <w:rFonts w:cs="Arial"/>
          <w:szCs w:val="24"/>
        </w:rPr>
        <w:t xml:space="preserve"> için önlemler” alt bölümünde verilebilecek böyle önlem ifadeleri aşağıdaki gibidir: </w:t>
      </w:r>
    </w:p>
    <w:p w:rsidR="0056477C" w:rsidRPr="00607651" w:rsidRDefault="00CC48B5" w:rsidP="00F574B0">
      <w:pPr>
        <w:autoSpaceDE w:val="0"/>
        <w:autoSpaceDN w:val="0"/>
        <w:adjustRightInd w:val="0"/>
        <w:spacing w:before="225" w:after="0"/>
        <w:rPr>
          <w:rFonts w:cs="Arial"/>
          <w:i/>
          <w:szCs w:val="24"/>
        </w:rPr>
      </w:pPr>
      <w:r w:rsidRPr="00607651">
        <w:rPr>
          <w:rFonts w:cs="Arial"/>
          <w:i/>
          <w:szCs w:val="24"/>
        </w:rPr>
        <w:tab/>
      </w:r>
      <w:r w:rsidRPr="00607651">
        <w:rPr>
          <w:rFonts w:cs="Arial"/>
          <w:i/>
          <w:szCs w:val="24"/>
        </w:rPr>
        <w:tab/>
      </w:r>
      <w:r w:rsidR="00D23B9C" w:rsidRPr="00607651">
        <w:rPr>
          <w:rFonts w:cs="Arial"/>
          <w:i/>
          <w:szCs w:val="24"/>
        </w:rPr>
        <w:t>Bütün önlem ifadeleri okunup anlaşılmadan elleçlemeyin.</w:t>
      </w:r>
      <w:r w:rsidR="0056477C" w:rsidRPr="00607651">
        <w:rPr>
          <w:rFonts w:cs="Arial"/>
          <w:i/>
          <w:szCs w:val="24"/>
        </w:rPr>
        <w:t xml:space="preserve"> (P202)</w:t>
      </w:r>
    </w:p>
    <w:p w:rsidR="0056477C" w:rsidRPr="00607651" w:rsidRDefault="00CC48B5" w:rsidP="00F25240">
      <w:pPr>
        <w:autoSpaceDE w:val="0"/>
        <w:autoSpaceDN w:val="0"/>
        <w:adjustRightInd w:val="0"/>
        <w:spacing w:before="60" w:after="0"/>
        <w:rPr>
          <w:rFonts w:cs="Arial"/>
          <w:i/>
          <w:szCs w:val="24"/>
        </w:rPr>
      </w:pPr>
      <w:r w:rsidRPr="00607651">
        <w:rPr>
          <w:rFonts w:cs="Arial"/>
          <w:i/>
          <w:szCs w:val="24"/>
        </w:rPr>
        <w:tab/>
      </w:r>
      <w:r w:rsidRPr="00607651">
        <w:rPr>
          <w:rFonts w:cs="Arial"/>
          <w:i/>
          <w:szCs w:val="24"/>
        </w:rPr>
        <w:tab/>
      </w:r>
      <w:r w:rsidR="00D23B9C" w:rsidRPr="00607651">
        <w:rPr>
          <w:rFonts w:cs="Arial"/>
          <w:i/>
          <w:szCs w:val="24"/>
        </w:rPr>
        <w:t xml:space="preserve">Elleçlemeden </w:t>
      </w:r>
      <w:proofErr w:type="gramStart"/>
      <w:r w:rsidR="00D23B9C" w:rsidRPr="00607651">
        <w:rPr>
          <w:rFonts w:cs="Arial"/>
          <w:i/>
          <w:szCs w:val="24"/>
        </w:rPr>
        <w:t>sonra …</w:t>
      </w:r>
      <w:proofErr w:type="gramEnd"/>
      <w:r w:rsidR="00D23B9C" w:rsidRPr="00607651">
        <w:rPr>
          <w:rFonts w:cs="Arial"/>
          <w:i/>
          <w:szCs w:val="24"/>
        </w:rPr>
        <w:t xml:space="preserve"> </w:t>
      </w:r>
      <w:proofErr w:type="gramStart"/>
      <w:r w:rsidR="00D23B9C" w:rsidRPr="00607651">
        <w:rPr>
          <w:rFonts w:cs="Arial"/>
          <w:i/>
          <w:szCs w:val="24"/>
        </w:rPr>
        <w:t>ile</w:t>
      </w:r>
      <w:proofErr w:type="gramEnd"/>
      <w:r w:rsidR="00D23B9C" w:rsidRPr="00607651">
        <w:rPr>
          <w:rFonts w:cs="Arial"/>
          <w:i/>
          <w:szCs w:val="24"/>
        </w:rPr>
        <w:t xml:space="preserve"> iyice yıkayın.</w:t>
      </w:r>
      <w:r w:rsidR="0056477C" w:rsidRPr="00607651">
        <w:rPr>
          <w:rFonts w:cs="Arial"/>
          <w:i/>
          <w:szCs w:val="24"/>
        </w:rPr>
        <w:t xml:space="preserve"> (P264)</w:t>
      </w:r>
    </w:p>
    <w:p w:rsidR="0056477C" w:rsidRPr="00607651" w:rsidRDefault="00CC48B5" w:rsidP="00F25240">
      <w:pPr>
        <w:autoSpaceDE w:val="0"/>
        <w:autoSpaceDN w:val="0"/>
        <w:adjustRightInd w:val="0"/>
        <w:spacing w:before="60" w:after="0"/>
        <w:rPr>
          <w:rFonts w:cs="Arial"/>
          <w:i/>
          <w:szCs w:val="24"/>
        </w:rPr>
      </w:pPr>
      <w:r w:rsidRPr="00607651">
        <w:rPr>
          <w:rFonts w:cs="Arial"/>
          <w:i/>
          <w:szCs w:val="24"/>
        </w:rPr>
        <w:tab/>
      </w:r>
      <w:r w:rsidRPr="00607651">
        <w:rPr>
          <w:rFonts w:cs="Arial"/>
          <w:i/>
          <w:szCs w:val="24"/>
        </w:rPr>
        <w:tab/>
      </w:r>
      <w:r w:rsidR="00D23B9C" w:rsidRPr="00607651">
        <w:rPr>
          <w:rFonts w:cs="Arial"/>
          <w:i/>
          <w:szCs w:val="24"/>
        </w:rPr>
        <w:t>Bu ürünü kullanırken hiçbir şey yemeyin, içmeyin veya sigara içmeyin.</w:t>
      </w:r>
      <w:r w:rsidR="0056477C" w:rsidRPr="00607651">
        <w:rPr>
          <w:rFonts w:cs="Arial"/>
          <w:i/>
          <w:szCs w:val="24"/>
        </w:rPr>
        <w:t xml:space="preserve">(P270) </w:t>
      </w:r>
    </w:p>
    <w:p w:rsidR="005474D7" w:rsidRPr="00607651" w:rsidRDefault="00D23B9C" w:rsidP="00F728C9">
      <w:pPr>
        <w:autoSpaceDE w:val="0"/>
        <w:autoSpaceDN w:val="0"/>
        <w:adjustRightInd w:val="0"/>
        <w:spacing w:before="60" w:after="0"/>
        <w:ind w:left="708" w:firstLine="708"/>
        <w:rPr>
          <w:rFonts w:cs="Arial"/>
          <w:i/>
          <w:szCs w:val="24"/>
        </w:rPr>
      </w:pPr>
      <w:r w:rsidRPr="00607651">
        <w:rPr>
          <w:rFonts w:cs="Arial"/>
          <w:i/>
          <w:szCs w:val="24"/>
        </w:rPr>
        <w:t>Kirlenmiş kıyafetleri işyeri dışına çıkarmayın</w:t>
      </w:r>
      <w:r w:rsidR="005474D7" w:rsidRPr="00607651">
        <w:rPr>
          <w:rFonts w:cs="Arial"/>
          <w:i/>
          <w:szCs w:val="24"/>
        </w:rPr>
        <w:t xml:space="preserve">. (P272) </w:t>
      </w:r>
    </w:p>
    <w:p w:rsidR="0056477C" w:rsidRPr="00607651" w:rsidRDefault="007E1987" w:rsidP="00384511">
      <w:pPr>
        <w:rPr>
          <w:rFonts w:cs="Arial"/>
        </w:rPr>
      </w:pPr>
      <w:r>
        <w:rPr>
          <w:rFonts w:cs="Arial"/>
        </w:rPr>
        <w:t>KKDİK</w:t>
      </w:r>
      <w:r w:rsidR="0056477C" w:rsidRPr="00607651">
        <w:rPr>
          <w:rFonts w:cs="Arial"/>
        </w:rPr>
        <w:t xml:space="preserve"> Madde </w:t>
      </w:r>
      <w:r w:rsidR="00D328B1">
        <w:rPr>
          <w:rFonts w:cs="Arial"/>
        </w:rPr>
        <w:t>55</w:t>
      </w:r>
      <w:r w:rsidR="0056477C" w:rsidRPr="00607651">
        <w:rPr>
          <w:rFonts w:cs="Arial"/>
        </w:rPr>
        <w:t xml:space="preserve">’e uygun bir şekilde, bir iznin sahipleri yanı sıra izne tabi bir maddeyi bir karışıma </w:t>
      </w:r>
      <w:proofErr w:type="gramStart"/>
      <w:r w:rsidR="0056477C" w:rsidRPr="00607651">
        <w:rPr>
          <w:rFonts w:cs="Arial"/>
        </w:rPr>
        <w:t>dahil</w:t>
      </w:r>
      <w:proofErr w:type="gramEnd"/>
      <w:r w:rsidR="0056477C" w:rsidRPr="00607651">
        <w:rPr>
          <w:rFonts w:cs="Arial"/>
        </w:rPr>
        <w:t xml:space="preserve"> eden Madde </w:t>
      </w:r>
      <w:r w:rsidR="00D328B1">
        <w:rPr>
          <w:rFonts w:cs="Arial"/>
        </w:rPr>
        <w:t>46</w:t>
      </w:r>
      <w:r w:rsidR="00C01E24" w:rsidRPr="00607651">
        <w:rPr>
          <w:rFonts w:cs="Arial"/>
        </w:rPr>
        <w:t>(</w:t>
      </w:r>
      <w:r w:rsidR="0056477C" w:rsidRPr="00607651">
        <w:rPr>
          <w:rFonts w:cs="Arial"/>
        </w:rPr>
        <w:t>2)’de belirtilen alt kullanıcılar, pazara sunulmadan önce ilgili madde ve karışımın etiketinde izin numarasını belirtmesi gerekmektedir.</w:t>
      </w:r>
      <w:r w:rsidR="00CF0B80" w:rsidRPr="00607651">
        <w:rPr>
          <w:rFonts w:cs="Arial"/>
        </w:rPr>
        <w:t xml:space="preserve"> </w:t>
      </w:r>
    </w:p>
    <w:p w:rsidR="0056477C" w:rsidRPr="00607651" w:rsidRDefault="0056477C" w:rsidP="00384511">
      <w:pPr>
        <w:spacing w:after="0"/>
        <w:rPr>
          <w:rFonts w:cs="Arial"/>
        </w:rPr>
      </w:pPr>
      <w:r w:rsidRPr="00607651">
        <w:rPr>
          <w:rFonts w:cs="Arial"/>
        </w:rPr>
        <w:t>Bu altbölümün yapısının bir madde için nasıl görünebileceğine dair bir örnek aşağıda verilmiştir</w:t>
      </w:r>
      <w:r w:rsidR="00792023" w:rsidRPr="00607651">
        <w:rPr>
          <w:rStyle w:val="DipnotBavurusu"/>
        </w:rPr>
        <w:footnoteReference w:id="25"/>
      </w:r>
      <w:r w:rsidRPr="00607651">
        <w:rPr>
          <w:rFonts w:cs="Arial"/>
        </w:rPr>
        <w:t xml:space="preserve">: </w:t>
      </w:r>
    </w:p>
    <w:p w:rsidR="008B0FFB" w:rsidRPr="00607651" w:rsidRDefault="008B0FFB" w:rsidP="00461777">
      <w:pPr>
        <w:shd w:val="clear" w:color="auto" w:fill="FFFFFF"/>
        <w:spacing w:before="0" w:after="0"/>
        <w:rPr>
          <w:rFonts w:cs="Arial"/>
          <w:i/>
        </w:rPr>
      </w:pPr>
    </w:p>
    <w:tbl>
      <w:tblPr>
        <w:tblpPr w:leftFromText="141" w:rightFromText="141" w:vertAnchor="text" w:horzAnchor="margin"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ayout w:type="fixed"/>
        <w:tblLook w:val="04A0" w:firstRow="1" w:lastRow="0" w:firstColumn="1" w:lastColumn="0" w:noHBand="0" w:noVBand="1"/>
      </w:tblPr>
      <w:tblGrid>
        <w:gridCol w:w="9212"/>
      </w:tblGrid>
      <w:tr w:rsidR="00E951D7" w:rsidRPr="00607651" w:rsidTr="009B6E55">
        <w:tc>
          <w:tcPr>
            <w:tcW w:w="9212" w:type="dxa"/>
            <w:shd w:val="clear" w:color="auto" w:fill="BFBFBF"/>
          </w:tcPr>
          <w:p w:rsidR="00E951D7" w:rsidRPr="00607651" w:rsidRDefault="00E951D7" w:rsidP="00461777">
            <w:pPr>
              <w:shd w:val="clear" w:color="auto" w:fill="D9D9D9"/>
              <w:rPr>
                <w:i/>
              </w:rPr>
            </w:pPr>
            <w:bookmarkStart w:id="65" w:name="_Toc306116972"/>
            <w:r w:rsidRPr="00D328B1">
              <w:rPr>
                <w:b/>
                <w:i/>
              </w:rPr>
              <w:lastRenderedPageBreak/>
              <w:t xml:space="preserve">2.2: Etiket </w:t>
            </w:r>
            <w:bookmarkEnd w:id="65"/>
            <w:r w:rsidR="00D328B1" w:rsidRPr="00D328B1">
              <w:rPr>
                <w:b/>
                <w:i/>
              </w:rPr>
              <w:t>bilgileri</w:t>
            </w:r>
            <w:r w:rsidR="00792023" w:rsidRPr="00607651">
              <w:rPr>
                <w:rStyle w:val="DipnotBavurusu"/>
                <w:i/>
              </w:rPr>
              <w:footnoteReference w:id="26"/>
            </w:r>
            <w:r w:rsidRPr="00607651">
              <w:rPr>
                <w:i/>
              </w:rPr>
              <w:t xml:space="preserve"> </w:t>
            </w:r>
          </w:p>
          <w:p w:rsidR="00E951D7" w:rsidRPr="00607651" w:rsidRDefault="009C6190" w:rsidP="00461777">
            <w:pPr>
              <w:shd w:val="clear" w:color="auto" w:fill="D9D9D9"/>
              <w:rPr>
                <w:i/>
              </w:rPr>
            </w:pPr>
            <w:bookmarkStart w:id="66" w:name="_Toc306116974"/>
            <w:r w:rsidRPr="00607651">
              <w:rPr>
                <w:i/>
              </w:rPr>
              <w:t>Zarar</w:t>
            </w:r>
            <w:r w:rsidR="00D328B1">
              <w:rPr>
                <w:i/>
              </w:rPr>
              <w:t>lılık</w:t>
            </w:r>
            <w:r w:rsidR="00E951D7" w:rsidRPr="00607651">
              <w:rPr>
                <w:i/>
              </w:rPr>
              <w:t xml:space="preserve"> işaretleri</w:t>
            </w:r>
            <w:bookmarkEnd w:id="66"/>
          </w:p>
          <w:p w:rsidR="00E951D7" w:rsidRPr="00607651" w:rsidRDefault="001F5B20" w:rsidP="00461777">
            <w:pPr>
              <w:shd w:val="clear" w:color="auto" w:fill="D9D9D9"/>
              <w:rPr>
                <w:i/>
              </w:rPr>
            </w:pPr>
            <w:r>
              <w:rPr>
                <w:i/>
                <w:noProof/>
                <w:snapToGrid/>
              </w:rPr>
              <w:drawing>
                <wp:anchor distT="0" distB="0" distL="114300" distR="114300" simplePos="0" relativeHeight="251656704" behindDoc="0" locked="0" layoutInCell="1" allowOverlap="1" wp14:anchorId="6F7E7A01" wp14:editId="621B74D1">
                  <wp:simplePos x="0" y="0"/>
                  <wp:positionH relativeFrom="column">
                    <wp:posOffset>0</wp:posOffset>
                  </wp:positionH>
                  <wp:positionV relativeFrom="paragraph">
                    <wp:posOffset>137795</wp:posOffset>
                  </wp:positionV>
                  <wp:extent cx="833755" cy="838200"/>
                  <wp:effectExtent l="19050" t="0" r="4445" b="0"/>
                  <wp:wrapNone/>
                  <wp:docPr id="83"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8"/>
                          <pic:cNvPicPr>
                            <a:picLocks noChangeAspect="1" noChangeArrowheads="1"/>
                          </pic:cNvPicPr>
                        </pic:nvPicPr>
                        <pic:blipFill>
                          <a:blip r:embed="rId21" cstate="print"/>
                          <a:srcRect/>
                          <a:stretch>
                            <a:fillRect/>
                          </a:stretch>
                        </pic:blipFill>
                        <pic:spPr bwMode="auto">
                          <a:xfrm>
                            <a:off x="0" y="0"/>
                            <a:ext cx="833755" cy="838200"/>
                          </a:xfrm>
                          <a:prstGeom prst="rect">
                            <a:avLst/>
                          </a:prstGeom>
                          <a:noFill/>
                          <a:ln w="9525">
                            <a:noFill/>
                            <a:miter lim="800000"/>
                            <a:headEnd/>
                            <a:tailEnd/>
                          </a:ln>
                        </pic:spPr>
                      </pic:pic>
                    </a:graphicData>
                  </a:graphic>
                </wp:anchor>
              </w:drawing>
            </w:r>
            <w:r>
              <w:rPr>
                <w:i/>
                <w:noProof/>
                <w:snapToGrid/>
              </w:rPr>
              <w:drawing>
                <wp:anchor distT="0" distB="0" distL="114300" distR="114300" simplePos="0" relativeHeight="251655680" behindDoc="0" locked="0" layoutInCell="1" allowOverlap="1" wp14:anchorId="525D6AE3" wp14:editId="64DA750F">
                  <wp:simplePos x="0" y="0"/>
                  <wp:positionH relativeFrom="column">
                    <wp:posOffset>1497330</wp:posOffset>
                  </wp:positionH>
                  <wp:positionV relativeFrom="paragraph">
                    <wp:posOffset>131445</wp:posOffset>
                  </wp:positionV>
                  <wp:extent cx="803275" cy="844550"/>
                  <wp:effectExtent l="19050" t="0" r="0" b="0"/>
                  <wp:wrapNone/>
                  <wp:docPr id="82"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7"/>
                          <pic:cNvPicPr>
                            <a:picLocks noChangeAspect="1" noChangeArrowheads="1"/>
                          </pic:cNvPicPr>
                        </pic:nvPicPr>
                        <pic:blipFill>
                          <a:blip r:embed="rId22" cstate="print"/>
                          <a:srcRect/>
                          <a:stretch>
                            <a:fillRect/>
                          </a:stretch>
                        </pic:blipFill>
                        <pic:spPr bwMode="auto">
                          <a:xfrm>
                            <a:off x="0" y="0"/>
                            <a:ext cx="803275" cy="844550"/>
                          </a:xfrm>
                          <a:prstGeom prst="rect">
                            <a:avLst/>
                          </a:prstGeom>
                          <a:noFill/>
                          <a:ln w="9525">
                            <a:noFill/>
                            <a:miter lim="800000"/>
                            <a:headEnd/>
                            <a:tailEnd/>
                          </a:ln>
                        </pic:spPr>
                      </pic:pic>
                    </a:graphicData>
                  </a:graphic>
                </wp:anchor>
              </w:drawing>
            </w:r>
          </w:p>
          <w:p w:rsidR="00E951D7" w:rsidRPr="00607651" w:rsidRDefault="00E967D2" w:rsidP="00461777">
            <w:pPr>
              <w:shd w:val="clear" w:color="auto" w:fill="D9D9D9"/>
              <w:rPr>
                <w:i/>
              </w:rPr>
            </w:pPr>
            <w:r>
              <w:rPr>
                <w:i/>
                <w:noProof/>
                <w:snapToGrid/>
              </w:rPr>
              <mc:AlternateContent>
                <mc:Choice Requires="wpc">
                  <w:drawing>
                    <wp:anchor distT="0" distB="0" distL="114300" distR="114300" simplePos="0" relativeHeight="251657728" behindDoc="0" locked="0" layoutInCell="1" allowOverlap="1" wp14:anchorId="2BC99E30" wp14:editId="70C653D4">
                      <wp:simplePos x="0" y="0"/>
                      <wp:positionH relativeFrom="character">
                        <wp:posOffset>-449580</wp:posOffset>
                      </wp:positionH>
                      <wp:positionV relativeFrom="line">
                        <wp:posOffset>0</wp:posOffset>
                      </wp:positionV>
                      <wp:extent cx="914400" cy="838200"/>
                      <wp:effectExtent l="0" t="0" r="1905" b="0"/>
                      <wp:wrapNone/>
                      <wp:docPr id="75" name="Tuval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Tuval 75" o:spid="_x0000_s1026" editas="canvas" style="position:absolute;margin-left:-35.4pt;margin-top:0;width:1in;height:66pt;z-index:251657728;mso-position-horizontal-relative:char;mso-position-vertical-relative:line" coordsize="9144,8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8382;visibility:visible;mso-wrap-style:square">
                        <v:fill o:detectmouseclick="t"/>
                        <v:path o:connecttype="none"/>
                      </v:shape>
                      <w10:wrap anchory="line"/>
                    </v:group>
                  </w:pict>
                </mc:Fallback>
              </mc:AlternateContent>
            </w:r>
          </w:p>
          <w:p w:rsidR="009B6E55" w:rsidRPr="00607651" w:rsidRDefault="009B6E55" w:rsidP="00461777">
            <w:pPr>
              <w:shd w:val="clear" w:color="auto" w:fill="D9D9D9"/>
              <w:rPr>
                <w:i/>
              </w:rPr>
            </w:pPr>
          </w:p>
          <w:p w:rsidR="009B6E55" w:rsidRPr="00607651" w:rsidRDefault="009B6E55" w:rsidP="00461777">
            <w:pPr>
              <w:shd w:val="clear" w:color="auto" w:fill="D9D9D9"/>
              <w:rPr>
                <w:i/>
              </w:rPr>
            </w:pPr>
          </w:p>
          <w:p w:rsidR="00E951D7" w:rsidRPr="00607651" w:rsidRDefault="00A87D5C" w:rsidP="00461777">
            <w:pPr>
              <w:shd w:val="clear" w:color="auto" w:fill="D9D9D9"/>
              <w:rPr>
                <w:i/>
              </w:rPr>
            </w:pPr>
            <w:r w:rsidRPr="00607651">
              <w:rPr>
                <w:i/>
              </w:rPr>
              <w:t xml:space="preserve">  </w:t>
            </w:r>
          </w:p>
          <w:p w:rsidR="00E951D7" w:rsidRPr="00607651" w:rsidRDefault="00E951D7" w:rsidP="00070F92">
            <w:pPr>
              <w:shd w:val="clear" w:color="auto" w:fill="D9D9D9"/>
              <w:rPr>
                <w:b/>
                <w:i/>
              </w:rPr>
            </w:pPr>
            <w:bookmarkStart w:id="67" w:name="_Toc306116975"/>
            <w:r w:rsidRPr="00607651">
              <w:rPr>
                <w:i/>
              </w:rPr>
              <w:t xml:space="preserve">Uyarı </w:t>
            </w:r>
            <w:proofErr w:type="gramStart"/>
            <w:r w:rsidR="00D328B1">
              <w:rPr>
                <w:i/>
              </w:rPr>
              <w:t>kelimesi</w:t>
            </w:r>
            <w:r w:rsidRPr="00607651">
              <w:rPr>
                <w:i/>
              </w:rPr>
              <w:t>:</w:t>
            </w:r>
            <w:bookmarkStart w:id="68" w:name="_Toc306116976"/>
            <w:bookmarkEnd w:id="67"/>
            <w:r w:rsidRPr="00607651">
              <w:rPr>
                <w:b/>
                <w:i/>
              </w:rPr>
              <w:t>Tehlike</w:t>
            </w:r>
            <w:bookmarkEnd w:id="68"/>
            <w:proofErr w:type="gramEnd"/>
          </w:p>
          <w:p w:rsidR="00E951D7" w:rsidRPr="00D328B1" w:rsidRDefault="00AC14E0" w:rsidP="00070F92">
            <w:pPr>
              <w:shd w:val="clear" w:color="auto" w:fill="D9D9D9"/>
              <w:rPr>
                <w:i/>
              </w:rPr>
            </w:pPr>
            <w:bookmarkStart w:id="69" w:name="_Toc306116977"/>
            <w:r w:rsidRPr="00D328B1">
              <w:rPr>
                <w:i/>
              </w:rPr>
              <w:t xml:space="preserve">Zarar </w:t>
            </w:r>
            <w:r w:rsidR="00E951D7" w:rsidRPr="00D328B1">
              <w:rPr>
                <w:i/>
              </w:rPr>
              <w:t>ifadeleri:</w:t>
            </w:r>
            <w:bookmarkEnd w:id="69"/>
          </w:p>
          <w:p w:rsidR="00E951D7" w:rsidRPr="00607651" w:rsidRDefault="00E951D7" w:rsidP="006F263B">
            <w:pPr>
              <w:shd w:val="clear" w:color="auto" w:fill="D9D9D9"/>
            </w:pPr>
            <w:bookmarkStart w:id="70" w:name="_Toc306116978"/>
            <w:r w:rsidRPr="00607651">
              <w:t>H271</w:t>
            </w:r>
            <w:r w:rsidR="00B54B1A" w:rsidRPr="00607651">
              <w:rPr>
                <w:rStyle w:val="DipnotBavurusu"/>
              </w:rPr>
              <w:footnoteReference w:id="27"/>
            </w:r>
            <w:r w:rsidRPr="00607651">
              <w:t xml:space="preserve"> Yangın veya patlamaya neden olabilir; güçlü oksitle</w:t>
            </w:r>
            <w:r w:rsidR="006F263B" w:rsidRPr="00607651">
              <w:t>y</w:t>
            </w:r>
            <w:r w:rsidRPr="00607651">
              <w:t>ici.</w:t>
            </w:r>
            <w:bookmarkEnd w:id="70"/>
            <w:r w:rsidRPr="00607651">
              <w:t xml:space="preserve"> </w:t>
            </w:r>
          </w:p>
          <w:p w:rsidR="00AC14E0" w:rsidRPr="00607651" w:rsidRDefault="00AC14E0" w:rsidP="00AC14E0">
            <w:bookmarkStart w:id="71" w:name="_Toc306116979"/>
            <w:r w:rsidRPr="00607651">
              <w:t>H314 Ciddi cilt yanıkları ve göz hasarına neden olur</w:t>
            </w:r>
            <w:bookmarkEnd w:id="71"/>
            <w:r w:rsidRPr="00607651">
              <w:t xml:space="preserve"> </w:t>
            </w:r>
          </w:p>
          <w:p w:rsidR="00AC14E0" w:rsidRPr="00607651" w:rsidRDefault="00AC14E0" w:rsidP="00AC14E0">
            <w:pPr>
              <w:rPr>
                <w:i/>
              </w:rPr>
            </w:pPr>
            <w:bookmarkStart w:id="72" w:name="_Toc306116980"/>
            <w:r w:rsidRPr="00607651">
              <w:rPr>
                <w:i/>
              </w:rPr>
              <w:t>Önlem ifadeleri</w:t>
            </w:r>
            <w:r w:rsidRPr="00607651">
              <w:rPr>
                <w:rStyle w:val="DipnotBavurusu"/>
                <w:i/>
              </w:rPr>
              <w:footnoteReference w:id="28"/>
            </w:r>
            <w:r w:rsidRPr="00607651">
              <w:rPr>
                <w:i/>
              </w:rPr>
              <w:t>:</w:t>
            </w:r>
            <w:bookmarkEnd w:id="72"/>
          </w:p>
          <w:p w:rsidR="00AC14E0" w:rsidRPr="00607651" w:rsidRDefault="00AC14E0" w:rsidP="00AC14E0">
            <w:bookmarkStart w:id="73" w:name="_Toc306116981"/>
            <w:r w:rsidRPr="00607651">
              <w:t>P210 Isıdan/kıvılcımdan/alevden/sıcak yüzeylerden uzak tutun. – Sigara içilmez.</w:t>
            </w:r>
            <w:bookmarkEnd w:id="73"/>
            <w:r w:rsidRPr="00607651">
              <w:t xml:space="preserve"> </w:t>
            </w:r>
          </w:p>
          <w:p w:rsidR="00AC14E0" w:rsidRPr="00607651" w:rsidRDefault="00AC14E0" w:rsidP="00AC14E0">
            <w:bookmarkStart w:id="74" w:name="_Toc306116982"/>
            <w:r w:rsidRPr="00607651">
              <w:t xml:space="preserve">P221 </w:t>
            </w:r>
            <w:bookmarkEnd w:id="74"/>
            <w:r w:rsidRPr="00607651">
              <w:t xml:space="preserve">Yanıcılarla/… </w:t>
            </w:r>
            <w:proofErr w:type="gramStart"/>
            <w:r w:rsidRPr="00607651">
              <w:t>karışmasını</w:t>
            </w:r>
            <w:proofErr w:type="gramEnd"/>
            <w:r w:rsidRPr="00607651">
              <w:t xml:space="preserve"> önleyici her türlü önlemi alın.</w:t>
            </w:r>
            <w:bookmarkStart w:id="75" w:name="_Toc306116983"/>
          </w:p>
          <w:p w:rsidR="00AC14E0" w:rsidRPr="00607651" w:rsidRDefault="00AC14E0" w:rsidP="00AC14E0">
            <w:r w:rsidRPr="00607651">
              <w:t>P280 Koruyucu eldiven/koruyucu kıyafet/göz koruyucu/yüz koruyucu kullanın</w:t>
            </w:r>
            <w:proofErr w:type="gramStart"/>
            <w:r w:rsidRPr="00607651">
              <w:t>..</w:t>
            </w:r>
            <w:bookmarkEnd w:id="75"/>
            <w:proofErr w:type="gramEnd"/>
          </w:p>
          <w:p w:rsidR="00AC14E0" w:rsidRPr="00607651" w:rsidRDefault="00AC14E0" w:rsidP="00AC14E0">
            <w:bookmarkStart w:id="76" w:name="_Toc306116984"/>
            <w:r w:rsidRPr="00607651">
              <w:t>P301+P330+P331 YUTULDUĞUNDA: ağzınızı çalkalayın. İstifra etmeye ÇALIŞMAYIN.</w:t>
            </w:r>
            <w:bookmarkEnd w:id="76"/>
            <w:r w:rsidRPr="00607651">
              <w:t xml:space="preserve"> </w:t>
            </w:r>
          </w:p>
          <w:p w:rsidR="00AC14E0" w:rsidRPr="00607651" w:rsidRDefault="00AC14E0" w:rsidP="00AC14E0">
            <w:bookmarkStart w:id="77" w:name="_Toc306116986"/>
            <w:r w:rsidRPr="00607651">
              <w:t>P305+P351+P338 GÖZ İLE TEMASI HALİNDE: Su ile birkaç dakika dikkatlice durulayın. Takılı ve yapması kolaysa, kontak lensleri çıkartın. Durulamaya devam edin.</w:t>
            </w:r>
            <w:bookmarkEnd w:id="77"/>
            <w:r w:rsidRPr="00607651">
              <w:t xml:space="preserve"> </w:t>
            </w:r>
          </w:p>
          <w:p w:rsidR="00AC14E0" w:rsidRPr="00607651" w:rsidRDefault="00AC14E0" w:rsidP="00AC14E0">
            <w:bookmarkStart w:id="78" w:name="_Toc306116987"/>
            <w:r w:rsidRPr="00607651">
              <w:t>P371+P380+P375 Büyük yangın ve büyük miktarlar durumunda: Tahliye alanı. Patlama riskine karşı yangına uzaktan müdahale edin.</w:t>
            </w:r>
            <w:bookmarkEnd w:id="78"/>
            <w:r w:rsidRPr="00607651">
              <w:t xml:space="preserve"> </w:t>
            </w:r>
          </w:p>
          <w:p w:rsidR="00AC14E0" w:rsidRPr="00607651" w:rsidRDefault="00AC14E0" w:rsidP="00AC14E0">
            <w:pPr>
              <w:shd w:val="clear" w:color="auto" w:fill="D9D9D9"/>
            </w:pPr>
          </w:p>
        </w:tc>
      </w:tr>
    </w:tbl>
    <w:p w:rsidR="0056477C" w:rsidRPr="00607651" w:rsidRDefault="0056477C" w:rsidP="003277FD">
      <w:pPr>
        <w:spacing w:before="270"/>
        <w:jc w:val="left"/>
        <w:rPr>
          <w:b/>
          <w:sz w:val="22"/>
        </w:rPr>
      </w:pPr>
      <w:bookmarkStart w:id="79" w:name="_Toc306116989"/>
      <w:r w:rsidRPr="00607651">
        <w:rPr>
          <w:b/>
          <w:sz w:val="22"/>
        </w:rPr>
        <w:t>Önlem ifadelerinin sayısının azaltılması</w:t>
      </w:r>
      <w:bookmarkEnd w:id="79"/>
    </w:p>
    <w:p w:rsidR="0056477C" w:rsidRPr="00607651" w:rsidRDefault="00D214E2" w:rsidP="00D214E2">
      <w:pPr>
        <w:rPr>
          <w:i/>
        </w:rPr>
      </w:pPr>
      <w:bookmarkStart w:id="80" w:name="_Toc306116990"/>
      <w:r>
        <w:t>SEA</w:t>
      </w:r>
      <w:r w:rsidR="0056477C" w:rsidRPr="00607651">
        <w:t xml:space="preserve"> Madde </w:t>
      </w:r>
      <w:r>
        <w:t>30</w:t>
      </w:r>
      <w:r w:rsidR="0056477C" w:rsidRPr="00607651">
        <w:t xml:space="preserve">(3)’e göre </w:t>
      </w:r>
      <w:r w:rsidR="0056477C" w:rsidRPr="00607651">
        <w:rPr>
          <w:i/>
        </w:rPr>
        <w:t>“</w:t>
      </w:r>
      <w:r w:rsidRPr="00D214E2">
        <w:rPr>
          <w:i/>
        </w:rPr>
        <w:t>Zararların ciddiyetini ve niteliğini belirtmek için gerekli olmadığı sürece, etiket üzerinde</w:t>
      </w:r>
      <w:r>
        <w:rPr>
          <w:i/>
        </w:rPr>
        <w:t xml:space="preserve"> </w:t>
      </w:r>
      <w:r w:rsidRPr="00D214E2">
        <w:rPr>
          <w:i/>
        </w:rPr>
        <w:t>altıdan fazla önlem ifadesi yer almaz</w:t>
      </w:r>
      <w:r w:rsidR="0056477C" w:rsidRPr="00607651">
        <w:rPr>
          <w:i/>
        </w:rPr>
        <w:t>.”</w:t>
      </w:r>
      <w:bookmarkEnd w:id="80"/>
    </w:p>
    <w:p w:rsidR="0056477C" w:rsidRPr="00607651" w:rsidRDefault="0056477C" w:rsidP="00E252E2">
      <w:bookmarkStart w:id="81" w:name="_Toc306116991"/>
      <w:r w:rsidRPr="00607651">
        <w:t>Hangi önlem ifadelerini</w:t>
      </w:r>
      <w:r w:rsidR="003277FD" w:rsidRPr="00607651">
        <w:t>n</w:t>
      </w:r>
      <w:r w:rsidRPr="00607651">
        <w:t xml:space="preserve"> etikette yer alacağının belirlenmesi </w:t>
      </w:r>
      <w:r w:rsidR="009571C7" w:rsidRPr="00607651">
        <w:t xml:space="preserve">SEA Yönetmeliğine </w:t>
      </w:r>
      <w:r w:rsidRPr="00607651">
        <w:t>uygun bir şekilde gerçekleştirilmelidir.</w:t>
      </w:r>
      <w:r w:rsidR="00CF0B80" w:rsidRPr="00607651">
        <w:t xml:space="preserve"> </w:t>
      </w:r>
      <w:r w:rsidR="00605AAD" w:rsidRPr="00607651">
        <w:t>GBF</w:t>
      </w:r>
      <w:r w:rsidRPr="00607651">
        <w:t xml:space="preserve">’ye </w:t>
      </w:r>
      <w:proofErr w:type="gramStart"/>
      <w:r w:rsidRPr="00607651">
        <w:t>dahil</w:t>
      </w:r>
      <w:proofErr w:type="gramEnd"/>
      <w:r w:rsidRPr="00607651">
        <w:t xml:space="preserve"> edilmeleriyle ilgili </w:t>
      </w:r>
      <w:r w:rsidR="007E1987">
        <w:t>KKDİK</w:t>
      </w:r>
      <w:r w:rsidRPr="00607651">
        <w:t xml:space="preserve"> Ek </w:t>
      </w:r>
      <w:r w:rsidR="00D214E2">
        <w:t>2</w:t>
      </w:r>
      <w:r w:rsidRPr="00607651">
        <w:t xml:space="preserve"> gerekliliği, sadece etikette yer alan ifadelerin </w:t>
      </w:r>
      <w:r w:rsidR="00605AAD" w:rsidRPr="00607651">
        <w:t>GBF</w:t>
      </w:r>
      <w:r w:rsidRPr="00607651">
        <w:t>’nin bu alt bölümünde (2.2) verilmesidir.</w:t>
      </w:r>
      <w:bookmarkEnd w:id="81"/>
      <w:r w:rsidRPr="00607651">
        <w:t xml:space="preserve"> </w:t>
      </w:r>
    </w:p>
    <w:p w:rsidR="00D214E2" w:rsidRDefault="0056477C" w:rsidP="00E252E2">
      <w:bookmarkStart w:id="82" w:name="_Toc306116992"/>
      <w:r w:rsidRPr="00607651">
        <w:t>Önlem ifadelerinin sayısının makul bir şekilde maksimum hedef olan altı sayısına yaklaş</w:t>
      </w:r>
      <w:r w:rsidR="00CE0946" w:rsidRPr="00607651">
        <w:t>ı</w:t>
      </w:r>
      <w:r w:rsidRPr="00607651">
        <w:t xml:space="preserve">k şekilde azaltılabileceğine dair detaylı bilgi, </w:t>
      </w:r>
      <w:r w:rsidR="00D214E2" w:rsidRPr="00D214E2">
        <w:t>Sınıflandırma rehberinde</w:t>
      </w:r>
      <w:r w:rsidR="009571C7" w:rsidRPr="00D214E2">
        <w:rPr>
          <w:rStyle w:val="DipnotBavurusu"/>
        </w:rPr>
        <w:footnoteReference w:id="29"/>
      </w:r>
      <w:r w:rsidR="00D214E2" w:rsidRPr="00D214E2">
        <w:t xml:space="preserve"> verilmiştir</w:t>
      </w:r>
      <w:r w:rsidR="00D214E2">
        <w:rPr>
          <w:b/>
        </w:rPr>
        <w:t>.</w:t>
      </w:r>
      <w:bookmarkEnd w:id="82"/>
      <w:r w:rsidRPr="00607651">
        <w:t xml:space="preserve"> </w:t>
      </w:r>
    </w:p>
    <w:p w:rsidR="00D214E2" w:rsidRDefault="00D214E2" w:rsidP="00D214E2"/>
    <w:p w:rsidR="0056477C" w:rsidRDefault="0056477C" w:rsidP="00D214E2"/>
    <w:p w:rsidR="00D214E2" w:rsidRPr="00D214E2" w:rsidRDefault="00D214E2" w:rsidP="00D214E2"/>
    <w:tbl>
      <w:tblPr>
        <w:tblpPr w:leftFromText="141" w:rightFromText="141" w:vertAnchor="text" w:horzAnchor="margin" w:tblpY="7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8B0FFB" w:rsidRPr="00607651" w:rsidTr="008B0FFB">
        <w:tc>
          <w:tcPr>
            <w:tcW w:w="9212" w:type="dxa"/>
          </w:tcPr>
          <w:p w:rsidR="008B0FFB" w:rsidRPr="00607651" w:rsidRDefault="008B0FFB" w:rsidP="00D214E2">
            <w:pPr>
              <w:rPr>
                <w:i/>
              </w:rPr>
            </w:pPr>
            <w:bookmarkStart w:id="83" w:name="_Toc306116994"/>
            <w:bookmarkStart w:id="84" w:name="_Toc306116993"/>
            <w:r w:rsidRPr="00607651">
              <w:rPr>
                <w:i/>
              </w:rPr>
              <w:lastRenderedPageBreak/>
              <w:t xml:space="preserve">Metin Ek </w:t>
            </w:r>
            <w:bookmarkEnd w:id="83"/>
            <w:r w:rsidR="00D214E2">
              <w:rPr>
                <w:i/>
              </w:rPr>
              <w:t>2</w:t>
            </w:r>
          </w:p>
        </w:tc>
      </w:tr>
      <w:tr w:rsidR="008B0FFB" w:rsidRPr="00607651" w:rsidTr="008B0FFB">
        <w:tc>
          <w:tcPr>
            <w:tcW w:w="9212" w:type="dxa"/>
          </w:tcPr>
          <w:p w:rsidR="00D214E2" w:rsidRPr="00D214E2" w:rsidRDefault="00D214E2" w:rsidP="00D214E2">
            <w:pPr>
              <w:rPr>
                <w:i/>
              </w:rPr>
            </w:pPr>
            <w:r w:rsidRPr="00D214E2">
              <w:rPr>
                <w:i/>
              </w:rPr>
              <w:t xml:space="preserve">Maddenin veya karışımın ek-13’e göre PBT veya vPvB </w:t>
            </w:r>
            <w:proofErr w:type="gramStart"/>
            <w:r w:rsidRPr="00D214E2">
              <w:rPr>
                <w:i/>
              </w:rPr>
              <w:t>kriterlerini</w:t>
            </w:r>
            <w:proofErr w:type="gramEnd"/>
            <w:r w:rsidRPr="00D214E2">
              <w:rPr>
                <w:i/>
              </w:rPr>
              <w:t xml:space="preserve"> karşılayıp karşılamadığına dair bilgiler sağlanır.</w:t>
            </w:r>
          </w:p>
          <w:p w:rsidR="008B0FFB" w:rsidRPr="00607651" w:rsidRDefault="00D214E2" w:rsidP="00D214E2">
            <w:pPr>
              <w:rPr>
                <w:i/>
              </w:rPr>
            </w:pPr>
            <w:proofErr w:type="gramStart"/>
            <w:r w:rsidRPr="00D214E2">
              <w:rPr>
                <w:i/>
              </w:rPr>
              <w:t>Sınıflandırmayla sonuçlanmayan ancak madde ve karışımın genel zararlılığına katkıda bulunabilecek diğer zararlar da verilir, örneğin; sertleşme veya işleme sırasında hava kirleticilerinin oluşumu, tozluluk, toz patlaması zararları, çapraz hassaslaştırma, boğulma, donma, koku veya tat için yüksek potansiyel veya toprakta yaşayan organizmalar üzerindeki tehlikeler gibi çevresel etkiler veya fotokimyasal ozon oluşumu potansiyeli.</w:t>
            </w:r>
            <w:proofErr w:type="gramEnd"/>
          </w:p>
        </w:tc>
      </w:tr>
    </w:tbl>
    <w:p w:rsidR="0056477C" w:rsidRPr="00607651" w:rsidRDefault="0056477C" w:rsidP="00E75598">
      <w:pPr>
        <w:rPr>
          <w:b/>
          <w:sz w:val="22"/>
        </w:rPr>
      </w:pPr>
      <w:r w:rsidRPr="00607651">
        <w:rPr>
          <w:b/>
          <w:sz w:val="22"/>
        </w:rPr>
        <w:t xml:space="preserve">2.3. Diğer </w:t>
      </w:r>
      <w:bookmarkEnd w:id="84"/>
      <w:r w:rsidR="00BC1CC4" w:rsidRPr="00607651">
        <w:rPr>
          <w:b/>
          <w:sz w:val="22"/>
        </w:rPr>
        <w:t>zararlar</w:t>
      </w:r>
    </w:p>
    <w:p w:rsidR="008B0FFB" w:rsidRPr="00607651" w:rsidRDefault="008B0FFB">
      <w:pPr>
        <w:spacing w:after="0" w:line="240" w:lineRule="auto"/>
        <w:rPr>
          <w:rFonts w:cs="Arial"/>
          <w:sz w:val="18"/>
          <w:szCs w:val="24"/>
        </w:rPr>
      </w:pPr>
    </w:p>
    <w:p w:rsidR="0056477C" w:rsidRPr="00607651" w:rsidRDefault="0056477C" w:rsidP="006F398D">
      <w:bookmarkStart w:id="85" w:name="_Toc306117001"/>
      <w:r w:rsidRPr="00607651">
        <w:t xml:space="preserve">Sınıflandırma ile sonuçlanmayan ancak burada verilmesi gereken diğer </w:t>
      </w:r>
      <w:r w:rsidR="00306432" w:rsidRPr="00607651">
        <w:t>zararlara</w:t>
      </w:r>
      <w:r w:rsidRPr="00607651">
        <w:t xml:space="preserve"> ait bilgiler</w:t>
      </w:r>
      <w:r w:rsidR="00D214E2">
        <w:t>i,</w:t>
      </w:r>
      <w:r w:rsidRPr="00607651">
        <w:t xml:space="preserve"> örneğin hassaslaştırıcıların mevcudiyetine dair bilgileri</w:t>
      </w:r>
      <w:r w:rsidR="00D214E2">
        <w:t>,</w:t>
      </w:r>
      <w:r w:rsidRPr="00607651">
        <w:t xml:space="preserve"> kapsar.</w:t>
      </w:r>
      <w:bookmarkEnd w:id="85"/>
      <w:r w:rsidRPr="00607651">
        <w:t xml:space="preserve"> </w:t>
      </w:r>
    </w:p>
    <w:p w:rsidR="0056477C" w:rsidRPr="00607651" w:rsidRDefault="0056477C" w:rsidP="006F398D">
      <w:bookmarkStart w:id="86" w:name="_Toc306117002"/>
      <w:r w:rsidRPr="00607651">
        <w:t xml:space="preserve">Bu alt bölümün nasıl görüneceğine dair bir örnek, uygun ise kullanılabilecek bazı ibareler </w:t>
      </w:r>
      <w:proofErr w:type="gramStart"/>
      <w:r w:rsidRPr="00607651">
        <w:t>dahil</w:t>
      </w:r>
      <w:proofErr w:type="gramEnd"/>
      <w:r w:rsidRPr="00607651">
        <w:t>, aşağıda verilmektedir:</w:t>
      </w:r>
      <w:bookmarkEnd w:id="86"/>
      <w:r w:rsidRPr="00607651">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rsidTr="00417DED">
        <w:trPr>
          <w:trHeight w:val="1112"/>
        </w:trPr>
        <w:tc>
          <w:tcPr>
            <w:tcW w:w="9212" w:type="dxa"/>
            <w:shd w:val="clear" w:color="auto" w:fill="D9D9D9"/>
          </w:tcPr>
          <w:p w:rsidR="0056477C" w:rsidRPr="00607651" w:rsidRDefault="0056477C" w:rsidP="00417DED">
            <w:pPr>
              <w:spacing w:before="60" w:after="60"/>
              <w:rPr>
                <w:i/>
              </w:rPr>
            </w:pPr>
            <w:bookmarkStart w:id="87" w:name="_Toc306117003"/>
            <w:r w:rsidRPr="00607651">
              <w:rPr>
                <w:i/>
              </w:rPr>
              <w:t xml:space="preserve">2.3 Diğer </w:t>
            </w:r>
            <w:bookmarkEnd w:id="87"/>
            <w:r w:rsidR="003A0C1D" w:rsidRPr="00607651">
              <w:rPr>
                <w:i/>
              </w:rPr>
              <w:t>zararlar</w:t>
            </w:r>
          </w:p>
          <w:p w:rsidR="0056477C" w:rsidRPr="00607651" w:rsidRDefault="0056477C" w:rsidP="00417DED">
            <w:pPr>
              <w:spacing w:before="60" w:after="60"/>
              <w:rPr>
                <w:i/>
              </w:rPr>
            </w:pPr>
            <w:bookmarkStart w:id="88" w:name="_Toc306117004"/>
            <w:r w:rsidRPr="00607651">
              <w:rPr>
                <w:i/>
              </w:rPr>
              <w:t>Ürünün yutulmasından sonra körlük riski</w:t>
            </w:r>
            <w:bookmarkEnd w:id="88"/>
            <w:r w:rsidRPr="00607651">
              <w:rPr>
                <w:i/>
              </w:rPr>
              <w:t xml:space="preserve"> </w:t>
            </w:r>
          </w:p>
          <w:p w:rsidR="0056477C" w:rsidRPr="00607651" w:rsidRDefault="00D214E2" w:rsidP="00417DED">
            <w:pPr>
              <w:spacing w:before="60" w:after="60"/>
              <w:rPr>
                <w:i/>
              </w:rPr>
            </w:pPr>
            <w:bookmarkStart w:id="89" w:name="_Toc306117005"/>
            <w:r>
              <w:rPr>
                <w:i/>
              </w:rPr>
              <w:t>KDKİK ek-13’</w:t>
            </w:r>
            <w:r w:rsidR="0056477C" w:rsidRPr="00607651">
              <w:rPr>
                <w:i/>
              </w:rPr>
              <w:t xml:space="preserve">’e göre vPvB için </w:t>
            </w:r>
            <w:proofErr w:type="gramStart"/>
            <w:r w:rsidR="0056477C" w:rsidRPr="00607651">
              <w:rPr>
                <w:i/>
              </w:rPr>
              <w:t>kriterleri</w:t>
            </w:r>
            <w:proofErr w:type="gramEnd"/>
            <w:r w:rsidR="0056477C" w:rsidRPr="00607651">
              <w:rPr>
                <w:i/>
              </w:rPr>
              <w:t xml:space="preserve"> karşılayan madde</w:t>
            </w:r>
            <w:bookmarkEnd w:id="89"/>
            <w:r w:rsidR="0056477C" w:rsidRPr="00607651">
              <w:rPr>
                <w:i/>
              </w:rPr>
              <w:t xml:space="preserve"> </w:t>
            </w:r>
          </w:p>
          <w:p w:rsidR="0056477C" w:rsidRPr="00607651" w:rsidRDefault="0056477C" w:rsidP="00417DED">
            <w:pPr>
              <w:spacing w:before="60" w:after="60"/>
            </w:pPr>
            <w:bookmarkStart w:id="90" w:name="_Toc306117006"/>
            <w:r w:rsidRPr="00607651">
              <w:rPr>
                <w:i/>
              </w:rPr>
              <w:t>Madde fototoksiktir.</w:t>
            </w:r>
            <w:bookmarkEnd w:id="90"/>
            <w:r w:rsidRPr="00607651">
              <w:t xml:space="preserve"> </w:t>
            </w:r>
          </w:p>
        </w:tc>
      </w:tr>
    </w:tbl>
    <w:p w:rsidR="00417DED" w:rsidRPr="00607651" w:rsidRDefault="00417DED" w:rsidP="00054749">
      <w:pPr>
        <w:rPr>
          <w:rFonts w:cs="Arial"/>
          <w:b/>
          <w:szCs w:val="20"/>
        </w:rPr>
      </w:pPr>
      <w:bookmarkStart w:id="91" w:name="_Toc306117007"/>
    </w:p>
    <w:p w:rsidR="0056477C" w:rsidRPr="00607651" w:rsidRDefault="0056477C" w:rsidP="001E3939">
      <w:pPr>
        <w:pStyle w:val="Balk2"/>
      </w:pPr>
      <w:bookmarkStart w:id="92" w:name="_Toc377591372"/>
      <w:bookmarkStart w:id="93" w:name="_Toc378061576"/>
      <w:r w:rsidRPr="00607651">
        <w:t xml:space="preserve">4.3. </w:t>
      </w:r>
      <w:r w:rsidR="00605AAD" w:rsidRPr="00607651">
        <w:t>GBF</w:t>
      </w:r>
      <w:r w:rsidRPr="00607651">
        <w:t xml:space="preserve"> </w:t>
      </w:r>
      <w:r w:rsidR="00FF540B">
        <w:t>BÖLÜM</w:t>
      </w:r>
      <w:r w:rsidRPr="00607651">
        <w:t xml:space="preserve"> 3: </w:t>
      </w:r>
      <w:r w:rsidR="000A0E02" w:rsidRPr="00607651">
        <w:t>Bileşim</w:t>
      </w:r>
      <w:r w:rsidRPr="00607651">
        <w:t>/</w:t>
      </w:r>
      <w:r w:rsidR="000A0E02" w:rsidRPr="00607651">
        <w:t>Bileşenler Hakkında Bilgi</w:t>
      </w:r>
      <w:bookmarkEnd w:id="91"/>
      <w:bookmarkEnd w:id="92"/>
      <w:bookmarkEnd w:id="93"/>
      <w:r w:rsidRPr="00607651">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9E4A4E">
            <w:pPr>
              <w:rPr>
                <w:i/>
              </w:rPr>
            </w:pPr>
            <w:bookmarkStart w:id="94" w:name="_Toc306117008"/>
            <w:r w:rsidRPr="00607651">
              <w:rPr>
                <w:i/>
              </w:rPr>
              <w:t>Metin Ek II</w:t>
            </w:r>
            <w:bookmarkEnd w:id="94"/>
          </w:p>
        </w:tc>
      </w:tr>
      <w:tr w:rsidR="0056477C" w:rsidRPr="00607651">
        <w:tc>
          <w:tcPr>
            <w:tcW w:w="9212" w:type="dxa"/>
          </w:tcPr>
          <w:p w:rsidR="0056477C" w:rsidRPr="00607651" w:rsidRDefault="0056477C" w:rsidP="000A0E02">
            <w:pPr>
              <w:rPr>
                <w:i/>
              </w:rPr>
            </w:pPr>
            <w:bookmarkStart w:id="95" w:name="_Toc306117009"/>
            <w:r w:rsidRPr="00607651">
              <w:rPr>
                <w:i/>
              </w:rPr>
              <w:t xml:space="preserve">Güvenlik bilgi formunun bu bölümü, aşağıda belirtildiği üzere safsızlıklar ve </w:t>
            </w:r>
            <w:proofErr w:type="gramStart"/>
            <w:r w:rsidRPr="00607651">
              <w:rPr>
                <w:i/>
              </w:rPr>
              <w:t>stabi</w:t>
            </w:r>
            <w:r w:rsidR="00306432" w:rsidRPr="00607651">
              <w:rPr>
                <w:i/>
              </w:rPr>
              <w:t>l</w:t>
            </w:r>
            <w:r w:rsidR="000A0E02" w:rsidRPr="00607651">
              <w:rPr>
                <w:i/>
              </w:rPr>
              <w:t>ize</w:t>
            </w:r>
            <w:proofErr w:type="gramEnd"/>
            <w:r w:rsidR="000A0E02" w:rsidRPr="00607651">
              <w:rPr>
                <w:i/>
              </w:rPr>
              <w:t xml:space="preserve"> edici</w:t>
            </w:r>
            <w:r w:rsidRPr="00607651">
              <w:rPr>
                <w:i/>
              </w:rPr>
              <w:t xml:space="preserve"> katkı maddeleri dahil madde veya karışımın içerik(lerinin) kimyasal niteliğini tanımlayacaktır.</w:t>
            </w:r>
            <w:r w:rsidR="00CF0B80" w:rsidRPr="00607651">
              <w:rPr>
                <w:i/>
              </w:rPr>
              <w:t xml:space="preserve"> </w:t>
            </w:r>
            <w:r w:rsidRPr="00607651">
              <w:rPr>
                <w:i/>
              </w:rPr>
              <w:t>Yüzey kimyasına dair uygun ve mevcut güvenlik bilgileri belirtilecektir.</w:t>
            </w:r>
            <w:bookmarkEnd w:id="95"/>
            <w:r w:rsidRPr="00607651">
              <w:rPr>
                <w:i/>
              </w:rPr>
              <w:t xml:space="preserve"> </w:t>
            </w:r>
          </w:p>
        </w:tc>
      </w:tr>
    </w:tbl>
    <w:p w:rsidR="0056477C" w:rsidRPr="00607651" w:rsidRDefault="00D80F0B" w:rsidP="00D80F57">
      <w:bookmarkStart w:id="96" w:name="_Toc306117010"/>
      <w:r w:rsidRPr="00607651">
        <w:t xml:space="preserve">Bir madde veya karışım için (hangisiyse) </w:t>
      </w:r>
      <w:r w:rsidR="0056477C" w:rsidRPr="00607651">
        <w:t>Bölüm 3.1 veya 3.2</w:t>
      </w:r>
      <w:r w:rsidRPr="00607651">
        <w:t>’ye</w:t>
      </w:r>
      <w:r w:rsidR="0056477C" w:rsidRPr="00607651">
        <w:t xml:space="preserve"> aşağıdaki gibi </w:t>
      </w:r>
      <w:proofErr w:type="gramStart"/>
      <w:r w:rsidR="0056477C" w:rsidRPr="00607651">
        <w:t>dahil</w:t>
      </w:r>
      <w:proofErr w:type="gramEnd"/>
      <w:r w:rsidR="0056477C" w:rsidRPr="00607651">
        <w:t xml:space="preserve"> edilmelidir</w:t>
      </w:r>
      <w:r w:rsidR="00306432" w:rsidRPr="00607651">
        <w:rPr>
          <w:rStyle w:val="DipnotBavurusu"/>
        </w:rPr>
        <w:footnoteReference w:id="30"/>
      </w:r>
      <w:r w:rsidR="0056477C" w:rsidRPr="00607651">
        <w:t>.</w:t>
      </w:r>
      <w:bookmarkEnd w:id="96"/>
      <w:r w:rsidR="0056477C" w:rsidRPr="00607651">
        <w:t xml:space="preserve"> </w:t>
      </w:r>
    </w:p>
    <w:p w:rsidR="0056477C" w:rsidRPr="00607651" w:rsidRDefault="0056477C" w:rsidP="00D80F57">
      <w:pPr>
        <w:spacing w:after="0"/>
      </w:pPr>
      <w:bookmarkStart w:id="97" w:name="_Toc306117011"/>
      <w:r w:rsidRPr="00607651">
        <w:t xml:space="preserve">Yukarıdaki metinde kullanılan “yüzey kimyası” teriminin, </w:t>
      </w:r>
      <w:r w:rsidR="00D80F0B" w:rsidRPr="00607651">
        <w:t xml:space="preserve">(katı) </w:t>
      </w:r>
      <w:r w:rsidRPr="00607651">
        <w:t>bir madde veya karışımın belirli yüzey özelliklerinin bir sonucu olarak ortaya çıkabilecek özellikleri ifade etmek için kullanıldığının belirtilmesi gerekmektedir (örn: nano ölçekte belirli boyutlara sahip olmasından dolayı)</w:t>
      </w:r>
      <w:r w:rsidR="00306432" w:rsidRPr="00607651">
        <w:rPr>
          <w:rStyle w:val="DipnotBavurusu"/>
        </w:rPr>
        <w:footnoteReference w:id="31"/>
      </w:r>
      <w:r w:rsidRPr="00607651">
        <w:t>.</w:t>
      </w:r>
      <w:bookmarkEnd w:id="97"/>
      <w:r w:rsidRPr="00607651">
        <w:t xml:space="preserve"> </w:t>
      </w:r>
    </w:p>
    <w:tbl>
      <w:tblPr>
        <w:tblpPr w:leftFromText="141" w:rightFromText="141" w:vertAnchor="text" w:horzAnchor="margin" w:tblpY="8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8B0FFB" w:rsidRPr="00607651" w:rsidTr="008B0FFB">
        <w:tc>
          <w:tcPr>
            <w:tcW w:w="9212" w:type="dxa"/>
          </w:tcPr>
          <w:p w:rsidR="008B0FFB" w:rsidRPr="00607651" w:rsidRDefault="008B0FFB" w:rsidP="00070F92">
            <w:pPr>
              <w:rPr>
                <w:i/>
              </w:rPr>
            </w:pPr>
            <w:bookmarkStart w:id="98" w:name="_Toc306117013"/>
            <w:bookmarkStart w:id="99" w:name="_Toc306117012"/>
            <w:r w:rsidRPr="00607651">
              <w:rPr>
                <w:i/>
              </w:rPr>
              <w:t>Metin Ek II</w:t>
            </w:r>
            <w:bookmarkEnd w:id="98"/>
          </w:p>
        </w:tc>
      </w:tr>
      <w:tr w:rsidR="008B0FFB" w:rsidRPr="00607651" w:rsidTr="00070F92">
        <w:trPr>
          <w:trHeight w:val="3287"/>
        </w:trPr>
        <w:tc>
          <w:tcPr>
            <w:tcW w:w="9212" w:type="dxa"/>
          </w:tcPr>
          <w:p w:rsidR="008B0FFB" w:rsidRPr="00607651" w:rsidRDefault="008B0FFB" w:rsidP="00070F92">
            <w:pPr>
              <w:rPr>
                <w:i/>
              </w:rPr>
            </w:pPr>
            <w:bookmarkStart w:id="100" w:name="_Toc306117014"/>
            <w:r w:rsidRPr="00607651">
              <w:rPr>
                <w:i/>
              </w:rPr>
              <w:lastRenderedPageBreak/>
              <w:t>Maddenin ana bileşenin</w:t>
            </w:r>
            <w:r w:rsidR="00D80F0B" w:rsidRPr="00607651">
              <w:rPr>
                <w:i/>
              </w:rPr>
              <w:t>in</w:t>
            </w:r>
            <w:r w:rsidRPr="00607651">
              <w:rPr>
                <w:i/>
              </w:rPr>
              <w:t xml:space="preserve"> kimyasal kimliği, ürün tanı</w:t>
            </w:r>
            <w:r w:rsidR="000A0E02" w:rsidRPr="00607651">
              <w:rPr>
                <w:i/>
              </w:rPr>
              <w:t xml:space="preserve">tımı veya </w:t>
            </w:r>
            <w:r w:rsidR="00FF540B">
              <w:rPr>
                <w:i/>
              </w:rPr>
              <w:t>Bölüm</w:t>
            </w:r>
            <w:r w:rsidR="00083D71" w:rsidRPr="00607651">
              <w:rPr>
                <w:i/>
              </w:rPr>
              <w:t xml:space="preserve"> </w:t>
            </w:r>
            <w:proofErr w:type="gramStart"/>
            <w:r w:rsidRPr="00607651">
              <w:rPr>
                <w:i/>
              </w:rPr>
              <w:t>1.1’de</w:t>
            </w:r>
            <w:proofErr w:type="gramEnd"/>
            <w:r w:rsidRPr="00607651">
              <w:rPr>
                <w:i/>
              </w:rPr>
              <w:t xml:space="preserve"> verilen diğer tanımlama araçlarından birisinin sağlanması ile belirtilecektir.</w:t>
            </w:r>
            <w:bookmarkEnd w:id="100"/>
            <w:r w:rsidRPr="00607651">
              <w:rPr>
                <w:i/>
              </w:rPr>
              <w:t xml:space="preserve"> </w:t>
            </w:r>
          </w:p>
          <w:p w:rsidR="008B0FFB" w:rsidRPr="00607651" w:rsidRDefault="008B0FFB" w:rsidP="00070F92">
            <w:pPr>
              <w:rPr>
                <w:i/>
              </w:rPr>
            </w:pPr>
            <w:bookmarkStart w:id="101" w:name="_Toc306117015"/>
            <w:r w:rsidRPr="00607651">
              <w:rPr>
                <w:i/>
              </w:rPr>
              <w:t xml:space="preserve">Tek başına sınıflandırılan ve maddenin sınıflandırılmasına katkıda bulunan ana bileşen dışında herhangi bir safsızlığın, dengeleyici katkı maddesi veya tek bir bileşen </w:t>
            </w:r>
            <w:r w:rsidR="00083D71" w:rsidRPr="00607651">
              <w:rPr>
                <w:i/>
              </w:rPr>
              <w:t xml:space="preserve">hakkında </w:t>
            </w:r>
            <w:r w:rsidRPr="00607651">
              <w:rPr>
                <w:i/>
              </w:rPr>
              <w:t>aşağıdak</w:t>
            </w:r>
            <w:r w:rsidR="00083D71" w:rsidRPr="00607651">
              <w:rPr>
                <w:i/>
              </w:rPr>
              <w:t>i</w:t>
            </w:r>
            <w:r w:rsidRPr="00607651">
              <w:rPr>
                <w:i/>
              </w:rPr>
              <w:t xml:space="preserve"> </w:t>
            </w:r>
            <w:r w:rsidR="00083D71" w:rsidRPr="00607651">
              <w:rPr>
                <w:i/>
              </w:rPr>
              <w:t>bilgiler verilmelidir:</w:t>
            </w:r>
            <w:bookmarkEnd w:id="101"/>
            <w:r w:rsidR="00A87D5C" w:rsidRPr="00607651">
              <w:rPr>
                <w:i/>
              </w:rPr>
              <w:t xml:space="preserve"> </w:t>
            </w:r>
          </w:p>
          <w:p w:rsidR="008B0FFB" w:rsidRPr="00607651" w:rsidRDefault="008B0FFB" w:rsidP="00070F92">
            <w:pPr>
              <w:rPr>
                <w:i/>
              </w:rPr>
            </w:pPr>
            <w:bookmarkStart w:id="102" w:name="_Toc306117016"/>
            <w:r w:rsidRPr="00607651">
              <w:rPr>
                <w:i/>
              </w:rPr>
              <w:t>(a)</w:t>
            </w:r>
            <w:r w:rsidR="00083D71" w:rsidRPr="00607651">
              <w:rPr>
                <w:i/>
              </w:rPr>
              <w:t xml:space="preserve"> </w:t>
            </w:r>
            <w:r w:rsidRPr="00607651">
              <w:rPr>
                <w:i/>
              </w:rPr>
              <w:t>1272/2008 (AB) Tüzüğü Madde 18(2)’ye uygun bir şekilde ürün tanı</w:t>
            </w:r>
            <w:r w:rsidR="00083D71" w:rsidRPr="00607651">
              <w:rPr>
                <w:i/>
              </w:rPr>
              <w:t>tımı</w:t>
            </w:r>
            <w:r w:rsidRPr="00607651">
              <w:rPr>
                <w:i/>
              </w:rPr>
              <w:t>;</w:t>
            </w:r>
            <w:bookmarkEnd w:id="102"/>
            <w:r w:rsidRPr="00607651">
              <w:rPr>
                <w:i/>
              </w:rPr>
              <w:t xml:space="preserve"> </w:t>
            </w:r>
          </w:p>
          <w:p w:rsidR="008B0FFB" w:rsidRPr="00607651" w:rsidRDefault="008B0FFB" w:rsidP="00070F92">
            <w:pPr>
              <w:rPr>
                <w:i/>
              </w:rPr>
            </w:pPr>
            <w:bookmarkStart w:id="103" w:name="_Toc306117017"/>
            <w:r w:rsidRPr="00607651">
              <w:rPr>
                <w:i/>
              </w:rPr>
              <w:t>(b) ürün tanı</w:t>
            </w:r>
            <w:r w:rsidR="00083D71" w:rsidRPr="00607651">
              <w:rPr>
                <w:i/>
              </w:rPr>
              <w:t>tım</w:t>
            </w:r>
            <w:r w:rsidRPr="00607651">
              <w:rPr>
                <w:i/>
              </w:rPr>
              <w:t>ı mevcut değil ise diğer adların (</w:t>
            </w:r>
            <w:r w:rsidR="00083D71" w:rsidRPr="00607651">
              <w:rPr>
                <w:i/>
              </w:rPr>
              <w:t xml:space="preserve">yaygın </w:t>
            </w:r>
            <w:r w:rsidRPr="00607651">
              <w:rPr>
                <w:i/>
              </w:rPr>
              <w:t>adı, ticari adı, kısaltma) veya tanımlama numaralarından birisi.</w:t>
            </w:r>
            <w:bookmarkEnd w:id="103"/>
            <w:r w:rsidRPr="00607651">
              <w:rPr>
                <w:i/>
              </w:rPr>
              <w:t xml:space="preserve"> </w:t>
            </w:r>
          </w:p>
          <w:p w:rsidR="008B0FFB" w:rsidRPr="00607651" w:rsidRDefault="008B0FFB" w:rsidP="00070F92">
            <w:pPr>
              <w:rPr>
                <w:i/>
              </w:rPr>
            </w:pPr>
            <w:bookmarkStart w:id="104" w:name="_Toc306117018"/>
            <w:r w:rsidRPr="00607651">
              <w:rPr>
                <w:i/>
              </w:rPr>
              <w:t xml:space="preserve">Madde tedarikçileri, ek olarak sınıflandırılmamış olanlar </w:t>
            </w:r>
            <w:proofErr w:type="gramStart"/>
            <w:r w:rsidRPr="00607651">
              <w:rPr>
                <w:i/>
              </w:rPr>
              <w:t>dahil</w:t>
            </w:r>
            <w:proofErr w:type="gramEnd"/>
            <w:r w:rsidRPr="00607651">
              <w:rPr>
                <w:i/>
              </w:rPr>
              <w:t xml:space="preserve"> tüm bileşenleri listelemeyi tercih edebilir.</w:t>
            </w:r>
            <w:bookmarkEnd w:id="104"/>
            <w:r w:rsidRPr="00607651">
              <w:rPr>
                <w:i/>
              </w:rPr>
              <w:t xml:space="preserve"> </w:t>
            </w:r>
          </w:p>
          <w:p w:rsidR="008B0FFB" w:rsidRPr="00607651" w:rsidRDefault="008B0FFB" w:rsidP="00083D71">
            <w:pPr>
              <w:rPr>
                <w:i/>
              </w:rPr>
            </w:pPr>
            <w:bookmarkStart w:id="105" w:name="_Toc306117019"/>
            <w:r w:rsidRPr="00607651">
              <w:rPr>
                <w:i/>
              </w:rPr>
              <w:t xml:space="preserve">Bu alt </w:t>
            </w:r>
            <w:r w:rsidR="00FF540B">
              <w:rPr>
                <w:i/>
              </w:rPr>
              <w:t>Bölüm</w:t>
            </w:r>
            <w:r w:rsidRPr="00607651">
              <w:rPr>
                <w:i/>
              </w:rPr>
              <w:t>, birden fazla bileşen içeren maddelere dair bilgi sağlamak için kullanılabilir.</w:t>
            </w:r>
            <w:bookmarkEnd w:id="105"/>
            <w:r w:rsidRPr="00607651">
              <w:rPr>
                <w:i/>
              </w:rPr>
              <w:t xml:space="preserve"> </w:t>
            </w:r>
          </w:p>
        </w:tc>
      </w:tr>
    </w:tbl>
    <w:p w:rsidR="0056477C" w:rsidRPr="00607651" w:rsidRDefault="0056477C" w:rsidP="00070F92">
      <w:pPr>
        <w:spacing w:before="210"/>
        <w:rPr>
          <w:b/>
          <w:sz w:val="22"/>
        </w:rPr>
      </w:pPr>
      <w:r w:rsidRPr="00607651">
        <w:rPr>
          <w:b/>
          <w:sz w:val="22"/>
        </w:rPr>
        <w:t>3.1. Maddeler</w:t>
      </w:r>
      <w:bookmarkEnd w:id="99"/>
    </w:p>
    <w:p w:rsidR="0056477C" w:rsidRPr="00607651" w:rsidRDefault="0056477C" w:rsidP="008B0FFB">
      <w:bookmarkStart w:id="106" w:name="_Toc306117020"/>
      <w:r w:rsidRPr="00607651">
        <w:t xml:space="preserve">Ana bileşenin kimyasal tanımlayıcısının bu bölüme eklenmesi gerekmektedir (Bölüm </w:t>
      </w:r>
      <w:proofErr w:type="gramStart"/>
      <w:r w:rsidRPr="00607651">
        <w:t>1.1’den</w:t>
      </w:r>
      <w:proofErr w:type="gramEnd"/>
      <w:r w:rsidRPr="00607651">
        <w:t xml:space="preserve"> bilgiler).</w:t>
      </w:r>
      <w:bookmarkEnd w:id="106"/>
      <w:r w:rsidRPr="00607651">
        <w:t xml:space="preserve"> </w:t>
      </w:r>
    </w:p>
    <w:p w:rsidR="0056477C" w:rsidRPr="00607651" w:rsidRDefault="00306432" w:rsidP="008B0FFB">
      <w:bookmarkStart w:id="107" w:name="_Toc306117021"/>
      <w:r w:rsidRPr="00607651">
        <w:t>KKDİK çerçevesinde kaydedildiği/SEA</w:t>
      </w:r>
      <w:r w:rsidR="0056477C" w:rsidRPr="00607651">
        <w:t xml:space="preserve"> çerçevesinde bildirildiği üzere maddenin sınıflandırmasını h</w:t>
      </w:r>
      <w:r w:rsidR="002F33A5" w:rsidRPr="00607651">
        <w:t>â</w:t>
      </w:r>
      <w:r w:rsidR="0056477C" w:rsidRPr="00607651">
        <w:t xml:space="preserve">lihazırda dikkate aldıklarından, bir maddedeki (aşağıdaki yasal metnin 3.2.3 maddesi kapsamındaki karışımların durumunun aksine) safsızlıklar için sınıflandırmanın (herhangi bir durumda sadece karışımların bileşenlerine uygulandığı tehlike işareti) ayrı bir şekilde verilmesi bir gereklilik </w:t>
      </w:r>
      <w:r w:rsidR="0056477C" w:rsidRPr="00607651">
        <w:rPr>
          <w:b/>
        </w:rPr>
        <w:t>değildir</w:t>
      </w:r>
      <w:r w:rsidR="0056477C" w:rsidRPr="00607651">
        <w:t>.</w:t>
      </w:r>
      <w:bookmarkEnd w:id="107"/>
      <w:r w:rsidR="0056477C" w:rsidRPr="00607651">
        <w:t xml:space="preserve"> </w:t>
      </w:r>
    </w:p>
    <w:p w:rsidR="008B0FFB" w:rsidRPr="00607651" w:rsidRDefault="0056477C" w:rsidP="008B0FFB">
      <w:bookmarkStart w:id="108" w:name="_Toc306117022"/>
      <w:r w:rsidRPr="00607651">
        <w:t>Bu bölümün yapısının bir stiren monomeri için nasıl görünebileceğine dair detaylı açıklayıcı bir örnek aşağıda verilmiştir</w:t>
      </w:r>
      <w:r w:rsidR="00306432" w:rsidRPr="00607651">
        <w:rPr>
          <w:rStyle w:val="DipnotBavurusu"/>
        </w:rPr>
        <w:footnoteReference w:id="32"/>
      </w:r>
      <w:r w:rsidRPr="00607651">
        <w:t>:</w:t>
      </w:r>
      <w:bookmarkEnd w:id="108"/>
    </w:p>
    <w:p w:rsidR="002061E3" w:rsidRPr="00607651" w:rsidRDefault="002061E3" w:rsidP="004066DB">
      <w:pPr>
        <w:ind w:firstLine="708"/>
        <w:jc w:val="left"/>
        <w:rPr>
          <w:bCs/>
          <w:sz w:val="1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rsidTr="00C83943">
        <w:tc>
          <w:tcPr>
            <w:tcW w:w="9212" w:type="dxa"/>
            <w:shd w:val="clear" w:color="auto" w:fill="D9D9D9"/>
          </w:tcPr>
          <w:p w:rsidR="0056477C" w:rsidRPr="00607651" w:rsidRDefault="00367E9F" w:rsidP="00D80F57">
            <w:pPr>
              <w:spacing w:before="90" w:after="90"/>
              <w:rPr>
                <w:i/>
              </w:rPr>
            </w:pPr>
            <w:bookmarkStart w:id="109" w:name="_Toc306117025"/>
            <w:r w:rsidRPr="00607651">
              <w:rPr>
                <w:i/>
              </w:rPr>
              <w:t>B</w:t>
            </w:r>
            <w:r w:rsidR="00463F37">
              <w:rPr>
                <w:i/>
              </w:rPr>
              <w:t>ÖLÜM</w:t>
            </w:r>
            <w:r w:rsidR="0056477C" w:rsidRPr="00607651">
              <w:rPr>
                <w:i/>
              </w:rPr>
              <w:t xml:space="preserve"> 3: </w:t>
            </w:r>
            <w:bookmarkEnd w:id="109"/>
            <w:r w:rsidR="000A0E02" w:rsidRPr="00607651">
              <w:rPr>
                <w:i/>
              </w:rPr>
              <w:t>Bileşim</w:t>
            </w:r>
            <w:r w:rsidR="00463F37">
              <w:rPr>
                <w:i/>
              </w:rPr>
              <w:t>i</w:t>
            </w:r>
            <w:r w:rsidR="000A0E02" w:rsidRPr="00607651">
              <w:rPr>
                <w:i/>
              </w:rPr>
              <w:t>/</w:t>
            </w:r>
            <w:r w:rsidR="00463F37">
              <w:rPr>
                <w:i/>
              </w:rPr>
              <w:t>İçindekiler</w:t>
            </w:r>
            <w:r w:rsidR="000A0E02" w:rsidRPr="00607651">
              <w:rPr>
                <w:i/>
              </w:rPr>
              <w:t xml:space="preserve"> Hakkında Bilgi:</w:t>
            </w:r>
            <w:r w:rsidR="0056477C" w:rsidRPr="00607651">
              <w:rPr>
                <w:i/>
              </w:rPr>
              <w:t xml:space="preserve"> </w:t>
            </w:r>
          </w:p>
          <w:p w:rsidR="0056477C" w:rsidRPr="00607651" w:rsidRDefault="0056477C" w:rsidP="00D80F57">
            <w:pPr>
              <w:spacing w:before="90" w:after="90"/>
            </w:pPr>
            <w:r w:rsidRPr="00607651">
              <w:rPr>
                <w:i/>
              </w:rPr>
              <w:t xml:space="preserve"> </w:t>
            </w:r>
            <w:bookmarkStart w:id="110" w:name="_Toc306117026"/>
            <w:r w:rsidRPr="00607651">
              <w:rPr>
                <w:i/>
              </w:rPr>
              <w:t>3.1 Maddeler</w:t>
            </w:r>
            <w:bookmarkEnd w:id="110"/>
          </w:p>
        </w:tc>
      </w:tr>
    </w:tbl>
    <w:p w:rsidR="0056477C" w:rsidRPr="00607651" w:rsidRDefault="0056477C" w:rsidP="00150862">
      <w:pPr>
        <w:spacing w:before="0"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644"/>
        <w:gridCol w:w="1843"/>
        <w:gridCol w:w="1842"/>
        <w:gridCol w:w="1843"/>
      </w:tblGrid>
      <w:tr w:rsidR="0056477C" w:rsidRPr="00607651" w:rsidTr="000A0E02">
        <w:tc>
          <w:tcPr>
            <w:tcW w:w="2093" w:type="dxa"/>
            <w:shd w:val="clear" w:color="auto" w:fill="auto"/>
          </w:tcPr>
          <w:p w:rsidR="0056477C" w:rsidRPr="00607651" w:rsidRDefault="007A4691" w:rsidP="007A4691">
            <w:pPr>
              <w:jc w:val="left"/>
              <w:rPr>
                <w:b/>
              </w:rPr>
            </w:pPr>
            <w:bookmarkStart w:id="111" w:name="_Toc306117027"/>
            <w:r>
              <w:rPr>
                <w:b/>
              </w:rPr>
              <w:t xml:space="preserve">SEA </w:t>
            </w:r>
            <w:r w:rsidR="0056477C" w:rsidRPr="00607651">
              <w:rPr>
                <w:b/>
              </w:rPr>
              <w:t xml:space="preserve">Madde </w:t>
            </w:r>
            <w:r>
              <w:rPr>
                <w:b/>
              </w:rPr>
              <w:t>20</w:t>
            </w:r>
            <w:r w:rsidR="0056477C" w:rsidRPr="00607651">
              <w:rPr>
                <w:b/>
              </w:rPr>
              <w:t>(2)’ye uygun bir şekilde ürün tanı</w:t>
            </w:r>
            <w:r w:rsidR="002A255D" w:rsidRPr="00607651">
              <w:rPr>
                <w:b/>
              </w:rPr>
              <w:t>tım</w:t>
            </w:r>
            <w:r w:rsidR="0056477C" w:rsidRPr="00607651">
              <w:rPr>
                <w:b/>
              </w:rPr>
              <w:t>ı tipi;</w:t>
            </w:r>
            <w:bookmarkEnd w:id="111"/>
            <w:r w:rsidR="0056477C" w:rsidRPr="00607651">
              <w:rPr>
                <w:b/>
              </w:rPr>
              <w:t xml:space="preserve"> </w:t>
            </w:r>
          </w:p>
        </w:tc>
        <w:tc>
          <w:tcPr>
            <w:tcW w:w="1644" w:type="dxa"/>
            <w:shd w:val="clear" w:color="auto" w:fill="auto"/>
          </w:tcPr>
          <w:p w:rsidR="0056477C" w:rsidRPr="00607651" w:rsidRDefault="0056477C" w:rsidP="002A255D">
            <w:pPr>
              <w:jc w:val="left"/>
              <w:rPr>
                <w:b/>
              </w:rPr>
            </w:pPr>
            <w:bookmarkStart w:id="112" w:name="_Toc306117028"/>
            <w:r w:rsidRPr="00607651">
              <w:rPr>
                <w:b/>
              </w:rPr>
              <w:t>Tanımlayıcı No</w:t>
            </w:r>
            <w:bookmarkEnd w:id="112"/>
            <w:r w:rsidRPr="00607651">
              <w:rPr>
                <w:b/>
              </w:rPr>
              <w:t xml:space="preserve"> </w:t>
            </w:r>
          </w:p>
        </w:tc>
        <w:tc>
          <w:tcPr>
            <w:tcW w:w="1843" w:type="dxa"/>
            <w:shd w:val="clear" w:color="auto" w:fill="auto"/>
          </w:tcPr>
          <w:p w:rsidR="0056477C" w:rsidRPr="00607651" w:rsidRDefault="0056477C" w:rsidP="002A255D">
            <w:pPr>
              <w:jc w:val="left"/>
              <w:rPr>
                <w:b/>
              </w:rPr>
            </w:pPr>
            <w:bookmarkStart w:id="113" w:name="_Toc306117029"/>
            <w:r w:rsidRPr="00607651">
              <w:rPr>
                <w:b/>
              </w:rPr>
              <w:t>Tanımlama adı</w:t>
            </w:r>
            <w:bookmarkEnd w:id="113"/>
            <w:r w:rsidRPr="00607651">
              <w:rPr>
                <w:b/>
              </w:rPr>
              <w:t xml:space="preserve"> </w:t>
            </w:r>
          </w:p>
        </w:tc>
        <w:tc>
          <w:tcPr>
            <w:tcW w:w="1842" w:type="dxa"/>
            <w:shd w:val="clear" w:color="auto" w:fill="auto"/>
          </w:tcPr>
          <w:p w:rsidR="0056477C" w:rsidRPr="00607651" w:rsidRDefault="0056477C" w:rsidP="002A255D">
            <w:pPr>
              <w:jc w:val="left"/>
              <w:rPr>
                <w:b/>
              </w:rPr>
            </w:pPr>
            <w:bookmarkStart w:id="114" w:name="_Toc306117030"/>
            <w:r w:rsidRPr="00607651">
              <w:rPr>
                <w:b/>
              </w:rPr>
              <w:t>Ağırlık % içerik (veya aralık)</w:t>
            </w:r>
            <w:bookmarkEnd w:id="114"/>
          </w:p>
        </w:tc>
        <w:tc>
          <w:tcPr>
            <w:tcW w:w="1843" w:type="dxa"/>
            <w:shd w:val="clear" w:color="auto" w:fill="auto"/>
          </w:tcPr>
          <w:p w:rsidR="0056477C" w:rsidRPr="00607651" w:rsidRDefault="0056477C" w:rsidP="002A255D">
            <w:pPr>
              <w:jc w:val="left"/>
            </w:pPr>
            <w:bookmarkStart w:id="115" w:name="_Toc306117031"/>
            <w:r w:rsidRPr="00607651">
              <w:rPr>
                <w:b/>
              </w:rPr>
              <w:t>EC Numarası</w:t>
            </w:r>
            <w:bookmarkEnd w:id="115"/>
            <w:r w:rsidR="00306432" w:rsidRPr="00607651">
              <w:rPr>
                <w:rStyle w:val="DipnotBavurusu"/>
                <w:b/>
              </w:rPr>
              <w:footnoteReference w:id="33"/>
            </w:r>
            <w:r w:rsidR="00CF0B80" w:rsidRPr="00607651">
              <w:t xml:space="preserve"> </w:t>
            </w:r>
          </w:p>
        </w:tc>
      </w:tr>
      <w:tr w:rsidR="0056477C" w:rsidRPr="00607651" w:rsidTr="000A0E02">
        <w:tc>
          <w:tcPr>
            <w:tcW w:w="2093" w:type="dxa"/>
            <w:shd w:val="clear" w:color="auto" w:fill="auto"/>
          </w:tcPr>
          <w:p w:rsidR="0056477C" w:rsidRPr="00607651" w:rsidRDefault="007A4691" w:rsidP="007A4691">
            <w:pPr>
              <w:jc w:val="left"/>
            </w:pPr>
            <w:bookmarkStart w:id="116" w:name="_Toc306117032"/>
            <w:r>
              <w:t>SEA</w:t>
            </w:r>
            <w:r w:rsidR="0056477C" w:rsidRPr="00607651">
              <w:t xml:space="preserve"> Ek </w:t>
            </w:r>
            <w:r>
              <w:t>6</w:t>
            </w:r>
            <w:r w:rsidR="0056477C" w:rsidRPr="00607651">
              <w:t>’d</w:t>
            </w:r>
            <w:r w:rsidR="00981918" w:rsidRPr="00607651">
              <w:t>aki</w:t>
            </w:r>
            <w:r w:rsidR="0056477C" w:rsidRPr="00607651">
              <w:t xml:space="preserve"> </w:t>
            </w:r>
            <w:r>
              <w:t>liste</w:t>
            </w:r>
            <w:r w:rsidR="0056477C" w:rsidRPr="00607651">
              <w:t xml:space="preserve"> numarası</w:t>
            </w:r>
            <w:bookmarkEnd w:id="116"/>
          </w:p>
        </w:tc>
        <w:tc>
          <w:tcPr>
            <w:tcW w:w="1644" w:type="dxa"/>
            <w:shd w:val="clear" w:color="auto" w:fill="auto"/>
          </w:tcPr>
          <w:p w:rsidR="0056477C" w:rsidRPr="00607651" w:rsidRDefault="0056477C" w:rsidP="00FF1E32">
            <w:pPr>
              <w:jc w:val="left"/>
            </w:pPr>
            <w:bookmarkStart w:id="117" w:name="_Toc306117033"/>
            <w:r w:rsidRPr="00607651">
              <w:t>601-026-00-0</w:t>
            </w:r>
            <w:bookmarkEnd w:id="117"/>
          </w:p>
        </w:tc>
        <w:tc>
          <w:tcPr>
            <w:tcW w:w="1843" w:type="dxa"/>
            <w:shd w:val="clear" w:color="auto" w:fill="auto"/>
          </w:tcPr>
          <w:p w:rsidR="0056477C" w:rsidRPr="00607651" w:rsidRDefault="0056477C" w:rsidP="002A255D">
            <w:pPr>
              <w:jc w:val="left"/>
            </w:pPr>
            <w:bookmarkStart w:id="118" w:name="_Toc306117034"/>
            <w:r w:rsidRPr="00607651">
              <w:t>Stiren</w:t>
            </w:r>
            <w:bookmarkEnd w:id="118"/>
            <w:r w:rsidRPr="00607651">
              <w:t xml:space="preserve"> </w:t>
            </w:r>
          </w:p>
        </w:tc>
        <w:tc>
          <w:tcPr>
            <w:tcW w:w="1842" w:type="dxa"/>
            <w:shd w:val="clear" w:color="auto" w:fill="auto"/>
          </w:tcPr>
          <w:p w:rsidR="0056477C" w:rsidRPr="00607651" w:rsidRDefault="0056477C" w:rsidP="00FF1E32">
            <w:pPr>
              <w:jc w:val="left"/>
            </w:pPr>
            <w:bookmarkStart w:id="119" w:name="_Toc306117035"/>
            <w:r w:rsidRPr="00607651">
              <w:t>99.70 - 99.95</w:t>
            </w:r>
            <w:bookmarkEnd w:id="119"/>
          </w:p>
        </w:tc>
        <w:tc>
          <w:tcPr>
            <w:tcW w:w="1843" w:type="dxa"/>
            <w:shd w:val="clear" w:color="auto" w:fill="auto"/>
          </w:tcPr>
          <w:p w:rsidR="0056477C" w:rsidRPr="00607651" w:rsidRDefault="0056477C" w:rsidP="002A255D">
            <w:pPr>
              <w:jc w:val="left"/>
            </w:pPr>
            <w:bookmarkStart w:id="120" w:name="_Toc306117036"/>
            <w:r w:rsidRPr="00607651">
              <w:t>202-851-5</w:t>
            </w:r>
            <w:bookmarkEnd w:id="120"/>
          </w:p>
        </w:tc>
      </w:tr>
      <w:tr w:rsidR="0056477C" w:rsidRPr="00607651" w:rsidTr="000A0E02">
        <w:tc>
          <w:tcPr>
            <w:tcW w:w="2093" w:type="dxa"/>
            <w:shd w:val="clear" w:color="auto" w:fill="auto"/>
          </w:tcPr>
          <w:p w:rsidR="0056477C" w:rsidRPr="00607651" w:rsidRDefault="007A4691" w:rsidP="007A4691">
            <w:pPr>
              <w:jc w:val="left"/>
            </w:pPr>
            <w:bookmarkStart w:id="121" w:name="_Toc306117037"/>
            <w:r>
              <w:t>SEA</w:t>
            </w:r>
            <w:r w:rsidR="0056477C" w:rsidRPr="00607651">
              <w:t xml:space="preserve"> Ek </w:t>
            </w:r>
            <w:r>
              <w:t>6</w:t>
            </w:r>
            <w:r w:rsidR="0056477C" w:rsidRPr="00607651">
              <w:t>’d</w:t>
            </w:r>
            <w:r w:rsidR="002A255D" w:rsidRPr="00607651">
              <w:t>a</w:t>
            </w:r>
            <w:r w:rsidR="00981918" w:rsidRPr="00607651">
              <w:t>ki</w:t>
            </w:r>
            <w:r w:rsidR="0056477C" w:rsidRPr="00607651">
              <w:t xml:space="preserve"> CAS numarası</w:t>
            </w:r>
            <w:bookmarkEnd w:id="121"/>
            <w:r w:rsidR="00FF1E32" w:rsidRPr="00607651">
              <w:rPr>
                <w:rStyle w:val="DipnotBavurusu"/>
              </w:rPr>
              <w:footnoteReference w:id="34"/>
            </w:r>
            <w:r w:rsidR="0056477C" w:rsidRPr="00607651">
              <w:t xml:space="preserve"> </w:t>
            </w:r>
          </w:p>
        </w:tc>
        <w:tc>
          <w:tcPr>
            <w:tcW w:w="1644" w:type="dxa"/>
            <w:shd w:val="clear" w:color="auto" w:fill="auto"/>
          </w:tcPr>
          <w:p w:rsidR="0056477C" w:rsidRPr="00607651" w:rsidRDefault="0056477C" w:rsidP="002A255D">
            <w:pPr>
              <w:jc w:val="left"/>
            </w:pPr>
            <w:bookmarkStart w:id="122" w:name="_Toc306117038"/>
            <w:r w:rsidRPr="00607651">
              <w:t>100-41-4</w:t>
            </w:r>
            <w:bookmarkEnd w:id="122"/>
          </w:p>
        </w:tc>
        <w:tc>
          <w:tcPr>
            <w:tcW w:w="1843" w:type="dxa"/>
            <w:shd w:val="clear" w:color="auto" w:fill="auto"/>
          </w:tcPr>
          <w:p w:rsidR="0056477C" w:rsidRPr="00607651" w:rsidRDefault="0056477C" w:rsidP="002A255D">
            <w:pPr>
              <w:jc w:val="left"/>
            </w:pPr>
            <w:bookmarkStart w:id="123" w:name="_Toc306117039"/>
            <w:r w:rsidRPr="00607651">
              <w:t>Etilbenzen</w:t>
            </w:r>
            <w:bookmarkEnd w:id="123"/>
            <w:r w:rsidRPr="00607651">
              <w:t xml:space="preserve"> </w:t>
            </w:r>
          </w:p>
        </w:tc>
        <w:tc>
          <w:tcPr>
            <w:tcW w:w="1842" w:type="dxa"/>
            <w:shd w:val="clear" w:color="auto" w:fill="auto"/>
          </w:tcPr>
          <w:p w:rsidR="0056477C" w:rsidRPr="00607651" w:rsidRDefault="0056477C" w:rsidP="002A255D">
            <w:pPr>
              <w:jc w:val="left"/>
            </w:pPr>
            <w:bookmarkStart w:id="124" w:name="_Toc306117040"/>
            <w:r w:rsidRPr="00607651">
              <w:t>0.05 maksimum</w:t>
            </w:r>
            <w:bookmarkEnd w:id="124"/>
          </w:p>
        </w:tc>
        <w:tc>
          <w:tcPr>
            <w:tcW w:w="1843" w:type="dxa"/>
            <w:shd w:val="clear" w:color="auto" w:fill="auto"/>
          </w:tcPr>
          <w:p w:rsidR="0056477C" w:rsidRPr="00607651" w:rsidRDefault="0056477C" w:rsidP="002A255D">
            <w:pPr>
              <w:jc w:val="left"/>
            </w:pPr>
            <w:bookmarkStart w:id="125" w:name="_Toc306117041"/>
            <w:r w:rsidRPr="00607651">
              <w:t>202-849-4</w:t>
            </w:r>
            <w:bookmarkEnd w:id="125"/>
          </w:p>
        </w:tc>
      </w:tr>
      <w:tr w:rsidR="0056477C" w:rsidRPr="00607651" w:rsidTr="000A0E02">
        <w:tc>
          <w:tcPr>
            <w:tcW w:w="2093" w:type="dxa"/>
            <w:shd w:val="clear" w:color="auto" w:fill="auto"/>
          </w:tcPr>
          <w:p w:rsidR="0056477C" w:rsidRPr="00607651" w:rsidRDefault="0056477C" w:rsidP="002A255D">
            <w:pPr>
              <w:jc w:val="left"/>
            </w:pPr>
            <w:bookmarkStart w:id="126" w:name="_Toc306117042"/>
            <w:r w:rsidRPr="00607651">
              <w:t>CAS numarası</w:t>
            </w:r>
            <w:bookmarkEnd w:id="126"/>
          </w:p>
        </w:tc>
        <w:tc>
          <w:tcPr>
            <w:tcW w:w="1644" w:type="dxa"/>
            <w:shd w:val="clear" w:color="auto" w:fill="auto"/>
          </w:tcPr>
          <w:p w:rsidR="0056477C" w:rsidRPr="00607651" w:rsidRDefault="0056477C" w:rsidP="00FF1E32">
            <w:pPr>
              <w:jc w:val="left"/>
            </w:pPr>
            <w:bookmarkStart w:id="127" w:name="_Toc306117043"/>
            <w:r w:rsidRPr="00607651">
              <w:t>98-29-3</w:t>
            </w:r>
            <w:bookmarkEnd w:id="127"/>
          </w:p>
        </w:tc>
        <w:tc>
          <w:tcPr>
            <w:tcW w:w="1843" w:type="dxa"/>
            <w:shd w:val="clear" w:color="auto" w:fill="auto"/>
          </w:tcPr>
          <w:p w:rsidR="0056477C" w:rsidRPr="00607651" w:rsidRDefault="0056477C" w:rsidP="000A0E02">
            <w:pPr>
              <w:jc w:val="left"/>
            </w:pPr>
            <w:bookmarkStart w:id="128" w:name="_Toc306117044"/>
            <w:r w:rsidRPr="00607651">
              <w:t>4-ferf-b</w:t>
            </w:r>
            <w:r w:rsidR="000A0E02" w:rsidRPr="00607651">
              <w:t>ütilbenzen</w:t>
            </w:r>
            <w:r w:rsidRPr="00607651">
              <w:t>-</w:t>
            </w:r>
            <w:proofErr w:type="gramStart"/>
            <w:r w:rsidRPr="00607651">
              <w:t>1.2</w:t>
            </w:r>
            <w:proofErr w:type="gramEnd"/>
            <w:r w:rsidRPr="00607651">
              <w:t>-diol</w:t>
            </w:r>
            <w:bookmarkEnd w:id="128"/>
            <w:r w:rsidR="00FF1E32" w:rsidRPr="00607651">
              <w:rPr>
                <w:rStyle w:val="DipnotBavurusu"/>
              </w:rPr>
              <w:footnoteReference w:id="35"/>
            </w:r>
          </w:p>
        </w:tc>
        <w:tc>
          <w:tcPr>
            <w:tcW w:w="1842" w:type="dxa"/>
            <w:shd w:val="clear" w:color="auto" w:fill="auto"/>
          </w:tcPr>
          <w:p w:rsidR="0056477C" w:rsidRPr="00607651" w:rsidRDefault="0056477C" w:rsidP="002A255D">
            <w:pPr>
              <w:jc w:val="left"/>
            </w:pPr>
            <w:bookmarkStart w:id="129" w:name="_Toc306117045"/>
            <w:r w:rsidRPr="00607651">
              <w:t>0.0015 (15 ppm) maksimum</w:t>
            </w:r>
            <w:bookmarkEnd w:id="129"/>
          </w:p>
        </w:tc>
        <w:tc>
          <w:tcPr>
            <w:tcW w:w="1843" w:type="dxa"/>
            <w:shd w:val="clear" w:color="auto" w:fill="auto"/>
          </w:tcPr>
          <w:p w:rsidR="0056477C" w:rsidRPr="00607651" w:rsidRDefault="0056477C" w:rsidP="002A255D">
            <w:pPr>
              <w:jc w:val="left"/>
            </w:pPr>
            <w:bookmarkStart w:id="130" w:name="_Toc306117046"/>
            <w:r w:rsidRPr="00607651">
              <w:t>202-653-9</w:t>
            </w:r>
            <w:bookmarkEnd w:id="130"/>
          </w:p>
        </w:tc>
      </w:tr>
      <w:tr w:rsidR="0056477C" w:rsidRPr="00607651" w:rsidTr="000A0E02">
        <w:tc>
          <w:tcPr>
            <w:tcW w:w="2093" w:type="dxa"/>
            <w:shd w:val="clear" w:color="auto" w:fill="auto"/>
          </w:tcPr>
          <w:p w:rsidR="0056477C" w:rsidRPr="00607651" w:rsidRDefault="0056477C" w:rsidP="002A255D">
            <w:pPr>
              <w:jc w:val="left"/>
            </w:pPr>
            <w:bookmarkStart w:id="131" w:name="_Toc306117047"/>
            <w:r w:rsidRPr="00607651">
              <w:lastRenderedPageBreak/>
              <w:t>(Sınıflandırılmamış bileşen)</w:t>
            </w:r>
            <w:bookmarkEnd w:id="131"/>
          </w:p>
        </w:tc>
        <w:tc>
          <w:tcPr>
            <w:tcW w:w="1644" w:type="dxa"/>
            <w:shd w:val="clear" w:color="auto" w:fill="auto"/>
          </w:tcPr>
          <w:p w:rsidR="0056477C" w:rsidRPr="00607651" w:rsidRDefault="0056477C" w:rsidP="00FF1E32">
            <w:pPr>
              <w:jc w:val="left"/>
            </w:pPr>
            <w:bookmarkStart w:id="132" w:name="_Toc306117048"/>
            <w:r w:rsidRPr="00607651">
              <w:t>Mevcut değil</w:t>
            </w:r>
            <w:bookmarkEnd w:id="132"/>
          </w:p>
        </w:tc>
        <w:tc>
          <w:tcPr>
            <w:tcW w:w="1843" w:type="dxa"/>
            <w:shd w:val="clear" w:color="auto" w:fill="auto"/>
          </w:tcPr>
          <w:p w:rsidR="0056477C" w:rsidRPr="00607651" w:rsidRDefault="0056477C" w:rsidP="002A255D">
            <w:pPr>
              <w:jc w:val="left"/>
            </w:pPr>
            <w:bookmarkStart w:id="133" w:name="_Toc306117049"/>
            <w:r w:rsidRPr="00607651">
              <w:t>Polimer</w:t>
            </w:r>
            <w:bookmarkEnd w:id="133"/>
          </w:p>
        </w:tc>
        <w:tc>
          <w:tcPr>
            <w:tcW w:w="1842" w:type="dxa"/>
            <w:shd w:val="clear" w:color="auto" w:fill="auto"/>
          </w:tcPr>
          <w:p w:rsidR="0056477C" w:rsidRPr="00607651" w:rsidRDefault="0056477C" w:rsidP="002A255D">
            <w:pPr>
              <w:jc w:val="left"/>
            </w:pPr>
            <w:bookmarkStart w:id="134" w:name="_Toc306117050"/>
            <w:r w:rsidRPr="00607651">
              <w:t>Maks 0,0020</w:t>
            </w:r>
            <w:bookmarkEnd w:id="134"/>
          </w:p>
        </w:tc>
        <w:tc>
          <w:tcPr>
            <w:tcW w:w="1843" w:type="dxa"/>
            <w:shd w:val="clear" w:color="auto" w:fill="auto"/>
          </w:tcPr>
          <w:p w:rsidR="0056477C" w:rsidRPr="00607651" w:rsidRDefault="0056477C" w:rsidP="002A255D">
            <w:pPr>
              <w:jc w:val="left"/>
            </w:pPr>
            <w:bookmarkStart w:id="135" w:name="_Toc306117051"/>
            <w:r w:rsidRPr="00607651">
              <w:t>Mevcut değil</w:t>
            </w:r>
            <w:bookmarkEnd w:id="135"/>
            <w:r w:rsidRPr="00607651">
              <w:t xml:space="preserve"> </w:t>
            </w:r>
          </w:p>
        </w:tc>
      </w:tr>
    </w:tbl>
    <w:p w:rsidR="00EF5D1F" w:rsidRPr="00607651" w:rsidRDefault="0056477C" w:rsidP="00150862">
      <w:bookmarkStart w:id="136" w:name="_Toc306117052"/>
      <w:r w:rsidRPr="00607651">
        <w:t>Uygulamada, yukarıda verilen belirli durum için, stiren dışındaki bileşenler</w:t>
      </w:r>
      <w:r w:rsidR="00981918" w:rsidRPr="00607651">
        <w:t>,</w:t>
      </w:r>
      <w:r w:rsidRPr="00607651">
        <w:t xml:space="preserve"> sınıflandırma için dikkate alınacak seviyenin altında mevcut olduğundan, örnek, ek spesifikasyon bilgisi vermek için </w:t>
      </w:r>
      <w:r w:rsidR="00605AAD" w:rsidRPr="00607651">
        <w:t>GBF</w:t>
      </w:r>
      <w:r w:rsidRPr="00607651">
        <w:t>’yi kullanmak istemeyen tedarikçi halinde aşağıdaki gibi kısaltılabilir:</w:t>
      </w:r>
      <w:bookmarkEnd w:id="136"/>
    </w:p>
    <w:p w:rsidR="00B171C8" w:rsidRPr="00607651" w:rsidRDefault="00B171C8" w:rsidP="0015086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rsidTr="00C83943">
        <w:tc>
          <w:tcPr>
            <w:tcW w:w="9212" w:type="dxa"/>
            <w:shd w:val="clear" w:color="auto" w:fill="D9D9D9"/>
          </w:tcPr>
          <w:p w:rsidR="0056477C" w:rsidRPr="00607651" w:rsidRDefault="00367E9F" w:rsidP="00150862">
            <w:pPr>
              <w:rPr>
                <w:i/>
              </w:rPr>
            </w:pPr>
            <w:bookmarkStart w:id="137" w:name="_Toc306117053"/>
            <w:r w:rsidRPr="00607651">
              <w:rPr>
                <w:i/>
              </w:rPr>
              <w:t>B</w:t>
            </w:r>
            <w:r w:rsidR="00463F37">
              <w:rPr>
                <w:i/>
              </w:rPr>
              <w:t xml:space="preserve">ÖLÜM </w:t>
            </w:r>
            <w:r w:rsidR="0056477C" w:rsidRPr="00607651">
              <w:rPr>
                <w:i/>
              </w:rPr>
              <w:t xml:space="preserve">3: </w:t>
            </w:r>
            <w:r w:rsidR="000A0E02" w:rsidRPr="00607651">
              <w:rPr>
                <w:i/>
              </w:rPr>
              <w:t>Bileşim</w:t>
            </w:r>
            <w:r w:rsidR="0056477C" w:rsidRPr="00607651">
              <w:rPr>
                <w:i/>
              </w:rPr>
              <w:t>/</w:t>
            </w:r>
            <w:r w:rsidR="000A0E02" w:rsidRPr="00607651">
              <w:rPr>
                <w:i/>
              </w:rPr>
              <w:t>Bileşenler hakkında bilgisi</w:t>
            </w:r>
            <w:r w:rsidR="0056477C" w:rsidRPr="00607651">
              <w:rPr>
                <w:i/>
              </w:rPr>
              <w:t>:</w:t>
            </w:r>
            <w:bookmarkEnd w:id="137"/>
            <w:r w:rsidR="00CF0B80" w:rsidRPr="00607651">
              <w:rPr>
                <w:i/>
              </w:rPr>
              <w:t xml:space="preserve"> </w:t>
            </w:r>
          </w:p>
          <w:p w:rsidR="0056477C" w:rsidRPr="00607651" w:rsidRDefault="0056477C" w:rsidP="00150862">
            <w:bookmarkStart w:id="138" w:name="_Toc306117054"/>
            <w:r w:rsidRPr="00607651">
              <w:rPr>
                <w:i/>
              </w:rPr>
              <w:t>3.1 Maddeler</w:t>
            </w:r>
            <w:bookmarkEnd w:id="138"/>
          </w:p>
        </w:tc>
      </w:tr>
    </w:tbl>
    <w:p w:rsidR="0056477C" w:rsidRPr="00607651" w:rsidRDefault="0056477C" w:rsidP="00150862">
      <w:pPr>
        <w:rPr>
          <w:sz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3481"/>
        <w:gridCol w:w="3071"/>
      </w:tblGrid>
      <w:tr w:rsidR="0056477C" w:rsidRPr="00607651" w:rsidTr="000A0E02">
        <w:tc>
          <w:tcPr>
            <w:tcW w:w="2660" w:type="dxa"/>
            <w:shd w:val="clear" w:color="auto" w:fill="auto"/>
          </w:tcPr>
          <w:p w:rsidR="0056477C" w:rsidRPr="00607651" w:rsidRDefault="0056477C" w:rsidP="00150862">
            <w:pPr>
              <w:rPr>
                <w:b/>
              </w:rPr>
            </w:pPr>
            <w:bookmarkStart w:id="139" w:name="_Toc306117055"/>
            <w:r w:rsidRPr="00607651">
              <w:rPr>
                <w:b/>
              </w:rPr>
              <w:t>Adı</w:t>
            </w:r>
            <w:bookmarkEnd w:id="139"/>
          </w:p>
        </w:tc>
        <w:tc>
          <w:tcPr>
            <w:tcW w:w="3481" w:type="dxa"/>
            <w:shd w:val="clear" w:color="auto" w:fill="auto"/>
          </w:tcPr>
          <w:p w:rsidR="0056477C" w:rsidRPr="00607651" w:rsidRDefault="0056477C" w:rsidP="00981918">
            <w:pPr>
              <w:rPr>
                <w:b/>
              </w:rPr>
            </w:pPr>
            <w:bookmarkStart w:id="140" w:name="_Toc306117056"/>
            <w:r w:rsidRPr="00607651">
              <w:rPr>
                <w:b/>
              </w:rPr>
              <w:t>CLP Ek VI’d</w:t>
            </w:r>
            <w:r w:rsidR="00981918" w:rsidRPr="00607651">
              <w:rPr>
                <w:b/>
              </w:rPr>
              <w:t>aki</w:t>
            </w:r>
            <w:r w:rsidRPr="00607651">
              <w:rPr>
                <w:b/>
              </w:rPr>
              <w:t xml:space="preserve"> İndeks numarası</w:t>
            </w:r>
            <w:bookmarkEnd w:id="140"/>
          </w:p>
        </w:tc>
        <w:tc>
          <w:tcPr>
            <w:tcW w:w="3071" w:type="dxa"/>
            <w:shd w:val="clear" w:color="auto" w:fill="auto"/>
          </w:tcPr>
          <w:p w:rsidR="0056477C" w:rsidRPr="00607651" w:rsidRDefault="0056477C" w:rsidP="00150862">
            <w:pPr>
              <w:rPr>
                <w:b/>
              </w:rPr>
            </w:pPr>
            <w:bookmarkStart w:id="141" w:name="_Toc306117057"/>
            <w:r w:rsidRPr="00607651">
              <w:rPr>
                <w:b/>
              </w:rPr>
              <w:t>Ağırlık % içerik (veya aralık)</w:t>
            </w:r>
            <w:bookmarkEnd w:id="141"/>
          </w:p>
        </w:tc>
      </w:tr>
      <w:tr w:rsidR="0056477C" w:rsidRPr="00607651" w:rsidTr="000A0E02">
        <w:tc>
          <w:tcPr>
            <w:tcW w:w="2660" w:type="dxa"/>
            <w:shd w:val="clear" w:color="auto" w:fill="auto"/>
          </w:tcPr>
          <w:p w:rsidR="0056477C" w:rsidRPr="00607651" w:rsidRDefault="0056477C" w:rsidP="00150862">
            <w:bookmarkStart w:id="142" w:name="_Toc306117058"/>
            <w:r w:rsidRPr="00607651">
              <w:t>Stiren</w:t>
            </w:r>
            <w:bookmarkEnd w:id="142"/>
            <w:r w:rsidRPr="00607651">
              <w:t xml:space="preserve"> </w:t>
            </w:r>
          </w:p>
        </w:tc>
        <w:tc>
          <w:tcPr>
            <w:tcW w:w="3481" w:type="dxa"/>
            <w:shd w:val="clear" w:color="auto" w:fill="auto"/>
          </w:tcPr>
          <w:p w:rsidR="0056477C" w:rsidRPr="00607651" w:rsidRDefault="0056477C" w:rsidP="00150862">
            <w:bookmarkStart w:id="143" w:name="_Toc306117059"/>
            <w:r w:rsidRPr="00607651">
              <w:t>601-026-00-0</w:t>
            </w:r>
            <w:bookmarkEnd w:id="143"/>
          </w:p>
        </w:tc>
        <w:tc>
          <w:tcPr>
            <w:tcW w:w="3071" w:type="dxa"/>
            <w:shd w:val="clear" w:color="auto" w:fill="auto"/>
          </w:tcPr>
          <w:p w:rsidR="0056477C" w:rsidRPr="00607651" w:rsidRDefault="0056477C" w:rsidP="00C83943">
            <w:bookmarkStart w:id="144" w:name="_Toc306117060"/>
            <w:r w:rsidRPr="00607651">
              <w:t xml:space="preserve">&gt; </w:t>
            </w:r>
            <w:r w:rsidR="00C83943" w:rsidRPr="00607651">
              <w:t>%</w:t>
            </w:r>
            <w:r w:rsidRPr="00607651">
              <w:t xml:space="preserve">99.5 </w:t>
            </w:r>
            <w:bookmarkEnd w:id="144"/>
          </w:p>
        </w:tc>
      </w:tr>
    </w:tbl>
    <w:p w:rsidR="00EF5D1F" w:rsidRPr="00607651" w:rsidRDefault="0056477C" w:rsidP="00150862">
      <w:bookmarkStart w:id="145" w:name="_Toc306117061"/>
      <w:r w:rsidRPr="00607651">
        <w:t xml:space="preserve">Safsızlıklar içeren bir madde için yukarıdaki örnek aynı bileşenlerden bazılarını (stiren ve etilbenzen) içeren karışım için aşağıda verilenlerle karşılaştırılabilir. Bu, </w:t>
      </w:r>
      <w:proofErr w:type="gramStart"/>
      <w:r w:rsidRPr="00607651">
        <w:t>3.1</w:t>
      </w:r>
      <w:proofErr w:type="gramEnd"/>
      <w:r w:rsidRPr="00607651">
        <w:t xml:space="preserve"> Alt b</w:t>
      </w:r>
      <w:r w:rsidR="000365B2" w:rsidRPr="00607651">
        <w:t>aşlığındaki</w:t>
      </w:r>
      <w:r w:rsidRPr="00607651">
        <w:t xml:space="preserve"> madde bilgisi için gereklilikler ile 3.2 Bölümündeki karışım bilgileri arasındaki farkı netleştirmeye yardımcı olabilir.</w:t>
      </w:r>
      <w:bookmarkEnd w:id="145"/>
    </w:p>
    <w:p w:rsidR="00B171C8" w:rsidRPr="00607651" w:rsidRDefault="00B171C8" w:rsidP="00B171C8">
      <w:pPr>
        <w:spacing w:before="0" w:after="0"/>
      </w:pPr>
    </w:p>
    <w:p w:rsidR="00B171C8" w:rsidRPr="00607651" w:rsidRDefault="00B171C8" w:rsidP="00AC14E0">
      <w:pPr>
        <w:spacing w:before="0" w:after="0" w:line="240" w:lineRule="auto"/>
        <w:rPr>
          <w:b/>
          <w:sz w:val="22"/>
        </w:rPr>
      </w:pPr>
      <w:r w:rsidRPr="00607651">
        <w:rPr>
          <w:b/>
          <w:sz w:val="22"/>
        </w:rPr>
        <w:t>3.2. Karışımlar</w:t>
      </w:r>
    </w:p>
    <w:tbl>
      <w:tblPr>
        <w:tblpPr w:leftFromText="141" w:rightFromText="141" w:vertAnchor="text" w:horzAnchor="margin" w:tblpY="7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934461" w:rsidRPr="00607651" w:rsidTr="00934461">
        <w:tc>
          <w:tcPr>
            <w:tcW w:w="9212" w:type="dxa"/>
          </w:tcPr>
          <w:p w:rsidR="00934461" w:rsidRPr="00607651" w:rsidRDefault="00934461" w:rsidP="00B171C8">
            <w:pPr>
              <w:spacing w:before="0" w:after="0"/>
              <w:rPr>
                <w:i/>
              </w:rPr>
            </w:pPr>
            <w:bookmarkStart w:id="146" w:name="_Toc306117067"/>
            <w:bookmarkStart w:id="147" w:name="_Toc306117066"/>
            <w:r w:rsidRPr="00607651">
              <w:rPr>
                <w:i/>
              </w:rPr>
              <w:t xml:space="preserve">Metin Ek </w:t>
            </w:r>
            <w:bookmarkEnd w:id="146"/>
            <w:r w:rsidR="00463F37">
              <w:rPr>
                <w:i/>
              </w:rPr>
              <w:t>2</w:t>
            </w:r>
          </w:p>
        </w:tc>
      </w:tr>
      <w:tr w:rsidR="00934461" w:rsidRPr="00607651" w:rsidTr="00934461">
        <w:tc>
          <w:tcPr>
            <w:tcW w:w="9212" w:type="dxa"/>
          </w:tcPr>
          <w:p w:rsidR="00463F37" w:rsidRPr="00463F37" w:rsidRDefault="00463F37" w:rsidP="00463F37">
            <w:pPr>
              <w:spacing w:before="0" w:after="0"/>
              <w:rPr>
                <w:i/>
              </w:rPr>
            </w:pPr>
            <w:r w:rsidRPr="00463F37">
              <w:rPr>
                <w:i/>
              </w:rPr>
              <w:t xml:space="preserve">Karışımın bileşimi, </w:t>
            </w:r>
            <w:proofErr w:type="gramStart"/>
            <w:r w:rsidRPr="00463F37">
              <w:rPr>
                <w:i/>
              </w:rPr>
              <w:t>konsantrasyon</w:t>
            </w:r>
            <w:proofErr w:type="gramEnd"/>
            <w:r w:rsidRPr="00463F37">
              <w:rPr>
                <w:i/>
              </w:rPr>
              <w:t xml:space="preserve"> ve konsantrasyon aralıkları ve sınıflandırmaları, en azından bu ekin 3.2.1 veya 3.2.2 </w:t>
            </w:r>
            <w:r w:rsidR="00FF540B">
              <w:rPr>
                <w:i/>
              </w:rPr>
              <w:t>Bölüm</w:t>
            </w:r>
            <w:r w:rsidRPr="00463F37">
              <w:rPr>
                <w:i/>
              </w:rPr>
              <w:t xml:space="preserve">larında belirtilen tüm maddeler için sağlanır. Karışımın tedarikçileri, ek olarak sınıflandırma kriterlerini karşılamayan maddeler </w:t>
            </w:r>
            <w:proofErr w:type="gramStart"/>
            <w:r w:rsidRPr="00463F37">
              <w:rPr>
                <w:i/>
              </w:rPr>
              <w:t>dahil</w:t>
            </w:r>
            <w:proofErr w:type="gramEnd"/>
            <w:r w:rsidRPr="00463F37">
              <w:rPr>
                <w:i/>
              </w:rPr>
              <w:t xml:space="preserve"> karışımdaki tüm maddeleri listelemeyi tercih edebilir. Bu bilgi, alıcının karışımdaki maddelerin zararlarını kolaylıkla tanımlamasını sağlar. Karışımın kendisine ait zararlar, ikinci bölümde verilir.</w:t>
            </w:r>
          </w:p>
          <w:p w:rsidR="00463F37" w:rsidRPr="00463F37" w:rsidRDefault="00463F37" w:rsidP="00463F37">
            <w:pPr>
              <w:spacing w:before="0" w:after="0"/>
              <w:rPr>
                <w:i/>
              </w:rPr>
            </w:pPr>
            <w:r w:rsidRPr="00463F37">
              <w:rPr>
                <w:i/>
              </w:rPr>
              <w:t xml:space="preserve">Karışımdaki maddelerin </w:t>
            </w:r>
            <w:proofErr w:type="gramStart"/>
            <w:r w:rsidRPr="00463F37">
              <w:rPr>
                <w:i/>
              </w:rPr>
              <w:t>konsantrasyonları</w:t>
            </w:r>
            <w:proofErr w:type="gramEnd"/>
            <w:r w:rsidRPr="00463F37">
              <w:rPr>
                <w:i/>
              </w:rPr>
              <w:t>, aşağıdakilerin biri ile tanımlanır:</w:t>
            </w:r>
          </w:p>
          <w:p w:rsidR="00463F37" w:rsidRPr="00463F37" w:rsidRDefault="00463F37" w:rsidP="00463F37">
            <w:pPr>
              <w:spacing w:before="0" w:after="0"/>
              <w:rPr>
                <w:i/>
              </w:rPr>
            </w:pPr>
            <w:r w:rsidRPr="00463F37">
              <w:rPr>
                <w:i/>
              </w:rPr>
              <w:t>(a) teknik olarak mümkün ise kütle veya hacme göre azalan sırada tam yüzdeler;</w:t>
            </w:r>
          </w:p>
          <w:p w:rsidR="00463F37" w:rsidRPr="00463F37" w:rsidRDefault="00463F37" w:rsidP="00463F37">
            <w:pPr>
              <w:spacing w:before="0" w:after="0"/>
              <w:rPr>
                <w:i/>
              </w:rPr>
            </w:pPr>
            <w:r w:rsidRPr="00463F37">
              <w:rPr>
                <w:i/>
              </w:rPr>
              <w:t>(b) teknik olarak mümkün ise kütle veya hacme göre azalan sırada yüzde aralıkları;</w:t>
            </w:r>
          </w:p>
          <w:p w:rsidR="00463F37" w:rsidRPr="00463F37" w:rsidRDefault="00463F37" w:rsidP="00463F37">
            <w:pPr>
              <w:spacing w:before="0" w:after="0"/>
              <w:rPr>
                <w:i/>
              </w:rPr>
            </w:pPr>
            <w:r w:rsidRPr="00463F37">
              <w:rPr>
                <w:i/>
              </w:rPr>
              <w:t xml:space="preserve">Yüzde aralığını kullanırken, sağlık ve çevresel zararlar, bileşenlerin en yüksek </w:t>
            </w:r>
            <w:proofErr w:type="gramStart"/>
            <w:r w:rsidRPr="00463F37">
              <w:rPr>
                <w:i/>
              </w:rPr>
              <w:t>konsantrasyonunun</w:t>
            </w:r>
            <w:proofErr w:type="gramEnd"/>
            <w:r w:rsidRPr="00463F37">
              <w:rPr>
                <w:i/>
              </w:rPr>
              <w:t xml:space="preserve"> etkilerini tanımlar.</w:t>
            </w:r>
          </w:p>
          <w:p w:rsidR="00463F37" w:rsidRPr="00463F37" w:rsidRDefault="00463F37" w:rsidP="00463F37">
            <w:pPr>
              <w:spacing w:before="0" w:after="0"/>
              <w:rPr>
                <w:i/>
              </w:rPr>
            </w:pPr>
            <w:r w:rsidRPr="00463F37">
              <w:rPr>
                <w:i/>
              </w:rPr>
              <w:t xml:space="preserve">Karışımın etkileri bir bütün olarak mevcut ise, bu bilgiler Bölüm 2’ye </w:t>
            </w:r>
            <w:proofErr w:type="gramStart"/>
            <w:r w:rsidRPr="00463F37">
              <w:rPr>
                <w:i/>
              </w:rPr>
              <w:t>dahil</w:t>
            </w:r>
            <w:proofErr w:type="gramEnd"/>
            <w:r w:rsidRPr="00463F37">
              <w:rPr>
                <w:i/>
              </w:rPr>
              <w:t xml:space="preserve"> edilir.</w:t>
            </w:r>
          </w:p>
          <w:p w:rsidR="00463F37" w:rsidRPr="00463F37" w:rsidRDefault="00463F37" w:rsidP="00463F37">
            <w:pPr>
              <w:spacing w:before="0" w:after="0"/>
              <w:rPr>
                <w:i/>
              </w:rPr>
            </w:pPr>
            <w:r w:rsidRPr="00463F37">
              <w:rPr>
                <w:i/>
              </w:rPr>
              <w:t>Maddelerin ve Karışımların Sınıflandırılması, Etiketlenmesi ve Ambalajlanması Hakkındaki Yönetmeliğin 26 ncı maddesine göre, alternatif kimyasal adın kullanımına izin verildiği durumlarda, bu ad kullanılabilir.</w:t>
            </w:r>
          </w:p>
          <w:p w:rsidR="00463F37" w:rsidRPr="00463F37" w:rsidRDefault="00463F37" w:rsidP="00463F37">
            <w:pPr>
              <w:spacing w:before="0" w:after="0"/>
              <w:rPr>
                <w:i/>
              </w:rPr>
            </w:pPr>
            <w:r w:rsidRPr="00463F37">
              <w:rPr>
                <w:i/>
              </w:rPr>
              <w:t>3.2.1.</w:t>
            </w:r>
            <w:r w:rsidRPr="00463F37">
              <w:rPr>
                <w:i/>
              </w:rPr>
              <w:tab/>
              <w:t xml:space="preserve">Maddelerin ve Karışımların Sınıflandırılması, Etiketlenmesi ve Ambalajlanması Hakkındaki Yönetmeliğe göre sınıflandırma kriterlerini taşıyan karışım için, karışımdaki </w:t>
            </w:r>
            <w:proofErr w:type="gramStart"/>
            <w:r w:rsidRPr="00463F37">
              <w:rPr>
                <w:i/>
              </w:rPr>
              <w:t>konsantrasyon</w:t>
            </w:r>
            <w:proofErr w:type="gramEnd"/>
            <w:r w:rsidRPr="00463F37">
              <w:rPr>
                <w:i/>
              </w:rPr>
              <w:t xml:space="preserve"> veya konsantrasyon aralığıyla birlikte, aşağıdaki maddeler belirtilir:</w:t>
            </w:r>
          </w:p>
          <w:p w:rsidR="00463F37" w:rsidRPr="00463F37" w:rsidRDefault="00463F37" w:rsidP="00463F37">
            <w:pPr>
              <w:spacing w:before="0" w:after="0"/>
              <w:rPr>
                <w:i/>
              </w:rPr>
            </w:pPr>
            <w:r w:rsidRPr="00463F37">
              <w:rPr>
                <w:i/>
              </w:rPr>
              <w:t>(a)</w:t>
            </w:r>
            <w:r w:rsidRPr="00463F37">
              <w:rPr>
                <w:i/>
              </w:rPr>
              <w:tab/>
              <w:t xml:space="preserve">Maddelerin ve Karışımların Sınıflandırılması, Etiketlenmesi ve Ambalajlanması Hakkındaki Yönetmeliğe göre sınıflandırma kriterlerine uyan bilgilerin karışımın tedarikçisine sağlanmış olması şartıyla, insan sağlığına veya çevre zararlı olarak </w:t>
            </w:r>
            <w:proofErr w:type="gramStart"/>
            <w:r w:rsidRPr="00463F37">
              <w:rPr>
                <w:i/>
              </w:rPr>
              <w:t>sınıflandırılan  maddelerin</w:t>
            </w:r>
            <w:proofErr w:type="gramEnd"/>
            <w:r w:rsidRPr="00463F37">
              <w:rPr>
                <w:i/>
              </w:rPr>
              <w:t xml:space="preserve"> aşağıda yer alan herhangi bir en düşük konsantrasyona eşit veya daha fazla miktarlarda bulunması durumunda:</w:t>
            </w:r>
          </w:p>
          <w:p w:rsidR="00463F37" w:rsidRPr="00463F37" w:rsidRDefault="00463F37" w:rsidP="00463F37">
            <w:pPr>
              <w:spacing w:before="0" w:after="0"/>
              <w:rPr>
                <w:i/>
              </w:rPr>
            </w:pPr>
            <w:r w:rsidRPr="00463F37">
              <w:rPr>
                <w:i/>
              </w:rPr>
              <w:t xml:space="preserve">(i) Maddelerin ve Karışımların Sınıflandırılması, Etiketlenmesi ve Ambalajlanması Hakkındaki Yönetmelik ek-6 üçüncü bölümde verilen özel </w:t>
            </w:r>
            <w:proofErr w:type="gramStart"/>
            <w:r w:rsidRPr="00463F37">
              <w:rPr>
                <w:i/>
              </w:rPr>
              <w:t>konsantrasyon</w:t>
            </w:r>
            <w:proofErr w:type="gramEnd"/>
            <w:r w:rsidRPr="00463F37">
              <w:rPr>
                <w:i/>
              </w:rPr>
              <w:t xml:space="preserve"> sınır değerleri;</w:t>
            </w:r>
          </w:p>
          <w:p w:rsidR="00463F37" w:rsidRPr="00463F37" w:rsidRDefault="00463F37" w:rsidP="00463F37">
            <w:pPr>
              <w:spacing w:before="0" w:after="0"/>
              <w:rPr>
                <w:i/>
              </w:rPr>
            </w:pPr>
            <w:r w:rsidRPr="00463F37">
              <w:rPr>
                <w:i/>
              </w:rPr>
              <w:t xml:space="preserve"> (ii) Maddelerin ve Karışımların Sınıflandırılması, Etiketlenmesi ve Ambalajlanması Hakkındaki Yönetmelik ek-6 üçüncü bölümde M katsayısı verilmiş ise, bu yönetmeliğin ek-1 </w:t>
            </w:r>
            <w:r w:rsidR="00FF540B">
              <w:rPr>
                <w:i/>
              </w:rPr>
              <w:t>Bölüm</w:t>
            </w:r>
            <w:r w:rsidRPr="00463F37">
              <w:rPr>
                <w:i/>
              </w:rPr>
              <w:t xml:space="preserve"> </w:t>
            </w:r>
            <w:proofErr w:type="gramStart"/>
            <w:r w:rsidRPr="00463F37">
              <w:rPr>
                <w:i/>
              </w:rPr>
              <w:t>4.1’inde</w:t>
            </w:r>
            <w:proofErr w:type="gramEnd"/>
            <w:r w:rsidRPr="00463F37">
              <w:rPr>
                <w:i/>
              </w:rPr>
              <w:t xml:space="preserve"> </w:t>
            </w:r>
            <w:r w:rsidRPr="00463F37">
              <w:rPr>
                <w:i/>
              </w:rPr>
              <w:lastRenderedPageBreak/>
              <w:t>verilen hesaplama kullanılarak ayarlanan, ek-1 Tablo 1.1’de verilen genel eşik değeri;</w:t>
            </w:r>
          </w:p>
          <w:p w:rsidR="00463F37" w:rsidRPr="00463F37" w:rsidRDefault="00463F37" w:rsidP="00463F37">
            <w:pPr>
              <w:spacing w:before="0" w:after="0"/>
              <w:rPr>
                <w:i/>
              </w:rPr>
            </w:pPr>
          </w:p>
          <w:p w:rsidR="00463F37" w:rsidRPr="00463F37" w:rsidRDefault="00463F37" w:rsidP="00463F37">
            <w:pPr>
              <w:spacing w:before="0" w:after="0"/>
              <w:rPr>
                <w:i/>
              </w:rPr>
            </w:pPr>
            <w:r w:rsidRPr="00463F37">
              <w:rPr>
                <w:i/>
              </w:rPr>
              <w:t xml:space="preserve">(iii) Maddelerin ve Karışımların Sınıflandırılması, Etiketlenmesi ve Ambalajlanması Hakkındaki Yönetmeliğe göre oluşturulan sınıflandırma ve etiketleme envanterine M-katsayısı verilmiş ise, aynı Yönetmeliğin ek-1 Bölüm </w:t>
            </w:r>
            <w:proofErr w:type="gramStart"/>
            <w:r w:rsidRPr="00463F37">
              <w:rPr>
                <w:i/>
              </w:rPr>
              <w:t>4.1’inde</w:t>
            </w:r>
            <w:proofErr w:type="gramEnd"/>
            <w:r w:rsidRPr="00463F37">
              <w:rPr>
                <w:i/>
              </w:rPr>
              <w:t xml:space="preserve"> verilen hesaplama kullanılarak ayarlanan, aynı Yönetmeliğin ek-1 Tablo 1.1’inde verilen genel eşik değeri.</w:t>
            </w:r>
          </w:p>
          <w:p w:rsidR="00463F37" w:rsidRPr="00463F37" w:rsidRDefault="00463F37" w:rsidP="00463F37">
            <w:pPr>
              <w:spacing w:before="0" w:after="0"/>
              <w:rPr>
                <w:i/>
              </w:rPr>
            </w:pPr>
            <w:r w:rsidRPr="00463F37">
              <w:rPr>
                <w:i/>
              </w:rPr>
              <w:t>(b)</w:t>
            </w:r>
            <w:r w:rsidRPr="00463F37">
              <w:rPr>
                <w:i/>
              </w:rPr>
              <w:tab/>
              <w:t xml:space="preserve">işyeri maruz kalma limitlerinin bulunduğu (a) maddesine </w:t>
            </w:r>
            <w:proofErr w:type="gramStart"/>
            <w:r w:rsidRPr="00463F37">
              <w:rPr>
                <w:i/>
              </w:rPr>
              <w:t>dahil</w:t>
            </w:r>
            <w:proofErr w:type="gramEnd"/>
            <w:r w:rsidRPr="00463F37">
              <w:rPr>
                <w:i/>
              </w:rPr>
              <w:t xml:space="preserve"> edilmemiş maddeler;</w:t>
            </w:r>
          </w:p>
          <w:p w:rsidR="00463F37" w:rsidRPr="00463F37" w:rsidRDefault="00463F37" w:rsidP="00463F37">
            <w:pPr>
              <w:spacing w:before="0" w:after="0"/>
              <w:rPr>
                <w:i/>
              </w:rPr>
            </w:pPr>
            <w:r w:rsidRPr="00463F37">
              <w:rPr>
                <w:i/>
              </w:rPr>
              <w:t>(c)</w:t>
            </w:r>
            <w:r w:rsidRPr="00463F37">
              <w:rPr>
                <w:i/>
              </w:rPr>
              <w:tab/>
              <w:t xml:space="preserve">Bir maddenin konsantrasyonunun % 0,1’e eşit veya daha fazla olması halinde; ek-13’te belirtilen kriterlere göre kalıcı, biyobirikimli ve toksik veya çok kalıcı ve çok biyobirikimli olan maddeler veya (a) bendinde belirtilen zararların dışındaki nedenlerle 49 uncu maddenin birinci fıkrasına göre oluşturulan listeye </w:t>
            </w:r>
            <w:proofErr w:type="gramStart"/>
            <w:r w:rsidRPr="00463F37">
              <w:rPr>
                <w:i/>
              </w:rPr>
              <w:t>dahil</w:t>
            </w:r>
            <w:proofErr w:type="gramEnd"/>
            <w:r w:rsidRPr="00463F37">
              <w:rPr>
                <w:i/>
              </w:rPr>
              <w:t xml:space="preserve"> edilen maddeler.</w:t>
            </w:r>
          </w:p>
          <w:p w:rsidR="00463F37" w:rsidRPr="00463F37" w:rsidRDefault="00463F37" w:rsidP="00463F37">
            <w:pPr>
              <w:spacing w:before="0" w:after="0"/>
              <w:rPr>
                <w:i/>
              </w:rPr>
            </w:pPr>
            <w:r w:rsidRPr="00463F37">
              <w:rPr>
                <w:i/>
              </w:rPr>
              <w:t>3.2.2.</w:t>
            </w:r>
            <w:r w:rsidRPr="00463F37">
              <w:rPr>
                <w:i/>
              </w:rPr>
              <w:tab/>
              <w:t xml:space="preserve">Maddelerin ve Karışımların Sınıflandırılması, Etiketlenmesi ve Ambalajlanması Hakkındaki Yönetmeliğe göre sınıflandırma kriterlerini taşımayan karışım için, konsantrasyonu tek başına aşağıdakilere eşit veya daha fazla olan maddeler konsantrasyonları veya </w:t>
            </w:r>
            <w:proofErr w:type="gramStart"/>
            <w:r w:rsidRPr="00463F37">
              <w:rPr>
                <w:i/>
              </w:rPr>
              <w:t>konsantrasyon</w:t>
            </w:r>
            <w:proofErr w:type="gramEnd"/>
            <w:r w:rsidRPr="00463F37">
              <w:rPr>
                <w:i/>
              </w:rPr>
              <w:t xml:space="preserve"> aralıkları ile birlikte belirtilir:</w:t>
            </w:r>
          </w:p>
          <w:p w:rsidR="00463F37" w:rsidRPr="00463F37" w:rsidRDefault="00463F37" w:rsidP="00463F37">
            <w:pPr>
              <w:spacing w:before="0" w:after="0"/>
              <w:rPr>
                <w:i/>
              </w:rPr>
            </w:pPr>
            <w:r w:rsidRPr="00463F37">
              <w:rPr>
                <w:i/>
              </w:rPr>
              <w:t>(a)</w:t>
            </w:r>
            <w:r w:rsidRPr="00463F37">
              <w:rPr>
                <w:i/>
              </w:rPr>
              <w:tab/>
              <w:t>aşağıdaki gaz halinde olmayan karışımlar için ağırlıkça % ≥ 1, gaz halindeki karışımlar için hacimce % ≥ 0,2</w:t>
            </w:r>
          </w:p>
          <w:p w:rsidR="00463F37" w:rsidRPr="00463F37" w:rsidRDefault="00463F37" w:rsidP="00463F37">
            <w:pPr>
              <w:spacing w:before="0" w:after="0"/>
              <w:rPr>
                <w:i/>
              </w:rPr>
            </w:pPr>
            <w:r w:rsidRPr="00463F37">
              <w:rPr>
                <w:i/>
              </w:rPr>
              <w:t>(i)</w:t>
            </w:r>
            <w:r w:rsidRPr="00463F37">
              <w:rPr>
                <w:i/>
              </w:rPr>
              <w:tab/>
              <w:t xml:space="preserve">Maddelerin ve Karışımların Sınıflandırılması, Etiketlenmesi ve Ambalajlanması Hakkındaki Yönetmeliğin sınıflandırma </w:t>
            </w:r>
            <w:proofErr w:type="gramStart"/>
            <w:r w:rsidRPr="00463F37">
              <w:rPr>
                <w:i/>
              </w:rPr>
              <w:t>kriterlerine</w:t>
            </w:r>
            <w:proofErr w:type="gramEnd"/>
            <w:r w:rsidRPr="00463F37">
              <w:rPr>
                <w:i/>
              </w:rPr>
              <w:t xml:space="preserve"> uyan bilginin karışımın tedarikçisine sağlanmış olması koşuluyla, insan sağlığı ve çevreye zararlı olarak sınıflandırılan maddeler,</w:t>
            </w:r>
          </w:p>
          <w:p w:rsidR="00463F37" w:rsidRPr="00463F37" w:rsidRDefault="00463F37" w:rsidP="00463F37">
            <w:pPr>
              <w:spacing w:before="0" w:after="0"/>
              <w:rPr>
                <w:i/>
              </w:rPr>
            </w:pPr>
            <w:r w:rsidRPr="00463F37">
              <w:rPr>
                <w:i/>
              </w:rPr>
              <w:t>(ii)</w:t>
            </w:r>
            <w:r w:rsidRPr="00463F37">
              <w:rPr>
                <w:i/>
              </w:rPr>
              <w:tab/>
              <w:t>İşyeri maruz kalma sınırları belirlenmiş maddeler;</w:t>
            </w:r>
          </w:p>
          <w:p w:rsidR="00463F37" w:rsidRPr="00463F37" w:rsidRDefault="00463F37" w:rsidP="00463F37">
            <w:pPr>
              <w:spacing w:before="0" w:after="0"/>
              <w:rPr>
                <w:i/>
              </w:rPr>
            </w:pPr>
            <w:r w:rsidRPr="00463F37">
              <w:rPr>
                <w:i/>
              </w:rPr>
              <w:t>(b)</w:t>
            </w:r>
            <w:r w:rsidRPr="00463F37">
              <w:rPr>
                <w:i/>
              </w:rPr>
              <w:tab/>
              <w:t xml:space="preserve">Ek-13’te belirtilen kriterlere göre kalıcı, biyobirikimli ve toksik (PBT) olan maddeler veya çok kalıcı, çok biyobirikimli (vPvB) olan maddeler veya (a) bendinde belirtilen zararlar dışındaki nedenlerden dolayı bu Yönetmeliğin 49 uncu maddesinin birinci fıkrasına uygun şekilde oluşturulan listeye </w:t>
            </w:r>
            <w:proofErr w:type="gramStart"/>
            <w:r w:rsidRPr="00463F37">
              <w:rPr>
                <w:i/>
              </w:rPr>
              <w:t>dahil</w:t>
            </w:r>
            <w:proofErr w:type="gramEnd"/>
            <w:r w:rsidRPr="00463F37">
              <w:rPr>
                <w:i/>
              </w:rPr>
              <w:t xml:space="preserve"> edilen maddeler için ağırlıkça % 0,1.</w:t>
            </w:r>
          </w:p>
          <w:p w:rsidR="00463F37" w:rsidRPr="00463F37" w:rsidRDefault="00463F37" w:rsidP="00463F37">
            <w:pPr>
              <w:spacing w:before="0" w:after="0"/>
              <w:rPr>
                <w:i/>
              </w:rPr>
            </w:pPr>
            <w:r w:rsidRPr="00463F37">
              <w:rPr>
                <w:i/>
              </w:rPr>
              <w:t xml:space="preserve">3.2.3. </w:t>
            </w:r>
            <w:r w:rsidRPr="00463F37">
              <w:rPr>
                <w:i/>
              </w:rPr>
              <w:tab/>
            </w:r>
            <w:r w:rsidR="00FF540B">
              <w:rPr>
                <w:i/>
              </w:rPr>
              <w:t>Bölüm</w:t>
            </w:r>
            <w:r w:rsidRPr="00463F37">
              <w:rPr>
                <w:i/>
              </w:rPr>
              <w:t xml:space="preserve"> 3.2.’de belirtilen maddeler için, Maddelerin ve Karışımların Sınıflandırılması, Etiketlenmesi ve Ambalajlanması Hakkında Yönetmeliğin sınıflandırma kriterlerine uyan bilgilerin karışımın tedarikçisine sağlanmış olması koşuluyla, maddenin sınıflandırması, ek-6 Tablo 1.1’de verilen zararlılık sınıfları ve kategori kod/kodlarının yanı sıra fiziksel, insan sağlığı ve çevresel zararlara uygun bir şekilde belirlenen zararlılık ifadeleri </w:t>
            </w:r>
            <w:proofErr w:type="gramStart"/>
            <w:r w:rsidRPr="00463F37">
              <w:rPr>
                <w:i/>
              </w:rPr>
              <w:t>dahil</w:t>
            </w:r>
            <w:proofErr w:type="gramEnd"/>
            <w:r w:rsidRPr="00463F37">
              <w:rPr>
                <w:i/>
              </w:rPr>
              <w:t xml:space="preserve"> olmak üzere, sağlanır. Zararlılık ifadeleri bu bölümde tam olarak yazılmak zorunda değildir; kodların yazılması yeterlidir. Tam olarak yazılmadıkları hallerde, her ilgili zararlılık ifadesi tam metninin listeleneceği </w:t>
            </w:r>
            <w:r w:rsidR="00FF540B">
              <w:rPr>
                <w:i/>
              </w:rPr>
              <w:t>Bölüm</w:t>
            </w:r>
            <w:r w:rsidRPr="00463F37">
              <w:rPr>
                <w:i/>
              </w:rPr>
              <w:t xml:space="preserve"> 16’ya atıf yapılır. Madde sınıflandırma kriterlerini karşılamıyorsa, maddenin </w:t>
            </w:r>
            <w:r w:rsidR="00FF540B">
              <w:rPr>
                <w:i/>
              </w:rPr>
              <w:t>Bölüm</w:t>
            </w:r>
            <w:r w:rsidRPr="00463F37">
              <w:rPr>
                <w:i/>
              </w:rPr>
              <w:t xml:space="preserve"> </w:t>
            </w:r>
            <w:proofErr w:type="gramStart"/>
            <w:r w:rsidRPr="00463F37">
              <w:rPr>
                <w:i/>
              </w:rPr>
              <w:t>3.2’de</w:t>
            </w:r>
            <w:proofErr w:type="gramEnd"/>
            <w:r w:rsidRPr="00463F37">
              <w:rPr>
                <w:i/>
              </w:rPr>
              <w:t xml:space="preserve"> yer alma nedeni, “sınıflandırılmamış vPvB maddesi” veya “İşyeri maruz kalma limiti” gibi belirtilir.</w:t>
            </w:r>
          </w:p>
          <w:p w:rsidR="00463F37" w:rsidRPr="00463F37" w:rsidRDefault="00463F37" w:rsidP="00463F37">
            <w:pPr>
              <w:spacing w:before="0" w:after="0"/>
              <w:rPr>
                <w:i/>
              </w:rPr>
            </w:pPr>
            <w:r w:rsidRPr="00463F37">
              <w:rPr>
                <w:i/>
              </w:rPr>
              <w:t>3.2.4.</w:t>
            </w:r>
            <w:r w:rsidRPr="00463F37">
              <w:rPr>
                <w:i/>
              </w:rPr>
              <w:tab/>
            </w:r>
            <w:r w:rsidR="00FF540B">
              <w:rPr>
                <w:i/>
              </w:rPr>
              <w:t>Bölüm</w:t>
            </w:r>
            <w:r w:rsidRPr="00463F37">
              <w:rPr>
                <w:i/>
              </w:rPr>
              <w:t xml:space="preserve"> </w:t>
            </w:r>
            <w:proofErr w:type="gramStart"/>
            <w:r w:rsidRPr="00463F37">
              <w:rPr>
                <w:i/>
              </w:rPr>
              <w:t>3.2’de</w:t>
            </w:r>
            <w:proofErr w:type="gramEnd"/>
            <w:r w:rsidRPr="00463F37">
              <w:rPr>
                <w:i/>
              </w:rPr>
              <w:t xml:space="preserve"> belirtilen maddeler için, bu Yönetmeliğin 20 nci maddesinin üçüncü fıkrasında belirtildiği üzere adı ve varsa kayıt numarası verilir.</w:t>
            </w:r>
          </w:p>
          <w:p w:rsidR="00463F37" w:rsidRPr="00463F37" w:rsidRDefault="00463F37" w:rsidP="00463F37">
            <w:pPr>
              <w:spacing w:before="0" w:after="0"/>
              <w:rPr>
                <w:i/>
              </w:rPr>
            </w:pPr>
            <w:r w:rsidRPr="00463F37">
              <w:rPr>
                <w:i/>
              </w:rPr>
              <w:t>Bu Yönetmeliğin 35 inci maddesinde belirtilen alt kullanıcıların yükümlülüklerini etkilemeksizin, ortak bir başvurunun tek bir kayıt ettiricisine atıfta bulunan kayıt numarası kısmı, karışımın tedarikçisi tarafından aşağıdaki şartlarla çıkarılabilir:</w:t>
            </w:r>
          </w:p>
          <w:p w:rsidR="00463F37" w:rsidRPr="00463F37" w:rsidRDefault="00463F37" w:rsidP="00463F37">
            <w:pPr>
              <w:spacing w:before="0" w:after="0"/>
              <w:rPr>
                <w:i/>
              </w:rPr>
            </w:pPr>
            <w:r w:rsidRPr="00463F37">
              <w:rPr>
                <w:i/>
              </w:rPr>
              <w:t xml:space="preserve">(a) tedarikçi yürütme amacıyla, talep üzerine tam kayıt numarasını sağlama veya tam kayıt numarası kendisinde mevcut değil ise, talebi (b) bendine uygun olarak tedarikçisine yönlendirme sorumluluğunu </w:t>
            </w:r>
            <w:proofErr w:type="gramStart"/>
            <w:r w:rsidRPr="00463F37">
              <w:rPr>
                <w:i/>
              </w:rPr>
              <w:t>üstlenir;</w:t>
            </w:r>
            <w:proofErr w:type="gramEnd"/>
            <w:r w:rsidRPr="00463F37">
              <w:rPr>
                <w:i/>
              </w:rPr>
              <w:t xml:space="preserve"> ve</w:t>
            </w:r>
          </w:p>
          <w:p w:rsidR="00B171C8" w:rsidRPr="00607651" w:rsidRDefault="00463F37" w:rsidP="00463F37">
            <w:pPr>
              <w:spacing w:before="0"/>
              <w:rPr>
                <w:i/>
              </w:rPr>
            </w:pPr>
            <w:r w:rsidRPr="00463F37">
              <w:rPr>
                <w:i/>
              </w:rPr>
              <w:t>(b) Bu tedarikçi İlgili Kuruluş tarafından kayıt numarası istendikten sonra 7 gün içinde, doğrudan bu İlgili Kuruluştan alınmış veya kendi alıcısı tarafından iletilmiş tam kayıt numarasını sağlarsa veya tam kayıt numarası yoksa istendikten sonraki 7 gün içinde tedarikçinin isteği kendi tedarikçisine göndermesi ve aynı zamanda İlgili Kuruluşu bilgilendirmesi durumunda.</w:t>
            </w:r>
          </w:p>
        </w:tc>
      </w:tr>
      <w:bookmarkEnd w:id="147"/>
    </w:tbl>
    <w:p w:rsidR="0056477C" w:rsidRDefault="0056477C" w:rsidP="00FB70D3">
      <w:pPr>
        <w:spacing w:before="0" w:after="0" w:line="240" w:lineRule="auto"/>
        <w:rPr>
          <w:i/>
        </w:rPr>
      </w:pPr>
    </w:p>
    <w:p w:rsidR="00463F37" w:rsidRDefault="00463F37" w:rsidP="00FB70D3">
      <w:pPr>
        <w:spacing w:before="0" w:after="0" w:line="240" w:lineRule="auto"/>
        <w:rPr>
          <w:i/>
        </w:rPr>
      </w:pPr>
    </w:p>
    <w:p w:rsidR="00463F37" w:rsidRDefault="00463F37" w:rsidP="00FB70D3">
      <w:pPr>
        <w:spacing w:before="0" w:after="0" w:line="240" w:lineRule="auto"/>
        <w:rPr>
          <w:i/>
        </w:rPr>
      </w:pPr>
    </w:p>
    <w:p w:rsidR="00463F37" w:rsidRPr="00607651" w:rsidRDefault="00463F37" w:rsidP="00FB70D3">
      <w:pPr>
        <w:spacing w:before="0" w:after="0" w:line="240" w:lineRule="auto"/>
        <w:rPr>
          <w:i/>
        </w:rPr>
      </w:pPr>
    </w:p>
    <w:p w:rsidR="00B171C8" w:rsidRPr="00607651" w:rsidRDefault="00B171C8"/>
    <w:p w:rsidR="00C32286" w:rsidRPr="00607651" w:rsidRDefault="00C32286">
      <w:pPr>
        <w:spacing w:before="0" w:after="0" w:line="240" w:lineRule="auto"/>
        <w:jc w:val="left"/>
        <w:rPr>
          <w:sz w:val="6"/>
        </w:rPr>
      </w:pPr>
      <w:r w:rsidRPr="00607651">
        <w:br w:type="page"/>
      </w:r>
    </w:p>
    <w:p w:rsidR="0056477C" w:rsidRPr="00607651" w:rsidRDefault="0056477C" w:rsidP="00934461">
      <w:bookmarkStart w:id="148" w:name="_Toc306117146"/>
      <w:r w:rsidRPr="00607651">
        <w:lastRenderedPageBreak/>
        <w:t xml:space="preserve">Yukarıda belirtilen yasal metnin, sadece hangi maddelerin (konsantrasyonu veya karışımdaki </w:t>
      </w:r>
      <w:proofErr w:type="gramStart"/>
      <w:r w:rsidRPr="00607651">
        <w:t>konsantrasyon</w:t>
      </w:r>
      <w:proofErr w:type="gramEnd"/>
      <w:r w:rsidRPr="00607651">
        <w:t xml:space="preserve"> aralıkları dahil) </w:t>
      </w:r>
      <w:r w:rsidR="00605AAD" w:rsidRPr="00607651">
        <w:t>GBF</w:t>
      </w:r>
      <w:r w:rsidRPr="00607651">
        <w:t>’de listelenmesi gerektiği</w:t>
      </w:r>
      <w:r w:rsidR="00E12BFF" w:rsidRPr="00607651">
        <w:t>ne</w:t>
      </w:r>
      <w:r w:rsidRPr="00607651">
        <w:t xml:space="preserve"> karar verilmesi bağlamındaki </w:t>
      </w:r>
      <w:r w:rsidR="00E12BFF" w:rsidRPr="00607651">
        <w:t>genel eşik değerleri</w:t>
      </w:r>
      <w:r w:rsidRPr="00607651">
        <w:t xml:space="preserve"> ve M-faktörlerini belirttiği ifade edilmelidir.</w:t>
      </w:r>
      <w:r w:rsidR="00CF0B80" w:rsidRPr="00607651">
        <w:t xml:space="preserve"> </w:t>
      </w:r>
      <w:r w:rsidRPr="00607651">
        <w:t xml:space="preserve">Buna rağmen, uygulamada bir M-faktörünün mevcut olduğu durumlarda, fiili M-faktörünün verilmesi ve böylece belirtilmesi potansiyel olarak faydalı olup bu nedenle tavsiye edilmektedir (tercihen en iyi </w:t>
      </w:r>
      <w:proofErr w:type="gramStart"/>
      <w:r w:rsidRPr="00607651">
        <w:t>2.1</w:t>
      </w:r>
      <w:proofErr w:type="gramEnd"/>
      <w:r w:rsidRPr="00607651">
        <w:t xml:space="preserve"> Alt </w:t>
      </w:r>
      <w:r w:rsidR="005843F7" w:rsidRPr="00607651">
        <w:t>başlığında</w:t>
      </w:r>
      <w:r w:rsidRPr="00607651">
        <w:t xml:space="preserve"> belirtilir)</w:t>
      </w:r>
      <w:r w:rsidR="00D24B4E" w:rsidRPr="00607651">
        <w:rPr>
          <w:rStyle w:val="DipnotBavurusu"/>
        </w:rPr>
        <w:footnoteReference w:id="36"/>
      </w:r>
      <w:r w:rsidRPr="00607651">
        <w:t>.</w:t>
      </w:r>
      <w:bookmarkEnd w:id="148"/>
      <w:r w:rsidRPr="00607651">
        <w:t xml:space="preserve"> </w:t>
      </w:r>
    </w:p>
    <w:p w:rsidR="0056477C" w:rsidRPr="00CD3315" w:rsidRDefault="0056477C" w:rsidP="00934461">
      <w:pPr>
        <w:rPr>
          <w:highlight w:val="yellow"/>
        </w:rPr>
      </w:pPr>
      <w:bookmarkStart w:id="149" w:name="_Toc306117148"/>
      <w:r w:rsidRPr="00607651">
        <w:t xml:space="preserve">Bir karışımdaki maddelerin </w:t>
      </w:r>
      <w:proofErr w:type="gramStart"/>
      <w:r w:rsidRPr="00607651">
        <w:t>konsantrasyonlarını</w:t>
      </w:r>
      <w:proofErr w:type="gramEnd"/>
      <w:r w:rsidRPr="00607651">
        <w:t xml:space="preserve">, azalan sırada tam yüzdeler veya yüzde aralıkları </w:t>
      </w:r>
      <w:r w:rsidRPr="00CD3315">
        <w:rPr>
          <w:highlight w:val="yellow"/>
        </w:rPr>
        <w:t xml:space="preserve">olarak vermek için gereklilik bağlamında kullanılan “teknik olarak mümkün ise” ifadesi, bunun örneğin </w:t>
      </w:r>
      <w:r w:rsidR="00605AAD" w:rsidRPr="00CD3315">
        <w:rPr>
          <w:highlight w:val="yellow"/>
        </w:rPr>
        <w:t>GBF</w:t>
      </w:r>
      <w:r w:rsidRPr="00CD3315">
        <w:rPr>
          <w:highlight w:val="yellow"/>
        </w:rPr>
        <w:t xml:space="preserve"> hazırlama yazılımı mevcut içerik bilgisiyle birlikte bu sıralamaya izin verilmesi halinde yapılması gerektiği şeklinde yorumlanacaktır.</w:t>
      </w:r>
      <w:r w:rsidR="00CF0B80" w:rsidRPr="00CD3315">
        <w:rPr>
          <w:highlight w:val="yellow"/>
        </w:rPr>
        <w:t xml:space="preserve"> </w:t>
      </w:r>
      <w:r w:rsidRPr="00CD3315">
        <w:rPr>
          <w:highlight w:val="yellow"/>
        </w:rPr>
        <w:t xml:space="preserve">Tüm teknik aşamaların (örn: analiz </w:t>
      </w:r>
      <w:proofErr w:type="gramStart"/>
      <w:r w:rsidRPr="00CD3315">
        <w:rPr>
          <w:highlight w:val="yellow"/>
        </w:rPr>
        <w:t>dahil</w:t>
      </w:r>
      <w:proofErr w:type="gramEnd"/>
      <w:r w:rsidRPr="00CD3315">
        <w:rPr>
          <w:highlight w:val="yellow"/>
        </w:rPr>
        <w:t>) başka türlü mevcut olmadığı böyle bir sıralamada gerekli olan tam bilgileri belirlemek amacıyla yapılması gerektiği anlamına gelmemektedir.</w:t>
      </w:r>
      <w:bookmarkEnd w:id="149"/>
      <w:r w:rsidRPr="00CD3315">
        <w:rPr>
          <w:highlight w:val="yellow"/>
        </w:rPr>
        <w:t xml:space="preserve"> </w:t>
      </w:r>
    </w:p>
    <w:p w:rsidR="00934461" w:rsidRPr="00CD3315" w:rsidRDefault="0056477C" w:rsidP="00934461">
      <w:pPr>
        <w:rPr>
          <w:highlight w:val="yellow"/>
        </w:rPr>
      </w:pPr>
      <w:bookmarkStart w:id="150" w:name="_Toc306117149"/>
      <w:r w:rsidRPr="00CD3315">
        <w:rPr>
          <w:highlight w:val="yellow"/>
        </w:rPr>
        <w:t xml:space="preserve">Karışımlar için, ortak başvurunun tek bir kayıt ettiricisini ifade eden bileşen maddeler için </w:t>
      </w:r>
      <w:r w:rsidR="00077FBC" w:rsidRPr="00CD3315">
        <w:rPr>
          <w:highlight w:val="yellow"/>
        </w:rPr>
        <w:t>KKDİK</w:t>
      </w:r>
      <w:r w:rsidRPr="00CD3315">
        <w:rPr>
          <w:highlight w:val="yellow"/>
        </w:rPr>
        <w:t xml:space="preserve"> kayıt numarası kısmı (orijinal tam kayıt numarasının son dört basamağı) </w:t>
      </w:r>
      <w:r w:rsidRPr="00CD3315">
        <w:rPr>
          <w:b/>
          <w:highlight w:val="yellow"/>
        </w:rPr>
        <w:t>herhangi</w:t>
      </w:r>
      <w:r w:rsidRPr="00CD3315">
        <w:rPr>
          <w:highlight w:val="yellow"/>
        </w:rPr>
        <w:t xml:space="preserve"> bir tedarikçi tarafından çıkarılabilir (bu durumda, Alt </w:t>
      </w:r>
      <w:r w:rsidR="00FF540B">
        <w:rPr>
          <w:highlight w:val="yellow"/>
        </w:rPr>
        <w:t>Bölüm</w:t>
      </w:r>
      <w:r w:rsidRPr="00CD3315">
        <w:rPr>
          <w:highlight w:val="yellow"/>
        </w:rPr>
        <w:t xml:space="preserve"> </w:t>
      </w:r>
      <w:proofErr w:type="gramStart"/>
      <w:r w:rsidRPr="00CD3315">
        <w:rPr>
          <w:highlight w:val="yellow"/>
        </w:rPr>
        <w:t>1.1’deki</w:t>
      </w:r>
      <w:proofErr w:type="gramEnd"/>
      <w:r w:rsidRPr="00CD3315">
        <w:rPr>
          <w:highlight w:val="yellow"/>
        </w:rPr>
        <w:t xml:space="preserve"> maddeler için verilen kayıt numarasının kısaltılması için olduğu gibi tedarikçinin bir alt kullanıcı veya </w:t>
      </w:r>
      <w:r w:rsidR="00605AAD" w:rsidRPr="00CD3315">
        <w:rPr>
          <w:highlight w:val="yellow"/>
        </w:rPr>
        <w:t>dağıtıcı</w:t>
      </w:r>
      <w:r w:rsidRPr="00CD3315">
        <w:rPr>
          <w:highlight w:val="yellow"/>
        </w:rPr>
        <w:t xml:space="preserve"> olmasına dair bir gereklilik </w:t>
      </w:r>
      <w:r w:rsidR="008769ED" w:rsidRPr="00CD3315">
        <w:rPr>
          <w:highlight w:val="yellow"/>
        </w:rPr>
        <w:t>yoktur</w:t>
      </w:r>
      <w:r w:rsidRPr="00CD3315">
        <w:rPr>
          <w:highlight w:val="yellow"/>
        </w:rPr>
        <w:t>).</w:t>
      </w:r>
      <w:r w:rsidR="00CF0B80" w:rsidRPr="00CD3315">
        <w:rPr>
          <w:highlight w:val="yellow"/>
        </w:rPr>
        <w:t xml:space="preserve"> </w:t>
      </w:r>
      <w:r w:rsidRPr="00CD3315">
        <w:rPr>
          <w:highlight w:val="yellow"/>
        </w:rPr>
        <w:t xml:space="preserve">Ayrıca, kayıt numaralarının 3.2.1 veya 3.2.2 maddelerinde belirtilen maddeleri için sadece bu alt bölümde gerekli olduğunun belirtilmesi gerekir. Ancak tedarikçilerin bu maddeler için 3.2.1 ve 3.2.2 maddelerinde belirtilen bilgileri sağlamakla yükümlü olmamalarına rağmen, 3.2 alt bölümünde karışımdaki ek maddeleri listelemeyi tercih edebilir, bu halde varsa kayıt numaraları </w:t>
      </w:r>
      <w:proofErr w:type="gramStart"/>
      <w:r w:rsidRPr="00CD3315">
        <w:rPr>
          <w:highlight w:val="yellow"/>
        </w:rPr>
        <w:t>dahil</w:t>
      </w:r>
      <w:proofErr w:type="gramEnd"/>
      <w:r w:rsidRPr="00CD3315">
        <w:rPr>
          <w:highlight w:val="yellow"/>
        </w:rPr>
        <w:t xml:space="preserve"> 3.2.3 ve 3.2.4 maddelerinde belirtilen geçerli bilgileri vermek zorundadırlar.</w:t>
      </w:r>
      <w:bookmarkEnd w:id="150"/>
      <w:r w:rsidRPr="00CD3315">
        <w:rPr>
          <w:highlight w:val="yellow"/>
        </w:rPr>
        <w:t xml:space="preserve"> </w:t>
      </w:r>
    </w:p>
    <w:p w:rsidR="007156E2" w:rsidRPr="00607651" w:rsidRDefault="007156E2" w:rsidP="007156E2">
      <w:bookmarkStart w:id="151" w:name="_Toc306117152"/>
      <w:r w:rsidRPr="00CD3315">
        <w:rPr>
          <w:highlight w:val="yellow"/>
        </w:rPr>
        <w:t>Yukarıdaki yasal metindeki “tek maddenin konsantrasyonunun %</w:t>
      </w:r>
      <w:r w:rsidR="00F46D5B" w:rsidRPr="00CD3315">
        <w:rPr>
          <w:highlight w:val="yellow"/>
        </w:rPr>
        <w:t xml:space="preserve"> </w:t>
      </w:r>
      <w:r w:rsidRPr="00CD3315">
        <w:rPr>
          <w:highlight w:val="yellow"/>
        </w:rPr>
        <w:t xml:space="preserve">0.1’e eşit veya daha fazla olması halinde (a) maddesinde belirtilen tehlikeler dışındaki diğer nedenlerle Madde 59(1)’e göre oluşturulan listeye </w:t>
      </w:r>
      <w:proofErr w:type="gramStart"/>
      <w:r w:rsidRPr="00CD3315">
        <w:rPr>
          <w:highlight w:val="yellow"/>
        </w:rPr>
        <w:t>dahil</w:t>
      </w:r>
      <w:proofErr w:type="gramEnd"/>
      <w:r w:rsidRPr="00CD3315">
        <w:rPr>
          <w:highlight w:val="yellow"/>
        </w:rPr>
        <w:t xml:space="preserve"> edilen maddeler</w:t>
      </w:r>
      <w:r w:rsidR="00D137A7" w:rsidRPr="00CD3315">
        <w:rPr>
          <w:highlight w:val="yellow"/>
        </w:rPr>
        <w:t>,</w:t>
      </w:r>
      <w:r w:rsidRPr="00CD3315">
        <w:rPr>
          <w:highlight w:val="yellow"/>
        </w:rPr>
        <w:t xml:space="preserve"> “aday liste” maddeleridir (daha fazla bilgi için bu doküman Bölüm 3 para</w:t>
      </w:r>
      <w:r w:rsidR="00D137A7" w:rsidRPr="00CD3315">
        <w:rPr>
          <w:highlight w:val="yellow"/>
        </w:rPr>
        <w:t>g</w:t>
      </w:r>
      <w:r w:rsidRPr="00CD3315">
        <w:rPr>
          <w:highlight w:val="yellow"/>
        </w:rPr>
        <w:t>. 3.15’e bakınız</w:t>
      </w:r>
      <w:proofErr w:type="gramStart"/>
      <w:r w:rsidRPr="00CD3315">
        <w:rPr>
          <w:highlight w:val="yellow"/>
        </w:rPr>
        <w:t>)</w:t>
      </w:r>
      <w:proofErr w:type="gramEnd"/>
      <w:r w:rsidRPr="00CD3315">
        <w:rPr>
          <w:highlight w:val="yellow"/>
        </w:rPr>
        <w:t>.</w:t>
      </w:r>
      <w:bookmarkEnd w:id="151"/>
      <w:r w:rsidRPr="00607651">
        <w:t xml:space="preserve"> </w:t>
      </w:r>
    </w:p>
    <w:p w:rsidR="00615EA9" w:rsidRPr="00607651" w:rsidRDefault="00615EA9" w:rsidP="00934461"/>
    <w:p w:rsidR="00615EA9" w:rsidRPr="00607651" w:rsidRDefault="00615EA9" w:rsidP="00934461"/>
    <w:p w:rsidR="00362F41" w:rsidRPr="00607651" w:rsidRDefault="00362F41" w:rsidP="00934461"/>
    <w:p w:rsidR="00362F41" w:rsidRPr="00607651" w:rsidRDefault="00362F41" w:rsidP="00934461"/>
    <w:p w:rsidR="007156E2" w:rsidRPr="00607651" w:rsidRDefault="007156E2" w:rsidP="00934461"/>
    <w:p w:rsidR="00615EA9" w:rsidRPr="00607651" w:rsidRDefault="00615EA9" w:rsidP="00934461"/>
    <w:p w:rsidR="00615EA9" w:rsidRPr="00607651" w:rsidRDefault="00615EA9" w:rsidP="00934461"/>
    <w:p w:rsidR="0056477C" w:rsidRPr="00607651" w:rsidRDefault="00934461" w:rsidP="00726E4E">
      <w:pPr>
        <w:rPr>
          <w:bCs/>
          <w:sz w:val="16"/>
        </w:rPr>
      </w:pPr>
      <w:r w:rsidRPr="00607651">
        <w:rPr>
          <w:bCs/>
          <w:sz w:val="16"/>
        </w:rPr>
        <w:br w:type="page"/>
      </w:r>
    </w:p>
    <w:tbl>
      <w:tblPr>
        <w:tblpPr w:leftFromText="141" w:rightFromText="141" w:vertAnchor="text" w:horzAnchor="margin" w:tblpY="271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795"/>
        <w:gridCol w:w="950"/>
        <w:gridCol w:w="1239"/>
        <w:gridCol w:w="992"/>
        <w:gridCol w:w="1276"/>
        <w:gridCol w:w="1559"/>
        <w:gridCol w:w="1667"/>
      </w:tblGrid>
      <w:tr w:rsidR="00934461" w:rsidRPr="00607651" w:rsidTr="0095617D">
        <w:tc>
          <w:tcPr>
            <w:tcW w:w="810" w:type="dxa"/>
            <w:shd w:val="clear" w:color="auto" w:fill="D9D9D9"/>
          </w:tcPr>
          <w:p w:rsidR="00934461" w:rsidRPr="00607651" w:rsidRDefault="00934461" w:rsidP="00D2537A">
            <w:pPr>
              <w:jc w:val="left"/>
              <w:rPr>
                <w:b/>
              </w:rPr>
            </w:pPr>
            <w:bookmarkStart w:id="152" w:name="_Toc306117159"/>
            <w:bookmarkStart w:id="153" w:name="_Toc306117153"/>
            <w:r w:rsidRPr="00607651">
              <w:rPr>
                <w:b/>
              </w:rPr>
              <w:lastRenderedPageBreak/>
              <w:t>CAS No</w:t>
            </w:r>
            <w:bookmarkEnd w:id="152"/>
          </w:p>
        </w:tc>
        <w:tc>
          <w:tcPr>
            <w:tcW w:w="795" w:type="dxa"/>
            <w:shd w:val="clear" w:color="auto" w:fill="D9D9D9"/>
          </w:tcPr>
          <w:p w:rsidR="00934461" w:rsidRPr="00607651" w:rsidRDefault="00934461" w:rsidP="00D2537A">
            <w:pPr>
              <w:jc w:val="left"/>
              <w:rPr>
                <w:b/>
              </w:rPr>
            </w:pPr>
            <w:bookmarkStart w:id="154" w:name="_Toc306117160"/>
            <w:r w:rsidRPr="00607651">
              <w:rPr>
                <w:b/>
              </w:rPr>
              <w:t>EC No</w:t>
            </w:r>
            <w:bookmarkEnd w:id="154"/>
          </w:p>
        </w:tc>
        <w:tc>
          <w:tcPr>
            <w:tcW w:w="950" w:type="dxa"/>
            <w:shd w:val="clear" w:color="auto" w:fill="D9D9D9"/>
          </w:tcPr>
          <w:p w:rsidR="00934461" w:rsidRPr="00607651" w:rsidRDefault="00934461" w:rsidP="00D2537A">
            <w:pPr>
              <w:jc w:val="left"/>
              <w:rPr>
                <w:b/>
              </w:rPr>
            </w:pPr>
            <w:bookmarkStart w:id="155" w:name="_Toc306117161"/>
            <w:r w:rsidRPr="00607651">
              <w:rPr>
                <w:b/>
              </w:rPr>
              <w:t>İndeks No.</w:t>
            </w:r>
            <w:bookmarkEnd w:id="155"/>
            <w:r w:rsidRPr="00607651">
              <w:rPr>
                <w:b/>
              </w:rPr>
              <w:t xml:space="preserve"> </w:t>
            </w:r>
          </w:p>
        </w:tc>
        <w:tc>
          <w:tcPr>
            <w:tcW w:w="1239" w:type="dxa"/>
            <w:shd w:val="clear" w:color="auto" w:fill="D9D9D9"/>
          </w:tcPr>
          <w:p w:rsidR="00934461" w:rsidRPr="00607651" w:rsidRDefault="00D24B4E" w:rsidP="00D2537A">
            <w:pPr>
              <w:jc w:val="left"/>
              <w:rPr>
                <w:b/>
              </w:rPr>
            </w:pPr>
            <w:bookmarkStart w:id="156" w:name="_Toc306117162"/>
            <w:r w:rsidRPr="00607651">
              <w:rPr>
                <w:b/>
              </w:rPr>
              <w:t>KKDİK</w:t>
            </w:r>
            <w:r w:rsidR="00934461" w:rsidRPr="00607651">
              <w:rPr>
                <w:b/>
              </w:rPr>
              <w:t xml:space="preserve"> Kayıt No.</w:t>
            </w:r>
            <w:bookmarkEnd w:id="156"/>
            <w:r w:rsidR="00934461" w:rsidRPr="00607651">
              <w:rPr>
                <w:b/>
              </w:rPr>
              <w:tab/>
            </w:r>
          </w:p>
        </w:tc>
        <w:tc>
          <w:tcPr>
            <w:tcW w:w="992" w:type="dxa"/>
            <w:shd w:val="clear" w:color="auto" w:fill="D9D9D9"/>
          </w:tcPr>
          <w:p w:rsidR="00934461" w:rsidRPr="00607651" w:rsidRDefault="00A87D5C" w:rsidP="00D2537A">
            <w:pPr>
              <w:jc w:val="left"/>
              <w:rPr>
                <w:b/>
              </w:rPr>
            </w:pPr>
            <w:r w:rsidRPr="00607651">
              <w:rPr>
                <w:b/>
              </w:rPr>
              <w:t xml:space="preserve"> </w:t>
            </w:r>
            <w:bookmarkStart w:id="157" w:name="_Toc306117163"/>
            <w:r w:rsidR="00934461" w:rsidRPr="00607651">
              <w:rPr>
                <w:b/>
              </w:rPr>
              <w:t>%</w:t>
            </w:r>
            <w:r w:rsidR="00CF0B80" w:rsidRPr="00607651">
              <w:rPr>
                <w:b/>
              </w:rPr>
              <w:t xml:space="preserve"> </w:t>
            </w:r>
            <w:r w:rsidR="00934461" w:rsidRPr="00607651">
              <w:rPr>
                <w:b/>
              </w:rPr>
              <w:t>[ağırlık]</w:t>
            </w:r>
            <w:bookmarkEnd w:id="157"/>
          </w:p>
        </w:tc>
        <w:tc>
          <w:tcPr>
            <w:tcW w:w="1276" w:type="dxa"/>
            <w:shd w:val="clear" w:color="auto" w:fill="D9D9D9"/>
          </w:tcPr>
          <w:p w:rsidR="00934461" w:rsidRPr="00607651" w:rsidRDefault="00934461" w:rsidP="00D2537A">
            <w:pPr>
              <w:jc w:val="left"/>
              <w:rPr>
                <w:b/>
              </w:rPr>
            </w:pPr>
            <w:bookmarkStart w:id="158" w:name="_Toc306117164"/>
            <w:r w:rsidRPr="00607651">
              <w:rPr>
                <w:b/>
              </w:rPr>
              <w:t>Adı</w:t>
            </w:r>
            <w:bookmarkEnd w:id="158"/>
          </w:p>
        </w:tc>
        <w:tc>
          <w:tcPr>
            <w:tcW w:w="1559" w:type="dxa"/>
            <w:shd w:val="clear" w:color="auto" w:fill="D9D9D9"/>
          </w:tcPr>
          <w:p w:rsidR="00934461" w:rsidRPr="00607651" w:rsidRDefault="0095617D" w:rsidP="0095617D">
            <w:pPr>
              <w:jc w:val="left"/>
              <w:rPr>
                <w:b/>
              </w:rPr>
            </w:pPr>
            <w:bookmarkStart w:id="159" w:name="_Toc306117165"/>
            <w:r w:rsidRPr="00607651">
              <w:rPr>
                <w:b/>
              </w:rPr>
              <w:t>67/548/EEC’ye</w:t>
            </w:r>
            <w:r w:rsidR="00934461" w:rsidRPr="00607651">
              <w:rPr>
                <w:b/>
              </w:rPr>
              <w:t xml:space="preserve"> göre Sınıflandırma</w:t>
            </w:r>
            <w:bookmarkEnd w:id="159"/>
          </w:p>
        </w:tc>
        <w:tc>
          <w:tcPr>
            <w:tcW w:w="1667" w:type="dxa"/>
            <w:shd w:val="clear" w:color="auto" w:fill="D9D9D9"/>
          </w:tcPr>
          <w:p w:rsidR="00934461" w:rsidRPr="00607651" w:rsidRDefault="00D24B4E" w:rsidP="00D2537A">
            <w:pPr>
              <w:jc w:val="left"/>
              <w:rPr>
                <w:b/>
              </w:rPr>
            </w:pPr>
            <w:bookmarkStart w:id="160" w:name="_Toc306117166"/>
            <w:r w:rsidRPr="00607651">
              <w:rPr>
                <w:b/>
              </w:rPr>
              <w:t>SEA Yönetmeliğine</w:t>
            </w:r>
            <w:r w:rsidR="00934461" w:rsidRPr="00607651">
              <w:rPr>
                <w:b/>
              </w:rPr>
              <w:t xml:space="preserve"> göre Sınıflandırma</w:t>
            </w:r>
            <w:bookmarkEnd w:id="160"/>
            <w:r w:rsidR="00934461" w:rsidRPr="00607651">
              <w:rPr>
                <w:b/>
              </w:rPr>
              <w:t xml:space="preserve"> </w:t>
            </w:r>
          </w:p>
        </w:tc>
      </w:tr>
      <w:tr w:rsidR="00934461" w:rsidRPr="00607651" w:rsidTr="0095617D">
        <w:tc>
          <w:tcPr>
            <w:tcW w:w="810" w:type="dxa"/>
            <w:shd w:val="clear" w:color="auto" w:fill="D9D9D9"/>
            <w:vAlign w:val="center"/>
          </w:tcPr>
          <w:p w:rsidR="00934461" w:rsidRPr="00607651" w:rsidRDefault="00934461" w:rsidP="000431E8">
            <w:pPr>
              <w:jc w:val="center"/>
              <w:rPr>
                <w:i/>
              </w:rPr>
            </w:pPr>
            <w:bookmarkStart w:id="161" w:name="_Toc306117167"/>
            <w:r w:rsidRPr="00607651">
              <w:rPr>
                <w:i/>
              </w:rPr>
              <w:t>100-42- 5</w:t>
            </w:r>
            <w:bookmarkEnd w:id="161"/>
          </w:p>
        </w:tc>
        <w:tc>
          <w:tcPr>
            <w:tcW w:w="795" w:type="dxa"/>
            <w:shd w:val="clear" w:color="auto" w:fill="D9D9D9"/>
            <w:vAlign w:val="center"/>
          </w:tcPr>
          <w:p w:rsidR="00934461" w:rsidRPr="00607651" w:rsidRDefault="00934461" w:rsidP="000431E8">
            <w:pPr>
              <w:jc w:val="center"/>
              <w:rPr>
                <w:i/>
              </w:rPr>
            </w:pPr>
            <w:bookmarkStart w:id="162" w:name="_Toc306117168"/>
            <w:r w:rsidRPr="00607651">
              <w:rPr>
                <w:i/>
              </w:rPr>
              <w:t>202-851-5</w:t>
            </w:r>
            <w:bookmarkEnd w:id="162"/>
          </w:p>
        </w:tc>
        <w:tc>
          <w:tcPr>
            <w:tcW w:w="950" w:type="dxa"/>
            <w:shd w:val="clear" w:color="auto" w:fill="D9D9D9"/>
            <w:vAlign w:val="center"/>
          </w:tcPr>
          <w:p w:rsidR="00934461" w:rsidRPr="00607651" w:rsidRDefault="00934461" w:rsidP="000431E8">
            <w:pPr>
              <w:jc w:val="center"/>
              <w:rPr>
                <w:i/>
              </w:rPr>
            </w:pPr>
            <w:bookmarkStart w:id="163" w:name="_Toc306117169"/>
            <w:r w:rsidRPr="00607651">
              <w:rPr>
                <w:i/>
              </w:rPr>
              <w:t>601-026-00-0</w:t>
            </w:r>
            <w:bookmarkEnd w:id="163"/>
          </w:p>
        </w:tc>
        <w:tc>
          <w:tcPr>
            <w:tcW w:w="1239" w:type="dxa"/>
            <w:shd w:val="clear" w:color="auto" w:fill="D9D9D9"/>
            <w:vAlign w:val="center"/>
          </w:tcPr>
          <w:p w:rsidR="00934461" w:rsidRPr="00607651" w:rsidRDefault="00934461" w:rsidP="000431E8">
            <w:pPr>
              <w:jc w:val="center"/>
              <w:rPr>
                <w:i/>
              </w:rPr>
            </w:pPr>
            <w:bookmarkStart w:id="164" w:name="_Toc306117171"/>
            <w:r w:rsidRPr="00607651">
              <w:rPr>
                <w:i/>
              </w:rPr>
              <w:t>XXXXXXXXX X-XX-YYYY</w:t>
            </w:r>
            <w:bookmarkEnd w:id="164"/>
          </w:p>
        </w:tc>
        <w:tc>
          <w:tcPr>
            <w:tcW w:w="992" w:type="dxa"/>
            <w:shd w:val="clear" w:color="auto" w:fill="D9D9D9"/>
            <w:vAlign w:val="center"/>
          </w:tcPr>
          <w:p w:rsidR="00934461" w:rsidRPr="00607651" w:rsidRDefault="00934461" w:rsidP="000431E8">
            <w:pPr>
              <w:jc w:val="center"/>
              <w:rPr>
                <w:i/>
              </w:rPr>
            </w:pPr>
            <w:bookmarkStart w:id="165" w:name="_Toc306117172"/>
            <w:r w:rsidRPr="00607651">
              <w:rPr>
                <w:i/>
              </w:rPr>
              <w:t>60</w:t>
            </w:r>
            <w:bookmarkEnd w:id="165"/>
          </w:p>
        </w:tc>
        <w:tc>
          <w:tcPr>
            <w:tcW w:w="1276" w:type="dxa"/>
            <w:shd w:val="clear" w:color="auto" w:fill="D9D9D9"/>
            <w:vAlign w:val="center"/>
          </w:tcPr>
          <w:p w:rsidR="00934461" w:rsidRPr="00607651" w:rsidRDefault="00934461" w:rsidP="000431E8">
            <w:pPr>
              <w:jc w:val="center"/>
              <w:rPr>
                <w:i/>
              </w:rPr>
            </w:pPr>
            <w:bookmarkStart w:id="166" w:name="_Toc306117173"/>
            <w:r w:rsidRPr="00607651">
              <w:rPr>
                <w:i/>
              </w:rPr>
              <w:t>Stiren</w:t>
            </w:r>
            <w:bookmarkEnd w:id="166"/>
          </w:p>
        </w:tc>
        <w:tc>
          <w:tcPr>
            <w:tcW w:w="1559" w:type="dxa"/>
            <w:shd w:val="clear" w:color="auto" w:fill="D9D9D9"/>
            <w:vAlign w:val="center"/>
          </w:tcPr>
          <w:p w:rsidR="00934461" w:rsidRPr="00607651" w:rsidRDefault="00934461" w:rsidP="000431E8">
            <w:pPr>
              <w:jc w:val="center"/>
              <w:rPr>
                <w:i/>
              </w:rPr>
            </w:pPr>
            <w:bookmarkStart w:id="167" w:name="_Toc306117174"/>
            <w:r w:rsidRPr="00607651">
              <w:rPr>
                <w:i/>
              </w:rPr>
              <w:t>Alevlenir;</w:t>
            </w:r>
            <w:bookmarkEnd w:id="167"/>
          </w:p>
          <w:p w:rsidR="00934461" w:rsidRPr="00607651" w:rsidRDefault="00934461" w:rsidP="000431E8">
            <w:pPr>
              <w:jc w:val="center"/>
              <w:rPr>
                <w:i/>
              </w:rPr>
            </w:pPr>
            <w:bookmarkStart w:id="168" w:name="_Toc306117175"/>
            <w:r w:rsidRPr="00607651">
              <w:rPr>
                <w:i/>
              </w:rPr>
              <w:t>R10</w:t>
            </w:r>
            <w:bookmarkEnd w:id="168"/>
          </w:p>
          <w:p w:rsidR="00934461" w:rsidRPr="00607651" w:rsidRDefault="00934461" w:rsidP="000431E8">
            <w:pPr>
              <w:jc w:val="center"/>
              <w:rPr>
                <w:i/>
              </w:rPr>
            </w:pPr>
            <w:bookmarkStart w:id="169" w:name="_Toc306117176"/>
            <w:r w:rsidRPr="00607651">
              <w:rPr>
                <w:i/>
              </w:rPr>
              <w:t>Zararlı;</w:t>
            </w:r>
            <w:bookmarkEnd w:id="169"/>
          </w:p>
          <w:p w:rsidR="00934461" w:rsidRPr="00607651" w:rsidRDefault="00934461" w:rsidP="000431E8">
            <w:pPr>
              <w:jc w:val="center"/>
              <w:rPr>
                <w:i/>
              </w:rPr>
            </w:pPr>
            <w:bookmarkStart w:id="170" w:name="_Toc306117177"/>
            <w:r w:rsidRPr="00607651">
              <w:rPr>
                <w:i/>
              </w:rPr>
              <w:t>Xn R20</w:t>
            </w:r>
            <w:bookmarkEnd w:id="170"/>
          </w:p>
          <w:p w:rsidR="00934461" w:rsidRPr="00607651" w:rsidRDefault="00934461" w:rsidP="000431E8">
            <w:pPr>
              <w:jc w:val="center"/>
              <w:rPr>
                <w:i/>
              </w:rPr>
            </w:pPr>
            <w:bookmarkStart w:id="171" w:name="_Toc306117178"/>
            <w:r w:rsidRPr="00607651">
              <w:rPr>
                <w:i/>
              </w:rPr>
              <w:t>Tahriş Edici; Xi;</w:t>
            </w:r>
            <w:bookmarkEnd w:id="171"/>
          </w:p>
          <w:p w:rsidR="00934461" w:rsidRPr="00607651" w:rsidRDefault="00934461" w:rsidP="000431E8">
            <w:pPr>
              <w:jc w:val="center"/>
              <w:rPr>
                <w:i/>
              </w:rPr>
            </w:pPr>
            <w:bookmarkStart w:id="172" w:name="_Toc306117179"/>
            <w:r w:rsidRPr="00607651">
              <w:rPr>
                <w:i/>
              </w:rPr>
              <w:t>R36/38</w:t>
            </w:r>
            <w:bookmarkEnd w:id="172"/>
          </w:p>
        </w:tc>
        <w:tc>
          <w:tcPr>
            <w:tcW w:w="1667" w:type="dxa"/>
            <w:shd w:val="clear" w:color="auto" w:fill="D9D9D9"/>
            <w:vAlign w:val="center"/>
          </w:tcPr>
          <w:p w:rsidR="00934461" w:rsidRPr="00607651" w:rsidRDefault="00934461" w:rsidP="000431E8">
            <w:pPr>
              <w:jc w:val="center"/>
              <w:rPr>
                <w:i/>
              </w:rPr>
            </w:pPr>
            <w:bookmarkStart w:id="173" w:name="_Toc306117180"/>
            <w:proofErr w:type="gramStart"/>
            <w:r w:rsidRPr="00607651">
              <w:rPr>
                <w:i/>
              </w:rPr>
              <w:t>Alev.Sıv</w:t>
            </w:r>
            <w:proofErr w:type="gramEnd"/>
            <w:r w:rsidRPr="00607651">
              <w:rPr>
                <w:i/>
              </w:rPr>
              <w:t>.3 H226</w:t>
            </w:r>
            <w:bookmarkEnd w:id="173"/>
          </w:p>
          <w:p w:rsidR="00934461" w:rsidRPr="00607651" w:rsidRDefault="00934461" w:rsidP="000431E8">
            <w:pPr>
              <w:jc w:val="center"/>
              <w:rPr>
                <w:i/>
              </w:rPr>
            </w:pPr>
            <w:bookmarkStart w:id="174" w:name="_Toc306117181"/>
            <w:r w:rsidRPr="00607651">
              <w:rPr>
                <w:i/>
              </w:rPr>
              <w:t>Akut Toks.</w:t>
            </w:r>
            <w:r w:rsidR="00CF0B80" w:rsidRPr="00607651">
              <w:rPr>
                <w:i/>
              </w:rPr>
              <w:t xml:space="preserve"> </w:t>
            </w:r>
            <w:r w:rsidRPr="00607651">
              <w:rPr>
                <w:i/>
              </w:rPr>
              <w:t>4</w:t>
            </w:r>
            <w:bookmarkEnd w:id="174"/>
          </w:p>
          <w:p w:rsidR="00934461" w:rsidRPr="00607651" w:rsidRDefault="00934461" w:rsidP="000431E8">
            <w:pPr>
              <w:jc w:val="center"/>
              <w:rPr>
                <w:i/>
              </w:rPr>
            </w:pPr>
            <w:bookmarkStart w:id="175" w:name="_Toc306117182"/>
            <w:r w:rsidRPr="00607651">
              <w:rPr>
                <w:i/>
              </w:rPr>
              <w:t>H332</w:t>
            </w:r>
            <w:bookmarkEnd w:id="175"/>
          </w:p>
          <w:p w:rsidR="00934461" w:rsidRPr="00607651" w:rsidRDefault="00934461" w:rsidP="000431E8">
            <w:pPr>
              <w:jc w:val="center"/>
              <w:rPr>
                <w:i/>
              </w:rPr>
            </w:pPr>
            <w:bookmarkStart w:id="176" w:name="_Toc306117183"/>
            <w:r w:rsidRPr="00607651">
              <w:rPr>
                <w:i/>
              </w:rPr>
              <w:t>Göz Tah. 2</w:t>
            </w:r>
            <w:bookmarkEnd w:id="176"/>
          </w:p>
          <w:p w:rsidR="00934461" w:rsidRPr="00607651" w:rsidRDefault="00934461" w:rsidP="000431E8">
            <w:pPr>
              <w:jc w:val="center"/>
              <w:rPr>
                <w:i/>
              </w:rPr>
            </w:pPr>
            <w:bookmarkStart w:id="177" w:name="_Toc306117184"/>
            <w:r w:rsidRPr="00607651">
              <w:rPr>
                <w:i/>
              </w:rPr>
              <w:t>H319</w:t>
            </w:r>
            <w:bookmarkEnd w:id="177"/>
          </w:p>
          <w:p w:rsidR="00934461" w:rsidRPr="00607651" w:rsidRDefault="00934461" w:rsidP="000431E8">
            <w:pPr>
              <w:jc w:val="center"/>
              <w:rPr>
                <w:i/>
              </w:rPr>
            </w:pPr>
            <w:bookmarkStart w:id="178" w:name="_Toc306117185"/>
            <w:r w:rsidRPr="00607651">
              <w:rPr>
                <w:i/>
              </w:rPr>
              <w:t>Cildi tahriş edici 2</w:t>
            </w:r>
            <w:bookmarkEnd w:id="178"/>
          </w:p>
          <w:p w:rsidR="00934461" w:rsidRPr="00607651" w:rsidRDefault="00934461" w:rsidP="000431E8">
            <w:pPr>
              <w:jc w:val="center"/>
              <w:rPr>
                <w:i/>
              </w:rPr>
            </w:pPr>
            <w:bookmarkStart w:id="179" w:name="_Toc306117186"/>
            <w:r w:rsidRPr="00607651">
              <w:rPr>
                <w:i/>
              </w:rPr>
              <w:t>H315</w:t>
            </w:r>
            <w:bookmarkEnd w:id="179"/>
          </w:p>
        </w:tc>
      </w:tr>
      <w:tr w:rsidR="00934461" w:rsidRPr="00607651" w:rsidTr="0095617D">
        <w:tc>
          <w:tcPr>
            <w:tcW w:w="810" w:type="dxa"/>
            <w:shd w:val="clear" w:color="auto" w:fill="D9D9D9"/>
          </w:tcPr>
          <w:p w:rsidR="00934461" w:rsidRPr="00607651" w:rsidRDefault="00934461" w:rsidP="00D2537A">
            <w:pPr>
              <w:jc w:val="center"/>
              <w:rPr>
                <w:i/>
              </w:rPr>
            </w:pPr>
            <w:bookmarkStart w:id="180" w:name="_Toc306117187"/>
            <w:r w:rsidRPr="00607651">
              <w:rPr>
                <w:i/>
              </w:rPr>
              <w:t>100-41-4</w:t>
            </w:r>
            <w:bookmarkEnd w:id="180"/>
          </w:p>
        </w:tc>
        <w:tc>
          <w:tcPr>
            <w:tcW w:w="795" w:type="dxa"/>
            <w:shd w:val="clear" w:color="auto" w:fill="D9D9D9"/>
          </w:tcPr>
          <w:p w:rsidR="00934461" w:rsidRPr="00607651" w:rsidRDefault="00934461" w:rsidP="00D2537A">
            <w:pPr>
              <w:jc w:val="center"/>
              <w:rPr>
                <w:i/>
              </w:rPr>
            </w:pPr>
            <w:bookmarkStart w:id="181" w:name="_Toc306117188"/>
            <w:r w:rsidRPr="00607651">
              <w:rPr>
                <w:i/>
              </w:rPr>
              <w:t>202-849-4</w:t>
            </w:r>
            <w:bookmarkEnd w:id="181"/>
          </w:p>
        </w:tc>
        <w:tc>
          <w:tcPr>
            <w:tcW w:w="950" w:type="dxa"/>
            <w:shd w:val="clear" w:color="auto" w:fill="D9D9D9"/>
          </w:tcPr>
          <w:p w:rsidR="00934461" w:rsidRPr="00607651" w:rsidRDefault="00934461" w:rsidP="00D2537A">
            <w:pPr>
              <w:jc w:val="center"/>
              <w:rPr>
                <w:i/>
              </w:rPr>
            </w:pPr>
            <w:bookmarkStart w:id="182" w:name="_Toc306117189"/>
            <w:r w:rsidRPr="00607651">
              <w:rPr>
                <w:i/>
              </w:rPr>
              <w:t>601-023-00-4</w:t>
            </w:r>
            <w:bookmarkEnd w:id="182"/>
          </w:p>
        </w:tc>
        <w:tc>
          <w:tcPr>
            <w:tcW w:w="1239" w:type="dxa"/>
            <w:shd w:val="clear" w:color="auto" w:fill="D9D9D9"/>
          </w:tcPr>
          <w:p w:rsidR="00934461" w:rsidRPr="00607651" w:rsidRDefault="00934461" w:rsidP="00D2537A">
            <w:pPr>
              <w:jc w:val="center"/>
              <w:rPr>
                <w:i/>
              </w:rPr>
            </w:pPr>
            <w:bookmarkStart w:id="183" w:name="_Toc306117190"/>
            <w:r w:rsidRPr="00607651">
              <w:rPr>
                <w:i/>
              </w:rPr>
              <w:t>01- NNNNNNNNN N-NN-ZZZZ</w:t>
            </w:r>
            <w:bookmarkEnd w:id="183"/>
          </w:p>
        </w:tc>
        <w:tc>
          <w:tcPr>
            <w:tcW w:w="992" w:type="dxa"/>
            <w:shd w:val="clear" w:color="auto" w:fill="D9D9D9"/>
          </w:tcPr>
          <w:p w:rsidR="00934461" w:rsidRPr="00607651" w:rsidRDefault="00934461" w:rsidP="00D2537A">
            <w:pPr>
              <w:jc w:val="center"/>
              <w:rPr>
                <w:i/>
              </w:rPr>
            </w:pPr>
            <w:bookmarkStart w:id="184" w:name="_Toc306117191"/>
            <w:r w:rsidRPr="00607651">
              <w:rPr>
                <w:i/>
              </w:rPr>
              <w:t>40</w:t>
            </w:r>
            <w:bookmarkEnd w:id="184"/>
          </w:p>
        </w:tc>
        <w:tc>
          <w:tcPr>
            <w:tcW w:w="1276" w:type="dxa"/>
            <w:shd w:val="clear" w:color="auto" w:fill="D9D9D9"/>
          </w:tcPr>
          <w:p w:rsidR="00934461" w:rsidRPr="00607651" w:rsidRDefault="00934461" w:rsidP="00D2537A">
            <w:pPr>
              <w:jc w:val="center"/>
              <w:rPr>
                <w:i/>
              </w:rPr>
            </w:pPr>
            <w:bookmarkStart w:id="185" w:name="_Toc306117192"/>
            <w:r w:rsidRPr="00607651">
              <w:rPr>
                <w:i/>
              </w:rPr>
              <w:t>Etilbenzen</w:t>
            </w:r>
            <w:bookmarkEnd w:id="185"/>
          </w:p>
        </w:tc>
        <w:tc>
          <w:tcPr>
            <w:tcW w:w="1559" w:type="dxa"/>
            <w:shd w:val="clear" w:color="auto" w:fill="D9D9D9"/>
          </w:tcPr>
          <w:p w:rsidR="00934461" w:rsidRPr="00607651" w:rsidRDefault="00077FBC" w:rsidP="00D2537A">
            <w:pPr>
              <w:jc w:val="center"/>
              <w:rPr>
                <w:i/>
              </w:rPr>
            </w:pPr>
            <w:bookmarkStart w:id="186" w:name="_Toc306117193"/>
            <w:r w:rsidRPr="00607651">
              <w:rPr>
                <w:i/>
              </w:rPr>
              <w:t>Kolay</w:t>
            </w:r>
            <w:r w:rsidR="00934461" w:rsidRPr="00607651">
              <w:rPr>
                <w:i/>
              </w:rPr>
              <w:t xml:space="preserve"> Alevlenir; F;</w:t>
            </w:r>
            <w:bookmarkEnd w:id="186"/>
          </w:p>
          <w:p w:rsidR="00934461" w:rsidRPr="00607651" w:rsidRDefault="00934461" w:rsidP="00D2537A">
            <w:pPr>
              <w:jc w:val="center"/>
              <w:rPr>
                <w:i/>
              </w:rPr>
            </w:pPr>
            <w:bookmarkStart w:id="187" w:name="_Toc306117194"/>
            <w:r w:rsidRPr="00607651">
              <w:rPr>
                <w:i/>
              </w:rPr>
              <w:t>R11</w:t>
            </w:r>
            <w:bookmarkEnd w:id="187"/>
          </w:p>
          <w:p w:rsidR="00934461" w:rsidRPr="00607651" w:rsidRDefault="00934461" w:rsidP="00D2537A">
            <w:pPr>
              <w:jc w:val="center"/>
              <w:rPr>
                <w:i/>
              </w:rPr>
            </w:pPr>
            <w:bookmarkStart w:id="188" w:name="_Toc306117195"/>
            <w:r w:rsidRPr="00607651">
              <w:rPr>
                <w:i/>
              </w:rPr>
              <w:t>Zararlı; Xn;</w:t>
            </w:r>
            <w:bookmarkEnd w:id="188"/>
          </w:p>
          <w:p w:rsidR="00934461" w:rsidRPr="00607651" w:rsidRDefault="00934461" w:rsidP="00D2537A">
            <w:pPr>
              <w:jc w:val="center"/>
              <w:rPr>
                <w:i/>
              </w:rPr>
            </w:pPr>
            <w:bookmarkStart w:id="189" w:name="_Toc306117196"/>
            <w:r w:rsidRPr="00607651">
              <w:rPr>
                <w:i/>
              </w:rPr>
              <w:t>R20</w:t>
            </w:r>
            <w:bookmarkEnd w:id="189"/>
          </w:p>
        </w:tc>
        <w:tc>
          <w:tcPr>
            <w:tcW w:w="1667" w:type="dxa"/>
            <w:shd w:val="clear" w:color="auto" w:fill="D9D9D9"/>
          </w:tcPr>
          <w:p w:rsidR="00934461" w:rsidRPr="00607651" w:rsidRDefault="00934461" w:rsidP="00D2537A">
            <w:pPr>
              <w:jc w:val="center"/>
              <w:rPr>
                <w:i/>
              </w:rPr>
            </w:pPr>
            <w:bookmarkStart w:id="190" w:name="_Toc306117197"/>
            <w:r w:rsidRPr="00607651">
              <w:rPr>
                <w:i/>
              </w:rPr>
              <w:t>Alev. Sıvı 2,</w:t>
            </w:r>
            <w:bookmarkEnd w:id="190"/>
          </w:p>
          <w:p w:rsidR="00934461" w:rsidRPr="00607651" w:rsidRDefault="00934461" w:rsidP="00D2537A">
            <w:pPr>
              <w:jc w:val="center"/>
              <w:rPr>
                <w:i/>
              </w:rPr>
            </w:pPr>
            <w:bookmarkStart w:id="191" w:name="_Toc306117198"/>
            <w:r w:rsidRPr="00607651">
              <w:rPr>
                <w:i/>
              </w:rPr>
              <w:t>H225</w:t>
            </w:r>
            <w:bookmarkEnd w:id="191"/>
          </w:p>
          <w:p w:rsidR="00934461" w:rsidRPr="00607651" w:rsidRDefault="00934461" w:rsidP="00D2537A">
            <w:pPr>
              <w:jc w:val="center"/>
              <w:rPr>
                <w:i/>
              </w:rPr>
            </w:pPr>
            <w:bookmarkStart w:id="192" w:name="_Toc306117199"/>
            <w:r w:rsidRPr="00607651">
              <w:rPr>
                <w:i/>
              </w:rPr>
              <w:t>Akut Toks.</w:t>
            </w:r>
            <w:r w:rsidR="00CF0B80" w:rsidRPr="00607651">
              <w:rPr>
                <w:i/>
              </w:rPr>
              <w:t xml:space="preserve"> </w:t>
            </w:r>
            <w:r w:rsidRPr="00607651">
              <w:rPr>
                <w:i/>
              </w:rPr>
              <w:t>4</w:t>
            </w:r>
            <w:bookmarkEnd w:id="192"/>
          </w:p>
          <w:p w:rsidR="00934461" w:rsidRPr="00607651" w:rsidRDefault="00934461" w:rsidP="00D2537A">
            <w:pPr>
              <w:jc w:val="center"/>
              <w:rPr>
                <w:i/>
              </w:rPr>
            </w:pPr>
            <w:bookmarkStart w:id="193" w:name="_Toc306117200"/>
            <w:r w:rsidRPr="00607651">
              <w:rPr>
                <w:i/>
              </w:rPr>
              <w:t>H332</w:t>
            </w:r>
            <w:bookmarkEnd w:id="193"/>
          </w:p>
          <w:p w:rsidR="00934461" w:rsidRPr="00607651" w:rsidRDefault="00934461" w:rsidP="00D2537A">
            <w:pPr>
              <w:jc w:val="center"/>
              <w:rPr>
                <w:i/>
              </w:rPr>
            </w:pPr>
          </w:p>
        </w:tc>
      </w:tr>
    </w:tbl>
    <w:p w:rsidR="0056477C" w:rsidRPr="00607651" w:rsidRDefault="0056477C" w:rsidP="00934461">
      <w:r w:rsidRPr="00607651">
        <w:t>Bu alt bölümünün yapısının nasıl görüneceğine dair bir örnek, 1 Aralık 2010 ile 1 Haziran 2015 arasındaki geçiş dönemi boyunca bir karışım için aşağıda verilmektedir (1 Haziran 2015’ten so</w:t>
      </w:r>
      <w:r w:rsidR="006B0C2F" w:rsidRPr="00607651">
        <w:t xml:space="preserve">nra </w:t>
      </w:r>
      <w:r w:rsidRPr="00607651">
        <w:t>67/548/EEC’ye göre sınıflandırma hakkında bilgi artık gerekli değildir)</w:t>
      </w:r>
      <w:r w:rsidR="00D24B4E" w:rsidRPr="00607651">
        <w:rPr>
          <w:rStyle w:val="DipnotBavurusu"/>
        </w:rPr>
        <w:footnoteReference w:id="37"/>
      </w:r>
      <w:r w:rsidRPr="00607651">
        <w:t>:</w:t>
      </w:r>
      <w:bookmarkEnd w:id="153"/>
      <w:r w:rsidRPr="00607651">
        <w:t xml:space="preserve"> </w:t>
      </w:r>
    </w:p>
    <w:tbl>
      <w:tblPr>
        <w:tblpPr w:leftFromText="141" w:rightFromText="141" w:vertAnchor="text" w:horzAnchor="margin" w:tblpY="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solid" w:color="D9D9D9" w:fill="auto"/>
        <w:tblLayout w:type="fixed"/>
        <w:tblLook w:val="04A0" w:firstRow="1" w:lastRow="0" w:firstColumn="1" w:lastColumn="0" w:noHBand="0" w:noVBand="1"/>
      </w:tblPr>
      <w:tblGrid>
        <w:gridCol w:w="9212"/>
      </w:tblGrid>
      <w:tr w:rsidR="006B0C2F" w:rsidRPr="00607651" w:rsidTr="006B0C2F">
        <w:tc>
          <w:tcPr>
            <w:tcW w:w="9212" w:type="dxa"/>
            <w:shd w:val="solid" w:color="D9D9D9" w:fill="auto"/>
          </w:tcPr>
          <w:p w:rsidR="006B0C2F" w:rsidRPr="00607651" w:rsidRDefault="00FF540B" w:rsidP="00362F41">
            <w:pPr>
              <w:spacing w:before="60" w:after="30"/>
              <w:rPr>
                <w:i/>
              </w:rPr>
            </w:pPr>
            <w:bookmarkStart w:id="194" w:name="_Toc306117154"/>
            <w:r>
              <w:rPr>
                <w:i/>
              </w:rPr>
              <w:t>BÖLÜM</w:t>
            </w:r>
            <w:r w:rsidR="006B0C2F" w:rsidRPr="00607651">
              <w:rPr>
                <w:i/>
              </w:rPr>
              <w:t xml:space="preserve"> 3:</w:t>
            </w:r>
            <w:bookmarkEnd w:id="194"/>
            <w:r w:rsidR="00CF0B80" w:rsidRPr="00607651">
              <w:rPr>
                <w:i/>
              </w:rPr>
              <w:t xml:space="preserve"> </w:t>
            </w:r>
            <w:r w:rsidR="000A0E02" w:rsidRPr="00607651">
              <w:rPr>
                <w:i/>
              </w:rPr>
              <w:t>Bileşim/Bileşenler Hakkında Bilgi:</w:t>
            </w:r>
          </w:p>
          <w:p w:rsidR="006B0C2F" w:rsidRPr="00607651" w:rsidRDefault="006B0C2F" w:rsidP="00362F41">
            <w:pPr>
              <w:spacing w:before="60" w:after="30"/>
              <w:rPr>
                <w:i/>
              </w:rPr>
            </w:pPr>
            <w:bookmarkStart w:id="195" w:name="_Toc306117155"/>
            <w:r w:rsidRPr="00607651">
              <w:rPr>
                <w:i/>
              </w:rPr>
              <w:t>3.2 Karışımlar</w:t>
            </w:r>
            <w:bookmarkEnd w:id="195"/>
          </w:p>
          <w:p w:rsidR="006B0C2F" w:rsidRPr="00607651" w:rsidRDefault="006B0C2F" w:rsidP="00362F41">
            <w:pPr>
              <w:spacing w:before="60" w:after="30"/>
              <w:rPr>
                <w:i/>
              </w:rPr>
            </w:pPr>
            <w:bookmarkStart w:id="196" w:name="_Toc306117156"/>
            <w:r w:rsidRPr="00607651">
              <w:rPr>
                <w:i/>
              </w:rPr>
              <w:t>Karışımın tanımı:</w:t>
            </w:r>
            <w:bookmarkEnd w:id="196"/>
            <w:r w:rsidR="00CF0B80" w:rsidRPr="00607651">
              <w:rPr>
                <w:i/>
              </w:rPr>
              <w:t xml:space="preserve"> </w:t>
            </w:r>
          </w:p>
          <w:p w:rsidR="006B0C2F" w:rsidRPr="00607651" w:rsidRDefault="006B0C2F" w:rsidP="00362F41">
            <w:pPr>
              <w:spacing w:before="60" w:after="30"/>
            </w:pPr>
            <w:bookmarkStart w:id="197" w:name="_Toc306117157"/>
            <w:r w:rsidRPr="00607651">
              <w:t>Stiren ve Etilbenzen Karışımı</w:t>
            </w:r>
            <w:bookmarkEnd w:id="197"/>
          </w:p>
          <w:p w:rsidR="006B0C2F" w:rsidRPr="00607651" w:rsidRDefault="006B0C2F" w:rsidP="00362F41">
            <w:pPr>
              <w:spacing w:before="60" w:after="30"/>
            </w:pPr>
            <w:bookmarkStart w:id="198" w:name="_Toc306117158"/>
            <w:r w:rsidRPr="00607651">
              <w:rPr>
                <w:i/>
              </w:rPr>
              <w:t>Tehlikeli içerikler:</w:t>
            </w:r>
            <w:bookmarkEnd w:id="198"/>
            <w:r w:rsidRPr="00607651">
              <w:t xml:space="preserve"> </w:t>
            </w:r>
          </w:p>
        </w:tc>
      </w:tr>
    </w:tbl>
    <w:p w:rsidR="00826933" w:rsidRPr="00607651" w:rsidRDefault="00826933" w:rsidP="009104F1">
      <w:bookmarkStart w:id="199" w:name="_Toc306117201"/>
    </w:p>
    <w:p w:rsidR="00A459FF" w:rsidRPr="00607651" w:rsidRDefault="00A459FF" w:rsidP="009104F1"/>
    <w:p w:rsidR="00826933" w:rsidRPr="00607651" w:rsidRDefault="00826933" w:rsidP="009104F1">
      <w:pPr>
        <w:rPr>
          <w:szCs w:val="20"/>
        </w:rPr>
      </w:pPr>
    </w:p>
    <w:bookmarkEnd w:id="199"/>
    <w:p w:rsidR="00826933" w:rsidRPr="00607651" w:rsidRDefault="00826933" w:rsidP="009104F1">
      <w:pPr>
        <w:rPr>
          <w:sz w:val="18"/>
        </w:rPr>
      </w:pPr>
    </w:p>
    <w:p w:rsidR="00826933" w:rsidRPr="00607651" w:rsidRDefault="00826933">
      <w:pPr>
        <w:spacing w:before="0" w:after="0" w:line="240" w:lineRule="auto"/>
        <w:jc w:val="left"/>
        <w:rPr>
          <w:sz w:val="18"/>
        </w:rPr>
      </w:pPr>
      <w:r w:rsidRPr="00607651">
        <w:rPr>
          <w:sz w:val="18"/>
        </w:rPr>
        <w:br w:type="page"/>
      </w:r>
    </w:p>
    <w:p w:rsidR="0056477C" w:rsidRPr="00607651" w:rsidRDefault="0056477C" w:rsidP="00840668">
      <w:pPr>
        <w:rPr>
          <w:i/>
        </w:rPr>
      </w:pPr>
      <w:bookmarkStart w:id="200" w:name="_Toc306117202"/>
      <w:r w:rsidRPr="00607651">
        <w:rPr>
          <w:i/>
        </w:rPr>
        <w:lastRenderedPageBreak/>
        <w:t>Ek bilgi:</w:t>
      </w:r>
      <w:bookmarkEnd w:id="200"/>
    </w:p>
    <w:p w:rsidR="0056477C" w:rsidRPr="00607651" w:rsidRDefault="0056477C" w:rsidP="00840668">
      <w:pPr>
        <w:rPr>
          <w:i/>
        </w:rPr>
      </w:pPr>
      <w:bookmarkStart w:id="201" w:name="_Toc306117203"/>
      <w:r w:rsidRPr="00607651">
        <w:rPr>
          <w:i/>
        </w:rPr>
        <w:t xml:space="preserve">H ifadelerinin ve R-ibarelerinin tam metni için: Bakınız </w:t>
      </w:r>
      <w:r w:rsidR="00FF540B">
        <w:rPr>
          <w:i/>
        </w:rPr>
        <w:t>BÖLÜM</w:t>
      </w:r>
      <w:r w:rsidRPr="00607651">
        <w:rPr>
          <w:i/>
        </w:rPr>
        <w:t xml:space="preserve"> 16.</w:t>
      </w:r>
      <w:bookmarkEnd w:id="201"/>
    </w:p>
    <w:p w:rsidR="0056477C" w:rsidRPr="00607651" w:rsidRDefault="0056477C" w:rsidP="00840668">
      <w:bookmarkStart w:id="202" w:name="_Toc306117204"/>
      <w:r w:rsidRPr="00607651">
        <w:t>Sadece CAS, EC veya dizin numaralarından birinin gerekli olmasından dolayı, bu tablo alternatif olarak üç sütunu (her numara tipi için bir)</w:t>
      </w:r>
      <w:r w:rsidR="00CF0B80" w:rsidRPr="00607651">
        <w:t xml:space="preserve"> </w:t>
      </w:r>
      <w:r w:rsidRPr="00607651">
        <w:t>iki sütun</w:t>
      </w:r>
      <w:r w:rsidR="00B03D77" w:rsidRPr="00607651">
        <w:t xml:space="preserve"> ile değiştirerek (</w:t>
      </w:r>
      <w:r w:rsidRPr="00607651">
        <w:t>birincisi “numara tipi” ve ikincisi “numara” için olmak üzere</w:t>
      </w:r>
      <w:r w:rsidR="00B03D77" w:rsidRPr="00607651">
        <w:t>)</w:t>
      </w:r>
      <w:r w:rsidRPr="00607651">
        <w:t xml:space="preserve"> basitleştirilebilir. Alternatif olarak, bu örnek tablolar diğer şekillerle gösterilebilir, örn: “numara tipi” ve “numara” için iki sütun kullanarak.</w:t>
      </w:r>
      <w:bookmarkEnd w:id="202"/>
      <w:r w:rsidRPr="00607651">
        <w:t xml:space="preserve"> </w:t>
      </w:r>
    </w:p>
    <w:p w:rsidR="0056477C" w:rsidRPr="00607651" w:rsidRDefault="0056477C" w:rsidP="00840668">
      <w:bookmarkStart w:id="203" w:name="_Toc306117205"/>
      <w:r w:rsidRPr="00607651">
        <w:t>Nihai iki sütunda bileşen maddesi için verilen sınıflandırmanın (%</w:t>
      </w:r>
      <w:r w:rsidR="005F3FD3" w:rsidRPr="00607651">
        <w:t xml:space="preserve"> </w:t>
      </w:r>
      <w:r w:rsidRPr="00607651">
        <w:t>100) maddeye ait olması gerektiği belirtilmelidir.</w:t>
      </w:r>
      <w:bookmarkEnd w:id="203"/>
      <w:r w:rsidRPr="00607651">
        <w:t xml:space="preserve"> </w:t>
      </w:r>
    </w:p>
    <w:p w:rsidR="0056477C" w:rsidRPr="00607651" w:rsidRDefault="0056477C" w:rsidP="00840668">
      <w:bookmarkStart w:id="204" w:name="_Toc306117206"/>
      <w:r w:rsidRPr="00607651">
        <w:t xml:space="preserve">Ağırlık aralıkları, gerçek ağırlık yüzdeleri yerine verilebilir – bu durumda, belirli bir </w:t>
      </w:r>
      <w:proofErr w:type="gramStart"/>
      <w:r w:rsidRPr="00607651">
        <w:t>konsantrasyon</w:t>
      </w:r>
      <w:proofErr w:type="gramEnd"/>
      <w:r w:rsidRPr="00607651">
        <w:t xml:space="preserve"> aralığı için elde edilen sınıflandırma, belirtilen aralıktaki en yüksek konsantrasyona dayanmalıdır.</w:t>
      </w:r>
      <w:bookmarkEnd w:id="204"/>
      <w:r w:rsidRPr="00607651">
        <w:t xml:space="preserve"> </w:t>
      </w:r>
    </w:p>
    <w:p w:rsidR="0056477C" w:rsidRPr="00607651" w:rsidRDefault="0056477C" w:rsidP="00840668">
      <w:bookmarkStart w:id="205" w:name="_Toc306117207"/>
      <w:r w:rsidRPr="00607651">
        <w:rPr>
          <w:szCs w:val="20"/>
        </w:rPr>
        <w:t xml:space="preserve">“Bir maddenin Alt </w:t>
      </w:r>
      <w:r w:rsidR="00FF540B">
        <w:rPr>
          <w:szCs w:val="20"/>
        </w:rPr>
        <w:t>Bölüm</w:t>
      </w:r>
      <w:r w:rsidRPr="00607651">
        <w:rPr>
          <w:szCs w:val="20"/>
        </w:rPr>
        <w:t xml:space="preserve"> 2’de bir kar</w:t>
      </w:r>
      <w:r w:rsidR="00B03D77" w:rsidRPr="00607651">
        <w:rPr>
          <w:szCs w:val="20"/>
        </w:rPr>
        <w:t>ı</w:t>
      </w:r>
      <w:r w:rsidRPr="00607651">
        <w:rPr>
          <w:szCs w:val="20"/>
        </w:rPr>
        <w:t xml:space="preserve">şımda madde olarak listeleneceği tehlike sınıfları, tehlike kategorileri ve </w:t>
      </w:r>
      <w:proofErr w:type="gramStart"/>
      <w:r w:rsidRPr="00607651">
        <w:rPr>
          <w:szCs w:val="20"/>
        </w:rPr>
        <w:t>konsantrasyon</w:t>
      </w:r>
      <w:proofErr w:type="gramEnd"/>
      <w:r w:rsidRPr="00607651">
        <w:rPr>
          <w:szCs w:val="20"/>
        </w:rPr>
        <w:t xml:space="preserve"> limitlerinin listesi (1272/2008 Sayılı (AB) Tüzük Tablo 1.1’de verilen </w:t>
      </w:r>
      <w:r w:rsidR="00E12BFF" w:rsidRPr="00607651">
        <w:rPr>
          <w:szCs w:val="20"/>
        </w:rPr>
        <w:t>genel eşik değerleri</w:t>
      </w:r>
      <w:r w:rsidRPr="00607651">
        <w:rPr>
          <w:szCs w:val="20"/>
        </w:rPr>
        <w:t xml:space="preserve"> ve bu Tüzüğün Ek I Bölüm 3~5 verilen genel konsantrasyon limitleri dahil)” başlığı altında yukarıda belirtilen</w:t>
      </w:r>
      <w:r w:rsidR="00B03D77" w:rsidRPr="00607651">
        <w:rPr>
          <w:szCs w:val="20"/>
        </w:rPr>
        <w:t>,</w:t>
      </w:r>
      <w:r w:rsidRPr="00607651">
        <w:rPr>
          <w:szCs w:val="20"/>
        </w:rPr>
        <w:t xml:space="preserve"> 1 Haziran 2015’ten itibaren yürürlükte olacak Ek II metninde verilen tablonun, belirlenmiş maddelerin </w:t>
      </w:r>
      <w:r w:rsidRPr="00607651">
        <w:rPr>
          <w:b/>
          <w:szCs w:val="20"/>
        </w:rPr>
        <w:t xml:space="preserve">bir </w:t>
      </w:r>
      <w:r w:rsidR="00605AAD" w:rsidRPr="00607651">
        <w:rPr>
          <w:b/>
          <w:szCs w:val="20"/>
        </w:rPr>
        <w:t>GBF</w:t>
      </w:r>
      <w:r w:rsidRPr="00607651">
        <w:rPr>
          <w:b/>
          <w:szCs w:val="20"/>
        </w:rPr>
        <w:t>’de listelenmesi</w:t>
      </w:r>
      <w:r w:rsidRPr="00607651">
        <w:rPr>
          <w:szCs w:val="20"/>
        </w:rPr>
        <w:t xml:space="preserve"> gerektiği üst değerleri vermektedir. Bunlar, sınıflandırma için genel limitler olmak zorunda değildir – bu tablodaki değerler, değerin sınıflandırmaya yol açan değerin </w:t>
      </w:r>
      <w:r w:rsidRPr="00607651">
        <w:rPr>
          <w:b/>
          <w:szCs w:val="20"/>
        </w:rPr>
        <w:t>altında olması halinde</w:t>
      </w:r>
      <w:r w:rsidRPr="00607651">
        <w:rPr>
          <w:szCs w:val="20"/>
        </w:rPr>
        <w:t xml:space="preserve"> bile belirli</w:t>
      </w:r>
      <w:r w:rsidRPr="00607651">
        <w:t xml:space="preserve"> durumlarda bir </w:t>
      </w:r>
      <w:r w:rsidR="00605AAD" w:rsidRPr="00607651">
        <w:t>GBF</w:t>
      </w:r>
      <w:r w:rsidRPr="00607651">
        <w:t>’nin sağlanmasını gerektiren CLP tüzüğündeki notları içerecek bir şekilde ayarlanmıştır.</w:t>
      </w:r>
      <w:r w:rsidR="00CF0B80" w:rsidRPr="00607651">
        <w:t xml:space="preserve"> </w:t>
      </w:r>
      <w:r w:rsidRPr="00607651">
        <w:t>Örneğin, Üreme Toksisitesi, kategori 1A, 1B, 2 ve laktasyon üzerinden veya vasıtasıyla etkiler, durumunda tabloda verilen değer &gt;0.1’dir, ancak bunun için CL</w:t>
      </w:r>
      <w:r w:rsidR="005F3FD3" w:rsidRPr="00607651">
        <w:t>P Tüzüğü Ek I Tablo 3.7.2 “Bir ü</w:t>
      </w:r>
      <w:r w:rsidRPr="00607651">
        <w:t>reme sistemi için toksik maddeler olarak veya karışımın sınıflandırmasına yol açan laktasyon üzerindeki ve vasıtasıyla etkilerden dolayı sınıflandırılan karışımın içerikleri</w:t>
      </w:r>
      <w:r w:rsidR="00AA0C46" w:rsidRPr="00607651">
        <w:t xml:space="preserve"> için</w:t>
      </w:r>
      <w:r w:rsidRPr="00607651">
        <w:t xml:space="preserve"> genel </w:t>
      </w:r>
      <w:proofErr w:type="gramStart"/>
      <w:r w:rsidRPr="00607651">
        <w:t>konsantrasyon</w:t>
      </w:r>
      <w:proofErr w:type="gramEnd"/>
      <w:r w:rsidRPr="00607651">
        <w:t xml:space="preserve"> limitleri” sınıflandırma için konsantrasyon limiti için </w:t>
      </w:r>
      <w:r w:rsidRPr="00607651">
        <w:rPr>
          <w:b/>
        </w:rPr>
        <w:t xml:space="preserve">≥0.3 </w:t>
      </w:r>
      <w:r w:rsidRPr="00607651">
        <w:t>değeri vermektedir. Bunun nedeni, bu tablonun altında yer alan “Kategori 1 veya Kategori 2 üreme sistemi için toksik bir madde veya laktasyon üzerindeki veya vasıtasıyla etkilerinden dolayı sınıflandırılan bir maddenin bir karışımında %</w:t>
      </w:r>
      <w:proofErr w:type="gramStart"/>
      <w:r w:rsidRPr="00607651">
        <w:t>0.1</w:t>
      </w:r>
      <w:proofErr w:type="gramEnd"/>
      <w:r w:rsidRPr="00607651">
        <w:t xml:space="preserve"> üzerinde bir konsantrasyona sahip bir içerik olarak bulunması halinde, talep üzerine karışım için bir </w:t>
      </w:r>
      <w:r w:rsidR="00605AAD" w:rsidRPr="00607651">
        <w:t>GBF</w:t>
      </w:r>
      <w:r w:rsidRPr="00607651">
        <w:t>’nin sunulması gerekmektedir” diyen ilgili Not 1’i içermektedir.</w:t>
      </w:r>
      <w:r w:rsidR="00CF0B80" w:rsidRPr="00607651">
        <w:t xml:space="preserve"> </w:t>
      </w:r>
      <w:r w:rsidRPr="00607651">
        <w:t xml:space="preserve">Bu, amacı sınıflandırmayı belirlemekten ziyade </w:t>
      </w:r>
      <w:r w:rsidR="00605AAD" w:rsidRPr="00607651">
        <w:t>GBF</w:t>
      </w:r>
      <w:r w:rsidRPr="00607651">
        <w:t>’yle ilgili değeri göstermek olduğundan yukarıda belirtilen tabloda yer alan ikinci değerdir.</w:t>
      </w:r>
      <w:bookmarkEnd w:id="205"/>
      <w:r w:rsidRPr="00607651">
        <w:t xml:space="preserve"> </w:t>
      </w:r>
    </w:p>
    <w:p w:rsidR="0056477C" w:rsidRPr="00607651" w:rsidRDefault="0056477C" w:rsidP="00840668">
      <w:bookmarkStart w:id="206" w:name="_Toc306117208"/>
      <w:r w:rsidRPr="00607651">
        <w:t>Bir karışımdaki madde için CLP Madde 24 hükümlerine göre alternatif bir kimyasal adın kullanıldığı durumlarda, alıcılardan veya yürütme otoritelerinden kullanıma dair soruların önüne geçmek amacıyla bunun bu alt bölümde (veya Madde 15 veya 16) belirtilmesi tavsiye edilmektedir.</w:t>
      </w:r>
      <w:bookmarkEnd w:id="206"/>
      <w:r w:rsidRPr="00607651">
        <w:t xml:space="preserve"> </w:t>
      </w:r>
    </w:p>
    <w:p w:rsidR="0056477C" w:rsidRPr="00607651" w:rsidRDefault="00605AAD" w:rsidP="00840668">
      <w:bookmarkStart w:id="207" w:name="_Toc306117209"/>
      <w:r w:rsidRPr="00607651">
        <w:t>GBF</w:t>
      </w:r>
      <w:r w:rsidR="0056477C" w:rsidRPr="00607651">
        <w:t xml:space="preserve">’nin </w:t>
      </w:r>
      <w:proofErr w:type="gramStart"/>
      <w:r w:rsidR="0056477C" w:rsidRPr="00607651">
        <w:t>3.2</w:t>
      </w:r>
      <w:proofErr w:type="gramEnd"/>
      <w:r w:rsidR="0056477C" w:rsidRPr="00607651">
        <w:t xml:space="preserve"> alt bölümü, </w:t>
      </w:r>
      <w:r w:rsidR="00066D6D" w:rsidRPr="00607651">
        <w:t>halka satılmayacak</w:t>
      </w:r>
      <w:r w:rsidR="0056477C" w:rsidRPr="00607651">
        <w:t xml:space="preserve"> ancak sanayi ve kurumsal kullanımı amaçlanan deterjanların içeriğine dair belirli bilgileri sağlamak için kullanılabilir</w:t>
      </w:r>
      <w:r w:rsidR="00185C20" w:rsidRPr="00607651">
        <w:rPr>
          <w:rStyle w:val="DipnotBavurusu"/>
        </w:rPr>
        <w:footnoteReference w:id="38"/>
      </w:r>
      <w:r w:rsidR="0056477C" w:rsidRPr="00607651">
        <w:t>.</w:t>
      </w:r>
      <w:bookmarkEnd w:id="207"/>
      <w:r w:rsidR="0056477C" w:rsidRPr="00607651">
        <w:t xml:space="preserve"> </w:t>
      </w:r>
    </w:p>
    <w:p w:rsidR="00840668" w:rsidRPr="00607651" w:rsidRDefault="005F3FD3" w:rsidP="00840668">
      <w:bookmarkStart w:id="209" w:name="_Toc306117210"/>
      <w:r w:rsidRPr="00607651">
        <w:t>3.2 Alt bölüm</w:t>
      </w:r>
      <w:r w:rsidR="0056477C" w:rsidRPr="00607651">
        <w:t>deki listelemeyle ilgili olarak, yasal gerekliliğin (diğer nedenlerle h</w:t>
      </w:r>
      <w:r w:rsidR="00066D6D" w:rsidRPr="00607651">
        <w:t>â</w:t>
      </w:r>
      <w:r w:rsidR="0056477C" w:rsidRPr="00607651">
        <w:t>lihazırda listelenmemiş maddeler için) bu maddelerin “</w:t>
      </w:r>
      <w:r w:rsidR="00E76058" w:rsidRPr="00607651">
        <w:t>Toplu</w:t>
      </w:r>
      <w:r w:rsidR="0056477C" w:rsidRPr="00607651">
        <w:t xml:space="preserve">luk iş yeri </w:t>
      </w:r>
      <w:r w:rsidR="00605AAD" w:rsidRPr="00607651">
        <w:t>maruz kalma</w:t>
      </w:r>
      <w:r w:rsidR="0056477C" w:rsidRPr="00607651">
        <w:t xml:space="preserve"> limitlerinin bulunduğu maddeler…” oldukları zaman, örneğin: li</w:t>
      </w:r>
      <w:r w:rsidR="00E76058" w:rsidRPr="00607651">
        <w:t>stelemeyi belirleyen bir Toplu</w:t>
      </w:r>
      <w:r w:rsidR="00066D6D" w:rsidRPr="00607651">
        <w:t>luk limiti</w:t>
      </w:r>
      <w:r w:rsidR="0056477C" w:rsidRPr="00607651">
        <w:t xml:space="preserve"> olduğu belirtilmelidi</w:t>
      </w:r>
      <w:r w:rsidR="00E76058" w:rsidRPr="00607651">
        <w:t>r.</w:t>
      </w:r>
      <w:r w:rsidR="00CF0B80" w:rsidRPr="00607651">
        <w:t xml:space="preserve"> </w:t>
      </w:r>
      <w:r w:rsidR="00605AAD" w:rsidRPr="00607651">
        <w:t>GBF</w:t>
      </w:r>
      <w:r w:rsidR="009D6C7B" w:rsidRPr="00607651">
        <w:t xml:space="preserve"> </w:t>
      </w:r>
      <w:r w:rsidR="00E76058" w:rsidRPr="00607651">
        <w:t>hazırlayıcılar</w:t>
      </w:r>
      <w:r w:rsidR="009D6C7B" w:rsidRPr="00607651">
        <w:t>ı,</w:t>
      </w:r>
      <w:r w:rsidR="00E76058" w:rsidRPr="00607651">
        <w:t xml:space="preserve"> Toplu</w:t>
      </w:r>
      <w:r w:rsidR="0056477C" w:rsidRPr="00607651">
        <w:t xml:space="preserve">luk limitinin belirlenmediği ancak bir ulusal limitin belirlendiği maddeleri bu alt bölümde (veya </w:t>
      </w:r>
      <w:r w:rsidR="00FF540B">
        <w:t>BÖLÜM</w:t>
      </w:r>
      <w:r w:rsidR="0056477C" w:rsidRPr="00607651">
        <w:t>L</w:t>
      </w:r>
      <w:r w:rsidR="00F46D5B" w:rsidRPr="00607651">
        <w:t>A</w:t>
      </w:r>
      <w:r w:rsidR="0056477C" w:rsidRPr="00607651">
        <w:t>R 15 veya 16)</w:t>
      </w:r>
      <w:r w:rsidR="00CF0B80" w:rsidRPr="00607651">
        <w:t xml:space="preserve"> </w:t>
      </w:r>
      <w:r w:rsidR="009D6C7B" w:rsidRPr="00607651">
        <w:t>isterlerse</w:t>
      </w:r>
      <w:r w:rsidR="0056477C" w:rsidRPr="00607651">
        <w:t xml:space="preserve"> liste</w:t>
      </w:r>
      <w:r w:rsidR="00E76058" w:rsidRPr="00607651">
        <w:t>le</w:t>
      </w:r>
      <w:r w:rsidR="0056477C" w:rsidRPr="00607651">
        <w:t xml:space="preserve">yebilir (Karşılık gelen Topluluk limitinin mevcut olup olmadığına bakılmaksızın, </w:t>
      </w:r>
      <w:proofErr w:type="gramStart"/>
      <w:r w:rsidRPr="00607651">
        <w:t>8.1</w:t>
      </w:r>
      <w:proofErr w:type="gramEnd"/>
      <w:r w:rsidRPr="00607651">
        <w:t xml:space="preserve"> alt bölümü için aşağıda ele alınan durumun aksine </w:t>
      </w:r>
      <w:r w:rsidR="0056477C" w:rsidRPr="00607651">
        <w:t>sağlanması gereken ulusal</w:t>
      </w:r>
      <w:r w:rsidRPr="00607651">
        <w:t xml:space="preserve"> limitlere dair bilgiler olduğu</w:t>
      </w:r>
      <w:r w:rsidR="0056477C" w:rsidRPr="00607651">
        <w:t>)</w:t>
      </w:r>
      <w:bookmarkEnd w:id="209"/>
    </w:p>
    <w:p w:rsidR="00840668" w:rsidRPr="00607651" w:rsidRDefault="00840668">
      <w:pPr>
        <w:spacing w:before="0" w:after="0" w:line="240" w:lineRule="auto"/>
        <w:jc w:val="left"/>
        <w:rPr>
          <w:rFonts w:cs="Arial"/>
          <w:sz w:val="2"/>
          <w:szCs w:val="2"/>
          <w:u w:val="single"/>
        </w:rPr>
      </w:pPr>
      <w:r w:rsidRPr="00607651">
        <w:rPr>
          <w:b/>
          <w:bCs/>
          <w:szCs w:val="24"/>
          <w:u w:val="single"/>
        </w:rPr>
        <w:br w:type="page"/>
      </w:r>
    </w:p>
    <w:p w:rsidR="0056477C" w:rsidRPr="00607651" w:rsidRDefault="0056477C" w:rsidP="007F2D45">
      <w:pPr>
        <w:pStyle w:val="Balk2"/>
      </w:pPr>
      <w:bookmarkStart w:id="210" w:name="_4.4.__"/>
      <w:bookmarkStart w:id="211" w:name="_Toc306117212"/>
      <w:bookmarkStart w:id="212" w:name="_Toc377591373"/>
      <w:bookmarkStart w:id="213" w:name="_Toc378061577"/>
      <w:bookmarkEnd w:id="210"/>
      <w:r w:rsidRPr="00607651">
        <w:lastRenderedPageBreak/>
        <w:t>4.4.</w:t>
      </w:r>
      <w:r w:rsidR="00A87D5C" w:rsidRPr="00607651">
        <w:t xml:space="preserve"> </w:t>
      </w:r>
      <w:r w:rsidR="00CF0B80" w:rsidRPr="00607651">
        <w:t xml:space="preserve"> </w:t>
      </w:r>
      <w:r w:rsidR="00605AAD" w:rsidRPr="00607651">
        <w:t>GBF</w:t>
      </w:r>
      <w:r w:rsidRPr="00607651">
        <w:t xml:space="preserve"> </w:t>
      </w:r>
      <w:r w:rsidR="00FF540B">
        <w:t>BÖLÜM</w:t>
      </w:r>
      <w:r w:rsidRPr="00607651">
        <w:t xml:space="preserve"> 4: İlk yardım önlemleri</w:t>
      </w:r>
      <w:bookmarkEnd w:id="211"/>
      <w:bookmarkEnd w:id="212"/>
      <w:bookmarkEnd w:id="2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7F2D45">
            <w:pPr>
              <w:rPr>
                <w:bCs/>
                <w:szCs w:val="24"/>
              </w:rPr>
            </w:pPr>
            <w:bookmarkStart w:id="214" w:name="_Toc306117213"/>
            <w:r w:rsidRPr="00607651">
              <w:rPr>
                <w:bCs/>
                <w:i/>
                <w:szCs w:val="24"/>
              </w:rPr>
              <w:t>Metin Ek II</w:t>
            </w:r>
            <w:bookmarkEnd w:id="214"/>
          </w:p>
        </w:tc>
      </w:tr>
      <w:tr w:rsidR="0056477C" w:rsidRPr="00607651">
        <w:tc>
          <w:tcPr>
            <w:tcW w:w="9212" w:type="dxa"/>
          </w:tcPr>
          <w:p w:rsidR="0056477C" w:rsidRPr="00607651" w:rsidRDefault="0056477C" w:rsidP="007F2D45">
            <w:pPr>
              <w:rPr>
                <w:bCs/>
                <w:szCs w:val="24"/>
              </w:rPr>
            </w:pPr>
            <w:bookmarkStart w:id="215" w:name="_Toc306117214"/>
            <w:r w:rsidRPr="00607651">
              <w:rPr>
                <w:bCs/>
                <w:i/>
                <w:szCs w:val="24"/>
              </w:rPr>
              <w:t xml:space="preserve">Güvenlik bilgi formunun bu bölümü, </w:t>
            </w:r>
            <w:proofErr w:type="gramStart"/>
            <w:r w:rsidRPr="00607651">
              <w:rPr>
                <w:bCs/>
                <w:i/>
                <w:szCs w:val="24"/>
              </w:rPr>
              <w:t>sofistike</w:t>
            </w:r>
            <w:proofErr w:type="gramEnd"/>
            <w:r w:rsidRPr="00607651">
              <w:rPr>
                <w:bCs/>
                <w:i/>
                <w:szCs w:val="24"/>
              </w:rPr>
              <w:t xml:space="preserve"> ekipman kullanımı ve çok </w:t>
            </w:r>
            <w:r w:rsidR="009D6C7B" w:rsidRPr="00607651">
              <w:rPr>
                <w:bCs/>
                <w:i/>
                <w:szCs w:val="24"/>
              </w:rPr>
              <w:t>fazla</w:t>
            </w:r>
            <w:r w:rsidRPr="00607651">
              <w:rPr>
                <w:bCs/>
                <w:i/>
                <w:szCs w:val="24"/>
              </w:rPr>
              <w:t xml:space="preserve"> ilaç çeşi</w:t>
            </w:r>
            <w:r w:rsidR="009D6C7B" w:rsidRPr="00607651">
              <w:rPr>
                <w:bCs/>
                <w:i/>
                <w:szCs w:val="24"/>
              </w:rPr>
              <w:t xml:space="preserve">di </w:t>
            </w:r>
            <w:r w:rsidRPr="00607651">
              <w:rPr>
                <w:bCs/>
                <w:i/>
                <w:szCs w:val="24"/>
              </w:rPr>
              <w:t>olmaksızın, eğitimsiz bir müdahaleci tarafından anlaşılabilecek ve verilebilecek bir ön tedaviyi tanımlayacaktır.</w:t>
            </w:r>
            <w:r w:rsidR="00CF0B80" w:rsidRPr="00607651">
              <w:rPr>
                <w:bCs/>
                <w:i/>
                <w:szCs w:val="24"/>
              </w:rPr>
              <w:t xml:space="preserve"> </w:t>
            </w:r>
            <w:r w:rsidRPr="00607651">
              <w:rPr>
                <w:bCs/>
                <w:i/>
                <w:szCs w:val="24"/>
              </w:rPr>
              <w:t xml:space="preserve">Tıbbi yardım gerekliyse, aciliyeti </w:t>
            </w:r>
            <w:r w:rsidR="009D6C7B" w:rsidRPr="00607651">
              <w:rPr>
                <w:bCs/>
                <w:i/>
                <w:szCs w:val="24"/>
              </w:rPr>
              <w:t xml:space="preserve">de </w:t>
            </w:r>
            <w:proofErr w:type="gramStart"/>
            <w:r w:rsidRPr="00607651">
              <w:rPr>
                <w:bCs/>
                <w:i/>
                <w:szCs w:val="24"/>
              </w:rPr>
              <w:t>dahil</w:t>
            </w:r>
            <w:proofErr w:type="gramEnd"/>
            <w:r w:rsidR="009D6C7B" w:rsidRPr="00607651">
              <w:rPr>
                <w:bCs/>
                <w:i/>
                <w:szCs w:val="24"/>
              </w:rPr>
              <w:t xml:space="preserve"> olmak üzere</w:t>
            </w:r>
            <w:r w:rsidRPr="00607651">
              <w:rPr>
                <w:bCs/>
                <w:i/>
                <w:szCs w:val="24"/>
              </w:rPr>
              <w:t xml:space="preserve"> talimatla bu belirt</w:t>
            </w:r>
            <w:r w:rsidR="009D6C7B" w:rsidRPr="00607651">
              <w:rPr>
                <w:bCs/>
                <w:i/>
                <w:szCs w:val="24"/>
              </w:rPr>
              <w:t>ilmelidir</w:t>
            </w:r>
            <w:bookmarkEnd w:id="215"/>
            <w:r w:rsidRPr="00607651">
              <w:rPr>
                <w:bCs/>
                <w:i/>
                <w:szCs w:val="24"/>
              </w:rPr>
              <w:t xml:space="preserve"> </w:t>
            </w:r>
          </w:p>
          <w:p w:rsidR="0056477C" w:rsidRPr="00607651" w:rsidRDefault="0056477C" w:rsidP="007F2D45">
            <w:pPr>
              <w:rPr>
                <w:bCs/>
                <w:i/>
                <w:szCs w:val="24"/>
              </w:rPr>
            </w:pPr>
          </w:p>
        </w:tc>
      </w:tr>
    </w:tbl>
    <w:p w:rsidR="00AC537C" w:rsidRPr="00607651" w:rsidRDefault="00AC537C" w:rsidP="00AC537C">
      <w:pPr>
        <w:spacing w:before="0" w:after="0"/>
        <w:rPr>
          <w:snapToGrid/>
          <w:vanish/>
          <w:lang w:eastAsia="en-US"/>
        </w:rPr>
      </w:pPr>
      <w:bookmarkStart w:id="216" w:name="_Toc306117216"/>
      <w:bookmarkStart w:id="217" w:name="_Toc306117215"/>
    </w:p>
    <w:tbl>
      <w:tblPr>
        <w:tblpPr w:leftFromText="141" w:rightFromText="141" w:vertAnchor="text" w:horzAnchor="margin" w:tblpY="7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C225D1" w:rsidRPr="00607651" w:rsidTr="00C225D1">
        <w:tc>
          <w:tcPr>
            <w:tcW w:w="9212" w:type="dxa"/>
          </w:tcPr>
          <w:p w:rsidR="00C225D1" w:rsidRPr="00607651" w:rsidRDefault="00C225D1" w:rsidP="007F2D45">
            <w:pPr>
              <w:rPr>
                <w:bCs/>
                <w:szCs w:val="24"/>
              </w:rPr>
            </w:pPr>
            <w:r w:rsidRPr="00607651">
              <w:rPr>
                <w:bCs/>
                <w:i/>
                <w:szCs w:val="24"/>
              </w:rPr>
              <w:t>Metin Ek II</w:t>
            </w:r>
            <w:bookmarkEnd w:id="216"/>
          </w:p>
        </w:tc>
      </w:tr>
      <w:tr w:rsidR="00C225D1" w:rsidRPr="00607651" w:rsidTr="00C225D1">
        <w:tc>
          <w:tcPr>
            <w:tcW w:w="9212" w:type="dxa"/>
          </w:tcPr>
          <w:p w:rsidR="00C225D1" w:rsidRPr="00607651" w:rsidRDefault="00C225D1" w:rsidP="007F2D45">
            <w:pPr>
              <w:rPr>
                <w:bCs/>
                <w:i/>
                <w:szCs w:val="24"/>
              </w:rPr>
            </w:pPr>
            <w:bookmarkStart w:id="218" w:name="_Toc306117217"/>
            <w:r w:rsidRPr="00607651">
              <w:rPr>
                <w:bCs/>
                <w:i/>
                <w:szCs w:val="24"/>
              </w:rPr>
              <w:t>4.1.1.</w:t>
            </w:r>
            <w:r w:rsidRPr="00607651">
              <w:rPr>
                <w:bCs/>
                <w:i/>
                <w:szCs w:val="24"/>
              </w:rPr>
              <w:tab/>
              <w:t xml:space="preserve">İlk yardım talimatları, ilgili </w:t>
            </w:r>
            <w:r w:rsidR="00605AAD" w:rsidRPr="00607651">
              <w:rPr>
                <w:bCs/>
                <w:i/>
                <w:szCs w:val="24"/>
              </w:rPr>
              <w:t>maruz kalma</w:t>
            </w:r>
            <w:r w:rsidRPr="00607651">
              <w:rPr>
                <w:bCs/>
                <w:i/>
                <w:szCs w:val="24"/>
              </w:rPr>
              <w:t xml:space="preserve"> yolları ile sağlanacaktır.</w:t>
            </w:r>
            <w:r w:rsidR="00CF0B80" w:rsidRPr="00607651">
              <w:rPr>
                <w:bCs/>
                <w:i/>
                <w:szCs w:val="24"/>
              </w:rPr>
              <w:t xml:space="preserve"> </w:t>
            </w:r>
            <w:r w:rsidRPr="00607651">
              <w:rPr>
                <w:bCs/>
                <w:i/>
                <w:szCs w:val="24"/>
              </w:rPr>
              <w:t xml:space="preserve">Alt bölümler ise, soluma, cilt, göz ve yutma gibi her yol için </w:t>
            </w:r>
            <w:proofErr w:type="gramStart"/>
            <w:r w:rsidRPr="00607651">
              <w:rPr>
                <w:bCs/>
                <w:i/>
                <w:szCs w:val="24"/>
              </w:rPr>
              <w:t>prosedürü</w:t>
            </w:r>
            <w:proofErr w:type="gramEnd"/>
            <w:r w:rsidRPr="00607651">
              <w:rPr>
                <w:bCs/>
                <w:i/>
                <w:szCs w:val="24"/>
              </w:rPr>
              <w:t xml:space="preserve"> belirtmek üzere kullanılacaktır.</w:t>
            </w:r>
            <w:bookmarkEnd w:id="218"/>
            <w:r w:rsidRPr="00607651">
              <w:rPr>
                <w:bCs/>
                <w:i/>
                <w:szCs w:val="24"/>
              </w:rPr>
              <w:t xml:space="preserve"> </w:t>
            </w:r>
          </w:p>
          <w:p w:rsidR="00C225D1" w:rsidRPr="00607651" w:rsidRDefault="00C225D1" w:rsidP="007F2D45">
            <w:pPr>
              <w:rPr>
                <w:bCs/>
                <w:i/>
                <w:szCs w:val="24"/>
              </w:rPr>
            </w:pPr>
            <w:bookmarkStart w:id="219" w:name="_Toc306117218"/>
            <w:r w:rsidRPr="00607651">
              <w:rPr>
                <w:bCs/>
                <w:i/>
                <w:szCs w:val="24"/>
              </w:rPr>
              <w:t>4.1.2.</w:t>
            </w:r>
            <w:r w:rsidRPr="00607651">
              <w:rPr>
                <w:bCs/>
                <w:i/>
                <w:szCs w:val="24"/>
              </w:rPr>
              <w:tab/>
              <w:t>Aşağıdakilerle ilgili tavsiye sağlanacaktır:</w:t>
            </w:r>
            <w:bookmarkEnd w:id="219"/>
            <w:r w:rsidRPr="00607651">
              <w:rPr>
                <w:bCs/>
                <w:i/>
                <w:szCs w:val="24"/>
              </w:rPr>
              <w:t xml:space="preserve"> </w:t>
            </w:r>
          </w:p>
          <w:p w:rsidR="00C225D1" w:rsidRPr="00607651" w:rsidRDefault="00C225D1" w:rsidP="007F2D45">
            <w:pPr>
              <w:rPr>
                <w:bCs/>
                <w:szCs w:val="24"/>
              </w:rPr>
            </w:pPr>
            <w:bookmarkStart w:id="220" w:name="_Toc306117219"/>
            <w:r w:rsidRPr="00607651">
              <w:rPr>
                <w:bCs/>
                <w:i/>
                <w:szCs w:val="24"/>
              </w:rPr>
              <w:t>(a)</w:t>
            </w:r>
            <w:r w:rsidRPr="00607651">
              <w:rPr>
                <w:bCs/>
                <w:i/>
                <w:szCs w:val="24"/>
              </w:rPr>
              <w:tab/>
              <w:t xml:space="preserve">Acil tıbbi yardım gerekliliği ve </w:t>
            </w:r>
            <w:r w:rsidR="00605AAD" w:rsidRPr="00607651">
              <w:rPr>
                <w:bCs/>
                <w:i/>
                <w:szCs w:val="24"/>
              </w:rPr>
              <w:t>maruz kalma</w:t>
            </w:r>
            <w:r w:rsidR="005F3FD3" w:rsidRPr="00607651">
              <w:rPr>
                <w:bCs/>
                <w:i/>
                <w:szCs w:val="24"/>
              </w:rPr>
              <w:t>dan</w:t>
            </w:r>
            <w:r w:rsidRPr="00607651">
              <w:rPr>
                <w:bCs/>
                <w:i/>
                <w:szCs w:val="24"/>
              </w:rPr>
              <w:t xml:space="preserve"> sonra gecikmiş etkilerin beklenip beklenmediği;</w:t>
            </w:r>
            <w:bookmarkEnd w:id="220"/>
            <w:r w:rsidRPr="00607651">
              <w:rPr>
                <w:bCs/>
                <w:i/>
                <w:szCs w:val="24"/>
              </w:rPr>
              <w:t xml:space="preserve"> </w:t>
            </w:r>
          </w:p>
          <w:p w:rsidR="00C225D1" w:rsidRPr="00607651" w:rsidRDefault="00C225D1" w:rsidP="007F2D45">
            <w:pPr>
              <w:rPr>
                <w:bCs/>
                <w:szCs w:val="24"/>
              </w:rPr>
            </w:pPr>
            <w:bookmarkStart w:id="221" w:name="_Toc306117220"/>
            <w:r w:rsidRPr="00607651">
              <w:rPr>
                <w:bCs/>
                <w:i/>
                <w:szCs w:val="24"/>
              </w:rPr>
              <w:t>(b)</w:t>
            </w:r>
            <w:r w:rsidRPr="00607651">
              <w:rPr>
                <w:bCs/>
                <w:i/>
                <w:szCs w:val="24"/>
              </w:rPr>
              <w:tab/>
              <w:t>Maruz kalan kişinin alandan temiz havaya çıkarılması tavsiyesi;</w:t>
            </w:r>
            <w:bookmarkEnd w:id="221"/>
            <w:r w:rsidRPr="00607651">
              <w:rPr>
                <w:bCs/>
                <w:i/>
                <w:szCs w:val="24"/>
              </w:rPr>
              <w:t xml:space="preserve"> </w:t>
            </w:r>
          </w:p>
          <w:p w:rsidR="00C225D1" w:rsidRPr="00607651" w:rsidRDefault="00C225D1" w:rsidP="007F2D45">
            <w:pPr>
              <w:rPr>
                <w:bCs/>
                <w:szCs w:val="24"/>
              </w:rPr>
            </w:pPr>
            <w:bookmarkStart w:id="222" w:name="_Toc306117221"/>
            <w:r w:rsidRPr="00607651">
              <w:rPr>
                <w:bCs/>
                <w:i/>
                <w:szCs w:val="24"/>
              </w:rPr>
              <w:t>(c)</w:t>
            </w:r>
            <w:r w:rsidRPr="00607651">
              <w:rPr>
                <w:bCs/>
                <w:i/>
                <w:szCs w:val="24"/>
              </w:rPr>
              <w:tab/>
              <w:t>Kişiden elbiselerin ve ayakkabılar çıkarılması ve taşınması tavsiyesi ve</w:t>
            </w:r>
            <w:bookmarkEnd w:id="222"/>
            <w:r w:rsidRPr="00607651">
              <w:rPr>
                <w:bCs/>
                <w:i/>
                <w:szCs w:val="24"/>
              </w:rPr>
              <w:t xml:space="preserve"> </w:t>
            </w:r>
          </w:p>
          <w:p w:rsidR="00C225D1" w:rsidRPr="00607651" w:rsidRDefault="00C225D1" w:rsidP="005F3FD3">
            <w:pPr>
              <w:rPr>
                <w:bCs/>
                <w:szCs w:val="24"/>
              </w:rPr>
            </w:pPr>
            <w:bookmarkStart w:id="223" w:name="_Toc306117222"/>
            <w:r w:rsidRPr="00607651">
              <w:rPr>
                <w:bCs/>
                <w:i/>
                <w:szCs w:val="24"/>
              </w:rPr>
              <w:t>(d)</w:t>
            </w:r>
            <w:r w:rsidRPr="00607651">
              <w:rPr>
                <w:bCs/>
                <w:i/>
                <w:szCs w:val="24"/>
              </w:rPr>
              <w:tab/>
              <w:t>İlk yardım müdahale</w:t>
            </w:r>
            <w:r w:rsidR="005F3FD3" w:rsidRPr="00607651">
              <w:rPr>
                <w:bCs/>
                <w:i/>
                <w:szCs w:val="24"/>
              </w:rPr>
              <w:t xml:space="preserve">sini yapan kişiler için </w:t>
            </w:r>
            <w:r w:rsidRPr="00607651">
              <w:rPr>
                <w:bCs/>
                <w:i/>
                <w:szCs w:val="24"/>
              </w:rPr>
              <w:t xml:space="preserve">kişisel koruyucu </w:t>
            </w:r>
            <w:proofErr w:type="gramStart"/>
            <w:r w:rsidRPr="00607651">
              <w:rPr>
                <w:bCs/>
                <w:i/>
                <w:szCs w:val="24"/>
              </w:rPr>
              <w:t>ekipman</w:t>
            </w:r>
            <w:proofErr w:type="gramEnd"/>
            <w:r w:rsidRPr="00607651">
              <w:rPr>
                <w:bCs/>
                <w:i/>
                <w:szCs w:val="24"/>
              </w:rPr>
              <w:t xml:space="preserve"> tavsiyesi.</w:t>
            </w:r>
            <w:bookmarkEnd w:id="223"/>
            <w:r w:rsidRPr="00607651">
              <w:rPr>
                <w:bCs/>
                <w:i/>
                <w:szCs w:val="24"/>
              </w:rPr>
              <w:t xml:space="preserve"> </w:t>
            </w:r>
          </w:p>
        </w:tc>
      </w:tr>
    </w:tbl>
    <w:p w:rsidR="00C225D1" w:rsidRPr="00607651" w:rsidRDefault="0056477C" w:rsidP="006B0C2F">
      <w:pPr>
        <w:spacing w:before="270"/>
        <w:rPr>
          <w:b/>
          <w:sz w:val="22"/>
        </w:rPr>
      </w:pPr>
      <w:r w:rsidRPr="00607651">
        <w:rPr>
          <w:b/>
          <w:sz w:val="22"/>
        </w:rPr>
        <w:t>4.1.</w:t>
      </w:r>
      <w:r w:rsidRPr="00607651">
        <w:rPr>
          <w:b/>
          <w:sz w:val="22"/>
        </w:rPr>
        <w:tab/>
        <w:t>İlk yardım önlemlerinin açıklaması</w:t>
      </w:r>
      <w:bookmarkStart w:id="224" w:name="_Toc306117223"/>
      <w:bookmarkEnd w:id="217"/>
    </w:p>
    <w:p w:rsidR="0056477C" w:rsidRPr="00607651" w:rsidRDefault="0056477C" w:rsidP="007F2D45">
      <w:r w:rsidRPr="00607651">
        <w:rPr>
          <w:bCs/>
          <w:szCs w:val="24"/>
        </w:rPr>
        <w:t>Bu alt bölümdeki bilgiler, aşağıdaki gibi yapılandırılabilir:</w:t>
      </w:r>
      <w:bookmarkEnd w:id="224"/>
      <w:r w:rsidR="00CF0B80" w:rsidRPr="00607651">
        <w:rPr>
          <w:bCs/>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rsidTr="009201F9">
        <w:tc>
          <w:tcPr>
            <w:tcW w:w="9212" w:type="dxa"/>
            <w:shd w:val="clear" w:color="auto" w:fill="D9D9D9"/>
          </w:tcPr>
          <w:p w:rsidR="0056477C" w:rsidRPr="00607651" w:rsidRDefault="0056477C" w:rsidP="007F2D45">
            <w:pPr>
              <w:rPr>
                <w:i/>
              </w:rPr>
            </w:pPr>
            <w:bookmarkStart w:id="225" w:name="_Toc306117224"/>
            <w:r w:rsidRPr="00607651">
              <w:rPr>
                <w:i/>
              </w:rPr>
              <w:t>4.1 İlk yardım önlemlerinin açıklaması</w:t>
            </w:r>
            <w:bookmarkEnd w:id="225"/>
          </w:p>
          <w:p w:rsidR="0056477C" w:rsidRPr="00607651" w:rsidRDefault="0056477C" w:rsidP="007F2D45">
            <w:pPr>
              <w:rPr>
                <w:i/>
              </w:rPr>
            </w:pPr>
            <w:bookmarkStart w:id="226" w:name="_Toc306117225"/>
            <w:r w:rsidRPr="00607651">
              <w:rPr>
                <w:i/>
              </w:rPr>
              <w:t>- Genel notlar</w:t>
            </w:r>
            <w:bookmarkEnd w:id="226"/>
          </w:p>
          <w:p w:rsidR="0056477C" w:rsidRPr="00607651" w:rsidRDefault="0056477C" w:rsidP="007F2D45">
            <w:pPr>
              <w:rPr>
                <w:i/>
              </w:rPr>
            </w:pPr>
            <w:bookmarkStart w:id="227" w:name="_Toc306117226"/>
            <w:r w:rsidRPr="00607651">
              <w:rPr>
                <w:i/>
              </w:rPr>
              <w:t>- solunumdan sonra</w:t>
            </w:r>
            <w:bookmarkEnd w:id="227"/>
          </w:p>
          <w:p w:rsidR="0056477C" w:rsidRPr="00607651" w:rsidRDefault="0056477C" w:rsidP="007F2D45">
            <w:pPr>
              <w:rPr>
                <w:i/>
              </w:rPr>
            </w:pPr>
            <w:bookmarkStart w:id="228" w:name="_Toc306117227"/>
            <w:r w:rsidRPr="00607651">
              <w:rPr>
                <w:i/>
              </w:rPr>
              <w:t>- cilt temasından sonra</w:t>
            </w:r>
            <w:bookmarkEnd w:id="228"/>
          </w:p>
          <w:p w:rsidR="0056477C" w:rsidRPr="00607651" w:rsidRDefault="0056477C" w:rsidP="007F2D45">
            <w:pPr>
              <w:rPr>
                <w:i/>
              </w:rPr>
            </w:pPr>
            <w:bookmarkStart w:id="229" w:name="_Toc306117228"/>
            <w:r w:rsidRPr="00607651">
              <w:rPr>
                <w:i/>
              </w:rPr>
              <w:t>- göz temasından sonra</w:t>
            </w:r>
            <w:bookmarkEnd w:id="229"/>
          </w:p>
          <w:p w:rsidR="0056477C" w:rsidRPr="00607651" w:rsidRDefault="005F3FD3" w:rsidP="007F2D45">
            <w:pPr>
              <w:rPr>
                <w:i/>
              </w:rPr>
            </w:pPr>
            <w:bookmarkStart w:id="230" w:name="_Toc306117229"/>
            <w:r w:rsidRPr="00607651">
              <w:rPr>
                <w:i/>
              </w:rPr>
              <w:t xml:space="preserve">- </w:t>
            </w:r>
            <w:r w:rsidR="00A23BA2" w:rsidRPr="00607651">
              <w:rPr>
                <w:i/>
              </w:rPr>
              <w:t xml:space="preserve">yemeden </w:t>
            </w:r>
            <w:r w:rsidR="0056477C" w:rsidRPr="00607651">
              <w:rPr>
                <w:i/>
              </w:rPr>
              <w:t>sonra</w:t>
            </w:r>
            <w:bookmarkEnd w:id="230"/>
            <w:r w:rsidR="0056477C" w:rsidRPr="00607651">
              <w:rPr>
                <w:i/>
              </w:rPr>
              <w:t xml:space="preserve"> </w:t>
            </w:r>
          </w:p>
          <w:p w:rsidR="0056477C" w:rsidRPr="00607651" w:rsidRDefault="0056477C" w:rsidP="005F3FD3">
            <w:bookmarkStart w:id="231" w:name="_Toc306117230"/>
            <w:r w:rsidRPr="00607651">
              <w:rPr>
                <w:i/>
              </w:rPr>
              <w:t>- ilk yardım</w:t>
            </w:r>
            <w:r w:rsidR="005F3FD3" w:rsidRPr="00607651">
              <w:rPr>
                <w:i/>
              </w:rPr>
              <w:t xml:space="preserve"> müdahalesini yapan kişiye </w:t>
            </w:r>
            <w:r w:rsidRPr="00607651">
              <w:rPr>
                <w:i/>
              </w:rPr>
              <w:t>ait koruma</w:t>
            </w:r>
            <w:bookmarkEnd w:id="231"/>
          </w:p>
        </w:tc>
      </w:tr>
    </w:tbl>
    <w:p w:rsidR="00AC537C" w:rsidRPr="00607651" w:rsidRDefault="00AC537C" w:rsidP="00AC537C">
      <w:pPr>
        <w:spacing w:before="0" w:after="0"/>
        <w:rPr>
          <w:snapToGrid/>
          <w:vanish/>
          <w:lang w:eastAsia="en-US"/>
        </w:rPr>
      </w:pPr>
      <w:bookmarkStart w:id="232" w:name="_Toc306117232"/>
      <w:bookmarkStart w:id="233" w:name="_Toc306117231"/>
    </w:p>
    <w:tbl>
      <w:tblPr>
        <w:tblpPr w:leftFromText="141" w:rightFromText="141" w:vertAnchor="text" w:horzAnchor="margin" w:tblpY="9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C21EA4" w:rsidRPr="00607651" w:rsidTr="00C21EA4">
        <w:tc>
          <w:tcPr>
            <w:tcW w:w="9212" w:type="dxa"/>
          </w:tcPr>
          <w:p w:rsidR="00C21EA4" w:rsidRPr="00607651" w:rsidRDefault="00C21EA4" w:rsidP="009D2BF7">
            <w:pPr>
              <w:rPr>
                <w:i/>
              </w:rPr>
            </w:pPr>
            <w:r w:rsidRPr="00607651">
              <w:rPr>
                <w:i/>
              </w:rPr>
              <w:t xml:space="preserve">Metin Ek </w:t>
            </w:r>
            <w:bookmarkEnd w:id="232"/>
            <w:r w:rsidR="009D2BF7">
              <w:rPr>
                <w:i/>
              </w:rPr>
              <w:t>2</w:t>
            </w:r>
          </w:p>
        </w:tc>
      </w:tr>
      <w:tr w:rsidR="00C21EA4" w:rsidRPr="00607651" w:rsidTr="00C21EA4">
        <w:tc>
          <w:tcPr>
            <w:tcW w:w="9212" w:type="dxa"/>
          </w:tcPr>
          <w:p w:rsidR="00C21EA4" w:rsidRPr="00607651" w:rsidRDefault="000A0E02" w:rsidP="009D2BF7">
            <w:pPr>
              <w:rPr>
                <w:i/>
              </w:rPr>
            </w:pPr>
            <w:bookmarkStart w:id="234" w:name="_Toc306117233"/>
            <w:r w:rsidRPr="00607651">
              <w:rPr>
                <w:i/>
              </w:rPr>
              <w:t>Maruz k</w:t>
            </w:r>
            <w:r w:rsidR="00605AAD" w:rsidRPr="00607651">
              <w:rPr>
                <w:i/>
              </w:rPr>
              <w:t>alma</w:t>
            </w:r>
            <w:r w:rsidRPr="00607651">
              <w:rPr>
                <w:i/>
              </w:rPr>
              <w:t xml:space="preserve">dan kaynaklanan </w:t>
            </w:r>
            <w:r w:rsidR="00C21EA4" w:rsidRPr="00607651">
              <w:rPr>
                <w:i/>
              </w:rPr>
              <w:t xml:space="preserve">akut ve </w:t>
            </w:r>
            <w:r w:rsidR="009D2BF7">
              <w:rPr>
                <w:i/>
              </w:rPr>
              <w:t xml:space="preserve">sonradan görülen </w:t>
            </w:r>
            <w:r w:rsidR="005F3FD3" w:rsidRPr="00607651">
              <w:rPr>
                <w:i/>
              </w:rPr>
              <w:t xml:space="preserve">belirtiler </w:t>
            </w:r>
            <w:proofErr w:type="gramStart"/>
            <w:r w:rsidR="00C21EA4" w:rsidRPr="00607651">
              <w:rPr>
                <w:i/>
              </w:rPr>
              <w:t>dahil</w:t>
            </w:r>
            <w:proofErr w:type="gramEnd"/>
            <w:r w:rsidR="00C21EA4" w:rsidRPr="00607651">
              <w:rPr>
                <w:i/>
              </w:rPr>
              <w:t xml:space="preserve">, en önemli </w:t>
            </w:r>
            <w:r w:rsidR="005F3FD3" w:rsidRPr="00607651">
              <w:rPr>
                <w:i/>
              </w:rPr>
              <w:t>belirtiler</w:t>
            </w:r>
            <w:r w:rsidR="00C21EA4" w:rsidRPr="00607651">
              <w:rPr>
                <w:i/>
              </w:rPr>
              <w:t xml:space="preserve"> ve etkiler hakkında kısaca özet</w:t>
            </w:r>
            <w:r w:rsidR="00884A82" w:rsidRPr="00607651">
              <w:rPr>
                <w:i/>
              </w:rPr>
              <w:t xml:space="preserve"> bilgi</w:t>
            </w:r>
            <w:r w:rsidR="00C21EA4" w:rsidRPr="00607651">
              <w:rPr>
                <w:i/>
              </w:rPr>
              <w:t xml:space="preserve"> sağlanacaktır.</w:t>
            </w:r>
            <w:bookmarkEnd w:id="234"/>
            <w:r w:rsidR="00C21EA4" w:rsidRPr="00607651">
              <w:rPr>
                <w:i/>
              </w:rPr>
              <w:t xml:space="preserve"> </w:t>
            </w:r>
          </w:p>
        </w:tc>
      </w:tr>
    </w:tbl>
    <w:p w:rsidR="00C21EA4" w:rsidRPr="00607651" w:rsidRDefault="0056477C" w:rsidP="000A0E02">
      <w:pPr>
        <w:spacing w:before="270"/>
      </w:pPr>
      <w:r w:rsidRPr="00607651">
        <w:rPr>
          <w:b/>
          <w:sz w:val="22"/>
        </w:rPr>
        <w:t>4.2.</w:t>
      </w:r>
      <w:r w:rsidRPr="00607651">
        <w:rPr>
          <w:b/>
          <w:sz w:val="22"/>
        </w:rPr>
        <w:tab/>
      </w:r>
      <w:bookmarkStart w:id="235" w:name="_Toc306117234"/>
      <w:bookmarkEnd w:id="233"/>
      <w:r w:rsidR="009D2BF7">
        <w:rPr>
          <w:b/>
          <w:sz w:val="22"/>
        </w:rPr>
        <w:t>Akut</w:t>
      </w:r>
      <w:r w:rsidR="000A0E02" w:rsidRPr="00607651">
        <w:rPr>
          <w:b/>
          <w:sz w:val="22"/>
        </w:rPr>
        <w:t xml:space="preserve"> ve </w:t>
      </w:r>
      <w:r w:rsidR="009D2BF7">
        <w:rPr>
          <w:b/>
          <w:sz w:val="22"/>
        </w:rPr>
        <w:t xml:space="preserve">sonradan görülen en </w:t>
      </w:r>
      <w:r w:rsidR="000A0E02" w:rsidRPr="00607651">
        <w:rPr>
          <w:b/>
          <w:sz w:val="22"/>
        </w:rPr>
        <w:t>önemli belirtiler ve etkiler</w:t>
      </w:r>
    </w:p>
    <w:p w:rsidR="005F3FD3" w:rsidRPr="00607651" w:rsidRDefault="005F3FD3" w:rsidP="00C21EA4"/>
    <w:p w:rsidR="007F2D45" w:rsidRPr="00607651" w:rsidRDefault="0056477C" w:rsidP="00C21EA4">
      <w:r w:rsidRPr="00607651">
        <w:t xml:space="preserve">Bu alt bölüm sadece </w:t>
      </w:r>
      <w:r w:rsidR="005F3FD3" w:rsidRPr="00607651">
        <w:t>belirtiler</w:t>
      </w:r>
      <w:r w:rsidRPr="00607651">
        <w:t xml:space="preserve"> ve etkiler içindir – tedaviler </w:t>
      </w:r>
      <w:proofErr w:type="gramStart"/>
      <w:r w:rsidRPr="00607651">
        <w:t>4.3</w:t>
      </w:r>
      <w:proofErr w:type="gramEnd"/>
      <w:r w:rsidRPr="00607651">
        <w:t xml:space="preserve"> alt bölümünde belirtilecektir.</w:t>
      </w:r>
      <w:bookmarkEnd w:id="235"/>
      <w:r w:rsidRPr="00607651">
        <w:t xml:space="preserve"> </w:t>
      </w:r>
    </w:p>
    <w:p w:rsidR="007F2D45" w:rsidRPr="00607651" w:rsidRDefault="007F2D45">
      <w:pPr>
        <w:spacing w:before="0" w:after="0" w:line="240" w:lineRule="auto"/>
        <w:jc w:val="left"/>
        <w:rPr>
          <w:sz w:val="2"/>
          <w:szCs w:val="2"/>
        </w:rPr>
      </w:pPr>
      <w:r w:rsidRPr="00607651">
        <w:br w:type="page"/>
      </w:r>
    </w:p>
    <w:p w:rsidR="0056477C" w:rsidRPr="00607651" w:rsidRDefault="0056477C" w:rsidP="006B0C2F">
      <w:pPr>
        <w:spacing w:before="270"/>
        <w:rPr>
          <w:b/>
          <w:sz w:val="22"/>
        </w:rPr>
      </w:pPr>
      <w:bookmarkStart w:id="236" w:name="_Toc306117235"/>
      <w:r w:rsidRPr="00607651">
        <w:rPr>
          <w:b/>
          <w:sz w:val="22"/>
        </w:rPr>
        <w:lastRenderedPageBreak/>
        <w:t>4.3.</w:t>
      </w:r>
      <w:r w:rsidRPr="00607651">
        <w:rPr>
          <w:b/>
          <w:sz w:val="22"/>
        </w:rPr>
        <w:tab/>
        <w:t>Herhangi bir acil tıbbi yardım ve özel tedavi gerekliliği</w:t>
      </w:r>
      <w:bookmarkEnd w:id="23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4"/>
      </w:tblGrid>
      <w:tr w:rsidR="0056477C" w:rsidRPr="00607651" w:rsidTr="00767F57">
        <w:tc>
          <w:tcPr>
            <w:tcW w:w="9104" w:type="dxa"/>
          </w:tcPr>
          <w:p w:rsidR="0056477C" w:rsidRPr="00607651" w:rsidRDefault="0056477C" w:rsidP="009D2BF7">
            <w:pPr>
              <w:rPr>
                <w:i/>
              </w:rPr>
            </w:pPr>
            <w:bookmarkStart w:id="237" w:name="_Toc306117236"/>
            <w:r w:rsidRPr="00607651">
              <w:rPr>
                <w:i/>
              </w:rPr>
              <w:t xml:space="preserve">Metin Ek </w:t>
            </w:r>
            <w:bookmarkEnd w:id="237"/>
            <w:r w:rsidR="009D2BF7">
              <w:rPr>
                <w:i/>
              </w:rPr>
              <w:t>2</w:t>
            </w:r>
          </w:p>
        </w:tc>
      </w:tr>
      <w:tr w:rsidR="0056477C" w:rsidRPr="00607651" w:rsidTr="00767F57">
        <w:tc>
          <w:tcPr>
            <w:tcW w:w="9104" w:type="dxa"/>
          </w:tcPr>
          <w:p w:rsidR="009D2BF7" w:rsidRPr="009D2BF7" w:rsidRDefault="009D2BF7" w:rsidP="009D2BF7">
            <w:pPr>
              <w:rPr>
                <w:i/>
              </w:rPr>
            </w:pPr>
            <w:r w:rsidRPr="009D2BF7">
              <w:rPr>
                <w:i/>
              </w:rPr>
              <w:t>Uygun olan durumlarda, sonradan görülen etkiler için klinik test ve tıbbi izleme ile antidotlar (biliniyor ise) ve yan etkiler hakkında bilgiler sağlanır.</w:t>
            </w:r>
          </w:p>
          <w:p w:rsidR="0056477C" w:rsidRPr="00607651" w:rsidRDefault="009D2BF7" w:rsidP="009D2BF7">
            <w:pPr>
              <w:rPr>
                <w:i/>
              </w:rPr>
            </w:pPr>
            <w:r w:rsidRPr="009D2BF7">
              <w:rPr>
                <w:i/>
              </w:rPr>
              <w:t>Bazı maddeler ve karışımlar için, özel ve acil tedavi sağlamak amacıyla özel yöntemlerin işyerinde bulunmasının vurgulanması önemli olabilir.</w:t>
            </w:r>
          </w:p>
        </w:tc>
      </w:tr>
    </w:tbl>
    <w:p w:rsidR="0056477C" w:rsidRPr="00607651" w:rsidRDefault="0056477C" w:rsidP="00C21EA4">
      <w:pPr>
        <w:spacing w:before="240"/>
      </w:pPr>
      <w:bookmarkStart w:id="238" w:name="_Toc306117239"/>
      <w:r w:rsidRPr="00607651">
        <w:t>(Bir bütün olarak 4. Bölümü tanıtan yasal metinde belirtildiği üzere), ilk bakım, eğitimsiz bir müdahaleci tarafından anlaş</w:t>
      </w:r>
      <w:r w:rsidR="005F3FD3" w:rsidRPr="00607651">
        <w:t>ıl</w:t>
      </w:r>
      <w:r w:rsidRPr="00607651">
        <w:t>abilecek ve verilebilecek bir şekilde açıklanmalı ve tıbbi yardım gerekliliği açık bir şekilde belirtilmelidir.</w:t>
      </w:r>
      <w:bookmarkEnd w:id="238"/>
      <w:r w:rsidRPr="00607651">
        <w:t xml:space="preserve"> </w:t>
      </w:r>
    </w:p>
    <w:p w:rsidR="0056477C" w:rsidRPr="00607651" w:rsidRDefault="0056477C" w:rsidP="00A459FF">
      <w:pPr>
        <w:spacing w:before="240" w:after="540"/>
      </w:pPr>
      <w:bookmarkStart w:id="239" w:name="_Toc306117240"/>
      <w:r w:rsidRPr="00607651">
        <w:t xml:space="preserve">Doktor için </w:t>
      </w:r>
      <w:proofErr w:type="gramStart"/>
      <w:r w:rsidRPr="00607651">
        <w:t>spesifik</w:t>
      </w:r>
      <w:proofErr w:type="gramEnd"/>
      <w:r w:rsidRPr="00607651">
        <w:t xml:space="preserve"> bilgilerin sağlanması gerekliyse (örn: spesifik antidot tedavisi, pozitif havayolu basıncı, belirli ilaç, yeme, içme veya sigaranın yasaklanması gibi) bu bilgi “Doktor için Notlar” (</w:t>
      </w:r>
      <w:r w:rsidR="00A23BA2" w:rsidRPr="00607651">
        <w:t>belirtiler</w:t>
      </w:r>
      <w:r w:rsidRPr="00607651">
        <w:t xml:space="preserve">, </w:t>
      </w:r>
      <w:r w:rsidR="00A23BA2" w:rsidRPr="00607651">
        <w:t>zararlar</w:t>
      </w:r>
      <w:r w:rsidRPr="00607651">
        <w:t xml:space="preserve">, tedavi) gibi bir </w:t>
      </w:r>
      <w:r w:rsidR="00FF540B">
        <w:t>Bölüm</w:t>
      </w:r>
      <w:r w:rsidRPr="00607651">
        <w:t xml:space="preserve"> altında verilebilir.</w:t>
      </w:r>
      <w:r w:rsidR="00CF0B80" w:rsidRPr="00607651">
        <w:t xml:space="preserve"> </w:t>
      </w:r>
      <w:r w:rsidRPr="00607651">
        <w:t xml:space="preserve">Bu </w:t>
      </w:r>
      <w:r w:rsidR="00FF540B">
        <w:t>Bölüm</w:t>
      </w:r>
      <w:r w:rsidRPr="00607651">
        <w:t xml:space="preserve"> altında verilen bilgiler, tıbbi olmayan personel için anlaşılması zor olabilecek özel tıbbi terimler içerebilir.</w:t>
      </w:r>
      <w:r w:rsidR="00CF0B80" w:rsidRPr="00607651">
        <w:t xml:space="preserve"> </w:t>
      </w:r>
      <w:r w:rsidRPr="00607651">
        <w:t>Kesin bir gereklilik olmamasına rağmen, ilk yardım</w:t>
      </w:r>
      <w:r w:rsidR="00624A9B" w:rsidRPr="00607651">
        <w:t xml:space="preserve"> görevlisinin </w:t>
      </w:r>
      <w:r w:rsidRPr="00607651">
        <w:t>yanı sıra doktorlar tarafından yapılabilecek veya yapılmayacak belirli işlemler veya tedaviler için tavsiyeler</w:t>
      </w:r>
      <w:r w:rsidR="00767F57" w:rsidRPr="00607651">
        <w:t xml:space="preserve"> </w:t>
      </w:r>
      <w:r w:rsidRPr="00607651">
        <w:t>de belirtilebilir.</w:t>
      </w:r>
      <w:bookmarkEnd w:id="239"/>
      <w:r w:rsidR="00CF0B80" w:rsidRPr="00607651">
        <w:t xml:space="preserve"> </w:t>
      </w:r>
    </w:p>
    <w:p w:rsidR="0056477C" w:rsidRPr="00607651" w:rsidRDefault="0056477C" w:rsidP="007F2D45">
      <w:pPr>
        <w:pStyle w:val="Balk2"/>
      </w:pPr>
      <w:bookmarkStart w:id="240" w:name="_Toc306117241"/>
      <w:bookmarkStart w:id="241" w:name="_Toc377591374"/>
      <w:bookmarkStart w:id="242" w:name="_Toc378061578"/>
      <w:r w:rsidRPr="00607651">
        <w:t xml:space="preserve">4.5. </w:t>
      </w:r>
      <w:r w:rsidR="00605AAD" w:rsidRPr="00607651">
        <w:t>GBF</w:t>
      </w:r>
      <w:r w:rsidRPr="00607651">
        <w:t xml:space="preserve"> </w:t>
      </w:r>
      <w:r w:rsidR="00367E9F" w:rsidRPr="00607651">
        <w:t>B</w:t>
      </w:r>
      <w:r w:rsidR="009D2BF7">
        <w:t>ÖLÜM</w:t>
      </w:r>
      <w:r w:rsidRPr="00607651">
        <w:t xml:space="preserve"> 5: Yangınla Mücadele önlemleri</w:t>
      </w:r>
      <w:bookmarkEnd w:id="240"/>
      <w:bookmarkEnd w:id="241"/>
      <w:bookmarkEnd w:id="242"/>
      <w:r w:rsidRPr="00607651">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4"/>
      </w:tblGrid>
      <w:tr w:rsidR="0056477C" w:rsidRPr="00607651" w:rsidTr="00767F57">
        <w:tc>
          <w:tcPr>
            <w:tcW w:w="9104" w:type="dxa"/>
          </w:tcPr>
          <w:p w:rsidR="0056477C" w:rsidRPr="00607651" w:rsidRDefault="0056477C" w:rsidP="009D2BF7">
            <w:pPr>
              <w:rPr>
                <w:i/>
              </w:rPr>
            </w:pPr>
            <w:bookmarkStart w:id="243" w:name="_Toc306117242"/>
            <w:r w:rsidRPr="00607651">
              <w:rPr>
                <w:i/>
              </w:rPr>
              <w:t xml:space="preserve">Metin Ek </w:t>
            </w:r>
            <w:bookmarkEnd w:id="243"/>
            <w:r w:rsidR="009D2BF7">
              <w:rPr>
                <w:i/>
              </w:rPr>
              <w:t>2</w:t>
            </w:r>
          </w:p>
        </w:tc>
      </w:tr>
      <w:tr w:rsidR="0056477C" w:rsidRPr="00607651" w:rsidTr="00767F57">
        <w:tc>
          <w:tcPr>
            <w:tcW w:w="9104" w:type="dxa"/>
          </w:tcPr>
          <w:p w:rsidR="0056477C" w:rsidRPr="00607651" w:rsidRDefault="009D2BF7" w:rsidP="007F2D45">
            <w:pPr>
              <w:rPr>
                <w:i/>
              </w:rPr>
            </w:pPr>
            <w:r w:rsidRPr="009D2BF7">
              <w:rPr>
                <w:i/>
              </w:rPr>
              <w:t>Güvenlik bilgi formunun bu bölümü madde ya da karışımın neden olduğu ya da bir madde ya da karışımın etrafında çıkan bir yangını söndürmeye yönelik şartları belirtir.</w:t>
            </w:r>
          </w:p>
        </w:tc>
      </w:tr>
    </w:tbl>
    <w:p w:rsidR="0056477C" w:rsidRPr="00607651" w:rsidRDefault="0056477C" w:rsidP="006B0C2F">
      <w:pPr>
        <w:spacing w:before="270"/>
        <w:rPr>
          <w:b/>
          <w:sz w:val="22"/>
        </w:rPr>
      </w:pPr>
      <w:bookmarkStart w:id="244" w:name="_Toc306117244"/>
      <w:r w:rsidRPr="00607651">
        <w:rPr>
          <w:b/>
          <w:sz w:val="22"/>
        </w:rPr>
        <w:t>5.1. Yangın söndür</w:t>
      </w:r>
      <w:bookmarkEnd w:id="244"/>
      <w:r w:rsidR="009D2BF7">
        <w:rPr>
          <w:b/>
          <w:sz w:val="22"/>
        </w:rPr>
        <w:t>ücüler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4"/>
      </w:tblGrid>
      <w:tr w:rsidR="0056477C" w:rsidRPr="00607651" w:rsidTr="00767F57">
        <w:tc>
          <w:tcPr>
            <w:tcW w:w="9104" w:type="dxa"/>
          </w:tcPr>
          <w:p w:rsidR="0056477C" w:rsidRPr="00607651" w:rsidRDefault="0056477C" w:rsidP="009D2BF7">
            <w:pPr>
              <w:rPr>
                <w:i/>
              </w:rPr>
            </w:pPr>
            <w:bookmarkStart w:id="245" w:name="_Toc306117245"/>
            <w:r w:rsidRPr="00607651">
              <w:rPr>
                <w:i/>
              </w:rPr>
              <w:t xml:space="preserve">Metin Ek </w:t>
            </w:r>
            <w:bookmarkEnd w:id="245"/>
            <w:r w:rsidR="009D2BF7">
              <w:rPr>
                <w:i/>
              </w:rPr>
              <w:t>2</w:t>
            </w:r>
          </w:p>
        </w:tc>
      </w:tr>
      <w:tr w:rsidR="0056477C" w:rsidRPr="00607651" w:rsidTr="00767F57">
        <w:tc>
          <w:tcPr>
            <w:tcW w:w="9104" w:type="dxa"/>
          </w:tcPr>
          <w:p w:rsidR="009D2BF7" w:rsidRPr="009D2BF7" w:rsidRDefault="009D2BF7" w:rsidP="009D2BF7">
            <w:pPr>
              <w:rPr>
                <w:i/>
              </w:rPr>
            </w:pPr>
            <w:r w:rsidRPr="009D2BF7">
              <w:rPr>
                <w:i/>
              </w:rPr>
              <w:t>Uygun söndürücü maddeler:</w:t>
            </w:r>
          </w:p>
          <w:p w:rsidR="009D2BF7" w:rsidRPr="009D2BF7" w:rsidRDefault="009D2BF7" w:rsidP="009D2BF7">
            <w:pPr>
              <w:rPr>
                <w:i/>
              </w:rPr>
            </w:pPr>
            <w:r w:rsidRPr="009D2BF7">
              <w:rPr>
                <w:i/>
              </w:rPr>
              <w:t>Uygun söndürme maddesi hakkında bilgi sağlanır.</w:t>
            </w:r>
          </w:p>
          <w:p w:rsidR="009D2BF7" w:rsidRPr="009D2BF7" w:rsidRDefault="009D2BF7" w:rsidP="009D2BF7">
            <w:pPr>
              <w:rPr>
                <w:i/>
              </w:rPr>
            </w:pPr>
            <w:r w:rsidRPr="009D2BF7">
              <w:rPr>
                <w:i/>
              </w:rPr>
              <w:t>Uygun olmayan söndürücü maddeler:</w:t>
            </w:r>
          </w:p>
          <w:p w:rsidR="0056477C" w:rsidRPr="00607651" w:rsidRDefault="009D2BF7" w:rsidP="009D2BF7">
            <w:pPr>
              <w:rPr>
                <w:i/>
              </w:rPr>
            </w:pPr>
            <w:r w:rsidRPr="009D2BF7">
              <w:rPr>
                <w:i/>
              </w:rPr>
              <w:t>Madde veya karışımı içeren belirli durum için, herhangi bir söndürme maddesinin uygun olmadığına dair bilgiler verilir.</w:t>
            </w:r>
          </w:p>
        </w:tc>
      </w:tr>
    </w:tbl>
    <w:p w:rsidR="007F2D45" w:rsidRPr="00607651" w:rsidRDefault="0056477C" w:rsidP="00257F6B">
      <w:pPr>
        <w:rPr>
          <w:bCs/>
        </w:rPr>
      </w:pPr>
      <w:bookmarkStart w:id="246" w:name="_Toc306117250"/>
      <w:r w:rsidRPr="00607651">
        <w:t>Uygun olmayan söndürme maddesi ek potansiyel tehlike</w:t>
      </w:r>
      <w:r w:rsidR="00767F57" w:rsidRPr="00607651">
        <w:t>ye yol açan</w:t>
      </w:r>
      <w:r w:rsidRPr="00607651">
        <w:t xml:space="preserve"> kimyasal veya fiziksel reaksiyonlara neden olabilecek madde </w:t>
      </w:r>
      <w:proofErr w:type="gramStart"/>
      <w:r w:rsidRPr="00607651">
        <w:t>dahil</w:t>
      </w:r>
      <w:proofErr w:type="gramEnd"/>
      <w:r w:rsidRPr="00607651">
        <w:t xml:space="preserve"> güvenlik nedenleriyle kullanılmaması gereken söndürme maddesidir. Örneğin</w:t>
      </w:r>
      <w:r w:rsidR="00624A9B" w:rsidRPr="00607651">
        <w:t>, su ile temas ettiğinde alevle</w:t>
      </w:r>
      <w:r w:rsidR="00D136D1" w:rsidRPr="00607651">
        <w:t>nebilen</w:t>
      </w:r>
      <w:r w:rsidRPr="00607651">
        <w:t xml:space="preserve"> veya toksik gazlar </w:t>
      </w:r>
      <w:r w:rsidR="00624A9B" w:rsidRPr="00607651">
        <w:t>yayan</w:t>
      </w:r>
      <w:r w:rsidRPr="00607651">
        <w:t xml:space="preserve"> maddelerin mevcudiyetinde (örn: Kalsiyum karbit</w:t>
      </w:r>
      <w:r w:rsidRPr="00607651">
        <w:rPr>
          <w:bCs/>
        </w:rPr>
        <w:t xml:space="preserve"> su ile reaksiyona girerek Etin (Asetilen) </w:t>
      </w:r>
      <w:r w:rsidR="00E76058" w:rsidRPr="00607651">
        <w:rPr>
          <w:bCs/>
        </w:rPr>
        <w:t>o</w:t>
      </w:r>
      <w:r w:rsidRPr="00607651">
        <w:rPr>
          <w:bCs/>
        </w:rPr>
        <w:t>luşturur).</w:t>
      </w:r>
      <w:bookmarkEnd w:id="246"/>
      <w:r w:rsidR="00CF0B80" w:rsidRPr="00607651">
        <w:rPr>
          <w:bCs/>
        </w:rPr>
        <w:t xml:space="preserve"> </w:t>
      </w:r>
    </w:p>
    <w:p w:rsidR="007F2D45" w:rsidRPr="00607651" w:rsidRDefault="007F2D45">
      <w:pPr>
        <w:spacing w:before="0" w:after="0" w:line="240" w:lineRule="auto"/>
        <w:jc w:val="left"/>
        <w:rPr>
          <w:rFonts w:cs="Arial"/>
          <w:szCs w:val="20"/>
        </w:rPr>
      </w:pPr>
      <w:r w:rsidRPr="00607651">
        <w:rPr>
          <w:b/>
          <w:bCs/>
          <w:szCs w:val="20"/>
        </w:rPr>
        <w:br w:type="page"/>
      </w:r>
    </w:p>
    <w:p w:rsidR="0056477C" w:rsidRPr="00607651" w:rsidRDefault="0056477C" w:rsidP="00142452">
      <w:pPr>
        <w:spacing w:before="270"/>
        <w:rPr>
          <w:b/>
          <w:sz w:val="22"/>
        </w:rPr>
      </w:pPr>
      <w:bookmarkStart w:id="247" w:name="_Toc306117251"/>
      <w:r w:rsidRPr="00607651">
        <w:rPr>
          <w:b/>
          <w:sz w:val="22"/>
        </w:rPr>
        <w:lastRenderedPageBreak/>
        <w:t>5.2. Madde</w:t>
      </w:r>
      <w:r w:rsidR="00B730E5" w:rsidRPr="00607651">
        <w:rPr>
          <w:b/>
          <w:sz w:val="22"/>
        </w:rPr>
        <w:t xml:space="preserve"> </w:t>
      </w:r>
      <w:r w:rsidRPr="00607651">
        <w:rPr>
          <w:b/>
          <w:sz w:val="22"/>
        </w:rPr>
        <w:t xml:space="preserve">veya karışımdan </w:t>
      </w:r>
      <w:bookmarkEnd w:id="247"/>
      <w:r w:rsidR="000A040D" w:rsidRPr="00607651">
        <w:rPr>
          <w:b/>
          <w:sz w:val="22"/>
        </w:rPr>
        <w:t>kaynaklanan özel zararlar</w:t>
      </w:r>
      <w:r w:rsidRPr="00607651">
        <w:rPr>
          <w:b/>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0007A3">
            <w:pPr>
              <w:rPr>
                <w:i/>
              </w:rPr>
            </w:pPr>
            <w:bookmarkStart w:id="248" w:name="_Toc306117252"/>
            <w:r w:rsidRPr="00607651">
              <w:rPr>
                <w:i/>
              </w:rPr>
              <w:t xml:space="preserve">Metin Ek </w:t>
            </w:r>
            <w:bookmarkEnd w:id="248"/>
            <w:r w:rsidR="009D2BF7">
              <w:rPr>
                <w:i/>
              </w:rPr>
              <w:t>2</w:t>
            </w:r>
          </w:p>
        </w:tc>
      </w:tr>
      <w:tr w:rsidR="0056477C" w:rsidRPr="00607651">
        <w:tc>
          <w:tcPr>
            <w:tcW w:w="9212" w:type="dxa"/>
          </w:tcPr>
          <w:p w:rsidR="0056477C" w:rsidRPr="00607651" w:rsidRDefault="009D2BF7" w:rsidP="000A040D">
            <w:pPr>
              <w:rPr>
                <w:i/>
              </w:rPr>
            </w:pPr>
            <w:r w:rsidRPr="009D2BF7">
              <w:rPr>
                <w:i/>
              </w:rPr>
              <w:t>Madde veya karışımdan kaynaklanan zararlara dair bilgiler sağlanır, örneğin madde veya karışım yandığında oluşan zararlı yanma ürünleri; ‘yanması halinde toksik karbon monoksit dumanları oluşur’ veya ‘yanma ile sülfür ve nitrojen oksitleri oluşur’ gibi.</w:t>
            </w:r>
          </w:p>
        </w:tc>
      </w:tr>
    </w:tbl>
    <w:p w:rsidR="0056477C" w:rsidRPr="00607651" w:rsidRDefault="0056477C" w:rsidP="000007A3">
      <w:bookmarkStart w:id="249" w:name="_Toc306117254"/>
      <w:r w:rsidRPr="00607651">
        <w:t xml:space="preserve">Bu alt bölüm, kimyasaldan doğan herhangi bir </w:t>
      </w:r>
      <w:proofErr w:type="gramStart"/>
      <w:r w:rsidRPr="00607651">
        <w:t>spesifik</w:t>
      </w:r>
      <w:proofErr w:type="gramEnd"/>
      <w:r w:rsidRPr="00607651">
        <w:t xml:space="preserve"> </w:t>
      </w:r>
      <w:r w:rsidR="00624A9B" w:rsidRPr="00607651">
        <w:t>zarar</w:t>
      </w:r>
      <w:r w:rsidRPr="00607651">
        <w:t xml:space="preserve"> hakkında bilgileri içerir (örn: herhangi bir </w:t>
      </w:r>
      <w:r w:rsidR="00624A9B" w:rsidRPr="00607651">
        <w:t xml:space="preserve">zararlı </w:t>
      </w:r>
      <w:r w:rsidRPr="00607651">
        <w:t>yanma ürün</w:t>
      </w:r>
      <w:r w:rsidR="009F4000" w:rsidRPr="00607651">
        <w:t xml:space="preserve">ü </w:t>
      </w:r>
      <w:r w:rsidRPr="00607651">
        <w:t>veya buhar bulutu patlama risklerinin niteliği gibi.)</w:t>
      </w:r>
      <w:bookmarkEnd w:id="249"/>
    </w:p>
    <w:p w:rsidR="0056477C" w:rsidRPr="00607651" w:rsidRDefault="0056477C" w:rsidP="00142452">
      <w:pPr>
        <w:spacing w:before="270"/>
        <w:rPr>
          <w:b/>
          <w:sz w:val="22"/>
        </w:rPr>
      </w:pPr>
      <w:bookmarkStart w:id="250" w:name="_Toc306117255"/>
      <w:r w:rsidRPr="00607651">
        <w:rPr>
          <w:b/>
          <w:sz w:val="22"/>
        </w:rPr>
        <w:t xml:space="preserve">5.3. </w:t>
      </w:r>
      <w:bookmarkEnd w:id="250"/>
      <w:r w:rsidR="000A040D" w:rsidRPr="00607651">
        <w:rPr>
          <w:b/>
          <w:sz w:val="22"/>
        </w:rPr>
        <w:t>Yangın söndürme ekipleri için tavsiyeler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9D2BF7">
            <w:pPr>
              <w:rPr>
                <w:i/>
              </w:rPr>
            </w:pPr>
            <w:bookmarkStart w:id="251" w:name="_Toc306117256"/>
            <w:r w:rsidRPr="00607651">
              <w:rPr>
                <w:i/>
              </w:rPr>
              <w:t xml:space="preserve">Metin Ek </w:t>
            </w:r>
            <w:bookmarkEnd w:id="251"/>
            <w:r w:rsidR="009D2BF7">
              <w:rPr>
                <w:i/>
              </w:rPr>
              <w:t>2</w:t>
            </w:r>
          </w:p>
        </w:tc>
      </w:tr>
      <w:tr w:rsidR="0056477C" w:rsidRPr="00607651">
        <w:tc>
          <w:tcPr>
            <w:tcW w:w="9212" w:type="dxa"/>
          </w:tcPr>
          <w:p w:rsidR="0056477C" w:rsidRPr="00607651" w:rsidRDefault="009D2BF7" w:rsidP="000007A3">
            <w:pPr>
              <w:rPr>
                <w:i/>
              </w:rPr>
            </w:pPr>
            <w:r w:rsidRPr="009D2BF7">
              <w:rPr>
                <w:i/>
              </w:rPr>
              <w:t xml:space="preserve">Yangın söndürme sırasında alınması gereken koruyucu önlemler, örneğin “konteynerler su püskürtülerek soğuk tutulmalıdır” ve yangın söndürme ekipleri için, botlar, tulumlar, eldivenler, göz ve yüz koruma ve solunum ekipmanı gibi özel koruyucu ekipmana </w:t>
            </w:r>
            <w:proofErr w:type="gramStart"/>
            <w:r w:rsidRPr="009D2BF7">
              <w:rPr>
                <w:i/>
              </w:rPr>
              <w:t>dair  tavsiyeler</w:t>
            </w:r>
            <w:proofErr w:type="gramEnd"/>
            <w:r w:rsidRPr="009D2BF7">
              <w:rPr>
                <w:i/>
              </w:rPr>
              <w:t xml:space="preserve"> verilir.</w:t>
            </w:r>
          </w:p>
        </w:tc>
      </w:tr>
    </w:tbl>
    <w:p w:rsidR="0056477C" w:rsidRPr="00607651" w:rsidRDefault="0056477C" w:rsidP="000007A3">
      <w:bookmarkStart w:id="252" w:name="_Toc306117258"/>
      <w:r w:rsidRPr="00607651">
        <w:t>Belirli bir kimyasal koruma elbisesinin her türlü kimyasala karşı koruma sağlamayacağı vurgulanabilir.</w:t>
      </w:r>
      <w:r w:rsidR="00CF0B80" w:rsidRPr="00607651">
        <w:t xml:space="preserve"> </w:t>
      </w:r>
      <w:r w:rsidRPr="00607651">
        <w:t>Maddelerin ilgili tehlikelerine bağlı olarak, önerilen koruma düzeyleri üç bölümde ele alınabilir:</w:t>
      </w:r>
      <w:bookmarkEnd w:id="252"/>
      <w:r w:rsidRPr="00607651">
        <w:t xml:space="preserve"> </w:t>
      </w:r>
    </w:p>
    <w:p w:rsidR="0056477C" w:rsidRPr="00607651" w:rsidRDefault="00A87D5C" w:rsidP="000007A3">
      <w:r w:rsidRPr="00607651">
        <w:t xml:space="preserve">  </w:t>
      </w:r>
      <w:bookmarkStart w:id="253" w:name="_Toc306117259"/>
      <w:r w:rsidR="0056477C" w:rsidRPr="00607651">
        <w:t>•</w:t>
      </w:r>
      <w:r w:rsidR="0056477C" w:rsidRPr="00607651">
        <w:tab/>
        <w:t>Kimyasallara dayanıklı eldivenlerle birlikte</w:t>
      </w:r>
      <w:r w:rsidR="00230DEA" w:rsidRPr="00607651">
        <w:t>,</w:t>
      </w:r>
      <w:r w:rsidR="0056477C" w:rsidRPr="00607651">
        <w:t xml:space="preserve"> bağımsız soluma aygıtı (SCBA).</w:t>
      </w:r>
      <w:bookmarkEnd w:id="253"/>
      <w:r w:rsidR="0056477C" w:rsidRPr="00607651">
        <w:t xml:space="preserve"> </w:t>
      </w:r>
    </w:p>
    <w:p w:rsidR="0056477C" w:rsidRPr="00607651" w:rsidRDefault="00A87D5C" w:rsidP="000007A3">
      <w:r w:rsidRPr="00607651">
        <w:t xml:space="preserve">  </w:t>
      </w:r>
      <w:bookmarkStart w:id="254" w:name="_Toc306117260"/>
      <w:r w:rsidR="0056477C" w:rsidRPr="00607651">
        <w:t>•</w:t>
      </w:r>
      <w:r w:rsidR="0056477C" w:rsidRPr="00607651">
        <w:tab/>
        <w:t xml:space="preserve">Sadece </w:t>
      </w:r>
      <w:r w:rsidR="00624A9B" w:rsidRPr="00607651">
        <w:t>kişisel</w:t>
      </w:r>
      <w:r w:rsidR="0056477C" w:rsidRPr="00607651">
        <w:t xml:space="preserve"> </w:t>
      </w:r>
      <w:r w:rsidR="00230DEA" w:rsidRPr="00607651">
        <w:t xml:space="preserve">(yakın) </w:t>
      </w:r>
      <w:r w:rsidR="0056477C" w:rsidRPr="00607651">
        <w:t>temasın olası olduğu yerlere uygun kimyasal koruma elbisesiyle birlikte SCBA.</w:t>
      </w:r>
      <w:bookmarkEnd w:id="254"/>
      <w:r w:rsidR="0056477C" w:rsidRPr="00607651">
        <w:t xml:space="preserve"> </w:t>
      </w:r>
    </w:p>
    <w:p w:rsidR="0056477C" w:rsidRPr="00607651" w:rsidRDefault="00A87D5C" w:rsidP="000007A3">
      <w:r w:rsidRPr="00607651">
        <w:t xml:space="preserve">  </w:t>
      </w:r>
      <w:bookmarkStart w:id="255" w:name="_Toc306117261"/>
      <w:r w:rsidR="0056477C" w:rsidRPr="00607651">
        <w:t>•</w:t>
      </w:r>
      <w:r w:rsidR="0056477C" w:rsidRPr="00607651">
        <w:tab/>
        <w:t>Maddeye yakın bir mesafede veya buharların olası olduğu durumlara uygun gaz geçirmez elbiseyle birlikte SCBA.</w:t>
      </w:r>
      <w:bookmarkEnd w:id="255"/>
      <w:r w:rsidR="0056477C" w:rsidRPr="00607651">
        <w:t xml:space="preserve"> </w:t>
      </w:r>
    </w:p>
    <w:p w:rsidR="0056477C" w:rsidRPr="00607651" w:rsidRDefault="0056477C" w:rsidP="000007A3">
      <w:bookmarkStart w:id="256" w:name="_Toc306117262"/>
      <w:r w:rsidRPr="00607651">
        <w:t>Gaz geçirmez elbise, en yüksek kimyasal koruma elbisesini temsil eder.</w:t>
      </w:r>
      <w:r w:rsidR="00CF0B80" w:rsidRPr="00607651">
        <w:t xml:space="preserve"> </w:t>
      </w:r>
      <w:r w:rsidRPr="00607651">
        <w:t>Böyl</w:t>
      </w:r>
      <w:r w:rsidR="00E76058" w:rsidRPr="00607651">
        <w:t>e</w:t>
      </w:r>
      <w:r w:rsidRPr="00607651">
        <w:t xml:space="preserve"> elbiseler, neopren, vinil kauçuk veya diğer materyallerden üretilebilir ve SCBA ile birlikte kullanılır.</w:t>
      </w:r>
      <w:r w:rsidR="00CF0B80" w:rsidRPr="00607651">
        <w:t xml:space="preserve"> </w:t>
      </w:r>
      <w:r w:rsidRPr="00607651">
        <w:t>Koruma, hepsinden değil birçok kimyasaldan sağlanacaktır.</w:t>
      </w:r>
      <w:r w:rsidR="00CF0B80" w:rsidRPr="00607651">
        <w:t xml:space="preserve"> </w:t>
      </w:r>
      <w:r w:rsidRPr="00607651">
        <w:t>Herhangi bir şüphe halinde, uzman tavsiyesi alınacaktır.</w:t>
      </w:r>
      <w:bookmarkEnd w:id="256"/>
      <w:r w:rsidRPr="00607651">
        <w:t xml:space="preserve"> </w:t>
      </w:r>
    </w:p>
    <w:p w:rsidR="0056477C" w:rsidRPr="00607651" w:rsidRDefault="0056477C" w:rsidP="000007A3">
      <w:bookmarkStart w:id="257" w:name="_Toc306117263"/>
      <w:r w:rsidRPr="00607651">
        <w:t xml:space="preserve">Temasın buz ısırığı veya gözlerde ağır hasara neden olacağı, derin bir şekilde dondurulmuş ve birçok diğer sıvılaştırılmış gaz içeren kazalar için, kalın tekstil veya deri eldivenler </w:t>
      </w:r>
      <w:proofErr w:type="gramStart"/>
      <w:r w:rsidRPr="00607651">
        <w:t>dahil</w:t>
      </w:r>
      <w:proofErr w:type="gramEnd"/>
      <w:r w:rsidRPr="00607651">
        <w:t xml:space="preserve"> termal yalıtımlı iç elbiselerin ve göz korumalarının giyilmesi gerekmektedir. Benzer bir şekilde, önemli düzeyde ısı yayılımının bulunduğu kazalar için, ısı yansıtan elbiselerin kullanılması tavsiye edilir.</w:t>
      </w:r>
      <w:bookmarkEnd w:id="257"/>
      <w:r w:rsidRPr="00607651">
        <w:t xml:space="preserve"> </w:t>
      </w:r>
    </w:p>
    <w:p w:rsidR="0056477C" w:rsidRPr="00607651" w:rsidRDefault="0056477C" w:rsidP="000007A3">
      <w:bookmarkStart w:id="258" w:name="_Toc306117264"/>
      <w:r w:rsidRPr="00607651">
        <w:t xml:space="preserve">EN 469 Avrupa Standardına uygun İtfaiyeci elbiseleri, kimyasal kazalar için temel koruma düzeyi sağlar ve </w:t>
      </w:r>
      <w:r w:rsidR="00FF540B">
        <w:t>Bölüm</w:t>
      </w:r>
      <w:r w:rsidRPr="00607651">
        <w:t>, koruyucu botlar ve eldivenler içerir.</w:t>
      </w:r>
      <w:r w:rsidR="00CF0B80" w:rsidRPr="00607651">
        <w:t xml:space="preserve"> </w:t>
      </w:r>
      <w:r w:rsidRPr="00607651">
        <w:t>EN 469’a uygun olmayan elbiseler, herhangi bir kimyasal kaza için uygun olmayabilir.</w:t>
      </w:r>
      <w:bookmarkEnd w:id="258"/>
      <w:r w:rsidRPr="00607651">
        <w:t xml:space="preserve"> </w:t>
      </w:r>
    </w:p>
    <w:p w:rsidR="0056477C" w:rsidRPr="00607651" w:rsidRDefault="0056477C" w:rsidP="000007A3">
      <w:bookmarkStart w:id="259" w:name="_Toc306117265"/>
      <w:r w:rsidRPr="00607651">
        <w:t>Ek olarak, etkilenen alanın izole edilmesi ve yangın durumunda hasarın sınırlanması veya söndürme maddesi kalıntılarının bertarafı için tavsiye edilen önlemler e</w:t>
      </w:r>
      <w:r w:rsidR="00660C00" w:rsidRPr="00607651">
        <w:t>k</w:t>
      </w:r>
      <w:r w:rsidRPr="00607651">
        <w:t>le</w:t>
      </w:r>
      <w:r w:rsidR="00660C00" w:rsidRPr="00607651">
        <w:t>ne</w:t>
      </w:r>
      <w:r w:rsidRPr="00607651">
        <w:t>bilir.</w:t>
      </w:r>
      <w:bookmarkEnd w:id="259"/>
      <w:r w:rsidRPr="00607651">
        <w:t xml:space="preserve"> </w:t>
      </w:r>
    </w:p>
    <w:p w:rsidR="0056477C" w:rsidRPr="00607651" w:rsidRDefault="0056477C" w:rsidP="000007A3">
      <w:bookmarkStart w:id="260" w:name="_Toc306117266"/>
      <w:r w:rsidRPr="00607651">
        <w:t xml:space="preserve">Bu bölümü hazırlarken, saçılan maddeler ve yangın söndürme suyunun, </w:t>
      </w:r>
      <w:proofErr w:type="gramStart"/>
      <w:r w:rsidRPr="00607651">
        <w:t>su yollarının</w:t>
      </w:r>
      <w:proofErr w:type="gramEnd"/>
      <w:r w:rsidRPr="00607651">
        <w:t xml:space="preserve"> kirlenmesine neden olup olmayacağı dikkate alınmalıdır.</w:t>
      </w:r>
      <w:r w:rsidR="00CF0B80" w:rsidRPr="00607651">
        <w:t xml:space="preserve"> </w:t>
      </w:r>
      <w:r w:rsidRPr="00607651">
        <w:t>Bu durumda, çevre üzerindeki etkilerinin nasıl minimize edileceğine dair bilgi verilmelidir.</w:t>
      </w:r>
      <w:bookmarkEnd w:id="260"/>
      <w:r w:rsidRPr="00607651">
        <w:t xml:space="preserve"> </w:t>
      </w:r>
    </w:p>
    <w:p w:rsidR="0036231B" w:rsidRPr="00607651" w:rsidRDefault="0056477C" w:rsidP="000007A3">
      <w:bookmarkStart w:id="261" w:name="_Toc306117267"/>
      <w:r w:rsidRPr="00607651">
        <w:t>Bu bölümün yapısının nasıl görünebileceğine dair bir örnek aşağıda verilmiştir:</w:t>
      </w:r>
      <w:bookmarkEnd w:id="261"/>
      <w:r w:rsidR="00CF0B80" w:rsidRPr="00607651">
        <w:t xml:space="preserve"> </w:t>
      </w:r>
    </w:p>
    <w:p w:rsidR="0036231B" w:rsidRPr="00607651" w:rsidRDefault="0036231B">
      <w:pPr>
        <w:spacing w:before="0" w:after="0" w:line="240" w:lineRule="auto"/>
        <w:jc w:val="left"/>
      </w:pPr>
      <w:r w:rsidRPr="00607651">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4"/>
      </w:tblGrid>
      <w:tr w:rsidR="0056477C" w:rsidRPr="00607651" w:rsidTr="00D1421B">
        <w:tc>
          <w:tcPr>
            <w:tcW w:w="9104" w:type="dxa"/>
            <w:shd w:val="clear" w:color="auto" w:fill="D9D9D9"/>
          </w:tcPr>
          <w:p w:rsidR="0056477C" w:rsidRPr="00607651" w:rsidRDefault="00367E9F" w:rsidP="000007A3">
            <w:pPr>
              <w:rPr>
                <w:i/>
              </w:rPr>
            </w:pPr>
            <w:bookmarkStart w:id="262" w:name="_Toc306117268"/>
            <w:r w:rsidRPr="00607651">
              <w:rPr>
                <w:i/>
              </w:rPr>
              <w:lastRenderedPageBreak/>
              <w:t>B</w:t>
            </w:r>
            <w:r w:rsidR="009D2BF7">
              <w:rPr>
                <w:i/>
              </w:rPr>
              <w:t xml:space="preserve">ÖLÜM </w:t>
            </w:r>
            <w:r w:rsidR="0056477C" w:rsidRPr="00607651">
              <w:rPr>
                <w:i/>
              </w:rPr>
              <w:t>5. Yangınla Mücadele Önlemleri</w:t>
            </w:r>
            <w:bookmarkEnd w:id="262"/>
            <w:r w:rsidR="0056477C" w:rsidRPr="00607651">
              <w:rPr>
                <w:i/>
              </w:rPr>
              <w:t xml:space="preserve"> </w:t>
            </w:r>
          </w:p>
          <w:p w:rsidR="0056477C" w:rsidRPr="00607651" w:rsidRDefault="0056477C" w:rsidP="000007A3">
            <w:pPr>
              <w:rPr>
                <w:i/>
              </w:rPr>
            </w:pPr>
            <w:bookmarkStart w:id="263" w:name="_Toc306117269"/>
            <w:r w:rsidRPr="00607651">
              <w:rPr>
                <w:i/>
              </w:rPr>
              <w:t>5.1</w:t>
            </w:r>
            <w:r w:rsidRPr="00607651">
              <w:rPr>
                <w:i/>
              </w:rPr>
              <w:tab/>
              <w:t>Yangın söndür</w:t>
            </w:r>
            <w:r w:rsidR="000A040D" w:rsidRPr="00607651">
              <w:rPr>
                <w:i/>
              </w:rPr>
              <w:t>ücüler</w:t>
            </w:r>
            <w:bookmarkEnd w:id="263"/>
            <w:r w:rsidR="00A87D5C" w:rsidRPr="00607651">
              <w:rPr>
                <w:i/>
              </w:rPr>
              <w:t xml:space="preserve">                         </w:t>
            </w:r>
          </w:p>
          <w:p w:rsidR="0056477C" w:rsidRPr="00607651" w:rsidRDefault="00A87D5C" w:rsidP="000007A3">
            <w:pPr>
              <w:rPr>
                <w:i/>
                <w:u w:val="single"/>
              </w:rPr>
            </w:pPr>
            <w:r w:rsidRPr="00607651">
              <w:rPr>
                <w:i/>
              </w:rPr>
              <w:t xml:space="preserve">   </w:t>
            </w:r>
            <w:r w:rsidR="00CF0B80" w:rsidRPr="00607651">
              <w:rPr>
                <w:i/>
              </w:rPr>
              <w:t xml:space="preserve"> </w:t>
            </w:r>
            <w:bookmarkStart w:id="264" w:name="_Toc306117270"/>
            <w:r w:rsidR="0056477C" w:rsidRPr="00607651">
              <w:rPr>
                <w:i/>
                <w:u w:val="single"/>
              </w:rPr>
              <w:t>Uygun söndürücü maddeler:</w:t>
            </w:r>
            <w:bookmarkEnd w:id="264"/>
          </w:p>
          <w:p w:rsidR="0056477C" w:rsidRPr="00607651" w:rsidRDefault="00A87D5C" w:rsidP="000007A3">
            <w:pPr>
              <w:rPr>
                <w:i/>
                <w:u w:val="single"/>
              </w:rPr>
            </w:pPr>
            <w:r w:rsidRPr="00607651">
              <w:rPr>
                <w:i/>
              </w:rPr>
              <w:t xml:space="preserve">   </w:t>
            </w:r>
            <w:r w:rsidR="00CF0B80" w:rsidRPr="00607651">
              <w:rPr>
                <w:i/>
              </w:rPr>
              <w:t xml:space="preserve"> </w:t>
            </w:r>
            <w:bookmarkStart w:id="265" w:name="_Toc306117271"/>
            <w:r w:rsidR="0056477C" w:rsidRPr="00607651">
              <w:rPr>
                <w:i/>
                <w:u w:val="single"/>
              </w:rPr>
              <w:t>Uygun olmayan söndürücü maddeler:</w:t>
            </w:r>
            <w:bookmarkEnd w:id="265"/>
          </w:p>
          <w:p w:rsidR="0056477C" w:rsidRPr="00607651" w:rsidRDefault="0056477C" w:rsidP="000007A3">
            <w:pPr>
              <w:rPr>
                <w:i/>
              </w:rPr>
            </w:pPr>
            <w:bookmarkStart w:id="266" w:name="_Toc306117272"/>
            <w:r w:rsidRPr="00607651">
              <w:rPr>
                <w:i/>
              </w:rPr>
              <w:t>5.2</w:t>
            </w:r>
            <w:r w:rsidRPr="00607651">
              <w:rPr>
                <w:i/>
              </w:rPr>
              <w:tab/>
              <w:t>Madde</w:t>
            </w:r>
            <w:r w:rsidR="00B730E5" w:rsidRPr="00607651">
              <w:rPr>
                <w:i/>
              </w:rPr>
              <w:t xml:space="preserve"> </w:t>
            </w:r>
            <w:r w:rsidRPr="00607651">
              <w:rPr>
                <w:i/>
              </w:rPr>
              <w:t xml:space="preserve">veya karışımdan </w:t>
            </w:r>
            <w:r w:rsidR="000A040D" w:rsidRPr="00607651">
              <w:rPr>
                <w:i/>
              </w:rPr>
              <w:t xml:space="preserve">kaynaklanan </w:t>
            </w:r>
            <w:r w:rsidRPr="00607651">
              <w:rPr>
                <w:i/>
              </w:rPr>
              <w:t xml:space="preserve">özel </w:t>
            </w:r>
            <w:r w:rsidR="000A040D" w:rsidRPr="00607651">
              <w:rPr>
                <w:i/>
              </w:rPr>
              <w:t>zararlar</w:t>
            </w:r>
            <w:bookmarkEnd w:id="266"/>
            <w:r w:rsidR="00CF0B80" w:rsidRPr="00607651">
              <w:rPr>
                <w:i/>
              </w:rPr>
              <w:t xml:space="preserve"> </w:t>
            </w:r>
          </w:p>
          <w:p w:rsidR="0056477C" w:rsidRPr="00607651" w:rsidRDefault="00A87D5C" w:rsidP="000007A3">
            <w:pPr>
              <w:rPr>
                <w:i/>
                <w:u w:val="single"/>
              </w:rPr>
            </w:pPr>
            <w:r w:rsidRPr="00607651">
              <w:rPr>
                <w:i/>
              </w:rPr>
              <w:t xml:space="preserve">   </w:t>
            </w:r>
            <w:r w:rsidR="00CF0B80" w:rsidRPr="00607651">
              <w:rPr>
                <w:i/>
              </w:rPr>
              <w:t xml:space="preserve"> </w:t>
            </w:r>
            <w:bookmarkStart w:id="267" w:name="_Toc306117273"/>
            <w:r w:rsidR="000A040D" w:rsidRPr="00607651">
              <w:rPr>
                <w:i/>
                <w:u w:val="single"/>
              </w:rPr>
              <w:t>Zararlı yanma</w:t>
            </w:r>
            <w:r w:rsidR="0056477C" w:rsidRPr="00607651">
              <w:rPr>
                <w:i/>
                <w:u w:val="single"/>
              </w:rPr>
              <w:t xml:space="preserve"> ürünler</w:t>
            </w:r>
            <w:r w:rsidR="000A040D" w:rsidRPr="00607651">
              <w:rPr>
                <w:i/>
                <w:u w:val="single"/>
              </w:rPr>
              <w:t>i</w:t>
            </w:r>
            <w:r w:rsidR="0056477C" w:rsidRPr="00607651">
              <w:rPr>
                <w:i/>
                <w:u w:val="single"/>
              </w:rPr>
              <w:t>:</w:t>
            </w:r>
            <w:bookmarkEnd w:id="267"/>
            <w:r w:rsidR="0056477C" w:rsidRPr="00607651">
              <w:rPr>
                <w:i/>
                <w:u w:val="single"/>
              </w:rPr>
              <w:t xml:space="preserve"> </w:t>
            </w:r>
          </w:p>
          <w:p w:rsidR="0056477C" w:rsidRPr="00607651" w:rsidRDefault="0056477C" w:rsidP="000007A3">
            <w:bookmarkStart w:id="268" w:name="_Toc306117274"/>
            <w:r w:rsidRPr="00607651">
              <w:rPr>
                <w:i/>
              </w:rPr>
              <w:t xml:space="preserve">5.3 </w:t>
            </w:r>
            <w:bookmarkEnd w:id="268"/>
            <w:r w:rsidR="000A040D" w:rsidRPr="00607651">
              <w:rPr>
                <w:i/>
              </w:rPr>
              <w:t>Yangın söndürme ekipleri için tavsiyeler</w:t>
            </w:r>
          </w:p>
        </w:tc>
      </w:tr>
    </w:tbl>
    <w:p w:rsidR="0056477C" w:rsidRPr="00607651" w:rsidRDefault="0056477C" w:rsidP="0036231B">
      <w:pPr>
        <w:pStyle w:val="Balk2"/>
        <w:spacing w:before="375"/>
      </w:pPr>
      <w:bookmarkStart w:id="269" w:name="_4.6._SDS_BÖLÜM"/>
      <w:bookmarkStart w:id="270" w:name="_Toc306117275"/>
      <w:bookmarkStart w:id="271" w:name="_Toc377591375"/>
      <w:bookmarkStart w:id="272" w:name="_Toc378061579"/>
      <w:bookmarkEnd w:id="269"/>
      <w:r w:rsidRPr="00607651">
        <w:t xml:space="preserve">4.6. </w:t>
      </w:r>
      <w:r w:rsidR="00605AAD" w:rsidRPr="00607651">
        <w:t>GBF</w:t>
      </w:r>
      <w:r w:rsidRPr="00607651">
        <w:t xml:space="preserve"> </w:t>
      </w:r>
      <w:r w:rsidR="00367E9F" w:rsidRPr="00607651">
        <w:t>B</w:t>
      </w:r>
      <w:r w:rsidR="00527A5D">
        <w:t>ÖLÜM</w:t>
      </w:r>
      <w:r w:rsidRPr="00607651">
        <w:t xml:space="preserve"> 6: Kaza</w:t>
      </w:r>
      <w:r w:rsidR="000A040D" w:rsidRPr="00607651">
        <w:t xml:space="preserve"> sonucu yayılmaya</w:t>
      </w:r>
      <w:r w:rsidRPr="00607651">
        <w:t xml:space="preserve"> önlemler</w:t>
      </w:r>
      <w:bookmarkEnd w:id="270"/>
      <w:bookmarkEnd w:id="271"/>
      <w:bookmarkEnd w:id="272"/>
      <w:r w:rsidR="00527A5D">
        <w:t>i</w:t>
      </w:r>
      <w:r w:rsidRPr="00607651">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4"/>
      </w:tblGrid>
      <w:tr w:rsidR="0056477C" w:rsidRPr="00607651" w:rsidTr="00D1421B">
        <w:tc>
          <w:tcPr>
            <w:tcW w:w="9104" w:type="dxa"/>
          </w:tcPr>
          <w:p w:rsidR="0056477C" w:rsidRPr="00607651" w:rsidRDefault="0056477C" w:rsidP="0036231B">
            <w:pPr>
              <w:rPr>
                <w:bCs/>
                <w:szCs w:val="24"/>
              </w:rPr>
            </w:pPr>
            <w:bookmarkStart w:id="273" w:name="_Toc306117276"/>
            <w:r w:rsidRPr="00607651">
              <w:rPr>
                <w:bCs/>
                <w:i/>
                <w:szCs w:val="24"/>
              </w:rPr>
              <w:t xml:space="preserve">Metin Ek </w:t>
            </w:r>
            <w:bookmarkEnd w:id="273"/>
            <w:r w:rsidR="00527A5D">
              <w:rPr>
                <w:bCs/>
                <w:i/>
                <w:szCs w:val="24"/>
              </w:rPr>
              <w:t>2</w:t>
            </w:r>
          </w:p>
        </w:tc>
      </w:tr>
      <w:tr w:rsidR="0056477C" w:rsidRPr="00607651" w:rsidTr="00D1421B">
        <w:tc>
          <w:tcPr>
            <w:tcW w:w="9104" w:type="dxa"/>
          </w:tcPr>
          <w:p w:rsidR="0056477C" w:rsidRPr="00607651" w:rsidRDefault="00527A5D" w:rsidP="000A040D">
            <w:pPr>
              <w:rPr>
                <w:bCs/>
                <w:szCs w:val="24"/>
              </w:rPr>
            </w:pPr>
            <w:r w:rsidRPr="00527A5D">
              <w:rPr>
                <w:bCs/>
                <w:i/>
                <w:szCs w:val="24"/>
              </w:rPr>
              <w:t xml:space="preserve">Güvenlik bilgi formunun bu bölümü, insanlar, eşyalar ve çevre üzerindeki olumsuz etkilerini önlemek veya minimize etmek için dökülme, sızıntılar ve yayılmaya karşı yapılması gereken uygun müdahaleleri kapsar. Dökülme hacminin zarar üzerinde önemli etkiye sahip olduğu durumlarda, büyük ve küçük dökülmelere karşı yapılacaklar ayrılır. Kontrol altında tutma ve kurtarma </w:t>
            </w:r>
            <w:proofErr w:type="gramStart"/>
            <w:r w:rsidRPr="00527A5D">
              <w:rPr>
                <w:bCs/>
                <w:i/>
                <w:szCs w:val="24"/>
              </w:rPr>
              <w:t>prosedürleri</w:t>
            </w:r>
            <w:proofErr w:type="gramEnd"/>
            <w:r w:rsidRPr="00527A5D">
              <w:rPr>
                <w:bCs/>
                <w:i/>
                <w:szCs w:val="24"/>
              </w:rPr>
              <w:t xml:space="preserve"> farklı uygulamaların gerekli olduğunu gösteriyorsa bunlar güvenlik bilgi formlarında belirtilir.</w:t>
            </w:r>
          </w:p>
        </w:tc>
      </w:tr>
    </w:tbl>
    <w:p w:rsidR="0056477C" w:rsidRPr="00607651" w:rsidRDefault="0056477C" w:rsidP="00D5412F">
      <w:pPr>
        <w:spacing w:after="240"/>
        <w:rPr>
          <w:bCs/>
          <w:szCs w:val="24"/>
        </w:rPr>
      </w:pPr>
    </w:p>
    <w:tbl>
      <w:tblPr>
        <w:tblpPr w:leftFromText="141" w:rightFromText="141" w:vertAnchor="text" w:horzAnchor="margin" w:tblpX="108" w:tblpY="6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4"/>
      </w:tblGrid>
      <w:tr w:rsidR="00C21EA4" w:rsidRPr="00607651" w:rsidTr="00D1421B">
        <w:tc>
          <w:tcPr>
            <w:tcW w:w="9104" w:type="dxa"/>
          </w:tcPr>
          <w:p w:rsidR="00C21EA4" w:rsidRPr="00607651" w:rsidRDefault="00C21EA4" w:rsidP="00527A5D">
            <w:pPr>
              <w:spacing w:after="0" w:line="360" w:lineRule="auto"/>
              <w:rPr>
                <w:i/>
              </w:rPr>
            </w:pPr>
            <w:bookmarkStart w:id="274" w:name="_Toc306117280"/>
            <w:bookmarkStart w:id="275" w:name="_Toc306117279"/>
            <w:r w:rsidRPr="00607651">
              <w:rPr>
                <w:i/>
              </w:rPr>
              <w:t xml:space="preserve">Metin Ek </w:t>
            </w:r>
            <w:bookmarkEnd w:id="274"/>
            <w:r w:rsidR="00527A5D">
              <w:rPr>
                <w:i/>
              </w:rPr>
              <w:t>2</w:t>
            </w:r>
          </w:p>
        </w:tc>
      </w:tr>
      <w:tr w:rsidR="00C21EA4" w:rsidRPr="00607651" w:rsidTr="00D1421B">
        <w:tc>
          <w:tcPr>
            <w:tcW w:w="9104" w:type="dxa"/>
          </w:tcPr>
          <w:p w:rsidR="00527A5D" w:rsidRPr="00527A5D" w:rsidRDefault="00527A5D" w:rsidP="00527A5D">
            <w:pPr>
              <w:spacing w:before="0" w:after="0" w:line="360" w:lineRule="auto"/>
              <w:rPr>
                <w:i/>
              </w:rPr>
            </w:pPr>
            <w:r w:rsidRPr="00527A5D">
              <w:rPr>
                <w:i/>
              </w:rPr>
              <w:t xml:space="preserve">6.1.1. </w:t>
            </w:r>
            <w:r w:rsidRPr="00527A5D">
              <w:rPr>
                <w:i/>
              </w:rPr>
              <w:tab/>
              <w:t>Acil durum personeli olmayanlar için</w:t>
            </w:r>
          </w:p>
          <w:p w:rsidR="00527A5D" w:rsidRPr="00527A5D" w:rsidRDefault="00527A5D" w:rsidP="00527A5D">
            <w:pPr>
              <w:spacing w:before="0" w:after="0" w:line="360" w:lineRule="auto"/>
              <w:rPr>
                <w:i/>
              </w:rPr>
            </w:pPr>
            <w:r w:rsidRPr="00527A5D">
              <w:rPr>
                <w:i/>
              </w:rPr>
              <w:t>Aşağıda yer alan madde veya karışımların kaza sonucu dökülmesi ve yayılmasıyla ilgili tavsiyeler verilir:</w:t>
            </w:r>
          </w:p>
          <w:p w:rsidR="00527A5D" w:rsidRPr="00527A5D" w:rsidRDefault="00527A5D" w:rsidP="00527A5D">
            <w:pPr>
              <w:spacing w:before="0" w:after="0" w:line="360" w:lineRule="auto"/>
              <w:rPr>
                <w:i/>
              </w:rPr>
            </w:pPr>
            <w:r w:rsidRPr="00527A5D">
              <w:rPr>
                <w:i/>
              </w:rPr>
              <w:t>(a)</w:t>
            </w:r>
            <w:r w:rsidRPr="00527A5D">
              <w:rPr>
                <w:i/>
              </w:rPr>
              <w:tab/>
              <w:t xml:space="preserve">cilt, göz, kişisel giysideki bulaşmaları önlemek için uygun koruyucu ekipmanın giyilmesi (Güvenlik bilgi formunun sekizinci bölümünde belirtilen kişisel koruyucu </w:t>
            </w:r>
            <w:proofErr w:type="gramStart"/>
            <w:r w:rsidRPr="00527A5D">
              <w:rPr>
                <w:i/>
              </w:rPr>
              <w:t>ekipman</w:t>
            </w:r>
            <w:proofErr w:type="gramEnd"/>
            <w:r w:rsidRPr="00527A5D">
              <w:rPr>
                <w:i/>
              </w:rPr>
              <w:t xml:space="preserve"> dahil);</w:t>
            </w:r>
          </w:p>
          <w:p w:rsidR="00527A5D" w:rsidRPr="00527A5D" w:rsidRDefault="00527A5D" w:rsidP="00527A5D">
            <w:pPr>
              <w:spacing w:before="0" w:after="0" w:line="360" w:lineRule="auto"/>
              <w:rPr>
                <w:i/>
              </w:rPr>
            </w:pPr>
            <w:r w:rsidRPr="00527A5D">
              <w:rPr>
                <w:i/>
              </w:rPr>
              <w:t>(b)</w:t>
            </w:r>
            <w:r w:rsidRPr="00527A5D">
              <w:rPr>
                <w:i/>
              </w:rPr>
              <w:tab/>
              <w:t>tutuşturucu kaynakların uzaklaştırılması, yeterli havalandırmanın sağlanması, tozun kontrolü ve</w:t>
            </w:r>
          </w:p>
          <w:p w:rsidR="00527A5D" w:rsidRPr="00527A5D" w:rsidRDefault="00527A5D" w:rsidP="00527A5D">
            <w:pPr>
              <w:spacing w:before="0" w:after="0" w:line="360" w:lineRule="auto"/>
              <w:rPr>
                <w:i/>
              </w:rPr>
            </w:pPr>
            <w:r w:rsidRPr="00527A5D">
              <w:rPr>
                <w:i/>
              </w:rPr>
              <w:t xml:space="preserve">(c) </w:t>
            </w:r>
            <w:r w:rsidRPr="00527A5D">
              <w:rPr>
                <w:i/>
              </w:rPr>
              <w:tab/>
              <w:t xml:space="preserve">tehlike alanının boşaltılması veya uzmana danışılması gibi acil durum </w:t>
            </w:r>
            <w:proofErr w:type="gramStart"/>
            <w:r w:rsidRPr="00527A5D">
              <w:rPr>
                <w:i/>
              </w:rPr>
              <w:t>prosedürleri</w:t>
            </w:r>
            <w:proofErr w:type="gramEnd"/>
            <w:r w:rsidRPr="00527A5D">
              <w:rPr>
                <w:i/>
              </w:rPr>
              <w:t>.</w:t>
            </w:r>
          </w:p>
          <w:p w:rsidR="00527A5D" w:rsidRPr="00527A5D" w:rsidRDefault="00527A5D" w:rsidP="00527A5D">
            <w:pPr>
              <w:spacing w:before="0" w:after="0" w:line="360" w:lineRule="auto"/>
              <w:rPr>
                <w:i/>
              </w:rPr>
            </w:pPr>
            <w:r w:rsidRPr="00527A5D">
              <w:rPr>
                <w:i/>
              </w:rPr>
              <w:t xml:space="preserve">6.1.2. </w:t>
            </w:r>
            <w:r w:rsidRPr="00527A5D">
              <w:rPr>
                <w:i/>
              </w:rPr>
              <w:tab/>
              <w:t>Acil durumda müdahale eden kişiler için</w:t>
            </w:r>
          </w:p>
          <w:p w:rsidR="00C21EA4" w:rsidRPr="00607651" w:rsidRDefault="00527A5D" w:rsidP="00527A5D">
            <w:pPr>
              <w:spacing w:before="0" w:after="0"/>
              <w:rPr>
                <w:i/>
              </w:rPr>
            </w:pPr>
            <w:r w:rsidRPr="00527A5D">
              <w:rPr>
                <w:i/>
              </w:rPr>
              <w:t>Kişisel koruyucu giysiler için uygun kumaş hakkında tavsiye verilecektir (örneğin ‘uygun: Bütilen’; ‘uygun değil: PVC’).</w:t>
            </w:r>
          </w:p>
        </w:tc>
      </w:tr>
    </w:tbl>
    <w:p w:rsidR="0056477C" w:rsidRPr="00607651" w:rsidRDefault="0056477C" w:rsidP="00D5412F">
      <w:pPr>
        <w:spacing w:after="0"/>
        <w:rPr>
          <w:b/>
          <w:sz w:val="22"/>
        </w:rPr>
      </w:pPr>
      <w:r w:rsidRPr="00607651">
        <w:rPr>
          <w:b/>
          <w:sz w:val="22"/>
        </w:rPr>
        <w:t xml:space="preserve">6.1 Kişisel önlemler, koruyucu </w:t>
      </w:r>
      <w:proofErr w:type="gramStart"/>
      <w:r w:rsidRPr="00607651">
        <w:rPr>
          <w:b/>
          <w:sz w:val="22"/>
        </w:rPr>
        <w:t>ekipman</w:t>
      </w:r>
      <w:proofErr w:type="gramEnd"/>
      <w:r w:rsidRPr="00607651">
        <w:rPr>
          <w:b/>
          <w:sz w:val="22"/>
        </w:rPr>
        <w:t xml:space="preserve"> ve acil </w:t>
      </w:r>
      <w:bookmarkEnd w:id="275"/>
      <w:r w:rsidR="00527A5D">
        <w:rPr>
          <w:b/>
          <w:sz w:val="22"/>
        </w:rPr>
        <w:t>durum perosedürleri</w:t>
      </w:r>
    </w:p>
    <w:p w:rsidR="0056477C" w:rsidRPr="00607651" w:rsidRDefault="0056477C" w:rsidP="008B2F02">
      <w:pPr>
        <w:spacing w:after="0"/>
      </w:pPr>
    </w:p>
    <w:tbl>
      <w:tblPr>
        <w:tblpPr w:leftFromText="141" w:rightFromText="141" w:vertAnchor="text" w:horzAnchor="margin" w:tblpX="108" w:tblpY="7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4"/>
      </w:tblGrid>
      <w:tr w:rsidR="00493CB4" w:rsidRPr="00607651" w:rsidTr="00D1421B">
        <w:tc>
          <w:tcPr>
            <w:tcW w:w="9104" w:type="dxa"/>
          </w:tcPr>
          <w:p w:rsidR="00493CB4" w:rsidRPr="00607651" w:rsidRDefault="00493CB4" w:rsidP="00527A5D">
            <w:pPr>
              <w:rPr>
                <w:i/>
              </w:rPr>
            </w:pPr>
            <w:bookmarkStart w:id="276" w:name="_Toc306117290"/>
            <w:bookmarkStart w:id="277" w:name="_Toc306117289"/>
            <w:r w:rsidRPr="00607651">
              <w:rPr>
                <w:i/>
              </w:rPr>
              <w:t xml:space="preserve">Metin Ek </w:t>
            </w:r>
            <w:bookmarkEnd w:id="276"/>
            <w:r w:rsidR="00527A5D">
              <w:rPr>
                <w:i/>
              </w:rPr>
              <w:t>2</w:t>
            </w:r>
          </w:p>
        </w:tc>
      </w:tr>
      <w:tr w:rsidR="00493CB4" w:rsidRPr="00607651" w:rsidTr="00D1421B">
        <w:tc>
          <w:tcPr>
            <w:tcW w:w="9104" w:type="dxa"/>
          </w:tcPr>
          <w:p w:rsidR="00493CB4" w:rsidRPr="00607651" w:rsidRDefault="00527A5D" w:rsidP="00527A5D">
            <w:pPr>
              <w:spacing w:before="0" w:after="0"/>
              <w:rPr>
                <w:i/>
              </w:rPr>
            </w:pPr>
            <w:r w:rsidRPr="00527A5D">
              <w:rPr>
                <w:i/>
              </w:rPr>
              <w:t>Karışım veya maddenin kaza sonucu dökülmesi ve yayılmasıyla ilgili olarak alınacak herhangi bir çevresel önleme dair tavsiyeler verilir; örn: kanallardan, yer üstü ve yer altı sularından uzak tutma gibi.</w:t>
            </w:r>
          </w:p>
        </w:tc>
      </w:tr>
    </w:tbl>
    <w:p w:rsidR="00797445" w:rsidRPr="00607651" w:rsidRDefault="0056477C" w:rsidP="008B2F02">
      <w:pPr>
        <w:spacing w:before="420" w:after="0"/>
        <w:rPr>
          <w:b/>
          <w:sz w:val="22"/>
        </w:rPr>
      </w:pPr>
      <w:r w:rsidRPr="00607651">
        <w:rPr>
          <w:b/>
          <w:sz w:val="22"/>
        </w:rPr>
        <w:t>6.</w:t>
      </w:r>
      <w:r w:rsidR="0018403E" w:rsidRPr="00607651">
        <w:rPr>
          <w:b/>
          <w:sz w:val="22"/>
        </w:rPr>
        <w:t>2</w:t>
      </w:r>
      <w:r w:rsidRPr="00607651">
        <w:rPr>
          <w:b/>
          <w:sz w:val="22"/>
        </w:rPr>
        <w:t xml:space="preserve"> Çevresel önlemler</w:t>
      </w:r>
      <w:bookmarkEnd w:id="277"/>
      <w:r w:rsidRPr="00607651">
        <w:rPr>
          <w:b/>
          <w:sz w:val="22"/>
        </w:rPr>
        <w:t xml:space="preserve"> </w:t>
      </w:r>
    </w:p>
    <w:p w:rsidR="00215FF1" w:rsidRPr="00607651" w:rsidRDefault="00215FF1" w:rsidP="00B354B6">
      <w:bookmarkStart w:id="278" w:name="_Toc306117293"/>
    </w:p>
    <w:p w:rsidR="0056477C" w:rsidRPr="00607651" w:rsidRDefault="004303B5" w:rsidP="00B354B6">
      <w:pPr>
        <w:rPr>
          <w:b/>
          <w:sz w:val="22"/>
        </w:rPr>
      </w:pPr>
      <w:r w:rsidRPr="00607651">
        <w:rPr>
          <w:b/>
          <w:sz w:val="22"/>
        </w:rPr>
        <w:t>6</w:t>
      </w:r>
      <w:r w:rsidR="0056477C" w:rsidRPr="00607651">
        <w:rPr>
          <w:b/>
          <w:sz w:val="22"/>
        </w:rPr>
        <w:t xml:space="preserve">.3 </w:t>
      </w:r>
      <w:bookmarkEnd w:id="278"/>
      <w:r w:rsidR="000A040D" w:rsidRPr="00607651">
        <w:rPr>
          <w:b/>
          <w:sz w:val="22"/>
        </w:rPr>
        <w:t>Kontrol altında tutma ve temizleme için yöntem ve ma</w:t>
      </w:r>
      <w:r w:rsidR="00527A5D">
        <w:rPr>
          <w:b/>
          <w:sz w:val="22"/>
        </w:rPr>
        <w:t>lzemeler</w:t>
      </w:r>
    </w:p>
    <w:p w:rsidR="0056477C" w:rsidRPr="00607651" w:rsidRDefault="0056477C" w:rsidP="004303B5">
      <w:pPr>
        <w:spacing w:before="0" w:after="0"/>
        <w:rPr>
          <w:sz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527A5D">
            <w:pPr>
              <w:rPr>
                <w:i/>
              </w:rPr>
            </w:pPr>
            <w:bookmarkStart w:id="279" w:name="_Toc306117294"/>
            <w:r w:rsidRPr="00607651">
              <w:rPr>
                <w:i/>
              </w:rPr>
              <w:t xml:space="preserve">Metin Ek </w:t>
            </w:r>
            <w:bookmarkEnd w:id="279"/>
            <w:r w:rsidR="00527A5D">
              <w:rPr>
                <w:i/>
              </w:rPr>
              <w:t>2</w:t>
            </w:r>
          </w:p>
        </w:tc>
      </w:tr>
      <w:tr w:rsidR="0056477C" w:rsidRPr="00607651">
        <w:tc>
          <w:tcPr>
            <w:tcW w:w="9212" w:type="dxa"/>
          </w:tcPr>
          <w:p w:rsidR="00527A5D" w:rsidRPr="00527A5D" w:rsidRDefault="00527A5D" w:rsidP="00527A5D">
            <w:pPr>
              <w:spacing w:before="45" w:after="45"/>
              <w:rPr>
                <w:i/>
              </w:rPr>
            </w:pPr>
            <w:r w:rsidRPr="00527A5D">
              <w:rPr>
                <w:i/>
              </w:rPr>
              <w:t xml:space="preserve">6.3.1. </w:t>
            </w:r>
            <w:r w:rsidRPr="00527A5D">
              <w:rPr>
                <w:i/>
              </w:rPr>
              <w:tab/>
              <w:t xml:space="preserve">Dökülmenin nasıl kontrol altına alınacağına ilişkin uygun tavsiye sağlanır. Uygun kontrol altına alma teknikleri aşağıdakilerden birini içerebilir: </w:t>
            </w:r>
          </w:p>
          <w:p w:rsidR="00527A5D" w:rsidRPr="00527A5D" w:rsidRDefault="00527A5D" w:rsidP="00527A5D">
            <w:pPr>
              <w:spacing w:before="45" w:after="45"/>
              <w:rPr>
                <w:i/>
              </w:rPr>
            </w:pPr>
            <w:r w:rsidRPr="00527A5D">
              <w:rPr>
                <w:i/>
              </w:rPr>
              <w:t>(a) Set oluşturma, tahliye deliklerinin kapatılması;</w:t>
            </w:r>
          </w:p>
          <w:p w:rsidR="00527A5D" w:rsidRPr="00527A5D" w:rsidRDefault="00527A5D" w:rsidP="00527A5D">
            <w:pPr>
              <w:spacing w:before="45" w:after="45"/>
              <w:rPr>
                <w:i/>
              </w:rPr>
            </w:pPr>
            <w:r w:rsidRPr="00527A5D">
              <w:rPr>
                <w:i/>
              </w:rPr>
              <w:t xml:space="preserve">(b) Kapatma </w:t>
            </w:r>
            <w:proofErr w:type="gramStart"/>
            <w:r w:rsidRPr="00527A5D">
              <w:rPr>
                <w:i/>
              </w:rPr>
              <w:t>prosedürleri</w:t>
            </w:r>
            <w:proofErr w:type="gramEnd"/>
            <w:r w:rsidRPr="00527A5D">
              <w:rPr>
                <w:i/>
              </w:rPr>
              <w:t xml:space="preserve">. </w:t>
            </w:r>
          </w:p>
          <w:p w:rsidR="00527A5D" w:rsidRPr="00527A5D" w:rsidRDefault="00527A5D" w:rsidP="00527A5D">
            <w:pPr>
              <w:spacing w:before="45" w:after="45"/>
              <w:rPr>
                <w:i/>
              </w:rPr>
            </w:pPr>
            <w:r w:rsidRPr="00527A5D">
              <w:rPr>
                <w:i/>
              </w:rPr>
              <w:t xml:space="preserve">6.3.2. </w:t>
            </w:r>
            <w:r w:rsidRPr="00527A5D">
              <w:rPr>
                <w:i/>
              </w:rPr>
              <w:tab/>
              <w:t xml:space="preserve">Dökülmenin nasıl temizleneceğine dair uygun tavsiye sağlanır. Uygun temizlik </w:t>
            </w:r>
            <w:proofErr w:type="gramStart"/>
            <w:r w:rsidRPr="00527A5D">
              <w:rPr>
                <w:i/>
              </w:rPr>
              <w:t>prosedürleri</w:t>
            </w:r>
            <w:proofErr w:type="gramEnd"/>
            <w:r w:rsidRPr="00527A5D">
              <w:rPr>
                <w:i/>
              </w:rPr>
              <w:t xml:space="preserve"> aşağıdakilerden birini içerebilir:</w:t>
            </w:r>
          </w:p>
          <w:p w:rsidR="00527A5D" w:rsidRPr="00527A5D" w:rsidRDefault="00527A5D" w:rsidP="00527A5D">
            <w:pPr>
              <w:spacing w:before="45" w:after="45"/>
              <w:rPr>
                <w:i/>
              </w:rPr>
            </w:pPr>
            <w:r w:rsidRPr="00527A5D">
              <w:rPr>
                <w:i/>
              </w:rPr>
              <w:t>(a) Nötralizasyon teknikleri;</w:t>
            </w:r>
          </w:p>
          <w:p w:rsidR="00527A5D" w:rsidRPr="00527A5D" w:rsidRDefault="00527A5D" w:rsidP="00527A5D">
            <w:pPr>
              <w:spacing w:before="45" w:after="45"/>
              <w:rPr>
                <w:i/>
              </w:rPr>
            </w:pPr>
            <w:r w:rsidRPr="00527A5D">
              <w:rPr>
                <w:i/>
              </w:rPr>
              <w:t>(b) Kontaminasyonu giderme teknikleri;</w:t>
            </w:r>
          </w:p>
          <w:p w:rsidR="00527A5D" w:rsidRPr="00527A5D" w:rsidRDefault="00527A5D" w:rsidP="00527A5D">
            <w:pPr>
              <w:spacing w:before="45" w:after="45"/>
              <w:rPr>
                <w:i/>
              </w:rPr>
            </w:pPr>
            <w:r w:rsidRPr="00527A5D">
              <w:rPr>
                <w:i/>
              </w:rPr>
              <w:t>(c) Emici maddeler;</w:t>
            </w:r>
          </w:p>
          <w:p w:rsidR="00527A5D" w:rsidRPr="00527A5D" w:rsidRDefault="00527A5D" w:rsidP="00527A5D">
            <w:pPr>
              <w:spacing w:before="45" w:after="45"/>
              <w:rPr>
                <w:i/>
              </w:rPr>
            </w:pPr>
            <w:r w:rsidRPr="00527A5D">
              <w:rPr>
                <w:i/>
              </w:rPr>
              <w:t>(ç) Temizlik teknikleri;</w:t>
            </w:r>
          </w:p>
          <w:p w:rsidR="00527A5D" w:rsidRPr="00527A5D" w:rsidRDefault="00527A5D" w:rsidP="00527A5D">
            <w:pPr>
              <w:spacing w:before="45" w:after="45"/>
              <w:rPr>
                <w:i/>
              </w:rPr>
            </w:pPr>
            <w:r w:rsidRPr="00527A5D">
              <w:rPr>
                <w:i/>
              </w:rPr>
              <w:t>(d) Vakumlama teknikleri;</w:t>
            </w:r>
          </w:p>
          <w:p w:rsidR="00527A5D" w:rsidRPr="00527A5D" w:rsidRDefault="00527A5D" w:rsidP="00527A5D">
            <w:pPr>
              <w:spacing w:before="45" w:after="45"/>
              <w:rPr>
                <w:i/>
              </w:rPr>
            </w:pPr>
            <w:r w:rsidRPr="00527A5D">
              <w:rPr>
                <w:i/>
              </w:rPr>
              <w:t xml:space="preserve">(e) Kontrol altına alma / temizlik için gerekli </w:t>
            </w:r>
            <w:proofErr w:type="gramStart"/>
            <w:r w:rsidRPr="00527A5D">
              <w:rPr>
                <w:i/>
              </w:rPr>
              <w:t>ekipman</w:t>
            </w:r>
            <w:proofErr w:type="gramEnd"/>
            <w:r w:rsidRPr="00527A5D">
              <w:rPr>
                <w:i/>
              </w:rPr>
              <w:t xml:space="preserve"> (uygulanabilir olduğu durumlarda kıvılcım çıkarmayan aletlerin ve ekipmanın kullanımını içermektedir).</w:t>
            </w:r>
          </w:p>
          <w:p w:rsidR="0056477C" w:rsidRPr="00607651" w:rsidRDefault="00527A5D" w:rsidP="00527A5D">
            <w:pPr>
              <w:spacing w:before="45" w:after="45"/>
              <w:rPr>
                <w:i/>
              </w:rPr>
            </w:pPr>
            <w:r w:rsidRPr="00527A5D">
              <w:rPr>
                <w:i/>
              </w:rPr>
              <w:t>6.3.3.</w:t>
            </w:r>
            <w:r w:rsidRPr="00527A5D">
              <w:rPr>
                <w:i/>
              </w:rPr>
              <w:tab/>
              <w:t>“Asla</w:t>
            </w:r>
            <w:proofErr w:type="gramStart"/>
            <w:r w:rsidRPr="00527A5D">
              <w:rPr>
                <w:i/>
              </w:rPr>
              <w:t>…..</w:t>
            </w:r>
            <w:proofErr w:type="gramEnd"/>
            <w:r w:rsidRPr="00527A5D">
              <w:rPr>
                <w:i/>
              </w:rPr>
              <w:t xml:space="preserve">kullanmayın‟ gibi, uygunsuz kontrol altına alma veya temizlik tekniklerine dair tavsiye dahil, dökülmeler ve yayılmalarla </w:t>
            </w:r>
            <w:r w:rsidR="00FC158A">
              <w:rPr>
                <w:i/>
              </w:rPr>
              <w:t>ilgili diğer bilgiler sağlanır.</w:t>
            </w:r>
          </w:p>
        </w:tc>
      </w:tr>
    </w:tbl>
    <w:p w:rsidR="0056477C" w:rsidRPr="00607651" w:rsidRDefault="0056477C" w:rsidP="007E72D6">
      <w:pPr>
        <w:spacing w:after="0"/>
      </w:pPr>
      <w:bookmarkStart w:id="280" w:name="_Toc306117304"/>
      <w:r w:rsidRPr="00607651">
        <w:t>Teknikler listesinin sınırlandırıcı olmadığın</w:t>
      </w:r>
      <w:r w:rsidR="00F544F8" w:rsidRPr="00607651">
        <w:t>a</w:t>
      </w:r>
      <w:r w:rsidRPr="00607651">
        <w:t xml:space="preserve">, özellikle absorbenlerin </w:t>
      </w:r>
      <w:r w:rsidR="0068083D" w:rsidRPr="00607651">
        <w:t>ve yine</w:t>
      </w:r>
      <w:r w:rsidRPr="00607651">
        <w:t xml:space="preserve"> adsorbenlerin kullanılabileceğine dikkat ediniz.</w:t>
      </w:r>
      <w:bookmarkEnd w:id="280"/>
      <w:r w:rsidRPr="00607651">
        <w:t xml:space="preserve"> </w:t>
      </w:r>
    </w:p>
    <w:p w:rsidR="0056477C" w:rsidRPr="00607651" w:rsidRDefault="0056477C" w:rsidP="00A346F7">
      <w:bookmarkStart w:id="281" w:name="_Toc306117305"/>
      <w:r w:rsidRPr="00607651">
        <w:t>Ayrıca “set oluşturma</w:t>
      </w:r>
      <w:r w:rsidR="00227397" w:rsidRPr="00607651">
        <w:rPr>
          <w:rStyle w:val="DipnotBavurusu"/>
        </w:rPr>
        <w:footnoteReference w:id="39"/>
      </w:r>
      <w:r w:rsidRPr="00607651">
        <w:t xml:space="preserve"> ve “kapaklama</w:t>
      </w:r>
      <w:r w:rsidR="00227397" w:rsidRPr="00607651">
        <w:rPr>
          <w:rStyle w:val="DipnotBavurusu"/>
        </w:rPr>
        <w:footnoteReference w:id="40"/>
      </w:r>
      <w:r w:rsidRPr="00607651">
        <w:t xml:space="preserve"> GHS Ek 4’te tanımlandığı anlamlara sahiptir</w:t>
      </w:r>
      <w:r w:rsidR="00227397" w:rsidRPr="00607651">
        <w:rPr>
          <w:rStyle w:val="DipnotBavurusu"/>
        </w:rPr>
        <w:footnoteReference w:id="41"/>
      </w:r>
      <w:r w:rsidRPr="00607651">
        <w:t>.</w:t>
      </w:r>
      <w:bookmarkEnd w:id="281"/>
    </w:p>
    <w:p w:rsidR="0056477C" w:rsidRPr="00607651" w:rsidRDefault="0056477C" w:rsidP="00FB50F1">
      <w:bookmarkStart w:id="282" w:name="_Toc306117306"/>
      <w:r w:rsidRPr="00607651">
        <w:t xml:space="preserve">Bu alt bölüme </w:t>
      </w:r>
      <w:proofErr w:type="gramStart"/>
      <w:r w:rsidRPr="00607651">
        <w:t>dahil</w:t>
      </w:r>
      <w:proofErr w:type="gramEnd"/>
      <w:r w:rsidRPr="00607651">
        <w:t xml:space="preserve"> edilebilecek tavsiyelerin türüne dair bazı örnekler:</w:t>
      </w:r>
      <w:bookmarkEnd w:id="282"/>
      <w:r w:rsidRPr="00607651">
        <w:t xml:space="preserve"> </w:t>
      </w:r>
    </w:p>
    <w:p w:rsidR="0056477C" w:rsidRPr="00607651" w:rsidRDefault="0056477C" w:rsidP="00624A9B">
      <w:pPr>
        <w:pStyle w:val="ListeParagraf"/>
        <w:numPr>
          <w:ilvl w:val="0"/>
          <w:numId w:val="36"/>
        </w:numPr>
      </w:pPr>
      <w:bookmarkStart w:id="283" w:name="_Toc306117307"/>
      <w:r w:rsidRPr="00607651">
        <w:t>Katıları ıslak temizleyin veya vakumlayın.</w:t>
      </w:r>
      <w:bookmarkEnd w:id="283"/>
      <w:r w:rsidRPr="00607651">
        <w:t xml:space="preserve"> </w:t>
      </w:r>
    </w:p>
    <w:p w:rsidR="00FB50F1" w:rsidRPr="00607651" w:rsidRDefault="0056477C" w:rsidP="00624A9B">
      <w:pPr>
        <w:pStyle w:val="ListeParagraf"/>
        <w:numPr>
          <w:ilvl w:val="0"/>
          <w:numId w:val="36"/>
        </w:numPr>
      </w:pPr>
      <w:bookmarkStart w:id="284" w:name="_Toc306117308"/>
      <w:r w:rsidRPr="00607651">
        <w:t>Yüzeyleri veya elbiseleri temizlemek için fırça veya basınçlı hava kullanmayın.</w:t>
      </w:r>
      <w:bookmarkEnd w:id="284"/>
    </w:p>
    <w:p w:rsidR="00FB50F1" w:rsidRPr="00607651" w:rsidRDefault="0056477C" w:rsidP="00624A9B">
      <w:pPr>
        <w:pStyle w:val="ListeParagraf"/>
        <w:numPr>
          <w:ilvl w:val="0"/>
          <w:numId w:val="36"/>
        </w:numPr>
      </w:pPr>
      <w:bookmarkStart w:id="285" w:name="_Toc306117309"/>
      <w:r w:rsidRPr="00607651">
        <w:t>Saçılmaları derhal giderin</w:t>
      </w:r>
      <w:bookmarkEnd w:id="285"/>
      <w:r w:rsidR="00624A9B" w:rsidRPr="00607651">
        <w:t>.</w:t>
      </w:r>
    </w:p>
    <w:p w:rsidR="007E72D6" w:rsidRPr="00607651" w:rsidRDefault="007E72D6" w:rsidP="007E72D6">
      <w:pPr>
        <w:ind w:left="360"/>
        <w:rPr>
          <w:sz w:val="2"/>
          <w:szCs w:val="2"/>
        </w:rPr>
      </w:pPr>
    </w:p>
    <w:p w:rsidR="0056477C" w:rsidRPr="00607651" w:rsidRDefault="0056477C" w:rsidP="00797445">
      <w:pPr>
        <w:spacing w:before="0" w:after="0"/>
        <w:rPr>
          <w:b/>
          <w:sz w:val="22"/>
        </w:rPr>
      </w:pPr>
      <w:bookmarkStart w:id="286" w:name="_Toc306117310"/>
      <w:r w:rsidRPr="00607651">
        <w:rPr>
          <w:b/>
          <w:sz w:val="22"/>
        </w:rPr>
        <w:t xml:space="preserve">6.4 Diğer bölümlere </w:t>
      </w:r>
      <w:bookmarkEnd w:id="286"/>
      <w:r w:rsidR="007944C4" w:rsidRPr="00607651">
        <w:rPr>
          <w:b/>
          <w:sz w:val="22"/>
        </w:rPr>
        <w:t>atıflar</w:t>
      </w:r>
    </w:p>
    <w:p w:rsidR="002C4A71" w:rsidRPr="00607651" w:rsidRDefault="002C4A71" w:rsidP="007E72D6">
      <w:pPr>
        <w:spacing w:before="0" w:after="0"/>
        <w:rPr>
          <w:sz w:val="6"/>
          <w:szCs w:val="6"/>
        </w:rPr>
      </w:pPr>
      <w:bookmarkStart w:id="287" w:name="_Toc306117313"/>
    </w:p>
    <w:tbl>
      <w:tblPr>
        <w:tblpPr w:leftFromText="141" w:rightFromText="141" w:vertAnchor="text" w:horzAnchor="margin" w:tblpX="108" w:tblpY="1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4"/>
      </w:tblGrid>
      <w:tr w:rsidR="007E72D6" w:rsidRPr="00607651" w:rsidTr="00E73135">
        <w:tc>
          <w:tcPr>
            <w:tcW w:w="9104" w:type="dxa"/>
          </w:tcPr>
          <w:p w:rsidR="007E72D6" w:rsidRPr="00607651" w:rsidRDefault="007E72D6" w:rsidP="00FC158A">
            <w:pPr>
              <w:spacing w:before="90" w:after="60"/>
              <w:rPr>
                <w:i/>
              </w:rPr>
            </w:pPr>
            <w:bookmarkStart w:id="288" w:name="_Toc306117311"/>
            <w:r w:rsidRPr="00607651">
              <w:rPr>
                <w:i/>
              </w:rPr>
              <w:t xml:space="preserve">Metin Ek </w:t>
            </w:r>
            <w:bookmarkEnd w:id="288"/>
            <w:r w:rsidR="00FC158A">
              <w:rPr>
                <w:i/>
              </w:rPr>
              <w:t>2</w:t>
            </w:r>
          </w:p>
        </w:tc>
      </w:tr>
      <w:tr w:rsidR="007E72D6" w:rsidRPr="00607651" w:rsidTr="00E73135">
        <w:tc>
          <w:tcPr>
            <w:tcW w:w="9104" w:type="dxa"/>
          </w:tcPr>
          <w:p w:rsidR="007E72D6" w:rsidRPr="00607651" w:rsidRDefault="007E72D6" w:rsidP="00FC158A">
            <w:pPr>
              <w:spacing w:before="90" w:after="60"/>
              <w:rPr>
                <w:i/>
              </w:rPr>
            </w:pPr>
            <w:bookmarkStart w:id="289" w:name="_Toc306117312"/>
            <w:r w:rsidRPr="00607651">
              <w:rPr>
                <w:i/>
              </w:rPr>
              <w:t>Uygun ise, Bölüm 8 ve 13’e atıflarda bulunul</w:t>
            </w:r>
            <w:r w:rsidR="00FC158A">
              <w:rPr>
                <w:i/>
              </w:rPr>
              <w:t>ur</w:t>
            </w:r>
            <w:r w:rsidRPr="00607651">
              <w:rPr>
                <w:i/>
              </w:rPr>
              <w:t>.</w:t>
            </w:r>
            <w:bookmarkEnd w:id="289"/>
            <w:r w:rsidRPr="00607651">
              <w:rPr>
                <w:i/>
              </w:rPr>
              <w:t xml:space="preserve"> </w:t>
            </w:r>
          </w:p>
        </w:tc>
      </w:tr>
    </w:tbl>
    <w:p w:rsidR="0056477C" w:rsidRPr="00607651" w:rsidRDefault="0056477C" w:rsidP="002C4A71">
      <w:r w:rsidRPr="00607651">
        <w:t xml:space="preserve">Burada (çapraz) referansların </w:t>
      </w:r>
      <w:r w:rsidR="00E73135" w:rsidRPr="00607651">
        <w:t xml:space="preserve">sadece 8 ve 13. Bölümler için </w:t>
      </w:r>
      <w:r w:rsidRPr="00607651">
        <w:t xml:space="preserve">gerekli olduğu (ve sadece uygun ise) belirtilmelidir – örn: çapraz referanslar, potansiyel olarak kaza sonucu salınmla ilgili olan sırasıyla </w:t>
      </w:r>
      <w:r w:rsidR="00605AAD" w:rsidRPr="00607651">
        <w:t>maruz kalma</w:t>
      </w:r>
      <w:r w:rsidRPr="00607651">
        <w:t xml:space="preserve"> kontrol ve kişisel koruma bertaraf hususlarına dair bilgilere yapılmalıdır. Buradaki amaç mükerrer bilginin önüne geçmektir. Burada yapılabilecek diğer bölümlere ek referanslar, </w:t>
      </w:r>
      <w:r w:rsidR="00FC158A">
        <w:t>yönetmelik için bir gereklilik</w:t>
      </w:r>
      <w:r w:rsidRPr="00607651">
        <w:t xml:space="preserve"> değildir</w:t>
      </w:r>
      <w:bookmarkEnd w:id="287"/>
      <w:r w:rsidR="00227397" w:rsidRPr="00607651">
        <w:t>.</w:t>
      </w:r>
    </w:p>
    <w:p w:rsidR="0056477C" w:rsidRPr="00607651" w:rsidRDefault="0056477C" w:rsidP="002C4A71">
      <w:bookmarkStart w:id="290" w:name="_Toc306117314"/>
      <w:r w:rsidRPr="00607651">
        <w:t>Bu bölümün yapısının</w:t>
      </w:r>
      <w:r w:rsidR="00C5421A" w:rsidRPr="00607651">
        <w:t>,</w:t>
      </w:r>
      <w:r w:rsidRPr="00607651">
        <w:t xml:space="preserve"> nasıl görünebileceğine dair bir örnek aşağıda verilmiştir</w:t>
      </w:r>
      <w:r w:rsidR="00227397" w:rsidRPr="00607651">
        <w:rPr>
          <w:rStyle w:val="DipnotBavurusu"/>
        </w:rPr>
        <w:footnoteReference w:id="42"/>
      </w:r>
      <w:r w:rsidRPr="00607651">
        <w:t>:</w:t>
      </w:r>
      <w:bookmarkEnd w:id="290"/>
      <w:r w:rsidRPr="00607651">
        <w:t xml:space="preserve"> </w:t>
      </w:r>
    </w:p>
    <w:p w:rsidR="0056477C" w:rsidRPr="00607651" w:rsidRDefault="0056477C" w:rsidP="00FB50F1">
      <w:pPr>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rsidTr="007E72D6">
        <w:tc>
          <w:tcPr>
            <w:tcW w:w="9212" w:type="dxa"/>
            <w:shd w:val="clear" w:color="auto" w:fill="D9D9D9"/>
          </w:tcPr>
          <w:p w:rsidR="0056477C" w:rsidRPr="00607651" w:rsidRDefault="00367E9F" w:rsidP="002C4A71">
            <w:pPr>
              <w:rPr>
                <w:i/>
              </w:rPr>
            </w:pPr>
            <w:bookmarkStart w:id="292" w:name="_Toc306117319"/>
            <w:r w:rsidRPr="00607651">
              <w:rPr>
                <w:i/>
              </w:rPr>
              <w:t>B</w:t>
            </w:r>
            <w:r w:rsidR="00FC158A">
              <w:rPr>
                <w:i/>
              </w:rPr>
              <w:t>ÖLÜM</w:t>
            </w:r>
            <w:r w:rsidR="0056477C" w:rsidRPr="00607651">
              <w:rPr>
                <w:i/>
              </w:rPr>
              <w:t xml:space="preserve"> 6: Kaza</w:t>
            </w:r>
            <w:r w:rsidR="007944C4" w:rsidRPr="00607651">
              <w:rPr>
                <w:i/>
              </w:rPr>
              <w:t xml:space="preserve"> sonucu yayılma</w:t>
            </w:r>
            <w:r w:rsidR="0056477C" w:rsidRPr="00607651">
              <w:rPr>
                <w:i/>
              </w:rPr>
              <w:t xml:space="preserve"> önlemler</w:t>
            </w:r>
            <w:bookmarkEnd w:id="292"/>
            <w:r w:rsidR="00FC158A">
              <w:rPr>
                <w:i/>
              </w:rPr>
              <w:t>i</w:t>
            </w:r>
            <w:r w:rsidR="0056477C" w:rsidRPr="00607651">
              <w:rPr>
                <w:i/>
              </w:rPr>
              <w:t xml:space="preserve"> </w:t>
            </w:r>
          </w:p>
          <w:p w:rsidR="0056477C" w:rsidRPr="00607651" w:rsidRDefault="0056477C" w:rsidP="002C4A71">
            <w:pPr>
              <w:rPr>
                <w:i/>
              </w:rPr>
            </w:pPr>
            <w:bookmarkStart w:id="293" w:name="_Toc306117320"/>
            <w:r w:rsidRPr="00607651">
              <w:rPr>
                <w:i/>
              </w:rPr>
              <w:t>6.1</w:t>
            </w:r>
            <w:r w:rsidRPr="00607651">
              <w:rPr>
                <w:i/>
              </w:rPr>
              <w:tab/>
              <w:t xml:space="preserve">Kişisel önlemler, koruyucu </w:t>
            </w:r>
            <w:proofErr w:type="gramStart"/>
            <w:r w:rsidRPr="00607651">
              <w:rPr>
                <w:i/>
              </w:rPr>
              <w:t>ekipman</w:t>
            </w:r>
            <w:proofErr w:type="gramEnd"/>
            <w:r w:rsidRPr="00607651">
              <w:rPr>
                <w:i/>
              </w:rPr>
              <w:t xml:space="preserve"> ve acil </w:t>
            </w:r>
            <w:bookmarkEnd w:id="293"/>
            <w:r w:rsidR="00FC158A">
              <w:rPr>
                <w:i/>
              </w:rPr>
              <w:t>müdahele planı</w:t>
            </w:r>
            <w:r w:rsidRPr="00607651">
              <w:rPr>
                <w:i/>
              </w:rPr>
              <w:t xml:space="preserve"> </w:t>
            </w:r>
          </w:p>
          <w:p w:rsidR="0056477C" w:rsidRPr="00607651" w:rsidRDefault="0056477C" w:rsidP="002C4A71">
            <w:pPr>
              <w:rPr>
                <w:i/>
              </w:rPr>
            </w:pPr>
            <w:bookmarkStart w:id="294" w:name="_Toc306117321"/>
            <w:r w:rsidRPr="00607651">
              <w:rPr>
                <w:i/>
              </w:rPr>
              <w:t>6.1.1</w:t>
            </w:r>
            <w:r w:rsidRPr="00607651">
              <w:rPr>
                <w:i/>
              </w:rPr>
              <w:tab/>
              <w:t>Acil durum personeli olmayanlar için</w:t>
            </w:r>
            <w:bookmarkEnd w:id="294"/>
            <w:r w:rsidRPr="00607651">
              <w:rPr>
                <w:i/>
              </w:rPr>
              <w:t xml:space="preserve"> </w:t>
            </w:r>
          </w:p>
          <w:p w:rsidR="0056477C" w:rsidRPr="00607651" w:rsidRDefault="00227397" w:rsidP="003D7A8E">
            <w:pPr>
              <w:ind w:left="709"/>
              <w:rPr>
                <w:i/>
              </w:rPr>
            </w:pPr>
            <w:bookmarkStart w:id="295" w:name="_Toc306117322"/>
            <w:r w:rsidRPr="00607651">
              <w:rPr>
                <w:i/>
                <w:u w:val="single"/>
              </w:rPr>
              <w:t xml:space="preserve">Koruyucu </w:t>
            </w:r>
            <w:proofErr w:type="gramStart"/>
            <w:r w:rsidRPr="00607651">
              <w:rPr>
                <w:i/>
                <w:u w:val="single"/>
              </w:rPr>
              <w:t>ekipman</w:t>
            </w:r>
            <w:proofErr w:type="gramEnd"/>
            <w:r w:rsidR="0056477C" w:rsidRPr="00607651">
              <w:rPr>
                <w:i/>
                <w:u w:val="single"/>
              </w:rPr>
              <w:t>:</w:t>
            </w:r>
            <w:bookmarkEnd w:id="295"/>
            <w:r w:rsidR="0056477C" w:rsidRPr="00607651">
              <w:rPr>
                <w:i/>
                <w:u w:val="single"/>
              </w:rPr>
              <w:t xml:space="preserve"> </w:t>
            </w:r>
          </w:p>
          <w:p w:rsidR="0056477C" w:rsidRPr="00607651" w:rsidRDefault="0056477C" w:rsidP="003D7A8E">
            <w:pPr>
              <w:ind w:left="709"/>
              <w:rPr>
                <w:i/>
                <w:u w:val="single"/>
              </w:rPr>
            </w:pPr>
            <w:bookmarkStart w:id="296" w:name="_Toc306117323"/>
            <w:r w:rsidRPr="00607651">
              <w:rPr>
                <w:i/>
                <w:u w:val="single"/>
              </w:rPr>
              <w:t>Acil Durum Prosedürleri:</w:t>
            </w:r>
            <w:bookmarkEnd w:id="296"/>
          </w:p>
          <w:p w:rsidR="0056477C" w:rsidRPr="00607651" w:rsidRDefault="0056477C" w:rsidP="002C4A71">
            <w:pPr>
              <w:rPr>
                <w:i/>
              </w:rPr>
            </w:pPr>
            <w:bookmarkStart w:id="297" w:name="_Toc306117324"/>
            <w:r w:rsidRPr="00607651">
              <w:rPr>
                <w:i/>
              </w:rPr>
              <w:t>6.1.2</w:t>
            </w:r>
            <w:r w:rsidRPr="00607651">
              <w:rPr>
                <w:i/>
              </w:rPr>
              <w:tab/>
              <w:t>Acil durum</w:t>
            </w:r>
            <w:r w:rsidR="007944C4" w:rsidRPr="00607651">
              <w:rPr>
                <w:i/>
              </w:rPr>
              <w:t>da</w:t>
            </w:r>
            <w:r w:rsidRPr="00607651">
              <w:rPr>
                <w:i/>
              </w:rPr>
              <w:t xml:space="preserve"> müdahale</w:t>
            </w:r>
            <w:r w:rsidR="007944C4" w:rsidRPr="00607651">
              <w:rPr>
                <w:i/>
              </w:rPr>
              <w:t xml:space="preserve"> eden kişiler</w:t>
            </w:r>
            <w:r w:rsidR="00CF0B80" w:rsidRPr="00607651">
              <w:rPr>
                <w:i/>
              </w:rPr>
              <w:t xml:space="preserve"> </w:t>
            </w:r>
            <w:r w:rsidRPr="00607651">
              <w:rPr>
                <w:i/>
              </w:rPr>
              <w:t>için</w:t>
            </w:r>
            <w:bookmarkEnd w:id="297"/>
            <w:r w:rsidRPr="00607651">
              <w:rPr>
                <w:i/>
              </w:rPr>
              <w:t xml:space="preserve"> </w:t>
            </w:r>
          </w:p>
          <w:p w:rsidR="0056477C" w:rsidRPr="00607651" w:rsidRDefault="0056477C" w:rsidP="002C4A71">
            <w:pPr>
              <w:rPr>
                <w:i/>
              </w:rPr>
            </w:pPr>
            <w:bookmarkStart w:id="298" w:name="_Toc306117325"/>
            <w:r w:rsidRPr="00607651">
              <w:rPr>
                <w:i/>
              </w:rPr>
              <w:t>6.2</w:t>
            </w:r>
            <w:r w:rsidRPr="00607651">
              <w:rPr>
                <w:i/>
              </w:rPr>
              <w:tab/>
              <w:t>Çevresel önlemler:</w:t>
            </w:r>
            <w:bookmarkEnd w:id="298"/>
          </w:p>
          <w:p w:rsidR="0056477C" w:rsidRPr="00607651" w:rsidRDefault="0056477C" w:rsidP="002C4A71">
            <w:pPr>
              <w:rPr>
                <w:i/>
              </w:rPr>
            </w:pPr>
            <w:bookmarkStart w:id="299" w:name="_Toc306117326"/>
            <w:r w:rsidRPr="00607651">
              <w:rPr>
                <w:i/>
              </w:rPr>
              <w:t>6.3</w:t>
            </w:r>
            <w:r w:rsidRPr="00607651">
              <w:rPr>
                <w:i/>
              </w:rPr>
              <w:tab/>
            </w:r>
            <w:r w:rsidR="007944C4" w:rsidRPr="00607651">
              <w:rPr>
                <w:i/>
              </w:rPr>
              <w:t>Kontrol altında tutma</w:t>
            </w:r>
            <w:r w:rsidRPr="00607651">
              <w:rPr>
                <w:i/>
              </w:rPr>
              <w:t xml:space="preserve"> ve temizleme yöntem ve ma</w:t>
            </w:r>
            <w:bookmarkEnd w:id="299"/>
            <w:r w:rsidR="00FC158A">
              <w:rPr>
                <w:i/>
              </w:rPr>
              <w:t>lzemeler</w:t>
            </w:r>
          </w:p>
          <w:p w:rsidR="0056477C" w:rsidRPr="00607651" w:rsidRDefault="0056477C" w:rsidP="002C4A71">
            <w:pPr>
              <w:rPr>
                <w:i/>
              </w:rPr>
            </w:pPr>
            <w:bookmarkStart w:id="300" w:name="_Toc306117327"/>
            <w:r w:rsidRPr="00607651">
              <w:rPr>
                <w:i/>
              </w:rPr>
              <w:t>6.3.1</w:t>
            </w:r>
            <w:r w:rsidRPr="00607651">
              <w:rPr>
                <w:i/>
              </w:rPr>
              <w:tab/>
            </w:r>
            <w:r w:rsidR="007944C4" w:rsidRPr="00607651">
              <w:rPr>
                <w:i/>
              </w:rPr>
              <w:t>Kontrol altında tutma</w:t>
            </w:r>
            <w:r w:rsidRPr="00607651">
              <w:rPr>
                <w:i/>
              </w:rPr>
              <w:t xml:space="preserve"> için:</w:t>
            </w:r>
            <w:bookmarkEnd w:id="300"/>
            <w:r w:rsidRPr="00607651">
              <w:rPr>
                <w:i/>
              </w:rPr>
              <w:t xml:space="preserve"> </w:t>
            </w:r>
          </w:p>
          <w:p w:rsidR="0056477C" w:rsidRPr="00607651" w:rsidRDefault="0056477C" w:rsidP="002C4A71">
            <w:pPr>
              <w:rPr>
                <w:i/>
              </w:rPr>
            </w:pPr>
            <w:bookmarkStart w:id="301" w:name="_Toc306117328"/>
            <w:r w:rsidRPr="00607651">
              <w:rPr>
                <w:i/>
              </w:rPr>
              <w:t>6.3.2</w:t>
            </w:r>
            <w:r w:rsidRPr="00607651">
              <w:rPr>
                <w:i/>
              </w:rPr>
              <w:tab/>
              <w:t>Temizlik için:</w:t>
            </w:r>
            <w:bookmarkEnd w:id="301"/>
            <w:r w:rsidRPr="00607651">
              <w:rPr>
                <w:i/>
              </w:rPr>
              <w:t xml:space="preserve"> </w:t>
            </w:r>
          </w:p>
          <w:p w:rsidR="0056477C" w:rsidRPr="00607651" w:rsidRDefault="0056477C" w:rsidP="002C4A71">
            <w:pPr>
              <w:rPr>
                <w:i/>
              </w:rPr>
            </w:pPr>
            <w:bookmarkStart w:id="302" w:name="_Toc306117329"/>
            <w:r w:rsidRPr="00607651">
              <w:rPr>
                <w:i/>
              </w:rPr>
              <w:t>6.3.3</w:t>
            </w:r>
            <w:r w:rsidRPr="00607651">
              <w:rPr>
                <w:i/>
              </w:rPr>
              <w:tab/>
              <w:t>Diğer bilgiler:</w:t>
            </w:r>
            <w:bookmarkEnd w:id="302"/>
          </w:p>
          <w:p w:rsidR="0056477C" w:rsidRPr="00607651" w:rsidRDefault="0056477C" w:rsidP="002C4A71">
            <w:bookmarkStart w:id="303" w:name="_Toc306117330"/>
            <w:r w:rsidRPr="00607651">
              <w:rPr>
                <w:i/>
              </w:rPr>
              <w:t>6.4</w:t>
            </w:r>
            <w:r w:rsidRPr="00607651">
              <w:rPr>
                <w:i/>
              </w:rPr>
              <w:tab/>
              <w:t xml:space="preserve">Diğer bölümlere </w:t>
            </w:r>
            <w:bookmarkEnd w:id="303"/>
            <w:r w:rsidR="007944C4" w:rsidRPr="00607651">
              <w:rPr>
                <w:i/>
              </w:rPr>
              <w:t>atıflar</w:t>
            </w:r>
          </w:p>
        </w:tc>
      </w:tr>
    </w:tbl>
    <w:p w:rsidR="0056477C" w:rsidRPr="00607651" w:rsidRDefault="0056477C" w:rsidP="002C4A71"/>
    <w:p w:rsidR="00DA4B61" w:rsidRPr="00607651" w:rsidRDefault="00DA4B61">
      <w:pPr>
        <w:spacing w:before="0" w:after="0" w:line="240" w:lineRule="auto"/>
        <w:jc w:val="left"/>
        <w:rPr>
          <w:rFonts w:ascii="Cambria" w:hAnsi="Cambria"/>
          <w:b/>
          <w:bCs/>
          <w:iCs/>
          <w:color w:val="943634"/>
          <w:sz w:val="2"/>
          <w:szCs w:val="2"/>
        </w:rPr>
      </w:pPr>
      <w:bookmarkStart w:id="304" w:name="_Toc306117331"/>
    </w:p>
    <w:p w:rsidR="0056477C" w:rsidRPr="00607651" w:rsidRDefault="0056477C" w:rsidP="002041B4">
      <w:pPr>
        <w:pStyle w:val="Balk2"/>
        <w:spacing w:after="240"/>
      </w:pPr>
      <w:bookmarkStart w:id="305" w:name="_4.7._SDS_BÖLÜM"/>
      <w:bookmarkStart w:id="306" w:name="_Toc377591376"/>
      <w:bookmarkStart w:id="307" w:name="_Toc378061580"/>
      <w:bookmarkEnd w:id="305"/>
      <w:r w:rsidRPr="00607651">
        <w:t xml:space="preserve">4.7. </w:t>
      </w:r>
      <w:r w:rsidR="00605AAD" w:rsidRPr="00607651">
        <w:t>GBF</w:t>
      </w:r>
      <w:r w:rsidRPr="00607651">
        <w:t xml:space="preserve"> </w:t>
      </w:r>
      <w:r w:rsidR="00367E9F" w:rsidRPr="00607651">
        <w:t>B</w:t>
      </w:r>
      <w:r w:rsidR="0001413F">
        <w:t>ÖLÜM</w:t>
      </w:r>
      <w:r w:rsidRPr="00607651">
        <w:t xml:space="preserve"> 7: </w:t>
      </w:r>
      <w:r w:rsidR="004D3DB5" w:rsidRPr="00607651">
        <w:t>Elleçleme</w:t>
      </w:r>
      <w:r w:rsidRPr="00607651">
        <w:t xml:space="preserve"> ve </w:t>
      </w:r>
      <w:r w:rsidR="004D3DB5" w:rsidRPr="00607651">
        <w:t>depo</w:t>
      </w:r>
      <w:r w:rsidRPr="00607651">
        <w:t>lama</w:t>
      </w:r>
      <w:bookmarkEnd w:id="304"/>
      <w:bookmarkEnd w:id="306"/>
      <w:bookmarkEnd w:id="307"/>
      <w:r w:rsidRPr="00607651">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2041B4">
            <w:pPr>
              <w:rPr>
                <w:i/>
              </w:rPr>
            </w:pPr>
            <w:bookmarkStart w:id="308" w:name="_Toc306117332"/>
            <w:r w:rsidRPr="00607651">
              <w:rPr>
                <w:i/>
              </w:rPr>
              <w:t xml:space="preserve">Metin Ek </w:t>
            </w:r>
            <w:bookmarkEnd w:id="308"/>
            <w:r w:rsidR="0001413F">
              <w:rPr>
                <w:i/>
              </w:rPr>
              <w:t>2</w:t>
            </w:r>
          </w:p>
        </w:tc>
      </w:tr>
      <w:tr w:rsidR="0056477C" w:rsidRPr="00607651">
        <w:tc>
          <w:tcPr>
            <w:tcW w:w="9212" w:type="dxa"/>
          </w:tcPr>
          <w:p w:rsidR="0001413F" w:rsidRPr="0001413F" w:rsidRDefault="0001413F" w:rsidP="0001413F">
            <w:pPr>
              <w:rPr>
                <w:i/>
              </w:rPr>
            </w:pPr>
            <w:r w:rsidRPr="0001413F">
              <w:rPr>
                <w:i/>
              </w:rPr>
              <w:t xml:space="preserve">Güvenlik bilgi formunun bu bölümü, güvenli elleçleme uygulamaları hakkında tavsiyeler içerir. Alt bölüm </w:t>
            </w:r>
            <w:proofErr w:type="gramStart"/>
            <w:r w:rsidRPr="0001413F">
              <w:rPr>
                <w:i/>
              </w:rPr>
              <w:t>1.2’ye</w:t>
            </w:r>
            <w:proofErr w:type="gramEnd"/>
            <w:r w:rsidRPr="0001413F">
              <w:rPr>
                <w:i/>
              </w:rPr>
              <w:t xml:space="preserve"> göre belirtilen tanımlanmış kullanımlar ve madde veya karışımın özelliklerine uygun önlemler vurgulanır.</w:t>
            </w:r>
          </w:p>
          <w:p w:rsidR="0001413F" w:rsidRPr="0001413F" w:rsidRDefault="0001413F" w:rsidP="0001413F">
            <w:pPr>
              <w:rPr>
                <w:i/>
              </w:rPr>
            </w:pPr>
            <w:r w:rsidRPr="0001413F">
              <w:rPr>
                <w:i/>
              </w:rPr>
              <w:t xml:space="preserve">Bilgiler, insan sağlığı, güvenliği ve çevrenin korunmasıyla ilgilidir. İşverene, </w:t>
            </w:r>
            <w:proofErr w:type="gramStart"/>
            <w:r w:rsidRPr="0001413F">
              <w:rPr>
                <w:i/>
              </w:rPr>
              <w:t>12/8/2013</w:t>
            </w:r>
            <w:proofErr w:type="gramEnd"/>
            <w:r w:rsidRPr="0001413F">
              <w:rPr>
                <w:i/>
              </w:rPr>
              <w:t xml:space="preserve"> tarihli ve 28733 sayılı Resmi Gazete’de yayımlanan Kimyasal Maddelerle Çalışmalarda Sağlık ve Güvenlik Önlemleri Hakkında Yönetmeliğin 7 nci maddesi ve 6/8/2013 tarihli ve 28730 sayılı Resmi Gazete’de yayımlanan Kanserojen veya Mutajen Maddelerle Çalışmalarda Sağlık ve Güvenlik Önlemleri Hakkında Yönetmeliğin 7 nci maddesine göre çalışma usulleri ve örgütsel önlemleri tasarlamasında yardımcı olur.</w:t>
            </w:r>
          </w:p>
          <w:p w:rsidR="0001413F" w:rsidRPr="0001413F" w:rsidRDefault="0001413F" w:rsidP="0001413F">
            <w:pPr>
              <w:rPr>
                <w:i/>
              </w:rPr>
            </w:pPr>
            <w:r w:rsidRPr="0001413F">
              <w:rPr>
                <w:i/>
              </w:rPr>
              <w:t>Kimyasal güvenlik raporunun gerekli olduğu durumlarda, güvenlik bilgi formunun bu bölümündeki bilgi, kimyasal güvenlik raporunda ve güvenlik bilgi formunun ekinde yer alan ve kimyasal güvenlik raporundan risklerini gösteren maruz kalma senaryolarında verilen bilgilerle tutarlı olur.</w:t>
            </w:r>
          </w:p>
          <w:p w:rsidR="0056477C" w:rsidRPr="00607651" w:rsidRDefault="0001413F" w:rsidP="0001413F">
            <w:pPr>
              <w:rPr>
                <w:i/>
              </w:rPr>
            </w:pPr>
            <w:r w:rsidRPr="0001413F">
              <w:rPr>
                <w:i/>
              </w:rPr>
              <w:t>Bu bölümde verilen bilgilere ek olarak, ilgili bilgiler 8. Bölümde de bulunabilir.</w:t>
            </w:r>
          </w:p>
        </w:tc>
      </w:tr>
    </w:tbl>
    <w:p w:rsidR="00227397" w:rsidRPr="00607651" w:rsidRDefault="00227397" w:rsidP="002041B4"/>
    <w:p w:rsidR="00227397" w:rsidRPr="00607651" w:rsidRDefault="00227397" w:rsidP="002041B4"/>
    <w:p w:rsidR="00227397" w:rsidRPr="00607651" w:rsidRDefault="00227397" w:rsidP="002041B4"/>
    <w:p w:rsidR="00227397" w:rsidRPr="00607651" w:rsidRDefault="00227397" w:rsidP="002041B4"/>
    <w:p w:rsidR="00227397" w:rsidRPr="00607651" w:rsidRDefault="00227397" w:rsidP="002041B4">
      <w:r w:rsidRPr="00607651">
        <w:br w:type="page"/>
      </w:r>
    </w:p>
    <w:tbl>
      <w:tblPr>
        <w:tblpPr w:leftFromText="141" w:rightFromText="141" w:vertAnchor="text" w:horzAnchor="margin" w:tblpY="7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493CB4" w:rsidRPr="00607651" w:rsidTr="00493CB4">
        <w:tc>
          <w:tcPr>
            <w:tcW w:w="9212" w:type="dxa"/>
          </w:tcPr>
          <w:p w:rsidR="00493CB4" w:rsidRPr="00607651" w:rsidRDefault="00493CB4" w:rsidP="0001413F">
            <w:pPr>
              <w:rPr>
                <w:i/>
              </w:rPr>
            </w:pPr>
            <w:bookmarkStart w:id="309" w:name="_Toc306117339"/>
            <w:bookmarkStart w:id="310" w:name="_Toc306117338"/>
            <w:r w:rsidRPr="00607651">
              <w:rPr>
                <w:i/>
              </w:rPr>
              <w:lastRenderedPageBreak/>
              <w:t xml:space="preserve">Metin Ek </w:t>
            </w:r>
            <w:bookmarkEnd w:id="309"/>
            <w:r w:rsidR="0001413F">
              <w:rPr>
                <w:i/>
              </w:rPr>
              <w:t>2</w:t>
            </w:r>
          </w:p>
        </w:tc>
      </w:tr>
      <w:tr w:rsidR="00493CB4" w:rsidRPr="00607651" w:rsidTr="00493CB4">
        <w:tc>
          <w:tcPr>
            <w:tcW w:w="9212" w:type="dxa"/>
          </w:tcPr>
          <w:p w:rsidR="0001413F" w:rsidRPr="0001413F" w:rsidRDefault="0001413F" w:rsidP="0001413F">
            <w:pPr>
              <w:rPr>
                <w:i/>
              </w:rPr>
            </w:pPr>
            <w:r w:rsidRPr="0001413F">
              <w:rPr>
                <w:i/>
              </w:rPr>
              <w:t>7.1.1. Tavsiyeler aşağıdaki amaçlara özel verilir:</w:t>
            </w:r>
          </w:p>
          <w:p w:rsidR="0001413F" w:rsidRPr="0001413F" w:rsidRDefault="0001413F" w:rsidP="0001413F">
            <w:pPr>
              <w:rPr>
                <w:i/>
              </w:rPr>
            </w:pPr>
            <w:r w:rsidRPr="0001413F">
              <w:rPr>
                <w:i/>
              </w:rPr>
              <w:t xml:space="preserve">(a) Madde veya karışımın güvenli elleçlenmesini sağlamak için, örneğin yangının yanı sıra aerosol ve toz oluşumunu önlemek amacıyla kontrol altına alma ve </w:t>
            </w:r>
            <w:proofErr w:type="gramStart"/>
            <w:r w:rsidRPr="0001413F">
              <w:rPr>
                <w:i/>
              </w:rPr>
              <w:t>önlemler ;</w:t>
            </w:r>
            <w:proofErr w:type="gramEnd"/>
          </w:p>
          <w:p w:rsidR="0001413F" w:rsidRPr="0001413F" w:rsidRDefault="0001413F" w:rsidP="0001413F">
            <w:pPr>
              <w:rPr>
                <w:i/>
              </w:rPr>
            </w:pPr>
            <w:r w:rsidRPr="0001413F">
              <w:rPr>
                <w:i/>
              </w:rPr>
              <w:t>(b) Birbirileriyle uyuşmayan maddelerin veya karışımların elleçlenmesini önlemek ve</w:t>
            </w:r>
          </w:p>
          <w:p w:rsidR="0001413F" w:rsidRPr="0001413F" w:rsidRDefault="0001413F" w:rsidP="0001413F">
            <w:pPr>
              <w:rPr>
                <w:i/>
              </w:rPr>
            </w:pPr>
            <w:r w:rsidRPr="0001413F">
              <w:rPr>
                <w:i/>
              </w:rPr>
              <w:t xml:space="preserve">(c) Madde veya karışımın çevreye yayılmasını azaltmak, örneğin dökülmelerin önüne geçilmesi veya </w:t>
            </w:r>
            <w:proofErr w:type="gramStart"/>
            <w:r w:rsidRPr="0001413F">
              <w:rPr>
                <w:i/>
              </w:rPr>
              <w:t>su yollarından</w:t>
            </w:r>
            <w:proofErr w:type="gramEnd"/>
            <w:r w:rsidRPr="0001413F">
              <w:rPr>
                <w:i/>
              </w:rPr>
              <w:t xml:space="preserve"> uzak tutulması.</w:t>
            </w:r>
          </w:p>
          <w:p w:rsidR="0001413F" w:rsidRPr="0001413F" w:rsidRDefault="0001413F" w:rsidP="0001413F">
            <w:pPr>
              <w:rPr>
                <w:i/>
              </w:rPr>
            </w:pPr>
            <w:r w:rsidRPr="0001413F">
              <w:rPr>
                <w:i/>
              </w:rPr>
              <w:t xml:space="preserve">7.1.2. </w:t>
            </w:r>
            <w:r w:rsidRPr="0001413F">
              <w:rPr>
                <w:i/>
              </w:rPr>
              <w:tab/>
              <w:t xml:space="preserve">Aşağıda yer aldığı gibi, genel mesleki </w:t>
            </w:r>
            <w:proofErr w:type="gramStart"/>
            <w:r w:rsidRPr="0001413F">
              <w:rPr>
                <w:i/>
              </w:rPr>
              <w:t>hijyenle</w:t>
            </w:r>
            <w:proofErr w:type="gramEnd"/>
            <w:r w:rsidRPr="0001413F">
              <w:rPr>
                <w:i/>
              </w:rPr>
              <w:t xml:space="preserve"> ilgili tavsiyeler verilir:</w:t>
            </w:r>
          </w:p>
          <w:p w:rsidR="0001413F" w:rsidRPr="0001413F" w:rsidRDefault="0001413F" w:rsidP="0001413F">
            <w:pPr>
              <w:rPr>
                <w:i/>
              </w:rPr>
            </w:pPr>
            <w:r w:rsidRPr="0001413F">
              <w:rPr>
                <w:i/>
              </w:rPr>
              <w:t>(a) Çalışma alanlarında yiyip içmemek veya sigara içmemek;</w:t>
            </w:r>
          </w:p>
          <w:p w:rsidR="0001413F" w:rsidRPr="0001413F" w:rsidRDefault="0001413F" w:rsidP="0001413F">
            <w:pPr>
              <w:rPr>
                <w:i/>
              </w:rPr>
            </w:pPr>
            <w:r w:rsidRPr="0001413F">
              <w:rPr>
                <w:i/>
              </w:rPr>
              <w:t xml:space="preserve">(b) Kullanımdan sonra elleri yıkamak </w:t>
            </w:r>
            <w:proofErr w:type="gramStart"/>
            <w:r w:rsidRPr="0001413F">
              <w:rPr>
                <w:i/>
              </w:rPr>
              <w:t>ve;</w:t>
            </w:r>
            <w:proofErr w:type="gramEnd"/>
          </w:p>
          <w:p w:rsidR="00493CB4" w:rsidRPr="00607651" w:rsidRDefault="0001413F" w:rsidP="0001413F">
            <w:pPr>
              <w:rPr>
                <w:i/>
              </w:rPr>
            </w:pPr>
            <w:r w:rsidRPr="0001413F">
              <w:rPr>
                <w:i/>
              </w:rPr>
              <w:t xml:space="preserve">(c) Yemek alanlarına girmeden önce kontamine olmuş giysi ve koruyucu </w:t>
            </w:r>
            <w:proofErr w:type="gramStart"/>
            <w:r w:rsidRPr="0001413F">
              <w:rPr>
                <w:i/>
              </w:rPr>
              <w:t>ekipmanı</w:t>
            </w:r>
            <w:proofErr w:type="gramEnd"/>
            <w:r w:rsidRPr="0001413F">
              <w:rPr>
                <w:i/>
              </w:rPr>
              <w:t xml:space="preserve"> çıkarmak.</w:t>
            </w:r>
          </w:p>
        </w:tc>
      </w:tr>
    </w:tbl>
    <w:p w:rsidR="0056477C" w:rsidRPr="00607651" w:rsidRDefault="0056477C" w:rsidP="007A372E">
      <w:pPr>
        <w:spacing w:after="0"/>
        <w:rPr>
          <w:b/>
          <w:sz w:val="22"/>
        </w:rPr>
      </w:pPr>
      <w:r w:rsidRPr="00607651">
        <w:rPr>
          <w:b/>
          <w:sz w:val="22"/>
        </w:rPr>
        <w:t xml:space="preserve">7.1. Güvenli </w:t>
      </w:r>
      <w:r w:rsidR="00517616" w:rsidRPr="00607651">
        <w:rPr>
          <w:b/>
          <w:sz w:val="22"/>
        </w:rPr>
        <w:t>elleçleme</w:t>
      </w:r>
      <w:r w:rsidRPr="00607651">
        <w:rPr>
          <w:b/>
          <w:sz w:val="22"/>
        </w:rPr>
        <w:t xml:space="preserve"> önlemleri</w:t>
      </w:r>
      <w:bookmarkEnd w:id="310"/>
      <w:r w:rsidRPr="00607651">
        <w:rPr>
          <w:b/>
          <w:sz w:val="22"/>
        </w:rPr>
        <w:t xml:space="preserve"> </w:t>
      </w:r>
    </w:p>
    <w:p w:rsidR="007A372E" w:rsidRPr="00607651" w:rsidRDefault="007A372E" w:rsidP="00CE08F3">
      <w:pPr>
        <w:spacing w:before="0"/>
        <w:rPr>
          <w:b/>
          <w:sz w:val="18"/>
        </w:rPr>
      </w:pPr>
    </w:p>
    <w:p w:rsidR="0056477C" w:rsidRPr="00607651" w:rsidRDefault="0056477C" w:rsidP="00B96216">
      <w:pPr>
        <w:ind w:left="-142"/>
      </w:pPr>
      <w:bookmarkStart w:id="311" w:name="_Toc306117348"/>
      <w:r w:rsidRPr="00607651">
        <w:t xml:space="preserve">Bu alt bölüm, güvenli taşıma için koruyucu önlemler, </w:t>
      </w:r>
      <w:r w:rsidR="00517616" w:rsidRPr="00607651">
        <w:t>tedbir</w:t>
      </w:r>
      <w:r w:rsidRPr="00607651">
        <w:t xml:space="preserve"> gibi tavsiye edilen teknik önlemler, aerosol ve toz oluşumu ve yangını önlemek için önlemler, çevreyi korumak için gerekli olan önlemler (örn: filtrelerin veya temizleyicilerin kullanılması, kısıtlanmış alanlarla kullanım, saçılmaların toplanması ve bertarafı için önlemler vs.) ve madde veya karışım ile ilgili herhangi bir </w:t>
      </w:r>
      <w:proofErr w:type="gramStart"/>
      <w:r w:rsidRPr="00607651">
        <w:t>spesifik</w:t>
      </w:r>
      <w:proofErr w:type="gramEnd"/>
      <w:r w:rsidRPr="00607651">
        <w:t xml:space="preserve"> gereklilik veya kurallar (örn: yasaklanmış veya tavsiye edilmiş prosedürler veya ekipman) ile ilgili bilgi sağlamalıdır.</w:t>
      </w:r>
      <w:r w:rsidR="00CF0B80" w:rsidRPr="00607651">
        <w:t xml:space="preserve"> </w:t>
      </w:r>
      <w:r w:rsidRPr="00607651">
        <w:t>Mümkün ise, önlemin kısa bir açıklamasını verin.</w:t>
      </w:r>
      <w:bookmarkEnd w:id="311"/>
      <w:r w:rsidRPr="00607651">
        <w:t xml:space="preserve"> </w:t>
      </w:r>
    </w:p>
    <w:p w:rsidR="002041B4" w:rsidRPr="00607651" w:rsidRDefault="0056477C" w:rsidP="00B96216">
      <w:pPr>
        <w:ind w:left="-142"/>
      </w:pPr>
      <w:bookmarkStart w:id="312" w:name="_Toc306117349"/>
      <w:r w:rsidRPr="00607651">
        <w:t>Bu alt-bölümün yapısının nasıl görünebileceğine dair bir örnek aşağıda verilmiştir:</w:t>
      </w:r>
      <w:bookmarkEnd w:id="312"/>
      <w:r w:rsidRPr="00607651">
        <w:t xml:space="preserve"> </w:t>
      </w:r>
    </w:p>
    <w:p w:rsidR="002041B4" w:rsidRPr="00607651" w:rsidRDefault="002041B4">
      <w:pPr>
        <w:spacing w:before="0" w:after="0" w:line="240" w:lineRule="auto"/>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rsidTr="005322D8">
        <w:tc>
          <w:tcPr>
            <w:tcW w:w="9212" w:type="dxa"/>
            <w:shd w:val="clear" w:color="auto" w:fill="auto"/>
          </w:tcPr>
          <w:p w:rsidR="0056477C" w:rsidRPr="00607651" w:rsidRDefault="00367E9F" w:rsidP="00624A9B">
            <w:pPr>
              <w:shd w:val="clear" w:color="auto" w:fill="D9D9D9"/>
              <w:spacing w:before="30" w:after="30"/>
              <w:rPr>
                <w:i/>
              </w:rPr>
            </w:pPr>
            <w:bookmarkStart w:id="313" w:name="_Toc306117350"/>
            <w:r w:rsidRPr="00607651">
              <w:rPr>
                <w:i/>
              </w:rPr>
              <w:t>B</w:t>
            </w:r>
            <w:r w:rsidR="0001413F">
              <w:rPr>
                <w:i/>
              </w:rPr>
              <w:t>ÖLÜM</w:t>
            </w:r>
            <w:r w:rsidR="0056477C" w:rsidRPr="00607651">
              <w:rPr>
                <w:i/>
              </w:rPr>
              <w:t xml:space="preserve"> 7: </w:t>
            </w:r>
            <w:bookmarkEnd w:id="313"/>
            <w:r w:rsidR="0001413F">
              <w:rPr>
                <w:i/>
              </w:rPr>
              <w:t>Elleçleme ve depolama</w:t>
            </w:r>
            <w:r w:rsidR="00CF0B80" w:rsidRPr="00607651">
              <w:rPr>
                <w:i/>
              </w:rPr>
              <w:t xml:space="preserve"> </w:t>
            </w:r>
          </w:p>
          <w:p w:rsidR="0056477C" w:rsidRPr="00607651" w:rsidRDefault="0056477C" w:rsidP="00624A9B">
            <w:pPr>
              <w:shd w:val="clear" w:color="auto" w:fill="D9D9D9"/>
              <w:spacing w:before="30" w:after="30"/>
              <w:rPr>
                <w:i/>
              </w:rPr>
            </w:pPr>
            <w:bookmarkStart w:id="314" w:name="_Toc306117351"/>
            <w:r w:rsidRPr="00607651">
              <w:rPr>
                <w:i/>
              </w:rPr>
              <w:t xml:space="preserve">7.1 Güvenli </w:t>
            </w:r>
            <w:r w:rsidR="00725AA0" w:rsidRPr="00607651">
              <w:rPr>
                <w:i/>
              </w:rPr>
              <w:t>elleçleme</w:t>
            </w:r>
            <w:r w:rsidRPr="00607651">
              <w:rPr>
                <w:i/>
              </w:rPr>
              <w:t xml:space="preserve"> önlemleri</w:t>
            </w:r>
            <w:bookmarkEnd w:id="314"/>
            <w:r w:rsidRPr="00607651">
              <w:rPr>
                <w:i/>
              </w:rPr>
              <w:t xml:space="preserve"> </w:t>
            </w:r>
          </w:p>
          <w:p w:rsidR="0056477C" w:rsidRPr="00607651" w:rsidRDefault="0056477C" w:rsidP="00624A9B">
            <w:pPr>
              <w:shd w:val="clear" w:color="auto" w:fill="D9D9D9"/>
              <w:spacing w:before="30" w:after="30"/>
              <w:rPr>
                <w:i/>
              </w:rPr>
            </w:pPr>
            <w:bookmarkStart w:id="315" w:name="_Toc306117352"/>
            <w:r w:rsidRPr="00607651">
              <w:rPr>
                <w:i/>
              </w:rPr>
              <w:t>Koruyucu önlemler:</w:t>
            </w:r>
            <w:bookmarkEnd w:id="315"/>
          </w:p>
          <w:p w:rsidR="0056477C" w:rsidRPr="00607651" w:rsidRDefault="0056477C" w:rsidP="00624A9B">
            <w:pPr>
              <w:shd w:val="clear" w:color="auto" w:fill="D9D9D9"/>
              <w:spacing w:before="30" w:after="30"/>
              <w:rPr>
                <w:i/>
                <w:u w:val="single"/>
              </w:rPr>
            </w:pPr>
            <w:bookmarkStart w:id="316" w:name="_Toc306117353"/>
            <w:r w:rsidRPr="00607651">
              <w:rPr>
                <w:i/>
                <w:u w:val="single"/>
              </w:rPr>
              <w:t>Yangın önleme önlemleri:</w:t>
            </w:r>
            <w:bookmarkEnd w:id="316"/>
            <w:r w:rsidRPr="00607651">
              <w:rPr>
                <w:i/>
                <w:u w:val="single"/>
              </w:rPr>
              <w:t xml:space="preserve"> </w:t>
            </w:r>
          </w:p>
          <w:p w:rsidR="0056477C" w:rsidRPr="00607651" w:rsidRDefault="0056477C" w:rsidP="00624A9B">
            <w:pPr>
              <w:shd w:val="clear" w:color="auto" w:fill="D9D9D9"/>
              <w:spacing w:before="30" w:after="30"/>
              <w:rPr>
                <w:i/>
                <w:u w:val="single"/>
              </w:rPr>
            </w:pPr>
            <w:bookmarkStart w:id="317" w:name="_Toc306117354"/>
            <w:r w:rsidRPr="00607651">
              <w:rPr>
                <w:i/>
                <w:u w:val="single"/>
              </w:rPr>
              <w:t>Aerosol ve toz oluşumunu önleme önlemleri:</w:t>
            </w:r>
            <w:bookmarkEnd w:id="317"/>
            <w:r w:rsidRPr="00607651">
              <w:rPr>
                <w:i/>
                <w:u w:val="single"/>
              </w:rPr>
              <w:t xml:space="preserve"> </w:t>
            </w:r>
          </w:p>
          <w:p w:rsidR="0056477C" w:rsidRPr="00607651" w:rsidRDefault="0056477C" w:rsidP="00624A9B">
            <w:pPr>
              <w:shd w:val="clear" w:color="auto" w:fill="D9D9D9"/>
              <w:spacing w:before="30" w:after="30"/>
              <w:rPr>
                <w:i/>
                <w:u w:val="single"/>
              </w:rPr>
            </w:pPr>
            <w:bookmarkStart w:id="318" w:name="_Toc306117355"/>
            <w:r w:rsidRPr="00607651">
              <w:rPr>
                <w:i/>
                <w:u w:val="single"/>
              </w:rPr>
              <w:t>Çevreyi koruma önlemleri:</w:t>
            </w:r>
            <w:bookmarkEnd w:id="318"/>
            <w:r w:rsidRPr="00607651">
              <w:rPr>
                <w:i/>
                <w:u w:val="single"/>
              </w:rPr>
              <w:t xml:space="preserve"> </w:t>
            </w:r>
          </w:p>
          <w:p w:rsidR="0056477C" w:rsidRPr="0001413F" w:rsidRDefault="0056477C" w:rsidP="00624A9B">
            <w:pPr>
              <w:shd w:val="clear" w:color="auto" w:fill="D9D9D9"/>
              <w:spacing w:before="30" w:after="30"/>
              <w:rPr>
                <w:i/>
              </w:rPr>
            </w:pPr>
            <w:bookmarkStart w:id="319" w:name="_Toc306117356"/>
            <w:r w:rsidRPr="00607651">
              <w:rPr>
                <w:i/>
              </w:rPr>
              <w:t xml:space="preserve">Genel mesleki </w:t>
            </w:r>
            <w:proofErr w:type="gramStart"/>
            <w:r w:rsidRPr="00607651">
              <w:rPr>
                <w:i/>
              </w:rPr>
              <w:t>hijyen</w:t>
            </w:r>
            <w:proofErr w:type="gramEnd"/>
            <w:r w:rsidRPr="00607651">
              <w:rPr>
                <w:i/>
              </w:rPr>
              <w:t xml:space="preserve"> üzerine tavsiyeler:</w:t>
            </w:r>
            <w:bookmarkEnd w:id="319"/>
            <w:r w:rsidRPr="00607651">
              <w:t xml:space="preserve"> </w:t>
            </w:r>
          </w:p>
        </w:tc>
      </w:tr>
    </w:tbl>
    <w:tbl>
      <w:tblPr>
        <w:tblpPr w:leftFromText="141" w:rightFromText="141" w:vertAnchor="text" w:horzAnchor="margin" w:tblpY="18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01413F" w:rsidRPr="00607651" w:rsidTr="0001413F">
        <w:tc>
          <w:tcPr>
            <w:tcW w:w="9212" w:type="dxa"/>
          </w:tcPr>
          <w:p w:rsidR="0001413F" w:rsidRPr="00607651" w:rsidRDefault="0001413F" w:rsidP="0001413F">
            <w:pPr>
              <w:spacing w:line="240" w:lineRule="auto"/>
              <w:rPr>
                <w:b/>
                <w:i/>
              </w:rPr>
            </w:pPr>
            <w:bookmarkStart w:id="320" w:name="_Toc306117357"/>
            <w:bookmarkStart w:id="321" w:name="_Toc306117358"/>
            <w:r w:rsidRPr="00607651">
              <w:rPr>
                <w:b/>
                <w:i/>
              </w:rPr>
              <w:t xml:space="preserve">Metin Ek </w:t>
            </w:r>
            <w:r>
              <w:rPr>
                <w:b/>
                <w:i/>
              </w:rPr>
              <w:t>2</w:t>
            </w:r>
          </w:p>
        </w:tc>
      </w:tr>
      <w:tr w:rsidR="0001413F" w:rsidRPr="00607651" w:rsidTr="0001413F">
        <w:tc>
          <w:tcPr>
            <w:tcW w:w="9212" w:type="dxa"/>
          </w:tcPr>
          <w:p w:rsidR="0001413F" w:rsidRPr="0001413F" w:rsidRDefault="0001413F" w:rsidP="0001413F">
            <w:pPr>
              <w:spacing w:line="240" w:lineRule="auto"/>
              <w:rPr>
                <w:i/>
                <w:szCs w:val="20"/>
              </w:rPr>
            </w:pPr>
            <w:r w:rsidRPr="00607651">
              <w:rPr>
                <w:i/>
                <w:szCs w:val="20"/>
              </w:rPr>
              <w:t xml:space="preserve">    </w:t>
            </w:r>
            <w:r>
              <w:t xml:space="preserve"> </w:t>
            </w:r>
            <w:r w:rsidRPr="0001413F">
              <w:rPr>
                <w:i/>
                <w:szCs w:val="20"/>
              </w:rPr>
              <w:t>Sağlanan tavsiye, güvenlik bilgi formunun dokuzuncu bölümünde belirtilen fiziksel ve kimyasal özelliklerle tutarlı olacaktır. İlgili olduğu hallerde ise, aşağıdakileri de içeren belirli saklama gerekliliklerine dair tavsiye sağlanır:</w:t>
            </w:r>
          </w:p>
          <w:p w:rsidR="0001413F" w:rsidRPr="0001413F" w:rsidRDefault="0001413F" w:rsidP="0001413F">
            <w:pPr>
              <w:spacing w:line="240" w:lineRule="auto"/>
              <w:rPr>
                <w:i/>
                <w:szCs w:val="20"/>
              </w:rPr>
            </w:pPr>
            <w:r w:rsidRPr="0001413F">
              <w:rPr>
                <w:i/>
                <w:szCs w:val="20"/>
              </w:rPr>
              <w:t>(a) Aşağıdakilerle ilişkili risklerin nasıl yönetileceği:</w:t>
            </w:r>
          </w:p>
          <w:p w:rsidR="0001413F" w:rsidRPr="0001413F" w:rsidRDefault="0001413F" w:rsidP="0001413F">
            <w:pPr>
              <w:spacing w:line="240" w:lineRule="auto"/>
              <w:rPr>
                <w:i/>
                <w:szCs w:val="20"/>
              </w:rPr>
            </w:pPr>
            <w:r w:rsidRPr="0001413F">
              <w:rPr>
                <w:i/>
                <w:szCs w:val="20"/>
              </w:rPr>
              <w:t>(i) patlayıcı atmosferler;</w:t>
            </w:r>
          </w:p>
          <w:p w:rsidR="0001413F" w:rsidRPr="0001413F" w:rsidRDefault="0001413F" w:rsidP="0001413F">
            <w:pPr>
              <w:spacing w:line="240" w:lineRule="auto"/>
              <w:rPr>
                <w:i/>
                <w:szCs w:val="20"/>
              </w:rPr>
            </w:pPr>
            <w:r w:rsidRPr="0001413F">
              <w:rPr>
                <w:i/>
                <w:szCs w:val="20"/>
              </w:rPr>
              <w:t>(ii) aşındırıcı koşullar;</w:t>
            </w:r>
          </w:p>
          <w:p w:rsidR="0001413F" w:rsidRPr="0001413F" w:rsidRDefault="0001413F" w:rsidP="0001413F">
            <w:pPr>
              <w:spacing w:line="240" w:lineRule="auto"/>
              <w:rPr>
                <w:i/>
                <w:szCs w:val="20"/>
              </w:rPr>
            </w:pPr>
            <w:r w:rsidRPr="0001413F">
              <w:rPr>
                <w:i/>
                <w:szCs w:val="20"/>
              </w:rPr>
              <w:lastRenderedPageBreak/>
              <w:t>(iii) alevlenirlik zararları;</w:t>
            </w:r>
          </w:p>
          <w:p w:rsidR="0001413F" w:rsidRPr="0001413F" w:rsidRDefault="0001413F" w:rsidP="0001413F">
            <w:pPr>
              <w:spacing w:line="240" w:lineRule="auto"/>
              <w:rPr>
                <w:i/>
                <w:szCs w:val="20"/>
              </w:rPr>
            </w:pPr>
            <w:r w:rsidRPr="0001413F">
              <w:rPr>
                <w:i/>
                <w:szCs w:val="20"/>
              </w:rPr>
              <w:t>(iv) uyuşmayan maddeler veya karışımlar;</w:t>
            </w:r>
          </w:p>
          <w:p w:rsidR="0001413F" w:rsidRPr="0001413F" w:rsidRDefault="0001413F" w:rsidP="0001413F">
            <w:pPr>
              <w:spacing w:line="240" w:lineRule="auto"/>
              <w:rPr>
                <w:i/>
                <w:szCs w:val="20"/>
              </w:rPr>
            </w:pPr>
            <w:r w:rsidRPr="0001413F">
              <w:rPr>
                <w:i/>
                <w:szCs w:val="20"/>
              </w:rPr>
              <w:t>(v) buharlaşıcı koşullar ve</w:t>
            </w:r>
          </w:p>
          <w:p w:rsidR="0001413F" w:rsidRPr="0001413F" w:rsidRDefault="0001413F" w:rsidP="0001413F">
            <w:pPr>
              <w:spacing w:line="240" w:lineRule="auto"/>
              <w:rPr>
                <w:i/>
                <w:szCs w:val="20"/>
              </w:rPr>
            </w:pPr>
            <w:r w:rsidRPr="0001413F">
              <w:rPr>
                <w:i/>
                <w:szCs w:val="20"/>
              </w:rPr>
              <w:t xml:space="preserve">(vi) potansiyel tutuşturucu kaynaklar (elektrikli </w:t>
            </w:r>
            <w:proofErr w:type="gramStart"/>
            <w:r w:rsidRPr="0001413F">
              <w:rPr>
                <w:i/>
                <w:szCs w:val="20"/>
              </w:rPr>
              <w:t>ekipman</w:t>
            </w:r>
            <w:proofErr w:type="gramEnd"/>
            <w:r w:rsidRPr="0001413F">
              <w:rPr>
                <w:i/>
                <w:szCs w:val="20"/>
              </w:rPr>
              <w:t xml:space="preserve"> dahil).</w:t>
            </w:r>
          </w:p>
          <w:p w:rsidR="0001413F" w:rsidRPr="0001413F" w:rsidRDefault="0001413F" w:rsidP="0001413F">
            <w:pPr>
              <w:spacing w:line="240" w:lineRule="auto"/>
              <w:rPr>
                <w:i/>
                <w:szCs w:val="20"/>
              </w:rPr>
            </w:pPr>
            <w:r w:rsidRPr="0001413F">
              <w:rPr>
                <w:i/>
                <w:szCs w:val="20"/>
              </w:rPr>
              <w:t>(b) Aşağıdakilerin etkilerinin nasıl kontrol edileceği:</w:t>
            </w:r>
          </w:p>
          <w:p w:rsidR="0001413F" w:rsidRPr="0001413F" w:rsidRDefault="0001413F" w:rsidP="0001413F">
            <w:pPr>
              <w:spacing w:line="240" w:lineRule="auto"/>
              <w:rPr>
                <w:i/>
                <w:szCs w:val="20"/>
              </w:rPr>
            </w:pPr>
            <w:r w:rsidRPr="0001413F">
              <w:rPr>
                <w:i/>
                <w:szCs w:val="20"/>
              </w:rPr>
              <w:t>(i) hava koşulları;</w:t>
            </w:r>
          </w:p>
          <w:p w:rsidR="0001413F" w:rsidRPr="0001413F" w:rsidRDefault="0001413F" w:rsidP="0001413F">
            <w:pPr>
              <w:spacing w:line="240" w:lineRule="auto"/>
              <w:rPr>
                <w:i/>
                <w:szCs w:val="20"/>
              </w:rPr>
            </w:pPr>
            <w:r w:rsidRPr="0001413F">
              <w:rPr>
                <w:i/>
                <w:szCs w:val="20"/>
              </w:rPr>
              <w:t>(ii) ortam basıncı;</w:t>
            </w:r>
          </w:p>
          <w:p w:rsidR="0001413F" w:rsidRPr="0001413F" w:rsidRDefault="0001413F" w:rsidP="0001413F">
            <w:pPr>
              <w:spacing w:line="240" w:lineRule="auto"/>
              <w:rPr>
                <w:i/>
                <w:szCs w:val="20"/>
              </w:rPr>
            </w:pPr>
            <w:r w:rsidRPr="0001413F">
              <w:rPr>
                <w:i/>
                <w:szCs w:val="20"/>
              </w:rPr>
              <w:t>(iii) sıcaklık;</w:t>
            </w:r>
          </w:p>
          <w:p w:rsidR="0001413F" w:rsidRPr="0001413F" w:rsidRDefault="0001413F" w:rsidP="0001413F">
            <w:pPr>
              <w:spacing w:line="240" w:lineRule="auto"/>
              <w:rPr>
                <w:i/>
                <w:szCs w:val="20"/>
              </w:rPr>
            </w:pPr>
            <w:r w:rsidRPr="0001413F">
              <w:rPr>
                <w:i/>
                <w:szCs w:val="20"/>
              </w:rPr>
              <w:t>(iv) güneş ışığı;</w:t>
            </w:r>
          </w:p>
          <w:p w:rsidR="0001413F" w:rsidRPr="0001413F" w:rsidRDefault="0001413F" w:rsidP="0001413F">
            <w:pPr>
              <w:spacing w:line="240" w:lineRule="auto"/>
              <w:rPr>
                <w:i/>
                <w:szCs w:val="20"/>
              </w:rPr>
            </w:pPr>
            <w:r w:rsidRPr="0001413F">
              <w:rPr>
                <w:i/>
                <w:szCs w:val="20"/>
              </w:rPr>
              <w:t>(v) nem</w:t>
            </w:r>
          </w:p>
          <w:p w:rsidR="0001413F" w:rsidRPr="0001413F" w:rsidRDefault="0001413F" w:rsidP="0001413F">
            <w:pPr>
              <w:spacing w:line="240" w:lineRule="auto"/>
              <w:rPr>
                <w:i/>
                <w:szCs w:val="20"/>
              </w:rPr>
            </w:pPr>
            <w:r w:rsidRPr="0001413F">
              <w:rPr>
                <w:i/>
                <w:szCs w:val="20"/>
              </w:rPr>
              <w:t>(vi) titreşim.</w:t>
            </w:r>
          </w:p>
          <w:p w:rsidR="0001413F" w:rsidRPr="0001413F" w:rsidRDefault="0001413F" w:rsidP="0001413F">
            <w:pPr>
              <w:spacing w:line="240" w:lineRule="auto"/>
              <w:rPr>
                <w:i/>
                <w:szCs w:val="20"/>
              </w:rPr>
            </w:pPr>
            <w:r w:rsidRPr="0001413F">
              <w:rPr>
                <w:i/>
                <w:szCs w:val="20"/>
              </w:rPr>
              <w:t>(c) Aşağıdakilerin kullanımı ile madde veya karışım bütünlüğünün nasıl sağlanacağı:</w:t>
            </w:r>
          </w:p>
          <w:p w:rsidR="0001413F" w:rsidRPr="0001413F" w:rsidRDefault="0001413F" w:rsidP="0001413F">
            <w:pPr>
              <w:spacing w:line="240" w:lineRule="auto"/>
              <w:rPr>
                <w:i/>
                <w:szCs w:val="20"/>
              </w:rPr>
            </w:pPr>
            <w:r w:rsidRPr="0001413F">
              <w:rPr>
                <w:i/>
                <w:szCs w:val="20"/>
              </w:rPr>
              <w:t>(i) kararlaştırıcı</w:t>
            </w:r>
          </w:p>
          <w:p w:rsidR="0001413F" w:rsidRPr="0001413F" w:rsidRDefault="0001413F" w:rsidP="0001413F">
            <w:pPr>
              <w:spacing w:line="240" w:lineRule="auto"/>
              <w:rPr>
                <w:i/>
                <w:szCs w:val="20"/>
              </w:rPr>
            </w:pPr>
            <w:r w:rsidRPr="0001413F">
              <w:rPr>
                <w:i/>
                <w:szCs w:val="20"/>
              </w:rPr>
              <w:t>(ii) anti-oksidanlar</w:t>
            </w:r>
          </w:p>
          <w:p w:rsidR="0001413F" w:rsidRPr="0001413F" w:rsidRDefault="0001413F" w:rsidP="0001413F">
            <w:pPr>
              <w:spacing w:line="240" w:lineRule="auto"/>
              <w:rPr>
                <w:i/>
                <w:szCs w:val="20"/>
              </w:rPr>
            </w:pPr>
            <w:r w:rsidRPr="0001413F">
              <w:rPr>
                <w:i/>
                <w:szCs w:val="20"/>
              </w:rPr>
              <w:t xml:space="preserve">(d) Aşağıdakiler </w:t>
            </w:r>
            <w:proofErr w:type="gramStart"/>
            <w:r w:rsidRPr="0001413F">
              <w:rPr>
                <w:i/>
                <w:szCs w:val="20"/>
              </w:rPr>
              <w:t>dahil</w:t>
            </w:r>
            <w:proofErr w:type="gramEnd"/>
            <w:r w:rsidRPr="0001413F">
              <w:rPr>
                <w:i/>
                <w:szCs w:val="20"/>
              </w:rPr>
              <w:t xml:space="preserve"> diğer tavsiyeler:</w:t>
            </w:r>
          </w:p>
          <w:p w:rsidR="0001413F" w:rsidRPr="0001413F" w:rsidRDefault="0001413F" w:rsidP="0001413F">
            <w:pPr>
              <w:spacing w:line="240" w:lineRule="auto"/>
              <w:rPr>
                <w:i/>
                <w:szCs w:val="20"/>
              </w:rPr>
            </w:pPr>
            <w:r w:rsidRPr="0001413F">
              <w:rPr>
                <w:i/>
                <w:szCs w:val="20"/>
              </w:rPr>
              <w:t>(i) havalandırma gereklilikleri;</w:t>
            </w:r>
          </w:p>
          <w:p w:rsidR="0001413F" w:rsidRPr="0001413F" w:rsidRDefault="0001413F" w:rsidP="0001413F">
            <w:pPr>
              <w:spacing w:line="240" w:lineRule="auto"/>
              <w:rPr>
                <w:i/>
                <w:szCs w:val="20"/>
              </w:rPr>
            </w:pPr>
            <w:r w:rsidRPr="0001413F">
              <w:rPr>
                <w:i/>
                <w:szCs w:val="20"/>
              </w:rPr>
              <w:t xml:space="preserve">(ii) saklama odaları veya tanklar için </w:t>
            </w:r>
            <w:proofErr w:type="gramStart"/>
            <w:r w:rsidRPr="0001413F">
              <w:rPr>
                <w:i/>
                <w:szCs w:val="20"/>
              </w:rPr>
              <w:t>spesifik</w:t>
            </w:r>
            <w:proofErr w:type="gramEnd"/>
            <w:r w:rsidRPr="0001413F">
              <w:rPr>
                <w:i/>
                <w:szCs w:val="20"/>
              </w:rPr>
              <w:t xml:space="preserve"> tasarımlar (tutma duvarları ve havalandırma dahil);</w:t>
            </w:r>
          </w:p>
          <w:p w:rsidR="0001413F" w:rsidRPr="00607651" w:rsidRDefault="0001413F" w:rsidP="0001413F">
            <w:pPr>
              <w:spacing w:line="240" w:lineRule="auto"/>
              <w:rPr>
                <w:b/>
                <w:i/>
              </w:rPr>
            </w:pPr>
            <w:r w:rsidRPr="0001413F">
              <w:rPr>
                <w:i/>
                <w:szCs w:val="20"/>
              </w:rPr>
              <w:t>(iii)</w:t>
            </w:r>
            <w:r w:rsidRPr="0001413F">
              <w:rPr>
                <w:i/>
                <w:szCs w:val="20"/>
              </w:rPr>
              <w:tab/>
              <w:t>saklama koşullarında miktar sınırları (ilgiliyse) ve ambalaj uygunlukları.</w:t>
            </w:r>
          </w:p>
        </w:tc>
      </w:tr>
    </w:tbl>
    <w:p w:rsidR="00AC537C" w:rsidRPr="00607651" w:rsidRDefault="00AC537C" w:rsidP="00AC537C">
      <w:pPr>
        <w:spacing w:before="0" w:after="0"/>
        <w:rPr>
          <w:snapToGrid/>
          <w:vanish/>
          <w:lang w:eastAsia="en-US"/>
        </w:rPr>
      </w:pPr>
    </w:p>
    <w:p w:rsidR="00227397" w:rsidRPr="00607651" w:rsidRDefault="00227397" w:rsidP="00AC537C">
      <w:pPr>
        <w:spacing w:before="0" w:after="0"/>
        <w:rPr>
          <w:snapToGrid/>
          <w:vanish/>
          <w:lang w:eastAsia="en-US"/>
        </w:rPr>
      </w:pPr>
    </w:p>
    <w:p w:rsidR="00227397" w:rsidRPr="00607651" w:rsidRDefault="00227397" w:rsidP="00AC537C">
      <w:pPr>
        <w:spacing w:before="0" w:after="0"/>
        <w:rPr>
          <w:snapToGrid/>
          <w:vanish/>
          <w:lang w:eastAsia="en-US"/>
        </w:rPr>
      </w:pPr>
    </w:p>
    <w:p w:rsidR="00227397" w:rsidRPr="00607651" w:rsidRDefault="00227397" w:rsidP="00AC537C">
      <w:pPr>
        <w:spacing w:before="0" w:after="0"/>
        <w:rPr>
          <w:snapToGrid/>
          <w:vanish/>
          <w:lang w:eastAsia="en-US"/>
        </w:rPr>
      </w:pPr>
    </w:p>
    <w:p w:rsidR="00227397" w:rsidRPr="00607651" w:rsidRDefault="00227397" w:rsidP="00AC537C">
      <w:pPr>
        <w:spacing w:before="0" w:after="0"/>
        <w:rPr>
          <w:snapToGrid/>
          <w:vanish/>
          <w:lang w:eastAsia="en-US"/>
        </w:rPr>
      </w:pPr>
    </w:p>
    <w:p w:rsidR="00227397" w:rsidRPr="00607651" w:rsidRDefault="00227397" w:rsidP="00AC537C">
      <w:pPr>
        <w:spacing w:before="0" w:after="0"/>
        <w:rPr>
          <w:snapToGrid/>
          <w:vanish/>
          <w:lang w:eastAsia="en-US"/>
        </w:rPr>
      </w:pPr>
    </w:p>
    <w:p w:rsidR="00227397" w:rsidRPr="00607651" w:rsidRDefault="00227397" w:rsidP="00AC537C">
      <w:pPr>
        <w:spacing w:before="0" w:after="0"/>
        <w:rPr>
          <w:snapToGrid/>
          <w:vanish/>
          <w:lang w:eastAsia="en-US"/>
        </w:rPr>
      </w:pPr>
    </w:p>
    <w:p w:rsidR="00227397" w:rsidRPr="00607651" w:rsidRDefault="00227397" w:rsidP="00AC537C">
      <w:pPr>
        <w:spacing w:before="0" w:after="0"/>
        <w:rPr>
          <w:snapToGrid/>
          <w:vanish/>
          <w:lang w:eastAsia="en-US"/>
        </w:rPr>
      </w:pPr>
    </w:p>
    <w:p w:rsidR="00227397" w:rsidRPr="00607651" w:rsidRDefault="00227397" w:rsidP="00AC537C">
      <w:pPr>
        <w:spacing w:before="0" w:after="0"/>
        <w:rPr>
          <w:snapToGrid/>
          <w:vanish/>
          <w:lang w:eastAsia="en-US"/>
        </w:rPr>
      </w:pPr>
    </w:p>
    <w:p w:rsidR="00227397" w:rsidRPr="00607651" w:rsidRDefault="00227397" w:rsidP="00AC537C">
      <w:pPr>
        <w:spacing w:before="0" w:after="0"/>
        <w:rPr>
          <w:snapToGrid/>
          <w:vanish/>
          <w:lang w:eastAsia="en-US"/>
        </w:rPr>
      </w:pPr>
    </w:p>
    <w:p w:rsidR="00227397" w:rsidRPr="00607651" w:rsidRDefault="00227397" w:rsidP="00AC537C">
      <w:pPr>
        <w:spacing w:before="0" w:after="0"/>
        <w:rPr>
          <w:snapToGrid/>
          <w:vanish/>
          <w:lang w:eastAsia="en-US"/>
        </w:rPr>
      </w:pPr>
    </w:p>
    <w:p w:rsidR="00227397" w:rsidRPr="00607651" w:rsidRDefault="00227397" w:rsidP="00AC537C">
      <w:pPr>
        <w:spacing w:before="0" w:after="0"/>
        <w:rPr>
          <w:snapToGrid/>
          <w:vanish/>
          <w:lang w:eastAsia="en-US"/>
        </w:rPr>
      </w:pPr>
      <w:r w:rsidRPr="00607651">
        <w:rPr>
          <w:snapToGrid/>
          <w:vanish/>
          <w:lang w:eastAsia="en-US"/>
        </w:rPr>
        <w:br w:type="page"/>
      </w:r>
    </w:p>
    <w:p w:rsidR="00227397" w:rsidRPr="00607651" w:rsidRDefault="00227397" w:rsidP="002041B4">
      <w:bookmarkStart w:id="322" w:name="_Toc306117382"/>
      <w:bookmarkEnd w:id="320"/>
      <w:bookmarkEnd w:id="321"/>
    </w:p>
    <w:p w:rsidR="0056477C" w:rsidRPr="00607651" w:rsidRDefault="0056477C" w:rsidP="002041B4">
      <w:r w:rsidRPr="00607651">
        <w:t>Bu alt bölüm, ilgiliyse, aşağıdakiler gibi güvenli saklama koşullarını belirtecektir:</w:t>
      </w:r>
      <w:bookmarkEnd w:id="322"/>
      <w:r w:rsidRPr="00607651">
        <w:t xml:space="preserve"> </w:t>
      </w:r>
    </w:p>
    <w:p w:rsidR="0056477C" w:rsidRPr="00607651" w:rsidRDefault="0056477C" w:rsidP="006C655A">
      <w:pPr>
        <w:pStyle w:val="ListeParagraf"/>
        <w:numPr>
          <w:ilvl w:val="1"/>
          <w:numId w:val="9"/>
        </w:numPr>
        <w:ind w:left="851"/>
      </w:pPr>
      <w:bookmarkStart w:id="323" w:name="_Toc306117383"/>
      <w:r w:rsidRPr="00607651">
        <w:t xml:space="preserve">saklama odaları veya tanklar için </w:t>
      </w:r>
      <w:proofErr w:type="gramStart"/>
      <w:r w:rsidRPr="00607651">
        <w:t>spesifik</w:t>
      </w:r>
      <w:proofErr w:type="gramEnd"/>
      <w:r w:rsidRPr="00607651">
        <w:t xml:space="preserve"> tasarımlar (tutma duvarları ve havalandırma dahil</w:t>
      </w:r>
      <w:bookmarkEnd w:id="323"/>
      <w:r w:rsidR="00A52835" w:rsidRPr="00607651">
        <w:t>)</w:t>
      </w:r>
      <w:r w:rsidRPr="00607651">
        <w:t xml:space="preserve"> </w:t>
      </w:r>
    </w:p>
    <w:p w:rsidR="0056477C" w:rsidRPr="00607651" w:rsidRDefault="0056477C" w:rsidP="006C655A">
      <w:pPr>
        <w:pStyle w:val="ListeParagraf"/>
        <w:numPr>
          <w:ilvl w:val="1"/>
          <w:numId w:val="9"/>
        </w:numPr>
        <w:ind w:left="851"/>
      </w:pPr>
      <w:bookmarkStart w:id="324" w:name="_Toc306117384"/>
      <w:proofErr w:type="gramStart"/>
      <w:r w:rsidRPr="00607651">
        <w:t>uygunsuz</w:t>
      </w:r>
      <w:proofErr w:type="gramEnd"/>
      <w:r w:rsidRPr="00607651">
        <w:t xml:space="preserve"> </w:t>
      </w:r>
      <w:r w:rsidR="00A52835" w:rsidRPr="00607651">
        <w:t>m</w:t>
      </w:r>
      <w:r w:rsidRPr="00607651">
        <w:t>ateryaller</w:t>
      </w:r>
      <w:bookmarkEnd w:id="324"/>
    </w:p>
    <w:p w:rsidR="0056477C" w:rsidRPr="00607651" w:rsidRDefault="0056477C" w:rsidP="006C655A">
      <w:pPr>
        <w:pStyle w:val="ListeParagraf"/>
        <w:numPr>
          <w:ilvl w:val="1"/>
          <w:numId w:val="9"/>
        </w:numPr>
        <w:ind w:left="851"/>
      </w:pPr>
      <w:bookmarkStart w:id="325" w:name="_Toc306117385"/>
      <w:proofErr w:type="gramStart"/>
      <w:r w:rsidRPr="00607651">
        <w:t>saklama</w:t>
      </w:r>
      <w:proofErr w:type="gramEnd"/>
      <w:r w:rsidRPr="00607651">
        <w:t xml:space="preserve"> koşulları (nem limiti/aralığı, ışık, atıl gaz, vs.)</w:t>
      </w:r>
      <w:bookmarkEnd w:id="325"/>
    </w:p>
    <w:p w:rsidR="0056477C" w:rsidRPr="00607651" w:rsidRDefault="00A52835" w:rsidP="006C655A">
      <w:pPr>
        <w:pStyle w:val="ListeParagraf"/>
        <w:numPr>
          <w:ilvl w:val="1"/>
          <w:numId w:val="9"/>
        </w:numPr>
        <w:ind w:left="851"/>
      </w:pPr>
      <w:bookmarkStart w:id="326" w:name="_Toc306117386"/>
      <w:proofErr w:type="gramStart"/>
      <w:r w:rsidRPr="00607651">
        <w:t>ö</w:t>
      </w:r>
      <w:r w:rsidR="0056477C" w:rsidRPr="00607651">
        <w:t>zel</w:t>
      </w:r>
      <w:proofErr w:type="gramEnd"/>
      <w:r w:rsidR="0056477C" w:rsidRPr="00607651">
        <w:t xml:space="preserve"> elektrikli ekipmanlar ve statik elektriğin önlenmesi</w:t>
      </w:r>
      <w:bookmarkEnd w:id="326"/>
      <w:r w:rsidR="0056477C" w:rsidRPr="00607651">
        <w:t xml:space="preserve"> </w:t>
      </w:r>
    </w:p>
    <w:p w:rsidR="0056477C" w:rsidRPr="00607651" w:rsidRDefault="0056477C" w:rsidP="002041B4">
      <w:bookmarkStart w:id="327" w:name="_Toc306117387"/>
      <w:r w:rsidRPr="00607651">
        <w:t>Bu alt bölüm ayrıca, saklama koşulları altındaki miktar limitlerine dair – ilgiliyse- tavsiyeleri içerecek</w:t>
      </w:r>
      <w:r w:rsidR="0001413F">
        <w:t xml:space="preserve">tir. </w:t>
      </w:r>
      <w:r w:rsidRPr="00607651">
        <w:t>Bu alt bölüm ayrıca madde veya karışımın ambalajı/kaplarında kullanılan materyal tipi gibi herhangi bir özel gerekliliği belirtecektir.</w:t>
      </w:r>
      <w:bookmarkEnd w:id="327"/>
      <w:r w:rsidRPr="00607651">
        <w:t xml:space="preserve"> </w:t>
      </w:r>
    </w:p>
    <w:p w:rsidR="0056477C" w:rsidRPr="00607651" w:rsidRDefault="0056477C" w:rsidP="002041B4">
      <w:bookmarkStart w:id="328" w:name="_Toc306117388"/>
      <w:r w:rsidRPr="00607651">
        <w:t xml:space="preserve">7.2 alt bölümünde verilecek olan bilgilerin içeriği bağlamında, “uygunsuzluklar” ifadesi madde veya karışımın temas etme ihtimali yüksek olan </w:t>
      </w:r>
      <w:r w:rsidR="00FA7B5D" w:rsidRPr="00607651">
        <w:t>ambalajlama</w:t>
      </w:r>
      <w:r w:rsidRPr="00607651">
        <w:t xml:space="preserve"> materyaller</w:t>
      </w:r>
      <w:r w:rsidR="00FA7B5D" w:rsidRPr="00607651">
        <w:t>iyle</w:t>
      </w:r>
      <w:r w:rsidRPr="00607651">
        <w:t xml:space="preserve"> olan uygunsuzluklarını içerecek şekilde değerlendirilmesi gerektiği belirtilmelidir.</w:t>
      </w:r>
      <w:bookmarkEnd w:id="328"/>
      <w:r w:rsidRPr="00607651">
        <w:t xml:space="preserve"> </w:t>
      </w:r>
    </w:p>
    <w:p w:rsidR="0056477C" w:rsidRPr="00607651" w:rsidRDefault="0056477C" w:rsidP="002041B4">
      <w:bookmarkStart w:id="329" w:name="_Toc306117389"/>
      <w:r w:rsidRPr="00607651">
        <w:t xml:space="preserve">Bazı tedarikçiler, burada </w:t>
      </w:r>
      <w:r w:rsidR="001C4998" w:rsidRPr="00607651">
        <w:t>depolama</w:t>
      </w:r>
      <w:r w:rsidRPr="00607651">
        <w:t xml:space="preserve"> sınıfı sistemleri hakkında bilgileri belirtmeyi tercih edebilir.</w:t>
      </w:r>
      <w:r w:rsidR="00CF0B80" w:rsidRPr="00607651">
        <w:t xml:space="preserve"> </w:t>
      </w:r>
      <w:r w:rsidR="001C4998" w:rsidRPr="00607651">
        <w:t>Depolama</w:t>
      </w:r>
      <w:r w:rsidRPr="00607651">
        <w:t xml:space="preserve"> sınıfı salt karışım veya maddenin sınıflandırmasından elde edilir – bu amaçla ambalaj dikkate alınmamalıdır.</w:t>
      </w:r>
      <w:bookmarkEnd w:id="329"/>
      <w:r w:rsidRPr="00607651">
        <w:t xml:space="preserve"> </w:t>
      </w:r>
    </w:p>
    <w:p w:rsidR="0056477C" w:rsidRPr="00607651" w:rsidRDefault="0056477C" w:rsidP="002041B4">
      <w:bookmarkStart w:id="330" w:name="_Toc306117390"/>
      <w:r w:rsidRPr="00607651">
        <w:t>Bu alt bölüm</w:t>
      </w:r>
      <w:r w:rsidR="001C4998" w:rsidRPr="00607651">
        <w:t>d</w:t>
      </w:r>
      <w:r w:rsidRPr="00607651">
        <w:t xml:space="preserve">e kalite ile ilgili </w:t>
      </w:r>
      <w:r w:rsidR="001C4998" w:rsidRPr="00607651">
        <w:t>depolama</w:t>
      </w:r>
      <w:r w:rsidRPr="00607651">
        <w:t xml:space="preserve"> bilgilerinin belirtilmesi tavsiye edilmemektedir.</w:t>
      </w:r>
      <w:r w:rsidR="00CF0B80" w:rsidRPr="00607651">
        <w:t xml:space="preserve"> </w:t>
      </w:r>
      <w:r w:rsidRPr="00607651">
        <w:t>Bu bilginin eklenmesi halinde, güvenlikle ilgili değil kaliteyle ilgili olduğu açık bir şekilde belirtilmelidir.</w:t>
      </w:r>
      <w:bookmarkEnd w:id="330"/>
      <w:r w:rsidRPr="00607651">
        <w:t xml:space="preserve"> </w:t>
      </w:r>
    </w:p>
    <w:p w:rsidR="0056477C" w:rsidRPr="00607651" w:rsidRDefault="0056477C" w:rsidP="002041B4">
      <w:bookmarkStart w:id="331" w:name="_Toc306117391"/>
      <w:r w:rsidRPr="00607651">
        <w:t>Bu alt-bölümün yapısının nasıl görünebileceğine dair bir örnek aşağıda verilmiştir:</w:t>
      </w:r>
      <w:bookmarkEnd w:id="331"/>
    </w:p>
    <w:p w:rsidR="00227397" w:rsidRPr="00607651" w:rsidRDefault="00227397" w:rsidP="002041B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rsidTr="00E12BCB">
        <w:tc>
          <w:tcPr>
            <w:tcW w:w="9212" w:type="dxa"/>
            <w:shd w:val="clear" w:color="auto" w:fill="D9D9D9"/>
          </w:tcPr>
          <w:p w:rsidR="002D05F5" w:rsidRPr="00607651" w:rsidRDefault="0056477C" w:rsidP="006C655A">
            <w:pPr>
              <w:spacing w:before="30" w:after="30"/>
              <w:rPr>
                <w:bCs/>
                <w:i/>
                <w:szCs w:val="24"/>
              </w:rPr>
            </w:pPr>
            <w:bookmarkStart w:id="332" w:name="_Toc306117392"/>
            <w:r w:rsidRPr="00607651">
              <w:rPr>
                <w:bCs/>
                <w:i/>
                <w:szCs w:val="24"/>
              </w:rPr>
              <w:t xml:space="preserve">7.2 </w:t>
            </w:r>
            <w:bookmarkEnd w:id="332"/>
            <w:r w:rsidR="0001413F">
              <w:rPr>
                <w:bCs/>
                <w:i/>
                <w:szCs w:val="24"/>
              </w:rPr>
              <w:t>Birlikte bulunmaması gereken maddeleri de</w:t>
            </w:r>
            <w:r w:rsidR="002D05F5" w:rsidRPr="00607651">
              <w:rPr>
                <w:bCs/>
                <w:i/>
                <w:szCs w:val="24"/>
              </w:rPr>
              <w:t xml:space="preserve"> içeren güvenli depolama için koşullar</w:t>
            </w:r>
            <w:r w:rsidR="00A87D5C" w:rsidRPr="00607651">
              <w:rPr>
                <w:bCs/>
                <w:i/>
                <w:szCs w:val="24"/>
              </w:rPr>
              <w:t xml:space="preserve"> </w:t>
            </w:r>
            <w:r w:rsidR="00CF0B80" w:rsidRPr="00607651">
              <w:rPr>
                <w:bCs/>
                <w:i/>
                <w:szCs w:val="24"/>
              </w:rPr>
              <w:t xml:space="preserve"> </w:t>
            </w:r>
            <w:bookmarkStart w:id="333" w:name="_Toc306117393"/>
          </w:p>
          <w:p w:rsidR="0056477C" w:rsidRPr="00607651" w:rsidRDefault="00A87D5C" w:rsidP="006C655A">
            <w:pPr>
              <w:spacing w:before="30" w:after="30"/>
              <w:rPr>
                <w:bCs/>
                <w:i/>
                <w:szCs w:val="24"/>
              </w:rPr>
            </w:pPr>
            <w:r w:rsidRPr="00607651">
              <w:rPr>
                <w:bCs/>
                <w:i/>
                <w:szCs w:val="24"/>
              </w:rPr>
              <w:t xml:space="preserve"> </w:t>
            </w:r>
            <w:r w:rsidR="0056477C" w:rsidRPr="00607651">
              <w:rPr>
                <w:bCs/>
                <w:i/>
                <w:szCs w:val="24"/>
              </w:rPr>
              <w:t xml:space="preserve">Teknik önlemler ve </w:t>
            </w:r>
            <w:r w:rsidR="001C4998" w:rsidRPr="00607651">
              <w:rPr>
                <w:bCs/>
                <w:i/>
                <w:szCs w:val="24"/>
              </w:rPr>
              <w:t>depolama</w:t>
            </w:r>
            <w:r w:rsidR="0056477C" w:rsidRPr="00607651">
              <w:rPr>
                <w:bCs/>
                <w:i/>
                <w:szCs w:val="24"/>
              </w:rPr>
              <w:t xml:space="preserve"> koşulları:</w:t>
            </w:r>
            <w:bookmarkEnd w:id="333"/>
            <w:r w:rsidR="00CF0B80" w:rsidRPr="00607651">
              <w:rPr>
                <w:bCs/>
                <w:i/>
                <w:szCs w:val="24"/>
              </w:rPr>
              <w:t xml:space="preserve"> </w:t>
            </w:r>
          </w:p>
          <w:p w:rsidR="0056477C" w:rsidRPr="00607651" w:rsidRDefault="00A87D5C" w:rsidP="006C655A">
            <w:pPr>
              <w:spacing w:before="30" w:after="30"/>
              <w:rPr>
                <w:bCs/>
                <w:i/>
                <w:szCs w:val="24"/>
              </w:rPr>
            </w:pPr>
            <w:r w:rsidRPr="00607651">
              <w:rPr>
                <w:bCs/>
                <w:i/>
                <w:szCs w:val="24"/>
              </w:rPr>
              <w:t xml:space="preserve"> </w:t>
            </w:r>
            <w:r w:rsidR="00CF0B80" w:rsidRPr="00607651">
              <w:rPr>
                <w:bCs/>
                <w:i/>
                <w:szCs w:val="24"/>
              </w:rPr>
              <w:t xml:space="preserve"> </w:t>
            </w:r>
            <w:bookmarkStart w:id="334" w:name="_Toc306117394"/>
            <w:r w:rsidR="0056477C" w:rsidRPr="00607651">
              <w:rPr>
                <w:bCs/>
                <w:i/>
                <w:szCs w:val="24"/>
              </w:rPr>
              <w:t xml:space="preserve">Ambalaj </w:t>
            </w:r>
            <w:r w:rsidR="00E76058" w:rsidRPr="00607651">
              <w:rPr>
                <w:bCs/>
                <w:i/>
                <w:szCs w:val="24"/>
              </w:rPr>
              <w:t>materyalleri</w:t>
            </w:r>
            <w:r w:rsidR="0056477C" w:rsidRPr="00607651">
              <w:rPr>
                <w:bCs/>
                <w:i/>
                <w:szCs w:val="24"/>
              </w:rPr>
              <w:t>:</w:t>
            </w:r>
            <w:bookmarkEnd w:id="334"/>
          </w:p>
          <w:p w:rsidR="0056477C" w:rsidRPr="00607651" w:rsidRDefault="00A87D5C" w:rsidP="006C655A">
            <w:pPr>
              <w:spacing w:before="30" w:after="30"/>
              <w:rPr>
                <w:bCs/>
                <w:i/>
                <w:szCs w:val="24"/>
              </w:rPr>
            </w:pPr>
            <w:r w:rsidRPr="00607651">
              <w:rPr>
                <w:bCs/>
                <w:i/>
                <w:szCs w:val="24"/>
              </w:rPr>
              <w:t xml:space="preserve"> </w:t>
            </w:r>
            <w:r w:rsidR="00CF0B80" w:rsidRPr="00607651">
              <w:rPr>
                <w:bCs/>
                <w:i/>
                <w:szCs w:val="24"/>
              </w:rPr>
              <w:t xml:space="preserve"> </w:t>
            </w:r>
            <w:bookmarkStart w:id="335" w:name="_Toc306117395"/>
            <w:r w:rsidR="0056477C" w:rsidRPr="00607651">
              <w:rPr>
                <w:bCs/>
                <w:i/>
                <w:szCs w:val="24"/>
              </w:rPr>
              <w:t>Saklama odaları ve tanklar için gereklilikler:</w:t>
            </w:r>
            <w:bookmarkEnd w:id="335"/>
            <w:r w:rsidR="00CF0B80" w:rsidRPr="00607651">
              <w:rPr>
                <w:bCs/>
                <w:i/>
                <w:szCs w:val="24"/>
              </w:rPr>
              <w:t xml:space="preserve"> </w:t>
            </w:r>
          </w:p>
          <w:p w:rsidR="0056477C" w:rsidRPr="00607651" w:rsidRDefault="00C0353D" w:rsidP="006C655A">
            <w:pPr>
              <w:spacing w:before="30" w:after="30"/>
              <w:rPr>
                <w:bCs/>
                <w:i/>
                <w:szCs w:val="24"/>
                <w:u w:val="single"/>
              </w:rPr>
            </w:pPr>
            <w:bookmarkStart w:id="336" w:name="_Toc306117396"/>
            <w:r w:rsidRPr="00607651">
              <w:rPr>
                <w:bCs/>
                <w:i/>
                <w:szCs w:val="24"/>
                <w:u w:val="single"/>
              </w:rPr>
              <w:lastRenderedPageBreak/>
              <w:t>Depolama</w:t>
            </w:r>
            <w:r w:rsidR="0056477C" w:rsidRPr="00607651">
              <w:rPr>
                <w:bCs/>
                <w:i/>
                <w:szCs w:val="24"/>
                <w:u w:val="single"/>
              </w:rPr>
              <w:t xml:space="preserve"> sınıfı</w:t>
            </w:r>
            <w:bookmarkEnd w:id="336"/>
          </w:p>
          <w:p w:rsidR="0056477C" w:rsidRPr="00607651" w:rsidRDefault="0056477C" w:rsidP="006C655A">
            <w:pPr>
              <w:spacing w:before="30" w:after="30"/>
              <w:rPr>
                <w:bCs/>
                <w:szCs w:val="24"/>
              </w:rPr>
            </w:pPr>
            <w:bookmarkStart w:id="337" w:name="_Toc306117397"/>
            <w:r w:rsidRPr="00607651">
              <w:rPr>
                <w:bCs/>
                <w:i/>
                <w:szCs w:val="24"/>
              </w:rPr>
              <w:t>Saklama koşulları hakkında ek bilgiler:</w:t>
            </w:r>
            <w:bookmarkEnd w:id="337"/>
            <w:r w:rsidRPr="00607651">
              <w:rPr>
                <w:bCs/>
                <w:i/>
                <w:szCs w:val="24"/>
              </w:rPr>
              <w:t xml:space="preserve"> </w:t>
            </w:r>
          </w:p>
        </w:tc>
      </w:tr>
    </w:tbl>
    <w:p w:rsidR="00AC537C" w:rsidRPr="00607651" w:rsidRDefault="00AC537C" w:rsidP="00AC537C">
      <w:pPr>
        <w:spacing w:before="0" w:after="0"/>
        <w:rPr>
          <w:snapToGrid/>
          <w:vanish/>
          <w:lang w:eastAsia="en-US"/>
        </w:rPr>
      </w:pPr>
      <w:bookmarkStart w:id="338" w:name="_Toc306117399"/>
      <w:bookmarkStart w:id="339" w:name="_Toc306117398"/>
    </w:p>
    <w:tbl>
      <w:tblPr>
        <w:tblpPr w:leftFromText="141" w:rightFromText="141" w:vertAnchor="text" w:horzAnchor="margin" w:tblpY="8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3E1D41" w:rsidRPr="00607651" w:rsidTr="003E1D41">
        <w:tc>
          <w:tcPr>
            <w:tcW w:w="9212" w:type="dxa"/>
          </w:tcPr>
          <w:p w:rsidR="003E1D41" w:rsidRPr="00607651" w:rsidRDefault="003E1D41" w:rsidP="0001413F">
            <w:pPr>
              <w:rPr>
                <w:i/>
              </w:rPr>
            </w:pPr>
            <w:r w:rsidRPr="00607651">
              <w:rPr>
                <w:i/>
              </w:rPr>
              <w:t xml:space="preserve">Metin Ek </w:t>
            </w:r>
            <w:bookmarkEnd w:id="338"/>
            <w:r w:rsidR="0001413F">
              <w:rPr>
                <w:i/>
              </w:rPr>
              <w:t>2</w:t>
            </w:r>
          </w:p>
        </w:tc>
      </w:tr>
      <w:tr w:rsidR="003E1D41" w:rsidRPr="00607651" w:rsidTr="003E1D41">
        <w:trPr>
          <w:trHeight w:val="1993"/>
        </w:trPr>
        <w:tc>
          <w:tcPr>
            <w:tcW w:w="9212" w:type="dxa"/>
          </w:tcPr>
          <w:p w:rsidR="003E1D41" w:rsidRPr="00607651" w:rsidRDefault="0001413F" w:rsidP="002D05F5">
            <w:pPr>
              <w:rPr>
                <w:i/>
                <w:sz w:val="4"/>
                <w:szCs w:val="4"/>
              </w:rPr>
            </w:pPr>
            <w:r w:rsidRPr="0001413F">
              <w:rPr>
                <w:i/>
              </w:rPr>
              <w:t xml:space="preserve">Belirli son kullanım(lar)da tasarlanan maddeler ve karışımlar için, </w:t>
            </w:r>
            <w:r w:rsidR="00FF540B">
              <w:rPr>
                <w:i/>
              </w:rPr>
              <w:t>Bölüm</w:t>
            </w:r>
            <w:r w:rsidRPr="0001413F">
              <w:rPr>
                <w:i/>
              </w:rPr>
              <w:t xml:space="preserve"> </w:t>
            </w:r>
            <w:proofErr w:type="gramStart"/>
            <w:r w:rsidRPr="0001413F">
              <w:rPr>
                <w:i/>
              </w:rPr>
              <w:t>1.2’de</w:t>
            </w:r>
            <w:proofErr w:type="gramEnd"/>
            <w:r w:rsidRPr="0001413F">
              <w:rPr>
                <w:i/>
              </w:rPr>
              <w:t xml:space="preserve"> belirtilen kullanım amaç(ları) ile ilgili detaylı ve işletimsel tavsiyeler verilir. Maruz kalma senaryosu eklendiğinde, buna atıfta bulunulur veya </w:t>
            </w:r>
            <w:r w:rsidR="00FF540B">
              <w:rPr>
                <w:i/>
              </w:rPr>
              <w:t>Bölüm</w:t>
            </w:r>
            <w:r w:rsidRPr="0001413F">
              <w:rPr>
                <w:i/>
              </w:rPr>
              <w:t xml:space="preserve"> </w:t>
            </w:r>
            <w:proofErr w:type="gramStart"/>
            <w:r w:rsidRPr="0001413F">
              <w:rPr>
                <w:i/>
              </w:rPr>
              <w:t>7.1</w:t>
            </w:r>
            <w:proofErr w:type="gramEnd"/>
            <w:r w:rsidRPr="0001413F">
              <w:rPr>
                <w:i/>
              </w:rPr>
              <w:t xml:space="preserve"> ve 7.2’de istenilen bilgiler sağlanır. Tedarik zincirinde bulunan bir aktör karışım için kimyasal güvenlik değerlendirmesi yapmışsa, güvenlik bilgi formu ve maruz kalma senaryolarının, karışımdaki her madde yerine karışım için hazırlanan kimyasal güvenlik raporuyla tutarlı olması yeterlidir. Endüstri veya sektöre özgü rehber mevcut ise, buna kaynak ve baskı tarihi gösterilerek detaylı bir atıf yapılabilir.</w:t>
            </w:r>
          </w:p>
        </w:tc>
      </w:tr>
    </w:tbl>
    <w:p w:rsidR="0056477C" w:rsidRPr="00607651" w:rsidRDefault="0056477C" w:rsidP="00E12BCB">
      <w:pPr>
        <w:spacing w:before="285"/>
        <w:rPr>
          <w:b/>
          <w:sz w:val="22"/>
        </w:rPr>
      </w:pPr>
      <w:r w:rsidRPr="00607651">
        <w:rPr>
          <w:b/>
          <w:sz w:val="22"/>
        </w:rPr>
        <w:t xml:space="preserve">7.3 </w:t>
      </w:r>
      <w:r w:rsidR="002D05F5" w:rsidRPr="00607651">
        <w:rPr>
          <w:b/>
          <w:sz w:val="22"/>
        </w:rPr>
        <w:t>Belirli</w:t>
      </w:r>
      <w:r w:rsidRPr="00607651">
        <w:rPr>
          <w:b/>
          <w:sz w:val="22"/>
        </w:rPr>
        <w:t xml:space="preserve"> son kullanım(lar)</w:t>
      </w:r>
      <w:bookmarkEnd w:id="339"/>
      <w:r w:rsidRPr="00607651">
        <w:rPr>
          <w:b/>
          <w:sz w:val="22"/>
        </w:rPr>
        <w:t xml:space="preserve"> </w:t>
      </w:r>
    </w:p>
    <w:p w:rsidR="00227397" w:rsidRPr="00607651" w:rsidRDefault="00227397" w:rsidP="007A399F">
      <w:bookmarkStart w:id="340" w:name="_Toc306117401"/>
    </w:p>
    <w:p w:rsidR="0056477C" w:rsidRPr="00607651" w:rsidRDefault="002D05F5" w:rsidP="007A399F">
      <w:r w:rsidRPr="00607651">
        <w:t>Belirli</w:t>
      </w:r>
      <w:r w:rsidR="00C0353D" w:rsidRPr="00607651">
        <w:t xml:space="preserve"> son kullanımlar için tasarlanan maddeler ve karışımların bir örneği olarak b</w:t>
      </w:r>
      <w:r w:rsidR="0056477C" w:rsidRPr="00607651">
        <w:t xml:space="preserve">iyosidal ürünler için, </w:t>
      </w:r>
      <w:proofErr w:type="gramStart"/>
      <w:r w:rsidR="0056477C" w:rsidRPr="00607651">
        <w:t>1.2</w:t>
      </w:r>
      <w:proofErr w:type="gramEnd"/>
      <w:r w:rsidR="0056477C" w:rsidRPr="00607651">
        <w:t xml:space="preserve"> alt bölümünde listelenen belirlenmiş kullanımlara ek olarak, ürünün izin verildiği herhangi bir ek kullanımı belirtilebilir (örn: ahşap koruma, dezenfeksiyon, şlam kontrol, kutu içinde koruma vs.)</w:t>
      </w:r>
      <w:bookmarkEnd w:id="340"/>
      <w:r w:rsidR="0056477C" w:rsidRPr="00607651">
        <w:t xml:space="preserve"> </w:t>
      </w:r>
    </w:p>
    <w:p w:rsidR="0056477C" w:rsidRPr="00607651" w:rsidRDefault="0056477C" w:rsidP="0091663D">
      <w:bookmarkStart w:id="341" w:name="_Toc306117403"/>
      <w:r w:rsidRPr="00607651">
        <w:t>Herhangi bir tür kullanım için uygulanacak miktarla ve kullanım talimatlarıyla ilgili detaylı bilgi içeren herhangi bir teknik bilgi formuna, ek bir referans yapılabilir.</w:t>
      </w:r>
      <w:bookmarkEnd w:id="341"/>
      <w:r w:rsidR="00CF0B80" w:rsidRPr="00607651">
        <w:t xml:space="preserve"> </w:t>
      </w:r>
    </w:p>
    <w:p w:rsidR="0056477C" w:rsidRPr="00607651" w:rsidRDefault="00605AAD" w:rsidP="007A399F">
      <w:bookmarkStart w:id="342" w:name="_Toc306117404"/>
      <w:r w:rsidRPr="00607651">
        <w:t>GBF</w:t>
      </w:r>
      <w:r w:rsidR="0056477C" w:rsidRPr="00607651">
        <w:t xml:space="preserve"> Güvenli taşıma ve kullanımla ilgili gerekli tavsiyeleri veren ekli bir </w:t>
      </w:r>
      <w:r w:rsidRPr="00607651">
        <w:t>Maruz Kalma</w:t>
      </w:r>
      <w:r w:rsidR="0056477C" w:rsidRPr="00607651">
        <w:t xml:space="preserve"> Senaryo</w:t>
      </w:r>
      <w:r w:rsidR="00B03C3A" w:rsidRPr="00607651">
        <w:t>su</w:t>
      </w:r>
      <w:r w:rsidR="0056477C" w:rsidRPr="00607651">
        <w:t xml:space="preserve">na </w:t>
      </w:r>
      <w:r w:rsidR="007613DB">
        <w:t xml:space="preserve">(MKS) </w:t>
      </w:r>
      <w:r w:rsidR="0056477C" w:rsidRPr="00607651">
        <w:t xml:space="preserve">sahip ve buna referans yapılmış ise, </w:t>
      </w:r>
      <w:proofErr w:type="gramStart"/>
      <w:r w:rsidR="0056477C" w:rsidRPr="00607651">
        <w:t>spesifik</w:t>
      </w:r>
      <w:proofErr w:type="gramEnd"/>
      <w:r w:rsidR="0056477C" w:rsidRPr="00607651">
        <w:t xml:space="preserve"> son kullanımlar</w:t>
      </w:r>
      <w:r w:rsidR="00B03C3A" w:rsidRPr="00607651">
        <w:t>la ilgili</w:t>
      </w:r>
      <w:r w:rsidR="0056477C" w:rsidRPr="00607651">
        <w:t xml:space="preserve"> detaylı tavsiye</w:t>
      </w:r>
      <w:r w:rsidR="00B730E5" w:rsidRPr="00607651">
        <w:t xml:space="preserve">ler için bu alt </w:t>
      </w:r>
      <w:r w:rsidR="00B03C3A" w:rsidRPr="00607651">
        <w:t>başlığın</w:t>
      </w:r>
      <w:r w:rsidR="00B730E5" w:rsidRPr="00607651">
        <w:t xml:space="preserve"> kullan</w:t>
      </w:r>
      <w:r w:rsidR="0056477C" w:rsidRPr="00607651">
        <w:t xml:space="preserve">ılmasına ihtiyaç yoktur. </w:t>
      </w:r>
      <w:r w:rsidRPr="00607651">
        <w:t>Maruz Kalma</w:t>
      </w:r>
      <w:r w:rsidR="0056477C" w:rsidRPr="00607651">
        <w:t xml:space="preserve"> senaryoların</w:t>
      </w:r>
      <w:r w:rsidR="00B03C3A" w:rsidRPr="00607651">
        <w:t>ın</w:t>
      </w:r>
      <w:r w:rsidR="0056477C" w:rsidRPr="00607651">
        <w:t xml:space="preserve"> gerekli olmadığı maddeler için (örn:</w:t>
      </w:r>
      <w:r w:rsidR="00C4413C" w:rsidRPr="00607651">
        <w:t xml:space="preserve"> </w:t>
      </w:r>
      <w:r w:rsidR="00A43BBB" w:rsidRPr="00607651">
        <w:rPr>
          <w:rFonts w:cs="Arial"/>
        </w:rPr>
        <w:t>≤</w:t>
      </w:r>
      <w:r w:rsidR="00C4413C" w:rsidRPr="00607651">
        <w:rPr>
          <w:rFonts w:cs="Arial"/>
        </w:rPr>
        <w:t xml:space="preserve"> </w:t>
      </w:r>
      <w:r w:rsidR="00227397" w:rsidRPr="00607651">
        <w:t>10 t/y</w:t>
      </w:r>
      <w:r w:rsidR="00227397" w:rsidRPr="00607651">
        <w:rPr>
          <w:rStyle w:val="DipnotBavurusu"/>
        </w:rPr>
        <w:footnoteReference w:id="43"/>
      </w:r>
      <w:r w:rsidR="00B730E5" w:rsidRPr="00607651">
        <w:t xml:space="preserve"> </w:t>
      </w:r>
      <w:r w:rsidR="00A43BBB" w:rsidRPr="00607651">
        <w:t>veya</w:t>
      </w:r>
      <w:r w:rsidR="00B730E5" w:rsidRPr="00607651">
        <w:t xml:space="preserve"> kayda tabi olmadık</w:t>
      </w:r>
      <w:r w:rsidR="0056477C" w:rsidRPr="00607651">
        <w:t>larında</w:t>
      </w:r>
      <w:r w:rsidR="00A43BBB" w:rsidRPr="00607651">
        <w:t>n</w:t>
      </w:r>
      <w:r w:rsidR="0056477C" w:rsidRPr="00607651">
        <w:t xml:space="preserve"> bir </w:t>
      </w:r>
      <w:r w:rsidRPr="00607651">
        <w:t>KGD</w:t>
      </w:r>
      <w:r w:rsidR="00624A9B" w:rsidRPr="00607651">
        <w:t>’ni</w:t>
      </w:r>
      <w:r w:rsidR="0056477C" w:rsidRPr="00607651">
        <w:t xml:space="preserve">n gerekli olmadığı maddeler), bu bölüm bir </w:t>
      </w:r>
      <w:r w:rsidR="007613DB">
        <w:t>MKS</w:t>
      </w:r>
      <w:r w:rsidR="0056477C" w:rsidRPr="00607651">
        <w:t xml:space="preserve">’de daha detaylı olarak verilecek olan benzeri ve eşdeğer bilgileri </w:t>
      </w:r>
      <w:proofErr w:type="gramStart"/>
      <w:r w:rsidR="0056477C" w:rsidRPr="00607651">
        <w:t>dahil</w:t>
      </w:r>
      <w:proofErr w:type="gramEnd"/>
      <w:r w:rsidR="0056477C" w:rsidRPr="00607651">
        <w:t xml:space="preserve"> etmek için ek olarak kullanılabilir.</w:t>
      </w:r>
      <w:r w:rsidR="00CF0B80" w:rsidRPr="00607651">
        <w:t xml:space="preserve"> </w:t>
      </w:r>
      <w:r w:rsidR="0056477C" w:rsidRPr="00607651">
        <w:t xml:space="preserve">Bu bölüm ayrıca “karışım için </w:t>
      </w:r>
      <w:r w:rsidRPr="00607651">
        <w:t>maruz kalma</w:t>
      </w:r>
      <w:r w:rsidR="0056477C" w:rsidRPr="00607651">
        <w:t xml:space="preserve"> senaryosuna” eşdeğer olan hiçbir </w:t>
      </w:r>
      <w:proofErr w:type="gramStart"/>
      <w:r w:rsidR="0056477C" w:rsidRPr="00607651">
        <w:t>konsolide</w:t>
      </w:r>
      <w:proofErr w:type="gramEnd"/>
      <w:r w:rsidR="0056477C" w:rsidRPr="00607651">
        <w:t xml:space="preserve"> edici doküman eklenme</w:t>
      </w:r>
      <w:r w:rsidR="00A43BBB" w:rsidRPr="00607651">
        <w:t>yen</w:t>
      </w:r>
      <w:r w:rsidR="0056477C" w:rsidRPr="00607651">
        <w:t xml:space="preserve"> karışımlar için </w:t>
      </w:r>
      <w:r w:rsidRPr="00607651">
        <w:t>GBF</w:t>
      </w:r>
      <w:r w:rsidR="0056477C" w:rsidRPr="00607651">
        <w:t>’ler durumunda potansiyel kullanıma ait olabilir.</w:t>
      </w:r>
      <w:bookmarkEnd w:id="342"/>
      <w:r w:rsidR="0056477C" w:rsidRPr="00607651">
        <w:t xml:space="preserve"> </w:t>
      </w:r>
    </w:p>
    <w:p w:rsidR="0056477C" w:rsidRPr="00607651" w:rsidRDefault="0056477C" w:rsidP="007A399F">
      <w:bookmarkStart w:id="344" w:name="_Toc306117405"/>
      <w:r w:rsidRPr="00607651">
        <w:t>Bu alt-b</w:t>
      </w:r>
      <w:r w:rsidR="007E0763" w:rsidRPr="00607651">
        <w:t>aşlığın</w:t>
      </w:r>
      <w:r w:rsidRPr="00607651">
        <w:t xml:space="preserve"> yapısının nasıl görünebileceğine dair bir örnek aşağıda verilmiştir:</w:t>
      </w:r>
      <w:bookmarkEnd w:id="344"/>
      <w:r w:rsidR="00CF0B80" w:rsidRPr="00607651">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rsidTr="00E12BCB">
        <w:tc>
          <w:tcPr>
            <w:tcW w:w="9212" w:type="dxa"/>
            <w:shd w:val="clear" w:color="auto" w:fill="D9D9D9"/>
          </w:tcPr>
          <w:p w:rsidR="0056477C" w:rsidRPr="00607651" w:rsidRDefault="0056477C" w:rsidP="007A399F">
            <w:pPr>
              <w:rPr>
                <w:i/>
              </w:rPr>
            </w:pPr>
            <w:bookmarkStart w:id="345" w:name="_Toc306117406"/>
            <w:r w:rsidRPr="00607651">
              <w:rPr>
                <w:i/>
              </w:rPr>
              <w:t xml:space="preserve">7.3 </w:t>
            </w:r>
            <w:r w:rsidR="002D05F5" w:rsidRPr="00607651">
              <w:rPr>
                <w:i/>
              </w:rPr>
              <w:t xml:space="preserve">Belirli </w:t>
            </w:r>
            <w:r w:rsidRPr="00607651">
              <w:rPr>
                <w:i/>
              </w:rPr>
              <w:t>son kullanım(lar):</w:t>
            </w:r>
            <w:bookmarkEnd w:id="345"/>
            <w:r w:rsidR="00CF0B80" w:rsidRPr="00607651">
              <w:rPr>
                <w:i/>
              </w:rPr>
              <w:t xml:space="preserve"> </w:t>
            </w:r>
          </w:p>
          <w:p w:rsidR="0056477C" w:rsidRPr="00607651" w:rsidRDefault="00A87D5C" w:rsidP="007A399F">
            <w:pPr>
              <w:rPr>
                <w:i/>
                <w:u w:val="single"/>
              </w:rPr>
            </w:pPr>
            <w:r w:rsidRPr="00607651">
              <w:rPr>
                <w:i/>
              </w:rPr>
              <w:t xml:space="preserve"> </w:t>
            </w:r>
            <w:r w:rsidR="0056477C" w:rsidRPr="00607651">
              <w:rPr>
                <w:i/>
              </w:rPr>
              <w:t xml:space="preserve"> </w:t>
            </w:r>
            <w:bookmarkStart w:id="346" w:name="_Toc306117407"/>
            <w:r w:rsidR="0056477C" w:rsidRPr="00607651">
              <w:rPr>
                <w:i/>
                <w:u w:val="single"/>
              </w:rPr>
              <w:t>Tavsiyeler:</w:t>
            </w:r>
            <w:bookmarkEnd w:id="346"/>
          </w:p>
          <w:p w:rsidR="0056477C" w:rsidRPr="00607651" w:rsidRDefault="00A87D5C" w:rsidP="007A399F">
            <w:r w:rsidRPr="00607651">
              <w:rPr>
                <w:i/>
              </w:rPr>
              <w:t xml:space="preserve"> </w:t>
            </w:r>
            <w:r w:rsidR="0056477C" w:rsidRPr="00607651">
              <w:rPr>
                <w:i/>
              </w:rPr>
              <w:t xml:space="preserve"> </w:t>
            </w:r>
            <w:bookmarkStart w:id="347" w:name="_Toc306117408"/>
            <w:r w:rsidR="0056477C" w:rsidRPr="00607651">
              <w:rPr>
                <w:i/>
                <w:u w:val="single"/>
              </w:rPr>
              <w:t>Sanayi sektörüne özgü çözümler:</w:t>
            </w:r>
            <w:bookmarkEnd w:id="347"/>
            <w:r w:rsidR="0056477C" w:rsidRPr="00607651">
              <w:rPr>
                <w:u w:val="single"/>
              </w:rPr>
              <w:t xml:space="preserve"> </w:t>
            </w:r>
          </w:p>
        </w:tc>
      </w:tr>
    </w:tbl>
    <w:p w:rsidR="007A399F" w:rsidRPr="00607651" w:rsidRDefault="007A399F" w:rsidP="00DA4B61">
      <w:bookmarkStart w:id="348" w:name="_Toc306117409"/>
    </w:p>
    <w:p w:rsidR="0056477C" w:rsidRPr="00607651" w:rsidRDefault="0056477C" w:rsidP="005B7839">
      <w:pPr>
        <w:pStyle w:val="Balk2"/>
      </w:pPr>
      <w:bookmarkStart w:id="349" w:name="_4.8._SDS_BÖLÜM"/>
      <w:bookmarkStart w:id="350" w:name="_Toc377591377"/>
      <w:bookmarkStart w:id="351" w:name="_Toc378061581"/>
      <w:bookmarkEnd w:id="349"/>
      <w:r w:rsidRPr="00607651">
        <w:t xml:space="preserve">4.8. </w:t>
      </w:r>
      <w:r w:rsidR="00605AAD" w:rsidRPr="00607651">
        <w:t>GBF</w:t>
      </w:r>
      <w:r w:rsidRPr="00607651">
        <w:t xml:space="preserve"> </w:t>
      </w:r>
      <w:r w:rsidR="00367E9F" w:rsidRPr="00607651">
        <w:t>B</w:t>
      </w:r>
      <w:r w:rsidR="007613DB">
        <w:t>ÖLÜM</w:t>
      </w:r>
      <w:r w:rsidRPr="00607651">
        <w:t xml:space="preserve"> 8: </w:t>
      </w:r>
      <w:r w:rsidR="00605AAD" w:rsidRPr="00607651">
        <w:t>Maruz Kalma</w:t>
      </w:r>
      <w:r w:rsidRPr="00607651">
        <w:t xml:space="preserve"> kontrol</w:t>
      </w:r>
      <w:r w:rsidR="0061614E">
        <w:t>ü</w:t>
      </w:r>
      <w:r w:rsidRPr="00607651">
        <w:t>/ Kişisel Koru</w:t>
      </w:r>
      <w:r w:rsidR="0061614E">
        <w:t>n</w:t>
      </w:r>
      <w:r w:rsidRPr="00607651">
        <w:t>ma</w:t>
      </w:r>
      <w:bookmarkEnd w:id="348"/>
      <w:bookmarkEnd w:id="350"/>
      <w:bookmarkEnd w:id="351"/>
    </w:p>
    <w:p w:rsidR="0056477C" w:rsidRPr="00607651" w:rsidRDefault="0056477C" w:rsidP="007A399F">
      <w:bookmarkStart w:id="352" w:name="_Toc306117410"/>
      <w:r w:rsidRPr="00607651">
        <w:t xml:space="preserve">Not: Özel karışımlar için </w:t>
      </w:r>
      <w:r w:rsidR="00605AAD" w:rsidRPr="00607651">
        <w:t>GBF</w:t>
      </w:r>
      <w:r w:rsidRPr="00607651">
        <w:t>’leri hazırlayanlar için</w:t>
      </w:r>
      <w:r w:rsidR="00563C4C" w:rsidRPr="00607651">
        <w:rPr>
          <w:rStyle w:val="DipnotBavurusu"/>
        </w:rPr>
        <w:footnoteReference w:id="44"/>
      </w:r>
      <w:r w:rsidRPr="00607651">
        <w:t>, 8. Bölümünün nasıl uyarlanacağına dair ek bilgiler Ek 3’te verilmektedir.</w:t>
      </w:r>
      <w:bookmarkEnd w:id="352"/>
      <w:r w:rsidRPr="00607651">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61614E">
            <w:bookmarkStart w:id="353" w:name="_Toc306117411"/>
            <w:r w:rsidRPr="00607651">
              <w:t xml:space="preserve">Metin Ek </w:t>
            </w:r>
            <w:bookmarkEnd w:id="353"/>
            <w:r w:rsidR="0061614E">
              <w:t>2</w:t>
            </w:r>
          </w:p>
        </w:tc>
      </w:tr>
      <w:tr w:rsidR="0056477C" w:rsidRPr="00607651">
        <w:tc>
          <w:tcPr>
            <w:tcW w:w="9212" w:type="dxa"/>
          </w:tcPr>
          <w:p w:rsidR="0061614E" w:rsidRPr="0061614E" w:rsidRDefault="0061614E" w:rsidP="0061614E">
            <w:pPr>
              <w:rPr>
                <w:i/>
              </w:rPr>
            </w:pPr>
            <w:r w:rsidRPr="0061614E">
              <w:rPr>
                <w:i/>
              </w:rPr>
              <w:lastRenderedPageBreak/>
              <w:t>Geçerli mesleki maruz kalma limitlerini ve gerekli risk yönetimi önlemlerini açıklar.</w:t>
            </w:r>
          </w:p>
          <w:p w:rsidR="0056477C" w:rsidRPr="00607651" w:rsidRDefault="0061614E" w:rsidP="0061614E">
            <w:r w:rsidRPr="0061614E">
              <w:rPr>
                <w:i/>
              </w:rPr>
              <w:t>Kimyasal güvenlik raporunun gerekli olduğu durumlarda, güvenlik bilgi formunun bu bölümündeki bilgi, tanımlanmış kullanımlar için kimyasal güvenlik raporunda verilen bilgi ve güvenlik bilgi formunun ekinde yer alan kimyasal güvenlik raporundaki risklerin kontrolünü gösteren maruz kalma senaryolarındaki bilgilerle tutarlı olacaktır.</w:t>
            </w:r>
          </w:p>
        </w:tc>
      </w:tr>
    </w:tbl>
    <w:p w:rsidR="0056477C" w:rsidRPr="00607651" w:rsidRDefault="0056477C" w:rsidP="00DA4B61">
      <w:pPr>
        <w:rPr>
          <w:szCs w:val="20"/>
        </w:rPr>
      </w:pPr>
    </w:p>
    <w:p w:rsidR="0056477C" w:rsidRPr="00607651" w:rsidRDefault="0056477C" w:rsidP="00E12BCB">
      <w:pPr>
        <w:rPr>
          <w:b/>
          <w:i/>
          <w:sz w:val="22"/>
        </w:rPr>
      </w:pPr>
      <w:bookmarkStart w:id="354" w:name="_Toc306117416"/>
      <w:r w:rsidRPr="00607651">
        <w:rPr>
          <w:b/>
          <w:i/>
          <w:sz w:val="22"/>
        </w:rPr>
        <w:t>8.1 Kontrol parametreleri</w:t>
      </w:r>
      <w:bookmarkEnd w:id="354"/>
      <w:r w:rsidRPr="00607651">
        <w:rPr>
          <w:b/>
          <w:i/>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61614E">
            <w:pPr>
              <w:rPr>
                <w:i/>
              </w:rPr>
            </w:pPr>
            <w:bookmarkStart w:id="355" w:name="_Toc306117417"/>
            <w:r w:rsidRPr="00607651">
              <w:rPr>
                <w:i/>
              </w:rPr>
              <w:t xml:space="preserve">Metin Ek </w:t>
            </w:r>
            <w:bookmarkEnd w:id="355"/>
            <w:r w:rsidR="0061614E">
              <w:rPr>
                <w:i/>
              </w:rPr>
              <w:t>2</w:t>
            </w:r>
          </w:p>
        </w:tc>
      </w:tr>
      <w:tr w:rsidR="0056477C" w:rsidRPr="00607651">
        <w:tc>
          <w:tcPr>
            <w:tcW w:w="9212" w:type="dxa"/>
          </w:tcPr>
          <w:p w:rsidR="0061614E" w:rsidRPr="0061614E" w:rsidRDefault="0061614E" w:rsidP="0061614E">
            <w:pPr>
              <w:ind w:left="709" w:hanging="709"/>
              <w:rPr>
                <w:i/>
              </w:rPr>
            </w:pPr>
            <w:r w:rsidRPr="0061614E">
              <w:rPr>
                <w:i/>
              </w:rPr>
              <w:t>8.1.1. Varsa, madde veya karışımdaki her bir madde için aşağıdaki limit değerleri yasal dayanak verilerek listelenir. Mesleki maruz kalma limit değerlerini listelerken, üçüncü bölümde belirtilen kimyasal kimlik kullanılır.</w:t>
            </w:r>
          </w:p>
          <w:p w:rsidR="0061614E" w:rsidRPr="0061614E" w:rsidRDefault="0061614E" w:rsidP="0061614E">
            <w:pPr>
              <w:ind w:left="709" w:hanging="709"/>
              <w:rPr>
                <w:i/>
              </w:rPr>
            </w:pPr>
            <w:r w:rsidRPr="0061614E">
              <w:rPr>
                <w:i/>
              </w:rPr>
              <w:t xml:space="preserve">8.1.1.1. </w:t>
            </w:r>
            <w:proofErr w:type="gramStart"/>
            <w:r w:rsidRPr="0061614E">
              <w:rPr>
                <w:i/>
              </w:rPr>
              <w:t>12/8/2013</w:t>
            </w:r>
            <w:proofErr w:type="gramEnd"/>
            <w:r w:rsidRPr="0061614E">
              <w:rPr>
                <w:i/>
              </w:rPr>
              <w:t xml:space="preserve"> tarihli ve 28733 sayılı Resmi Gazete’de yayımlanan Kimyasal Maddelerle Çalışmalarda Sağlık ve Güvenlik Önlemleri Hakkında Yönetmeliğe göre mesleki maruz kalma limit değerleri;</w:t>
            </w:r>
          </w:p>
          <w:p w:rsidR="0061614E" w:rsidRPr="0061614E" w:rsidRDefault="0061614E" w:rsidP="0061614E">
            <w:pPr>
              <w:ind w:left="709" w:hanging="709"/>
              <w:rPr>
                <w:i/>
              </w:rPr>
            </w:pPr>
            <w:r w:rsidRPr="0061614E">
              <w:rPr>
                <w:i/>
              </w:rPr>
              <w:t xml:space="preserve">8.1.1.2. </w:t>
            </w:r>
            <w:proofErr w:type="gramStart"/>
            <w:r w:rsidRPr="0061614E">
              <w:rPr>
                <w:i/>
              </w:rPr>
              <w:t>6/8/2013</w:t>
            </w:r>
            <w:proofErr w:type="gramEnd"/>
            <w:r w:rsidRPr="0061614E">
              <w:rPr>
                <w:i/>
              </w:rPr>
              <w:t xml:space="preserve"> tarihli ve 28730 sayılı Resmi Gazete’de yayımlanan Kanserojen veya Mutajen Maddelerle Çalışmalarda Sağlık ve Güvenlik Önlemleri Hakkında Yönetmeliğe göre mesleki maruz kalma limit değerleri;</w:t>
            </w:r>
          </w:p>
          <w:p w:rsidR="0061614E" w:rsidRPr="0061614E" w:rsidRDefault="0061614E" w:rsidP="0061614E">
            <w:pPr>
              <w:ind w:left="709" w:hanging="709"/>
              <w:rPr>
                <w:i/>
              </w:rPr>
            </w:pPr>
            <w:r w:rsidRPr="0061614E">
              <w:rPr>
                <w:i/>
              </w:rPr>
              <w:t>8.1.1.3. Varsa diğer mesleki maruz kalma limit değerleri;</w:t>
            </w:r>
          </w:p>
          <w:p w:rsidR="0061614E" w:rsidRPr="0061614E" w:rsidRDefault="0061614E" w:rsidP="0061614E">
            <w:pPr>
              <w:ind w:left="709" w:hanging="709"/>
              <w:rPr>
                <w:i/>
              </w:rPr>
            </w:pPr>
            <w:r w:rsidRPr="0061614E">
              <w:rPr>
                <w:i/>
              </w:rPr>
              <w:t>8.1.1.4. Kimyasal Maddelerle Çalışmalarda Sağlık ve Güvenlik Önlemleri Hakkında Yönetmeliğe göre biyolojik limit değerleri;</w:t>
            </w:r>
          </w:p>
          <w:p w:rsidR="0061614E" w:rsidRPr="0061614E" w:rsidRDefault="0061614E" w:rsidP="0061614E">
            <w:pPr>
              <w:ind w:left="709" w:hanging="709"/>
              <w:rPr>
                <w:i/>
              </w:rPr>
            </w:pPr>
            <w:r w:rsidRPr="0061614E">
              <w:rPr>
                <w:i/>
              </w:rPr>
              <w:t>8.1.1.5. Varsa diğer biyolojik limit değerleri.</w:t>
            </w:r>
          </w:p>
          <w:p w:rsidR="0061614E" w:rsidRPr="0061614E" w:rsidRDefault="0061614E" w:rsidP="0061614E">
            <w:pPr>
              <w:ind w:left="709" w:hanging="709"/>
              <w:rPr>
                <w:i/>
              </w:rPr>
            </w:pPr>
            <w:r w:rsidRPr="0061614E">
              <w:rPr>
                <w:i/>
              </w:rPr>
              <w:t xml:space="preserve">8.1.2. En azından sözkonusu maddeye en çok benzeyen ilgili madde için, </w:t>
            </w:r>
            <w:proofErr w:type="gramStart"/>
            <w:r w:rsidRPr="0061614E">
              <w:rPr>
                <w:i/>
              </w:rPr>
              <w:t>halihazırda</w:t>
            </w:r>
            <w:proofErr w:type="gramEnd"/>
            <w:r w:rsidRPr="0061614E">
              <w:rPr>
                <w:i/>
              </w:rPr>
              <w:t xml:space="preserve"> tavsiye edilen izleme usullerine dair bilgiler sağlanır.</w:t>
            </w:r>
          </w:p>
          <w:p w:rsidR="0061614E" w:rsidRPr="0061614E" w:rsidRDefault="0061614E" w:rsidP="0061614E">
            <w:pPr>
              <w:ind w:left="709" w:hanging="709"/>
              <w:rPr>
                <w:i/>
              </w:rPr>
            </w:pPr>
            <w:r w:rsidRPr="0061614E">
              <w:rPr>
                <w:i/>
              </w:rPr>
              <w:t>8.1.3. Madde veya karışım amaçlandığı gibi kullanılırken hava kirleticilerin oluşması halinde, bunlar için geçerli mesleki maruz kalma limit değerleri ve/veya biyolojik limit değerleri de listelenir.</w:t>
            </w:r>
          </w:p>
          <w:p w:rsidR="0061614E" w:rsidRPr="0061614E" w:rsidRDefault="0061614E" w:rsidP="0061614E">
            <w:pPr>
              <w:ind w:left="709" w:hanging="709"/>
              <w:rPr>
                <w:i/>
              </w:rPr>
            </w:pPr>
            <w:r w:rsidRPr="0061614E">
              <w:rPr>
                <w:i/>
              </w:rPr>
              <w:t xml:space="preserve">8.1.4. Kimyasal güvenlik raporunun gerekli olduğu durumda veya ek-1 </w:t>
            </w:r>
            <w:r w:rsidR="00FF540B">
              <w:rPr>
                <w:i/>
              </w:rPr>
              <w:t>Bölüm</w:t>
            </w:r>
            <w:r w:rsidRPr="0061614E">
              <w:rPr>
                <w:i/>
              </w:rPr>
              <w:t xml:space="preserve"> </w:t>
            </w:r>
            <w:proofErr w:type="gramStart"/>
            <w:r w:rsidRPr="0061614E">
              <w:rPr>
                <w:i/>
              </w:rPr>
              <w:t>1.4’te</w:t>
            </w:r>
            <w:proofErr w:type="gramEnd"/>
            <w:r w:rsidRPr="0061614E">
              <w:rPr>
                <w:i/>
              </w:rPr>
              <w:t xml:space="preserve"> belirtilen DNEL veya ek-1 </w:t>
            </w:r>
            <w:r w:rsidR="00FF540B">
              <w:rPr>
                <w:i/>
              </w:rPr>
              <w:t>Bölüm</w:t>
            </w:r>
            <w:r w:rsidRPr="0061614E">
              <w:rPr>
                <w:i/>
              </w:rPr>
              <w:t xml:space="preserve"> 3.3’te belirtilen PNEC mevcut olduğunda, madde için ilgili DNEL’ler ve PNEC’ler güvenlik bilgi formu ekinde belirtilen kimyasal güvenlik raporundaki maruz kalma senaryoları için verilir. </w:t>
            </w:r>
          </w:p>
          <w:p w:rsidR="0056477C" w:rsidRPr="00607651" w:rsidRDefault="0061614E" w:rsidP="0061614E">
            <w:pPr>
              <w:ind w:left="709" w:hanging="709"/>
              <w:rPr>
                <w:i/>
              </w:rPr>
            </w:pPr>
            <w:r w:rsidRPr="0061614E">
              <w:rPr>
                <w:i/>
              </w:rPr>
              <w:t>8.1.5.</w:t>
            </w:r>
            <w:r w:rsidRPr="0061614E">
              <w:rPr>
                <w:i/>
              </w:rPr>
              <w:tab/>
              <w:t xml:space="preserve"> Belirli kullanımlarla ilgili risk yönetim önlemlerine karar vermek için kontrol bandı yaklaşımının kullanıldığı hallerde, riskin etkili yönetimini sağlamak için yeterli bilgiler verilir. Özel kontrol bandı tavsiyesinin bağlamı ve sınırlamaları açıklanır.</w:t>
            </w:r>
          </w:p>
        </w:tc>
      </w:tr>
    </w:tbl>
    <w:p w:rsidR="00563C4C" w:rsidRPr="00607651" w:rsidRDefault="00563C4C" w:rsidP="00E12BCB">
      <w:pPr>
        <w:rPr>
          <w:szCs w:val="20"/>
        </w:rPr>
      </w:pPr>
    </w:p>
    <w:p w:rsidR="0056477C" w:rsidRPr="00607651" w:rsidRDefault="0056477C" w:rsidP="00E12BCB">
      <w:pPr>
        <w:rPr>
          <w:b/>
          <w:sz w:val="22"/>
        </w:rPr>
      </w:pPr>
      <w:r w:rsidRPr="00607651">
        <w:rPr>
          <w:b/>
          <w:sz w:val="22"/>
        </w:rPr>
        <w:t xml:space="preserve">Mesleki </w:t>
      </w:r>
      <w:r w:rsidR="00605AAD" w:rsidRPr="00607651">
        <w:rPr>
          <w:b/>
          <w:sz w:val="22"/>
        </w:rPr>
        <w:t>Maruz Kalma</w:t>
      </w:r>
      <w:r w:rsidRPr="00607651">
        <w:rPr>
          <w:b/>
          <w:sz w:val="22"/>
        </w:rPr>
        <w:t xml:space="preserve"> limit değerleri </w:t>
      </w:r>
    </w:p>
    <w:p w:rsidR="0061614E" w:rsidRDefault="0056477C" w:rsidP="0065066E">
      <w:bookmarkStart w:id="356" w:name="_Toc306117428"/>
      <w:r w:rsidRPr="00607651">
        <w:t xml:space="preserve">Bu alt </w:t>
      </w:r>
      <w:r w:rsidR="00FF540B">
        <w:t>Bölüm</w:t>
      </w:r>
      <w:r w:rsidRPr="00607651">
        <w:t xml:space="preserve">, mesleki </w:t>
      </w:r>
      <w:r w:rsidR="00605AAD" w:rsidRPr="00607651">
        <w:t>maruz kalma</w:t>
      </w:r>
      <w:r w:rsidRPr="00607651">
        <w:t xml:space="preserve"> limit değerleri ve/veya biyolojik limit değerleri dahil geçerli </w:t>
      </w:r>
      <w:proofErr w:type="gramStart"/>
      <w:r w:rsidRPr="00607651">
        <w:t>spesifik</w:t>
      </w:r>
      <w:proofErr w:type="gramEnd"/>
      <w:r w:rsidRPr="00607651">
        <w:t xml:space="preserve"> kontrol parametrelerini içermelidir.</w:t>
      </w:r>
      <w:r w:rsidR="00CF0B80" w:rsidRPr="00607651">
        <w:t xml:space="preserve"> </w:t>
      </w:r>
      <w:bookmarkStart w:id="357" w:name="_Toc306117429"/>
      <w:bookmarkEnd w:id="356"/>
    </w:p>
    <w:bookmarkEnd w:id="357"/>
    <w:p w:rsidR="0056477C" w:rsidRDefault="0056477C" w:rsidP="0061614E">
      <w:pPr>
        <w:spacing w:before="0" w:after="0" w:line="240" w:lineRule="auto"/>
        <w:jc w:val="left"/>
        <w:rPr>
          <w:sz w:val="16"/>
        </w:rPr>
      </w:pPr>
    </w:p>
    <w:p w:rsidR="0061614E" w:rsidRDefault="0061614E" w:rsidP="0061614E">
      <w:pPr>
        <w:spacing w:before="0" w:after="0" w:line="240" w:lineRule="auto"/>
        <w:jc w:val="left"/>
        <w:rPr>
          <w:sz w:val="16"/>
        </w:rPr>
      </w:pPr>
    </w:p>
    <w:p w:rsidR="0061614E" w:rsidRDefault="0061614E" w:rsidP="0061614E">
      <w:pPr>
        <w:spacing w:before="0" w:after="0" w:line="240" w:lineRule="auto"/>
        <w:jc w:val="left"/>
        <w:rPr>
          <w:sz w:val="16"/>
        </w:rPr>
      </w:pPr>
    </w:p>
    <w:p w:rsidR="0061614E" w:rsidRDefault="0061614E" w:rsidP="0061614E">
      <w:pPr>
        <w:spacing w:before="0" w:after="0" w:line="240" w:lineRule="auto"/>
        <w:jc w:val="left"/>
        <w:rPr>
          <w:sz w:val="16"/>
        </w:rPr>
      </w:pPr>
    </w:p>
    <w:p w:rsidR="0061614E" w:rsidRDefault="0061614E" w:rsidP="0061614E">
      <w:pPr>
        <w:spacing w:before="0" w:after="0" w:line="240" w:lineRule="auto"/>
        <w:jc w:val="left"/>
        <w:rPr>
          <w:sz w:val="16"/>
        </w:rPr>
      </w:pPr>
    </w:p>
    <w:p w:rsidR="0061614E" w:rsidRDefault="0061614E" w:rsidP="0061614E">
      <w:pPr>
        <w:spacing w:before="0" w:after="0" w:line="240" w:lineRule="auto"/>
        <w:jc w:val="left"/>
        <w:rPr>
          <w:sz w:val="16"/>
        </w:rPr>
      </w:pPr>
    </w:p>
    <w:p w:rsidR="0061614E" w:rsidRDefault="0061614E" w:rsidP="0061614E">
      <w:pPr>
        <w:spacing w:before="0" w:after="0" w:line="240" w:lineRule="auto"/>
        <w:jc w:val="left"/>
        <w:rPr>
          <w:sz w:val="16"/>
        </w:rPr>
      </w:pPr>
    </w:p>
    <w:tbl>
      <w:tblPr>
        <w:tblW w:w="0" w:type="auto"/>
        <w:tblCellMar>
          <w:left w:w="0" w:type="dxa"/>
          <w:right w:w="0" w:type="dxa"/>
        </w:tblCellMar>
        <w:tblLook w:val="04A0" w:firstRow="1" w:lastRow="0" w:firstColumn="1" w:lastColumn="0" w:noHBand="0" w:noVBand="1"/>
      </w:tblPr>
      <w:tblGrid>
        <w:gridCol w:w="1106"/>
        <w:gridCol w:w="1155"/>
        <w:gridCol w:w="36"/>
        <w:gridCol w:w="1884"/>
        <w:gridCol w:w="1843"/>
        <w:gridCol w:w="755"/>
        <w:gridCol w:w="813"/>
        <w:gridCol w:w="698"/>
        <w:gridCol w:w="920"/>
      </w:tblGrid>
      <w:tr w:rsidR="0061614E" w:rsidTr="0061614E">
        <w:trPr>
          <w:trHeight w:val="20"/>
        </w:trPr>
        <w:tc>
          <w:tcPr>
            <w:tcW w:w="1106"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61614E" w:rsidRDefault="0061614E">
            <w:pPr>
              <w:spacing w:line="20" w:lineRule="atLeast"/>
              <w:jc w:val="center"/>
              <w:rPr>
                <w:sz w:val="24"/>
                <w:szCs w:val="24"/>
              </w:rPr>
            </w:pPr>
            <w:r>
              <w:rPr>
                <w:b/>
                <w:bCs/>
                <w:sz w:val="18"/>
                <w:szCs w:val="18"/>
              </w:rPr>
              <w:lastRenderedPageBreak/>
              <w:t>EINECS</w:t>
            </w:r>
          </w:p>
        </w:tc>
        <w:tc>
          <w:tcPr>
            <w:tcW w:w="1191" w:type="dxa"/>
            <w:gridSpan w:val="2"/>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1614E" w:rsidRDefault="0061614E">
            <w:pPr>
              <w:spacing w:line="20" w:lineRule="atLeast"/>
              <w:jc w:val="center"/>
              <w:rPr>
                <w:sz w:val="24"/>
                <w:szCs w:val="24"/>
              </w:rPr>
            </w:pPr>
            <w:r>
              <w:rPr>
                <w:b/>
                <w:bCs/>
                <w:sz w:val="18"/>
                <w:szCs w:val="18"/>
              </w:rPr>
              <w:t>CAS</w:t>
            </w:r>
            <w:r>
              <w:rPr>
                <w:rStyle w:val="apple-converted-space"/>
                <w:b/>
                <w:bCs/>
                <w:sz w:val="18"/>
                <w:szCs w:val="18"/>
              </w:rPr>
              <w:t> </w:t>
            </w:r>
          </w:p>
        </w:tc>
        <w:tc>
          <w:tcPr>
            <w:tcW w:w="188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1614E" w:rsidRDefault="0061614E">
            <w:pPr>
              <w:pStyle w:val="Balk1"/>
              <w:spacing w:line="20" w:lineRule="atLeast"/>
              <w:jc w:val="center"/>
              <w:rPr>
                <w:rFonts w:ascii="Arial" w:hAnsi="Arial" w:cs="Arial"/>
              </w:rPr>
            </w:pPr>
            <w:r>
              <w:rPr>
                <w:sz w:val="18"/>
                <w:szCs w:val="18"/>
              </w:rPr>
              <w:t>Maddenin Adı</w:t>
            </w:r>
          </w:p>
        </w:tc>
        <w:tc>
          <w:tcPr>
            <w:tcW w:w="4109"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1614E" w:rsidRDefault="0061614E">
            <w:pPr>
              <w:pStyle w:val="Balk1"/>
              <w:spacing w:line="20" w:lineRule="atLeast"/>
              <w:jc w:val="center"/>
              <w:rPr>
                <w:rFonts w:ascii="Arial" w:hAnsi="Arial" w:cs="Arial"/>
              </w:rPr>
            </w:pPr>
            <w:r>
              <w:rPr>
                <w:sz w:val="18"/>
                <w:szCs w:val="18"/>
              </w:rPr>
              <w:t>Sınır Değer</w:t>
            </w:r>
          </w:p>
        </w:tc>
        <w:tc>
          <w:tcPr>
            <w:tcW w:w="92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61614E" w:rsidRDefault="0061614E">
            <w:pPr>
              <w:spacing w:line="20" w:lineRule="atLeast"/>
              <w:jc w:val="center"/>
              <w:rPr>
                <w:sz w:val="24"/>
                <w:szCs w:val="24"/>
              </w:rPr>
            </w:pPr>
            <w:r>
              <w:rPr>
                <w:b/>
                <w:bCs/>
                <w:sz w:val="18"/>
                <w:szCs w:val="18"/>
              </w:rPr>
              <w:t>Özel İşaret</w:t>
            </w:r>
          </w:p>
        </w:tc>
      </w:tr>
      <w:tr w:rsidR="0061614E" w:rsidTr="0061614E">
        <w:trPr>
          <w:trHeight w:val="20"/>
        </w:trPr>
        <w:tc>
          <w:tcPr>
            <w:tcW w:w="1106" w:type="dxa"/>
            <w:vMerge/>
            <w:tcBorders>
              <w:top w:val="single" w:sz="8" w:space="0" w:color="auto"/>
              <w:left w:val="single" w:sz="8" w:space="0" w:color="auto"/>
              <w:bottom w:val="single" w:sz="8" w:space="0" w:color="auto"/>
              <w:right w:val="single" w:sz="8" w:space="0" w:color="auto"/>
            </w:tcBorders>
            <w:vAlign w:val="center"/>
            <w:hideMark/>
          </w:tcPr>
          <w:p w:rsidR="0061614E" w:rsidRDefault="0061614E">
            <w:pPr>
              <w:rPr>
                <w:sz w:val="24"/>
                <w:szCs w:val="24"/>
              </w:rPr>
            </w:pPr>
          </w:p>
        </w:tc>
        <w:tc>
          <w:tcPr>
            <w:tcW w:w="1191" w:type="dxa"/>
            <w:gridSpan w:val="2"/>
            <w:vMerge/>
            <w:tcBorders>
              <w:top w:val="single" w:sz="8" w:space="0" w:color="auto"/>
              <w:left w:val="nil"/>
              <w:bottom w:val="single" w:sz="8" w:space="0" w:color="auto"/>
              <w:right w:val="single" w:sz="8" w:space="0" w:color="auto"/>
            </w:tcBorders>
            <w:vAlign w:val="center"/>
            <w:hideMark/>
          </w:tcPr>
          <w:p w:rsidR="0061614E" w:rsidRDefault="0061614E">
            <w:pPr>
              <w:rPr>
                <w:sz w:val="24"/>
                <w:szCs w:val="24"/>
              </w:rPr>
            </w:pPr>
          </w:p>
        </w:tc>
        <w:tc>
          <w:tcPr>
            <w:tcW w:w="1884" w:type="dxa"/>
            <w:vMerge/>
            <w:tcBorders>
              <w:top w:val="single" w:sz="8" w:space="0" w:color="auto"/>
              <w:left w:val="nil"/>
              <w:bottom w:val="single" w:sz="8" w:space="0" w:color="auto"/>
              <w:right w:val="single" w:sz="8" w:space="0" w:color="auto"/>
            </w:tcBorders>
            <w:vAlign w:val="center"/>
            <w:hideMark/>
          </w:tcPr>
          <w:p w:rsidR="0061614E" w:rsidRDefault="0061614E">
            <w:pPr>
              <w:rPr>
                <w:rFonts w:cs="Arial"/>
                <w:b/>
                <w:bCs/>
                <w:kern w:val="36"/>
                <w:sz w:val="32"/>
                <w:szCs w:val="32"/>
              </w:rPr>
            </w:pPr>
          </w:p>
        </w:tc>
        <w:tc>
          <w:tcPr>
            <w:tcW w:w="259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1614E" w:rsidRDefault="0061614E">
            <w:pPr>
              <w:spacing w:line="20" w:lineRule="atLeast"/>
              <w:jc w:val="center"/>
              <w:rPr>
                <w:sz w:val="24"/>
                <w:szCs w:val="24"/>
              </w:rPr>
            </w:pPr>
            <w:r>
              <w:rPr>
                <w:b/>
                <w:bCs/>
                <w:sz w:val="18"/>
                <w:szCs w:val="18"/>
              </w:rPr>
              <w:t>(8 Saat)</w:t>
            </w:r>
          </w:p>
        </w:tc>
        <w:tc>
          <w:tcPr>
            <w:tcW w:w="151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61614E" w:rsidRDefault="0061614E">
            <w:pPr>
              <w:spacing w:line="20" w:lineRule="atLeast"/>
              <w:jc w:val="center"/>
              <w:rPr>
                <w:sz w:val="24"/>
                <w:szCs w:val="24"/>
              </w:rPr>
            </w:pPr>
            <w:r>
              <w:rPr>
                <w:b/>
                <w:bCs/>
                <w:sz w:val="18"/>
                <w:szCs w:val="18"/>
              </w:rPr>
              <w:t xml:space="preserve"> (15</w:t>
            </w:r>
            <w:r>
              <w:rPr>
                <w:rStyle w:val="apple-converted-space"/>
                <w:b/>
                <w:bCs/>
                <w:sz w:val="18"/>
                <w:szCs w:val="18"/>
              </w:rPr>
              <w:t> </w:t>
            </w:r>
            <w:r>
              <w:rPr>
                <w:rStyle w:val="spelle"/>
                <w:b/>
                <w:bCs/>
                <w:sz w:val="18"/>
                <w:szCs w:val="18"/>
              </w:rPr>
              <w:t>Dak</w:t>
            </w:r>
            <w:r>
              <w:rPr>
                <w:b/>
                <w:bCs/>
                <w:sz w:val="18"/>
                <w:szCs w:val="18"/>
              </w:rPr>
              <w:t>.)</w:t>
            </w:r>
          </w:p>
        </w:tc>
        <w:tc>
          <w:tcPr>
            <w:tcW w:w="920" w:type="dxa"/>
            <w:vMerge/>
            <w:tcBorders>
              <w:top w:val="single" w:sz="8" w:space="0" w:color="auto"/>
              <w:left w:val="nil"/>
              <w:bottom w:val="single" w:sz="8" w:space="0" w:color="auto"/>
              <w:right w:val="single" w:sz="8" w:space="0" w:color="auto"/>
            </w:tcBorders>
            <w:vAlign w:val="center"/>
            <w:hideMark/>
          </w:tcPr>
          <w:p w:rsidR="0061614E" w:rsidRDefault="0061614E">
            <w:pPr>
              <w:rPr>
                <w:sz w:val="24"/>
                <w:szCs w:val="24"/>
              </w:rPr>
            </w:pPr>
          </w:p>
        </w:tc>
      </w:tr>
      <w:tr w:rsidR="0061614E" w:rsidTr="0061614E">
        <w:trPr>
          <w:trHeight w:val="20"/>
        </w:trPr>
        <w:tc>
          <w:tcPr>
            <w:tcW w:w="1106" w:type="dxa"/>
            <w:vMerge/>
            <w:tcBorders>
              <w:top w:val="single" w:sz="8" w:space="0" w:color="auto"/>
              <w:left w:val="single" w:sz="8" w:space="0" w:color="auto"/>
              <w:bottom w:val="single" w:sz="8" w:space="0" w:color="auto"/>
              <w:right w:val="single" w:sz="8" w:space="0" w:color="auto"/>
            </w:tcBorders>
            <w:vAlign w:val="center"/>
            <w:hideMark/>
          </w:tcPr>
          <w:p w:rsidR="0061614E" w:rsidRDefault="0061614E">
            <w:pPr>
              <w:rPr>
                <w:sz w:val="24"/>
                <w:szCs w:val="24"/>
              </w:rPr>
            </w:pPr>
          </w:p>
        </w:tc>
        <w:tc>
          <w:tcPr>
            <w:tcW w:w="1191" w:type="dxa"/>
            <w:gridSpan w:val="2"/>
            <w:vMerge/>
            <w:tcBorders>
              <w:top w:val="single" w:sz="8" w:space="0" w:color="auto"/>
              <w:left w:val="nil"/>
              <w:bottom w:val="single" w:sz="8" w:space="0" w:color="auto"/>
              <w:right w:val="single" w:sz="8" w:space="0" w:color="auto"/>
            </w:tcBorders>
            <w:vAlign w:val="center"/>
            <w:hideMark/>
          </w:tcPr>
          <w:p w:rsidR="0061614E" w:rsidRDefault="0061614E">
            <w:pPr>
              <w:rPr>
                <w:sz w:val="24"/>
                <w:szCs w:val="24"/>
              </w:rPr>
            </w:pPr>
          </w:p>
        </w:tc>
        <w:tc>
          <w:tcPr>
            <w:tcW w:w="1884" w:type="dxa"/>
            <w:vMerge/>
            <w:tcBorders>
              <w:top w:val="single" w:sz="8" w:space="0" w:color="auto"/>
              <w:left w:val="nil"/>
              <w:bottom w:val="single" w:sz="8" w:space="0" w:color="auto"/>
              <w:right w:val="single" w:sz="8" w:space="0" w:color="auto"/>
            </w:tcBorders>
            <w:vAlign w:val="center"/>
            <w:hideMark/>
          </w:tcPr>
          <w:p w:rsidR="0061614E" w:rsidRDefault="0061614E">
            <w:pPr>
              <w:rPr>
                <w:rFonts w:cs="Arial"/>
                <w:b/>
                <w:bCs/>
                <w:kern w:val="36"/>
                <w:sz w:val="32"/>
                <w:szCs w:val="32"/>
              </w:rPr>
            </w:pPr>
          </w:p>
        </w:tc>
        <w:tc>
          <w:tcPr>
            <w:tcW w:w="184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1614E" w:rsidRDefault="0061614E">
            <w:pPr>
              <w:spacing w:line="20" w:lineRule="atLeast"/>
              <w:jc w:val="center"/>
              <w:rPr>
                <w:sz w:val="24"/>
                <w:szCs w:val="24"/>
              </w:rPr>
            </w:pPr>
            <w:proofErr w:type="gramStart"/>
            <w:r>
              <w:rPr>
                <w:rStyle w:val="grame"/>
                <w:b/>
                <w:bCs/>
                <w:sz w:val="18"/>
                <w:szCs w:val="18"/>
              </w:rPr>
              <w:t>mg</w:t>
            </w:r>
            <w:proofErr w:type="gramEnd"/>
            <w:r>
              <w:rPr>
                <w:b/>
                <w:bCs/>
                <w:sz w:val="18"/>
                <w:szCs w:val="18"/>
              </w:rPr>
              <w:t>/m</w:t>
            </w:r>
            <w:r>
              <w:rPr>
                <w:b/>
                <w:bCs/>
                <w:sz w:val="18"/>
                <w:szCs w:val="18"/>
                <w:vertAlign w:val="superscript"/>
              </w:rPr>
              <w:t>3 (6)</w:t>
            </w:r>
          </w:p>
        </w:tc>
        <w:tc>
          <w:tcPr>
            <w:tcW w:w="75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1614E" w:rsidRDefault="0061614E">
            <w:pPr>
              <w:spacing w:line="20" w:lineRule="atLeast"/>
              <w:jc w:val="center"/>
              <w:rPr>
                <w:sz w:val="24"/>
                <w:szCs w:val="24"/>
              </w:rPr>
            </w:pPr>
            <w:r>
              <w:rPr>
                <w:rStyle w:val="spelle"/>
                <w:b/>
                <w:bCs/>
                <w:sz w:val="18"/>
                <w:szCs w:val="18"/>
              </w:rPr>
              <w:t>ppm</w:t>
            </w:r>
            <w:r>
              <w:rPr>
                <w:rStyle w:val="apple-converted-space"/>
                <w:b/>
                <w:bCs/>
                <w:sz w:val="18"/>
                <w:szCs w:val="18"/>
              </w:rPr>
              <w:t> </w:t>
            </w:r>
            <w:r>
              <w:rPr>
                <w:b/>
                <w:bCs/>
                <w:sz w:val="18"/>
                <w:szCs w:val="18"/>
                <w:vertAlign w:val="superscript"/>
              </w:rPr>
              <w:t>(7)</w:t>
            </w:r>
          </w:p>
        </w:tc>
        <w:tc>
          <w:tcPr>
            <w:tcW w:w="81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1614E" w:rsidRDefault="0061614E">
            <w:pPr>
              <w:spacing w:line="20" w:lineRule="atLeast"/>
              <w:jc w:val="center"/>
              <w:rPr>
                <w:sz w:val="24"/>
                <w:szCs w:val="24"/>
              </w:rPr>
            </w:pPr>
            <w:proofErr w:type="gramStart"/>
            <w:r>
              <w:rPr>
                <w:rStyle w:val="grame"/>
                <w:b/>
                <w:bCs/>
                <w:sz w:val="18"/>
                <w:szCs w:val="18"/>
              </w:rPr>
              <w:t>mg</w:t>
            </w:r>
            <w:proofErr w:type="gramEnd"/>
            <w:r>
              <w:rPr>
                <w:b/>
                <w:bCs/>
                <w:sz w:val="18"/>
                <w:szCs w:val="18"/>
              </w:rPr>
              <w:t>/m</w:t>
            </w:r>
            <w:r>
              <w:rPr>
                <w:b/>
                <w:bCs/>
                <w:sz w:val="18"/>
                <w:szCs w:val="18"/>
                <w:vertAlign w:val="superscript"/>
              </w:rPr>
              <w:t>3</w:t>
            </w:r>
          </w:p>
        </w:tc>
        <w:tc>
          <w:tcPr>
            <w:tcW w:w="69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1614E" w:rsidRDefault="0061614E">
            <w:pPr>
              <w:spacing w:line="20" w:lineRule="atLeast"/>
              <w:jc w:val="center"/>
              <w:rPr>
                <w:sz w:val="24"/>
                <w:szCs w:val="24"/>
              </w:rPr>
            </w:pPr>
            <w:r>
              <w:rPr>
                <w:rStyle w:val="spelle"/>
                <w:b/>
                <w:bCs/>
                <w:sz w:val="18"/>
                <w:szCs w:val="18"/>
              </w:rPr>
              <w:t>ppm</w:t>
            </w:r>
          </w:p>
        </w:tc>
        <w:tc>
          <w:tcPr>
            <w:tcW w:w="9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1614E" w:rsidRDefault="0061614E">
            <w:pPr>
              <w:spacing w:line="20" w:lineRule="atLeast"/>
              <w:jc w:val="center"/>
              <w:rPr>
                <w:sz w:val="24"/>
                <w:szCs w:val="24"/>
              </w:rPr>
            </w:pPr>
            <w:r>
              <w:rPr>
                <w:b/>
                <w:bCs/>
                <w:sz w:val="18"/>
                <w:szCs w:val="18"/>
              </w:rPr>
              <w:t> </w:t>
            </w:r>
          </w:p>
        </w:tc>
      </w:tr>
      <w:tr w:rsidR="0061614E" w:rsidRPr="0061614E" w:rsidTr="0061614E">
        <w:trPr>
          <w:trHeight w:val="20"/>
        </w:trPr>
        <w:tc>
          <w:tcPr>
            <w:tcW w:w="11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61614E" w:rsidRPr="0061614E" w:rsidRDefault="0061614E" w:rsidP="0061614E">
            <w:pPr>
              <w:spacing w:before="0" w:after="0" w:line="20" w:lineRule="atLeast"/>
              <w:jc w:val="center"/>
              <w:rPr>
                <w:rFonts w:ascii="Times New Roman" w:hAnsi="Times New Roman"/>
                <w:snapToGrid/>
                <w:sz w:val="24"/>
                <w:szCs w:val="24"/>
                <w:lang w:val="en-US" w:eastAsia="en-US"/>
              </w:rPr>
            </w:pPr>
            <w:r w:rsidRPr="0061614E">
              <w:rPr>
                <w:rFonts w:ascii="Times New Roman" w:hAnsi="Times New Roman"/>
                <w:snapToGrid/>
                <w:sz w:val="18"/>
                <w:szCs w:val="18"/>
                <w:lang w:val="en-US" w:eastAsia="en-US"/>
              </w:rPr>
              <w:t>200-659-6</w:t>
            </w:r>
          </w:p>
        </w:tc>
        <w:tc>
          <w:tcPr>
            <w:tcW w:w="1155" w:type="dxa"/>
            <w:tcBorders>
              <w:top w:val="nil"/>
              <w:left w:val="nil"/>
              <w:bottom w:val="single" w:sz="8" w:space="0" w:color="auto"/>
              <w:right w:val="single" w:sz="8" w:space="0" w:color="auto"/>
            </w:tcBorders>
            <w:tcMar>
              <w:top w:w="0" w:type="dxa"/>
              <w:left w:w="70" w:type="dxa"/>
              <w:bottom w:w="0" w:type="dxa"/>
              <w:right w:w="70" w:type="dxa"/>
            </w:tcMar>
            <w:hideMark/>
          </w:tcPr>
          <w:p w:rsidR="0061614E" w:rsidRPr="0061614E" w:rsidRDefault="0061614E" w:rsidP="0061614E">
            <w:pPr>
              <w:spacing w:before="0" w:after="0" w:line="20" w:lineRule="atLeast"/>
              <w:jc w:val="center"/>
              <w:rPr>
                <w:rFonts w:ascii="Times New Roman" w:hAnsi="Times New Roman"/>
                <w:snapToGrid/>
                <w:sz w:val="24"/>
                <w:szCs w:val="24"/>
                <w:lang w:val="en-US" w:eastAsia="en-US"/>
              </w:rPr>
            </w:pPr>
            <w:r w:rsidRPr="0061614E">
              <w:rPr>
                <w:rFonts w:ascii="Times New Roman" w:hAnsi="Times New Roman"/>
                <w:snapToGrid/>
                <w:sz w:val="18"/>
                <w:szCs w:val="18"/>
                <w:lang w:val="en-US" w:eastAsia="en-US"/>
              </w:rPr>
              <w:t>67-56-1</w:t>
            </w:r>
          </w:p>
        </w:tc>
        <w:tc>
          <w:tcPr>
            <w:tcW w:w="1920"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61614E" w:rsidRPr="0061614E" w:rsidRDefault="0061614E" w:rsidP="0061614E">
            <w:pPr>
              <w:spacing w:before="0" w:after="0" w:line="20" w:lineRule="atLeast"/>
              <w:jc w:val="left"/>
              <w:rPr>
                <w:rFonts w:ascii="Times New Roman" w:hAnsi="Times New Roman"/>
                <w:snapToGrid/>
                <w:sz w:val="24"/>
                <w:szCs w:val="24"/>
                <w:lang w:val="en-US" w:eastAsia="en-US"/>
              </w:rPr>
            </w:pPr>
            <w:r w:rsidRPr="0061614E">
              <w:rPr>
                <w:rFonts w:ascii="Times New Roman" w:hAnsi="Times New Roman"/>
                <w:snapToGrid/>
                <w:sz w:val="18"/>
                <w:szCs w:val="18"/>
                <w:lang w:val="en-US" w:eastAsia="en-US"/>
              </w:rPr>
              <w:t>Metanol</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61614E" w:rsidRPr="0061614E" w:rsidRDefault="0061614E" w:rsidP="0061614E">
            <w:pPr>
              <w:spacing w:before="0" w:after="0" w:line="20" w:lineRule="atLeast"/>
              <w:jc w:val="center"/>
              <w:rPr>
                <w:rFonts w:ascii="Times New Roman" w:hAnsi="Times New Roman"/>
                <w:snapToGrid/>
                <w:sz w:val="24"/>
                <w:szCs w:val="24"/>
                <w:lang w:val="en-US" w:eastAsia="en-US"/>
              </w:rPr>
            </w:pPr>
            <w:r w:rsidRPr="0061614E">
              <w:rPr>
                <w:rFonts w:ascii="Times New Roman" w:hAnsi="Times New Roman"/>
                <w:snapToGrid/>
                <w:sz w:val="18"/>
                <w:szCs w:val="18"/>
                <w:lang w:val="en-US" w:eastAsia="en-US"/>
              </w:rPr>
              <w:t>260</w:t>
            </w:r>
          </w:p>
        </w:tc>
        <w:tc>
          <w:tcPr>
            <w:tcW w:w="755" w:type="dxa"/>
            <w:tcBorders>
              <w:top w:val="nil"/>
              <w:left w:val="nil"/>
              <w:bottom w:val="single" w:sz="8" w:space="0" w:color="auto"/>
              <w:right w:val="single" w:sz="8" w:space="0" w:color="auto"/>
            </w:tcBorders>
            <w:tcMar>
              <w:top w:w="0" w:type="dxa"/>
              <w:left w:w="70" w:type="dxa"/>
              <w:bottom w:w="0" w:type="dxa"/>
              <w:right w:w="70" w:type="dxa"/>
            </w:tcMar>
            <w:hideMark/>
          </w:tcPr>
          <w:p w:rsidR="0061614E" w:rsidRPr="0061614E" w:rsidRDefault="0061614E" w:rsidP="0061614E">
            <w:pPr>
              <w:spacing w:before="0" w:after="0" w:line="20" w:lineRule="atLeast"/>
              <w:jc w:val="center"/>
              <w:rPr>
                <w:rFonts w:ascii="Times New Roman" w:hAnsi="Times New Roman"/>
                <w:snapToGrid/>
                <w:sz w:val="24"/>
                <w:szCs w:val="24"/>
                <w:lang w:val="en-US" w:eastAsia="en-US"/>
              </w:rPr>
            </w:pPr>
            <w:r w:rsidRPr="0061614E">
              <w:rPr>
                <w:rFonts w:ascii="Times New Roman" w:hAnsi="Times New Roman"/>
                <w:snapToGrid/>
                <w:sz w:val="18"/>
                <w:szCs w:val="18"/>
                <w:lang w:val="en-US" w:eastAsia="en-US"/>
              </w:rPr>
              <w:t>200</w:t>
            </w:r>
          </w:p>
        </w:tc>
        <w:tc>
          <w:tcPr>
            <w:tcW w:w="813" w:type="dxa"/>
            <w:tcBorders>
              <w:top w:val="nil"/>
              <w:left w:val="nil"/>
              <w:bottom w:val="single" w:sz="8" w:space="0" w:color="auto"/>
              <w:right w:val="single" w:sz="8" w:space="0" w:color="auto"/>
            </w:tcBorders>
            <w:tcMar>
              <w:top w:w="0" w:type="dxa"/>
              <w:left w:w="70" w:type="dxa"/>
              <w:bottom w:w="0" w:type="dxa"/>
              <w:right w:w="70" w:type="dxa"/>
            </w:tcMar>
            <w:hideMark/>
          </w:tcPr>
          <w:p w:rsidR="0061614E" w:rsidRPr="0061614E" w:rsidRDefault="0061614E" w:rsidP="0061614E">
            <w:pPr>
              <w:spacing w:before="0" w:after="0" w:line="20" w:lineRule="atLeast"/>
              <w:jc w:val="center"/>
              <w:rPr>
                <w:rFonts w:ascii="Times New Roman" w:hAnsi="Times New Roman"/>
                <w:snapToGrid/>
                <w:sz w:val="24"/>
                <w:szCs w:val="24"/>
                <w:lang w:val="en-US" w:eastAsia="en-US"/>
              </w:rPr>
            </w:pPr>
            <w:r w:rsidRPr="0061614E">
              <w:rPr>
                <w:rFonts w:ascii="Times New Roman" w:hAnsi="Times New Roman"/>
                <w:snapToGrid/>
                <w:sz w:val="18"/>
                <w:szCs w:val="18"/>
                <w:lang w:val="en-US" w:eastAsia="en-US"/>
              </w:rPr>
              <w:t>-</w:t>
            </w:r>
          </w:p>
        </w:tc>
        <w:tc>
          <w:tcPr>
            <w:tcW w:w="698" w:type="dxa"/>
            <w:tcBorders>
              <w:top w:val="nil"/>
              <w:left w:val="nil"/>
              <w:bottom w:val="single" w:sz="8" w:space="0" w:color="auto"/>
              <w:right w:val="single" w:sz="8" w:space="0" w:color="auto"/>
            </w:tcBorders>
            <w:tcMar>
              <w:top w:w="0" w:type="dxa"/>
              <w:left w:w="70" w:type="dxa"/>
              <w:bottom w:w="0" w:type="dxa"/>
              <w:right w:w="70" w:type="dxa"/>
            </w:tcMar>
            <w:hideMark/>
          </w:tcPr>
          <w:p w:rsidR="0061614E" w:rsidRPr="0061614E" w:rsidRDefault="0061614E" w:rsidP="0061614E">
            <w:pPr>
              <w:spacing w:before="0" w:after="0" w:line="20" w:lineRule="atLeast"/>
              <w:jc w:val="center"/>
              <w:rPr>
                <w:rFonts w:ascii="Times New Roman" w:hAnsi="Times New Roman"/>
                <w:snapToGrid/>
                <w:sz w:val="24"/>
                <w:szCs w:val="24"/>
                <w:lang w:val="en-US" w:eastAsia="en-US"/>
              </w:rPr>
            </w:pPr>
            <w:r w:rsidRPr="0061614E">
              <w:rPr>
                <w:rFonts w:ascii="Times New Roman" w:hAnsi="Times New Roman"/>
                <w:snapToGrid/>
                <w:sz w:val="18"/>
                <w:szCs w:val="18"/>
                <w:lang w:val="en-US" w:eastAsia="en-US"/>
              </w:rPr>
              <w:t>-</w:t>
            </w:r>
          </w:p>
        </w:tc>
        <w:tc>
          <w:tcPr>
            <w:tcW w:w="920" w:type="dxa"/>
            <w:tcBorders>
              <w:top w:val="nil"/>
              <w:left w:val="nil"/>
              <w:bottom w:val="single" w:sz="8" w:space="0" w:color="auto"/>
              <w:right w:val="single" w:sz="8" w:space="0" w:color="auto"/>
            </w:tcBorders>
            <w:tcMar>
              <w:top w:w="0" w:type="dxa"/>
              <w:left w:w="70" w:type="dxa"/>
              <w:bottom w:w="0" w:type="dxa"/>
              <w:right w:w="70" w:type="dxa"/>
            </w:tcMar>
            <w:hideMark/>
          </w:tcPr>
          <w:p w:rsidR="0061614E" w:rsidRPr="0061614E" w:rsidRDefault="0061614E" w:rsidP="0061614E">
            <w:pPr>
              <w:spacing w:before="0" w:after="0" w:line="20" w:lineRule="atLeast"/>
              <w:jc w:val="center"/>
              <w:rPr>
                <w:rFonts w:ascii="Times New Roman" w:hAnsi="Times New Roman"/>
                <w:snapToGrid/>
                <w:sz w:val="24"/>
                <w:szCs w:val="24"/>
                <w:lang w:val="en-US" w:eastAsia="en-US"/>
              </w:rPr>
            </w:pPr>
            <w:r w:rsidRPr="0061614E">
              <w:rPr>
                <w:rFonts w:ascii="Times New Roman" w:hAnsi="Times New Roman"/>
                <w:snapToGrid/>
                <w:sz w:val="18"/>
                <w:szCs w:val="18"/>
                <w:lang w:val="en-US" w:eastAsia="en-US"/>
              </w:rPr>
              <w:t>Deri</w:t>
            </w:r>
          </w:p>
        </w:tc>
      </w:tr>
    </w:tbl>
    <w:p w:rsidR="00AC537C" w:rsidRPr="00607651" w:rsidRDefault="0061614E" w:rsidP="00210C14">
      <w:pPr>
        <w:pStyle w:val="Default"/>
        <w:spacing w:before="120" w:after="120" w:line="276" w:lineRule="auto"/>
        <w:jc w:val="both"/>
        <w:rPr>
          <w:snapToGrid/>
          <w:vanish/>
          <w:lang w:eastAsia="en-US"/>
        </w:rPr>
      </w:pPr>
      <w:r w:rsidRPr="00607651">
        <w:t xml:space="preserve"> </w:t>
      </w:r>
      <w:bookmarkStart w:id="358" w:name="_Toc306117497"/>
    </w:p>
    <w:bookmarkEnd w:id="358"/>
    <w:p w:rsidR="0032109C" w:rsidRPr="00607651" w:rsidRDefault="0032109C" w:rsidP="00F85EA9">
      <w:pPr>
        <w:rPr>
          <w:rFonts w:cs="Arial"/>
          <w:szCs w:val="24"/>
        </w:rPr>
      </w:pPr>
    </w:p>
    <w:p w:rsidR="0056477C" w:rsidRPr="00210C14" w:rsidRDefault="0056477C" w:rsidP="00210C14">
      <w:pPr>
        <w:spacing w:before="0" w:after="0" w:line="240" w:lineRule="auto"/>
        <w:jc w:val="left"/>
        <w:rPr>
          <w:rFonts w:cs="Arial"/>
          <w:sz w:val="18"/>
          <w:szCs w:val="24"/>
        </w:rPr>
      </w:pPr>
      <w:r w:rsidRPr="00607651">
        <w:rPr>
          <w:b/>
          <w:sz w:val="22"/>
        </w:rPr>
        <w:t xml:space="preserve">İzleme </w:t>
      </w:r>
      <w:proofErr w:type="gramStart"/>
      <w:r w:rsidRPr="00607651">
        <w:rPr>
          <w:b/>
          <w:sz w:val="22"/>
        </w:rPr>
        <w:t>prosedürleri</w:t>
      </w:r>
      <w:proofErr w:type="gramEnd"/>
      <w:r w:rsidRPr="00607651">
        <w:rPr>
          <w:b/>
          <w:sz w:val="22"/>
        </w:rPr>
        <w:t xml:space="preserve"> hakkında bilgi </w:t>
      </w:r>
    </w:p>
    <w:p w:rsidR="0056477C" w:rsidRPr="00607651" w:rsidRDefault="0056477C" w:rsidP="0017277C">
      <w:bookmarkStart w:id="359" w:name="_Toc306117530"/>
      <w:r w:rsidRPr="00607651">
        <w:t xml:space="preserve">Bu alt </w:t>
      </w:r>
      <w:r w:rsidR="00FF540B">
        <w:t>Bölüm</w:t>
      </w:r>
      <w:r w:rsidR="000C76C8" w:rsidRPr="00607651">
        <w:t>taki</w:t>
      </w:r>
      <w:r w:rsidRPr="00607651">
        <w:t xml:space="preserve"> bilgiler, minimum en ilgili maddeler için h</w:t>
      </w:r>
      <w:r w:rsidR="002E63E4" w:rsidRPr="00607651">
        <w:t>â</w:t>
      </w:r>
      <w:r w:rsidRPr="00607651">
        <w:t>lihazırda tavsiye edilen izleme ve gözlem yöntemlerini de içermelidir.</w:t>
      </w:r>
      <w:r w:rsidR="00CF0B80" w:rsidRPr="00607651">
        <w:t xml:space="preserve"> </w:t>
      </w:r>
      <w:r w:rsidRPr="00607651">
        <w:t>Bu izleme yöntemleri:</w:t>
      </w:r>
      <w:r w:rsidR="00CF0B80" w:rsidRPr="00607651">
        <w:t xml:space="preserve"> </w:t>
      </w:r>
      <w:r w:rsidRPr="00607651">
        <w:t>Kararlaştırılan standartlara göre kişisel hava izleme, oda hava izleme, biyolojik izleme vs. olabilir.</w:t>
      </w:r>
      <w:r w:rsidR="00CF0B80" w:rsidRPr="00607651">
        <w:t xml:space="preserve"> </w:t>
      </w:r>
      <w:r w:rsidRPr="00607651">
        <w:t>Spesifik standarda atıfta bulunmalıdır, örneğin:</w:t>
      </w:r>
      <w:bookmarkEnd w:id="359"/>
      <w:r w:rsidRPr="00607651">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4"/>
      </w:tblGrid>
      <w:tr w:rsidR="0056477C" w:rsidRPr="00607651" w:rsidTr="002E63E4">
        <w:tc>
          <w:tcPr>
            <w:tcW w:w="9104" w:type="dxa"/>
            <w:shd w:val="clear" w:color="auto" w:fill="D9D9D9"/>
          </w:tcPr>
          <w:p w:rsidR="0056477C" w:rsidRPr="00607651" w:rsidRDefault="0056477C" w:rsidP="0017277C">
            <w:bookmarkStart w:id="360" w:name="_Toc306117531"/>
            <w:r w:rsidRPr="00607651">
              <w:t xml:space="preserve">“BS EN 14042:2003 </w:t>
            </w:r>
            <w:r w:rsidR="00FF540B">
              <w:t>Bölüm</w:t>
            </w:r>
            <w:r w:rsidRPr="00607651">
              <w:t xml:space="preserve"> Tanımlayıcı:</w:t>
            </w:r>
            <w:r w:rsidR="00CF0B80" w:rsidRPr="00607651">
              <w:t xml:space="preserve"> </w:t>
            </w:r>
            <w:r w:rsidRPr="00607651">
              <w:t>İşyeri atmosferleri.</w:t>
            </w:r>
            <w:r w:rsidR="00CF0B80" w:rsidRPr="00607651">
              <w:t xml:space="preserve"> </w:t>
            </w:r>
            <w:r w:rsidRPr="00607651">
              <w:t xml:space="preserve">Kimyasal ve biyolojik maddelere </w:t>
            </w:r>
            <w:r w:rsidR="00605AAD" w:rsidRPr="00607651">
              <w:t>maruz kalma</w:t>
            </w:r>
            <w:r w:rsidRPr="00607651">
              <w:t xml:space="preserve">in değerlendirilmesi için </w:t>
            </w:r>
            <w:proofErr w:type="gramStart"/>
            <w:r w:rsidRPr="00607651">
              <w:t>prosedürlerin</w:t>
            </w:r>
            <w:proofErr w:type="gramEnd"/>
            <w:r w:rsidRPr="00607651">
              <w:t xml:space="preserve"> uygulanması ve kullanımına dair rehber.”</w:t>
            </w:r>
            <w:bookmarkEnd w:id="360"/>
          </w:p>
        </w:tc>
      </w:tr>
    </w:tbl>
    <w:p w:rsidR="00080FA5" w:rsidRPr="00607651" w:rsidRDefault="0056477C" w:rsidP="002E63E4">
      <w:pPr>
        <w:spacing w:before="60" w:after="60"/>
      </w:pPr>
      <w:bookmarkStart w:id="361" w:name="_Toc306117532"/>
      <w:r w:rsidRPr="00607651">
        <w:t>Geçerli limitler ve yasal dayanakların, madde veya karışımın p</w:t>
      </w:r>
      <w:r w:rsidR="003A260A" w:rsidRPr="00607651">
        <w:t>iya</w:t>
      </w:r>
      <w:r w:rsidR="008F6F8F" w:rsidRPr="00607651">
        <w:t>s</w:t>
      </w:r>
      <w:r w:rsidR="003A260A" w:rsidRPr="00607651">
        <w:t>aya arz e</w:t>
      </w:r>
      <w:r w:rsidR="008F6F8F" w:rsidRPr="00607651">
        <w:t>d</w:t>
      </w:r>
      <w:r w:rsidR="003A260A" w:rsidRPr="00607651">
        <w:t>il</w:t>
      </w:r>
      <w:r w:rsidR="008F6F8F" w:rsidRPr="00607651">
        <w:t>d</w:t>
      </w:r>
      <w:r w:rsidR="003A260A" w:rsidRPr="00607651">
        <w:t>iği</w:t>
      </w:r>
      <w:r w:rsidRPr="00607651">
        <w:t xml:space="preserve"> </w:t>
      </w:r>
      <w:r w:rsidR="00A87D5C" w:rsidRPr="00607651">
        <w:t>İlgili Kuruluşlara a</w:t>
      </w:r>
      <w:r w:rsidRPr="00607651">
        <w:t xml:space="preserve">it olmasından dolayı, </w:t>
      </w:r>
      <w:r w:rsidR="00605AAD" w:rsidRPr="00607651">
        <w:t>GBF</w:t>
      </w:r>
      <w:r w:rsidRPr="00607651">
        <w:t>'nin sağlanmakta olduğu ülkenin izleme yöntemleri, yöntemlerde farklı</w:t>
      </w:r>
      <w:r w:rsidR="00B730E5" w:rsidRPr="00607651">
        <w:t>lığın bulunduğu asıl Ülke</w:t>
      </w:r>
      <w:r w:rsidRPr="00607651">
        <w:t>dekilerden daha önce gelmesi gerektiği belirtilmelidir.</w:t>
      </w:r>
      <w:bookmarkEnd w:id="361"/>
      <w:r w:rsidRPr="00607651">
        <w:t xml:space="preserve"> </w:t>
      </w:r>
    </w:p>
    <w:p w:rsidR="0056477C" w:rsidRPr="00607651" w:rsidRDefault="0056477C" w:rsidP="002E63E4">
      <w:pPr>
        <w:spacing w:before="60" w:after="60"/>
      </w:pPr>
      <w:bookmarkStart w:id="362" w:name="_Toc306117533"/>
      <w:r w:rsidRPr="00607651">
        <w:t xml:space="preserve">Karışımlar için, </w:t>
      </w:r>
      <w:r w:rsidRPr="00607651">
        <w:rPr>
          <w:i/>
        </w:rPr>
        <w:t>“halihazırda tavsiye edilen izleme prosedürlerinin asgari olarak en ilgili maddeler için sağlanacak"</w:t>
      </w:r>
      <w:r w:rsidRPr="00607651">
        <w:t xml:space="preserve"> gerekliğinin varsa </w:t>
      </w:r>
      <w:r w:rsidR="00605AAD" w:rsidRPr="00607651">
        <w:t>GBF</w:t>
      </w:r>
      <w:r w:rsidRPr="00607651">
        <w:t xml:space="preserve">’nin </w:t>
      </w:r>
      <w:proofErr w:type="gramStart"/>
      <w:r w:rsidRPr="00607651">
        <w:t>3.2</w:t>
      </w:r>
      <w:proofErr w:type="gramEnd"/>
      <w:r w:rsidRPr="00607651">
        <w:t xml:space="preserve"> altbölümünde listelenmesi gereken bileşen maddeler için sağlanması gerektiği anlamına geldiği dikkate alınmalıdır</w:t>
      </w:r>
      <w:r w:rsidR="008F6F8F" w:rsidRPr="00607651">
        <w:rPr>
          <w:rStyle w:val="DipnotBavurusu"/>
        </w:rPr>
        <w:footnoteReference w:id="45"/>
      </w:r>
      <w:r w:rsidRPr="00607651">
        <w:t>.</w:t>
      </w:r>
      <w:bookmarkEnd w:id="362"/>
      <w:r w:rsidRPr="00607651">
        <w:t xml:space="preserve"> </w:t>
      </w:r>
    </w:p>
    <w:p w:rsidR="0032109C" w:rsidRPr="00607651" w:rsidRDefault="0032109C" w:rsidP="00A87D5C">
      <w:pPr>
        <w:spacing w:before="60" w:after="60"/>
      </w:pPr>
      <w:bookmarkStart w:id="363" w:name="_Toc306117534"/>
      <w:r w:rsidRPr="00607651">
        <w:t xml:space="preserve">Belirli bir madde veya karışım için </w:t>
      </w:r>
      <w:r w:rsidR="00605AAD" w:rsidRPr="00607651">
        <w:t>GBF</w:t>
      </w:r>
      <w:r w:rsidRPr="00607651">
        <w:t xml:space="preserve"> ek/eklerindeki </w:t>
      </w:r>
      <w:r w:rsidR="00605AAD" w:rsidRPr="00607651">
        <w:t>maruz kalma</w:t>
      </w:r>
      <w:r w:rsidRPr="00607651">
        <w:t xml:space="preserve"> senaryolarına geçerli olan Türetilmiş Etki Gözlemlenmeyen Seviyeler (DNEL'ler) ve </w:t>
      </w:r>
      <w:r w:rsidR="00A87D5C" w:rsidRPr="00607651">
        <w:t xml:space="preserve">Öngörülen </w:t>
      </w:r>
      <w:r w:rsidRPr="00607651">
        <w:t>Etki Gözlemlenmeyen Konsantrasyonlar (PNEC’ler) yukarıda ele alınan OEL’ler ile birlikte - ve aynı şekilde - listelenebilir veya tedarikçinin tercihine göre ayrı ayrı listelenebilir veya tabloya dökülebilir.</w:t>
      </w:r>
      <w:bookmarkEnd w:id="363"/>
      <w:r w:rsidR="00CF0B80" w:rsidRPr="00607651">
        <w:t xml:space="preserve"> </w:t>
      </w:r>
    </w:p>
    <w:p w:rsidR="0032109C" w:rsidRPr="00607651" w:rsidRDefault="0032109C" w:rsidP="002E63E4">
      <w:pPr>
        <w:spacing w:before="60" w:after="60"/>
      </w:pPr>
      <w:bookmarkStart w:id="364" w:name="_Toc306117535"/>
      <w:r w:rsidRPr="00607651">
        <w:t>Sadece geçerli DNEL ve PNEC’lerin listelenmesi gerektiği ve diğerlerinin listeden çıkarılması gerektiği belirtilmelidir.</w:t>
      </w:r>
      <w:bookmarkEnd w:id="364"/>
      <w:r w:rsidR="00CF0B80" w:rsidRPr="00607651">
        <w:t xml:space="preserve"> </w:t>
      </w:r>
    </w:p>
    <w:p w:rsidR="0032109C" w:rsidRPr="00607651" w:rsidRDefault="0032109C" w:rsidP="002E63E4">
      <w:pPr>
        <w:spacing w:before="60" w:after="60"/>
      </w:pPr>
      <w:bookmarkStart w:id="365" w:name="_Toc306117536"/>
      <w:r w:rsidRPr="00607651">
        <w:t>Bu bölümde DNEL'ler ve PNEC'ler ile ilgili gerekli bilgilerin nasıl yapılandırılmasına dair bir örnek aşağıda verilmektedir:</w:t>
      </w:r>
      <w:bookmarkEnd w:id="365"/>
      <w:r w:rsidRPr="00607651">
        <w:t xml:space="preserve"> </w:t>
      </w:r>
    </w:p>
    <w:p w:rsidR="002C1FCA" w:rsidRPr="00607651" w:rsidRDefault="002C1FCA" w:rsidP="002C1FCA">
      <w:pPr>
        <w:rPr>
          <w:sz w:val="16"/>
        </w:rPr>
        <w:sectPr w:rsidR="002C1FCA" w:rsidRPr="00607651" w:rsidSect="008A74CF">
          <w:footerReference w:type="default" r:id="rId23"/>
          <w:headerReference w:type="first" r:id="rId24"/>
          <w:pgSz w:w="11906" w:h="16838" w:code="9"/>
          <w:pgMar w:top="1418" w:right="1418" w:bottom="1418" w:left="1418" w:header="709" w:footer="709" w:gutter="0"/>
          <w:cols w:space="708"/>
          <w:titlePg/>
          <w:docGrid w:linePitch="360"/>
        </w:sectPr>
      </w:pPr>
    </w:p>
    <w:p w:rsidR="0056477C" w:rsidRPr="00607651" w:rsidRDefault="0056477C" w:rsidP="006F5843">
      <w:pPr>
        <w:spacing w:before="75" w:after="30"/>
      </w:pPr>
      <w:bookmarkStart w:id="366" w:name="_Toc306117538"/>
      <w:r w:rsidRPr="00607651">
        <w:lastRenderedPageBreak/>
        <w:t>Madde adı</w:t>
      </w:r>
      <w:bookmarkEnd w:id="366"/>
    </w:p>
    <w:p w:rsidR="0056477C" w:rsidRPr="00607651" w:rsidRDefault="0056477C" w:rsidP="006F5843">
      <w:pPr>
        <w:spacing w:before="75" w:after="30"/>
      </w:pPr>
      <w:bookmarkStart w:id="367" w:name="_Toc306117539"/>
      <w:r w:rsidRPr="00607651">
        <w:t xml:space="preserve">EC numarası: </w:t>
      </w:r>
      <w:r w:rsidRPr="00607651">
        <w:tab/>
      </w:r>
      <w:r w:rsidR="00687DE0" w:rsidRPr="00607651">
        <w:tab/>
      </w:r>
      <w:r w:rsidR="00687DE0" w:rsidRPr="00607651">
        <w:tab/>
      </w:r>
      <w:r w:rsidRPr="00607651">
        <w:t>CAS numarası:</w:t>
      </w:r>
      <w:bookmarkEnd w:id="367"/>
    </w:p>
    <w:p w:rsidR="0056477C" w:rsidRPr="00607651" w:rsidRDefault="0056477C" w:rsidP="006F5843">
      <w:pPr>
        <w:spacing w:before="75" w:after="30"/>
      </w:pPr>
      <w:bookmarkStart w:id="368" w:name="_Toc306117540"/>
      <w:r w:rsidRPr="00607651">
        <w:t>DNEL’ler</w:t>
      </w:r>
      <w:bookmarkEnd w:id="36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275"/>
        <w:gridCol w:w="1560"/>
        <w:gridCol w:w="1559"/>
        <w:gridCol w:w="1417"/>
        <w:gridCol w:w="1701"/>
        <w:gridCol w:w="1276"/>
        <w:gridCol w:w="1843"/>
        <w:gridCol w:w="1843"/>
      </w:tblGrid>
      <w:tr w:rsidR="0056477C" w:rsidRPr="00607651" w:rsidTr="006F5843">
        <w:trPr>
          <w:trHeight w:val="397"/>
        </w:trPr>
        <w:tc>
          <w:tcPr>
            <w:tcW w:w="1668" w:type="dxa"/>
          </w:tcPr>
          <w:p w:rsidR="0056477C" w:rsidRPr="00607651" w:rsidRDefault="0056477C" w:rsidP="006F5843">
            <w:pPr>
              <w:spacing w:before="45" w:after="45" w:line="240" w:lineRule="auto"/>
            </w:pPr>
          </w:p>
        </w:tc>
        <w:tc>
          <w:tcPr>
            <w:tcW w:w="5811" w:type="dxa"/>
            <w:gridSpan w:val="4"/>
            <w:vAlign w:val="center"/>
          </w:tcPr>
          <w:p w:rsidR="0056477C" w:rsidRPr="00607651" w:rsidRDefault="00E34443" w:rsidP="006F5843">
            <w:pPr>
              <w:spacing w:before="45" w:after="45" w:line="240" w:lineRule="auto"/>
              <w:jc w:val="center"/>
            </w:pPr>
            <w:bookmarkStart w:id="369" w:name="_Toc306117541"/>
            <w:r w:rsidRPr="00607651">
              <w:t>İşçiler</w:t>
            </w:r>
            <w:bookmarkEnd w:id="369"/>
          </w:p>
        </w:tc>
        <w:tc>
          <w:tcPr>
            <w:tcW w:w="6663" w:type="dxa"/>
            <w:gridSpan w:val="4"/>
            <w:vAlign w:val="center"/>
          </w:tcPr>
          <w:p w:rsidR="0056477C" w:rsidRPr="00607651" w:rsidRDefault="0056477C" w:rsidP="006F5843">
            <w:pPr>
              <w:spacing w:before="45" w:after="45" w:line="240" w:lineRule="auto"/>
              <w:jc w:val="center"/>
            </w:pPr>
            <w:bookmarkStart w:id="370" w:name="_Toc306117542"/>
            <w:r w:rsidRPr="00607651">
              <w:t>Tüketiciler</w:t>
            </w:r>
            <w:bookmarkEnd w:id="370"/>
          </w:p>
        </w:tc>
      </w:tr>
      <w:tr w:rsidR="00DD1DD6" w:rsidRPr="00607651" w:rsidTr="006F5843">
        <w:trPr>
          <w:trHeight w:val="397"/>
        </w:trPr>
        <w:tc>
          <w:tcPr>
            <w:tcW w:w="1668" w:type="dxa"/>
          </w:tcPr>
          <w:p w:rsidR="0056477C" w:rsidRPr="00607651" w:rsidRDefault="00605AAD" w:rsidP="006F5843">
            <w:pPr>
              <w:spacing w:before="45" w:after="45" w:line="240" w:lineRule="auto"/>
              <w:jc w:val="left"/>
            </w:pPr>
            <w:bookmarkStart w:id="371" w:name="_Toc306117543"/>
            <w:r w:rsidRPr="00607651">
              <w:t>Maruz Kalma</w:t>
            </w:r>
            <w:r w:rsidR="0056477C" w:rsidRPr="00607651">
              <w:t xml:space="preserve"> yolu</w:t>
            </w:r>
            <w:bookmarkEnd w:id="371"/>
            <w:r w:rsidR="0056477C" w:rsidRPr="00607651">
              <w:t xml:space="preserve"> </w:t>
            </w:r>
          </w:p>
        </w:tc>
        <w:tc>
          <w:tcPr>
            <w:tcW w:w="1275" w:type="dxa"/>
          </w:tcPr>
          <w:p w:rsidR="0056477C" w:rsidRPr="00607651" w:rsidRDefault="0056477C" w:rsidP="006F5843">
            <w:pPr>
              <w:spacing w:before="45" w:after="45" w:line="240" w:lineRule="auto"/>
              <w:jc w:val="left"/>
            </w:pPr>
            <w:bookmarkStart w:id="372" w:name="_Toc306117544"/>
            <w:r w:rsidRPr="00607651">
              <w:t xml:space="preserve">Akut etki </w:t>
            </w:r>
            <w:proofErr w:type="gramStart"/>
            <w:r w:rsidRPr="00607651">
              <w:t>lokal</w:t>
            </w:r>
            <w:bookmarkEnd w:id="372"/>
            <w:proofErr w:type="gramEnd"/>
          </w:p>
        </w:tc>
        <w:tc>
          <w:tcPr>
            <w:tcW w:w="1560" w:type="dxa"/>
          </w:tcPr>
          <w:p w:rsidR="0056477C" w:rsidRPr="00607651" w:rsidRDefault="0056477C" w:rsidP="006F5843">
            <w:pPr>
              <w:spacing w:before="45" w:after="45" w:line="240" w:lineRule="auto"/>
              <w:jc w:val="left"/>
            </w:pPr>
            <w:bookmarkStart w:id="373" w:name="_Toc306117545"/>
            <w:r w:rsidRPr="00607651">
              <w:t>Akut etkiler sistemik</w:t>
            </w:r>
            <w:bookmarkEnd w:id="373"/>
            <w:r w:rsidRPr="00607651">
              <w:t xml:space="preserve"> </w:t>
            </w:r>
          </w:p>
        </w:tc>
        <w:tc>
          <w:tcPr>
            <w:tcW w:w="1559" w:type="dxa"/>
          </w:tcPr>
          <w:p w:rsidR="0056477C" w:rsidRPr="00607651" w:rsidRDefault="0056477C" w:rsidP="006F5843">
            <w:pPr>
              <w:spacing w:before="45" w:after="45" w:line="240" w:lineRule="auto"/>
              <w:jc w:val="left"/>
            </w:pPr>
            <w:bookmarkStart w:id="374" w:name="_Toc306117546"/>
            <w:r w:rsidRPr="00607651">
              <w:t xml:space="preserve">Kronik etkiler </w:t>
            </w:r>
            <w:proofErr w:type="gramStart"/>
            <w:r w:rsidRPr="00607651">
              <w:t>lokal</w:t>
            </w:r>
            <w:bookmarkEnd w:id="374"/>
            <w:proofErr w:type="gramEnd"/>
          </w:p>
        </w:tc>
        <w:tc>
          <w:tcPr>
            <w:tcW w:w="1417" w:type="dxa"/>
          </w:tcPr>
          <w:p w:rsidR="0056477C" w:rsidRPr="00607651" w:rsidRDefault="0056477C" w:rsidP="006F5843">
            <w:pPr>
              <w:spacing w:before="45" w:after="45" w:line="240" w:lineRule="auto"/>
              <w:jc w:val="left"/>
            </w:pPr>
            <w:bookmarkStart w:id="375" w:name="_Toc306117547"/>
            <w:r w:rsidRPr="00607651">
              <w:t>Kronik etkiler sistemik</w:t>
            </w:r>
            <w:bookmarkEnd w:id="375"/>
            <w:r w:rsidRPr="00607651">
              <w:t xml:space="preserve"> </w:t>
            </w:r>
          </w:p>
        </w:tc>
        <w:tc>
          <w:tcPr>
            <w:tcW w:w="1701" w:type="dxa"/>
          </w:tcPr>
          <w:p w:rsidR="0056477C" w:rsidRPr="00607651" w:rsidRDefault="0056477C" w:rsidP="006F5843">
            <w:pPr>
              <w:spacing w:before="45" w:after="45" w:line="240" w:lineRule="auto"/>
              <w:jc w:val="left"/>
            </w:pPr>
            <w:bookmarkStart w:id="376" w:name="_Toc306117548"/>
            <w:r w:rsidRPr="00607651">
              <w:t xml:space="preserve">Akut etkiler </w:t>
            </w:r>
            <w:proofErr w:type="gramStart"/>
            <w:r w:rsidRPr="00607651">
              <w:t>lokal</w:t>
            </w:r>
            <w:bookmarkEnd w:id="376"/>
            <w:proofErr w:type="gramEnd"/>
          </w:p>
        </w:tc>
        <w:tc>
          <w:tcPr>
            <w:tcW w:w="1276" w:type="dxa"/>
          </w:tcPr>
          <w:p w:rsidR="0056477C" w:rsidRPr="00607651" w:rsidRDefault="0056477C" w:rsidP="006F5843">
            <w:pPr>
              <w:spacing w:before="45" w:after="45" w:line="240" w:lineRule="auto"/>
              <w:jc w:val="left"/>
            </w:pPr>
            <w:bookmarkStart w:id="377" w:name="_Toc306117549"/>
            <w:r w:rsidRPr="00607651">
              <w:t>Akut etkiler sistemik</w:t>
            </w:r>
            <w:bookmarkEnd w:id="377"/>
          </w:p>
        </w:tc>
        <w:tc>
          <w:tcPr>
            <w:tcW w:w="1843" w:type="dxa"/>
          </w:tcPr>
          <w:p w:rsidR="0056477C" w:rsidRPr="00607651" w:rsidRDefault="0056477C" w:rsidP="006F5843">
            <w:pPr>
              <w:spacing w:before="45" w:after="45" w:line="240" w:lineRule="auto"/>
              <w:jc w:val="left"/>
            </w:pPr>
            <w:bookmarkStart w:id="378" w:name="_Toc306117550"/>
            <w:r w:rsidRPr="00607651">
              <w:t xml:space="preserve">Kronik etkiler </w:t>
            </w:r>
            <w:proofErr w:type="gramStart"/>
            <w:r w:rsidRPr="00607651">
              <w:t>lokal</w:t>
            </w:r>
            <w:bookmarkEnd w:id="378"/>
            <w:proofErr w:type="gramEnd"/>
          </w:p>
        </w:tc>
        <w:tc>
          <w:tcPr>
            <w:tcW w:w="1843" w:type="dxa"/>
          </w:tcPr>
          <w:p w:rsidR="0056477C" w:rsidRPr="00607651" w:rsidRDefault="0056477C" w:rsidP="006F5843">
            <w:pPr>
              <w:spacing w:before="45" w:after="45" w:line="240" w:lineRule="auto"/>
              <w:jc w:val="left"/>
            </w:pPr>
            <w:bookmarkStart w:id="379" w:name="_Toc306117551"/>
            <w:r w:rsidRPr="00607651">
              <w:t>Kronik etkiler sistemik</w:t>
            </w:r>
            <w:bookmarkEnd w:id="379"/>
            <w:r w:rsidRPr="00607651">
              <w:t xml:space="preserve"> </w:t>
            </w:r>
          </w:p>
        </w:tc>
      </w:tr>
      <w:tr w:rsidR="00DD1DD6" w:rsidRPr="00607651" w:rsidTr="005908E9">
        <w:trPr>
          <w:trHeight w:val="397"/>
        </w:trPr>
        <w:tc>
          <w:tcPr>
            <w:tcW w:w="1668" w:type="dxa"/>
          </w:tcPr>
          <w:p w:rsidR="0056477C" w:rsidRPr="00607651" w:rsidRDefault="0056477C" w:rsidP="006F5843">
            <w:pPr>
              <w:spacing w:before="45" w:after="45" w:line="240" w:lineRule="auto"/>
            </w:pPr>
            <w:bookmarkStart w:id="380" w:name="_Toc306117552"/>
            <w:r w:rsidRPr="00607651">
              <w:t>Ağız</w:t>
            </w:r>
            <w:bookmarkEnd w:id="380"/>
          </w:p>
        </w:tc>
        <w:tc>
          <w:tcPr>
            <w:tcW w:w="5811" w:type="dxa"/>
            <w:gridSpan w:val="4"/>
            <w:shd w:val="clear" w:color="auto" w:fill="D9D9D9"/>
            <w:vAlign w:val="center"/>
          </w:tcPr>
          <w:p w:rsidR="0056477C" w:rsidRPr="00607651" w:rsidRDefault="0056477C" w:rsidP="005908E9">
            <w:pPr>
              <w:spacing w:before="45" w:after="45" w:line="240" w:lineRule="auto"/>
              <w:jc w:val="center"/>
            </w:pPr>
            <w:bookmarkStart w:id="381" w:name="_Toc306117553"/>
            <w:r w:rsidRPr="00607651">
              <w:t>Gerekli değil</w:t>
            </w:r>
            <w:bookmarkEnd w:id="381"/>
          </w:p>
        </w:tc>
        <w:tc>
          <w:tcPr>
            <w:tcW w:w="1701" w:type="dxa"/>
          </w:tcPr>
          <w:p w:rsidR="0056477C" w:rsidRPr="00607651" w:rsidRDefault="0056477C" w:rsidP="006F5843">
            <w:pPr>
              <w:spacing w:before="45" w:after="45" w:line="240" w:lineRule="auto"/>
            </w:pPr>
          </w:p>
        </w:tc>
        <w:tc>
          <w:tcPr>
            <w:tcW w:w="1276" w:type="dxa"/>
          </w:tcPr>
          <w:p w:rsidR="0056477C" w:rsidRPr="00607651" w:rsidRDefault="0056477C" w:rsidP="006F5843">
            <w:pPr>
              <w:spacing w:before="45" w:after="45" w:line="240" w:lineRule="auto"/>
            </w:pPr>
          </w:p>
        </w:tc>
        <w:tc>
          <w:tcPr>
            <w:tcW w:w="1843" w:type="dxa"/>
          </w:tcPr>
          <w:p w:rsidR="0056477C" w:rsidRPr="00607651" w:rsidRDefault="0056477C" w:rsidP="006F5843">
            <w:pPr>
              <w:spacing w:before="45" w:after="45" w:line="240" w:lineRule="auto"/>
            </w:pPr>
          </w:p>
        </w:tc>
        <w:tc>
          <w:tcPr>
            <w:tcW w:w="1843" w:type="dxa"/>
          </w:tcPr>
          <w:p w:rsidR="0056477C" w:rsidRPr="00607651" w:rsidRDefault="0056477C" w:rsidP="006F5843">
            <w:pPr>
              <w:spacing w:before="45" w:after="45" w:line="240" w:lineRule="auto"/>
            </w:pPr>
          </w:p>
        </w:tc>
      </w:tr>
      <w:tr w:rsidR="00DD1DD6" w:rsidRPr="00607651" w:rsidTr="006F5843">
        <w:trPr>
          <w:trHeight w:val="397"/>
        </w:trPr>
        <w:tc>
          <w:tcPr>
            <w:tcW w:w="1668" w:type="dxa"/>
          </w:tcPr>
          <w:p w:rsidR="0056477C" w:rsidRPr="00607651" w:rsidRDefault="0056477C" w:rsidP="006F5843">
            <w:pPr>
              <w:spacing w:before="45" w:after="45" w:line="240" w:lineRule="auto"/>
            </w:pPr>
            <w:bookmarkStart w:id="382" w:name="_Toc306117554"/>
            <w:r w:rsidRPr="00607651">
              <w:t>Soluma</w:t>
            </w:r>
            <w:bookmarkEnd w:id="382"/>
            <w:r w:rsidRPr="00607651">
              <w:tab/>
            </w:r>
          </w:p>
        </w:tc>
        <w:tc>
          <w:tcPr>
            <w:tcW w:w="1275" w:type="dxa"/>
            <w:shd w:val="clear" w:color="auto" w:fill="FFFFFF"/>
          </w:tcPr>
          <w:p w:rsidR="0056477C" w:rsidRPr="00607651" w:rsidRDefault="0056477C" w:rsidP="006F5843">
            <w:pPr>
              <w:spacing w:before="45" w:after="45" w:line="240" w:lineRule="auto"/>
            </w:pPr>
          </w:p>
        </w:tc>
        <w:tc>
          <w:tcPr>
            <w:tcW w:w="1560" w:type="dxa"/>
            <w:shd w:val="clear" w:color="auto" w:fill="FFFFFF"/>
          </w:tcPr>
          <w:p w:rsidR="0056477C" w:rsidRPr="00607651" w:rsidRDefault="0056477C" w:rsidP="006F5843">
            <w:pPr>
              <w:spacing w:before="45" w:after="45" w:line="240" w:lineRule="auto"/>
            </w:pPr>
          </w:p>
        </w:tc>
        <w:tc>
          <w:tcPr>
            <w:tcW w:w="1559" w:type="dxa"/>
            <w:shd w:val="clear" w:color="auto" w:fill="FFFFFF"/>
          </w:tcPr>
          <w:p w:rsidR="0056477C" w:rsidRPr="00607651" w:rsidRDefault="0056477C" w:rsidP="006F5843">
            <w:pPr>
              <w:spacing w:before="45" w:after="45" w:line="240" w:lineRule="auto"/>
            </w:pPr>
          </w:p>
        </w:tc>
        <w:tc>
          <w:tcPr>
            <w:tcW w:w="1417" w:type="dxa"/>
            <w:shd w:val="clear" w:color="auto" w:fill="FFFFFF"/>
          </w:tcPr>
          <w:p w:rsidR="0056477C" w:rsidRPr="00607651" w:rsidRDefault="0056477C" w:rsidP="006F5843">
            <w:pPr>
              <w:spacing w:before="45" w:after="45" w:line="240" w:lineRule="auto"/>
            </w:pPr>
          </w:p>
        </w:tc>
        <w:tc>
          <w:tcPr>
            <w:tcW w:w="1701" w:type="dxa"/>
          </w:tcPr>
          <w:p w:rsidR="0056477C" w:rsidRPr="00607651" w:rsidRDefault="0056477C" w:rsidP="006F5843">
            <w:pPr>
              <w:spacing w:before="45" w:after="45" w:line="240" w:lineRule="auto"/>
            </w:pPr>
          </w:p>
        </w:tc>
        <w:tc>
          <w:tcPr>
            <w:tcW w:w="1276" w:type="dxa"/>
          </w:tcPr>
          <w:p w:rsidR="0056477C" w:rsidRPr="00607651" w:rsidRDefault="0056477C" w:rsidP="006F5843">
            <w:pPr>
              <w:spacing w:before="45" w:after="45" w:line="240" w:lineRule="auto"/>
            </w:pPr>
          </w:p>
        </w:tc>
        <w:tc>
          <w:tcPr>
            <w:tcW w:w="1843" w:type="dxa"/>
          </w:tcPr>
          <w:p w:rsidR="0056477C" w:rsidRPr="00607651" w:rsidRDefault="0056477C" w:rsidP="006F5843">
            <w:pPr>
              <w:spacing w:before="45" w:after="45" w:line="240" w:lineRule="auto"/>
            </w:pPr>
          </w:p>
        </w:tc>
        <w:tc>
          <w:tcPr>
            <w:tcW w:w="1843" w:type="dxa"/>
          </w:tcPr>
          <w:p w:rsidR="0056477C" w:rsidRPr="00607651" w:rsidRDefault="0056477C" w:rsidP="006F5843">
            <w:pPr>
              <w:spacing w:before="45" w:after="45" w:line="240" w:lineRule="auto"/>
            </w:pPr>
          </w:p>
        </w:tc>
      </w:tr>
      <w:tr w:rsidR="00DD1DD6" w:rsidRPr="00607651" w:rsidTr="006F5843">
        <w:trPr>
          <w:trHeight w:val="397"/>
        </w:trPr>
        <w:tc>
          <w:tcPr>
            <w:tcW w:w="1668" w:type="dxa"/>
          </w:tcPr>
          <w:p w:rsidR="0056477C" w:rsidRPr="00607651" w:rsidRDefault="0056477C" w:rsidP="006F5843">
            <w:pPr>
              <w:spacing w:before="45" w:after="45" w:line="240" w:lineRule="auto"/>
            </w:pPr>
            <w:bookmarkStart w:id="383" w:name="_Toc306117555"/>
            <w:r w:rsidRPr="00607651">
              <w:t>Cilt</w:t>
            </w:r>
            <w:bookmarkEnd w:id="383"/>
          </w:p>
        </w:tc>
        <w:tc>
          <w:tcPr>
            <w:tcW w:w="1275" w:type="dxa"/>
            <w:shd w:val="clear" w:color="auto" w:fill="FFFFFF"/>
          </w:tcPr>
          <w:p w:rsidR="0056477C" w:rsidRPr="00607651" w:rsidRDefault="0056477C" w:rsidP="006F5843">
            <w:pPr>
              <w:spacing w:before="45" w:after="45" w:line="240" w:lineRule="auto"/>
            </w:pPr>
          </w:p>
        </w:tc>
        <w:tc>
          <w:tcPr>
            <w:tcW w:w="1560" w:type="dxa"/>
            <w:shd w:val="clear" w:color="auto" w:fill="FFFFFF"/>
          </w:tcPr>
          <w:p w:rsidR="0056477C" w:rsidRPr="00607651" w:rsidRDefault="0056477C" w:rsidP="006F5843">
            <w:pPr>
              <w:spacing w:before="45" w:after="45" w:line="240" w:lineRule="auto"/>
            </w:pPr>
          </w:p>
        </w:tc>
        <w:tc>
          <w:tcPr>
            <w:tcW w:w="1559" w:type="dxa"/>
            <w:shd w:val="clear" w:color="auto" w:fill="FFFFFF"/>
          </w:tcPr>
          <w:p w:rsidR="0056477C" w:rsidRPr="00607651" w:rsidRDefault="0056477C" w:rsidP="006F5843">
            <w:pPr>
              <w:spacing w:before="45" w:after="45" w:line="240" w:lineRule="auto"/>
            </w:pPr>
          </w:p>
        </w:tc>
        <w:tc>
          <w:tcPr>
            <w:tcW w:w="1417" w:type="dxa"/>
            <w:shd w:val="clear" w:color="auto" w:fill="FFFFFF"/>
          </w:tcPr>
          <w:p w:rsidR="0056477C" w:rsidRPr="00607651" w:rsidRDefault="0056477C" w:rsidP="006F5843">
            <w:pPr>
              <w:spacing w:before="45" w:after="45" w:line="240" w:lineRule="auto"/>
            </w:pPr>
          </w:p>
        </w:tc>
        <w:tc>
          <w:tcPr>
            <w:tcW w:w="1701" w:type="dxa"/>
          </w:tcPr>
          <w:p w:rsidR="0056477C" w:rsidRPr="00607651" w:rsidRDefault="0056477C" w:rsidP="006F5843">
            <w:pPr>
              <w:spacing w:before="45" w:after="45" w:line="240" w:lineRule="auto"/>
            </w:pPr>
          </w:p>
        </w:tc>
        <w:tc>
          <w:tcPr>
            <w:tcW w:w="1276" w:type="dxa"/>
          </w:tcPr>
          <w:p w:rsidR="0056477C" w:rsidRPr="00607651" w:rsidRDefault="0056477C" w:rsidP="006F5843">
            <w:pPr>
              <w:spacing w:before="45" w:after="45" w:line="240" w:lineRule="auto"/>
            </w:pPr>
          </w:p>
        </w:tc>
        <w:tc>
          <w:tcPr>
            <w:tcW w:w="1843" w:type="dxa"/>
          </w:tcPr>
          <w:p w:rsidR="0056477C" w:rsidRPr="00607651" w:rsidRDefault="0056477C" w:rsidP="006F5843">
            <w:pPr>
              <w:spacing w:before="45" w:after="45" w:line="240" w:lineRule="auto"/>
            </w:pPr>
          </w:p>
        </w:tc>
        <w:tc>
          <w:tcPr>
            <w:tcW w:w="1843" w:type="dxa"/>
          </w:tcPr>
          <w:p w:rsidR="0056477C" w:rsidRPr="00607651" w:rsidRDefault="0056477C" w:rsidP="006F5843">
            <w:pPr>
              <w:spacing w:before="45" w:after="45" w:line="240" w:lineRule="auto"/>
            </w:pPr>
          </w:p>
        </w:tc>
      </w:tr>
      <w:tr w:rsidR="0056477C" w:rsidRPr="00607651" w:rsidTr="00103AE3">
        <w:tc>
          <w:tcPr>
            <w:tcW w:w="14142" w:type="dxa"/>
            <w:gridSpan w:val="9"/>
          </w:tcPr>
          <w:p w:rsidR="0056477C" w:rsidRPr="00607651" w:rsidRDefault="0056477C" w:rsidP="0017277C">
            <w:bookmarkStart w:id="384" w:name="_Toc306117556"/>
            <w:r w:rsidRPr="00607651">
              <w:t>Hücrelerin her biri, aşağıdaki bilgilerden birisini içermelidir:</w:t>
            </w:r>
            <w:r w:rsidR="00CF0B80" w:rsidRPr="00607651">
              <w:t xml:space="preserve"> </w:t>
            </w:r>
            <w:r w:rsidRPr="00607651">
              <w:t>i</w:t>
            </w:r>
            <w:proofErr w:type="gramStart"/>
            <w:r w:rsidRPr="00607651">
              <w:t>)</w:t>
            </w:r>
            <w:proofErr w:type="gramEnd"/>
            <w:r w:rsidRPr="00607651">
              <w:t xml:space="preserve"> Birimli DNEL değeri veya ii) tehlike tanımlandı ancak DNEL mevcut değil veya (iii) </w:t>
            </w:r>
            <w:r w:rsidR="00605AAD" w:rsidRPr="00607651">
              <w:t>maruz kalma</w:t>
            </w:r>
            <w:r w:rsidRPr="00607651">
              <w:t xml:space="preserve"> beklenmiyor, iv) tehlike tanımlanmadı</w:t>
            </w:r>
            <w:bookmarkEnd w:id="384"/>
            <w:r w:rsidRPr="00607651">
              <w:t xml:space="preserve"> </w:t>
            </w:r>
          </w:p>
        </w:tc>
      </w:tr>
    </w:tbl>
    <w:p w:rsidR="0056477C" w:rsidRPr="00607651" w:rsidRDefault="0056477C" w:rsidP="0017277C">
      <w:bookmarkStart w:id="385" w:name="_Toc306117557"/>
      <w:r w:rsidRPr="00607651">
        <w:t>PNEC’ler</w:t>
      </w:r>
      <w:bookmarkEnd w:id="38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1"/>
        <w:gridCol w:w="4111"/>
      </w:tblGrid>
      <w:tr w:rsidR="0056477C" w:rsidRPr="00607651" w:rsidTr="006F5843">
        <w:trPr>
          <w:trHeight w:val="340"/>
        </w:trPr>
        <w:tc>
          <w:tcPr>
            <w:tcW w:w="10031" w:type="dxa"/>
          </w:tcPr>
          <w:p w:rsidR="0056477C" w:rsidRPr="00607651" w:rsidRDefault="0056477C" w:rsidP="00687DE0">
            <w:pPr>
              <w:spacing w:before="45" w:after="45" w:line="240" w:lineRule="auto"/>
            </w:pPr>
            <w:bookmarkStart w:id="386" w:name="_Toc306117558"/>
            <w:r w:rsidRPr="00607651">
              <w:t>Çevresel koruma hedefi</w:t>
            </w:r>
            <w:bookmarkEnd w:id="386"/>
          </w:p>
        </w:tc>
        <w:tc>
          <w:tcPr>
            <w:tcW w:w="4111" w:type="dxa"/>
          </w:tcPr>
          <w:p w:rsidR="0056477C" w:rsidRPr="00607651" w:rsidRDefault="0056477C" w:rsidP="006F5843">
            <w:pPr>
              <w:spacing w:before="45" w:after="45" w:line="240" w:lineRule="auto"/>
            </w:pPr>
            <w:bookmarkStart w:id="387" w:name="_Toc306117559"/>
            <w:r w:rsidRPr="00607651">
              <w:t>PNEC</w:t>
            </w:r>
            <w:bookmarkEnd w:id="387"/>
          </w:p>
        </w:tc>
      </w:tr>
      <w:tr w:rsidR="0056477C" w:rsidRPr="00607651" w:rsidTr="006F5843">
        <w:trPr>
          <w:trHeight w:val="340"/>
        </w:trPr>
        <w:tc>
          <w:tcPr>
            <w:tcW w:w="10031" w:type="dxa"/>
          </w:tcPr>
          <w:p w:rsidR="0056477C" w:rsidRPr="00607651" w:rsidRDefault="00687DE0" w:rsidP="006F5843">
            <w:pPr>
              <w:spacing w:before="45" w:after="45" w:line="240" w:lineRule="auto"/>
            </w:pPr>
            <w:bookmarkStart w:id="388" w:name="_Toc306117560"/>
            <w:r w:rsidRPr="00607651">
              <w:t>Tatlı</w:t>
            </w:r>
            <w:r w:rsidR="0056477C" w:rsidRPr="00607651">
              <w:t xml:space="preserve"> Su</w:t>
            </w:r>
            <w:bookmarkEnd w:id="388"/>
            <w:r w:rsidR="0056477C" w:rsidRPr="00607651">
              <w:t xml:space="preserve"> </w:t>
            </w:r>
          </w:p>
        </w:tc>
        <w:tc>
          <w:tcPr>
            <w:tcW w:w="4111" w:type="dxa"/>
          </w:tcPr>
          <w:p w:rsidR="0056477C" w:rsidRPr="00607651" w:rsidRDefault="0056477C" w:rsidP="006F5843">
            <w:pPr>
              <w:spacing w:before="45" w:after="45" w:line="240" w:lineRule="auto"/>
            </w:pPr>
          </w:p>
        </w:tc>
      </w:tr>
      <w:tr w:rsidR="0056477C" w:rsidRPr="00607651" w:rsidTr="006F5843">
        <w:trPr>
          <w:trHeight w:val="340"/>
        </w:trPr>
        <w:tc>
          <w:tcPr>
            <w:tcW w:w="10031" w:type="dxa"/>
          </w:tcPr>
          <w:p w:rsidR="0056477C" w:rsidRPr="00607651" w:rsidRDefault="0056477C" w:rsidP="00687DE0">
            <w:pPr>
              <w:spacing w:before="45" w:after="45" w:line="240" w:lineRule="auto"/>
            </w:pPr>
            <w:bookmarkStart w:id="389" w:name="_Toc306117561"/>
            <w:r w:rsidRPr="00607651">
              <w:t>T</w:t>
            </w:r>
            <w:r w:rsidR="00687DE0" w:rsidRPr="00607651">
              <w:t xml:space="preserve">atlı su </w:t>
            </w:r>
            <w:r w:rsidRPr="00607651">
              <w:t>çökeltileri</w:t>
            </w:r>
            <w:bookmarkEnd w:id="389"/>
          </w:p>
        </w:tc>
        <w:tc>
          <w:tcPr>
            <w:tcW w:w="4111" w:type="dxa"/>
          </w:tcPr>
          <w:p w:rsidR="0056477C" w:rsidRPr="00607651" w:rsidRDefault="0056477C" w:rsidP="006F5843">
            <w:pPr>
              <w:spacing w:before="45" w:after="45" w:line="240" w:lineRule="auto"/>
            </w:pPr>
          </w:p>
        </w:tc>
      </w:tr>
      <w:tr w:rsidR="0056477C" w:rsidRPr="00607651" w:rsidTr="006F5843">
        <w:trPr>
          <w:trHeight w:val="340"/>
        </w:trPr>
        <w:tc>
          <w:tcPr>
            <w:tcW w:w="10031" w:type="dxa"/>
          </w:tcPr>
          <w:p w:rsidR="0056477C" w:rsidRPr="00607651" w:rsidRDefault="0056477C" w:rsidP="00687DE0">
            <w:pPr>
              <w:spacing w:before="45" w:after="45" w:line="240" w:lineRule="auto"/>
            </w:pPr>
            <w:bookmarkStart w:id="390" w:name="_Toc306117562"/>
            <w:r w:rsidRPr="00607651">
              <w:t>Deniz suyu</w:t>
            </w:r>
            <w:bookmarkEnd w:id="390"/>
          </w:p>
        </w:tc>
        <w:tc>
          <w:tcPr>
            <w:tcW w:w="4111" w:type="dxa"/>
          </w:tcPr>
          <w:p w:rsidR="0056477C" w:rsidRPr="00607651" w:rsidRDefault="0056477C" w:rsidP="006F5843">
            <w:pPr>
              <w:spacing w:before="45" w:after="45" w:line="240" w:lineRule="auto"/>
            </w:pPr>
          </w:p>
        </w:tc>
      </w:tr>
      <w:tr w:rsidR="0056477C" w:rsidRPr="00607651" w:rsidTr="006F5843">
        <w:trPr>
          <w:trHeight w:val="340"/>
        </w:trPr>
        <w:tc>
          <w:tcPr>
            <w:tcW w:w="10031" w:type="dxa"/>
          </w:tcPr>
          <w:p w:rsidR="0056477C" w:rsidRPr="00607651" w:rsidRDefault="0056477C" w:rsidP="006F5843">
            <w:pPr>
              <w:spacing w:before="45" w:after="45" w:line="240" w:lineRule="auto"/>
            </w:pPr>
            <w:bookmarkStart w:id="391" w:name="_Toc306117563"/>
            <w:r w:rsidRPr="00607651">
              <w:t>Deniz suyu çökeltileri</w:t>
            </w:r>
            <w:bookmarkEnd w:id="391"/>
            <w:r w:rsidRPr="00607651">
              <w:t xml:space="preserve"> </w:t>
            </w:r>
          </w:p>
        </w:tc>
        <w:tc>
          <w:tcPr>
            <w:tcW w:w="4111" w:type="dxa"/>
          </w:tcPr>
          <w:p w:rsidR="0056477C" w:rsidRPr="00607651" w:rsidRDefault="0056477C" w:rsidP="006F5843">
            <w:pPr>
              <w:spacing w:before="45" w:after="45" w:line="240" w:lineRule="auto"/>
            </w:pPr>
          </w:p>
        </w:tc>
      </w:tr>
      <w:tr w:rsidR="0056477C" w:rsidRPr="00607651" w:rsidTr="006F5843">
        <w:trPr>
          <w:trHeight w:val="340"/>
        </w:trPr>
        <w:tc>
          <w:tcPr>
            <w:tcW w:w="10031" w:type="dxa"/>
          </w:tcPr>
          <w:p w:rsidR="0056477C" w:rsidRPr="00607651" w:rsidRDefault="0056477C" w:rsidP="006F5843">
            <w:pPr>
              <w:spacing w:before="45" w:after="45" w:line="240" w:lineRule="auto"/>
            </w:pPr>
            <w:bookmarkStart w:id="392" w:name="_Toc306117564"/>
            <w:r w:rsidRPr="00607651">
              <w:t>Gıda zinciri</w:t>
            </w:r>
            <w:bookmarkEnd w:id="392"/>
            <w:r w:rsidRPr="00607651">
              <w:t xml:space="preserve"> </w:t>
            </w:r>
          </w:p>
        </w:tc>
        <w:tc>
          <w:tcPr>
            <w:tcW w:w="4111" w:type="dxa"/>
          </w:tcPr>
          <w:p w:rsidR="0056477C" w:rsidRPr="00607651" w:rsidRDefault="0056477C" w:rsidP="006F5843">
            <w:pPr>
              <w:spacing w:before="45" w:after="45" w:line="240" w:lineRule="auto"/>
            </w:pPr>
          </w:p>
        </w:tc>
      </w:tr>
      <w:tr w:rsidR="0056477C" w:rsidRPr="00607651" w:rsidTr="006F5843">
        <w:trPr>
          <w:trHeight w:val="340"/>
        </w:trPr>
        <w:tc>
          <w:tcPr>
            <w:tcW w:w="10031" w:type="dxa"/>
          </w:tcPr>
          <w:p w:rsidR="0056477C" w:rsidRPr="00607651" w:rsidRDefault="003A260A" w:rsidP="00687DE0">
            <w:pPr>
              <w:spacing w:before="45" w:after="45" w:line="240" w:lineRule="auto"/>
            </w:pPr>
            <w:bookmarkStart w:id="393" w:name="_Toc306117565"/>
            <w:r w:rsidRPr="00607651">
              <w:t xml:space="preserve">Atık </w:t>
            </w:r>
            <w:r w:rsidR="00687DE0" w:rsidRPr="00607651">
              <w:t>s</w:t>
            </w:r>
            <w:r w:rsidRPr="00607651">
              <w:t xml:space="preserve">u </w:t>
            </w:r>
            <w:r w:rsidR="0056477C" w:rsidRPr="00607651">
              <w:t>arıt</w:t>
            </w:r>
            <w:r w:rsidR="00687DE0" w:rsidRPr="00607651">
              <w:t xml:space="preserve">ma tesislerindeki </w:t>
            </w:r>
            <w:r w:rsidR="0056477C" w:rsidRPr="00607651">
              <w:t>mikroorganizmalar</w:t>
            </w:r>
            <w:bookmarkEnd w:id="393"/>
          </w:p>
        </w:tc>
        <w:tc>
          <w:tcPr>
            <w:tcW w:w="4111" w:type="dxa"/>
          </w:tcPr>
          <w:p w:rsidR="0056477C" w:rsidRPr="00607651" w:rsidRDefault="0056477C" w:rsidP="006F5843">
            <w:pPr>
              <w:spacing w:before="45" w:after="45" w:line="240" w:lineRule="auto"/>
            </w:pPr>
          </w:p>
        </w:tc>
      </w:tr>
      <w:tr w:rsidR="0056477C" w:rsidRPr="00607651" w:rsidTr="006F5843">
        <w:trPr>
          <w:trHeight w:val="340"/>
        </w:trPr>
        <w:tc>
          <w:tcPr>
            <w:tcW w:w="10031" w:type="dxa"/>
          </w:tcPr>
          <w:p w:rsidR="0056477C" w:rsidRPr="00607651" w:rsidRDefault="0056477C" w:rsidP="006F5843">
            <w:pPr>
              <w:spacing w:before="45" w:after="45" w:line="240" w:lineRule="auto"/>
            </w:pPr>
            <w:bookmarkStart w:id="394" w:name="_Toc306117566"/>
            <w:r w:rsidRPr="00607651">
              <w:t>Toprak (tarımsal)</w:t>
            </w:r>
            <w:bookmarkEnd w:id="394"/>
          </w:p>
        </w:tc>
        <w:tc>
          <w:tcPr>
            <w:tcW w:w="4111" w:type="dxa"/>
          </w:tcPr>
          <w:p w:rsidR="0056477C" w:rsidRPr="00607651" w:rsidRDefault="0056477C" w:rsidP="006F5843">
            <w:pPr>
              <w:spacing w:before="45" w:after="45" w:line="240" w:lineRule="auto"/>
            </w:pPr>
          </w:p>
        </w:tc>
      </w:tr>
      <w:tr w:rsidR="0056477C" w:rsidRPr="00607651" w:rsidTr="006F5843">
        <w:trPr>
          <w:trHeight w:val="340"/>
        </w:trPr>
        <w:tc>
          <w:tcPr>
            <w:tcW w:w="10031" w:type="dxa"/>
          </w:tcPr>
          <w:p w:rsidR="0056477C" w:rsidRPr="00607651" w:rsidRDefault="0056477C" w:rsidP="006F5843">
            <w:pPr>
              <w:spacing w:before="45" w:after="45" w:line="240" w:lineRule="auto"/>
            </w:pPr>
            <w:bookmarkStart w:id="395" w:name="_Toc306117567"/>
            <w:r w:rsidRPr="00607651">
              <w:t>Hava</w:t>
            </w:r>
            <w:bookmarkEnd w:id="395"/>
          </w:p>
        </w:tc>
        <w:tc>
          <w:tcPr>
            <w:tcW w:w="4111" w:type="dxa"/>
          </w:tcPr>
          <w:p w:rsidR="0056477C" w:rsidRPr="00607651" w:rsidRDefault="0056477C" w:rsidP="006F5843">
            <w:pPr>
              <w:spacing w:before="45" w:after="45" w:line="240" w:lineRule="auto"/>
            </w:pPr>
          </w:p>
        </w:tc>
      </w:tr>
      <w:tr w:rsidR="0056477C" w:rsidRPr="00607651" w:rsidTr="006F5843">
        <w:trPr>
          <w:trHeight w:val="340"/>
        </w:trPr>
        <w:tc>
          <w:tcPr>
            <w:tcW w:w="14142" w:type="dxa"/>
            <w:gridSpan w:val="2"/>
          </w:tcPr>
          <w:p w:rsidR="0056477C" w:rsidRPr="00607651" w:rsidRDefault="0056477C" w:rsidP="006F5843">
            <w:pPr>
              <w:spacing w:before="45" w:after="45" w:line="240" w:lineRule="auto"/>
            </w:pPr>
            <w:bookmarkStart w:id="396" w:name="_Toc306117568"/>
            <w:r w:rsidRPr="00607651">
              <w:t>Hücrelerin her biri, aşağıdaki bilgilerden birisini içermelidir:</w:t>
            </w:r>
            <w:r w:rsidR="00CF0B80" w:rsidRPr="00607651">
              <w:t xml:space="preserve"> </w:t>
            </w:r>
            <w:r w:rsidRPr="00607651">
              <w:t>i</w:t>
            </w:r>
            <w:proofErr w:type="gramStart"/>
            <w:r w:rsidRPr="00607651">
              <w:t>)</w:t>
            </w:r>
            <w:proofErr w:type="gramEnd"/>
            <w:r w:rsidRPr="00607651">
              <w:t xml:space="preserve"> Birimli PNEC değeri veya ii) tehlike tanımlandı ancak PNEC mevcut değil veya (iii) </w:t>
            </w:r>
            <w:r w:rsidR="00605AAD" w:rsidRPr="00607651">
              <w:t>maruz kalma</w:t>
            </w:r>
            <w:r w:rsidRPr="00607651">
              <w:t xml:space="preserve"> beklenmiyor, iv) tehlike tanımlanmadı</w:t>
            </w:r>
            <w:bookmarkEnd w:id="396"/>
            <w:r w:rsidRPr="00607651">
              <w:t xml:space="preserve"> </w:t>
            </w:r>
          </w:p>
        </w:tc>
      </w:tr>
    </w:tbl>
    <w:p w:rsidR="002C1FCA" w:rsidRPr="00607651" w:rsidRDefault="002C1FCA" w:rsidP="00D248B9"/>
    <w:p w:rsidR="002C1FCA" w:rsidRPr="00607651" w:rsidRDefault="002C1FCA" w:rsidP="002C1FCA">
      <w:pPr>
        <w:sectPr w:rsidR="002C1FCA" w:rsidRPr="00607651" w:rsidSect="002C1FCA">
          <w:pgSz w:w="16838" w:h="11906" w:orient="landscape" w:code="9"/>
          <w:pgMar w:top="1418" w:right="1418" w:bottom="1418" w:left="1418" w:header="709" w:footer="709" w:gutter="0"/>
          <w:cols w:space="708"/>
          <w:titlePg/>
          <w:docGrid w:linePitch="360"/>
        </w:sectPr>
      </w:pPr>
    </w:p>
    <w:p w:rsidR="0056477C" w:rsidRPr="00607651" w:rsidRDefault="0056477C" w:rsidP="005908E9">
      <w:pPr>
        <w:rPr>
          <w:b/>
          <w:sz w:val="22"/>
        </w:rPr>
      </w:pPr>
      <w:r w:rsidRPr="00607651">
        <w:rPr>
          <w:b/>
          <w:sz w:val="22"/>
        </w:rPr>
        <w:lastRenderedPageBreak/>
        <w:t xml:space="preserve">Kontrol </w:t>
      </w:r>
      <w:r w:rsidR="00C735C3" w:rsidRPr="00607651">
        <w:rPr>
          <w:b/>
          <w:sz w:val="22"/>
        </w:rPr>
        <w:t>bandı</w:t>
      </w:r>
      <w:r w:rsidRPr="00607651">
        <w:rPr>
          <w:b/>
          <w:sz w:val="22"/>
        </w:rPr>
        <w:t xml:space="preserve"> yaklaş</w:t>
      </w:r>
      <w:r w:rsidR="00B730E5" w:rsidRPr="00607651">
        <w:rPr>
          <w:b/>
          <w:sz w:val="22"/>
        </w:rPr>
        <w:t>ı</w:t>
      </w:r>
      <w:r w:rsidRPr="00607651">
        <w:rPr>
          <w:b/>
          <w:sz w:val="22"/>
        </w:rPr>
        <w:t xml:space="preserve">mı </w:t>
      </w:r>
    </w:p>
    <w:p w:rsidR="0056477C" w:rsidRPr="00607651" w:rsidRDefault="0056477C" w:rsidP="000D6A41">
      <w:bookmarkStart w:id="397" w:name="_Toc306117569"/>
      <w:r w:rsidRPr="00607651">
        <w:t xml:space="preserve">Uluslararası Çalışma Örgütüne göre, Kontrol </w:t>
      </w:r>
      <w:r w:rsidR="00C735C3" w:rsidRPr="00607651">
        <w:t>Bandı</w:t>
      </w:r>
      <w:r w:rsidRPr="00607651">
        <w:t xml:space="preserve"> aşağıdaki gibi tanımlanabilir</w:t>
      </w:r>
      <w:r w:rsidR="00A87D5C" w:rsidRPr="00607651">
        <w:rPr>
          <w:rStyle w:val="DipnotBavurusu"/>
        </w:rPr>
        <w:footnoteReference w:id="46"/>
      </w:r>
      <w:r w:rsidRPr="00607651">
        <w:t>:</w:t>
      </w:r>
      <w:bookmarkEnd w:id="397"/>
    </w:p>
    <w:p w:rsidR="0056477C" w:rsidRPr="00607651" w:rsidRDefault="0056477C" w:rsidP="000D6A41">
      <w:bookmarkStart w:id="398" w:name="_Toc306117570"/>
      <w:r w:rsidRPr="00607651">
        <w:t xml:space="preserve">Kaynakları </w:t>
      </w:r>
      <w:r w:rsidR="00605AAD" w:rsidRPr="00607651">
        <w:t>maruz kalma</w:t>
      </w:r>
      <w:r w:rsidRPr="00607651">
        <w:t xml:space="preserve"> kontrollerine odaklayarak, işçi sağlığını korumaya yönelik tamamlayıcı bir yaklaşımdır.</w:t>
      </w:r>
      <w:r w:rsidR="00A87D5C" w:rsidRPr="00607651">
        <w:t xml:space="preserve"> </w:t>
      </w:r>
      <w:r w:rsidRPr="00607651">
        <w:t xml:space="preserve">Kullanımdaki her kimyasal için belirli bir Mesleki </w:t>
      </w:r>
      <w:r w:rsidR="00605AAD" w:rsidRPr="00607651">
        <w:t>Maruz Kalma</w:t>
      </w:r>
      <w:r w:rsidRPr="00607651">
        <w:t xml:space="preserve"> Limitinin atanması mümkün olmadığından, uluslararası kriterler, kullanımdaki kimyasal miktarı ve </w:t>
      </w:r>
      <w:proofErr w:type="gramStart"/>
      <w:r w:rsidRPr="00607651">
        <w:t>volatilite</w:t>
      </w:r>
      <w:proofErr w:type="gramEnd"/>
      <w:r w:rsidRPr="00607651">
        <w:t>/</w:t>
      </w:r>
      <w:r w:rsidR="00166338" w:rsidRPr="00607651">
        <w:t>uçuc</w:t>
      </w:r>
      <w:r w:rsidRPr="00607651">
        <w:t>u</w:t>
      </w:r>
      <w:r w:rsidR="00166338" w:rsidRPr="00607651">
        <w:t>lu</w:t>
      </w:r>
      <w:r w:rsidRPr="00607651">
        <w:t>ğuna göre tehlike sınıflandırmasına dayanarak kontrol önlemleri için bir “</w:t>
      </w:r>
      <w:r w:rsidR="00166338" w:rsidRPr="00607651">
        <w:t>band</w:t>
      </w:r>
      <w:r w:rsidRPr="00607651">
        <w:t>a</w:t>
      </w:r>
      <w:r w:rsidR="00166338" w:rsidRPr="00607651">
        <w:t>”</w:t>
      </w:r>
      <w:r w:rsidRPr="00607651">
        <w:t xml:space="preserve"> atanır.</w:t>
      </w:r>
      <w:r w:rsidR="00CF0B80" w:rsidRPr="00607651">
        <w:t xml:space="preserve"> </w:t>
      </w:r>
      <w:r w:rsidRPr="00607651">
        <w:t>Sonuç ise, dört tavsiye edilen kontrol strateji</w:t>
      </w:r>
      <w:r w:rsidR="00166338" w:rsidRPr="00607651">
        <w:t>sin</w:t>
      </w:r>
      <w:r w:rsidRPr="00607651">
        <w:t>den birisidir:</w:t>
      </w:r>
      <w:bookmarkEnd w:id="398"/>
      <w:r w:rsidRPr="00607651">
        <w:t xml:space="preserve"> </w:t>
      </w:r>
    </w:p>
    <w:p w:rsidR="0056477C" w:rsidRPr="00607651" w:rsidRDefault="0056477C" w:rsidP="000D6A41">
      <w:bookmarkStart w:id="399" w:name="_Toc306117571"/>
      <w:r w:rsidRPr="00607651">
        <w:t>1.</w:t>
      </w:r>
      <w:r w:rsidRPr="00607651">
        <w:tab/>
        <w:t xml:space="preserve">İyi sanayi </w:t>
      </w:r>
      <w:proofErr w:type="gramStart"/>
      <w:r w:rsidRPr="00607651">
        <w:t>hijyen</w:t>
      </w:r>
      <w:proofErr w:type="gramEnd"/>
      <w:r w:rsidRPr="00607651">
        <w:t xml:space="preserve"> uygulaması gerçekleştirmek</w:t>
      </w:r>
      <w:bookmarkEnd w:id="399"/>
      <w:r w:rsidRPr="00607651">
        <w:t xml:space="preserve"> </w:t>
      </w:r>
    </w:p>
    <w:p w:rsidR="0056477C" w:rsidRPr="00607651" w:rsidRDefault="0056477C" w:rsidP="000D6A41">
      <w:bookmarkStart w:id="400" w:name="_Toc306117572"/>
      <w:r w:rsidRPr="00607651">
        <w:t>2.</w:t>
      </w:r>
      <w:r w:rsidRPr="00607651">
        <w:tab/>
        <w:t xml:space="preserve">Yerel </w:t>
      </w:r>
      <w:r w:rsidR="003A260A" w:rsidRPr="00607651">
        <w:t>egz</w:t>
      </w:r>
      <w:r w:rsidR="00166338" w:rsidRPr="00607651">
        <w:t>oz</w:t>
      </w:r>
      <w:r w:rsidRPr="00607651">
        <w:t xml:space="preserve"> havalandırması kullanmak</w:t>
      </w:r>
      <w:bookmarkEnd w:id="400"/>
    </w:p>
    <w:p w:rsidR="0056477C" w:rsidRPr="00607651" w:rsidRDefault="0056477C" w:rsidP="000D6A41">
      <w:bookmarkStart w:id="401" w:name="_Toc306117573"/>
      <w:r w:rsidRPr="00607651">
        <w:t>3.</w:t>
      </w:r>
      <w:r w:rsidRPr="00607651">
        <w:tab/>
      </w:r>
      <w:r w:rsidR="00166338" w:rsidRPr="00607651">
        <w:t>Prosesi</w:t>
      </w:r>
      <w:r w:rsidRPr="00607651">
        <w:t xml:space="preserve"> kuşatmak</w:t>
      </w:r>
      <w:bookmarkEnd w:id="401"/>
      <w:r w:rsidRPr="00607651">
        <w:t xml:space="preserve"> </w:t>
      </w:r>
    </w:p>
    <w:p w:rsidR="0056477C" w:rsidRPr="00607651" w:rsidRDefault="0056477C" w:rsidP="000D6A41">
      <w:bookmarkStart w:id="402" w:name="_Toc306117574"/>
      <w:r w:rsidRPr="00607651">
        <w:t>4.</w:t>
      </w:r>
      <w:r w:rsidRPr="00607651">
        <w:tab/>
        <w:t>Uzman tavsiyesine başvurmak</w:t>
      </w:r>
      <w:bookmarkEnd w:id="402"/>
      <w:r w:rsidRPr="00607651">
        <w:t xml:space="preserve"> </w:t>
      </w:r>
    </w:p>
    <w:p w:rsidR="00210C14" w:rsidRDefault="0056477C" w:rsidP="000B2EC9">
      <w:pPr>
        <w:spacing w:after="0"/>
      </w:pPr>
      <w:bookmarkStart w:id="403" w:name="_Toc306117575"/>
      <w:r w:rsidRPr="00607651">
        <w:t xml:space="preserve">Kontrol </w:t>
      </w:r>
      <w:r w:rsidR="00C735C3" w:rsidRPr="00607651">
        <w:t>bandı</w:t>
      </w:r>
      <w:r w:rsidRPr="00607651">
        <w:t xml:space="preserve"> yönteminin kullanılmasının zorunlu olmadığı belirtilmelidir.</w:t>
      </w:r>
      <w:r w:rsidR="00CF0B80" w:rsidRPr="00607651">
        <w:t xml:space="preserve"> </w:t>
      </w:r>
      <w:r w:rsidRPr="00607651">
        <w:t xml:space="preserve">Ancak, yukarıda açıklandığı gibi yasal olarak gerekli bilgilere ek olarak kullanıldığında, riskin etkili yönetimini sağlamak için yeterli bilgi sağlanmalıdır ve </w:t>
      </w:r>
      <w:proofErr w:type="gramStart"/>
      <w:r w:rsidRPr="00607651">
        <w:t>spesifik</w:t>
      </w:r>
      <w:proofErr w:type="gramEnd"/>
      <w:r w:rsidRPr="00607651">
        <w:t xml:space="preserve"> kontrol </w:t>
      </w:r>
      <w:r w:rsidR="00C735C3" w:rsidRPr="00607651">
        <w:t>bandı</w:t>
      </w:r>
      <w:r w:rsidRPr="00607651">
        <w:t xml:space="preserve"> tavsiyesinin bağlamı ve sınırlamaları açıklanmalıdır.</w:t>
      </w:r>
      <w:bookmarkEnd w:id="403"/>
      <w:r w:rsidRPr="00607651">
        <w:t xml:space="preserve"> </w:t>
      </w:r>
    </w:p>
    <w:p w:rsidR="00210C14" w:rsidRDefault="00210C14" w:rsidP="00210C14">
      <w:pPr>
        <w:rPr>
          <w:b/>
        </w:rPr>
      </w:pPr>
    </w:p>
    <w:p w:rsidR="00210C14" w:rsidRDefault="00210C14" w:rsidP="00210C14">
      <w:pPr>
        <w:rPr>
          <w:b/>
        </w:rPr>
      </w:pPr>
      <w:r w:rsidRPr="00210C14">
        <w:rPr>
          <w:b/>
        </w:rPr>
        <w:t>8.2 Maruz kalma kontrolü</w:t>
      </w:r>
    </w:p>
    <w:tbl>
      <w:tblPr>
        <w:tblpPr w:leftFromText="141" w:rightFromText="141" w:vertAnchor="text" w:horzAnchor="margin" w:tblpY="4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210C14" w:rsidRPr="00607651" w:rsidTr="00210C14">
        <w:tc>
          <w:tcPr>
            <w:tcW w:w="9212" w:type="dxa"/>
          </w:tcPr>
          <w:p w:rsidR="00210C14" w:rsidRPr="00607651" w:rsidRDefault="00210C14" w:rsidP="00210C14">
            <w:pPr>
              <w:rPr>
                <w:i/>
              </w:rPr>
            </w:pPr>
            <w:bookmarkStart w:id="404" w:name="_Toc306117577"/>
            <w:r w:rsidRPr="00607651">
              <w:rPr>
                <w:i/>
              </w:rPr>
              <w:t xml:space="preserve">Metin Ek </w:t>
            </w:r>
            <w:bookmarkEnd w:id="404"/>
            <w:r>
              <w:rPr>
                <w:i/>
              </w:rPr>
              <w:t>2</w:t>
            </w:r>
          </w:p>
        </w:tc>
      </w:tr>
      <w:tr w:rsidR="00210C14" w:rsidRPr="00607651" w:rsidTr="00210C14">
        <w:tc>
          <w:tcPr>
            <w:tcW w:w="9212" w:type="dxa"/>
          </w:tcPr>
          <w:p w:rsidR="00210C14" w:rsidRPr="00210C14" w:rsidRDefault="00210C14" w:rsidP="00210C14">
            <w:pPr>
              <w:rPr>
                <w:i/>
              </w:rPr>
            </w:pPr>
            <w:bookmarkStart w:id="405" w:name="_Toc306117578"/>
            <w:r w:rsidRPr="00210C14">
              <w:rPr>
                <w:i/>
              </w:rPr>
              <w:t>Bu alt bölümde gerekli olan bilgiler, bu bilgiyi içeren maruz kalma senaryosunun güvenlik bilgi formuna eklenmediği durumda, bu bölümünde sağlanır.</w:t>
            </w:r>
          </w:p>
          <w:p w:rsidR="00210C14" w:rsidRPr="00210C14" w:rsidRDefault="00210C14" w:rsidP="00210C14">
            <w:pPr>
              <w:rPr>
                <w:i/>
              </w:rPr>
            </w:pPr>
            <w:r w:rsidRPr="00210C14">
              <w:rPr>
                <w:i/>
              </w:rPr>
              <w:t>Tedarikçinin, bu Yönetmeliğin ek-11’ine göre test gerçekleştirmediği durumlarda, bunun nedenini gerekçelendirmek için özel kullanım koşullarını belirtir.</w:t>
            </w:r>
          </w:p>
          <w:p w:rsidR="00210C14" w:rsidRPr="00210C14" w:rsidRDefault="00210C14" w:rsidP="00210C14">
            <w:pPr>
              <w:rPr>
                <w:i/>
              </w:rPr>
            </w:pPr>
            <w:r w:rsidRPr="00210C14">
              <w:rPr>
                <w:i/>
              </w:rPr>
              <w:t>Madde, izole ara madde olarak (yerinde veya taşınmış) kayıt ettirildiğinde, tedarikçi güvenlik bilgi formunun bu Yönetmeliğin 17 nci veya 18 inci maddesine göre kaydı gerekçelendirmek için dayanılan belirli koşullara uygun olduğunu belirtir.</w:t>
            </w:r>
          </w:p>
          <w:p w:rsidR="00210C14" w:rsidRPr="00210C14" w:rsidRDefault="00210C14" w:rsidP="00210C14">
            <w:pPr>
              <w:rPr>
                <w:i/>
              </w:rPr>
            </w:pPr>
            <w:r w:rsidRPr="00210C14">
              <w:rPr>
                <w:i/>
              </w:rPr>
              <w:t xml:space="preserve">8.2.1. </w:t>
            </w:r>
            <w:r w:rsidRPr="00210C14">
              <w:rPr>
                <w:i/>
              </w:rPr>
              <w:tab/>
              <w:t>Uygun mühendislik kontrolleri</w:t>
            </w:r>
          </w:p>
          <w:p w:rsidR="00210C14" w:rsidRPr="00210C14" w:rsidRDefault="00210C14" w:rsidP="00210C14">
            <w:pPr>
              <w:rPr>
                <w:i/>
              </w:rPr>
            </w:pPr>
            <w:r w:rsidRPr="00210C14">
              <w:rPr>
                <w:i/>
              </w:rPr>
              <w:t xml:space="preserve">Uygun maruz kalma kontrol önlemlerinin açıklanması, </w:t>
            </w:r>
            <w:r w:rsidR="00FF540B">
              <w:rPr>
                <w:i/>
              </w:rPr>
              <w:t>Bölüm</w:t>
            </w:r>
            <w:r w:rsidRPr="00210C14">
              <w:rPr>
                <w:i/>
              </w:rPr>
              <w:t xml:space="preserve"> </w:t>
            </w:r>
            <w:proofErr w:type="gramStart"/>
            <w:r w:rsidRPr="00210C14">
              <w:rPr>
                <w:i/>
              </w:rPr>
              <w:t>1.2’de</w:t>
            </w:r>
            <w:proofErr w:type="gramEnd"/>
            <w:r w:rsidRPr="00210C14">
              <w:rPr>
                <w:i/>
              </w:rPr>
              <w:t xml:space="preserve"> belirtildiği gibi madde ve karışımın belirlenmiş kullanım(ları) ile ilgili olmalıdır Bu bilgi, işverenin uygun olduğu hallerde Kanserojen ve Mutajen Maddelerle Çalışmalarda Sağlık ve Güvenlik Önlemleri Hakkında Yönetmeliğe göre ve Kimyasal Maddelerle Çalışmalarda Sağlık ve Güvenlik Önlemleri Hakkında Yönetmeliğe göre, madde veya karışımdan kaynaklanan işçilerin güvenlik ve sağlığı ile ilgili risk değerlendirmesi yapabilmesine olanak sağlamak için yeterli olmalıdır.</w:t>
            </w:r>
          </w:p>
          <w:p w:rsidR="00210C14" w:rsidRPr="00210C14" w:rsidRDefault="00210C14" w:rsidP="00210C14">
            <w:pPr>
              <w:rPr>
                <w:i/>
              </w:rPr>
            </w:pPr>
            <w:r w:rsidRPr="00210C14">
              <w:rPr>
                <w:i/>
              </w:rPr>
              <w:t>Bu bilgi, yedinci bölümde verilmiş olan bilgileri tamamlar.</w:t>
            </w:r>
          </w:p>
          <w:p w:rsidR="00210C14" w:rsidRPr="00210C14" w:rsidRDefault="00210C14" w:rsidP="00210C14">
            <w:pPr>
              <w:rPr>
                <w:i/>
              </w:rPr>
            </w:pPr>
            <w:r w:rsidRPr="00210C14">
              <w:rPr>
                <w:i/>
              </w:rPr>
              <w:t xml:space="preserve">8.2.2. </w:t>
            </w:r>
            <w:r w:rsidRPr="00210C14">
              <w:rPr>
                <w:i/>
              </w:rPr>
              <w:tab/>
              <w:t xml:space="preserve">Bireysel koruyucu önlemler, örneğin kişisel koruyucu </w:t>
            </w:r>
            <w:proofErr w:type="gramStart"/>
            <w:r w:rsidRPr="00210C14">
              <w:rPr>
                <w:i/>
              </w:rPr>
              <w:t>ekipman</w:t>
            </w:r>
            <w:proofErr w:type="gramEnd"/>
          </w:p>
          <w:p w:rsidR="00210C14" w:rsidRPr="00210C14" w:rsidRDefault="00210C14" w:rsidP="00210C14">
            <w:pPr>
              <w:rPr>
                <w:i/>
              </w:rPr>
            </w:pPr>
            <w:r w:rsidRPr="00210C14">
              <w:rPr>
                <w:i/>
              </w:rPr>
              <w:t>8.2.2.1.</w:t>
            </w:r>
            <w:r w:rsidRPr="00210C14">
              <w:rPr>
                <w:i/>
              </w:rPr>
              <w:tab/>
              <w:t xml:space="preserve">Kişisel koruyucu ekipmanın kullanımına dair bilgiler, iyi mesleki </w:t>
            </w:r>
            <w:proofErr w:type="gramStart"/>
            <w:r w:rsidRPr="00210C14">
              <w:rPr>
                <w:i/>
              </w:rPr>
              <w:t>hijyen</w:t>
            </w:r>
            <w:proofErr w:type="gramEnd"/>
            <w:r w:rsidRPr="00210C14">
              <w:rPr>
                <w:i/>
              </w:rPr>
              <w:t xml:space="preserve"> uygulamaları ile tutarlı olmalı ve mühendislik kontrolleri, havalandırma ve izolasyonu da içeren diğer kontrol önlemleri ile bağlantılı olmalıdır. Uygun olduğunda, belirli yangın/kimyasal kişisel koruyucu </w:t>
            </w:r>
            <w:proofErr w:type="gramStart"/>
            <w:r w:rsidRPr="00210C14">
              <w:rPr>
                <w:i/>
              </w:rPr>
              <w:t>ekipman</w:t>
            </w:r>
            <w:proofErr w:type="gramEnd"/>
            <w:r w:rsidRPr="00210C14">
              <w:rPr>
                <w:i/>
              </w:rPr>
              <w:t xml:space="preserve"> tavsiyesi için Bölüm 5’e atıf yapılır.</w:t>
            </w:r>
          </w:p>
          <w:p w:rsidR="00210C14" w:rsidRPr="00210C14" w:rsidRDefault="00210C14" w:rsidP="00210C14">
            <w:pPr>
              <w:rPr>
                <w:i/>
              </w:rPr>
            </w:pPr>
            <w:r w:rsidRPr="00210C14">
              <w:rPr>
                <w:i/>
              </w:rPr>
              <w:t xml:space="preserve">8.2.2.2. </w:t>
            </w:r>
            <w:proofErr w:type="gramStart"/>
            <w:r w:rsidRPr="00210C14">
              <w:rPr>
                <w:i/>
              </w:rPr>
              <w:t>29/11/2006</w:t>
            </w:r>
            <w:proofErr w:type="gramEnd"/>
            <w:r w:rsidRPr="00210C14">
              <w:rPr>
                <w:i/>
              </w:rPr>
              <w:t xml:space="preserve"> tarihli ve 26361 sayılı Kişisel Koruyucu Donanım Yönetmeliği dikkate alınarak ve </w:t>
            </w:r>
            <w:r w:rsidRPr="00210C14">
              <w:rPr>
                <w:i/>
              </w:rPr>
              <w:lastRenderedPageBreak/>
              <w:t>uygun CEN standartlarına atıfta bulunarak, hangi ekipmanın yeterli ve uygun koruma sağlayacağı hakkında detaylı teknik özellikler aşağıdakileri içerecek şekilde verilir:</w:t>
            </w:r>
          </w:p>
          <w:p w:rsidR="00210C14" w:rsidRPr="00210C14" w:rsidRDefault="00210C14" w:rsidP="00210C14">
            <w:pPr>
              <w:rPr>
                <w:i/>
              </w:rPr>
            </w:pPr>
            <w:r w:rsidRPr="00210C14">
              <w:rPr>
                <w:i/>
              </w:rPr>
              <w:t>(a) Göz/yüz korunması</w:t>
            </w:r>
          </w:p>
          <w:p w:rsidR="00210C14" w:rsidRPr="00210C14" w:rsidRDefault="00210C14" w:rsidP="00210C14">
            <w:pPr>
              <w:rPr>
                <w:i/>
              </w:rPr>
            </w:pPr>
            <w:r w:rsidRPr="00210C14">
              <w:rPr>
                <w:i/>
              </w:rPr>
              <w:t xml:space="preserve">Güvenlik gözlüğü, yüz maskesi gibi gerekli göz/yüz koruma </w:t>
            </w:r>
            <w:proofErr w:type="gramStart"/>
            <w:r w:rsidRPr="00210C14">
              <w:rPr>
                <w:i/>
              </w:rPr>
              <w:t>ekipmanının</w:t>
            </w:r>
            <w:proofErr w:type="gramEnd"/>
            <w:r w:rsidRPr="00210C14">
              <w:rPr>
                <w:i/>
              </w:rPr>
              <w:t xml:space="preserve"> tipi madde veya karışımın zararına ve temas potansiyeline dayanarak belirtilir. </w:t>
            </w:r>
          </w:p>
          <w:p w:rsidR="00210C14" w:rsidRPr="00210C14" w:rsidRDefault="00210C14" w:rsidP="00210C14">
            <w:pPr>
              <w:rPr>
                <w:i/>
              </w:rPr>
            </w:pPr>
            <w:r w:rsidRPr="00210C14">
              <w:rPr>
                <w:i/>
              </w:rPr>
              <w:t>(b) Cildin korunması</w:t>
            </w:r>
          </w:p>
          <w:p w:rsidR="00210C14" w:rsidRPr="00210C14" w:rsidRDefault="00210C14" w:rsidP="00210C14">
            <w:pPr>
              <w:rPr>
                <w:i/>
              </w:rPr>
            </w:pPr>
            <w:r w:rsidRPr="00210C14">
              <w:rPr>
                <w:i/>
              </w:rPr>
              <w:t>(i) Ellerin korunması</w:t>
            </w:r>
          </w:p>
          <w:p w:rsidR="00210C14" w:rsidRPr="00210C14" w:rsidRDefault="00210C14" w:rsidP="00210C14">
            <w:pPr>
              <w:rPr>
                <w:i/>
              </w:rPr>
            </w:pPr>
            <w:r w:rsidRPr="00210C14">
              <w:rPr>
                <w:i/>
              </w:rPr>
              <w:t xml:space="preserve">Madde veya karışımın elleçlenmesi sırasında kullanılacak eldivenlerin tipi, aşağıdaki faktörler </w:t>
            </w:r>
            <w:proofErr w:type="gramStart"/>
            <w:r w:rsidRPr="00210C14">
              <w:rPr>
                <w:i/>
              </w:rPr>
              <w:t>dahil</w:t>
            </w:r>
            <w:proofErr w:type="gramEnd"/>
            <w:r w:rsidRPr="00210C14">
              <w:rPr>
                <w:i/>
              </w:rPr>
              <w:t xml:space="preserve"> madde ve karışımın zararı ve temas potansiyeline dayanarak ve cildin maruz kalma süresi ve miktarı dikkate alınarak belirlenir:</w:t>
            </w:r>
          </w:p>
          <w:p w:rsidR="00210C14" w:rsidRPr="00210C14" w:rsidRDefault="00210C14" w:rsidP="00210C14">
            <w:pPr>
              <w:rPr>
                <w:i/>
              </w:rPr>
            </w:pPr>
            <w:r w:rsidRPr="00210C14">
              <w:rPr>
                <w:i/>
              </w:rPr>
              <w:t>- Materyalin tipi ve kalınlığı,</w:t>
            </w:r>
          </w:p>
          <w:p w:rsidR="00210C14" w:rsidRPr="00210C14" w:rsidRDefault="00210C14" w:rsidP="00210C14">
            <w:pPr>
              <w:rPr>
                <w:i/>
              </w:rPr>
            </w:pPr>
            <w:r w:rsidRPr="00210C14">
              <w:rPr>
                <w:i/>
              </w:rPr>
              <w:t>- eldiven materyalinin tipik veya minimum aşınma zamanları.</w:t>
            </w:r>
          </w:p>
          <w:p w:rsidR="00210C14" w:rsidRPr="00210C14" w:rsidRDefault="00210C14" w:rsidP="00210C14">
            <w:pPr>
              <w:rPr>
                <w:i/>
              </w:rPr>
            </w:pPr>
            <w:r w:rsidRPr="00210C14">
              <w:rPr>
                <w:i/>
              </w:rPr>
              <w:t xml:space="preserve">Gerekirse ek el koruma önlemleri belirtilir. </w:t>
            </w:r>
          </w:p>
          <w:p w:rsidR="00210C14" w:rsidRPr="00210C14" w:rsidRDefault="00210C14" w:rsidP="00210C14">
            <w:pPr>
              <w:rPr>
                <w:i/>
              </w:rPr>
            </w:pPr>
            <w:r w:rsidRPr="00210C14">
              <w:rPr>
                <w:i/>
              </w:rPr>
              <w:t xml:space="preserve"> (ii) Diğerleri</w:t>
            </w:r>
          </w:p>
          <w:p w:rsidR="00210C14" w:rsidRPr="00210C14" w:rsidRDefault="00210C14" w:rsidP="00210C14">
            <w:pPr>
              <w:rPr>
                <w:i/>
              </w:rPr>
            </w:pPr>
            <w:r w:rsidRPr="00210C14">
              <w:rPr>
                <w:i/>
              </w:rPr>
              <w:t xml:space="preserve">Eller dışında bedenin bir bölümünün korunması gerekliyse, gerekli olan koruma </w:t>
            </w:r>
            <w:proofErr w:type="gramStart"/>
            <w:r w:rsidRPr="00210C14">
              <w:rPr>
                <w:i/>
              </w:rPr>
              <w:t>ekipmanının</w:t>
            </w:r>
            <w:proofErr w:type="gramEnd"/>
            <w:r w:rsidRPr="00210C14">
              <w:rPr>
                <w:i/>
              </w:rPr>
              <w:t xml:space="preserve"> tipi ve kalitesi, örneğin uzun iş eldiveni, botlar, iş giysileri, madde veya karışımla ilişkili zararlara ve temas potansiyeline dayanarak belirlenecektir.</w:t>
            </w:r>
          </w:p>
          <w:p w:rsidR="00210C14" w:rsidRPr="00210C14" w:rsidRDefault="00210C14" w:rsidP="00210C14">
            <w:pPr>
              <w:rPr>
                <w:i/>
              </w:rPr>
            </w:pPr>
            <w:r w:rsidRPr="00210C14">
              <w:rPr>
                <w:i/>
              </w:rPr>
              <w:t xml:space="preserve">Gerekliyse, ek cilt koruma önlemleri ve özel </w:t>
            </w:r>
            <w:proofErr w:type="gramStart"/>
            <w:r w:rsidRPr="00210C14">
              <w:rPr>
                <w:i/>
              </w:rPr>
              <w:t>hijyen</w:t>
            </w:r>
            <w:proofErr w:type="gramEnd"/>
            <w:r w:rsidRPr="00210C14">
              <w:rPr>
                <w:i/>
              </w:rPr>
              <w:t xml:space="preserve"> önlemleri belirtilir.</w:t>
            </w:r>
          </w:p>
          <w:p w:rsidR="00210C14" w:rsidRPr="00210C14" w:rsidRDefault="00210C14" w:rsidP="00210C14">
            <w:pPr>
              <w:rPr>
                <w:i/>
              </w:rPr>
            </w:pPr>
            <w:r w:rsidRPr="00210C14">
              <w:rPr>
                <w:i/>
              </w:rPr>
              <w:t xml:space="preserve">(c) </w:t>
            </w:r>
            <w:r w:rsidRPr="00210C14">
              <w:rPr>
                <w:i/>
              </w:rPr>
              <w:tab/>
              <w:t>Solunum sisteminin korunması</w:t>
            </w:r>
          </w:p>
          <w:p w:rsidR="00210C14" w:rsidRPr="00210C14" w:rsidRDefault="00210C14" w:rsidP="00210C14">
            <w:pPr>
              <w:rPr>
                <w:i/>
              </w:rPr>
            </w:pPr>
            <w:r w:rsidRPr="00210C14">
              <w:rPr>
                <w:i/>
              </w:rPr>
              <w:t xml:space="preserve">Gaz, buhar, sis veya toz için, kullanılacak koruyucu ekipmanın tipi, uygun arındırıcı elementleri de belirterek (kartuş veya kutu) hava temizleyici yüz maskesi, yeterli </w:t>
            </w:r>
            <w:proofErr w:type="gramStart"/>
            <w:r w:rsidRPr="00210C14">
              <w:rPr>
                <w:i/>
              </w:rPr>
              <w:t>partikül</w:t>
            </w:r>
            <w:proofErr w:type="gramEnd"/>
            <w:r w:rsidRPr="00210C14">
              <w:rPr>
                <w:i/>
              </w:rPr>
              <w:t xml:space="preserve"> tutucu filtre ve yeterli maskeler veya kendiliğinden depolu solunum cihazları gibi, maruz kalma zararı ve potansiyeline dayanarak belirtilir.</w:t>
            </w:r>
          </w:p>
          <w:p w:rsidR="00210C14" w:rsidRPr="00210C14" w:rsidRDefault="00210C14" w:rsidP="00210C14">
            <w:pPr>
              <w:rPr>
                <w:i/>
              </w:rPr>
            </w:pPr>
            <w:r w:rsidRPr="00210C14">
              <w:rPr>
                <w:i/>
              </w:rPr>
              <w:t xml:space="preserve">(d) </w:t>
            </w:r>
            <w:r w:rsidRPr="00210C14">
              <w:rPr>
                <w:i/>
              </w:rPr>
              <w:tab/>
              <w:t>Isıl zararlar</w:t>
            </w:r>
          </w:p>
          <w:p w:rsidR="00210C14" w:rsidRPr="00210C14" w:rsidRDefault="00210C14" w:rsidP="00210C14">
            <w:pPr>
              <w:rPr>
                <w:i/>
              </w:rPr>
            </w:pPr>
            <w:r w:rsidRPr="00210C14">
              <w:rPr>
                <w:i/>
              </w:rPr>
              <w:t xml:space="preserve">Isıl zarar arz eden materyaller için giyilecek koruyucu </w:t>
            </w:r>
            <w:proofErr w:type="gramStart"/>
            <w:r w:rsidRPr="00210C14">
              <w:rPr>
                <w:i/>
              </w:rPr>
              <w:t>ekipmanı</w:t>
            </w:r>
            <w:proofErr w:type="gramEnd"/>
            <w:r w:rsidRPr="00210C14">
              <w:rPr>
                <w:i/>
              </w:rPr>
              <w:t xml:space="preserve"> belirtirken, kişisel koruyucu ekipmanın yapısına özel önem verilir.</w:t>
            </w:r>
          </w:p>
          <w:p w:rsidR="00210C14" w:rsidRPr="00210C14" w:rsidRDefault="00210C14" w:rsidP="00210C14">
            <w:pPr>
              <w:rPr>
                <w:i/>
              </w:rPr>
            </w:pPr>
            <w:r w:rsidRPr="00210C14">
              <w:rPr>
                <w:i/>
              </w:rPr>
              <w:t xml:space="preserve">8.2.3. </w:t>
            </w:r>
            <w:r w:rsidRPr="00210C14">
              <w:rPr>
                <w:i/>
              </w:rPr>
              <w:tab/>
              <w:t>Çevresel maruz kalma kontrolleri</w:t>
            </w:r>
          </w:p>
          <w:p w:rsidR="00210C14" w:rsidRPr="00210C14" w:rsidRDefault="00210C14" w:rsidP="00210C14">
            <w:pPr>
              <w:rPr>
                <w:i/>
              </w:rPr>
            </w:pPr>
            <w:r w:rsidRPr="00210C14">
              <w:rPr>
                <w:i/>
              </w:rPr>
              <w:t>İşveren tarafından ilgili çevre koruma mevzuatı çerçevesindeki yükümlülüklerini yerine getirmek için gerekli olan bilgiler belirtilir.</w:t>
            </w:r>
          </w:p>
          <w:p w:rsidR="00210C14" w:rsidRPr="00607651" w:rsidRDefault="00210C14" w:rsidP="00210C14">
            <w:pPr>
              <w:rPr>
                <w:i/>
              </w:rPr>
            </w:pPr>
            <w:r w:rsidRPr="00210C14">
              <w:rPr>
                <w:i/>
              </w:rPr>
              <w:t>Kimyasal güvenlik raporunun gerekli olduğu durumlarda, çevrenin maddeye maruz kalmasını yeterli düzeyde kontrol eden risk yönetim önlemlerinin özeti, güvenlik bilgi formunun ekinde yer alan maruz kalma senaryoları için verilir.</w:t>
            </w:r>
            <w:bookmarkEnd w:id="405"/>
          </w:p>
        </w:tc>
      </w:tr>
    </w:tbl>
    <w:p w:rsidR="0017277C" w:rsidRPr="00607651" w:rsidRDefault="0017277C">
      <w:pPr>
        <w:spacing w:before="0" w:after="0" w:line="240" w:lineRule="auto"/>
        <w:jc w:val="left"/>
        <w:rPr>
          <w:sz w:val="16"/>
        </w:rPr>
      </w:pPr>
    </w:p>
    <w:p w:rsidR="0056477C" w:rsidRPr="00607651" w:rsidRDefault="0056477C" w:rsidP="001851C7">
      <w:bookmarkStart w:id="406" w:name="_Toc306117604"/>
      <w:r w:rsidRPr="00607651">
        <w:t>“</w:t>
      </w:r>
      <w:r w:rsidR="00605AAD" w:rsidRPr="00607651">
        <w:t>Maruz Kalma</w:t>
      </w:r>
      <w:r w:rsidRPr="00607651">
        <w:t xml:space="preserve"> kontrolü”, işçi ve çevre </w:t>
      </w:r>
      <w:r w:rsidR="00605AAD" w:rsidRPr="00607651">
        <w:t>maruz kalma</w:t>
      </w:r>
      <w:r w:rsidRPr="00607651">
        <w:t>l</w:t>
      </w:r>
      <w:r w:rsidR="00210C14">
        <w:t>a</w:t>
      </w:r>
      <w:r w:rsidRPr="00607651">
        <w:t>r</w:t>
      </w:r>
      <w:r w:rsidR="00210C14">
        <w:t>ı</w:t>
      </w:r>
      <w:r w:rsidRPr="00607651">
        <w:t>n</w:t>
      </w:r>
      <w:r w:rsidR="00210C14">
        <w:t>ı</w:t>
      </w:r>
      <w:r w:rsidRPr="00607651">
        <w:t xml:space="preserve"> minimize etmek amacıyla madde veya karışımın kullanımı sırasından alınacak tüm koruyucu önlemler ve tedbirler anlamında yorumlanacaktır.</w:t>
      </w:r>
      <w:r w:rsidR="00A87D5C" w:rsidRPr="00607651">
        <w:t xml:space="preserve"> </w:t>
      </w:r>
      <w:r w:rsidRPr="00607651">
        <w:t xml:space="preserve">Bu nedenle, işyeri </w:t>
      </w:r>
      <w:r w:rsidR="00605AAD" w:rsidRPr="00607651">
        <w:t>maruz kalma</w:t>
      </w:r>
      <w:r w:rsidRPr="00607651">
        <w:t xml:space="preserve">iyle bilgi mevcut herhangi bir bilgi referansının yapılması gerektiği, ekli </w:t>
      </w:r>
      <w:r w:rsidR="00605AAD" w:rsidRPr="00607651">
        <w:t>Maruz Kalma</w:t>
      </w:r>
      <w:r w:rsidRPr="00607651">
        <w:t xml:space="preserve"> Senaryosunda yer almadığı sürece, bu alt bölümde belirtilmelidir.</w:t>
      </w:r>
      <w:bookmarkEnd w:id="406"/>
      <w:r w:rsidRPr="00607651">
        <w:t xml:space="preserve"> </w:t>
      </w:r>
    </w:p>
    <w:p w:rsidR="0056477C" w:rsidRPr="00607651" w:rsidRDefault="0056477C" w:rsidP="001851C7">
      <w:bookmarkStart w:id="407" w:name="_Toc306117605"/>
      <w:r w:rsidRPr="00607651">
        <w:t>Bölüm 7. “</w:t>
      </w:r>
      <w:r w:rsidR="00210C14">
        <w:t>Elleçleme ve depolama</w:t>
      </w:r>
      <w:r w:rsidRPr="00607651">
        <w:t xml:space="preserve">”’da sağlanan rehberliğe ek olarak </w:t>
      </w:r>
      <w:r w:rsidR="00605AAD" w:rsidRPr="00607651">
        <w:t>maruz kalma</w:t>
      </w:r>
      <w:r w:rsidRPr="00607651">
        <w:t xml:space="preserve"> kontrolü için teknik donanımlarla ilgili tasarım gerekliliklerinin gerekli olduğu hallerde, “Teknik donanımların tasarımına dair ek rehberlik” şeklinde tadil edilmeleri gerekmektedir.</w:t>
      </w:r>
      <w:bookmarkEnd w:id="407"/>
      <w:r w:rsidR="00A87D5C" w:rsidRPr="00607651">
        <w:t xml:space="preserve"> </w:t>
      </w:r>
    </w:p>
    <w:p w:rsidR="00A87D5C" w:rsidRPr="00607651" w:rsidRDefault="0056477C" w:rsidP="001851C7">
      <w:bookmarkStart w:id="408" w:name="_Toc306117606"/>
      <w:r w:rsidRPr="00607651">
        <w:t xml:space="preserve">Bu alt bölüm, uygun olduğu durumlarda </w:t>
      </w:r>
      <w:r w:rsidR="00605AAD" w:rsidRPr="00607651">
        <w:t>GBF</w:t>
      </w:r>
      <w:r w:rsidRPr="00607651">
        <w:t xml:space="preserve"> Bölüm 7 “</w:t>
      </w:r>
      <w:r w:rsidR="00210C14">
        <w:t>Elleçleme ve depolama</w:t>
      </w:r>
      <w:r w:rsidRPr="00607651">
        <w:t>”</w:t>
      </w:r>
      <w:r w:rsidR="00210C14">
        <w:t>da</w:t>
      </w:r>
      <w:r w:rsidRPr="00607651">
        <w:t xml:space="preserve"> sağlanan bilgilere çapraz referansları içermelidir.</w:t>
      </w:r>
      <w:bookmarkEnd w:id="408"/>
      <w:r w:rsidRPr="00607651">
        <w:t xml:space="preserve"> </w:t>
      </w:r>
      <w:r w:rsidR="00A87D5C" w:rsidRPr="00607651">
        <w:br w:type="page"/>
      </w:r>
    </w:p>
    <w:p w:rsidR="0056477C" w:rsidRPr="00607651" w:rsidRDefault="0056477C" w:rsidP="001851C7">
      <w:bookmarkStart w:id="409" w:name="_Toc306117607"/>
      <w:r w:rsidRPr="00607651">
        <w:rPr>
          <w:b/>
          <w:sz w:val="22"/>
        </w:rPr>
        <w:lastRenderedPageBreak/>
        <w:t>Uygun mühendislik kontrolleri</w:t>
      </w:r>
      <w:r w:rsidRPr="00607651">
        <w:rPr>
          <w:sz w:val="22"/>
        </w:rPr>
        <w:t xml:space="preserve"> </w:t>
      </w:r>
      <w:r w:rsidRPr="00607651">
        <w:t>(yukarıdaki yasal metinde Madde 8.2.1)</w:t>
      </w:r>
      <w:bookmarkEnd w:id="409"/>
      <w:r w:rsidRPr="00607651">
        <w:t xml:space="preserve"> </w:t>
      </w:r>
    </w:p>
    <w:p w:rsidR="0056477C" w:rsidRPr="00607651" w:rsidRDefault="0056477C" w:rsidP="001851C7">
      <w:bookmarkStart w:id="410" w:name="_Toc306117608"/>
      <w:r w:rsidRPr="00607651">
        <w:t>Uygun çalışma yöntemleri ve teknik kontrol</w:t>
      </w:r>
      <w:r w:rsidR="00210C14">
        <w:t xml:space="preserve"> donanımlarının tasarımına dair, </w:t>
      </w:r>
      <w:r w:rsidR="00210C14" w:rsidRPr="00210C14">
        <w:rPr>
          <w:i/>
        </w:rPr>
        <w:t>Kanserojen ve Mutajen Maddelerle Çalışmalarda Sağlık ve Güvenlik Önlemleri Hakkında Yönetmeliğe göre ve Kimyasal Maddelerle Çalışmalarda Sağlık ve Güvenlik Önlemleri Hakkında Yönetmeliğe göre</w:t>
      </w:r>
      <w:r w:rsidR="00210C14" w:rsidRPr="00607651">
        <w:t xml:space="preserve"> </w:t>
      </w:r>
      <w:r w:rsidRPr="00607651">
        <w:t>bir işverene gerekli risk yönetimi ve risk azaltma önlemlerini geliştirmesinde yardımcı olan ve uygun iş ekipmanı ve materyalleri, belirlenmiş kullanımlara (</w:t>
      </w:r>
      <w:r w:rsidR="00605AAD" w:rsidRPr="00607651">
        <w:t>GBF</w:t>
      </w:r>
      <w:r w:rsidRPr="00607651">
        <w:t xml:space="preserve">’nin </w:t>
      </w:r>
      <w:proofErr w:type="gramStart"/>
      <w:r w:rsidRPr="00607651">
        <w:t>1.2</w:t>
      </w:r>
      <w:proofErr w:type="gramEnd"/>
      <w:r w:rsidRPr="00607651">
        <w:t xml:space="preserve"> alt bölümü) göre kullanımıyla bilgiler, </w:t>
      </w:r>
      <w:r w:rsidR="00605AAD" w:rsidRPr="00607651">
        <w:t>GBF</w:t>
      </w:r>
      <w:r w:rsidRPr="00607651">
        <w:t>’nin 8.2 alt bölümünde verilmelidir.</w:t>
      </w:r>
      <w:r w:rsidR="00A87D5C" w:rsidRPr="00607651">
        <w:t xml:space="preserve"> </w:t>
      </w:r>
      <w:r w:rsidRPr="00607651">
        <w:t xml:space="preserve">Bunlar örneğin tehlike kaynağında toplu koruma araçlarının ve kişisel koruyucu ekipmanın sağlanması </w:t>
      </w:r>
      <w:proofErr w:type="gramStart"/>
      <w:r w:rsidRPr="00607651">
        <w:t>dahil</w:t>
      </w:r>
      <w:proofErr w:type="gramEnd"/>
      <w:r w:rsidRPr="00607651">
        <w:t xml:space="preserve"> kişisel koruyucu önlemlerin uygulanmasını içermektedir.</w:t>
      </w:r>
      <w:bookmarkEnd w:id="410"/>
      <w:r w:rsidRPr="00607651">
        <w:t xml:space="preserve"> </w:t>
      </w:r>
    </w:p>
    <w:p w:rsidR="0056477C" w:rsidRPr="00607651" w:rsidRDefault="0056477C" w:rsidP="001851C7">
      <w:bookmarkStart w:id="411" w:name="_Toc306117610"/>
      <w:r w:rsidRPr="00607651">
        <w:rPr>
          <w:b/>
          <w:bCs/>
          <w:sz w:val="22"/>
        </w:rPr>
        <w:t>Kişisel Koruma</w:t>
      </w:r>
      <w:r w:rsidRPr="00607651">
        <w:t xml:space="preserve"> (yukarıdaki yasal metinde Madde 8.2.2)</w:t>
      </w:r>
      <w:bookmarkEnd w:id="411"/>
      <w:r w:rsidRPr="00607651">
        <w:t xml:space="preserve"> </w:t>
      </w:r>
    </w:p>
    <w:p w:rsidR="0056477C" w:rsidRPr="00607651" w:rsidRDefault="00210C14" w:rsidP="001851C7">
      <w:bookmarkStart w:id="412" w:name="_Toc306117611"/>
      <w:proofErr w:type="gramStart"/>
      <w:r w:rsidRPr="00210C14">
        <w:t>29/11/2006</w:t>
      </w:r>
      <w:proofErr w:type="gramEnd"/>
      <w:r w:rsidRPr="00210C14">
        <w:t xml:space="preserve"> tarihli ve 26361 sayılı Kişisel Koruyucu Donanım Yönetmeliği </w:t>
      </w:r>
      <w:r w:rsidR="0056477C" w:rsidRPr="00607651">
        <w:t>dikkate alınarak ve ilgili CEN Standartlarına atıfta bulunarak, kişisel korumanın gerekli olduğu hallerde yeterli ve uygun korumayı sağlayan ekipmanın detaylı spesifikasyonlarının verilmesi bir gerekliliktir.</w:t>
      </w:r>
      <w:bookmarkEnd w:id="412"/>
      <w:r w:rsidR="0056477C" w:rsidRPr="00607651">
        <w:t xml:space="preserve"> </w:t>
      </w:r>
    </w:p>
    <w:p w:rsidR="0056477C" w:rsidRPr="00607651" w:rsidRDefault="0056477C" w:rsidP="001851C7">
      <w:bookmarkStart w:id="413" w:name="_Toc306117612"/>
      <w:r w:rsidRPr="00607651">
        <w:t>Ekipman, öngörülen kullanımlar sırasında yeterli ve uygun korumayı sağlamak için yeterli detayda belirtilmelidir (örn: tür, çeşit ve sınıf açısından).</w:t>
      </w:r>
      <w:bookmarkEnd w:id="413"/>
      <w:r w:rsidRPr="00607651">
        <w:t xml:space="preserve"> </w:t>
      </w:r>
    </w:p>
    <w:p w:rsidR="0056477C" w:rsidRPr="00607651" w:rsidRDefault="0056477C" w:rsidP="001851C7">
      <w:bookmarkStart w:id="414" w:name="_Toc306117613"/>
      <w:r w:rsidRPr="00607651">
        <w:t xml:space="preserve">Böyle bir bilginin yararlı bir kaynağı, yardım telefonları ve internet siteleri bulunabilecek koruma </w:t>
      </w:r>
      <w:proofErr w:type="gramStart"/>
      <w:r w:rsidRPr="00607651">
        <w:t>ekipmanının</w:t>
      </w:r>
      <w:proofErr w:type="gramEnd"/>
      <w:r w:rsidRPr="00607651">
        <w:t xml:space="preserve"> tedarikçileri veya üreticileri olabilir.</w:t>
      </w:r>
      <w:bookmarkEnd w:id="414"/>
      <w:r w:rsidR="00CF0B80" w:rsidRPr="00607651">
        <w:t xml:space="preserve"> </w:t>
      </w:r>
    </w:p>
    <w:p w:rsidR="0056477C" w:rsidRPr="00607651" w:rsidRDefault="0056477C" w:rsidP="001851C7">
      <w:pPr>
        <w:rPr>
          <w:b/>
          <w:sz w:val="22"/>
        </w:rPr>
      </w:pPr>
      <w:r w:rsidRPr="00607651">
        <w:rPr>
          <w:b/>
          <w:sz w:val="22"/>
        </w:rPr>
        <w:t>Göz/yüz koru</w:t>
      </w:r>
      <w:r w:rsidR="004B5186" w:rsidRPr="00607651">
        <w:rPr>
          <w:b/>
          <w:sz w:val="22"/>
        </w:rPr>
        <w:t>n</w:t>
      </w:r>
      <w:r w:rsidRPr="00607651">
        <w:rPr>
          <w:b/>
          <w:sz w:val="22"/>
        </w:rPr>
        <w:t xml:space="preserve">ma </w:t>
      </w:r>
    </w:p>
    <w:p w:rsidR="0056477C" w:rsidRPr="00607651" w:rsidRDefault="0056477C" w:rsidP="001851C7">
      <w:pPr>
        <w:rPr>
          <w:bCs/>
          <w:szCs w:val="24"/>
        </w:rPr>
      </w:pPr>
      <w:bookmarkStart w:id="415" w:name="_Toc306117615"/>
      <w:r w:rsidRPr="00607651">
        <w:rPr>
          <w:bCs/>
          <w:szCs w:val="24"/>
        </w:rPr>
        <w:t xml:space="preserve">Örneğin güvenlik gözlüğü, yüz siperi gibi gerekli olan göz/yüz koruma </w:t>
      </w:r>
      <w:proofErr w:type="gramStart"/>
      <w:r w:rsidRPr="00607651">
        <w:rPr>
          <w:bCs/>
          <w:szCs w:val="24"/>
        </w:rPr>
        <w:t>ekipmanının</w:t>
      </w:r>
      <w:proofErr w:type="gramEnd"/>
      <w:r w:rsidRPr="00607651">
        <w:rPr>
          <w:bCs/>
          <w:szCs w:val="24"/>
        </w:rPr>
        <w:t xml:space="preserve"> tipi madde veya karışımın tehlikesine ve temas potansiyeline dayanarak belirlenecektir,</w:t>
      </w:r>
      <w:bookmarkEnd w:id="415"/>
      <w:r w:rsidRPr="00607651">
        <w:rPr>
          <w:bCs/>
          <w:szCs w:val="24"/>
        </w:rPr>
        <w:t xml:space="preserve"> </w:t>
      </w:r>
    </w:p>
    <w:p w:rsidR="004B5186" w:rsidRPr="00607651" w:rsidRDefault="004B5186" w:rsidP="001851C7">
      <w:pPr>
        <w:rPr>
          <w:b/>
          <w:bCs/>
          <w:sz w:val="22"/>
        </w:rPr>
      </w:pPr>
      <w:bookmarkStart w:id="416" w:name="_Toc306117616"/>
      <w:r w:rsidRPr="00607651">
        <w:rPr>
          <w:b/>
          <w:bCs/>
          <w:sz w:val="22"/>
        </w:rPr>
        <w:t>Cildin korunması</w:t>
      </w:r>
    </w:p>
    <w:p w:rsidR="0056477C" w:rsidRPr="00607651" w:rsidRDefault="004B5186" w:rsidP="001851C7">
      <w:pPr>
        <w:rPr>
          <w:bCs/>
          <w:szCs w:val="24"/>
        </w:rPr>
      </w:pPr>
      <w:r w:rsidRPr="00607651">
        <w:rPr>
          <w:bCs/>
          <w:szCs w:val="24"/>
        </w:rPr>
        <w:t xml:space="preserve">Cildin korunmasına </w:t>
      </w:r>
      <w:r w:rsidR="0056477C" w:rsidRPr="00607651">
        <w:rPr>
          <w:bCs/>
          <w:szCs w:val="24"/>
        </w:rPr>
        <w:t>dair bilgiler, (i) “el koru</w:t>
      </w:r>
      <w:r w:rsidRPr="00607651">
        <w:rPr>
          <w:bCs/>
          <w:szCs w:val="24"/>
        </w:rPr>
        <w:t>n</w:t>
      </w:r>
      <w:r w:rsidR="0056477C" w:rsidRPr="00607651">
        <w:rPr>
          <w:bCs/>
          <w:szCs w:val="24"/>
        </w:rPr>
        <w:t>ması” ve ii) "diğerleri” olarak iki grupta ele alınabilir (gerekli olması halinde her ikisinin</w:t>
      </w:r>
      <w:r w:rsidR="00B730E5" w:rsidRPr="00607651">
        <w:rPr>
          <w:bCs/>
          <w:szCs w:val="24"/>
        </w:rPr>
        <w:t xml:space="preserve"> </w:t>
      </w:r>
      <w:r w:rsidR="0056477C" w:rsidRPr="00607651">
        <w:rPr>
          <w:bCs/>
          <w:szCs w:val="24"/>
        </w:rPr>
        <w:t xml:space="preserve">de </w:t>
      </w:r>
      <w:proofErr w:type="gramStart"/>
      <w:r w:rsidR="0056477C" w:rsidRPr="00607651">
        <w:rPr>
          <w:bCs/>
          <w:szCs w:val="24"/>
        </w:rPr>
        <w:t>dahil</w:t>
      </w:r>
      <w:proofErr w:type="gramEnd"/>
      <w:r w:rsidR="0056477C" w:rsidRPr="00607651">
        <w:rPr>
          <w:bCs/>
          <w:szCs w:val="24"/>
        </w:rPr>
        <w:t xml:space="preserve"> edilmesini gerektiren yasal metin ile önerilenlerle birlikte).</w:t>
      </w:r>
      <w:r w:rsidR="00CF0B80" w:rsidRPr="00607651">
        <w:rPr>
          <w:bCs/>
          <w:szCs w:val="24"/>
        </w:rPr>
        <w:t xml:space="preserve"> </w:t>
      </w:r>
      <w:r w:rsidR="0056477C" w:rsidRPr="00607651">
        <w:rPr>
          <w:bCs/>
          <w:szCs w:val="24"/>
        </w:rPr>
        <w:t>Bu bağlamda, “cilt, diğeri” aksi belirtilmediği sürece, cilt korumasına dair bilgilerin bir alt bölümü olarak “vücut koruması” kapsamında ele alındığı belirtilmelidir.</w:t>
      </w:r>
      <w:bookmarkEnd w:id="416"/>
      <w:r w:rsidR="0056477C" w:rsidRPr="00607651">
        <w:rPr>
          <w:bCs/>
          <w:szCs w:val="24"/>
        </w:rPr>
        <w:t xml:space="preserve"> </w:t>
      </w:r>
    </w:p>
    <w:p w:rsidR="00173B1A" w:rsidRPr="00607651" w:rsidRDefault="00173B1A" w:rsidP="00173B1A">
      <w:pPr>
        <w:autoSpaceDE w:val="0"/>
        <w:autoSpaceDN w:val="0"/>
        <w:adjustRightInd w:val="0"/>
        <w:spacing w:after="0"/>
        <w:rPr>
          <w:rFonts w:cs="Arial"/>
          <w:color w:val="000000"/>
          <w:szCs w:val="24"/>
        </w:rPr>
      </w:pPr>
      <w:bookmarkStart w:id="417" w:name="_Toc306117617"/>
      <w:r w:rsidRPr="00607651">
        <w:rPr>
          <w:rFonts w:cs="Arial"/>
          <w:color w:val="000000"/>
          <w:szCs w:val="24"/>
        </w:rPr>
        <w:t xml:space="preserve">Yine, </w:t>
      </w:r>
      <w:proofErr w:type="gramStart"/>
      <w:r w:rsidRPr="00607651">
        <w:rPr>
          <w:rFonts w:cs="Arial"/>
          <w:color w:val="000000"/>
          <w:szCs w:val="24"/>
        </w:rPr>
        <w:t>ekipman</w:t>
      </w:r>
      <w:proofErr w:type="gramEnd"/>
      <w:r w:rsidRPr="00607651">
        <w:rPr>
          <w:rFonts w:cs="Arial"/>
          <w:color w:val="000000"/>
          <w:szCs w:val="24"/>
        </w:rPr>
        <w:t xml:space="preserve"> temas tehlikesi ve potansiyeli ve potansiyel </w:t>
      </w:r>
      <w:r w:rsidR="00605AAD" w:rsidRPr="00607651">
        <w:rPr>
          <w:rFonts w:cs="Arial"/>
          <w:color w:val="000000"/>
          <w:szCs w:val="24"/>
        </w:rPr>
        <w:t>maruz kalma</w:t>
      </w:r>
      <w:r w:rsidRPr="00607651">
        <w:rPr>
          <w:rFonts w:cs="Arial"/>
          <w:color w:val="000000"/>
          <w:szCs w:val="24"/>
        </w:rPr>
        <w:t xml:space="preserve"> süresi ve miktarına dayanarak belirtilmelidir.</w:t>
      </w:r>
      <w:bookmarkEnd w:id="417"/>
      <w:r w:rsidRPr="00607651">
        <w:rPr>
          <w:rFonts w:cs="Arial"/>
          <w:color w:val="000000"/>
          <w:szCs w:val="24"/>
        </w:rPr>
        <w:t xml:space="preserve"> </w:t>
      </w:r>
    </w:p>
    <w:p w:rsidR="00173B1A" w:rsidRPr="00607651" w:rsidRDefault="00173B1A" w:rsidP="00173B1A">
      <w:pPr>
        <w:autoSpaceDE w:val="0"/>
        <w:autoSpaceDN w:val="0"/>
        <w:adjustRightInd w:val="0"/>
        <w:spacing w:after="0"/>
        <w:rPr>
          <w:rFonts w:cs="Arial"/>
          <w:color w:val="000000"/>
          <w:szCs w:val="24"/>
        </w:rPr>
      </w:pPr>
      <w:bookmarkStart w:id="418" w:name="_Toc306117618"/>
      <w:r w:rsidRPr="00607651">
        <w:rPr>
          <w:rFonts w:cs="Arial"/>
          <w:color w:val="000000"/>
          <w:szCs w:val="24"/>
        </w:rPr>
        <w:t>Cilt koru</w:t>
      </w:r>
      <w:r w:rsidR="004B5186" w:rsidRPr="00607651">
        <w:rPr>
          <w:rFonts w:cs="Arial"/>
          <w:color w:val="000000"/>
          <w:szCs w:val="24"/>
        </w:rPr>
        <w:t>n</w:t>
      </w:r>
      <w:r w:rsidRPr="00607651">
        <w:rPr>
          <w:rFonts w:cs="Arial"/>
          <w:color w:val="000000"/>
          <w:szCs w:val="24"/>
        </w:rPr>
        <w:t xml:space="preserve">masının (örn: eldiven) giyilebileceği maksimum süreyi hesaplarken, sadece toplam çalışma süresinin değil ilgili maddelere maksimum </w:t>
      </w:r>
      <w:r w:rsidR="00605AAD" w:rsidRPr="00607651">
        <w:rPr>
          <w:rFonts w:cs="Arial"/>
          <w:color w:val="000000"/>
          <w:szCs w:val="24"/>
        </w:rPr>
        <w:t>maruz kalma</w:t>
      </w:r>
      <w:r w:rsidRPr="00607651">
        <w:rPr>
          <w:rFonts w:cs="Arial"/>
          <w:color w:val="000000"/>
          <w:szCs w:val="24"/>
        </w:rPr>
        <w:t xml:space="preserve"> süresinin dikkate alınması gereklidir. </w:t>
      </w:r>
      <w:bookmarkEnd w:id="418"/>
    </w:p>
    <w:p w:rsidR="00173B1A" w:rsidRPr="00607651" w:rsidRDefault="00173B1A" w:rsidP="00173B1A">
      <w:pPr>
        <w:autoSpaceDE w:val="0"/>
        <w:autoSpaceDN w:val="0"/>
        <w:adjustRightInd w:val="0"/>
        <w:spacing w:after="0"/>
        <w:rPr>
          <w:rFonts w:cs="Arial"/>
          <w:color w:val="000000"/>
          <w:szCs w:val="24"/>
        </w:rPr>
      </w:pPr>
      <w:bookmarkStart w:id="419" w:name="_Toc306117619"/>
      <w:r w:rsidRPr="00607651">
        <w:rPr>
          <w:rFonts w:cs="Arial"/>
          <w:color w:val="000000"/>
          <w:szCs w:val="24"/>
        </w:rPr>
        <w:t>Bazı durumlarda, uzun iş eldivenlerine (örn: bilek kısmını kapatan uzun bir manşete sahip eldiven) atıflar yapılması gerekli olabilir. Bu durumda, koruma ek olarak elin kendisi dışında vücudunun belirli bir kısmında sağlandığından, bu, bu alt bölümün “diğer” grubunda bulunması gerekecektir.</w:t>
      </w:r>
      <w:bookmarkEnd w:id="419"/>
      <w:r w:rsidRPr="00607651">
        <w:rPr>
          <w:rFonts w:cs="Arial"/>
          <w:color w:val="000000"/>
          <w:szCs w:val="24"/>
        </w:rPr>
        <w:t xml:space="preserve"> </w:t>
      </w:r>
    </w:p>
    <w:p w:rsidR="0056477C" w:rsidRPr="00210C14" w:rsidRDefault="0056477C" w:rsidP="00054749">
      <w:pPr>
        <w:rPr>
          <w:b/>
        </w:rPr>
      </w:pPr>
      <w:r w:rsidRPr="00210C14">
        <w:rPr>
          <w:b/>
        </w:rPr>
        <w:t xml:space="preserve">Solunum </w:t>
      </w:r>
      <w:r w:rsidR="004B5186" w:rsidRPr="00210C14">
        <w:rPr>
          <w:b/>
        </w:rPr>
        <w:t xml:space="preserve">sisteminin </w:t>
      </w:r>
      <w:r w:rsidRPr="00210C14">
        <w:rPr>
          <w:b/>
        </w:rPr>
        <w:t>koru</w:t>
      </w:r>
      <w:r w:rsidR="004B5186" w:rsidRPr="00210C14">
        <w:rPr>
          <w:b/>
        </w:rPr>
        <w:t>n</w:t>
      </w:r>
      <w:r w:rsidRPr="00210C14">
        <w:rPr>
          <w:b/>
        </w:rPr>
        <w:t xml:space="preserve">ması </w:t>
      </w:r>
    </w:p>
    <w:p w:rsidR="0056477C" w:rsidRPr="00607651" w:rsidRDefault="0056477C" w:rsidP="001851C7">
      <w:bookmarkStart w:id="420" w:name="_Toc306117620"/>
      <w:r w:rsidRPr="00607651">
        <w:t xml:space="preserve">Gerekli olan filtre tipi </w:t>
      </w:r>
      <w:proofErr w:type="gramStart"/>
      <w:r w:rsidRPr="00607651">
        <w:t>dahil</w:t>
      </w:r>
      <w:proofErr w:type="gramEnd"/>
      <w:r w:rsidRPr="00607651">
        <w:t>, örneğin bağımsız solunum aygıtları veya solunum cihazı gibi kullanılacak koruyucu ekipmanın tipini belirtin.</w:t>
      </w:r>
      <w:r w:rsidR="00CF0B80" w:rsidRPr="00607651">
        <w:t xml:space="preserve"> </w:t>
      </w:r>
      <w:r w:rsidRPr="00607651">
        <w:t>Varsa belirli bir senaryoda kullanılması gereken atanmış koruma faktörü</w:t>
      </w:r>
      <w:r w:rsidR="00C534A8" w:rsidRPr="00607651">
        <w:t xml:space="preserve"> </w:t>
      </w:r>
      <w:r w:rsidRPr="00607651">
        <w:t xml:space="preserve">(APF) hakkında bilgilerin de verilmesi tavsiye edilir. Yüksek veya bilinmeyen </w:t>
      </w:r>
      <w:r w:rsidR="00605AAD" w:rsidRPr="00607651">
        <w:t>maruz kalma</w:t>
      </w:r>
      <w:r w:rsidRPr="00607651">
        <w:t xml:space="preserve"> durumlarında, filtreli maskelerin kullanımının sınırlı olabileceğinin belirtilmesi gerekmektedir.</w:t>
      </w:r>
      <w:bookmarkEnd w:id="420"/>
      <w:r w:rsidRPr="00607651">
        <w:t xml:space="preserve"> </w:t>
      </w:r>
    </w:p>
    <w:p w:rsidR="0056477C" w:rsidRPr="00607651" w:rsidRDefault="0056477C" w:rsidP="001851C7">
      <w:bookmarkStart w:id="421" w:name="_Toc306117621"/>
      <w:r w:rsidRPr="00607651">
        <w:rPr>
          <w:rStyle w:val="Balk4Char"/>
        </w:rPr>
        <w:t xml:space="preserve">Çevresel </w:t>
      </w:r>
      <w:r w:rsidR="00605AAD" w:rsidRPr="00607651">
        <w:rPr>
          <w:rStyle w:val="Balk4Char"/>
        </w:rPr>
        <w:t>Maruz Kalma</w:t>
      </w:r>
      <w:r w:rsidRPr="00607651">
        <w:rPr>
          <w:rStyle w:val="Balk4Char"/>
        </w:rPr>
        <w:t xml:space="preserve"> Kontrolleri</w:t>
      </w:r>
      <w:r w:rsidRPr="00607651">
        <w:t xml:space="preserve"> (yasal metinde Madde 8.2.3)</w:t>
      </w:r>
      <w:bookmarkEnd w:id="421"/>
    </w:p>
    <w:p w:rsidR="0056477C" w:rsidRPr="00607651" w:rsidRDefault="0056477C" w:rsidP="001851C7">
      <w:bookmarkStart w:id="422" w:name="_Toc306117622"/>
      <w:r w:rsidRPr="00607651">
        <w:t>Bu alt bölüm, bir işveren tarafından çevrenin korunması mevzuatı çerçevesindeki yükümlülüklerini yerine getirmesi için ihtiyaç duyulan bilgileri içermektedir.</w:t>
      </w:r>
      <w:r w:rsidR="00CF0B80" w:rsidRPr="00607651">
        <w:t xml:space="preserve"> </w:t>
      </w:r>
      <w:r w:rsidRPr="00607651">
        <w:t xml:space="preserve">Uygun ise, </w:t>
      </w:r>
      <w:r w:rsidR="00605AAD" w:rsidRPr="00607651">
        <w:t>GBF</w:t>
      </w:r>
      <w:r w:rsidRPr="00607651">
        <w:t xml:space="preserve"> </w:t>
      </w:r>
      <w:r w:rsidR="00367E9F" w:rsidRPr="00607651">
        <w:t>B</w:t>
      </w:r>
      <w:r w:rsidR="00210C14">
        <w:t>ÖLÜM</w:t>
      </w:r>
      <w:r w:rsidRPr="00607651">
        <w:t xml:space="preserve"> 6’ya bir referans </w:t>
      </w:r>
      <w:r w:rsidR="00C534A8" w:rsidRPr="00607651">
        <w:t>konula</w:t>
      </w:r>
      <w:r w:rsidRPr="00607651">
        <w:t>bilir</w:t>
      </w:r>
      <w:r w:rsidR="00A87D5C" w:rsidRPr="00607651">
        <w:rPr>
          <w:rStyle w:val="DipnotBavurusu"/>
        </w:rPr>
        <w:footnoteReference w:id="47"/>
      </w:r>
      <w:r w:rsidRPr="00607651">
        <w:t>.</w:t>
      </w:r>
      <w:bookmarkEnd w:id="422"/>
      <w:r w:rsidRPr="00607651">
        <w:t xml:space="preserve"> </w:t>
      </w:r>
    </w:p>
    <w:p w:rsidR="0056477C" w:rsidRPr="00607651" w:rsidRDefault="0056477C" w:rsidP="001851C7">
      <w:bookmarkStart w:id="423" w:name="_Toc306117623"/>
      <w:r w:rsidRPr="00607651">
        <w:t>Bu alt-bölümün yapısının nasıl görünebileceğine dair bir örnek aşağıda verilmiştir</w:t>
      </w:r>
      <w:r w:rsidR="001B6081" w:rsidRPr="00607651">
        <w:rPr>
          <w:rStyle w:val="DipnotBavurusu"/>
        </w:rPr>
        <w:footnoteReference w:id="48"/>
      </w:r>
      <w:r w:rsidRPr="00607651">
        <w:t>:</w:t>
      </w:r>
      <w:bookmarkEnd w:id="423"/>
      <w:r w:rsidR="00CF0B80" w:rsidRPr="00607651">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4A0" w:firstRow="1" w:lastRow="0" w:firstColumn="1" w:lastColumn="0" w:noHBand="0" w:noVBand="1"/>
      </w:tblPr>
      <w:tblGrid>
        <w:gridCol w:w="9212"/>
      </w:tblGrid>
      <w:tr w:rsidR="0056477C" w:rsidRPr="00607651" w:rsidTr="00C930F2">
        <w:tc>
          <w:tcPr>
            <w:tcW w:w="9212" w:type="dxa"/>
            <w:shd w:val="clear" w:color="auto" w:fill="D9D9D9"/>
          </w:tcPr>
          <w:p w:rsidR="00C930F2" w:rsidRPr="00607651" w:rsidRDefault="00C930F2" w:rsidP="00B80C01">
            <w:pPr>
              <w:shd w:val="clear" w:color="auto" w:fill="D9D9D9"/>
              <w:spacing w:before="60" w:after="30"/>
              <w:rPr>
                <w:i/>
              </w:rPr>
            </w:pPr>
            <w:bookmarkStart w:id="424" w:name="_Toc306117624"/>
          </w:p>
          <w:p w:rsidR="0056477C" w:rsidRPr="00607651" w:rsidRDefault="00CC47E0" w:rsidP="00C930F2">
            <w:pPr>
              <w:shd w:val="clear" w:color="auto" w:fill="D9D9D9"/>
              <w:spacing w:before="60" w:after="30"/>
              <w:ind w:left="142"/>
              <w:rPr>
                <w:i/>
              </w:rPr>
            </w:pPr>
            <w:r w:rsidRPr="00607651">
              <w:rPr>
                <w:i/>
              </w:rPr>
              <w:t>8.2</w:t>
            </w:r>
            <w:r w:rsidRPr="00607651">
              <w:rPr>
                <w:i/>
              </w:rPr>
              <w:tab/>
            </w:r>
            <w:r w:rsidR="00605AAD" w:rsidRPr="00607651">
              <w:rPr>
                <w:i/>
              </w:rPr>
              <w:t>Maruz Kalma</w:t>
            </w:r>
            <w:r w:rsidR="0056477C" w:rsidRPr="00607651">
              <w:rPr>
                <w:i/>
              </w:rPr>
              <w:t xml:space="preserve"> kontro</w:t>
            </w:r>
            <w:bookmarkEnd w:id="424"/>
            <w:r w:rsidR="000E32ED">
              <w:rPr>
                <w:i/>
              </w:rPr>
              <w:t>lü/kişisel korunma</w:t>
            </w:r>
            <w:r w:rsidR="0056477C" w:rsidRPr="00607651">
              <w:rPr>
                <w:i/>
              </w:rPr>
              <w:t xml:space="preserve"> </w:t>
            </w:r>
          </w:p>
          <w:p w:rsidR="0056477C" w:rsidRPr="00607651" w:rsidRDefault="0056477C" w:rsidP="00C930F2">
            <w:pPr>
              <w:shd w:val="clear" w:color="auto" w:fill="D9D9D9"/>
              <w:spacing w:before="60" w:after="30"/>
              <w:ind w:left="142"/>
              <w:rPr>
                <w:i/>
              </w:rPr>
            </w:pPr>
            <w:bookmarkStart w:id="425" w:name="_Toc306117625"/>
            <w:r w:rsidRPr="00607651">
              <w:rPr>
                <w:i/>
              </w:rPr>
              <w:t>8.2.1</w:t>
            </w:r>
            <w:r w:rsidRPr="00607651">
              <w:rPr>
                <w:i/>
              </w:rPr>
              <w:tab/>
              <w:t>Uygun mühendislik kontrolleri:</w:t>
            </w:r>
            <w:bookmarkEnd w:id="425"/>
            <w:r w:rsidRPr="00607651">
              <w:rPr>
                <w:i/>
              </w:rPr>
              <w:t xml:space="preserve"> </w:t>
            </w:r>
          </w:p>
          <w:p w:rsidR="0056477C" w:rsidRPr="00607651" w:rsidRDefault="0056477C" w:rsidP="00C930F2">
            <w:pPr>
              <w:shd w:val="clear" w:color="auto" w:fill="D9D9D9"/>
              <w:spacing w:before="60" w:after="30"/>
              <w:ind w:left="142"/>
              <w:rPr>
                <w:i/>
              </w:rPr>
            </w:pPr>
            <w:bookmarkStart w:id="426" w:name="_Toc306117626"/>
            <w:r w:rsidRPr="00607651">
              <w:rPr>
                <w:i/>
                <w:u w:val="single"/>
              </w:rPr>
              <w:t xml:space="preserve">Belirlenmiş kullanımlar sırasında </w:t>
            </w:r>
            <w:r w:rsidR="00605AAD" w:rsidRPr="00607651">
              <w:rPr>
                <w:i/>
                <w:u w:val="single"/>
              </w:rPr>
              <w:t>maruz kalma</w:t>
            </w:r>
            <w:r w:rsidR="004B5186" w:rsidRPr="00607651">
              <w:rPr>
                <w:i/>
                <w:u w:val="single"/>
              </w:rPr>
              <w:t>yı</w:t>
            </w:r>
            <w:r w:rsidRPr="00607651">
              <w:rPr>
                <w:i/>
                <w:u w:val="single"/>
              </w:rPr>
              <w:t xml:space="preserve"> önlemek için madde/karışım ile ilgili önlemler:</w:t>
            </w:r>
            <w:bookmarkEnd w:id="426"/>
            <w:r w:rsidR="00CF0B80" w:rsidRPr="00607651">
              <w:rPr>
                <w:i/>
                <w:u w:val="single"/>
              </w:rPr>
              <w:t xml:space="preserve"> </w:t>
            </w:r>
          </w:p>
          <w:p w:rsidR="0056477C" w:rsidRPr="00607651" w:rsidRDefault="00605AAD" w:rsidP="00C930F2">
            <w:pPr>
              <w:shd w:val="clear" w:color="auto" w:fill="D9D9D9"/>
              <w:spacing w:before="60" w:after="30"/>
              <w:ind w:left="142"/>
              <w:rPr>
                <w:i/>
              </w:rPr>
            </w:pPr>
            <w:bookmarkStart w:id="427" w:name="_Toc306117627"/>
            <w:r w:rsidRPr="00607651">
              <w:rPr>
                <w:i/>
                <w:u w:val="single"/>
              </w:rPr>
              <w:t>Maruz Kalma</w:t>
            </w:r>
            <w:r w:rsidR="004B5186" w:rsidRPr="00607651">
              <w:rPr>
                <w:i/>
                <w:u w:val="single"/>
              </w:rPr>
              <w:t>yı</w:t>
            </w:r>
            <w:r w:rsidR="0056477C" w:rsidRPr="00607651">
              <w:rPr>
                <w:i/>
                <w:u w:val="single"/>
              </w:rPr>
              <w:t xml:space="preserve"> önlemek için yapısal önlemler:</w:t>
            </w:r>
            <w:bookmarkEnd w:id="427"/>
            <w:r w:rsidR="00CF0B80" w:rsidRPr="00607651">
              <w:rPr>
                <w:i/>
                <w:u w:val="single"/>
              </w:rPr>
              <w:t xml:space="preserve"> </w:t>
            </w:r>
          </w:p>
          <w:p w:rsidR="0056477C" w:rsidRPr="00607651" w:rsidRDefault="00605AAD" w:rsidP="00C930F2">
            <w:pPr>
              <w:shd w:val="clear" w:color="auto" w:fill="D9D9D9"/>
              <w:spacing w:before="60" w:after="30"/>
              <w:ind w:left="142"/>
              <w:rPr>
                <w:i/>
              </w:rPr>
            </w:pPr>
            <w:bookmarkStart w:id="428" w:name="_Toc306117628"/>
            <w:r w:rsidRPr="00607651">
              <w:rPr>
                <w:i/>
                <w:u w:val="single"/>
              </w:rPr>
              <w:t>Maruz Kalma</w:t>
            </w:r>
            <w:r w:rsidR="004B5186" w:rsidRPr="00607651">
              <w:rPr>
                <w:i/>
                <w:u w:val="single"/>
              </w:rPr>
              <w:t>yı</w:t>
            </w:r>
            <w:r w:rsidR="0056477C" w:rsidRPr="00607651">
              <w:rPr>
                <w:i/>
                <w:u w:val="single"/>
              </w:rPr>
              <w:t xml:space="preserve"> önlemek için organizasyonel önlemler:</w:t>
            </w:r>
            <w:bookmarkEnd w:id="428"/>
            <w:r w:rsidR="00CF0B80" w:rsidRPr="00607651">
              <w:rPr>
                <w:i/>
                <w:u w:val="single"/>
              </w:rPr>
              <w:t xml:space="preserve"> </w:t>
            </w:r>
          </w:p>
          <w:p w:rsidR="0056477C" w:rsidRPr="00607651" w:rsidRDefault="00605AAD" w:rsidP="00C930F2">
            <w:pPr>
              <w:shd w:val="clear" w:color="auto" w:fill="D9D9D9"/>
              <w:spacing w:before="60" w:after="30"/>
              <w:ind w:left="142"/>
              <w:rPr>
                <w:i/>
                <w:u w:val="single"/>
              </w:rPr>
            </w:pPr>
            <w:bookmarkStart w:id="429" w:name="_Toc306117629"/>
            <w:r w:rsidRPr="00607651">
              <w:rPr>
                <w:i/>
                <w:u w:val="single"/>
              </w:rPr>
              <w:t>Maruz Kalma</w:t>
            </w:r>
            <w:r w:rsidR="004B5186" w:rsidRPr="00607651">
              <w:rPr>
                <w:i/>
                <w:u w:val="single"/>
              </w:rPr>
              <w:t>yı</w:t>
            </w:r>
            <w:r w:rsidR="0056477C" w:rsidRPr="00607651">
              <w:rPr>
                <w:i/>
                <w:u w:val="single"/>
              </w:rPr>
              <w:t xml:space="preserve"> önlemek için teknik önlemler:</w:t>
            </w:r>
            <w:bookmarkEnd w:id="429"/>
            <w:r w:rsidR="0056477C" w:rsidRPr="00607651">
              <w:rPr>
                <w:i/>
                <w:u w:val="single"/>
              </w:rPr>
              <w:t xml:space="preserve"> </w:t>
            </w:r>
          </w:p>
          <w:p w:rsidR="0056477C" w:rsidRPr="00607651" w:rsidRDefault="0056477C" w:rsidP="00C930F2">
            <w:pPr>
              <w:shd w:val="clear" w:color="auto" w:fill="D9D9D9"/>
              <w:spacing w:before="60" w:after="30"/>
              <w:ind w:left="142"/>
              <w:rPr>
                <w:i/>
              </w:rPr>
            </w:pPr>
            <w:bookmarkStart w:id="430" w:name="_Toc306117630"/>
            <w:r w:rsidRPr="00607651">
              <w:rPr>
                <w:i/>
              </w:rPr>
              <w:t>8.2.2</w:t>
            </w:r>
            <w:r w:rsidRPr="00607651">
              <w:rPr>
                <w:i/>
              </w:rPr>
              <w:tab/>
              <w:t xml:space="preserve">Kişisel koruyucu </w:t>
            </w:r>
            <w:proofErr w:type="gramStart"/>
            <w:r w:rsidRPr="00607651">
              <w:rPr>
                <w:i/>
              </w:rPr>
              <w:t>ekipman</w:t>
            </w:r>
            <w:proofErr w:type="gramEnd"/>
            <w:r w:rsidRPr="00607651">
              <w:rPr>
                <w:i/>
              </w:rPr>
              <w:t>:</w:t>
            </w:r>
            <w:bookmarkEnd w:id="430"/>
          </w:p>
          <w:p w:rsidR="0056477C" w:rsidRPr="00607651" w:rsidRDefault="0056477C" w:rsidP="00C930F2">
            <w:pPr>
              <w:shd w:val="clear" w:color="auto" w:fill="D9D9D9"/>
              <w:spacing w:before="60" w:after="30"/>
              <w:ind w:left="142"/>
              <w:rPr>
                <w:i/>
              </w:rPr>
            </w:pPr>
            <w:bookmarkStart w:id="431" w:name="_Toc306117631"/>
            <w:r w:rsidRPr="00607651">
              <w:rPr>
                <w:i/>
              </w:rPr>
              <w:t>8.2.2.1</w:t>
            </w:r>
            <w:r w:rsidR="00CF0B80" w:rsidRPr="00607651">
              <w:rPr>
                <w:i/>
              </w:rPr>
              <w:t xml:space="preserve"> </w:t>
            </w:r>
            <w:r w:rsidRPr="00607651">
              <w:rPr>
                <w:i/>
              </w:rPr>
              <w:t>Göz ve yüz koru</w:t>
            </w:r>
            <w:r w:rsidR="004B5186" w:rsidRPr="00607651">
              <w:rPr>
                <w:i/>
              </w:rPr>
              <w:t>n</w:t>
            </w:r>
            <w:r w:rsidRPr="00607651">
              <w:rPr>
                <w:i/>
              </w:rPr>
              <w:t>ma:</w:t>
            </w:r>
            <w:bookmarkEnd w:id="431"/>
          </w:p>
          <w:p w:rsidR="0056477C" w:rsidRPr="00607651" w:rsidRDefault="0056477C" w:rsidP="00C930F2">
            <w:pPr>
              <w:shd w:val="clear" w:color="auto" w:fill="D9D9D9"/>
              <w:spacing w:before="60" w:after="30"/>
              <w:ind w:left="142"/>
              <w:rPr>
                <w:i/>
              </w:rPr>
            </w:pPr>
            <w:bookmarkStart w:id="432" w:name="_Toc306117632"/>
            <w:r w:rsidRPr="00607651">
              <w:rPr>
                <w:i/>
              </w:rPr>
              <w:t>8.2.2.2</w:t>
            </w:r>
            <w:r w:rsidR="00CF0B80" w:rsidRPr="00607651">
              <w:rPr>
                <w:i/>
              </w:rPr>
              <w:t xml:space="preserve"> </w:t>
            </w:r>
            <w:r w:rsidR="004B5186" w:rsidRPr="00607651">
              <w:rPr>
                <w:i/>
              </w:rPr>
              <w:t>Cildin korunması</w:t>
            </w:r>
            <w:r w:rsidRPr="00607651">
              <w:rPr>
                <w:i/>
              </w:rPr>
              <w:t>:</w:t>
            </w:r>
            <w:bookmarkEnd w:id="432"/>
            <w:r w:rsidRPr="00607651">
              <w:rPr>
                <w:i/>
              </w:rPr>
              <w:t xml:space="preserve"> </w:t>
            </w:r>
          </w:p>
          <w:p w:rsidR="0056477C" w:rsidRPr="00607651" w:rsidRDefault="0056477C" w:rsidP="00C930F2">
            <w:pPr>
              <w:shd w:val="clear" w:color="auto" w:fill="D9D9D9"/>
              <w:spacing w:before="60" w:after="30"/>
              <w:ind w:left="142"/>
              <w:rPr>
                <w:i/>
              </w:rPr>
            </w:pPr>
            <w:bookmarkStart w:id="433" w:name="_Toc306117633"/>
            <w:r w:rsidRPr="00607651">
              <w:rPr>
                <w:i/>
                <w:u w:val="single"/>
              </w:rPr>
              <w:t>El</w:t>
            </w:r>
            <w:r w:rsidR="004B5186" w:rsidRPr="00607651">
              <w:rPr>
                <w:i/>
                <w:u w:val="single"/>
              </w:rPr>
              <w:t>in</w:t>
            </w:r>
            <w:r w:rsidRPr="00607651">
              <w:rPr>
                <w:i/>
                <w:u w:val="single"/>
              </w:rPr>
              <w:t xml:space="preserve"> Koru</w:t>
            </w:r>
            <w:r w:rsidR="004B5186" w:rsidRPr="00607651">
              <w:rPr>
                <w:i/>
                <w:u w:val="single"/>
              </w:rPr>
              <w:t>n</w:t>
            </w:r>
            <w:r w:rsidRPr="00607651">
              <w:rPr>
                <w:i/>
                <w:u w:val="single"/>
              </w:rPr>
              <w:t>ma</w:t>
            </w:r>
            <w:r w:rsidR="004B5186" w:rsidRPr="00607651">
              <w:rPr>
                <w:i/>
              </w:rPr>
              <w:t>sı</w:t>
            </w:r>
            <w:r w:rsidRPr="00607651">
              <w:rPr>
                <w:i/>
                <w:u w:val="single"/>
              </w:rPr>
              <w:t>:</w:t>
            </w:r>
            <w:bookmarkEnd w:id="433"/>
            <w:r w:rsidRPr="00607651">
              <w:rPr>
                <w:i/>
                <w:u w:val="single"/>
              </w:rPr>
              <w:t xml:space="preserve"> </w:t>
            </w:r>
          </w:p>
          <w:p w:rsidR="0056477C" w:rsidRPr="00607651" w:rsidRDefault="0056477C" w:rsidP="00C930F2">
            <w:pPr>
              <w:shd w:val="clear" w:color="auto" w:fill="D9D9D9"/>
              <w:spacing w:before="60" w:after="30"/>
              <w:ind w:left="142"/>
              <w:rPr>
                <w:i/>
                <w:u w:val="single"/>
              </w:rPr>
            </w:pPr>
            <w:bookmarkStart w:id="434" w:name="_Toc306117634"/>
            <w:r w:rsidRPr="00607651">
              <w:rPr>
                <w:i/>
                <w:u w:val="single"/>
              </w:rPr>
              <w:t>Diğer cilt koruma:</w:t>
            </w:r>
            <w:bookmarkEnd w:id="434"/>
            <w:r w:rsidRPr="00607651">
              <w:rPr>
                <w:i/>
                <w:u w:val="single"/>
              </w:rPr>
              <w:t xml:space="preserve"> </w:t>
            </w:r>
          </w:p>
          <w:p w:rsidR="0056477C" w:rsidRPr="00607651" w:rsidRDefault="0056477C" w:rsidP="00687DE0">
            <w:pPr>
              <w:shd w:val="clear" w:color="auto" w:fill="D9D9D9"/>
              <w:tabs>
                <w:tab w:val="left" w:pos="993"/>
              </w:tabs>
              <w:spacing w:before="60" w:after="30"/>
              <w:ind w:left="142"/>
              <w:rPr>
                <w:i/>
              </w:rPr>
            </w:pPr>
            <w:bookmarkStart w:id="435" w:name="_Toc306117635"/>
            <w:r w:rsidRPr="00607651">
              <w:rPr>
                <w:i/>
              </w:rPr>
              <w:t>8.2.2.3</w:t>
            </w:r>
            <w:r w:rsidRPr="00607651">
              <w:rPr>
                <w:i/>
              </w:rPr>
              <w:tab/>
              <w:t xml:space="preserve">Solunum </w:t>
            </w:r>
            <w:r w:rsidR="00DA3B07" w:rsidRPr="00607651">
              <w:rPr>
                <w:i/>
              </w:rPr>
              <w:t xml:space="preserve">sisteminin </w:t>
            </w:r>
            <w:r w:rsidRPr="00607651">
              <w:rPr>
                <w:i/>
              </w:rPr>
              <w:t>koruması:</w:t>
            </w:r>
            <w:bookmarkEnd w:id="435"/>
            <w:r w:rsidRPr="00607651">
              <w:rPr>
                <w:i/>
              </w:rPr>
              <w:t xml:space="preserve"> </w:t>
            </w:r>
          </w:p>
          <w:p w:rsidR="0056477C" w:rsidRPr="00607651" w:rsidRDefault="0056477C" w:rsidP="00687DE0">
            <w:pPr>
              <w:shd w:val="clear" w:color="auto" w:fill="D9D9D9"/>
              <w:tabs>
                <w:tab w:val="left" w:pos="993"/>
              </w:tabs>
              <w:spacing w:before="60" w:after="30"/>
              <w:ind w:left="142"/>
              <w:rPr>
                <w:i/>
              </w:rPr>
            </w:pPr>
            <w:bookmarkStart w:id="436" w:name="_Toc306117636"/>
            <w:r w:rsidRPr="00607651">
              <w:rPr>
                <w:i/>
              </w:rPr>
              <w:t>8.2.2.4</w:t>
            </w:r>
            <w:r w:rsidRPr="00607651">
              <w:rPr>
                <w:i/>
              </w:rPr>
              <w:tab/>
              <w:t xml:space="preserve">Isı kaynaklı </w:t>
            </w:r>
            <w:r w:rsidR="00274E7C" w:rsidRPr="00607651">
              <w:rPr>
                <w:i/>
              </w:rPr>
              <w:t>zararlar</w:t>
            </w:r>
            <w:r w:rsidRPr="00607651">
              <w:rPr>
                <w:i/>
              </w:rPr>
              <w:t>:</w:t>
            </w:r>
            <w:bookmarkEnd w:id="436"/>
            <w:r w:rsidRPr="00607651">
              <w:rPr>
                <w:i/>
              </w:rPr>
              <w:t xml:space="preserve"> </w:t>
            </w:r>
          </w:p>
          <w:p w:rsidR="0056477C" w:rsidRPr="00607651" w:rsidRDefault="0056477C" w:rsidP="00C930F2">
            <w:pPr>
              <w:shd w:val="clear" w:color="auto" w:fill="D9D9D9"/>
              <w:spacing w:before="60" w:after="30"/>
              <w:ind w:left="142"/>
              <w:rPr>
                <w:i/>
              </w:rPr>
            </w:pPr>
            <w:bookmarkStart w:id="437" w:name="_Toc306117637"/>
            <w:r w:rsidRPr="00607651">
              <w:rPr>
                <w:i/>
              </w:rPr>
              <w:t>8.2.3</w:t>
            </w:r>
            <w:r w:rsidRPr="00607651">
              <w:rPr>
                <w:i/>
              </w:rPr>
              <w:tab/>
              <w:t xml:space="preserve">Çevresel </w:t>
            </w:r>
            <w:r w:rsidR="00605AAD" w:rsidRPr="00607651">
              <w:rPr>
                <w:i/>
              </w:rPr>
              <w:t>maruz kalma</w:t>
            </w:r>
            <w:r w:rsidRPr="00607651">
              <w:rPr>
                <w:i/>
              </w:rPr>
              <w:t xml:space="preserve"> kontrolleri:</w:t>
            </w:r>
            <w:bookmarkEnd w:id="437"/>
            <w:r w:rsidRPr="00607651">
              <w:rPr>
                <w:i/>
              </w:rPr>
              <w:t xml:space="preserve"> </w:t>
            </w:r>
          </w:p>
          <w:p w:rsidR="0056477C" w:rsidRPr="00607651" w:rsidRDefault="00687DE0" w:rsidP="00C930F2">
            <w:pPr>
              <w:shd w:val="clear" w:color="auto" w:fill="D9D9D9"/>
              <w:spacing w:before="60" w:after="30"/>
              <w:ind w:left="142"/>
              <w:rPr>
                <w:i/>
              </w:rPr>
            </w:pPr>
            <w:bookmarkStart w:id="438" w:name="_Toc306117638"/>
            <w:r w:rsidRPr="00607651">
              <w:rPr>
                <w:i/>
                <w:u w:val="single"/>
              </w:rPr>
              <w:t>Maruz k</w:t>
            </w:r>
            <w:r w:rsidR="00605AAD" w:rsidRPr="00607651">
              <w:rPr>
                <w:i/>
                <w:u w:val="single"/>
              </w:rPr>
              <w:t>alma</w:t>
            </w:r>
            <w:r w:rsidR="00DA3B07" w:rsidRPr="00607651">
              <w:rPr>
                <w:i/>
                <w:u w:val="single"/>
              </w:rPr>
              <w:t>yı</w:t>
            </w:r>
            <w:r w:rsidR="0056477C" w:rsidRPr="00607651">
              <w:rPr>
                <w:i/>
                <w:u w:val="single"/>
              </w:rPr>
              <w:t xml:space="preserve"> önlemek için madde/karışım ile ilgili önlemler:</w:t>
            </w:r>
            <w:bookmarkEnd w:id="438"/>
            <w:r w:rsidR="00CF0B80" w:rsidRPr="00607651">
              <w:rPr>
                <w:i/>
                <w:u w:val="single"/>
              </w:rPr>
              <w:t xml:space="preserve"> </w:t>
            </w:r>
          </w:p>
          <w:p w:rsidR="0056477C" w:rsidRPr="00607651" w:rsidRDefault="00687DE0" w:rsidP="00C930F2">
            <w:pPr>
              <w:shd w:val="clear" w:color="auto" w:fill="D9D9D9"/>
              <w:spacing w:before="60" w:after="30"/>
              <w:ind w:left="142"/>
              <w:rPr>
                <w:i/>
                <w:u w:val="single"/>
              </w:rPr>
            </w:pPr>
            <w:bookmarkStart w:id="439" w:name="_Toc306117639"/>
            <w:r w:rsidRPr="00607651">
              <w:rPr>
                <w:i/>
                <w:u w:val="single"/>
              </w:rPr>
              <w:t>Maruz k</w:t>
            </w:r>
            <w:r w:rsidR="00605AAD" w:rsidRPr="00607651">
              <w:rPr>
                <w:i/>
                <w:u w:val="single"/>
              </w:rPr>
              <w:t>alma</w:t>
            </w:r>
            <w:r w:rsidR="00DA3B07" w:rsidRPr="00607651">
              <w:rPr>
                <w:i/>
                <w:u w:val="single"/>
              </w:rPr>
              <w:t>yı</w:t>
            </w:r>
            <w:r w:rsidR="0056477C" w:rsidRPr="00607651">
              <w:rPr>
                <w:i/>
                <w:u w:val="single"/>
              </w:rPr>
              <w:t xml:space="preserve"> önlemek için talimat önlemleri:</w:t>
            </w:r>
            <w:bookmarkEnd w:id="439"/>
            <w:r w:rsidR="0056477C" w:rsidRPr="00607651">
              <w:rPr>
                <w:i/>
                <w:u w:val="single"/>
              </w:rPr>
              <w:t xml:space="preserve"> </w:t>
            </w:r>
          </w:p>
          <w:p w:rsidR="0056477C" w:rsidRPr="00607651" w:rsidRDefault="00687DE0" w:rsidP="00C930F2">
            <w:pPr>
              <w:shd w:val="clear" w:color="auto" w:fill="D9D9D9"/>
              <w:spacing w:before="60" w:after="30"/>
              <w:ind w:left="142"/>
              <w:rPr>
                <w:u w:val="single"/>
              </w:rPr>
            </w:pPr>
            <w:bookmarkStart w:id="440" w:name="_Toc306117640"/>
            <w:r w:rsidRPr="00607651">
              <w:rPr>
                <w:i/>
                <w:u w:val="single"/>
              </w:rPr>
              <w:t>Maruz k</w:t>
            </w:r>
            <w:r w:rsidR="00605AAD" w:rsidRPr="00607651">
              <w:rPr>
                <w:i/>
                <w:u w:val="single"/>
              </w:rPr>
              <w:t>alma</w:t>
            </w:r>
            <w:r w:rsidR="00DA3B07" w:rsidRPr="00607651">
              <w:rPr>
                <w:i/>
                <w:u w:val="single"/>
              </w:rPr>
              <w:t>yı</w:t>
            </w:r>
            <w:r w:rsidR="0056477C" w:rsidRPr="00607651">
              <w:rPr>
                <w:i/>
                <w:u w:val="single"/>
              </w:rPr>
              <w:t xml:space="preserve"> önlemek için organizasyonel önlemler:</w:t>
            </w:r>
            <w:bookmarkEnd w:id="440"/>
            <w:r w:rsidR="0056477C" w:rsidRPr="00607651">
              <w:rPr>
                <w:u w:val="single"/>
              </w:rPr>
              <w:t xml:space="preserve"> </w:t>
            </w:r>
          </w:p>
          <w:p w:rsidR="00C930F2" w:rsidRPr="00607651" w:rsidRDefault="00687DE0" w:rsidP="00C930F2">
            <w:pPr>
              <w:shd w:val="clear" w:color="auto" w:fill="D9D9D9"/>
              <w:spacing w:before="60" w:after="30"/>
              <w:ind w:left="142"/>
              <w:rPr>
                <w:i/>
                <w:u w:val="single"/>
              </w:rPr>
            </w:pPr>
            <w:bookmarkStart w:id="441" w:name="_Toc306117641"/>
            <w:r w:rsidRPr="00607651">
              <w:rPr>
                <w:i/>
                <w:u w:val="single"/>
              </w:rPr>
              <w:t>Maruz k</w:t>
            </w:r>
            <w:r w:rsidR="00605AAD" w:rsidRPr="00607651">
              <w:rPr>
                <w:i/>
                <w:u w:val="single"/>
              </w:rPr>
              <w:t>alma</w:t>
            </w:r>
            <w:r w:rsidR="00DA3B07" w:rsidRPr="00607651">
              <w:rPr>
                <w:i/>
                <w:u w:val="single"/>
              </w:rPr>
              <w:t>yı</w:t>
            </w:r>
            <w:r w:rsidR="00C930F2" w:rsidRPr="00607651">
              <w:rPr>
                <w:i/>
                <w:u w:val="single"/>
              </w:rPr>
              <w:t xml:space="preserve"> önlemek için teknik önlemler:</w:t>
            </w:r>
            <w:bookmarkEnd w:id="441"/>
          </w:p>
          <w:p w:rsidR="00C930F2" w:rsidRPr="00607651" w:rsidRDefault="00C930F2" w:rsidP="00B80C01">
            <w:pPr>
              <w:shd w:val="clear" w:color="auto" w:fill="D9D9D9"/>
              <w:spacing w:before="60" w:after="30"/>
            </w:pPr>
          </w:p>
        </w:tc>
      </w:tr>
    </w:tbl>
    <w:p w:rsidR="001851C7" w:rsidRPr="00607651" w:rsidRDefault="001851C7" w:rsidP="00274E7C">
      <w:pPr>
        <w:pStyle w:val="DipnotMetni"/>
        <w:spacing w:before="0"/>
        <w:rPr>
          <w:rFonts w:ascii="Arial" w:hAnsi="Arial" w:cs="Arial"/>
          <w:sz w:val="16"/>
          <w:szCs w:val="16"/>
          <w:lang w:val="tr-TR"/>
        </w:rPr>
      </w:pPr>
    </w:p>
    <w:p w:rsidR="00274E7C" w:rsidRPr="00607651" w:rsidRDefault="00274E7C" w:rsidP="00274E7C">
      <w:pPr>
        <w:pStyle w:val="DipnotMetni"/>
        <w:spacing w:before="0"/>
        <w:rPr>
          <w:rFonts w:ascii="Arial" w:hAnsi="Arial" w:cs="Arial"/>
          <w:sz w:val="16"/>
          <w:szCs w:val="16"/>
          <w:lang w:val="tr-TR"/>
        </w:rPr>
      </w:pPr>
    </w:p>
    <w:p w:rsidR="001851C7" w:rsidRPr="00607651" w:rsidRDefault="001851C7">
      <w:pPr>
        <w:spacing w:before="0" w:after="0" w:line="240" w:lineRule="auto"/>
        <w:jc w:val="left"/>
        <w:rPr>
          <w:rFonts w:cs="Arial"/>
          <w:color w:val="000000"/>
          <w:sz w:val="2"/>
          <w:szCs w:val="2"/>
        </w:rPr>
      </w:pPr>
    </w:p>
    <w:p w:rsidR="0056477C" w:rsidRPr="00607651" w:rsidRDefault="0056477C" w:rsidP="001851C7">
      <w:pPr>
        <w:pStyle w:val="Balk2"/>
      </w:pPr>
      <w:bookmarkStart w:id="442" w:name="_4.9._SDS_BÖLÜM"/>
      <w:bookmarkStart w:id="443" w:name="_Toc306117642"/>
      <w:bookmarkStart w:id="444" w:name="_Toc377591378"/>
      <w:bookmarkStart w:id="445" w:name="_Toc378061582"/>
      <w:bookmarkEnd w:id="442"/>
      <w:r w:rsidRPr="00607651">
        <w:t xml:space="preserve">4.9. </w:t>
      </w:r>
      <w:r w:rsidR="00605AAD" w:rsidRPr="00607651">
        <w:t>GBF</w:t>
      </w:r>
      <w:r w:rsidRPr="00607651">
        <w:t xml:space="preserve"> </w:t>
      </w:r>
      <w:r w:rsidR="00367E9F" w:rsidRPr="00607651">
        <w:t>B</w:t>
      </w:r>
      <w:r w:rsidR="005606D3">
        <w:t>ÖLÜM</w:t>
      </w:r>
      <w:r w:rsidRPr="00607651">
        <w:t xml:space="preserve"> 9: Fiziksel ve kimyasal özellikler</w:t>
      </w:r>
      <w:bookmarkEnd w:id="443"/>
      <w:bookmarkEnd w:id="444"/>
      <w:bookmarkEnd w:id="445"/>
    </w:p>
    <w:p w:rsidR="007B1912" w:rsidRPr="00607651" w:rsidRDefault="007B1912" w:rsidP="007B191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5606D3">
            <w:pPr>
              <w:rPr>
                <w:i/>
              </w:rPr>
            </w:pPr>
            <w:bookmarkStart w:id="446" w:name="_Toc306117643"/>
            <w:r w:rsidRPr="00607651">
              <w:rPr>
                <w:i/>
              </w:rPr>
              <w:t xml:space="preserve">Metin Ek </w:t>
            </w:r>
            <w:bookmarkEnd w:id="446"/>
            <w:r w:rsidR="005606D3">
              <w:rPr>
                <w:i/>
              </w:rPr>
              <w:t>2</w:t>
            </w:r>
          </w:p>
        </w:tc>
      </w:tr>
      <w:tr w:rsidR="0056477C" w:rsidRPr="00607651">
        <w:tc>
          <w:tcPr>
            <w:tcW w:w="9212" w:type="dxa"/>
          </w:tcPr>
          <w:p w:rsidR="0056477C" w:rsidRPr="00FF540B" w:rsidRDefault="00FF540B" w:rsidP="00E410FC">
            <w:pPr>
              <w:rPr>
                <w:bCs/>
                <w:i/>
              </w:rPr>
            </w:pPr>
            <w:r w:rsidRPr="00FF540B">
              <w:rPr>
                <w:i/>
              </w:rPr>
              <w:t xml:space="preserve">Güvenlik bilgi formunun bu bölümü, ilgili ise, madde veya karışıma ilişkin </w:t>
            </w:r>
            <w:proofErr w:type="gramStart"/>
            <w:r w:rsidRPr="00FF540B">
              <w:rPr>
                <w:i/>
              </w:rPr>
              <w:t>ampirik</w:t>
            </w:r>
            <w:proofErr w:type="gramEnd"/>
            <w:r w:rsidRPr="00FF540B">
              <w:rPr>
                <w:i/>
              </w:rPr>
              <w:t xml:space="preserve"> bilgileri açıklar. Bu bölümdeki bilgiler, kayıtta ve/veya gerekliyse kimyasal güvenlik raporunda verilen bilgiler ve madde veya karışımın sınıflandırmasıyla tutarlıdır.</w:t>
            </w:r>
          </w:p>
        </w:tc>
      </w:tr>
    </w:tbl>
    <w:p w:rsidR="0056477C" w:rsidRPr="00607651" w:rsidRDefault="00FF540B" w:rsidP="00C477A3">
      <w:pPr>
        <w:pStyle w:val="Default"/>
        <w:spacing w:before="120" w:after="120" w:line="276" w:lineRule="auto"/>
        <w:jc w:val="both"/>
        <w:rPr>
          <w:sz w:val="20"/>
          <w:szCs w:val="20"/>
        </w:rPr>
      </w:pPr>
      <w:r>
        <w:rPr>
          <w:sz w:val="20"/>
          <w:szCs w:val="20"/>
        </w:rPr>
        <w:t>B</w:t>
      </w:r>
      <w:r w:rsidR="0056477C" w:rsidRPr="00607651">
        <w:rPr>
          <w:sz w:val="20"/>
          <w:szCs w:val="20"/>
        </w:rPr>
        <w:t xml:space="preserve">u bölümdeki bilgilerin, kayıt dosyası ve gerekliyse </w:t>
      </w:r>
      <w:r w:rsidR="00605AAD" w:rsidRPr="00607651">
        <w:rPr>
          <w:sz w:val="20"/>
          <w:szCs w:val="20"/>
        </w:rPr>
        <w:t>KGR</w:t>
      </w:r>
      <w:r w:rsidR="0056477C" w:rsidRPr="00607651">
        <w:rPr>
          <w:sz w:val="20"/>
          <w:szCs w:val="20"/>
        </w:rPr>
        <w:t xml:space="preserve">’de verilen bilgilerle ve ayrıca madde veya karışımın sınıflandırmasıyla tutarlı olması temel bir gerekliliktir - bu nedenle, </w:t>
      </w:r>
      <w:r w:rsidR="001454CA" w:rsidRPr="00607651">
        <w:rPr>
          <w:sz w:val="20"/>
          <w:szCs w:val="20"/>
        </w:rPr>
        <w:t>B</w:t>
      </w:r>
      <w:r>
        <w:rPr>
          <w:sz w:val="20"/>
          <w:szCs w:val="20"/>
        </w:rPr>
        <w:t>ölüm</w:t>
      </w:r>
      <w:r w:rsidR="0056477C" w:rsidRPr="00607651">
        <w:rPr>
          <w:sz w:val="20"/>
          <w:szCs w:val="20"/>
        </w:rPr>
        <w:t xml:space="preserve"> 14'te verilen taşımacılık sınıflandırmasını ve </w:t>
      </w:r>
      <w:r w:rsidR="001454CA" w:rsidRPr="00607651">
        <w:rPr>
          <w:sz w:val="20"/>
          <w:szCs w:val="20"/>
        </w:rPr>
        <w:t>B</w:t>
      </w:r>
      <w:r>
        <w:rPr>
          <w:sz w:val="20"/>
          <w:szCs w:val="20"/>
        </w:rPr>
        <w:t>ölüm</w:t>
      </w:r>
      <w:r w:rsidR="001454CA" w:rsidRPr="00607651">
        <w:rPr>
          <w:sz w:val="20"/>
          <w:szCs w:val="20"/>
        </w:rPr>
        <w:t xml:space="preserve"> </w:t>
      </w:r>
      <w:r w:rsidR="0056477C" w:rsidRPr="00607651">
        <w:rPr>
          <w:sz w:val="20"/>
          <w:szCs w:val="20"/>
        </w:rPr>
        <w:t>2'deki etiketleme bilgilerini desteklemelidir.</w:t>
      </w:r>
      <w:r w:rsidR="00CF0B80" w:rsidRPr="00607651">
        <w:rPr>
          <w:sz w:val="20"/>
          <w:szCs w:val="20"/>
        </w:rPr>
        <w:t xml:space="preserve"> </w:t>
      </w:r>
    </w:p>
    <w:p w:rsidR="0056477C" w:rsidRPr="00607651" w:rsidRDefault="0056477C" w:rsidP="00F85EA9">
      <w:pPr>
        <w:pStyle w:val="Default"/>
        <w:spacing w:before="120" w:after="120" w:line="276" w:lineRule="auto"/>
        <w:jc w:val="both"/>
        <w:rPr>
          <w:sz w:val="20"/>
          <w:szCs w:val="20"/>
        </w:rPr>
      </w:pPr>
      <w:r w:rsidRPr="00607651">
        <w:rPr>
          <w:sz w:val="20"/>
          <w:szCs w:val="20"/>
        </w:rPr>
        <w:t xml:space="preserve">Spesifik bilgilerin </w:t>
      </w:r>
      <w:r w:rsidR="00605AAD" w:rsidRPr="00607651">
        <w:rPr>
          <w:sz w:val="20"/>
          <w:szCs w:val="20"/>
        </w:rPr>
        <w:t>GBF</w:t>
      </w:r>
      <w:r w:rsidRPr="00607651">
        <w:rPr>
          <w:sz w:val="20"/>
          <w:szCs w:val="20"/>
        </w:rPr>
        <w:t xml:space="preserve"> </w:t>
      </w:r>
      <w:r w:rsidR="00FF540B">
        <w:rPr>
          <w:sz w:val="20"/>
          <w:szCs w:val="20"/>
        </w:rPr>
        <w:t>Bölüm</w:t>
      </w:r>
      <w:r w:rsidR="001454CA" w:rsidRPr="00607651">
        <w:rPr>
          <w:sz w:val="20"/>
          <w:szCs w:val="20"/>
        </w:rPr>
        <w:t xml:space="preserve"> </w:t>
      </w:r>
      <w:r w:rsidRPr="00607651">
        <w:rPr>
          <w:sz w:val="20"/>
          <w:szCs w:val="20"/>
        </w:rPr>
        <w:t xml:space="preserve">9 veya </w:t>
      </w:r>
      <w:r w:rsidR="00FF540B">
        <w:rPr>
          <w:sz w:val="20"/>
          <w:szCs w:val="20"/>
        </w:rPr>
        <w:t>Bölüm</w:t>
      </w:r>
      <w:r w:rsidR="001454CA" w:rsidRPr="00607651">
        <w:rPr>
          <w:sz w:val="20"/>
          <w:szCs w:val="20"/>
        </w:rPr>
        <w:t xml:space="preserve"> </w:t>
      </w:r>
      <w:r w:rsidRPr="00607651">
        <w:rPr>
          <w:sz w:val="20"/>
          <w:szCs w:val="20"/>
        </w:rPr>
        <w:t>10'da yer alıp almamasına karar verme bağlamında, tarihsel olarak uygulama</w:t>
      </w:r>
      <w:r w:rsidR="001454CA" w:rsidRPr="00607651">
        <w:rPr>
          <w:sz w:val="20"/>
          <w:szCs w:val="20"/>
        </w:rPr>
        <w:t>,</w:t>
      </w:r>
      <w:r w:rsidRPr="00607651">
        <w:rPr>
          <w:sz w:val="20"/>
          <w:szCs w:val="20"/>
        </w:rPr>
        <w:t xml:space="preserve"> </w:t>
      </w:r>
      <w:r w:rsidR="00FF540B">
        <w:rPr>
          <w:sz w:val="20"/>
          <w:szCs w:val="20"/>
        </w:rPr>
        <w:t>Bölüm</w:t>
      </w:r>
      <w:r w:rsidR="001454CA" w:rsidRPr="00607651">
        <w:rPr>
          <w:sz w:val="20"/>
          <w:szCs w:val="20"/>
        </w:rPr>
        <w:t xml:space="preserve"> </w:t>
      </w:r>
      <w:r w:rsidRPr="00607651">
        <w:rPr>
          <w:sz w:val="20"/>
          <w:szCs w:val="20"/>
        </w:rPr>
        <w:t>9 için fiziksel ve kimyasal özelliklerin sayısal (ölçülmüş) değerlerin</w:t>
      </w:r>
      <w:r w:rsidR="001454CA" w:rsidRPr="00607651">
        <w:rPr>
          <w:sz w:val="20"/>
          <w:szCs w:val="20"/>
        </w:rPr>
        <w:t>in</w:t>
      </w:r>
      <w:r w:rsidRPr="00607651">
        <w:rPr>
          <w:sz w:val="20"/>
          <w:szCs w:val="20"/>
        </w:rPr>
        <w:t xml:space="preserve"> belirtilmesi iken, </w:t>
      </w:r>
      <w:r w:rsidR="00FF540B">
        <w:rPr>
          <w:sz w:val="20"/>
          <w:szCs w:val="20"/>
        </w:rPr>
        <w:t>Bölüm</w:t>
      </w:r>
      <w:r w:rsidR="001454CA" w:rsidRPr="00607651">
        <w:rPr>
          <w:sz w:val="20"/>
          <w:szCs w:val="20"/>
        </w:rPr>
        <w:t xml:space="preserve"> </w:t>
      </w:r>
      <w:r w:rsidRPr="00607651">
        <w:rPr>
          <w:sz w:val="20"/>
          <w:szCs w:val="20"/>
        </w:rPr>
        <w:t>10 bu değerlerden elde edilen (ve</w:t>
      </w:r>
      <w:r w:rsidR="00DA3B07" w:rsidRPr="00607651">
        <w:rPr>
          <w:sz w:val="20"/>
          <w:szCs w:val="20"/>
        </w:rPr>
        <w:t>ya ilgili olan) içsel (</w:t>
      </w:r>
      <w:r w:rsidR="00274E7C" w:rsidRPr="00607651">
        <w:rPr>
          <w:sz w:val="20"/>
          <w:szCs w:val="20"/>
        </w:rPr>
        <w:t>nitel</w:t>
      </w:r>
      <w:r w:rsidRPr="00607651">
        <w:rPr>
          <w:sz w:val="20"/>
          <w:szCs w:val="20"/>
        </w:rPr>
        <w:t xml:space="preserve">) özelliklerin (diğer maddelerle potansiyel olarak tehlikeli etkileşimler </w:t>
      </w:r>
      <w:proofErr w:type="gramStart"/>
      <w:r w:rsidRPr="00607651">
        <w:rPr>
          <w:sz w:val="20"/>
          <w:szCs w:val="20"/>
        </w:rPr>
        <w:t>dahil</w:t>
      </w:r>
      <w:proofErr w:type="gramEnd"/>
      <w:r w:rsidRPr="00607651">
        <w:rPr>
          <w:sz w:val="20"/>
          <w:szCs w:val="20"/>
        </w:rPr>
        <w:t>) bir açıklamasını verm</w:t>
      </w:r>
      <w:r w:rsidR="001454CA" w:rsidRPr="00607651">
        <w:rPr>
          <w:sz w:val="20"/>
          <w:szCs w:val="20"/>
        </w:rPr>
        <w:t>elid</w:t>
      </w:r>
      <w:r w:rsidRPr="00607651">
        <w:rPr>
          <w:sz w:val="20"/>
          <w:szCs w:val="20"/>
        </w:rPr>
        <w:t>ir.</w:t>
      </w:r>
      <w:r w:rsidR="00CF0B80" w:rsidRPr="00607651">
        <w:rPr>
          <w:sz w:val="20"/>
          <w:szCs w:val="20"/>
        </w:rPr>
        <w:t xml:space="preserve"> </w:t>
      </w:r>
    </w:p>
    <w:p w:rsidR="0056477C" w:rsidRPr="00607651" w:rsidRDefault="0056477C" w:rsidP="00F85EA9">
      <w:pPr>
        <w:pStyle w:val="Default"/>
        <w:spacing w:before="120" w:after="120" w:line="276" w:lineRule="auto"/>
        <w:jc w:val="both"/>
        <w:rPr>
          <w:sz w:val="20"/>
          <w:szCs w:val="20"/>
        </w:rPr>
      </w:pPr>
      <w:r w:rsidRPr="00607651">
        <w:rPr>
          <w:i/>
          <w:sz w:val="20"/>
          <w:szCs w:val="20"/>
        </w:rPr>
        <w:t>“</w:t>
      </w:r>
      <w:r w:rsidR="00605AAD" w:rsidRPr="00607651">
        <w:rPr>
          <w:i/>
          <w:sz w:val="20"/>
          <w:szCs w:val="20"/>
        </w:rPr>
        <w:t>GBF</w:t>
      </w:r>
      <w:r w:rsidRPr="00607651">
        <w:rPr>
          <w:i/>
          <w:sz w:val="20"/>
          <w:szCs w:val="20"/>
        </w:rPr>
        <w:t>’nin bu bölümü</w:t>
      </w:r>
      <w:r w:rsidR="001454CA" w:rsidRPr="00607651">
        <w:rPr>
          <w:i/>
          <w:sz w:val="20"/>
          <w:szCs w:val="20"/>
        </w:rPr>
        <w:t>n</w:t>
      </w:r>
      <w:r w:rsidR="008433A3" w:rsidRPr="00607651">
        <w:rPr>
          <w:i/>
          <w:sz w:val="20"/>
          <w:szCs w:val="20"/>
        </w:rPr>
        <w:t>de</w:t>
      </w:r>
      <w:r w:rsidRPr="00607651">
        <w:rPr>
          <w:i/>
          <w:sz w:val="20"/>
          <w:szCs w:val="20"/>
        </w:rPr>
        <w:t xml:space="preserve">, ilgiliyse bir madde veya karışımın </w:t>
      </w:r>
      <w:proofErr w:type="gramStart"/>
      <w:r w:rsidRPr="00607651">
        <w:rPr>
          <w:i/>
          <w:sz w:val="20"/>
          <w:szCs w:val="20"/>
        </w:rPr>
        <w:t>ampirik</w:t>
      </w:r>
      <w:proofErr w:type="gramEnd"/>
      <w:r w:rsidRPr="00607651">
        <w:rPr>
          <w:i/>
          <w:sz w:val="20"/>
          <w:szCs w:val="20"/>
        </w:rPr>
        <w:t xml:space="preserve"> </w:t>
      </w:r>
      <w:r w:rsidR="00274E7C" w:rsidRPr="00607651">
        <w:rPr>
          <w:i/>
          <w:sz w:val="20"/>
          <w:szCs w:val="20"/>
        </w:rPr>
        <w:t>verileri</w:t>
      </w:r>
      <w:r w:rsidRPr="00607651">
        <w:rPr>
          <w:i/>
          <w:sz w:val="20"/>
          <w:szCs w:val="20"/>
        </w:rPr>
        <w:t xml:space="preserve"> açıkla</w:t>
      </w:r>
      <w:r w:rsidR="007D1D2F" w:rsidRPr="00607651">
        <w:rPr>
          <w:i/>
          <w:sz w:val="20"/>
          <w:szCs w:val="20"/>
        </w:rPr>
        <w:t>n</w:t>
      </w:r>
      <w:r w:rsidRPr="00607651">
        <w:rPr>
          <w:i/>
          <w:sz w:val="20"/>
          <w:szCs w:val="20"/>
        </w:rPr>
        <w:t>acaktır"</w:t>
      </w:r>
      <w:r w:rsidRPr="00607651">
        <w:rPr>
          <w:sz w:val="20"/>
          <w:szCs w:val="20"/>
        </w:rPr>
        <w:t xml:space="preserve"> gerekliliği, bir madde veya karışımın sınıflandırılması ve </w:t>
      </w:r>
      <w:r w:rsidR="00274E7C" w:rsidRPr="00607651">
        <w:rPr>
          <w:sz w:val="20"/>
          <w:szCs w:val="20"/>
        </w:rPr>
        <w:t>zararlarıyla</w:t>
      </w:r>
      <w:r w:rsidRPr="00607651">
        <w:rPr>
          <w:sz w:val="20"/>
          <w:szCs w:val="20"/>
        </w:rPr>
        <w:t xml:space="preserve"> ilişkili olarak bir aralıkta olması ihtimal değerlerin bu bölümde verilmesi gerektiği anlamında yorumlanmalıdır. Bu nedenle, örneğin, alevlenir olarak sınıflandırılması ihtimal olan uçucu bir organik sıvının parlama noktası verilmelidir, ancak yüksek erime noktasına sahip katı için bunun belirlenmesine ihtiyaç yoktur.</w:t>
      </w:r>
      <w:r w:rsidR="00CF0B80" w:rsidRPr="00607651">
        <w:rPr>
          <w:sz w:val="20"/>
          <w:szCs w:val="20"/>
        </w:rPr>
        <w:t xml:space="preserve"> </w:t>
      </w:r>
      <w:r w:rsidRPr="00607651">
        <w:rPr>
          <w:sz w:val="20"/>
          <w:szCs w:val="20"/>
        </w:rPr>
        <w:t xml:space="preserve">Belirli bir özelliğin geçerli </w:t>
      </w:r>
      <w:r w:rsidRPr="00607651">
        <w:rPr>
          <w:sz w:val="20"/>
          <w:szCs w:val="20"/>
        </w:rPr>
        <w:lastRenderedPageBreak/>
        <w:t xml:space="preserve">olmadığını belirtmek için herhangi bir ifadenin verildiği hallerde, </w:t>
      </w:r>
      <w:r w:rsidR="007D1D2F" w:rsidRPr="00607651">
        <w:rPr>
          <w:sz w:val="20"/>
          <w:szCs w:val="20"/>
        </w:rPr>
        <w:t>gerekçe</w:t>
      </w:r>
      <w:r w:rsidRPr="00607651">
        <w:rPr>
          <w:sz w:val="20"/>
          <w:szCs w:val="20"/>
        </w:rPr>
        <w:t xml:space="preserve"> bilgi eksikliği </w:t>
      </w:r>
      <w:r w:rsidR="007D1D2F" w:rsidRPr="00607651">
        <w:rPr>
          <w:sz w:val="20"/>
          <w:szCs w:val="20"/>
        </w:rPr>
        <w:t>değil</w:t>
      </w:r>
      <w:r w:rsidRPr="00607651">
        <w:rPr>
          <w:sz w:val="20"/>
          <w:szCs w:val="20"/>
        </w:rPr>
        <w:t xml:space="preserve"> daha ziyade ilişkinin net olarak eksik ol</w:t>
      </w:r>
      <w:r w:rsidR="007D1D2F" w:rsidRPr="00607651">
        <w:rPr>
          <w:sz w:val="20"/>
          <w:szCs w:val="20"/>
        </w:rPr>
        <w:t>masına</w:t>
      </w:r>
      <w:r w:rsidRPr="00607651">
        <w:rPr>
          <w:sz w:val="20"/>
          <w:szCs w:val="20"/>
        </w:rPr>
        <w:t xml:space="preserve"> dayanmalıdır, net olmaması halinde nedenleri belirtilecektir.</w:t>
      </w:r>
      <w:r w:rsidR="00A87D5C" w:rsidRPr="00607651">
        <w:rPr>
          <w:sz w:val="20"/>
          <w:szCs w:val="20"/>
        </w:rPr>
        <w:t xml:space="preserve"> </w:t>
      </w:r>
      <w:r w:rsidR="00605AAD" w:rsidRPr="00607651">
        <w:rPr>
          <w:sz w:val="20"/>
          <w:szCs w:val="20"/>
        </w:rPr>
        <w:t>GBF</w:t>
      </w:r>
      <w:r w:rsidR="002D0EC8" w:rsidRPr="00607651">
        <w:rPr>
          <w:sz w:val="20"/>
          <w:szCs w:val="20"/>
        </w:rPr>
        <w:t xml:space="preserve"> </w:t>
      </w:r>
      <w:r w:rsidRPr="00607651">
        <w:rPr>
          <w:sz w:val="20"/>
          <w:szCs w:val="20"/>
        </w:rPr>
        <w:t>Hazırlay</w:t>
      </w:r>
      <w:r w:rsidR="002D0EC8" w:rsidRPr="00607651">
        <w:rPr>
          <w:sz w:val="20"/>
          <w:szCs w:val="20"/>
        </w:rPr>
        <w:t>an</w:t>
      </w:r>
      <w:r w:rsidRPr="00607651">
        <w:rPr>
          <w:sz w:val="20"/>
          <w:szCs w:val="20"/>
        </w:rPr>
        <w:t xml:space="preserve"> için </w:t>
      </w:r>
      <w:r w:rsidR="002D0EC8" w:rsidRPr="00607651">
        <w:rPr>
          <w:sz w:val="20"/>
          <w:szCs w:val="20"/>
        </w:rPr>
        <w:t xml:space="preserve">herhangi bir </w:t>
      </w:r>
      <w:r w:rsidRPr="00607651">
        <w:rPr>
          <w:sz w:val="20"/>
          <w:szCs w:val="20"/>
        </w:rPr>
        <w:t>bilginin mevcut olmadığı haller</w:t>
      </w:r>
      <w:r w:rsidR="002D0EC8" w:rsidRPr="00607651">
        <w:rPr>
          <w:sz w:val="20"/>
          <w:szCs w:val="20"/>
        </w:rPr>
        <w:t xml:space="preserve"> ile </w:t>
      </w:r>
      <w:r w:rsidRPr="00607651">
        <w:rPr>
          <w:sz w:val="20"/>
          <w:szCs w:val="20"/>
        </w:rPr>
        <w:t xml:space="preserve">(örn: </w:t>
      </w:r>
      <w:r w:rsidR="002D0EC8" w:rsidRPr="00607651">
        <w:rPr>
          <w:sz w:val="20"/>
          <w:szCs w:val="20"/>
        </w:rPr>
        <w:t>“</w:t>
      </w:r>
      <w:r w:rsidRPr="00607651">
        <w:rPr>
          <w:sz w:val="20"/>
          <w:szCs w:val="20"/>
        </w:rPr>
        <w:t>bilgi mevcut değil</w:t>
      </w:r>
      <w:r w:rsidR="002D0EC8" w:rsidRPr="00607651">
        <w:rPr>
          <w:sz w:val="20"/>
          <w:szCs w:val="20"/>
        </w:rPr>
        <w:t>”)</w:t>
      </w:r>
      <w:r w:rsidRPr="00607651">
        <w:rPr>
          <w:sz w:val="20"/>
          <w:szCs w:val="20"/>
        </w:rPr>
        <w:t xml:space="preserve"> </w:t>
      </w:r>
      <w:r w:rsidR="002D0EC8" w:rsidRPr="00607651">
        <w:rPr>
          <w:sz w:val="20"/>
          <w:szCs w:val="20"/>
        </w:rPr>
        <w:t xml:space="preserve">fiili </w:t>
      </w:r>
      <w:r w:rsidRPr="00607651">
        <w:rPr>
          <w:sz w:val="20"/>
          <w:szCs w:val="20"/>
        </w:rPr>
        <w:t xml:space="preserve">test sonuçlarının </w:t>
      </w:r>
      <w:r w:rsidR="002D0EC8" w:rsidRPr="00607651">
        <w:rPr>
          <w:sz w:val="20"/>
          <w:szCs w:val="20"/>
        </w:rPr>
        <w:t>negatif çıktığı</w:t>
      </w:r>
      <w:r w:rsidRPr="00607651">
        <w:rPr>
          <w:sz w:val="20"/>
          <w:szCs w:val="20"/>
        </w:rPr>
        <w:t xml:space="preserve"> haller arasında net bir ayrıştırma yapılmalıdır.</w:t>
      </w:r>
    </w:p>
    <w:p w:rsidR="0056477C" w:rsidRPr="00607651" w:rsidRDefault="0056477C" w:rsidP="00F85EA9">
      <w:pPr>
        <w:pStyle w:val="Default"/>
        <w:spacing w:before="120" w:after="120" w:line="276" w:lineRule="auto"/>
        <w:jc w:val="both"/>
        <w:rPr>
          <w:sz w:val="20"/>
          <w:szCs w:val="20"/>
        </w:rPr>
      </w:pPr>
      <w:r w:rsidRPr="00607651">
        <w:rPr>
          <w:sz w:val="20"/>
          <w:szCs w:val="20"/>
        </w:rPr>
        <w:t xml:space="preserve">Uluslararası </w:t>
      </w:r>
      <w:r w:rsidR="00FF540B">
        <w:rPr>
          <w:sz w:val="20"/>
          <w:szCs w:val="20"/>
        </w:rPr>
        <w:t>düzeyde</w:t>
      </w:r>
      <w:r w:rsidRPr="00607651">
        <w:rPr>
          <w:sz w:val="20"/>
          <w:szCs w:val="20"/>
        </w:rPr>
        <w:t xml:space="preserve"> sonuçların kalitesi ve karşılaştırılabilirliğini ve diğer gerekliliklerle tutarlılığı temin edebilmek için bilgiler tercihen </w:t>
      </w:r>
      <w:r w:rsidR="001B6081" w:rsidRPr="00607651">
        <w:rPr>
          <w:sz w:val="20"/>
          <w:szCs w:val="20"/>
        </w:rPr>
        <w:t>KKDİK Yönetmeliği</w:t>
      </w:r>
      <w:r w:rsidRPr="00607651">
        <w:rPr>
          <w:sz w:val="20"/>
          <w:szCs w:val="20"/>
        </w:rPr>
        <w:t xml:space="preserve">, </w:t>
      </w:r>
      <w:r w:rsidR="00EE12AC" w:rsidRPr="00607651">
        <w:rPr>
          <w:sz w:val="20"/>
          <w:szCs w:val="20"/>
        </w:rPr>
        <w:t>taşımacılık</w:t>
      </w:r>
      <w:r w:rsidRPr="00607651">
        <w:rPr>
          <w:sz w:val="20"/>
          <w:szCs w:val="20"/>
        </w:rPr>
        <w:t xml:space="preserve"> hükümleri veya bilginin doğrulanması için uluslararası ilkeler veya </w:t>
      </w:r>
      <w:proofErr w:type="gramStart"/>
      <w:r w:rsidRPr="00607651">
        <w:rPr>
          <w:sz w:val="20"/>
          <w:szCs w:val="20"/>
        </w:rPr>
        <w:t>prosedürlerde</w:t>
      </w:r>
      <w:proofErr w:type="gramEnd"/>
      <w:r w:rsidRPr="00607651">
        <w:rPr>
          <w:sz w:val="20"/>
          <w:szCs w:val="20"/>
        </w:rPr>
        <w:t xml:space="preserve"> belirtilen test yöntemlerine uygun bir şekilde elde edilmelidir.</w:t>
      </w:r>
      <w:r w:rsidR="00C477A3" w:rsidRPr="00607651">
        <w:rPr>
          <w:sz w:val="20"/>
          <w:szCs w:val="20"/>
        </w:rPr>
        <w:t xml:space="preserve"> </w:t>
      </w:r>
      <w:r w:rsidRPr="00607651">
        <w:rPr>
          <w:sz w:val="20"/>
          <w:szCs w:val="20"/>
        </w:rPr>
        <w:t xml:space="preserve">Bu bilginin, </w:t>
      </w:r>
      <w:r w:rsidR="001B6081" w:rsidRPr="00607651">
        <w:rPr>
          <w:sz w:val="20"/>
          <w:szCs w:val="20"/>
        </w:rPr>
        <w:t>KKDİK Yönetmeliği</w:t>
      </w:r>
      <w:r w:rsidRPr="00607651">
        <w:rPr>
          <w:sz w:val="20"/>
          <w:szCs w:val="20"/>
        </w:rPr>
        <w:t xml:space="preserve"> amaçları doğrultusunda veya </w:t>
      </w:r>
      <w:r w:rsidR="001B6081" w:rsidRPr="00607651">
        <w:rPr>
          <w:sz w:val="20"/>
          <w:szCs w:val="20"/>
        </w:rPr>
        <w:t>SEA</w:t>
      </w:r>
      <w:r w:rsidRPr="00607651">
        <w:rPr>
          <w:sz w:val="20"/>
          <w:szCs w:val="20"/>
        </w:rPr>
        <w:t xml:space="preserve"> çerçevesinde sınıflandırmayı belirlemek için yapılan bir testten elde edilmesi halinde, bu gerekli tutarlılığı sağlamak için ideal dayanak olacaktır.</w:t>
      </w:r>
      <w:r w:rsidR="00A87D5C" w:rsidRPr="00607651">
        <w:rPr>
          <w:sz w:val="20"/>
          <w:szCs w:val="20"/>
        </w:rPr>
        <w:t xml:space="preserve"> </w:t>
      </w:r>
    </w:p>
    <w:p w:rsidR="0056477C" w:rsidRPr="00607651" w:rsidRDefault="0056477C" w:rsidP="00F85EA9">
      <w:pPr>
        <w:pStyle w:val="Default"/>
        <w:spacing w:before="120" w:after="120" w:line="276" w:lineRule="auto"/>
        <w:jc w:val="both"/>
        <w:rPr>
          <w:sz w:val="20"/>
          <w:szCs w:val="20"/>
        </w:rPr>
      </w:pPr>
      <w:r w:rsidRPr="00607651">
        <w:rPr>
          <w:sz w:val="20"/>
          <w:szCs w:val="20"/>
        </w:rPr>
        <w:t xml:space="preserve">İlgili test yöntemlerinde belirtildiği üzere, fiziksel-kimyasal özellikleri ve güvenlik karakteristiklerinin değerini etkileyecek test sıcaklığı ve kullanılan yöntemler gibi kritik bilgiler tüm test sonuçları ve mevcut ise </w:t>
      </w:r>
      <w:proofErr w:type="gramStart"/>
      <w:r w:rsidRPr="00607651">
        <w:rPr>
          <w:sz w:val="20"/>
          <w:szCs w:val="20"/>
        </w:rPr>
        <w:t>literatürden</w:t>
      </w:r>
      <w:proofErr w:type="gramEnd"/>
      <w:r w:rsidRPr="00607651">
        <w:rPr>
          <w:sz w:val="20"/>
          <w:szCs w:val="20"/>
        </w:rPr>
        <w:t xml:space="preserve"> elde edilen veriler için sağlanmalıdır.</w:t>
      </w:r>
      <w:r w:rsidR="00A87D5C" w:rsidRPr="00607651">
        <w:rPr>
          <w:sz w:val="20"/>
          <w:szCs w:val="20"/>
        </w:rPr>
        <w:t xml:space="preserve"> </w:t>
      </w:r>
    </w:p>
    <w:p w:rsidR="00181BF1" w:rsidRPr="00607651" w:rsidRDefault="0056477C" w:rsidP="00181BF1">
      <w:bookmarkStart w:id="447" w:name="_Toc306117645"/>
      <w:r w:rsidRPr="00607651">
        <w:t xml:space="preserve">Karışımlar için, bilginin bir bütün olarak karışım </w:t>
      </w:r>
      <w:r w:rsidR="00EE12AC" w:rsidRPr="00607651">
        <w:t xml:space="preserve">için </w:t>
      </w:r>
      <w:r w:rsidRPr="00607651">
        <w:t xml:space="preserve">geçerli olmadığı hallerde, kayıtlar, verinin karışım içindeki hangi maddeye </w:t>
      </w:r>
      <w:r w:rsidR="00EE12AC" w:rsidRPr="00607651">
        <w:t>dair</w:t>
      </w:r>
      <w:r w:rsidRPr="00607651">
        <w:t xml:space="preserve"> olduğunu açık bir şekilde belirtmelidir.</w:t>
      </w:r>
      <w:bookmarkEnd w:id="447"/>
      <w:r w:rsidRPr="00607651">
        <w:t xml:space="preserve"> </w:t>
      </w:r>
    </w:p>
    <w:p w:rsidR="0056477C" w:rsidRPr="00607651" w:rsidRDefault="0056477C" w:rsidP="00FF540B">
      <w:pPr>
        <w:spacing w:before="0" w:after="0" w:line="240" w:lineRule="auto"/>
        <w:jc w:val="left"/>
        <w:rPr>
          <w:b/>
          <w:sz w:val="22"/>
        </w:rPr>
      </w:pPr>
      <w:bookmarkStart w:id="448" w:name="_Toc306117646"/>
      <w:r w:rsidRPr="00607651">
        <w:rPr>
          <w:b/>
          <w:sz w:val="22"/>
        </w:rPr>
        <w:t>9.1. Temel fiziksel ve kimyasal özellikler hakkında bilgi</w:t>
      </w:r>
      <w:bookmarkEnd w:id="44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FF540B">
            <w:pPr>
              <w:spacing w:after="0"/>
              <w:rPr>
                <w:i/>
              </w:rPr>
            </w:pPr>
            <w:bookmarkStart w:id="449" w:name="_Toc306117647"/>
            <w:r w:rsidRPr="00607651">
              <w:rPr>
                <w:i/>
              </w:rPr>
              <w:t xml:space="preserve">Metin Ek </w:t>
            </w:r>
            <w:bookmarkEnd w:id="449"/>
            <w:r w:rsidR="00FF540B">
              <w:rPr>
                <w:i/>
              </w:rPr>
              <w:t>2</w:t>
            </w:r>
          </w:p>
        </w:tc>
      </w:tr>
      <w:tr w:rsidR="0056477C" w:rsidRPr="00607651">
        <w:tc>
          <w:tcPr>
            <w:tcW w:w="9212" w:type="dxa"/>
          </w:tcPr>
          <w:p w:rsidR="00FF540B" w:rsidRPr="00FF540B" w:rsidRDefault="00FF540B" w:rsidP="00FF540B">
            <w:pPr>
              <w:spacing w:after="0"/>
              <w:rPr>
                <w:i/>
              </w:rPr>
            </w:pPr>
            <w:r w:rsidRPr="00FF540B">
              <w:rPr>
                <w:i/>
              </w:rPr>
              <w:t xml:space="preserve">Uygun olduğu durumlarda kullanılan test yöntemlerine referans ve uygun ölçüm birimleri ve/veya referans koşullarının belirtilmesi </w:t>
            </w:r>
            <w:proofErr w:type="gramStart"/>
            <w:r w:rsidRPr="00FF540B">
              <w:rPr>
                <w:i/>
              </w:rPr>
              <w:t>dahil</w:t>
            </w:r>
            <w:proofErr w:type="gramEnd"/>
            <w:r w:rsidRPr="00FF540B">
              <w:rPr>
                <w:i/>
              </w:rPr>
              <w:t xml:space="preserve"> aşağıdaki özellikler açıkça tanımlanır. Sayısal değerin yorumlanması ile ilgili olduğu hallerde, belirleme yöntemi de verilir (örneğin: parlama noktası için yöntem, açık kap/kapalı kap yöntemi):</w:t>
            </w:r>
          </w:p>
          <w:p w:rsidR="00FF540B" w:rsidRPr="00FF540B" w:rsidRDefault="00FF540B" w:rsidP="00FF540B">
            <w:pPr>
              <w:spacing w:after="0"/>
              <w:rPr>
                <w:i/>
              </w:rPr>
            </w:pPr>
            <w:r w:rsidRPr="00FF540B">
              <w:rPr>
                <w:i/>
              </w:rPr>
              <w:t xml:space="preserve">(a) </w:t>
            </w:r>
            <w:proofErr w:type="gramStart"/>
            <w:r w:rsidRPr="00FF540B">
              <w:rPr>
                <w:i/>
              </w:rPr>
              <w:t>Görünüm :</w:t>
            </w:r>
            <w:proofErr w:type="gramEnd"/>
          </w:p>
          <w:p w:rsidR="00FF540B" w:rsidRPr="00FF540B" w:rsidRDefault="00FF540B" w:rsidP="00FF540B">
            <w:pPr>
              <w:spacing w:after="0"/>
              <w:rPr>
                <w:i/>
              </w:rPr>
            </w:pPr>
            <w:r w:rsidRPr="00FF540B">
              <w:rPr>
                <w:i/>
              </w:rPr>
              <w:t xml:space="preserve">Karışım veya maddenin tedarik edildiği fiziksel hali (katı (güvenlik bilgi formunda başka bir yerde belirtilmemesi halinde granülometri ve </w:t>
            </w:r>
            <w:proofErr w:type="gramStart"/>
            <w:r w:rsidRPr="00FF540B">
              <w:rPr>
                <w:i/>
              </w:rPr>
              <w:t>spesifik</w:t>
            </w:r>
            <w:proofErr w:type="gramEnd"/>
            <w:r w:rsidRPr="00FF540B">
              <w:rPr>
                <w:i/>
              </w:rPr>
              <w:t xml:space="preserve"> yüzey alanı hakkında uygun ve mevcut güvenlik bilgileri dahil), sıvı, gaz) ve rengi belirtilir;</w:t>
            </w:r>
          </w:p>
          <w:p w:rsidR="00FF540B" w:rsidRPr="00FF540B" w:rsidRDefault="00FF540B" w:rsidP="00FF540B">
            <w:pPr>
              <w:spacing w:after="0"/>
              <w:rPr>
                <w:i/>
              </w:rPr>
            </w:pPr>
            <w:r w:rsidRPr="00FF540B">
              <w:rPr>
                <w:i/>
              </w:rPr>
              <w:t>(b) Koku:</w:t>
            </w:r>
          </w:p>
          <w:p w:rsidR="00FF540B" w:rsidRPr="00FF540B" w:rsidRDefault="00FF540B" w:rsidP="00FF540B">
            <w:pPr>
              <w:spacing w:after="0"/>
              <w:rPr>
                <w:i/>
              </w:rPr>
            </w:pPr>
            <w:r w:rsidRPr="00FF540B">
              <w:rPr>
                <w:i/>
              </w:rPr>
              <w:t>Koku algılanabilir ise, kısa tarifi verilmedir;</w:t>
            </w:r>
          </w:p>
          <w:p w:rsidR="00FF540B" w:rsidRPr="00FF540B" w:rsidRDefault="00FF540B" w:rsidP="00FF540B">
            <w:pPr>
              <w:spacing w:after="0"/>
              <w:rPr>
                <w:i/>
              </w:rPr>
            </w:pPr>
            <w:r w:rsidRPr="00FF540B">
              <w:rPr>
                <w:i/>
              </w:rPr>
              <w:t>(c) Koku eşiği;</w:t>
            </w:r>
          </w:p>
          <w:p w:rsidR="00FF540B" w:rsidRPr="00FF540B" w:rsidRDefault="00FF540B" w:rsidP="00FF540B">
            <w:pPr>
              <w:spacing w:after="0"/>
              <w:rPr>
                <w:i/>
              </w:rPr>
            </w:pPr>
            <w:r w:rsidRPr="00FF540B">
              <w:rPr>
                <w:i/>
              </w:rPr>
              <w:t>(ç) pH:</w:t>
            </w:r>
          </w:p>
          <w:p w:rsidR="00FF540B" w:rsidRPr="00FF540B" w:rsidRDefault="00FF540B" w:rsidP="00FF540B">
            <w:pPr>
              <w:spacing w:after="0"/>
              <w:rPr>
                <w:i/>
              </w:rPr>
            </w:pPr>
            <w:r w:rsidRPr="00FF540B">
              <w:rPr>
                <w:i/>
              </w:rPr>
              <w:t xml:space="preserve">Tedarik edildiği şekliyle madde veya karışımın veya sulu çözeltinin pH değeri ve sulu çözeltinin </w:t>
            </w:r>
            <w:proofErr w:type="gramStart"/>
            <w:r w:rsidRPr="00FF540B">
              <w:rPr>
                <w:i/>
              </w:rPr>
              <w:t>ayrıca  konsantrasyonu</w:t>
            </w:r>
            <w:proofErr w:type="gramEnd"/>
            <w:r w:rsidRPr="00FF540B">
              <w:rPr>
                <w:i/>
              </w:rPr>
              <w:t xml:space="preserve"> belirtilir;</w:t>
            </w:r>
          </w:p>
          <w:p w:rsidR="00FF540B" w:rsidRPr="00FF540B" w:rsidRDefault="00FF540B" w:rsidP="00FF540B">
            <w:pPr>
              <w:spacing w:after="0"/>
              <w:rPr>
                <w:i/>
              </w:rPr>
            </w:pPr>
            <w:r w:rsidRPr="00FF540B">
              <w:rPr>
                <w:i/>
              </w:rPr>
              <w:t>(d) Erime noktası / donma noktası;</w:t>
            </w:r>
          </w:p>
          <w:p w:rsidR="00FF540B" w:rsidRPr="00FF540B" w:rsidRDefault="00FF540B" w:rsidP="00FF540B">
            <w:pPr>
              <w:spacing w:after="0"/>
              <w:rPr>
                <w:i/>
              </w:rPr>
            </w:pPr>
            <w:r w:rsidRPr="00FF540B">
              <w:rPr>
                <w:i/>
              </w:rPr>
              <w:t>(e) İlk kaynama noktası ve kaynama aralığı;</w:t>
            </w:r>
          </w:p>
          <w:p w:rsidR="00FF540B" w:rsidRPr="00FF540B" w:rsidRDefault="00FF540B" w:rsidP="00FF540B">
            <w:pPr>
              <w:spacing w:after="0"/>
              <w:rPr>
                <w:i/>
              </w:rPr>
            </w:pPr>
            <w:r w:rsidRPr="00FF540B">
              <w:rPr>
                <w:i/>
              </w:rPr>
              <w:t>(f) Parlama noktası;</w:t>
            </w:r>
          </w:p>
          <w:p w:rsidR="00FF540B" w:rsidRPr="00FF540B" w:rsidRDefault="00FF540B" w:rsidP="00FF540B">
            <w:pPr>
              <w:spacing w:after="0"/>
              <w:rPr>
                <w:i/>
              </w:rPr>
            </w:pPr>
            <w:r w:rsidRPr="00FF540B">
              <w:rPr>
                <w:i/>
              </w:rPr>
              <w:t>(g) Buharlaşma hızı;</w:t>
            </w:r>
          </w:p>
          <w:p w:rsidR="00FF540B" w:rsidRPr="00FF540B" w:rsidRDefault="00FF540B" w:rsidP="00FF540B">
            <w:pPr>
              <w:spacing w:after="0"/>
              <w:rPr>
                <w:i/>
              </w:rPr>
            </w:pPr>
            <w:r w:rsidRPr="00FF540B">
              <w:rPr>
                <w:i/>
              </w:rPr>
              <w:t>(ğ) Alevlenirlik (katı, gaz);</w:t>
            </w:r>
          </w:p>
          <w:p w:rsidR="00FF540B" w:rsidRPr="00FF540B" w:rsidRDefault="00FF540B" w:rsidP="00FF540B">
            <w:pPr>
              <w:spacing w:after="0"/>
              <w:rPr>
                <w:i/>
              </w:rPr>
            </w:pPr>
            <w:r w:rsidRPr="00FF540B">
              <w:rPr>
                <w:i/>
              </w:rPr>
              <w:t>(h) Üst/Alt alevlenirlik veya patlayıcı limitleri;</w:t>
            </w:r>
          </w:p>
          <w:p w:rsidR="00FF540B" w:rsidRPr="00FF540B" w:rsidRDefault="00FF540B" w:rsidP="00FF540B">
            <w:pPr>
              <w:spacing w:after="0"/>
              <w:rPr>
                <w:i/>
              </w:rPr>
            </w:pPr>
            <w:r w:rsidRPr="00FF540B">
              <w:rPr>
                <w:i/>
              </w:rPr>
              <w:t>(ı) Buhar basıncı;</w:t>
            </w:r>
          </w:p>
          <w:p w:rsidR="00FF540B" w:rsidRPr="00FF540B" w:rsidRDefault="00FF540B" w:rsidP="00FF540B">
            <w:pPr>
              <w:spacing w:after="0"/>
              <w:rPr>
                <w:i/>
              </w:rPr>
            </w:pPr>
            <w:r w:rsidRPr="00FF540B">
              <w:rPr>
                <w:i/>
              </w:rPr>
              <w:t>(i) Buhar yoğunluğu;</w:t>
            </w:r>
          </w:p>
          <w:p w:rsidR="00FF540B" w:rsidRPr="00FF540B" w:rsidRDefault="00FF540B" w:rsidP="00FF540B">
            <w:pPr>
              <w:spacing w:after="0"/>
              <w:rPr>
                <w:i/>
              </w:rPr>
            </w:pPr>
            <w:r w:rsidRPr="00FF540B">
              <w:rPr>
                <w:i/>
              </w:rPr>
              <w:t>(j) Bağıl yoğunluk;</w:t>
            </w:r>
          </w:p>
          <w:p w:rsidR="00FF540B" w:rsidRPr="00FF540B" w:rsidRDefault="00FF540B" w:rsidP="00FF540B">
            <w:pPr>
              <w:spacing w:after="0"/>
              <w:rPr>
                <w:i/>
              </w:rPr>
            </w:pPr>
            <w:r w:rsidRPr="00FF540B">
              <w:rPr>
                <w:i/>
              </w:rPr>
              <w:t>(k) Çözünürlük;</w:t>
            </w:r>
          </w:p>
          <w:p w:rsidR="00FF540B" w:rsidRPr="00FF540B" w:rsidRDefault="00FF540B" w:rsidP="00FF540B">
            <w:pPr>
              <w:spacing w:after="0"/>
              <w:rPr>
                <w:i/>
              </w:rPr>
            </w:pPr>
            <w:r w:rsidRPr="00FF540B">
              <w:rPr>
                <w:i/>
              </w:rPr>
              <w:lastRenderedPageBreak/>
              <w:t>(l) Dağılım katsayısı: n-oktanol/su;</w:t>
            </w:r>
          </w:p>
          <w:p w:rsidR="00FF540B" w:rsidRPr="00FF540B" w:rsidRDefault="00FF540B" w:rsidP="00FF540B">
            <w:pPr>
              <w:spacing w:after="0"/>
              <w:rPr>
                <w:i/>
              </w:rPr>
            </w:pPr>
            <w:r w:rsidRPr="00FF540B">
              <w:rPr>
                <w:i/>
              </w:rPr>
              <w:t>(m) Kendiliğinden tutuşma sıcaklığı;</w:t>
            </w:r>
          </w:p>
          <w:p w:rsidR="00FF540B" w:rsidRPr="00FF540B" w:rsidRDefault="00FF540B" w:rsidP="00FF540B">
            <w:pPr>
              <w:spacing w:after="0"/>
              <w:rPr>
                <w:i/>
              </w:rPr>
            </w:pPr>
            <w:r w:rsidRPr="00FF540B">
              <w:rPr>
                <w:i/>
              </w:rPr>
              <w:t>(n) Bozunma sıcaklığı;</w:t>
            </w:r>
          </w:p>
          <w:p w:rsidR="00FF540B" w:rsidRPr="00FF540B" w:rsidRDefault="00FF540B" w:rsidP="00FF540B">
            <w:pPr>
              <w:spacing w:after="0"/>
              <w:rPr>
                <w:i/>
              </w:rPr>
            </w:pPr>
            <w:r w:rsidRPr="00FF540B">
              <w:rPr>
                <w:i/>
              </w:rPr>
              <w:t>(o) Akışkanlık;</w:t>
            </w:r>
          </w:p>
          <w:p w:rsidR="00FF540B" w:rsidRPr="00FF540B" w:rsidRDefault="00FF540B" w:rsidP="00FF540B">
            <w:pPr>
              <w:spacing w:after="0"/>
              <w:rPr>
                <w:i/>
              </w:rPr>
            </w:pPr>
            <w:r w:rsidRPr="00FF540B">
              <w:rPr>
                <w:i/>
              </w:rPr>
              <w:t>(ö) Patlayıcı özellikler;</w:t>
            </w:r>
          </w:p>
          <w:p w:rsidR="00FF540B" w:rsidRPr="00FF540B" w:rsidRDefault="00FF540B" w:rsidP="00FF540B">
            <w:pPr>
              <w:spacing w:after="0"/>
              <w:rPr>
                <w:i/>
              </w:rPr>
            </w:pPr>
            <w:r w:rsidRPr="00FF540B">
              <w:rPr>
                <w:i/>
              </w:rPr>
              <w:t>(p) Oksitleyici özellikler.</w:t>
            </w:r>
          </w:p>
          <w:p w:rsidR="00FF540B" w:rsidRPr="00FF540B" w:rsidRDefault="00FF540B" w:rsidP="00FF540B">
            <w:pPr>
              <w:spacing w:after="0"/>
              <w:rPr>
                <w:i/>
              </w:rPr>
            </w:pPr>
            <w:r w:rsidRPr="00FF540B">
              <w:rPr>
                <w:i/>
              </w:rPr>
              <w:t>Belirli bir özelliğin geçerli olmadığı veya belirli bir özelliğe dair bilgilerin mevcut olmadığı belirtilmiş ise, nedenleri belirtilir.</w:t>
            </w:r>
          </w:p>
          <w:p w:rsidR="00FF540B" w:rsidRPr="00FF540B" w:rsidRDefault="00FF540B" w:rsidP="00FF540B">
            <w:pPr>
              <w:spacing w:after="0"/>
              <w:rPr>
                <w:i/>
              </w:rPr>
            </w:pPr>
            <w:r w:rsidRPr="00FF540B">
              <w:rPr>
                <w:i/>
              </w:rPr>
              <w:t>Uygun kontrol önlemlerinin alınmasını sağlamak için, madde veya karışım hakkında tüm ilgili bilgiler sağlanır. Bu bölümdeki bilgiler, kayıtta sağlanan bilgilerle tutarlı olur.</w:t>
            </w:r>
          </w:p>
          <w:p w:rsidR="00714246" w:rsidRPr="00607651" w:rsidRDefault="00FF540B" w:rsidP="00FF540B">
            <w:pPr>
              <w:spacing w:after="0"/>
              <w:rPr>
                <w:i/>
              </w:rPr>
            </w:pPr>
            <w:r w:rsidRPr="00FF540B">
              <w:rPr>
                <w:i/>
              </w:rPr>
              <w:t>Karışım durumunda, verilerin,  tüm karışım için geçerli olmadığı durumda, verinin karışım içindeki hangi madde için geçerli olduğu açıkça belirtilir.</w:t>
            </w:r>
          </w:p>
        </w:tc>
      </w:tr>
    </w:tbl>
    <w:p w:rsidR="0056477C" w:rsidRPr="00607651" w:rsidRDefault="0056477C" w:rsidP="00DA7E99">
      <w:bookmarkStart w:id="450" w:name="_Toc306117676"/>
      <w:r w:rsidRPr="00607651">
        <w:lastRenderedPageBreak/>
        <w:t>(Not: Yasal metin gerekliliklerine dair diğer notlar, yukarıdaki yasal metnin yeterince açıklayıcı olmadığının düşünüldüğü hallerde sadece aşağıda verilmektedir.)</w:t>
      </w:r>
      <w:bookmarkEnd w:id="450"/>
    </w:p>
    <w:p w:rsidR="0056477C" w:rsidRPr="00607651" w:rsidRDefault="0056477C" w:rsidP="00DA7E99">
      <w:bookmarkStart w:id="451" w:name="_Toc306117677"/>
      <w:r w:rsidRPr="00607651">
        <w:t xml:space="preserve">Sınıflandırma ve etiketleme bağlamında fiziksel ve kimyasal özelliklerin belirlenmesine dair detaylı bilgiler için, </w:t>
      </w:r>
      <w:hyperlink r:id="rId25" w:history="1">
        <w:r w:rsidR="00FF540B" w:rsidRPr="00E35995">
          <w:rPr>
            <w:rStyle w:val="Kpr"/>
          </w:rPr>
          <w:t>https://kimyasallar.csb.gov.tr</w:t>
        </w:r>
      </w:hyperlink>
      <w:r w:rsidR="00FF540B">
        <w:t xml:space="preserve"> </w:t>
      </w:r>
      <w:r w:rsidRPr="00607651">
        <w:t xml:space="preserve">adresindeki </w:t>
      </w:r>
      <w:r w:rsidR="001B6081" w:rsidRPr="00607651">
        <w:t>SEA</w:t>
      </w:r>
      <w:r w:rsidRPr="00607651">
        <w:t xml:space="preserve"> Kriterlerinin Uygulanmasına dair Rehbere bakınız.</w:t>
      </w:r>
      <w:bookmarkEnd w:id="451"/>
      <w:r w:rsidRPr="00607651">
        <w:t xml:space="preserve"> </w:t>
      </w:r>
    </w:p>
    <w:p w:rsidR="0056477C" w:rsidRPr="00607651" w:rsidRDefault="0056477C" w:rsidP="00DA7E99">
      <w:pPr>
        <w:rPr>
          <w:b/>
        </w:rPr>
      </w:pPr>
      <w:bookmarkStart w:id="452" w:name="_Toc306117678"/>
      <w:r w:rsidRPr="00607651">
        <w:rPr>
          <w:b/>
        </w:rPr>
        <w:t>a)</w:t>
      </w:r>
      <w:r w:rsidRPr="00607651">
        <w:rPr>
          <w:b/>
        </w:rPr>
        <w:tab/>
        <w:t>Görünüm</w:t>
      </w:r>
      <w:bookmarkEnd w:id="452"/>
    </w:p>
    <w:p w:rsidR="0056477C" w:rsidRPr="00607651" w:rsidRDefault="0056477C" w:rsidP="00DA7E99">
      <w:pPr>
        <w:rPr>
          <w:i/>
        </w:rPr>
      </w:pPr>
      <w:bookmarkStart w:id="453" w:name="_Toc306117679"/>
      <w:r w:rsidRPr="00607651">
        <w:t>“Granülometriyi” açıklarken, boyut ve boyut dağılımı, şekil, gözeneklilik,</w:t>
      </w:r>
      <w:r w:rsidR="00DA3B07" w:rsidRPr="00607651">
        <w:t xml:space="preserve"> dökme yoğunluğu, agregasyon/ag</w:t>
      </w:r>
      <w:r w:rsidRPr="00607651">
        <w:t>lomerasyon hali, morfoloji, yüzey alanı (m</w:t>
      </w:r>
      <w:r w:rsidRPr="00607651">
        <w:rPr>
          <w:vertAlign w:val="superscript"/>
        </w:rPr>
        <w:t>2</w:t>
      </w:r>
      <w:r w:rsidRPr="00607651">
        <w:t>/kütle), yüzey yükü/zeta potansiyeli ve kristalleşme fazı gibi nanomateryaller</w:t>
      </w:r>
      <w:r w:rsidR="00964511" w:rsidRPr="00607651">
        <w:t xml:space="preserve">e </w:t>
      </w:r>
      <w:r w:rsidRPr="00607651">
        <w:t>ait OECD-WPMN’de belirtilen özelliklere dair mevcut ve uygun bilgilerin dikkate alınması gerekmektedir.</w:t>
      </w:r>
      <w:r w:rsidR="00CF0B80" w:rsidRPr="00607651">
        <w:t xml:space="preserve"> </w:t>
      </w:r>
      <w:r w:rsidRPr="00607651">
        <w:t xml:space="preserve">Spesifik yüzey alanı hakkında mevcut ve uygun bilgiler, yüzey alanının kütleye oranı olarak elde edilen hacme göre </w:t>
      </w:r>
      <w:proofErr w:type="gramStart"/>
      <w:r w:rsidRPr="00607651">
        <w:t>spesifik</w:t>
      </w:r>
      <w:proofErr w:type="gramEnd"/>
      <w:r w:rsidRPr="00607651">
        <w:t xml:space="preserve"> yüzey alanını ifade eder ve nispi yoğunluk, ilgili olduğu düşünüldüğünde buraya eklenebilir. Özellikle, bu alt </w:t>
      </w:r>
      <w:r w:rsidR="00FF540B">
        <w:t>Bölüm</w:t>
      </w:r>
      <w:r w:rsidRPr="00607651">
        <w:t xml:space="preserve"> </w:t>
      </w:r>
      <w:r w:rsidRPr="00607651">
        <w:rPr>
          <w:rFonts w:cs="Arial"/>
          <w:szCs w:val="20"/>
        </w:rPr>
        <w:t>p</w:t>
      </w:r>
      <w:r w:rsidR="00DA3B07" w:rsidRPr="00607651">
        <w:rPr>
          <w:rFonts w:cs="Arial"/>
          <w:szCs w:val="20"/>
        </w:rPr>
        <w:t>iyasaya arz edilmiş</w:t>
      </w:r>
      <w:r w:rsidRPr="00607651">
        <w:t xml:space="preserve"> nanoformlara sahip maddeler veya karışımları belirtmek için kullanılabilir.</w:t>
      </w:r>
      <w:r w:rsidR="00CF0B80" w:rsidRPr="00607651">
        <w:t xml:space="preserve"> </w:t>
      </w:r>
      <w:r w:rsidRPr="00607651">
        <w:t>Maddenin nanomateryal olarak sağlandığı hallerde, bu, bu alt bölümde belirtilebilir</w:t>
      </w:r>
      <w:r w:rsidRPr="00607651">
        <w:rPr>
          <w:i/>
        </w:rPr>
        <w:t>. Örn: fiziksel hal:</w:t>
      </w:r>
      <w:r w:rsidR="00CF0B80" w:rsidRPr="00607651">
        <w:rPr>
          <w:i/>
        </w:rPr>
        <w:t xml:space="preserve"> </w:t>
      </w:r>
      <w:r w:rsidRPr="00607651">
        <w:rPr>
          <w:i/>
        </w:rPr>
        <w:t>Katı (nanomateryal).</w:t>
      </w:r>
      <w:bookmarkEnd w:id="453"/>
      <w:r w:rsidRPr="00607651">
        <w:rPr>
          <w:i/>
        </w:rPr>
        <w:t xml:space="preserve"> </w:t>
      </w:r>
    </w:p>
    <w:p w:rsidR="0056477C" w:rsidRPr="00607651" w:rsidRDefault="0056477C" w:rsidP="00DA7E99">
      <w:bookmarkStart w:id="454" w:name="_Toc306117680"/>
      <w:r w:rsidRPr="00607651">
        <w:t xml:space="preserve">(Hacme göre granülometrik ve </w:t>
      </w:r>
      <w:proofErr w:type="gramStart"/>
      <w:r w:rsidRPr="00607651">
        <w:t>spesifik</w:t>
      </w:r>
      <w:proofErr w:type="gramEnd"/>
      <w:r w:rsidRPr="00607651">
        <w:t xml:space="preserve"> yüzey alanının 9.1 alt bölümüne dahil edilmesi tadil edilen Ek </w:t>
      </w:r>
      <w:r w:rsidR="007A0BEB">
        <w:t>2</w:t>
      </w:r>
      <w:r w:rsidRPr="00607651">
        <w:t>’nin yeni bir gerekliliğidir).</w:t>
      </w:r>
      <w:r w:rsidR="00CF0B80" w:rsidRPr="00607651">
        <w:t xml:space="preserve"> </w:t>
      </w:r>
      <w:r w:rsidRPr="00607651">
        <w:t xml:space="preserve">Yukarıda listelenen ilgili parametrelere ilişkin detaylı rehberlik, OECD-WPMN Üretilen Nanomateryallerin Testi için Rehberlik El Kitabının birinci </w:t>
      </w:r>
      <w:proofErr w:type="gramStart"/>
      <w:r w:rsidRPr="00607651">
        <w:t>revizyonunda</w:t>
      </w:r>
      <w:proofErr w:type="gramEnd"/>
      <w:r w:rsidRPr="00607651">
        <w:t xml:space="preserve"> bulunabilir (ENV/MONO(2009)20/REV), internet adresi:</w:t>
      </w:r>
      <w:bookmarkEnd w:id="454"/>
      <w:r w:rsidRPr="00607651">
        <w:t xml:space="preserve"> </w:t>
      </w:r>
    </w:p>
    <w:bookmarkStart w:id="455" w:name="_Toc306117682"/>
    <w:p w:rsidR="0095537B" w:rsidRPr="00607651" w:rsidRDefault="000642CF" w:rsidP="00DA7E99">
      <w:r w:rsidRPr="00607651">
        <w:fldChar w:fldCharType="begin"/>
      </w:r>
      <w:r w:rsidR="0095537B" w:rsidRPr="00607651">
        <w:instrText xml:space="preserve"> HYPERLINK "http://www.oecd.org/officialdocuments/displaydocumentpdf/?cote=env/jm/mono(2009)20/rev&amp;doclanguage=en" </w:instrText>
      </w:r>
      <w:r w:rsidRPr="00607651">
        <w:fldChar w:fldCharType="separate"/>
      </w:r>
      <w:r w:rsidR="0095537B" w:rsidRPr="00607651">
        <w:rPr>
          <w:rStyle w:val="Kpr"/>
        </w:rPr>
        <w:t>http://www.oecd.org/officialdocuments/displaydocumentpdf/?cote=env/jm/mono(2009)20/rev&amp;doclanguage=en</w:t>
      </w:r>
      <w:r w:rsidRPr="00607651">
        <w:fldChar w:fldCharType="end"/>
      </w:r>
    </w:p>
    <w:p w:rsidR="0056477C" w:rsidRPr="00607651" w:rsidRDefault="0056477C" w:rsidP="00DA7E99">
      <w:r w:rsidRPr="00607651">
        <w:t xml:space="preserve">Madde veya karışımın renginin </w:t>
      </w:r>
      <w:r w:rsidR="0095537B" w:rsidRPr="00607651">
        <w:t>tedarik edildiği</w:t>
      </w:r>
      <w:r w:rsidRPr="00607651">
        <w:t xml:space="preserve"> gibi belirtilmesi gerek</w:t>
      </w:r>
      <w:r w:rsidR="0095537B" w:rsidRPr="00607651">
        <w:t xml:space="preserve">mesine </w:t>
      </w:r>
      <w:r w:rsidRPr="00607651">
        <w:t xml:space="preserve">rağmen, "çeşitli” ifadesinin belirtilmesi aynı </w:t>
      </w:r>
      <w:r w:rsidR="00605AAD" w:rsidRPr="00607651">
        <w:t>GBF</w:t>
      </w:r>
      <w:r w:rsidRPr="00607651">
        <w:t xml:space="preserve"> kapsamında olan ürün grupları için kabul edilebilir; örneğin, farklı renklerde olan ancak aynı sınıflandırma ve etiketlemeye sahip olan vernikler durumunda.</w:t>
      </w:r>
      <w:bookmarkEnd w:id="455"/>
      <w:r w:rsidRPr="00607651">
        <w:t xml:space="preserve"> </w:t>
      </w:r>
    </w:p>
    <w:p w:rsidR="0056477C" w:rsidRPr="00607651" w:rsidRDefault="0056477C" w:rsidP="00DA7E99">
      <w:pPr>
        <w:rPr>
          <w:b/>
        </w:rPr>
      </w:pPr>
      <w:bookmarkStart w:id="456" w:name="_Toc306117683"/>
      <w:r w:rsidRPr="00607651">
        <w:rPr>
          <w:b/>
        </w:rPr>
        <w:t>b)</w:t>
      </w:r>
      <w:r w:rsidRPr="00607651">
        <w:rPr>
          <w:b/>
        </w:rPr>
        <w:tab/>
        <w:t>Koku</w:t>
      </w:r>
      <w:bookmarkEnd w:id="456"/>
    </w:p>
    <w:p w:rsidR="0056477C" w:rsidRPr="00607651" w:rsidRDefault="0056477C" w:rsidP="00DA7E99">
      <w:bookmarkStart w:id="457" w:name="_Toc306117684"/>
      <w:r w:rsidRPr="00607651">
        <w:t>Koku algılanabilir ise, kısa bir açıklaması verilmelidir.</w:t>
      </w:r>
      <w:bookmarkEnd w:id="457"/>
    </w:p>
    <w:p w:rsidR="0056477C" w:rsidRPr="00607651" w:rsidRDefault="0056477C" w:rsidP="00DA7E99">
      <w:bookmarkStart w:id="458" w:name="_Toc306117685"/>
      <w:r w:rsidRPr="00607651">
        <w:t>Karakteristik veya tipik gibi ifadeler, maddenin kokusunu bilmeyen bir kişi için bir anlam ifade etmedi</w:t>
      </w:r>
      <w:r w:rsidR="00700F3C" w:rsidRPr="00607651">
        <w:t>ğinden</w:t>
      </w:r>
      <w:r w:rsidRPr="00607651">
        <w:t xml:space="preserve"> ideal olarak burada kullanılamaz.</w:t>
      </w:r>
      <w:bookmarkEnd w:id="458"/>
      <w:r w:rsidRPr="00607651">
        <w:t xml:space="preserve"> </w:t>
      </w:r>
    </w:p>
    <w:p w:rsidR="0056477C" w:rsidRPr="00607651" w:rsidRDefault="0056477C" w:rsidP="00DA7E99">
      <w:pPr>
        <w:rPr>
          <w:b/>
        </w:rPr>
      </w:pPr>
      <w:bookmarkStart w:id="459" w:name="_Toc306117687"/>
      <w:r w:rsidRPr="00607651">
        <w:rPr>
          <w:b/>
        </w:rPr>
        <w:t>c)</w:t>
      </w:r>
      <w:r w:rsidRPr="00607651">
        <w:rPr>
          <w:b/>
        </w:rPr>
        <w:tab/>
        <w:t>Koku eşiği</w:t>
      </w:r>
      <w:bookmarkEnd w:id="459"/>
      <w:r w:rsidR="00A87D5C" w:rsidRPr="00607651">
        <w:rPr>
          <w:b/>
        </w:rPr>
        <w:t xml:space="preserve">                             </w:t>
      </w:r>
    </w:p>
    <w:p w:rsidR="0056477C" w:rsidRPr="00607651" w:rsidRDefault="007A0BEB" w:rsidP="00DA7E99">
      <w:pPr>
        <w:rPr>
          <w:b/>
        </w:rPr>
      </w:pPr>
      <w:bookmarkStart w:id="460" w:name="_Toc306117689"/>
      <w:r>
        <w:rPr>
          <w:b/>
        </w:rPr>
        <w:t>ç</w:t>
      </w:r>
      <w:r w:rsidR="0056477C" w:rsidRPr="00607651">
        <w:rPr>
          <w:b/>
        </w:rPr>
        <w:t>)</w:t>
      </w:r>
      <w:r w:rsidR="0056477C" w:rsidRPr="00607651">
        <w:rPr>
          <w:b/>
        </w:rPr>
        <w:tab/>
        <w:t>pH</w:t>
      </w:r>
      <w:bookmarkEnd w:id="460"/>
    </w:p>
    <w:p w:rsidR="0056477C" w:rsidRPr="00607651" w:rsidRDefault="007A0BEB" w:rsidP="00DA7E99">
      <w:pPr>
        <w:rPr>
          <w:b/>
        </w:rPr>
      </w:pPr>
      <w:bookmarkStart w:id="461" w:name="_Toc306117690"/>
      <w:r>
        <w:rPr>
          <w:b/>
        </w:rPr>
        <w:t>d</w:t>
      </w:r>
      <w:r w:rsidR="0056477C" w:rsidRPr="00607651">
        <w:rPr>
          <w:b/>
        </w:rPr>
        <w:t>)</w:t>
      </w:r>
      <w:r w:rsidR="0056477C" w:rsidRPr="00607651">
        <w:rPr>
          <w:b/>
        </w:rPr>
        <w:tab/>
        <w:t>Erime noktası / donma noktası</w:t>
      </w:r>
      <w:bookmarkEnd w:id="461"/>
    </w:p>
    <w:p w:rsidR="0056477C" w:rsidRPr="00607651" w:rsidRDefault="007A0BEB" w:rsidP="00DA7E99">
      <w:pPr>
        <w:rPr>
          <w:b/>
        </w:rPr>
      </w:pPr>
      <w:bookmarkStart w:id="462" w:name="_Toc306117691"/>
      <w:r>
        <w:rPr>
          <w:b/>
        </w:rPr>
        <w:lastRenderedPageBreak/>
        <w:t>e</w:t>
      </w:r>
      <w:r w:rsidR="0056477C" w:rsidRPr="00607651">
        <w:rPr>
          <w:b/>
        </w:rPr>
        <w:t>)</w:t>
      </w:r>
      <w:r w:rsidR="0056477C" w:rsidRPr="00607651">
        <w:rPr>
          <w:b/>
        </w:rPr>
        <w:tab/>
        <w:t>İlk kaynama noktası ve kaynama aralığı</w:t>
      </w:r>
      <w:bookmarkEnd w:id="462"/>
    </w:p>
    <w:p w:rsidR="0056477C" w:rsidRPr="00607651" w:rsidRDefault="007A0BEB" w:rsidP="00DA7E99">
      <w:pPr>
        <w:rPr>
          <w:b/>
        </w:rPr>
      </w:pPr>
      <w:bookmarkStart w:id="463" w:name="_Toc306117692"/>
      <w:r>
        <w:rPr>
          <w:b/>
        </w:rPr>
        <w:t>f</w:t>
      </w:r>
      <w:r w:rsidR="0056477C" w:rsidRPr="00607651">
        <w:rPr>
          <w:b/>
        </w:rPr>
        <w:t>)</w:t>
      </w:r>
      <w:r w:rsidR="0056477C" w:rsidRPr="00607651">
        <w:rPr>
          <w:b/>
        </w:rPr>
        <w:tab/>
        <w:t>Parlama Noktası</w:t>
      </w:r>
      <w:bookmarkEnd w:id="463"/>
    </w:p>
    <w:p w:rsidR="0056477C" w:rsidRPr="00607651" w:rsidRDefault="007A0BEB" w:rsidP="00DA7E99">
      <w:pPr>
        <w:rPr>
          <w:b/>
        </w:rPr>
      </w:pPr>
      <w:bookmarkStart w:id="464" w:name="_Toc306117693"/>
      <w:r>
        <w:rPr>
          <w:b/>
        </w:rPr>
        <w:t>g</w:t>
      </w:r>
      <w:r w:rsidR="0056477C" w:rsidRPr="00607651">
        <w:rPr>
          <w:b/>
        </w:rPr>
        <w:t>)</w:t>
      </w:r>
      <w:r w:rsidR="0056477C" w:rsidRPr="00607651">
        <w:rPr>
          <w:b/>
        </w:rPr>
        <w:tab/>
        <w:t>Buharlaşma hızı</w:t>
      </w:r>
      <w:bookmarkEnd w:id="464"/>
    </w:p>
    <w:p w:rsidR="0056477C" w:rsidRPr="00607651" w:rsidRDefault="007A0BEB" w:rsidP="00DA7E99">
      <w:pPr>
        <w:rPr>
          <w:b/>
        </w:rPr>
      </w:pPr>
      <w:bookmarkStart w:id="465" w:name="_Toc306117695"/>
      <w:r>
        <w:rPr>
          <w:b/>
        </w:rPr>
        <w:t>ğ</w:t>
      </w:r>
      <w:r w:rsidR="0056477C" w:rsidRPr="00607651">
        <w:rPr>
          <w:b/>
        </w:rPr>
        <w:t xml:space="preserve">) </w:t>
      </w:r>
      <w:r w:rsidR="002A2436" w:rsidRPr="00607651">
        <w:rPr>
          <w:b/>
        </w:rPr>
        <w:tab/>
      </w:r>
      <w:r w:rsidR="0056477C" w:rsidRPr="00607651">
        <w:rPr>
          <w:b/>
        </w:rPr>
        <w:t>Alevlenirlik (katı, gaz)</w:t>
      </w:r>
      <w:bookmarkEnd w:id="465"/>
      <w:r w:rsidR="0056477C" w:rsidRPr="00607651">
        <w:rPr>
          <w:b/>
        </w:rPr>
        <w:t xml:space="preserve"> </w:t>
      </w:r>
    </w:p>
    <w:p w:rsidR="0056477C" w:rsidRPr="00607651" w:rsidRDefault="007A0BEB" w:rsidP="00DA7E99">
      <w:pPr>
        <w:rPr>
          <w:b/>
        </w:rPr>
      </w:pPr>
      <w:bookmarkStart w:id="466" w:name="_Toc306117696"/>
      <w:r>
        <w:rPr>
          <w:b/>
        </w:rPr>
        <w:t>h</w:t>
      </w:r>
      <w:r w:rsidR="0056477C" w:rsidRPr="00607651">
        <w:rPr>
          <w:b/>
        </w:rPr>
        <w:t>)</w:t>
      </w:r>
      <w:r w:rsidR="002A2436" w:rsidRPr="00607651">
        <w:rPr>
          <w:b/>
        </w:rPr>
        <w:tab/>
      </w:r>
      <w:r w:rsidR="0056477C" w:rsidRPr="00607651">
        <w:rPr>
          <w:b/>
        </w:rPr>
        <w:t>Üst/Alt alevlenirlik veya patlayıcı limitler;</w:t>
      </w:r>
      <w:bookmarkEnd w:id="466"/>
      <w:r w:rsidR="0056477C" w:rsidRPr="00607651">
        <w:rPr>
          <w:b/>
        </w:rPr>
        <w:t xml:space="preserve"> </w:t>
      </w:r>
    </w:p>
    <w:p w:rsidR="0056477C" w:rsidRPr="00607651" w:rsidRDefault="007A0BEB" w:rsidP="00DA7E99">
      <w:pPr>
        <w:rPr>
          <w:b/>
        </w:rPr>
      </w:pPr>
      <w:bookmarkStart w:id="467" w:name="_Toc306117698"/>
      <w:r>
        <w:rPr>
          <w:b/>
        </w:rPr>
        <w:t>ı</w:t>
      </w:r>
      <w:r w:rsidR="0056477C" w:rsidRPr="00607651">
        <w:rPr>
          <w:b/>
        </w:rPr>
        <w:t xml:space="preserve">) </w:t>
      </w:r>
      <w:r w:rsidR="002A2436" w:rsidRPr="00607651">
        <w:rPr>
          <w:b/>
        </w:rPr>
        <w:tab/>
      </w:r>
      <w:r w:rsidR="0056477C" w:rsidRPr="00607651">
        <w:rPr>
          <w:b/>
        </w:rPr>
        <w:t>Buhar basıncı;</w:t>
      </w:r>
      <w:bookmarkEnd w:id="467"/>
      <w:r w:rsidR="0056477C" w:rsidRPr="00607651">
        <w:rPr>
          <w:b/>
        </w:rPr>
        <w:t xml:space="preserve"> </w:t>
      </w:r>
    </w:p>
    <w:p w:rsidR="0056477C" w:rsidRPr="00607651" w:rsidRDefault="005E1296" w:rsidP="00DA7E99">
      <w:bookmarkStart w:id="468" w:name="_Toc306117699"/>
      <w:r w:rsidRPr="00607651">
        <w:t>Ö</w:t>
      </w:r>
      <w:r w:rsidR="0056477C" w:rsidRPr="00607651">
        <w:t xml:space="preserve">lçüldüğü derecenin </w:t>
      </w:r>
      <w:r w:rsidRPr="00607651">
        <w:t xml:space="preserve">sıcaklığının </w:t>
      </w:r>
      <w:r w:rsidR="0056477C" w:rsidRPr="00607651">
        <w:t>belirtilmesi gerekmektedir (…°C’de);</w:t>
      </w:r>
      <w:bookmarkEnd w:id="468"/>
      <w:r w:rsidR="0056477C" w:rsidRPr="00607651">
        <w:t xml:space="preserve"> </w:t>
      </w:r>
    </w:p>
    <w:p w:rsidR="0056477C" w:rsidRPr="00607651" w:rsidRDefault="0056477C" w:rsidP="00DA7E99">
      <w:bookmarkStart w:id="469" w:name="_Toc306117700"/>
      <w:r w:rsidRPr="00607651">
        <w:t>Belirtilen değerin ölçülmüş veya hesaplanmış olup olmadığı ve ifade ettiği madde(ler) (karışım durumunda) belirtilmelidir.</w:t>
      </w:r>
      <w:bookmarkEnd w:id="469"/>
      <w:r w:rsidRPr="00607651">
        <w:t xml:space="preserve"> </w:t>
      </w:r>
    </w:p>
    <w:p w:rsidR="0056477C" w:rsidRPr="00607651" w:rsidRDefault="007A0BEB" w:rsidP="00DA7E99">
      <w:pPr>
        <w:rPr>
          <w:b/>
        </w:rPr>
      </w:pPr>
      <w:bookmarkStart w:id="470" w:name="_Toc306117701"/>
      <w:r>
        <w:rPr>
          <w:b/>
        </w:rPr>
        <w:t>i</w:t>
      </w:r>
      <w:r w:rsidR="0056477C" w:rsidRPr="00607651">
        <w:rPr>
          <w:b/>
        </w:rPr>
        <w:t>) Buhar yoğunluğu;</w:t>
      </w:r>
      <w:bookmarkEnd w:id="470"/>
    </w:p>
    <w:p w:rsidR="0056477C" w:rsidRPr="00607651" w:rsidRDefault="007A0BEB" w:rsidP="00DA7E99">
      <w:pPr>
        <w:rPr>
          <w:b/>
        </w:rPr>
      </w:pPr>
      <w:bookmarkStart w:id="471" w:name="_Toc306117702"/>
      <w:r>
        <w:rPr>
          <w:b/>
        </w:rPr>
        <w:t>j</w:t>
      </w:r>
      <w:r w:rsidR="0056477C" w:rsidRPr="00607651">
        <w:rPr>
          <w:b/>
        </w:rPr>
        <w:t>) Nispi yoğunluk;</w:t>
      </w:r>
      <w:bookmarkEnd w:id="471"/>
    </w:p>
    <w:p w:rsidR="0056477C" w:rsidRPr="00607651" w:rsidRDefault="0056477C" w:rsidP="00DA7E99">
      <w:bookmarkStart w:id="472" w:name="_Toc306117703"/>
      <w:r w:rsidRPr="00607651">
        <w:t>Sıcaklığın ölçüldüğü derecenin belirtilmesi gerekir (…°C’de); Gazlar için: Nispi yoğunluk (hava = 1)</w:t>
      </w:r>
      <w:bookmarkEnd w:id="472"/>
    </w:p>
    <w:p w:rsidR="0056477C" w:rsidRPr="00607651" w:rsidRDefault="0056477C" w:rsidP="00DA7E99">
      <w:bookmarkStart w:id="473" w:name="_Toc306117704"/>
      <w:r w:rsidRPr="00607651">
        <w:t xml:space="preserve">Katıların dökme yoğunluğu, bu </w:t>
      </w:r>
      <w:r w:rsidR="00FF540B">
        <w:t>Bölüm</w:t>
      </w:r>
      <w:r w:rsidRPr="00607651">
        <w:t xml:space="preserve"> altında ek olarak/ alternatif olarak belirtilebilir.</w:t>
      </w:r>
      <w:bookmarkEnd w:id="473"/>
      <w:r w:rsidR="00CF0B80" w:rsidRPr="00607651">
        <w:t xml:space="preserve"> </w:t>
      </w:r>
    </w:p>
    <w:p w:rsidR="0056477C" w:rsidRPr="00607651" w:rsidRDefault="007A0BEB" w:rsidP="00DA7E99">
      <w:pPr>
        <w:rPr>
          <w:b/>
        </w:rPr>
      </w:pPr>
      <w:bookmarkStart w:id="474" w:name="_Toc306117705"/>
      <w:r>
        <w:rPr>
          <w:b/>
        </w:rPr>
        <w:t>k</w:t>
      </w:r>
      <w:r w:rsidR="0056477C" w:rsidRPr="00607651">
        <w:rPr>
          <w:b/>
        </w:rPr>
        <w:t>) Çözünürlük(ler)</w:t>
      </w:r>
      <w:bookmarkEnd w:id="474"/>
    </w:p>
    <w:p w:rsidR="0056477C" w:rsidRPr="00607651" w:rsidRDefault="0056477C" w:rsidP="00DA7E99">
      <w:bookmarkStart w:id="475" w:name="_Toc306117706"/>
      <w:r w:rsidRPr="00607651">
        <w:t xml:space="preserve">Bilgilerin verildiği, </w:t>
      </w:r>
      <w:proofErr w:type="gramStart"/>
      <w:r w:rsidRPr="00607651">
        <w:t>spesifik</w:t>
      </w:r>
      <w:proofErr w:type="gramEnd"/>
      <w:r w:rsidRPr="00607651">
        <w:t xml:space="preserve"> </w:t>
      </w:r>
      <w:r w:rsidR="00274E7C" w:rsidRPr="00607651">
        <w:t xml:space="preserve">çözücülerde </w:t>
      </w:r>
      <w:r w:rsidRPr="00607651">
        <w:t xml:space="preserve">farklı </w:t>
      </w:r>
      <w:r w:rsidR="00E34443" w:rsidRPr="00607651">
        <w:t>çözünürlüğe</w:t>
      </w:r>
      <w:r w:rsidRPr="00607651">
        <w:t xml:space="preserve"> sahip bileşen maddelerden oluşan karışımlar için, ek açıklama gerekli olabilir.</w:t>
      </w:r>
      <w:bookmarkEnd w:id="475"/>
      <w:r w:rsidRPr="00607651">
        <w:t xml:space="preserve"> </w:t>
      </w:r>
    </w:p>
    <w:p w:rsidR="0056477C" w:rsidRPr="00607651" w:rsidRDefault="007A0BEB" w:rsidP="00DA7E99">
      <w:pPr>
        <w:rPr>
          <w:b/>
        </w:rPr>
      </w:pPr>
      <w:bookmarkStart w:id="476" w:name="_Toc306117708"/>
      <w:r>
        <w:rPr>
          <w:b/>
        </w:rPr>
        <w:t>l</w:t>
      </w:r>
      <w:r w:rsidR="0056477C" w:rsidRPr="00607651">
        <w:rPr>
          <w:b/>
        </w:rPr>
        <w:t xml:space="preserve">) </w:t>
      </w:r>
      <w:r w:rsidR="004D6865" w:rsidRPr="00607651">
        <w:rPr>
          <w:b/>
        </w:rPr>
        <w:t>Dağılım</w:t>
      </w:r>
      <w:r w:rsidR="0056477C" w:rsidRPr="00607651">
        <w:rPr>
          <w:b/>
        </w:rPr>
        <w:t xml:space="preserve"> katsayısı: n-oktanol/su</w:t>
      </w:r>
      <w:bookmarkEnd w:id="476"/>
    </w:p>
    <w:p w:rsidR="0056477C" w:rsidRPr="00607651" w:rsidRDefault="0056477C" w:rsidP="00DA7E99">
      <w:bookmarkStart w:id="477" w:name="_Toc306117709"/>
      <w:r w:rsidRPr="00607651">
        <w:t>Karışımlar için, bu sadece tek bileşenli maddelerle ilgili olarak faydalı bir bilgidir.</w:t>
      </w:r>
      <w:bookmarkEnd w:id="477"/>
      <w:r w:rsidRPr="00607651">
        <w:t xml:space="preserve"> </w:t>
      </w:r>
    </w:p>
    <w:p w:rsidR="0056477C" w:rsidRPr="00607651" w:rsidRDefault="007A0BEB" w:rsidP="00DA7E99">
      <w:pPr>
        <w:rPr>
          <w:b/>
        </w:rPr>
      </w:pPr>
      <w:bookmarkStart w:id="478" w:name="_Toc306117710"/>
      <w:r>
        <w:rPr>
          <w:b/>
        </w:rPr>
        <w:t>m</w:t>
      </w:r>
      <w:r w:rsidR="0056477C" w:rsidRPr="00607651">
        <w:rPr>
          <w:b/>
        </w:rPr>
        <w:t xml:space="preserve">) </w:t>
      </w:r>
      <w:bookmarkEnd w:id="478"/>
      <w:r w:rsidR="0080019C" w:rsidRPr="00607651">
        <w:rPr>
          <w:b/>
        </w:rPr>
        <w:t>Alev alma sıcaklığı</w:t>
      </w:r>
    </w:p>
    <w:p w:rsidR="0056477C" w:rsidRPr="00607651" w:rsidRDefault="007A0BEB" w:rsidP="00DA7E99">
      <w:pPr>
        <w:rPr>
          <w:b/>
        </w:rPr>
      </w:pPr>
      <w:bookmarkStart w:id="479" w:name="_Toc306117712"/>
      <w:r>
        <w:rPr>
          <w:b/>
        </w:rPr>
        <w:t>n</w:t>
      </w:r>
      <w:r w:rsidR="0056477C" w:rsidRPr="00607651">
        <w:rPr>
          <w:b/>
        </w:rPr>
        <w:t xml:space="preserve">) </w:t>
      </w:r>
      <w:r w:rsidR="0080019C" w:rsidRPr="00607651">
        <w:rPr>
          <w:b/>
        </w:rPr>
        <w:t>Bozunma</w:t>
      </w:r>
      <w:r w:rsidR="0056477C" w:rsidRPr="00607651">
        <w:rPr>
          <w:b/>
        </w:rPr>
        <w:t xml:space="preserve"> sıcaklığı</w:t>
      </w:r>
      <w:bookmarkEnd w:id="479"/>
      <w:r w:rsidR="00CF0B80" w:rsidRPr="00607651">
        <w:rPr>
          <w:b/>
        </w:rPr>
        <w:t xml:space="preserve"> </w:t>
      </w:r>
    </w:p>
    <w:p w:rsidR="0056477C" w:rsidRPr="00607651" w:rsidRDefault="007A0BEB" w:rsidP="00DA7E99">
      <w:pPr>
        <w:rPr>
          <w:b/>
        </w:rPr>
      </w:pPr>
      <w:bookmarkStart w:id="480" w:name="_Toc306117714"/>
      <w:r>
        <w:rPr>
          <w:b/>
        </w:rPr>
        <w:t>o</w:t>
      </w:r>
      <w:r w:rsidR="0056477C" w:rsidRPr="00607651">
        <w:rPr>
          <w:b/>
        </w:rPr>
        <w:t>) Viskozite</w:t>
      </w:r>
      <w:bookmarkEnd w:id="480"/>
      <w:r w:rsidR="0056477C" w:rsidRPr="00607651">
        <w:rPr>
          <w:b/>
        </w:rPr>
        <w:t xml:space="preserve"> </w:t>
      </w:r>
    </w:p>
    <w:p w:rsidR="0056477C" w:rsidRPr="00607651" w:rsidRDefault="0056477C" w:rsidP="00DA7E99">
      <w:bookmarkStart w:id="481" w:name="_Toc306117715"/>
      <w:r w:rsidRPr="00607651">
        <w:t xml:space="preserve">Belirli ürün grupları için, ölçüm sıcaklığı </w:t>
      </w:r>
      <w:proofErr w:type="gramStart"/>
      <w:r w:rsidRPr="00607651">
        <w:t>dahil</w:t>
      </w:r>
      <w:proofErr w:type="gramEnd"/>
      <w:r w:rsidRPr="00607651">
        <w:t xml:space="preserve"> viskozite (mPas olarak dinamik viskozite veya mm</w:t>
      </w:r>
      <w:r w:rsidRPr="00607651">
        <w:rPr>
          <w:vertAlign w:val="superscript"/>
        </w:rPr>
        <w:t>2</w:t>
      </w:r>
      <w:r w:rsidRPr="00607651">
        <w:t>/s olarak kinematik viskozite) veya akış süreleri (s olarak) ile ilgili bilgilerin sağlanması için uygun olabilir.</w:t>
      </w:r>
      <w:bookmarkEnd w:id="481"/>
      <w:r w:rsidRPr="00607651">
        <w:t xml:space="preserve"> </w:t>
      </w:r>
    </w:p>
    <w:p w:rsidR="0056477C" w:rsidRPr="00607651" w:rsidRDefault="0056477C" w:rsidP="00DA7E99">
      <w:bookmarkStart w:id="482" w:name="_Toc306117716"/>
      <w:r w:rsidRPr="00607651">
        <w:t xml:space="preserve">Genel </w:t>
      </w:r>
      <w:proofErr w:type="gramStart"/>
      <w:r w:rsidRPr="00607651">
        <w:t>konsantrasyonu</w:t>
      </w:r>
      <w:r w:rsidR="00D06DE8" w:rsidRPr="00607651">
        <w:t>nda</w:t>
      </w:r>
      <w:proofErr w:type="gramEnd"/>
      <w:r w:rsidRPr="00607651">
        <w:t xml:space="preserve"> %10 veya daha </w:t>
      </w:r>
      <w:r w:rsidR="00D06DE8" w:rsidRPr="00607651">
        <w:t>f</w:t>
      </w:r>
      <w:r w:rsidRPr="00607651">
        <w:t xml:space="preserve">azla hidrokarbon içeren karışımlar için, </w:t>
      </w:r>
      <w:smartTag w:uri="urn:schemas-microsoft-com:office:smarttags" w:element="metricconverter">
        <w:smartTagPr>
          <w:attr w:name="ProductID" w:val="40ﾰC"/>
        </w:smartTagPr>
        <w:r w:rsidRPr="00607651">
          <w:t>40°C</w:t>
        </w:r>
      </w:smartTag>
      <w:r w:rsidRPr="00607651">
        <w:t xml:space="preserve">'de akış süresi veya kinematik viskozite, olası </w:t>
      </w:r>
      <w:r w:rsidR="00274E7C" w:rsidRPr="00607651">
        <w:t>solunum zararının</w:t>
      </w:r>
      <w:r w:rsidRPr="00607651">
        <w:t xml:space="preserve"> bir değerlendirmesini sağlamak amacıyla </w:t>
      </w:r>
      <w:r w:rsidR="007A0BEB">
        <w:t>SEA Yönetmeliği</w:t>
      </w:r>
      <w:r w:rsidRPr="00607651">
        <w:t xml:space="preserve"> Ek </w:t>
      </w:r>
      <w:r w:rsidR="007A0BEB">
        <w:t>1</w:t>
      </w:r>
      <w:r w:rsidRPr="00607651">
        <w:t xml:space="preserve"> Bölüm 3.10'a göre belirtilmelidir.</w:t>
      </w:r>
      <w:bookmarkEnd w:id="482"/>
    </w:p>
    <w:p w:rsidR="0056477C" w:rsidRPr="00607651" w:rsidRDefault="007A0BEB" w:rsidP="00DA7E99">
      <w:pPr>
        <w:rPr>
          <w:b/>
        </w:rPr>
      </w:pPr>
      <w:bookmarkStart w:id="483" w:name="_Toc306117718"/>
      <w:r>
        <w:rPr>
          <w:b/>
        </w:rPr>
        <w:t>ö</w:t>
      </w:r>
      <w:r w:rsidR="0056477C" w:rsidRPr="00607651">
        <w:rPr>
          <w:b/>
        </w:rPr>
        <w:t>) Patlayıcı özellikler;</w:t>
      </w:r>
      <w:bookmarkEnd w:id="483"/>
      <w:r w:rsidR="0056477C" w:rsidRPr="00607651">
        <w:rPr>
          <w:b/>
        </w:rPr>
        <w:t xml:space="preserve"> </w:t>
      </w:r>
    </w:p>
    <w:p w:rsidR="0056477C" w:rsidRPr="00607651" w:rsidRDefault="007A0BEB" w:rsidP="00DA7E99">
      <w:pPr>
        <w:rPr>
          <w:b/>
        </w:rPr>
      </w:pPr>
      <w:bookmarkStart w:id="484" w:name="_Toc306117719"/>
      <w:r>
        <w:rPr>
          <w:b/>
        </w:rPr>
        <w:t>p</w:t>
      </w:r>
      <w:r w:rsidR="0056477C" w:rsidRPr="00607651">
        <w:rPr>
          <w:b/>
        </w:rPr>
        <w:t>) Oksitle</w:t>
      </w:r>
      <w:r w:rsidR="00D06DE8" w:rsidRPr="00607651">
        <w:rPr>
          <w:b/>
        </w:rPr>
        <w:t>yi</w:t>
      </w:r>
      <w:r w:rsidR="0056477C" w:rsidRPr="00607651">
        <w:rPr>
          <w:b/>
        </w:rPr>
        <w:t>ci özellikler</w:t>
      </w:r>
      <w:bookmarkEnd w:id="484"/>
      <w:r w:rsidR="0080019C" w:rsidRPr="00607651">
        <w:rPr>
          <w:b/>
        </w:rPr>
        <w:t>.</w:t>
      </w:r>
    </w:p>
    <w:p w:rsidR="0056477C" w:rsidRPr="00607651" w:rsidRDefault="0056477C" w:rsidP="00D06DE8">
      <w:pPr>
        <w:spacing w:before="300"/>
        <w:jc w:val="left"/>
        <w:rPr>
          <w:b/>
          <w:i/>
          <w:sz w:val="22"/>
        </w:rPr>
      </w:pPr>
      <w:bookmarkStart w:id="485" w:name="_Toc306117720"/>
      <w:r w:rsidRPr="00607651">
        <w:rPr>
          <w:b/>
          <w:i/>
          <w:sz w:val="22"/>
        </w:rPr>
        <w:t>9.2 Diğer Bilgiler</w:t>
      </w:r>
      <w:bookmarkEnd w:id="48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7A0BEB">
            <w:pPr>
              <w:rPr>
                <w:i/>
              </w:rPr>
            </w:pPr>
            <w:bookmarkStart w:id="486" w:name="_Toc306117721"/>
            <w:r w:rsidRPr="00607651">
              <w:rPr>
                <w:i/>
              </w:rPr>
              <w:t xml:space="preserve">Metin Ek </w:t>
            </w:r>
            <w:bookmarkEnd w:id="486"/>
            <w:r w:rsidR="007A0BEB">
              <w:rPr>
                <w:i/>
              </w:rPr>
              <w:t>2</w:t>
            </w:r>
          </w:p>
        </w:tc>
      </w:tr>
      <w:tr w:rsidR="0056477C" w:rsidRPr="00607651">
        <w:tc>
          <w:tcPr>
            <w:tcW w:w="9212" w:type="dxa"/>
          </w:tcPr>
          <w:p w:rsidR="0056477C" w:rsidRPr="00607651" w:rsidRDefault="00B9064C" w:rsidP="00DA7E99">
            <w:pPr>
              <w:rPr>
                <w:i/>
              </w:rPr>
            </w:pPr>
            <w:r w:rsidRPr="00B9064C">
              <w:rPr>
                <w:i/>
              </w:rPr>
              <w:t>Karışabilirlik, yağ çözünürlüğü (çözücü - yağ belirtilecektir), iletkenlik veya gaz grubu gibi diğer fiziksel ve kimyasal parametreler belirtilir. Redoks potansiyeli, radikal oluşum potansiyeli ve fotokatalitik özelliklere dair uygun ve mevcut güvenlik bilgileri belirtilir.</w:t>
            </w:r>
          </w:p>
        </w:tc>
      </w:tr>
    </w:tbl>
    <w:p w:rsidR="00545144" w:rsidRPr="00607651" w:rsidRDefault="00545144" w:rsidP="00DA7E99">
      <w:pPr>
        <w:rPr>
          <w:sz w:val="4"/>
          <w:szCs w:val="4"/>
        </w:rPr>
      </w:pPr>
    </w:p>
    <w:p w:rsidR="0005745B" w:rsidRPr="00607651" w:rsidRDefault="0005745B" w:rsidP="0005745B">
      <w:pPr>
        <w:ind w:left="-142"/>
      </w:pPr>
      <w:bookmarkStart w:id="487" w:name="_Toc306117724"/>
    </w:p>
    <w:p w:rsidR="0005745B" w:rsidRPr="00607651" w:rsidRDefault="0005745B" w:rsidP="0005745B">
      <w:pPr>
        <w:ind w:left="-142"/>
      </w:pPr>
      <w:r w:rsidRPr="00607651">
        <w:br w:type="page"/>
      </w:r>
    </w:p>
    <w:p w:rsidR="00B9064C" w:rsidRDefault="0005745B" w:rsidP="00B9064C">
      <w:pPr>
        <w:ind w:left="-142"/>
      </w:pPr>
      <w:r w:rsidRPr="00607651">
        <w:lastRenderedPageBreak/>
        <w:t>P</w:t>
      </w:r>
      <w:r w:rsidR="0080019C" w:rsidRPr="00607651">
        <w:t xml:space="preserve">iyasaya arz edilen </w:t>
      </w:r>
      <w:r w:rsidR="0056477C" w:rsidRPr="00607651">
        <w:t xml:space="preserve">nanomateryaller ve redoks potansiyelleri, radikal oluşturma potansiyeli ve fotokatalitik özellikleri uygun ve mevcut bilgilerle ilgili olarak ek rehberlik OECD-WPMN Üretilen Nanomateryallerin Testi için Rehberlik El Kitabının ilk revizyonundan bulunabilir </w:t>
      </w:r>
      <w:proofErr w:type="gramStart"/>
      <w:r w:rsidR="0056477C" w:rsidRPr="00607651">
        <w:t>(</w:t>
      </w:r>
      <w:proofErr w:type="gramEnd"/>
      <w:r w:rsidR="0056477C" w:rsidRPr="00607651">
        <w:t>ENV/MONO(2009) (özellikle Ek II’sinde), internet adresi:</w:t>
      </w:r>
      <w:r w:rsidR="00CF0B80" w:rsidRPr="00607651">
        <w:t xml:space="preserve"> </w:t>
      </w:r>
    </w:p>
    <w:p w:rsidR="0005745B" w:rsidRPr="00B9064C" w:rsidRDefault="0056477C" w:rsidP="00B9064C">
      <w:pPr>
        <w:ind w:left="-142"/>
      </w:pPr>
      <w:r w:rsidRPr="00607651">
        <w:rPr>
          <w:color w:val="0070C0"/>
          <w:sz w:val="18"/>
          <w:u w:val="single"/>
        </w:rPr>
        <w:t>http://www.oecd.org/officialdocuments/displaydocumentpdf/?cote=env/im/mono(2009)20/rev &amp;doclanguage=en</w:t>
      </w:r>
      <w:bookmarkEnd w:id="487"/>
      <w:r w:rsidRPr="00607651">
        <w:rPr>
          <w:color w:val="0070C0"/>
          <w:sz w:val="18"/>
          <w:u w:val="single"/>
        </w:rPr>
        <w:t xml:space="preserve"> </w:t>
      </w:r>
      <w:bookmarkStart w:id="488" w:name="_Toc306117725"/>
    </w:p>
    <w:p w:rsidR="0005745B" w:rsidRPr="00607651" w:rsidRDefault="0005745B" w:rsidP="0005745B">
      <w:pPr>
        <w:ind w:left="-142"/>
        <w:rPr>
          <w:color w:val="0070C0"/>
          <w:sz w:val="18"/>
          <w:u w:val="single"/>
        </w:rPr>
      </w:pPr>
    </w:p>
    <w:p w:rsidR="0056477C" w:rsidRPr="00607651" w:rsidRDefault="0056477C" w:rsidP="0005745B">
      <w:pPr>
        <w:ind w:left="-142"/>
      </w:pPr>
      <w:r w:rsidRPr="00607651">
        <w:t>Bu bölümün aşağıdaki bölümlerle olan tutarlılığının kontrol edilmesi gerekmektedir:</w:t>
      </w:r>
      <w:bookmarkEnd w:id="488"/>
      <w:r w:rsidRPr="00607651">
        <w:t xml:space="preserve"> </w:t>
      </w:r>
    </w:p>
    <w:p w:rsidR="0056477C" w:rsidRPr="00607651" w:rsidRDefault="0056477C" w:rsidP="00DA7E99">
      <w:bookmarkStart w:id="489" w:name="_Toc306117726"/>
      <w:r w:rsidRPr="00607651">
        <w:t>•</w:t>
      </w:r>
      <w:r w:rsidRPr="00607651">
        <w:tab/>
      </w:r>
      <w:r w:rsidR="00FF540B">
        <w:t>BÖLÜM</w:t>
      </w:r>
      <w:r w:rsidRPr="00607651">
        <w:t xml:space="preserve"> 2: </w:t>
      </w:r>
      <w:r w:rsidR="0005745B" w:rsidRPr="00607651">
        <w:t xml:space="preserve">Zararların </w:t>
      </w:r>
      <w:r w:rsidRPr="00607651">
        <w:t>tanımları</w:t>
      </w:r>
      <w:bookmarkEnd w:id="489"/>
    </w:p>
    <w:p w:rsidR="0056477C" w:rsidRPr="00607651" w:rsidRDefault="0056477C" w:rsidP="00DA7E99">
      <w:bookmarkStart w:id="490" w:name="_Toc306117727"/>
      <w:r w:rsidRPr="00607651">
        <w:t>•</w:t>
      </w:r>
      <w:r w:rsidRPr="00607651">
        <w:tab/>
      </w:r>
      <w:r w:rsidR="00FF540B">
        <w:t>BÖLÜM</w:t>
      </w:r>
      <w:r w:rsidRPr="00607651">
        <w:t xml:space="preserve"> 5: Yangınla mücadele önlemleri</w:t>
      </w:r>
      <w:bookmarkEnd w:id="490"/>
    </w:p>
    <w:p w:rsidR="0056477C" w:rsidRPr="00607651" w:rsidRDefault="0056477C" w:rsidP="00DA7E99">
      <w:bookmarkStart w:id="491" w:name="_Toc306117728"/>
      <w:r w:rsidRPr="00607651">
        <w:t>•</w:t>
      </w:r>
      <w:r w:rsidRPr="00607651">
        <w:tab/>
      </w:r>
      <w:r w:rsidR="00FF540B">
        <w:t>BÖLÜM</w:t>
      </w:r>
      <w:r w:rsidRPr="00607651">
        <w:t xml:space="preserve"> 6: Kaza</w:t>
      </w:r>
      <w:r w:rsidR="0005745B" w:rsidRPr="00607651">
        <w:t xml:space="preserve"> sonucu yayılma </w:t>
      </w:r>
      <w:r w:rsidRPr="00607651">
        <w:t>önlemler</w:t>
      </w:r>
      <w:bookmarkEnd w:id="491"/>
      <w:r w:rsidRPr="00607651">
        <w:t xml:space="preserve"> </w:t>
      </w:r>
    </w:p>
    <w:p w:rsidR="0056477C" w:rsidRPr="00607651" w:rsidRDefault="0056477C" w:rsidP="00DA7E99">
      <w:bookmarkStart w:id="492" w:name="_Toc306117729"/>
      <w:r w:rsidRPr="00607651">
        <w:t>•</w:t>
      </w:r>
      <w:r w:rsidRPr="00607651">
        <w:tab/>
      </w:r>
      <w:r w:rsidR="00FF540B">
        <w:t>BÖLÜM</w:t>
      </w:r>
      <w:r w:rsidRPr="00607651">
        <w:t xml:space="preserve"> 7: </w:t>
      </w:r>
      <w:r w:rsidR="0005745B" w:rsidRPr="00607651">
        <w:t>Elleçleme</w:t>
      </w:r>
      <w:r w:rsidRPr="00607651">
        <w:t xml:space="preserve"> ve </w:t>
      </w:r>
      <w:bookmarkEnd w:id="492"/>
      <w:r w:rsidR="00997DD0" w:rsidRPr="00607651">
        <w:t>depolama</w:t>
      </w:r>
      <w:r w:rsidRPr="00607651">
        <w:t xml:space="preserve"> </w:t>
      </w:r>
    </w:p>
    <w:p w:rsidR="0056477C" w:rsidRPr="00607651" w:rsidRDefault="0056477C" w:rsidP="00DA7E99">
      <w:bookmarkStart w:id="493" w:name="_Toc306117730"/>
      <w:r w:rsidRPr="00607651">
        <w:t>•</w:t>
      </w:r>
      <w:r w:rsidRPr="00607651">
        <w:tab/>
      </w:r>
      <w:r w:rsidR="00FF540B">
        <w:t>BÖLÜM</w:t>
      </w:r>
      <w:r w:rsidRPr="00607651">
        <w:t xml:space="preserve"> 11: Toksikoloji</w:t>
      </w:r>
      <w:r w:rsidR="0005745B" w:rsidRPr="00607651">
        <w:t>k bilgiler</w:t>
      </w:r>
      <w:r w:rsidRPr="00607651">
        <w:t>:</w:t>
      </w:r>
      <w:r w:rsidR="00CF0B80" w:rsidRPr="00607651">
        <w:t xml:space="preserve"> </w:t>
      </w:r>
      <w:r w:rsidRPr="00607651">
        <w:t>(örn: aşırı pH/aşındırıcı özellikler)</w:t>
      </w:r>
      <w:bookmarkEnd w:id="493"/>
    </w:p>
    <w:p w:rsidR="0056477C" w:rsidRPr="00607651" w:rsidRDefault="0056477C" w:rsidP="00DA7E99">
      <w:bookmarkStart w:id="494" w:name="_Toc306117731"/>
      <w:r w:rsidRPr="00607651">
        <w:t>•</w:t>
      </w:r>
      <w:r w:rsidRPr="00607651">
        <w:tab/>
      </w:r>
      <w:r w:rsidR="00FF540B">
        <w:t>BÖLÜM</w:t>
      </w:r>
      <w:r w:rsidR="0005745B" w:rsidRPr="00607651">
        <w:t xml:space="preserve"> 12: Ekolojik bilgiler</w:t>
      </w:r>
      <w:r w:rsidR="00CF0B80" w:rsidRPr="00607651">
        <w:t xml:space="preserve"> </w:t>
      </w:r>
      <w:r w:rsidRPr="00607651">
        <w:t>(örn. log Kow / biyo-birikim)</w:t>
      </w:r>
      <w:bookmarkEnd w:id="494"/>
      <w:r w:rsidRPr="00607651">
        <w:t xml:space="preserve"> </w:t>
      </w:r>
    </w:p>
    <w:p w:rsidR="0056477C" w:rsidRPr="00607651" w:rsidRDefault="0056477C" w:rsidP="00DA7E99">
      <w:bookmarkStart w:id="495" w:name="_Toc306117732"/>
      <w:r w:rsidRPr="00607651">
        <w:t>•</w:t>
      </w:r>
      <w:r w:rsidRPr="00607651">
        <w:tab/>
      </w:r>
      <w:r w:rsidR="00FF540B">
        <w:t>BÖLÜM</w:t>
      </w:r>
      <w:r w:rsidRPr="00607651">
        <w:t xml:space="preserve"> 13: Bertaraf </w:t>
      </w:r>
      <w:bookmarkEnd w:id="495"/>
      <w:r w:rsidR="0005745B" w:rsidRPr="00607651">
        <w:t xml:space="preserve">etme </w:t>
      </w:r>
      <w:r w:rsidR="00997DD0" w:rsidRPr="00607651">
        <w:t>bilgileri</w:t>
      </w:r>
      <w:r w:rsidRPr="00607651">
        <w:t xml:space="preserve"> </w:t>
      </w:r>
    </w:p>
    <w:p w:rsidR="0056477C" w:rsidRPr="00607651" w:rsidRDefault="0056477C" w:rsidP="00DA7E99">
      <w:bookmarkStart w:id="496" w:name="_Toc306117733"/>
      <w:r w:rsidRPr="00607651">
        <w:t>•</w:t>
      </w:r>
      <w:r w:rsidRPr="00607651">
        <w:tab/>
      </w:r>
      <w:r w:rsidR="00FF540B">
        <w:t>BÖLÜM</w:t>
      </w:r>
      <w:r w:rsidRPr="00607651">
        <w:t xml:space="preserve"> 14: Taşımacılık bilgileri</w:t>
      </w:r>
      <w:bookmarkEnd w:id="496"/>
    </w:p>
    <w:p w:rsidR="0056477C" w:rsidRPr="00607651" w:rsidRDefault="0056477C" w:rsidP="00763B36">
      <w:pPr>
        <w:pStyle w:val="Balk2"/>
        <w:spacing w:before="300"/>
      </w:pPr>
      <w:bookmarkStart w:id="497" w:name="_Toc306117734"/>
      <w:bookmarkStart w:id="498" w:name="_Toc377591379"/>
      <w:bookmarkStart w:id="499" w:name="_Toc378061583"/>
      <w:r w:rsidRPr="00607651">
        <w:t xml:space="preserve">4.10. </w:t>
      </w:r>
      <w:r w:rsidR="00605AAD" w:rsidRPr="00607651">
        <w:t>GBF</w:t>
      </w:r>
      <w:r w:rsidRPr="00607651">
        <w:t xml:space="preserve"> </w:t>
      </w:r>
      <w:r w:rsidR="00FF540B">
        <w:t>BÖLÜM</w:t>
      </w:r>
      <w:r w:rsidRPr="00607651">
        <w:t xml:space="preserve"> 10: Kararlılık ve </w:t>
      </w:r>
      <w:r w:rsidR="0005745B" w:rsidRPr="00607651">
        <w:t>Tepkime</w:t>
      </w:r>
      <w:bookmarkEnd w:id="497"/>
      <w:bookmarkEnd w:id="498"/>
      <w:bookmarkEnd w:id="499"/>
      <w:r w:rsidRPr="00607651">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B9064C">
            <w:pPr>
              <w:rPr>
                <w:i/>
              </w:rPr>
            </w:pPr>
            <w:bookmarkStart w:id="500" w:name="_Toc306117735"/>
            <w:r w:rsidRPr="00607651">
              <w:rPr>
                <w:i/>
              </w:rPr>
              <w:t xml:space="preserve">Metin Ek </w:t>
            </w:r>
            <w:bookmarkEnd w:id="500"/>
            <w:r w:rsidR="00B9064C">
              <w:rPr>
                <w:i/>
              </w:rPr>
              <w:t>2</w:t>
            </w:r>
          </w:p>
        </w:tc>
      </w:tr>
      <w:tr w:rsidR="0056477C" w:rsidRPr="00607651">
        <w:tc>
          <w:tcPr>
            <w:tcW w:w="9212" w:type="dxa"/>
          </w:tcPr>
          <w:p w:rsidR="0056477C" w:rsidRPr="00607651" w:rsidRDefault="00B9064C" w:rsidP="0080019C">
            <w:pPr>
              <w:rPr>
                <w:i/>
              </w:rPr>
            </w:pPr>
            <w:r w:rsidRPr="00B9064C">
              <w:rPr>
                <w:i/>
              </w:rPr>
              <w:t xml:space="preserve">Güvenlik bilgi formunun bu bölümü, madde veya karışımın kararlılığını ve uygun olan durumlarda kullanılan test yöntemlerine atıfı da içererek belirli kullanım koşullarında ve ayrıca çevreye yayılması halinde </w:t>
            </w:r>
            <w:proofErr w:type="gramStart"/>
            <w:r w:rsidRPr="00B9064C">
              <w:rPr>
                <w:i/>
              </w:rPr>
              <w:t>zararlı  reaksiyonların</w:t>
            </w:r>
            <w:proofErr w:type="gramEnd"/>
            <w:r w:rsidRPr="00B9064C">
              <w:rPr>
                <w:i/>
              </w:rPr>
              <w:t xml:space="preserve"> oluşma olasılığını açıklar. Belirli bir özelliğin geçerli olmadığının veya belirli bir özelliğe dair bilgilerin mevcut olmadığının belirtilmesi halinde, nedenleri açıklanır.</w:t>
            </w:r>
          </w:p>
        </w:tc>
      </w:tr>
    </w:tbl>
    <w:p w:rsidR="0056477C" w:rsidRPr="00607651" w:rsidRDefault="0056477C" w:rsidP="00AE2A89">
      <w:bookmarkStart w:id="501" w:name="_Toc306117737"/>
      <w:r w:rsidRPr="00607651">
        <w:t xml:space="preserve">Kararlılık ve </w:t>
      </w:r>
      <w:r w:rsidR="0005745B" w:rsidRPr="00607651">
        <w:t>Tepkime</w:t>
      </w:r>
      <w:r w:rsidRPr="00607651">
        <w:t xml:space="preserve">, </w:t>
      </w:r>
      <w:r w:rsidR="00605AAD" w:rsidRPr="00607651">
        <w:t>GBF</w:t>
      </w:r>
      <w:r w:rsidRPr="00607651">
        <w:t xml:space="preserve"> </w:t>
      </w:r>
      <w:r w:rsidR="00FF540B">
        <w:t>Bölüm</w:t>
      </w:r>
      <w:r w:rsidRPr="00607651">
        <w:t xml:space="preserve"> 9'da belirtilen değerleri belirlemek için ölçümü yapılan fiziksel ve kimyasal öz</w:t>
      </w:r>
      <w:r w:rsidR="008850E9" w:rsidRPr="00607651">
        <w:t xml:space="preserve">elliklerin bir fonksiyonudur. </w:t>
      </w:r>
      <w:r w:rsidRPr="00607651">
        <w:t xml:space="preserve">Ancak, </w:t>
      </w:r>
      <w:r w:rsidR="00255879" w:rsidRPr="00607651">
        <w:t>Yönetmelikte</w:t>
      </w:r>
      <w:r w:rsidRPr="00607651">
        <w:t xml:space="preserve"> açık bir şekilde belirtilmemesine rağmen, tarihsel olarak, </w:t>
      </w:r>
      <w:r w:rsidR="00FF540B">
        <w:t>Bölüm</w:t>
      </w:r>
      <w:r w:rsidR="00997DD0" w:rsidRPr="00607651">
        <w:t xml:space="preserve"> </w:t>
      </w:r>
      <w:r w:rsidRPr="00607651">
        <w:t xml:space="preserve">9 test </w:t>
      </w:r>
      <w:proofErr w:type="gramStart"/>
      <w:r w:rsidRPr="00607651">
        <w:t>prosedürlerinden</w:t>
      </w:r>
      <w:proofErr w:type="gramEnd"/>
      <w:r w:rsidRPr="00607651">
        <w:t xml:space="preserve"> elde edilen ölçülebilir özellikleri göstermek için kullanılmış iken, </w:t>
      </w:r>
      <w:r w:rsidR="00FF540B">
        <w:t>Bölüm</w:t>
      </w:r>
      <w:r w:rsidR="00997DD0" w:rsidRPr="00607651">
        <w:t xml:space="preserve"> </w:t>
      </w:r>
      <w:r w:rsidRPr="00607651">
        <w:t>10 olası sonuçların (</w:t>
      </w:r>
      <w:r w:rsidR="0005745B" w:rsidRPr="00607651">
        <w:t>nitel</w:t>
      </w:r>
      <w:r w:rsidRPr="00607651">
        <w:t>) açıklamalarını vermektedir.</w:t>
      </w:r>
      <w:r w:rsidR="00CF0B80" w:rsidRPr="00607651">
        <w:t xml:space="preserve"> </w:t>
      </w:r>
      <w:r w:rsidRPr="00607651">
        <w:t xml:space="preserve">Bu nedenle, </w:t>
      </w:r>
      <w:proofErr w:type="gramStart"/>
      <w:r w:rsidRPr="00607651">
        <w:t>4.9</w:t>
      </w:r>
      <w:proofErr w:type="gramEnd"/>
      <w:r w:rsidRPr="00607651">
        <w:t xml:space="preserve"> alt bölümünde daha önce açıklandığı üzere, </w:t>
      </w:r>
      <w:r w:rsidR="00FF540B">
        <w:t>Bölüm</w:t>
      </w:r>
      <w:r w:rsidR="00997DD0" w:rsidRPr="00607651">
        <w:t xml:space="preserve"> </w:t>
      </w:r>
      <w:r w:rsidRPr="00607651">
        <w:t xml:space="preserve">9 “özellikler” veya “parametreler” hakkında bilgi vermeye davet ederken, </w:t>
      </w:r>
      <w:r w:rsidR="00FF540B">
        <w:t>Bölüm</w:t>
      </w:r>
      <w:r w:rsidRPr="00607651">
        <w:t xml:space="preserve"> 10 “bir açıklamanın” verilmesi gerektiğini belirtmektedir.</w:t>
      </w:r>
      <w:bookmarkEnd w:id="501"/>
      <w:r w:rsidRPr="00607651">
        <w:t xml:space="preserve"> </w:t>
      </w:r>
    </w:p>
    <w:p w:rsidR="0056477C" w:rsidRPr="00607651" w:rsidRDefault="0056477C" w:rsidP="00596E3E">
      <w:bookmarkStart w:id="502" w:name="_Toc306117738"/>
      <w:r w:rsidRPr="00607651">
        <w:t xml:space="preserve">Benzeri bir şekilde, bazı bilgiler, </w:t>
      </w:r>
      <w:r w:rsidR="00605AAD" w:rsidRPr="00607651">
        <w:t>GBF</w:t>
      </w:r>
      <w:r w:rsidRPr="00607651">
        <w:t xml:space="preserve"> </w:t>
      </w:r>
      <w:r w:rsidR="00FF540B">
        <w:t>Bölüm</w:t>
      </w:r>
      <w:r w:rsidR="005D2174" w:rsidRPr="00607651">
        <w:t xml:space="preserve"> </w:t>
      </w:r>
      <w:r w:rsidRPr="00607651">
        <w:t xml:space="preserve">7’de de verilebilir (örn: </w:t>
      </w:r>
      <w:proofErr w:type="gramStart"/>
      <w:r w:rsidRPr="00607651">
        <w:t>7.2</w:t>
      </w:r>
      <w:proofErr w:type="gramEnd"/>
      <w:r w:rsidRPr="00607651">
        <w:t xml:space="preserve"> alt</w:t>
      </w:r>
      <w:r w:rsidR="005D2174" w:rsidRPr="00607651">
        <w:t xml:space="preserve"> </w:t>
      </w:r>
      <w:r w:rsidRPr="00607651">
        <w:t xml:space="preserve">bölümündeki uygunsuzluklar hakkında). Böyle durumlarda, </w:t>
      </w:r>
      <w:r w:rsidR="0005745B" w:rsidRPr="00607651">
        <w:t>zararların</w:t>
      </w:r>
      <w:r w:rsidRPr="00607651">
        <w:t xml:space="preserve"> ve sonuçlarının açıklamasına odaklanan </w:t>
      </w:r>
      <w:r w:rsidR="00FF540B">
        <w:t>Bölüm</w:t>
      </w:r>
      <w:r w:rsidR="005D2174" w:rsidRPr="00607651">
        <w:t xml:space="preserve"> </w:t>
      </w:r>
      <w:r w:rsidRPr="00607651">
        <w:t>10’un içeriğiyle birlikte, çapraz referanslar ile tekrarın önüne geçilebilir.</w:t>
      </w:r>
      <w:r w:rsidR="00CF0B80" w:rsidRPr="00607651">
        <w:t xml:space="preserve"> </w:t>
      </w:r>
      <w:r w:rsidRPr="00607651">
        <w:t xml:space="preserve">Bilginin halihazırda doğru bir şekilde </w:t>
      </w:r>
      <w:r w:rsidR="00605AAD" w:rsidRPr="00607651">
        <w:t>GBF</w:t>
      </w:r>
      <w:r w:rsidRPr="00607651">
        <w:t xml:space="preserve">’nin farklı bir bölümüne </w:t>
      </w:r>
      <w:proofErr w:type="gramStart"/>
      <w:r w:rsidRPr="00607651">
        <w:t>dahil</w:t>
      </w:r>
      <w:proofErr w:type="gramEnd"/>
      <w:r w:rsidRPr="00607651">
        <w:t xml:space="preserve"> edildiği hallerde, buna bilgiyi tekrar etmeden çapraz referans yapılabilir.</w:t>
      </w:r>
      <w:r w:rsidR="00CF0B80" w:rsidRPr="00607651">
        <w:t xml:space="preserve"> </w:t>
      </w:r>
      <w:r w:rsidRPr="00607651">
        <w:t xml:space="preserve">Bu nedenle, örneğin </w:t>
      </w:r>
      <w:r w:rsidR="0005745B" w:rsidRPr="00607651">
        <w:t>zararlılık</w:t>
      </w:r>
      <w:r w:rsidRPr="00607651">
        <w:t xml:space="preserve"> sınıfları hakkında belirli bilgiler, </w:t>
      </w:r>
      <w:r w:rsidR="00FF540B">
        <w:t>Bölüm</w:t>
      </w:r>
      <w:r w:rsidR="005D2174" w:rsidRPr="00607651">
        <w:t xml:space="preserve"> </w:t>
      </w:r>
      <w:r w:rsidRPr="00607651">
        <w:t xml:space="preserve">9 veya </w:t>
      </w:r>
      <w:r w:rsidR="00FF540B">
        <w:t>Bölüm</w:t>
      </w:r>
      <w:r w:rsidR="005D2174" w:rsidRPr="00607651">
        <w:t xml:space="preserve"> </w:t>
      </w:r>
      <w:r w:rsidRPr="00607651">
        <w:t xml:space="preserve">7’ye </w:t>
      </w:r>
      <w:proofErr w:type="gramStart"/>
      <w:r w:rsidRPr="00607651">
        <w:t>dahil</w:t>
      </w:r>
      <w:proofErr w:type="gramEnd"/>
      <w:r w:rsidRPr="00607651">
        <w:t xml:space="preserve"> edilmektedir. Ek olarak koruma önlemlerine dair bilgiler </w:t>
      </w:r>
      <w:proofErr w:type="gramStart"/>
      <w:r w:rsidRPr="00607651">
        <w:t>8.2</w:t>
      </w:r>
      <w:proofErr w:type="gramEnd"/>
      <w:r w:rsidRPr="00607651">
        <w:t xml:space="preserve"> alt bölümünde verilmektedir.</w:t>
      </w:r>
      <w:r w:rsidR="00CF0B80" w:rsidRPr="00607651">
        <w:t xml:space="preserve"> </w:t>
      </w:r>
      <w:r w:rsidRPr="00607651">
        <w:t>“</w:t>
      </w:r>
      <w:r w:rsidR="00605AAD" w:rsidRPr="00607651">
        <w:t>maruz kalma</w:t>
      </w:r>
      <w:r w:rsidRPr="00607651">
        <w:t xml:space="preserve"> kontrolleri”.</w:t>
      </w:r>
      <w:r w:rsidR="00CF0B80" w:rsidRPr="00607651">
        <w:t xml:space="preserve"> </w:t>
      </w:r>
      <w:r w:rsidRPr="00607651">
        <w:t xml:space="preserve">Bu nedenle, </w:t>
      </w:r>
      <w:r w:rsidR="00FF540B">
        <w:t>Bölüm</w:t>
      </w:r>
      <w:r w:rsidR="005D2174" w:rsidRPr="00607651">
        <w:t xml:space="preserve"> </w:t>
      </w:r>
      <w:r w:rsidRPr="00607651">
        <w:t>10 ile ilgili birçok bilgi, diğer bölümlerde h</w:t>
      </w:r>
      <w:r w:rsidR="005D2174" w:rsidRPr="00607651">
        <w:t>â</w:t>
      </w:r>
      <w:r w:rsidRPr="00607651">
        <w:t>lihazırda verilmiş olabilir.</w:t>
      </w:r>
      <w:bookmarkEnd w:id="502"/>
      <w:r w:rsidRPr="00607651">
        <w:t xml:space="preserve"> </w:t>
      </w:r>
    </w:p>
    <w:p w:rsidR="0056477C" w:rsidRPr="00607651" w:rsidRDefault="0056477C" w:rsidP="00596E3E">
      <w:bookmarkStart w:id="503" w:name="_Toc306117739"/>
      <w:r w:rsidRPr="00607651">
        <w:t>Bilginin anlaşılır kısa bir şekilde yazılması gerektiğinden, tekrarlardan kaçınılmalıdır.</w:t>
      </w:r>
      <w:bookmarkEnd w:id="503"/>
      <w:r w:rsidR="00CF0B80" w:rsidRPr="00607651">
        <w:t xml:space="preserve"> </w:t>
      </w:r>
    </w:p>
    <w:p w:rsidR="0056477C" w:rsidRPr="00607651" w:rsidRDefault="0056477C" w:rsidP="002F60D2">
      <w:pPr>
        <w:pStyle w:val="Balk5"/>
        <w:rPr>
          <w:i w:val="0"/>
          <w:sz w:val="22"/>
        </w:rPr>
      </w:pPr>
      <w:bookmarkStart w:id="504" w:name="_Toc306117740"/>
      <w:r w:rsidRPr="00607651">
        <w:rPr>
          <w:i w:val="0"/>
          <w:sz w:val="22"/>
        </w:rPr>
        <w:t xml:space="preserve">10.1. </w:t>
      </w:r>
      <w:bookmarkEnd w:id="504"/>
      <w:r w:rsidR="0005745B" w:rsidRPr="00607651">
        <w:rPr>
          <w:i w:val="0"/>
          <w:sz w:val="22"/>
        </w:rPr>
        <w:t>Tepkime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B9064C">
            <w:pPr>
              <w:rPr>
                <w:i/>
              </w:rPr>
            </w:pPr>
            <w:bookmarkStart w:id="505" w:name="_Toc306117741"/>
            <w:r w:rsidRPr="00607651">
              <w:rPr>
                <w:i/>
              </w:rPr>
              <w:t xml:space="preserve">Metin Ek </w:t>
            </w:r>
            <w:bookmarkEnd w:id="505"/>
            <w:r w:rsidR="00B9064C">
              <w:rPr>
                <w:i/>
              </w:rPr>
              <w:t>2</w:t>
            </w:r>
          </w:p>
        </w:tc>
      </w:tr>
      <w:tr w:rsidR="0056477C" w:rsidRPr="00607651">
        <w:tc>
          <w:tcPr>
            <w:tcW w:w="9212" w:type="dxa"/>
          </w:tcPr>
          <w:p w:rsidR="00B9064C" w:rsidRPr="00B9064C" w:rsidRDefault="00B9064C" w:rsidP="00B9064C">
            <w:pPr>
              <w:rPr>
                <w:i/>
              </w:rPr>
            </w:pPr>
            <w:r w:rsidRPr="00B9064C">
              <w:rPr>
                <w:i/>
              </w:rPr>
              <w:t xml:space="preserve">10.1.1. Madde veya karışımın reaktiflik zararları açıklanır. Belirli test bilgileri, mevcut olduğunda, bir bütün olarak madde veya karışım için sağlanır. Ancak, bilgilerin karışım veya maddenin öngörülen </w:t>
            </w:r>
            <w:r w:rsidRPr="00B9064C">
              <w:rPr>
                <w:i/>
              </w:rPr>
              <w:lastRenderedPageBreak/>
              <w:t>zararını yeterli düzeyde yansıtması halinde, böyle bir bilgi madde veya karışım sınıfı veya ailesi için genel verilere de dayanabilir.</w:t>
            </w:r>
          </w:p>
          <w:p w:rsidR="0056477C" w:rsidRPr="00607651" w:rsidRDefault="00B9064C" w:rsidP="00B9064C">
            <w:pPr>
              <w:rPr>
                <w:i/>
              </w:rPr>
            </w:pPr>
            <w:r w:rsidRPr="00B9064C">
              <w:rPr>
                <w:i/>
              </w:rPr>
              <w:t>10.1.2.</w:t>
            </w:r>
            <w:r w:rsidRPr="00B9064C">
              <w:rPr>
                <w:i/>
              </w:rPr>
              <w:tab/>
              <w:t>Karışımlar için veri mevcut değilse, karışımdaki maddeler için veriler sağlanır. Maddelerin uyuşmazlığının belirlenmesi durumunda madde veya karışımın nakliye, depolama ve kullanım sırasında maruz kalabileceği maddeler, kaplar ve kontaminantlar dikkate alınır.</w:t>
            </w:r>
          </w:p>
        </w:tc>
      </w:tr>
    </w:tbl>
    <w:p w:rsidR="0056477C" w:rsidRPr="00607651" w:rsidRDefault="0056477C" w:rsidP="002F60D2">
      <w:pPr>
        <w:pStyle w:val="Balk5"/>
        <w:rPr>
          <w:i w:val="0"/>
          <w:sz w:val="22"/>
        </w:rPr>
      </w:pPr>
      <w:bookmarkStart w:id="506" w:name="_Toc306117745"/>
      <w:r w:rsidRPr="00607651">
        <w:rPr>
          <w:i w:val="0"/>
          <w:sz w:val="22"/>
        </w:rPr>
        <w:lastRenderedPageBreak/>
        <w:t>10.2. Kimyasal kararlılık</w:t>
      </w:r>
      <w:bookmarkEnd w:id="506"/>
      <w:r w:rsidRPr="00607651">
        <w:rPr>
          <w:i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B9064C">
            <w:pPr>
              <w:rPr>
                <w:i/>
              </w:rPr>
            </w:pPr>
            <w:bookmarkStart w:id="507" w:name="_Toc306117746"/>
            <w:r w:rsidRPr="00607651">
              <w:rPr>
                <w:i/>
              </w:rPr>
              <w:t xml:space="preserve">Metin Ek </w:t>
            </w:r>
            <w:bookmarkEnd w:id="507"/>
            <w:r w:rsidR="00B9064C">
              <w:rPr>
                <w:i/>
              </w:rPr>
              <w:t>2</w:t>
            </w:r>
          </w:p>
        </w:tc>
      </w:tr>
      <w:tr w:rsidR="0056477C" w:rsidRPr="00607651">
        <w:tc>
          <w:tcPr>
            <w:tcW w:w="9212" w:type="dxa"/>
          </w:tcPr>
          <w:p w:rsidR="0056477C" w:rsidRPr="00607651" w:rsidRDefault="00B9064C" w:rsidP="00596E3E">
            <w:pPr>
              <w:rPr>
                <w:i/>
              </w:rPr>
            </w:pPr>
            <w:r w:rsidRPr="00B9064C">
              <w:rPr>
                <w:i/>
              </w:rPr>
              <w:t>Madde ya da karışımın normal ortam koşulları ve öngörülen depolama ve elleçleme koşullarındaki sıcaklık ve basınçta kararlı veya kararsız olduğu belirtilir. Maddenin kimyasal kararlılığını sağlamak için kullanılan veya kullanılması gerekebilecek kararlaştırıcı belirtilir. Madde veya karışımın fiziksel görünümündeki herhangi bir değişikliğin güvenlik açısından önemi belirtilir.</w:t>
            </w:r>
          </w:p>
        </w:tc>
      </w:tr>
    </w:tbl>
    <w:p w:rsidR="0056477C" w:rsidRPr="00607651" w:rsidRDefault="0056477C" w:rsidP="00596E3E">
      <w:bookmarkStart w:id="508" w:name="_Toc306117748"/>
      <w:r w:rsidRPr="00607651">
        <w:t>Kararlı maddeler veya karışımlar için bu alt bölümde kullanılabilecek yaygın standart ifadelerine örnekler:</w:t>
      </w:r>
      <w:bookmarkEnd w:id="508"/>
      <w:r w:rsidRPr="00607651">
        <w:t xml:space="preserve"> </w:t>
      </w:r>
    </w:p>
    <w:p w:rsidR="0056477C" w:rsidRPr="00607651" w:rsidRDefault="0056477C" w:rsidP="00596E3E">
      <w:bookmarkStart w:id="509" w:name="_Toc306117749"/>
      <w:r w:rsidRPr="00607651">
        <w:t>-</w:t>
      </w:r>
      <w:r w:rsidR="00E34443" w:rsidRPr="00607651">
        <w:t xml:space="preserve"> </w:t>
      </w:r>
      <w:r w:rsidRPr="00607651">
        <w:t>“Normal ortam sıcaklıklarına sahip saklama koşullarında (-40°C~ +</w:t>
      </w:r>
      <w:smartTag w:uri="urn:schemas-microsoft-com:office:smarttags" w:element="metricconverter">
        <w:smartTagPr>
          <w:attr w:name="ProductID" w:val="40ﾰC"/>
        </w:smartTagPr>
        <w:r w:rsidRPr="00607651">
          <w:t>40°C</w:t>
        </w:r>
      </w:smartTag>
      <w:r w:rsidRPr="00607651">
        <w:t>), ürün kararlıdır.”</w:t>
      </w:r>
      <w:bookmarkEnd w:id="509"/>
      <w:r w:rsidRPr="00607651">
        <w:t xml:space="preserve"> </w:t>
      </w:r>
    </w:p>
    <w:p w:rsidR="0056477C" w:rsidRPr="00607651" w:rsidRDefault="0056477C" w:rsidP="00596E3E">
      <w:bookmarkStart w:id="510" w:name="_Toc306117750"/>
      <w:r w:rsidRPr="00607651">
        <w:t xml:space="preserve">- “Yönetmeliklere göre taşınması ve </w:t>
      </w:r>
      <w:r w:rsidR="004958A5" w:rsidRPr="00607651">
        <w:t>depolanması</w:t>
      </w:r>
      <w:r w:rsidRPr="00607651">
        <w:t xml:space="preserve"> halinde </w:t>
      </w:r>
      <w:r w:rsidR="0005745B" w:rsidRPr="00607651">
        <w:t xml:space="preserve">zararlı </w:t>
      </w:r>
      <w:r w:rsidRPr="00607651">
        <w:t>reaksiyona neden olmaz.”</w:t>
      </w:r>
      <w:bookmarkEnd w:id="510"/>
      <w:r w:rsidRPr="00607651">
        <w:t xml:space="preserve"> </w:t>
      </w:r>
    </w:p>
    <w:p w:rsidR="0056477C" w:rsidRPr="00607651" w:rsidRDefault="0056477C" w:rsidP="00596E3E">
      <w:bookmarkStart w:id="511" w:name="_Toc306117751"/>
      <w:r w:rsidRPr="00607651">
        <w:t xml:space="preserve">- “Bilinen </w:t>
      </w:r>
      <w:r w:rsidR="0005745B" w:rsidRPr="00607651">
        <w:t xml:space="preserve">zararlı </w:t>
      </w:r>
      <w:r w:rsidRPr="00607651">
        <w:t>reaksiyonu yoktur”</w:t>
      </w:r>
      <w:bookmarkEnd w:id="511"/>
      <w:r w:rsidR="00CF0B80" w:rsidRPr="00607651">
        <w:t xml:space="preserve"> </w:t>
      </w:r>
    </w:p>
    <w:p w:rsidR="0056477C" w:rsidRPr="00607651" w:rsidRDefault="0056477C" w:rsidP="002F60D2">
      <w:pPr>
        <w:pStyle w:val="Balk5"/>
        <w:rPr>
          <w:i w:val="0"/>
          <w:sz w:val="22"/>
        </w:rPr>
      </w:pPr>
      <w:bookmarkStart w:id="512" w:name="_Toc306117752"/>
      <w:r w:rsidRPr="00607651">
        <w:rPr>
          <w:i w:val="0"/>
          <w:sz w:val="22"/>
        </w:rPr>
        <w:t xml:space="preserve">10.3. </w:t>
      </w:r>
      <w:r w:rsidR="0080019C" w:rsidRPr="00607651">
        <w:rPr>
          <w:i w:val="0"/>
          <w:sz w:val="22"/>
        </w:rPr>
        <w:t>Zararlı</w:t>
      </w:r>
      <w:r w:rsidRPr="00607651">
        <w:rPr>
          <w:i w:val="0"/>
          <w:sz w:val="22"/>
        </w:rPr>
        <w:t xml:space="preserve"> Reaksiyon Olasılığı</w:t>
      </w:r>
      <w:bookmarkEnd w:id="512"/>
      <w:r w:rsidRPr="00607651">
        <w:rPr>
          <w:i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B9064C">
            <w:pPr>
              <w:rPr>
                <w:i/>
              </w:rPr>
            </w:pPr>
            <w:bookmarkStart w:id="513" w:name="_Toc306117753"/>
            <w:r w:rsidRPr="00607651">
              <w:rPr>
                <w:i/>
              </w:rPr>
              <w:t xml:space="preserve">Metin Ek </w:t>
            </w:r>
            <w:bookmarkEnd w:id="513"/>
            <w:r w:rsidR="00B9064C">
              <w:rPr>
                <w:i/>
              </w:rPr>
              <w:t>2</w:t>
            </w:r>
          </w:p>
        </w:tc>
      </w:tr>
      <w:tr w:rsidR="0056477C" w:rsidRPr="00607651">
        <w:tc>
          <w:tcPr>
            <w:tcW w:w="9212" w:type="dxa"/>
          </w:tcPr>
          <w:p w:rsidR="0056477C" w:rsidRPr="00607651" w:rsidRDefault="00B9064C" w:rsidP="0005745B">
            <w:pPr>
              <w:rPr>
                <w:i/>
              </w:rPr>
            </w:pPr>
            <w:r w:rsidRPr="00B9064C">
              <w:rPr>
                <w:i/>
              </w:rPr>
              <w:t xml:space="preserve">İlgili ise, madde veya karışımın fazla basınç veya sıcaklık yayarak tepkimeye gireceği veya polimerize olacağı veya başka zararlı koşullar yaratabileceği belirtilir. </w:t>
            </w:r>
            <w:proofErr w:type="gramStart"/>
            <w:r w:rsidRPr="00B9064C">
              <w:rPr>
                <w:i/>
              </w:rPr>
              <w:t>Zararlı  reaksiyonların</w:t>
            </w:r>
            <w:proofErr w:type="gramEnd"/>
            <w:r w:rsidRPr="00B9064C">
              <w:rPr>
                <w:i/>
              </w:rPr>
              <w:t xml:space="preserve"> oluşabileceği koşullar açıklanır.</w:t>
            </w:r>
          </w:p>
        </w:tc>
      </w:tr>
    </w:tbl>
    <w:p w:rsidR="0056477C" w:rsidRPr="00607651" w:rsidRDefault="0056477C" w:rsidP="00596E3E">
      <w:bookmarkStart w:id="514" w:name="_Toc306117755"/>
      <w:r w:rsidRPr="00607651">
        <w:t xml:space="preserve">Örneğin toz patlama tehlikesine dair bilgiler </w:t>
      </w:r>
      <w:r w:rsidR="00FF540B">
        <w:t>Bölüm</w:t>
      </w:r>
      <w:r w:rsidRPr="00607651">
        <w:t xml:space="preserve"> 2 ve 9'da verilmektedir ve bu nedenle tutarlılık/potansiyel örtüşmesinin kontrol edilmesi gerekmektedir.</w:t>
      </w:r>
      <w:bookmarkEnd w:id="514"/>
      <w:r w:rsidR="00A87D5C" w:rsidRPr="00607651">
        <w:t xml:space="preserve">                      </w:t>
      </w:r>
      <w:r w:rsidR="00CF0B80" w:rsidRPr="00607651">
        <w:t xml:space="preserve"> </w:t>
      </w:r>
    </w:p>
    <w:p w:rsidR="0056477C" w:rsidRPr="00607651" w:rsidRDefault="0056477C" w:rsidP="00596E3E">
      <w:bookmarkStart w:id="515" w:name="_Toc306117756"/>
      <w:r w:rsidRPr="00607651">
        <w:t>Ayrıca,</w:t>
      </w:r>
      <w:r w:rsidR="00CF0B80" w:rsidRPr="00607651">
        <w:t xml:space="preserve"> </w:t>
      </w:r>
      <w:r w:rsidRPr="00607651">
        <w:t>reaktiflik tehlikeleriyle ilgili olan “</w:t>
      </w:r>
      <w:proofErr w:type="gramStart"/>
      <w:r w:rsidRPr="00607651">
        <w:t>10.1</w:t>
      </w:r>
      <w:proofErr w:type="gramEnd"/>
      <w:r w:rsidRPr="00607651">
        <w:t xml:space="preserve"> Reaktiflik” alt bölümü ile mevcut 10.3 “</w:t>
      </w:r>
      <w:r w:rsidR="0080019C" w:rsidRPr="00607651">
        <w:t>Zararlı reaksiyon olasılığı</w:t>
      </w:r>
      <w:r w:rsidRPr="00607651">
        <w:t xml:space="preserve">" arasında da potansiyel bir örtüşme söz konusudur. 10.3 alt bölümüne bilgi girişi, </w:t>
      </w:r>
      <w:proofErr w:type="gramStart"/>
      <w:r w:rsidRPr="00607651">
        <w:t>spesifik</w:t>
      </w:r>
      <w:proofErr w:type="gramEnd"/>
      <w:r w:rsidRPr="00607651">
        <w:t xml:space="preserve"> </w:t>
      </w:r>
      <w:r w:rsidR="005323FC" w:rsidRPr="00607651">
        <w:t>tepkimeden</w:t>
      </w:r>
      <w:r w:rsidRPr="00607651">
        <w:t xml:space="preserve"> doğan </w:t>
      </w:r>
      <w:r w:rsidR="005323FC" w:rsidRPr="00607651">
        <w:t>zararlı</w:t>
      </w:r>
      <w:r w:rsidRPr="00607651">
        <w:t xml:space="preserve"> sonuçlarla sınırlanabilir.</w:t>
      </w:r>
      <w:r w:rsidR="00CF0B80" w:rsidRPr="00607651">
        <w:t xml:space="preserve"> </w:t>
      </w:r>
      <w:r w:rsidRPr="00607651">
        <w:t xml:space="preserve">Bu nedenle, açık bir şekilde, örneğin bir madde bazlarla tehlikeli reaksiyon gibi içsel bir riski ima eden </w:t>
      </w:r>
      <w:proofErr w:type="gramStart"/>
      <w:r w:rsidRPr="00607651">
        <w:t>10.1</w:t>
      </w:r>
      <w:proofErr w:type="gramEnd"/>
      <w:r w:rsidRPr="00607651">
        <w:t xml:space="preserve"> alt bölümünde güçlü bir asit olarak tanımlanabilir.</w:t>
      </w:r>
      <w:r w:rsidR="00CF0B80" w:rsidRPr="00607651">
        <w:t xml:space="preserve"> </w:t>
      </w:r>
      <w:r w:rsidRPr="00607651">
        <w:t xml:space="preserve">10.3 alt bölümü, listelenen reaktifliğin </w:t>
      </w:r>
      <w:proofErr w:type="gramStart"/>
      <w:r w:rsidRPr="00607651">
        <w:t>spesifik</w:t>
      </w:r>
      <w:proofErr w:type="gramEnd"/>
      <w:r w:rsidRPr="00607651">
        <w:t xml:space="preserve"> sonuçlarına (aşırı basınç veya ısıya neden olan polimerleşme)</w:t>
      </w:r>
      <w:r w:rsidR="00CF0B80" w:rsidRPr="00607651">
        <w:t xml:space="preserve"> </w:t>
      </w:r>
      <w:r w:rsidRPr="00607651">
        <w:t>ve reaksiyon koşullarıyla ilgili bilgiler için ayrılabilir. Her iki alt bölüme de aynı bilgilerin girilmesi gerekli değildir.</w:t>
      </w:r>
      <w:bookmarkEnd w:id="515"/>
      <w:r w:rsidRPr="00607651">
        <w:t xml:space="preserve"> </w:t>
      </w:r>
    </w:p>
    <w:p w:rsidR="0056477C" w:rsidRPr="00607651" w:rsidRDefault="0056477C" w:rsidP="002F60D2">
      <w:pPr>
        <w:pStyle w:val="Balk5"/>
        <w:rPr>
          <w:i w:val="0"/>
          <w:sz w:val="22"/>
        </w:rPr>
      </w:pPr>
      <w:bookmarkStart w:id="516" w:name="_Toc306117757"/>
      <w:r w:rsidRPr="00607651">
        <w:rPr>
          <w:i w:val="0"/>
          <w:sz w:val="22"/>
        </w:rPr>
        <w:t xml:space="preserve">10.4. Kaçınılması gereken </w:t>
      </w:r>
      <w:bookmarkEnd w:id="516"/>
      <w:r w:rsidR="0080019C" w:rsidRPr="00607651">
        <w:rPr>
          <w:i w:val="0"/>
          <w:sz w:val="22"/>
        </w:rPr>
        <w:t>durumlar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B9064C">
            <w:pPr>
              <w:rPr>
                <w:i/>
              </w:rPr>
            </w:pPr>
            <w:bookmarkStart w:id="517" w:name="_Toc306117758"/>
            <w:r w:rsidRPr="00607651">
              <w:rPr>
                <w:i/>
              </w:rPr>
              <w:t xml:space="preserve">Metin Ek </w:t>
            </w:r>
            <w:bookmarkEnd w:id="517"/>
            <w:r w:rsidR="00B9064C">
              <w:rPr>
                <w:i/>
              </w:rPr>
              <w:t>2</w:t>
            </w:r>
          </w:p>
        </w:tc>
      </w:tr>
      <w:tr w:rsidR="0056477C" w:rsidRPr="00607651">
        <w:tc>
          <w:tcPr>
            <w:tcW w:w="9212" w:type="dxa"/>
          </w:tcPr>
          <w:p w:rsidR="0056477C" w:rsidRPr="00607651" w:rsidRDefault="00B9064C" w:rsidP="0080019C">
            <w:pPr>
              <w:rPr>
                <w:i/>
              </w:rPr>
            </w:pPr>
            <w:r w:rsidRPr="00B9064C">
              <w:rPr>
                <w:i/>
              </w:rPr>
              <w:t>Sıcaklık, basınç, ışık, şok, statik boşalma, titreşimler veya diğer fiziksel gerilimler gibi zararlı durumla sonuçlanabilecek koşullar sıralanır ve varsa böyle zararlarla ilişkili risklerin yönetilmesi için alınacak önlemlerin açıklaması verilir.</w:t>
            </w:r>
          </w:p>
        </w:tc>
      </w:tr>
    </w:tbl>
    <w:p w:rsidR="0056477C" w:rsidRPr="00607651" w:rsidRDefault="0056477C" w:rsidP="002F60D2">
      <w:bookmarkStart w:id="518" w:name="_Toc306117760"/>
      <w:r w:rsidRPr="00607651">
        <w:t xml:space="preserve">Bu alt bölümün içeriği potansiyel olarak Alt </w:t>
      </w:r>
      <w:r w:rsidR="00FF540B">
        <w:t>Bölüm</w:t>
      </w:r>
      <w:r w:rsidRPr="00607651">
        <w:t xml:space="preserve"> 7.2 </w:t>
      </w:r>
      <w:r w:rsidRPr="00607651">
        <w:rPr>
          <w:i/>
        </w:rPr>
        <w:t xml:space="preserve">"Herhangi bir uygunsuzluk </w:t>
      </w:r>
      <w:proofErr w:type="gramStart"/>
      <w:r w:rsidRPr="00607651">
        <w:rPr>
          <w:i/>
        </w:rPr>
        <w:t>dahil</w:t>
      </w:r>
      <w:proofErr w:type="gramEnd"/>
      <w:r w:rsidRPr="00607651">
        <w:rPr>
          <w:i/>
        </w:rPr>
        <w:t xml:space="preserve"> güvenli saklama koşulları” </w:t>
      </w:r>
      <w:r w:rsidRPr="00607651">
        <w:t>ile örtüşebilir ve bu nedenle tutarlılık/potansiyel örtüşme kontrolünün yapılması gerekmektedir.</w:t>
      </w:r>
      <w:bookmarkEnd w:id="518"/>
      <w:r w:rsidRPr="00607651">
        <w:t xml:space="preserve"> </w:t>
      </w:r>
    </w:p>
    <w:p w:rsidR="0056477C" w:rsidRPr="00607651" w:rsidRDefault="0056477C" w:rsidP="002F60D2">
      <w:bookmarkStart w:id="519" w:name="_Toc306117761"/>
      <w:r w:rsidRPr="00607651">
        <w:lastRenderedPageBreak/>
        <w:t xml:space="preserve">Sağlanan tavsiye, güvenlik bilgi formunun 9. </w:t>
      </w:r>
      <w:r w:rsidR="00B9064C">
        <w:t>Bölümünde</w:t>
      </w:r>
      <w:r w:rsidRPr="00607651">
        <w:t xml:space="preserve"> belirtilen fiziksel ve kimyasal özelliklerle tutarlı olacaktır.</w:t>
      </w:r>
      <w:r w:rsidR="00CF0B80" w:rsidRPr="00607651">
        <w:t xml:space="preserve"> </w:t>
      </w:r>
      <w:r w:rsidRPr="00607651">
        <w:t xml:space="preserve">Uygun ise, aşağıdakiler </w:t>
      </w:r>
      <w:proofErr w:type="gramStart"/>
      <w:r w:rsidRPr="00607651">
        <w:t>dahil</w:t>
      </w:r>
      <w:proofErr w:type="gramEnd"/>
      <w:r w:rsidRPr="00607651">
        <w:t xml:space="preserve"> belirli </w:t>
      </w:r>
      <w:r w:rsidR="002A439E" w:rsidRPr="00607651">
        <w:t>depolama</w:t>
      </w:r>
      <w:r w:rsidRPr="00607651">
        <w:t xml:space="preserve"> gerekliliklerine dair tavsiye sağlanacaktır:</w:t>
      </w:r>
      <w:bookmarkEnd w:id="519"/>
      <w:r w:rsidRPr="00607651">
        <w:t xml:space="preserve"> </w:t>
      </w:r>
    </w:p>
    <w:p w:rsidR="0056477C" w:rsidRPr="00607651" w:rsidRDefault="0056477C" w:rsidP="002F60D2">
      <w:bookmarkStart w:id="520" w:name="_Toc306117762"/>
      <w:r w:rsidRPr="00607651">
        <w:t>(a)</w:t>
      </w:r>
      <w:r w:rsidRPr="00607651">
        <w:tab/>
        <w:t>Aşağıdakilerle ilişkili risklerin nasıl yönetileceği:</w:t>
      </w:r>
      <w:bookmarkEnd w:id="520"/>
      <w:r w:rsidRPr="00607651">
        <w:t xml:space="preserve"> </w:t>
      </w:r>
    </w:p>
    <w:p w:rsidR="0056477C" w:rsidRPr="00607651" w:rsidRDefault="0056477C" w:rsidP="002A439E">
      <w:pPr>
        <w:ind w:left="1134"/>
      </w:pPr>
      <w:r w:rsidRPr="00607651">
        <w:t xml:space="preserve"> </w:t>
      </w:r>
      <w:bookmarkStart w:id="521" w:name="_Toc306117763"/>
      <w:r w:rsidRPr="00607651">
        <w:t>(i)</w:t>
      </w:r>
      <w:r w:rsidR="002A439E" w:rsidRPr="00607651">
        <w:t xml:space="preserve"> </w:t>
      </w:r>
      <w:r w:rsidRPr="00607651">
        <w:t>Patlayıcı atmosferler;</w:t>
      </w:r>
      <w:bookmarkEnd w:id="521"/>
      <w:r w:rsidRPr="00607651">
        <w:t xml:space="preserve"> </w:t>
      </w:r>
    </w:p>
    <w:p w:rsidR="0056477C" w:rsidRPr="00607651" w:rsidRDefault="0056477C" w:rsidP="002A439E">
      <w:pPr>
        <w:ind w:left="1134"/>
      </w:pPr>
      <w:r w:rsidRPr="00607651">
        <w:t xml:space="preserve"> </w:t>
      </w:r>
      <w:bookmarkStart w:id="522" w:name="_Toc306117764"/>
      <w:r w:rsidRPr="00607651">
        <w:t>(ii) aşındırıcı koşullar;</w:t>
      </w:r>
      <w:bookmarkEnd w:id="522"/>
    </w:p>
    <w:p w:rsidR="0056477C" w:rsidRPr="00607651" w:rsidRDefault="0056477C" w:rsidP="002A439E">
      <w:pPr>
        <w:ind w:left="1134"/>
      </w:pPr>
      <w:r w:rsidRPr="00607651">
        <w:t xml:space="preserve"> </w:t>
      </w:r>
      <w:bookmarkStart w:id="523" w:name="_Toc306117765"/>
      <w:r w:rsidRPr="00607651">
        <w:t>(iii) alevlenebilirlik tehlikeleri;</w:t>
      </w:r>
      <w:bookmarkEnd w:id="523"/>
      <w:r w:rsidRPr="00607651">
        <w:t xml:space="preserve"> </w:t>
      </w:r>
    </w:p>
    <w:p w:rsidR="0056477C" w:rsidRPr="00607651" w:rsidRDefault="0056477C" w:rsidP="002A439E">
      <w:pPr>
        <w:ind w:left="1134"/>
      </w:pPr>
      <w:r w:rsidRPr="00607651">
        <w:t xml:space="preserve"> </w:t>
      </w:r>
      <w:bookmarkStart w:id="524" w:name="_Toc306117766"/>
      <w:r w:rsidRPr="00607651">
        <w:t>(iv) uygunsuz maddeler veya karışımlar;</w:t>
      </w:r>
      <w:bookmarkEnd w:id="524"/>
      <w:r w:rsidRPr="00607651">
        <w:t xml:space="preserve"> </w:t>
      </w:r>
    </w:p>
    <w:p w:rsidR="0056477C" w:rsidRPr="00607651" w:rsidRDefault="0056477C" w:rsidP="002A439E">
      <w:pPr>
        <w:ind w:left="1134"/>
      </w:pPr>
      <w:r w:rsidRPr="00607651">
        <w:t xml:space="preserve"> </w:t>
      </w:r>
      <w:bookmarkStart w:id="525" w:name="_Toc306117767"/>
      <w:r w:rsidRPr="00607651">
        <w:t xml:space="preserve">(v) buharlaşıcı koşullar </w:t>
      </w:r>
      <w:bookmarkEnd w:id="525"/>
    </w:p>
    <w:p w:rsidR="0056477C" w:rsidRPr="00607651" w:rsidRDefault="0056477C" w:rsidP="002A439E">
      <w:pPr>
        <w:ind w:left="1134"/>
      </w:pPr>
      <w:r w:rsidRPr="00607651">
        <w:t xml:space="preserve"> </w:t>
      </w:r>
      <w:bookmarkStart w:id="526" w:name="_Toc306117768"/>
      <w:r w:rsidRPr="00607651">
        <w:t xml:space="preserve">(vi) potansiyel alevlendirici kaynaklar (elektrikli </w:t>
      </w:r>
      <w:proofErr w:type="gramStart"/>
      <w:r w:rsidRPr="00607651">
        <w:t>ekipman</w:t>
      </w:r>
      <w:proofErr w:type="gramEnd"/>
      <w:r w:rsidRPr="00607651">
        <w:t xml:space="preserve"> dahil).</w:t>
      </w:r>
      <w:bookmarkEnd w:id="526"/>
      <w:r w:rsidRPr="00607651">
        <w:t xml:space="preserve"> </w:t>
      </w:r>
    </w:p>
    <w:p w:rsidR="0056477C" w:rsidRPr="00607651" w:rsidRDefault="0056477C" w:rsidP="002F60D2">
      <w:bookmarkStart w:id="527" w:name="_Toc306117769"/>
      <w:r w:rsidRPr="00607651">
        <w:t>(b)</w:t>
      </w:r>
      <w:r w:rsidRPr="00607651">
        <w:tab/>
        <w:t>Aşağıdaki etkilerin nasıl kontrol edileceği:</w:t>
      </w:r>
      <w:bookmarkEnd w:id="527"/>
      <w:r w:rsidRPr="00607651">
        <w:t xml:space="preserve"> </w:t>
      </w:r>
    </w:p>
    <w:p w:rsidR="0056477C" w:rsidRPr="00607651" w:rsidRDefault="0056477C" w:rsidP="002A439E">
      <w:pPr>
        <w:ind w:left="1134"/>
      </w:pPr>
      <w:r w:rsidRPr="00607651">
        <w:t xml:space="preserve"> </w:t>
      </w:r>
      <w:bookmarkStart w:id="528" w:name="_Toc306117770"/>
      <w:r w:rsidRPr="00607651">
        <w:t>(i) hava koşulları;</w:t>
      </w:r>
      <w:bookmarkEnd w:id="528"/>
      <w:r w:rsidRPr="00607651">
        <w:t xml:space="preserve"> </w:t>
      </w:r>
    </w:p>
    <w:p w:rsidR="0056477C" w:rsidRPr="00607651" w:rsidRDefault="0056477C" w:rsidP="002A439E">
      <w:pPr>
        <w:ind w:left="1134"/>
      </w:pPr>
      <w:r w:rsidRPr="00607651">
        <w:t xml:space="preserve"> </w:t>
      </w:r>
      <w:bookmarkStart w:id="529" w:name="_Toc306117771"/>
      <w:r w:rsidRPr="00607651">
        <w:t>(ii) ortam basıncı;</w:t>
      </w:r>
      <w:bookmarkEnd w:id="529"/>
      <w:r w:rsidRPr="00607651">
        <w:t xml:space="preserve"> </w:t>
      </w:r>
    </w:p>
    <w:p w:rsidR="0056477C" w:rsidRPr="00607651" w:rsidRDefault="0056477C" w:rsidP="002A439E">
      <w:pPr>
        <w:ind w:left="1134"/>
      </w:pPr>
      <w:r w:rsidRPr="00607651">
        <w:t xml:space="preserve"> </w:t>
      </w:r>
      <w:bookmarkStart w:id="530" w:name="_Toc306117772"/>
      <w:r w:rsidRPr="00607651">
        <w:t>(iii) sıcaklık;</w:t>
      </w:r>
      <w:bookmarkEnd w:id="530"/>
      <w:r w:rsidRPr="00607651">
        <w:t xml:space="preserve"> </w:t>
      </w:r>
    </w:p>
    <w:p w:rsidR="0056477C" w:rsidRPr="00607651" w:rsidRDefault="0056477C" w:rsidP="002A439E">
      <w:pPr>
        <w:ind w:left="1134"/>
      </w:pPr>
      <w:r w:rsidRPr="00607651">
        <w:t xml:space="preserve"> </w:t>
      </w:r>
      <w:bookmarkStart w:id="531" w:name="_Toc306117773"/>
      <w:r w:rsidRPr="00607651">
        <w:t>(iv) güneş ışığı;</w:t>
      </w:r>
      <w:bookmarkEnd w:id="531"/>
      <w:r w:rsidRPr="00607651">
        <w:t xml:space="preserve"> </w:t>
      </w:r>
    </w:p>
    <w:p w:rsidR="0056477C" w:rsidRPr="00607651" w:rsidRDefault="0056477C" w:rsidP="002A439E">
      <w:pPr>
        <w:ind w:left="1134"/>
      </w:pPr>
      <w:r w:rsidRPr="00607651">
        <w:t xml:space="preserve"> </w:t>
      </w:r>
      <w:bookmarkStart w:id="532" w:name="_Toc306117774"/>
      <w:r w:rsidRPr="00607651">
        <w:t xml:space="preserve">(v) nem </w:t>
      </w:r>
      <w:bookmarkEnd w:id="532"/>
    </w:p>
    <w:p w:rsidR="0056477C" w:rsidRPr="00607651" w:rsidRDefault="0056477C" w:rsidP="002A439E">
      <w:pPr>
        <w:ind w:left="1134"/>
      </w:pPr>
      <w:r w:rsidRPr="00607651">
        <w:t xml:space="preserve"> </w:t>
      </w:r>
      <w:bookmarkStart w:id="533" w:name="_Toc306117775"/>
      <w:r w:rsidRPr="00607651">
        <w:t>(vi) titreşim.</w:t>
      </w:r>
      <w:bookmarkEnd w:id="533"/>
      <w:r w:rsidRPr="00607651">
        <w:t xml:space="preserve"> </w:t>
      </w:r>
    </w:p>
    <w:p w:rsidR="0056477C" w:rsidRPr="00607651" w:rsidRDefault="0056477C" w:rsidP="002F60D2">
      <w:bookmarkStart w:id="534" w:name="_Toc306117776"/>
      <w:r w:rsidRPr="00607651">
        <w:t>(c)</w:t>
      </w:r>
      <w:r w:rsidRPr="00607651">
        <w:tab/>
        <w:t>Aşağıdakilerin kullanım ile madde veya karışım bütünlüğünün nasıl sağlanacağı:</w:t>
      </w:r>
      <w:bookmarkEnd w:id="534"/>
      <w:r w:rsidRPr="00607651">
        <w:t xml:space="preserve"> </w:t>
      </w:r>
    </w:p>
    <w:p w:rsidR="0056477C" w:rsidRPr="00607651" w:rsidRDefault="0056477C" w:rsidP="00A262BA">
      <w:pPr>
        <w:ind w:left="1134"/>
      </w:pPr>
      <w:r w:rsidRPr="00607651">
        <w:t xml:space="preserve"> </w:t>
      </w:r>
      <w:bookmarkStart w:id="535" w:name="_Toc306117777"/>
      <w:r w:rsidRPr="00607651">
        <w:t>(i) dengeleyiciler ve</w:t>
      </w:r>
      <w:bookmarkEnd w:id="535"/>
      <w:r w:rsidRPr="00607651">
        <w:t xml:space="preserve"> </w:t>
      </w:r>
    </w:p>
    <w:p w:rsidR="0056477C" w:rsidRPr="00607651" w:rsidRDefault="0056477C" w:rsidP="00A262BA">
      <w:pPr>
        <w:ind w:left="1134"/>
      </w:pPr>
      <w:r w:rsidRPr="00607651">
        <w:t xml:space="preserve"> </w:t>
      </w:r>
      <w:bookmarkStart w:id="536" w:name="_Toc306117778"/>
      <w:r w:rsidRPr="00607651">
        <w:t>(ii) anti-oksidanlar.</w:t>
      </w:r>
      <w:bookmarkEnd w:id="536"/>
      <w:r w:rsidRPr="00607651">
        <w:t xml:space="preserve"> </w:t>
      </w:r>
    </w:p>
    <w:p w:rsidR="0056477C" w:rsidRPr="00607651" w:rsidRDefault="0056477C" w:rsidP="002F60D2">
      <w:bookmarkStart w:id="537" w:name="_Toc306117779"/>
      <w:r w:rsidRPr="00607651">
        <w:t>(d)</w:t>
      </w:r>
      <w:r w:rsidRPr="00607651">
        <w:tab/>
        <w:t xml:space="preserve">Aşağıdakiler </w:t>
      </w:r>
      <w:proofErr w:type="gramStart"/>
      <w:r w:rsidRPr="00607651">
        <w:t>dahil</w:t>
      </w:r>
      <w:proofErr w:type="gramEnd"/>
      <w:r w:rsidRPr="00607651">
        <w:t xml:space="preserve"> diğer tavsiyeler:</w:t>
      </w:r>
      <w:bookmarkEnd w:id="537"/>
      <w:r w:rsidRPr="00607651">
        <w:t xml:space="preserve"> </w:t>
      </w:r>
    </w:p>
    <w:p w:rsidR="0056477C" w:rsidRPr="00607651" w:rsidRDefault="0056477C" w:rsidP="00A262BA">
      <w:pPr>
        <w:ind w:left="1134"/>
      </w:pPr>
      <w:r w:rsidRPr="00607651">
        <w:t xml:space="preserve"> </w:t>
      </w:r>
      <w:bookmarkStart w:id="538" w:name="_Toc306117780"/>
      <w:r w:rsidRPr="00607651">
        <w:t>(i) havalandırma gereklilikleri;</w:t>
      </w:r>
      <w:bookmarkEnd w:id="538"/>
      <w:r w:rsidRPr="00607651">
        <w:t xml:space="preserve"> </w:t>
      </w:r>
    </w:p>
    <w:p w:rsidR="0056477C" w:rsidRPr="00607651" w:rsidRDefault="0056477C" w:rsidP="00A262BA">
      <w:pPr>
        <w:ind w:left="1134"/>
      </w:pPr>
      <w:r w:rsidRPr="00607651">
        <w:t xml:space="preserve"> </w:t>
      </w:r>
      <w:bookmarkStart w:id="539" w:name="_Toc306117781"/>
      <w:r w:rsidRPr="00607651">
        <w:t xml:space="preserve">(ii) saklama yerleri ve tankları için </w:t>
      </w:r>
      <w:proofErr w:type="gramStart"/>
      <w:r w:rsidRPr="00607651">
        <w:t>spesifik</w:t>
      </w:r>
      <w:proofErr w:type="gramEnd"/>
      <w:r w:rsidRPr="00607651">
        <w:t xml:space="preserve"> tasarımlar</w:t>
      </w:r>
      <w:bookmarkEnd w:id="539"/>
    </w:p>
    <w:p w:rsidR="0056477C" w:rsidRPr="00607651" w:rsidRDefault="0056477C" w:rsidP="00A262BA">
      <w:pPr>
        <w:ind w:left="1418"/>
      </w:pPr>
      <w:r w:rsidRPr="00607651">
        <w:t xml:space="preserve"> </w:t>
      </w:r>
      <w:bookmarkStart w:id="540" w:name="_Toc306117782"/>
      <w:r w:rsidRPr="00607651">
        <w:t xml:space="preserve">(tutma duvarları ve havalandırma </w:t>
      </w:r>
      <w:proofErr w:type="gramStart"/>
      <w:r w:rsidRPr="00607651">
        <w:t>dahil</w:t>
      </w:r>
      <w:proofErr w:type="gramEnd"/>
      <w:r w:rsidRPr="00607651">
        <w:t>);</w:t>
      </w:r>
      <w:bookmarkEnd w:id="540"/>
      <w:r w:rsidRPr="00607651">
        <w:t xml:space="preserve"> </w:t>
      </w:r>
    </w:p>
    <w:p w:rsidR="0056477C" w:rsidRPr="00607651" w:rsidRDefault="0056477C" w:rsidP="00A262BA">
      <w:pPr>
        <w:ind w:left="1134"/>
      </w:pPr>
      <w:r w:rsidRPr="00607651">
        <w:t xml:space="preserve"> </w:t>
      </w:r>
      <w:bookmarkStart w:id="541" w:name="_Toc306117783"/>
      <w:r w:rsidRPr="00607651">
        <w:t>(iii) saklama koşulları altında miktar limitleri (ilgiliyse) ve</w:t>
      </w:r>
      <w:bookmarkEnd w:id="541"/>
      <w:r w:rsidRPr="00607651">
        <w:t xml:space="preserve"> </w:t>
      </w:r>
    </w:p>
    <w:p w:rsidR="002F60D2" w:rsidRPr="00607651" w:rsidRDefault="0056477C" w:rsidP="00A262BA">
      <w:pPr>
        <w:ind w:left="1134"/>
      </w:pPr>
      <w:r w:rsidRPr="00607651">
        <w:t xml:space="preserve"> </w:t>
      </w:r>
      <w:bookmarkStart w:id="542" w:name="_Toc306117784"/>
      <w:r w:rsidRPr="00607651">
        <w:t>(iv) ambalaj uygunlukları</w:t>
      </w:r>
      <w:bookmarkEnd w:id="542"/>
      <w:r w:rsidRPr="00607651">
        <w:t xml:space="preserve"> </w:t>
      </w:r>
    </w:p>
    <w:p w:rsidR="0056477C" w:rsidRPr="00607651" w:rsidRDefault="0056477C" w:rsidP="002F60D2">
      <w:pPr>
        <w:pStyle w:val="Balk5"/>
        <w:rPr>
          <w:i w:val="0"/>
          <w:sz w:val="22"/>
        </w:rPr>
      </w:pPr>
      <w:bookmarkStart w:id="543" w:name="_Toc306117785"/>
      <w:r w:rsidRPr="00607651">
        <w:rPr>
          <w:i w:val="0"/>
          <w:sz w:val="22"/>
        </w:rPr>
        <w:t xml:space="preserve">10.5. </w:t>
      </w:r>
      <w:bookmarkEnd w:id="543"/>
      <w:r w:rsidR="00C9539F">
        <w:rPr>
          <w:i w:val="0"/>
          <w:sz w:val="22"/>
        </w:rPr>
        <w:t>Uyumsuz malzemeler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C9539F">
            <w:pPr>
              <w:rPr>
                <w:i/>
              </w:rPr>
            </w:pPr>
            <w:bookmarkStart w:id="544" w:name="_Toc306117786"/>
            <w:r w:rsidRPr="00607651">
              <w:rPr>
                <w:i/>
              </w:rPr>
              <w:t xml:space="preserve">Metin Ek </w:t>
            </w:r>
            <w:bookmarkEnd w:id="544"/>
            <w:r w:rsidR="00C9539F">
              <w:rPr>
                <w:i/>
              </w:rPr>
              <w:t>2</w:t>
            </w:r>
          </w:p>
        </w:tc>
      </w:tr>
      <w:tr w:rsidR="0056477C" w:rsidRPr="00607651">
        <w:tc>
          <w:tcPr>
            <w:tcW w:w="9212" w:type="dxa"/>
          </w:tcPr>
          <w:p w:rsidR="0056477C" w:rsidRPr="00607651" w:rsidRDefault="00C9539F" w:rsidP="00522814">
            <w:pPr>
              <w:rPr>
                <w:i/>
              </w:rPr>
            </w:pPr>
            <w:r w:rsidRPr="00C9539F">
              <w:rPr>
                <w:i/>
              </w:rPr>
              <w:t xml:space="preserve">Madde veya karışımın zararlı durum (örneğin patlama, toksik veya alevlenir maddelerin yayılması veya aşırı ısının açığa çıkması) yaratmak üzere reaksiyona girebileceği, madde veya karışım aileleri veya su, hava, asitler, </w:t>
            </w:r>
            <w:proofErr w:type="gramStart"/>
            <w:r w:rsidRPr="00C9539F">
              <w:rPr>
                <w:i/>
              </w:rPr>
              <w:t>bazlar</w:t>
            </w:r>
            <w:proofErr w:type="gramEnd"/>
            <w:r w:rsidRPr="00C9539F">
              <w:rPr>
                <w:i/>
              </w:rPr>
              <w:t>, oksitleyici maddeler gibi belirli maddeler sıralanır ve varsa böyle zararlarla ilişkili risklerin yönetilmesi için alınacak önlemlerin açıklaması verilir.</w:t>
            </w:r>
          </w:p>
        </w:tc>
      </w:tr>
    </w:tbl>
    <w:p w:rsidR="0056477C" w:rsidRPr="00607651" w:rsidRDefault="0056477C" w:rsidP="00825661">
      <w:pPr>
        <w:ind w:left="-142"/>
      </w:pPr>
      <w:bookmarkStart w:id="545" w:name="_Toc306117788"/>
      <w:r w:rsidRPr="00607651">
        <w:t>Ürünün temas edebileceği birçok maddeyi içeren "</w:t>
      </w:r>
      <w:r w:rsidR="00C9539F">
        <w:t>uyumsuz malzemeler</w:t>
      </w:r>
      <w:r w:rsidRPr="00607651">
        <w:t>"</w:t>
      </w:r>
      <w:r w:rsidR="00C9539F">
        <w:t>in</w:t>
      </w:r>
      <w:r w:rsidRPr="00607651">
        <w:t xml:space="preserve"> uzun bir listesinin verilmesi gerekli değildir. Çok uzun bir listeyle ilgili uygunsuzluk bilgilerinin kısatılması ile </w:t>
      </w:r>
      <w:proofErr w:type="gramStart"/>
      <w:r w:rsidRPr="00607651">
        <w:t>spesifik</w:t>
      </w:r>
      <w:proofErr w:type="gramEnd"/>
      <w:r w:rsidRPr="00607651">
        <w:t xml:space="preserve"> uygunsuz materyalin çıkarılmasından doğan potansiyel riskler arasında bir denge sağlanmalıdır. Tek tek maddelerin listelenmesinden ziyade madde tipleri veya sınıflarının (örn: "</w:t>
      </w:r>
      <w:proofErr w:type="gramStart"/>
      <w:r w:rsidRPr="00607651">
        <w:t>aromatik</w:t>
      </w:r>
      <w:proofErr w:type="gramEnd"/>
      <w:r w:rsidRPr="00607651">
        <w:t xml:space="preserve"> solventler") kullanımı tercih edilebilir ve uzun madde listelerinin önüne geçebilir.</w:t>
      </w:r>
      <w:bookmarkEnd w:id="545"/>
      <w:r w:rsidRPr="00607651">
        <w:t xml:space="preserve"> </w:t>
      </w:r>
    </w:p>
    <w:p w:rsidR="0056477C" w:rsidRPr="00607651" w:rsidRDefault="0056477C" w:rsidP="00825661">
      <w:pPr>
        <w:ind w:left="-142"/>
      </w:pPr>
      <w:bookmarkStart w:id="546" w:name="_Toc306117789"/>
      <w:r w:rsidRPr="00607651">
        <w:lastRenderedPageBreak/>
        <w:t xml:space="preserve">Bu alt bölümün içeriği, alt bölüm </w:t>
      </w:r>
      <w:proofErr w:type="gramStart"/>
      <w:r w:rsidRPr="00607651">
        <w:t>7.1</w:t>
      </w:r>
      <w:proofErr w:type="gramEnd"/>
      <w:r w:rsidRPr="00607651">
        <w:t xml:space="preserve"> “Güvenli taşıma önlemleri”ndeki uygunsuz maddeler ve karışımların taşınmasıyla ilgili unsurlarla potansiyel olarak örtüşebilir ve bu nedenle tutarlılık/potansiyel örtüşme için kontrol gerekmektedir.</w:t>
      </w:r>
      <w:bookmarkEnd w:id="546"/>
      <w:r w:rsidRPr="00607651">
        <w:t xml:space="preserve"> </w:t>
      </w:r>
    </w:p>
    <w:p w:rsidR="0056477C" w:rsidRPr="00607651" w:rsidRDefault="0056477C" w:rsidP="005A711F">
      <w:pPr>
        <w:pStyle w:val="Balk5"/>
        <w:rPr>
          <w:i w:val="0"/>
          <w:sz w:val="22"/>
        </w:rPr>
      </w:pPr>
      <w:bookmarkStart w:id="547" w:name="_Toc306117790"/>
      <w:r w:rsidRPr="00607651">
        <w:rPr>
          <w:i w:val="0"/>
          <w:sz w:val="22"/>
        </w:rPr>
        <w:t xml:space="preserve">10.6. </w:t>
      </w:r>
      <w:bookmarkEnd w:id="547"/>
      <w:r w:rsidR="0080019C" w:rsidRPr="00607651">
        <w:rPr>
          <w:i w:val="0"/>
          <w:sz w:val="22"/>
        </w:rPr>
        <w:t>Zararlı bozunma ürünleri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C9539F">
            <w:pPr>
              <w:rPr>
                <w:i/>
              </w:rPr>
            </w:pPr>
            <w:bookmarkStart w:id="548" w:name="_Toc306117791"/>
            <w:r w:rsidRPr="00607651">
              <w:rPr>
                <w:i/>
              </w:rPr>
              <w:t xml:space="preserve">Metin Ek </w:t>
            </w:r>
            <w:bookmarkEnd w:id="548"/>
            <w:r w:rsidR="00C9539F">
              <w:rPr>
                <w:i/>
              </w:rPr>
              <w:t>2</w:t>
            </w:r>
          </w:p>
        </w:tc>
      </w:tr>
      <w:tr w:rsidR="0056477C" w:rsidRPr="00607651">
        <w:tc>
          <w:tcPr>
            <w:tcW w:w="9212" w:type="dxa"/>
          </w:tcPr>
          <w:p w:rsidR="0056477C" w:rsidRPr="00607651" w:rsidRDefault="00C9539F" w:rsidP="002E18B5">
            <w:pPr>
              <w:rPr>
                <w:i/>
              </w:rPr>
            </w:pPr>
            <w:r w:rsidRPr="00C9539F">
              <w:rPr>
                <w:i/>
              </w:rPr>
              <w:t xml:space="preserve">Kullanım, depolama, dökülme ve ısı sonucu oluşan bilinen veya beklenen zararlı bozunma ürünleri sıralanır. Zararlı yanma ürünleri güvenlik bilgi formunun 5. Bölümüne </w:t>
            </w:r>
            <w:proofErr w:type="gramStart"/>
            <w:r w:rsidRPr="00C9539F">
              <w:rPr>
                <w:i/>
              </w:rPr>
              <w:t>dahil</w:t>
            </w:r>
            <w:proofErr w:type="gramEnd"/>
            <w:r w:rsidRPr="00C9539F">
              <w:rPr>
                <w:i/>
              </w:rPr>
              <w:t xml:space="preserve"> edilir.</w:t>
            </w:r>
          </w:p>
        </w:tc>
      </w:tr>
    </w:tbl>
    <w:p w:rsidR="0056477C" w:rsidRPr="00607651" w:rsidRDefault="0056477C" w:rsidP="003A38DB">
      <w:pPr>
        <w:ind w:left="-142"/>
      </w:pPr>
      <w:bookmarkStart w:id="549" w:name="_Toc306117793"/>
      <w:r w:rsidRPr="00607651">
        <w:t>Kararsız maddelere bozunma olasılığı bu alt bölümde ele alınacaktır.</w:t>
      </w:r>
      <w:bookmarkEnd w:id="549"/>
      <w:r w:rsidRPr="00607651">
        <w:t xml:space="preserve"> </w:t>
      </w:r>
    </w:p>
    <w:p w:rsidR="0056477C" w:rsidRPr="00607651" w:rsidRDefault="0056477C" w:rsidP="003A38DB">
      <w:pPr>
        <w:ind w:left="-142"/>
      </w:pPr>
      <w:bookmarkStart w:id="550" w:name="_Toc306117794"/>
      <w:r w:rsidRPr="00607651">
        <w:t>Kararlı maddeler veya karışımlar için bu alt bölümde kullanılabilecek, mevcut ise, yaygın standart ifadelerine örnekler:</w:t>
      </w:r>
      <w:bookmarkEnd w:id="550"/>
      <w:r w:rsidRPr="00607651">
        <w:t xml:space="preserve"> </w:t>
      </w:r>
    </w:p>
    <w:p w:rsidR="0056477C" w:rsidRPr="00607651" w:rsidRDefault="0056477C" w:rsidP="00685D78">
      <w:pPr>
        <w:pStyle w:val="ListeParagraf"/>
        <w:numPr>
          <w:ilvl w:val="0"/>
          <w:numId w:val="14"/>
        </w:numPr>
      </w:pPr>
      <w:bookmarkStart w:id="551" w:name="_Toc306117795"/>
      <w:r w:rsidRPr="00607651">
        <w:t xml:space="preserve">“Kullanım amaçları </w:t>
      </w:r>
      <w:r w:rsidR="008F5D27" w:rsidRPr="00607651">
        <w:t>doğrultusunda</w:t>
      </w:r>
      <w:r w:rsidRPr="00607651">
        <w:t xml:space="preserve"> kullanıldığında </w:t>
      </w:r>
      <w:r w:rsidR="00624617" w:rsidRPr="00607651">
        <w:t>çözünmez</w:t>
      </w:r>
      <w:r w:rsidRPr="00607651">
        <w:t>.”</w:t>
      </w:r>
      <w:bookmarkEnd w:id="551"/>
      <w:r w:rsidRPr="00607651">
        <w:t xml:space="preserve"> </w:t>
      </w:r>
    </w:p>
    <w:p w:rsidR="0056477C" w:rsidRPr="00607651" w:rsidRDefault="0056477C" w:rsidP="00685D78">
      <w:pPr>
        <w:pStyle w:val="ListeParagraf"/>
        <w:numPr>
          <w:ilvl w:val="0"/>
          <w:numId w:val="14"/>
        </w:numPr>
      </w:pPr>
      <w:bookmarkStart w:id="552" w:name="_Toc306117796"/>
      <w:r w:rsidRPr="00607651">
        <w:t xml:space="preserve">“Bilinen </w:t>
      </w:r>
      <w:r w:rsidR="00914542" w:rsidRPr="00607651">
        <w:t>zararlı</w:t>
      </w:r>
      <w:r w:rsidRPr="00607651">
        <w:t xml:space="preserve"> </w:t>
      </w:r>
      <w:r w:rsidR="00624617" w:rsidRPr="00607651">
        <w:t>bozu</w:t>
      </w:r>
      <w:r w:rsidR="005A711F" w:rsidRPr="00607651">
        <w:t>n</w:t>
      </w:r>
      <w:r w:rsidR="00624617" w:rsidRPr="00607651">
        <w:t>ma</w:t>
      </w:r>
      <w:r w:rsidRPr="00607651">
        <w:t xml:space="preserve"> ürünü yoktur”</w:t>
      </w:r>
      <w:bookmarkEnd w:id="552"/>
      <w:r w:rsidRPr="00607651">
        <w:t xml:space="preserve"> </w:t>
      </w:r>
    </w:p>
    <w:p w:rsidR="0056477C" w:rsidRPr="00607651" w:rsidRDefault="0056477C" w:rsidP="002F60D2">
      <w:bookmarkStart w:id="553" w:name="_Toc306117797"/>
      <w:r w:rsidRPr="00607651">
        <w:t>Bu bölümün yapısının nasıl görünebileceğine dair bir örnek aşağıda verilmiştir:</w:t>
      </w:r>
      <w:bookmarkEnd w:id="553"/>
      <w:r w:rsidRPr="00607651">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rsidTr="00763B36">
        <w:tc>
          <w:tcPr>
            <w:tcW w:w="9212" w:type="dxa"/>
            <w:shd w:val="clear" w:color="auto" w:fill="D9D9D9"/>
          </w:tcPr>
          <w:p w:rsidR="0056477C" w:rsidRPr="00607651" w:rsidRDefault="00FF540B" w:rsidP="00763B36">
            <w:pPr>
              <w:spacing w:after="60"/>
              <w:jc w:val="left"/>
            </w:pPr>
            <w:bookmarkStart w:id="554" w:name="_Toc306117798"/>
            <w:r>
              <w:rPr>
                <w:i/>
              </w:rPr>
              <w:t>BÖLÜM</w:t>
            </w:r>
            <w:r w:rsidR="0056477C" w:rsidRPr="00607651">
              <w:rPr>
                <w:i/>
              </w:rPr>
              <w:t xml:space="preserve"> 10: Kararlılık ve </w:t>
            </w:r>
            <w:bookmarkEnd w:id="554"/>
            <w:r w:rsidR="00C9539F">
              <w:rPr>
                <w:i/>
              </w:rPr>
              <w:t>tepkime</w:t>
            </w:r>
            <w:r w:rsidR="0056477C" w:rsidRPr="00607651">
              <w:rPr>
                <w:i/>
              </w:rPr>
              <w:t xml:space="preserve"> </w:t>
            </w:r>
          </w:p>
          <w:p w:rsidR="0056477C" w:rsidRPr="00607651" w:rsidRDefault="0056477C" w:rsidP="00763B36">
            <w:pPr>
              <w:spacing w:after="60"/>
              <w:jc w:val="left"/>
              <w:rPr>
                <w:i/>
              </w:rPr>
            </w:pPr>
            <w:bookmarkStart w:id="555" w:name="_Toc306117799"/>
            <w:r w:rsidRPr="00607651">
              <w:rPr>
                <w:i/>
              </w:rPr>
              <w:t>10.1</w:t>
            </w:r>
            <w:r w:rsidRPr="00607651">
              <w:rPr>
                <w:i/>
              </w:rPr>
              <w:tab/>
            </w:r>
            <w:bookmarkEnd w:id="555"/>
            <w:r w:rsidR="00C9539F">
              <w:rPr>
                <w:i/>
              </w:rPr>
              <w:t>Tepkime</w:t>
            </w:r>
          </w:p>
          <w:p w:rsidR="0056477C" w:rsidRPr="00607651" w:rsidRDefault="0056477C" w:rsidP="00763B36">
            <w:pPr>
              <w:spacing w:after="60"/>
              <w:jc w:val="left"/>
              <w:rPr>
                <w:i/>
              </w:rPr>
            </w:pPr>
            <w:bookmarkStart w:id="556" w:name="_Toc306117800"/>
            <w:r w:rsidRPr="00607651">
              <w:rPr>
                <w:i/>
              </w:rPr>
              <w:t>10.2</w:t>
            </w:r>
            <w:r w:rsidRPr="00607651">
              <w:rPr>
                <w:i/>
              </w:rPr>
              <w:tab/>
              <w:t>Kimyasal kararlılık</w:t>
            </w:r>
            <w:bookmarkEnd w:id="556"/>
            <w:r w:rsidRPr="00607651">
              <w:rPr>
                <w:i/>
              </w:rPr>
              <w:t xml:space="preserve"> </w:t>
            </w:r>
          </w:p>
          <w:p w:rsidR="0056477C" w:rsidRPr="00607651" w:rsidRDefault="0056477C" w:rsidP="00763B36">
            <w:pPr>
              <w:spacing w:after="60"/>
              <w:jc w:val="left"/>
              <w:rPr>
                <w:i/>
              </w:rPr>
            </w:pPr>
            <w:bookmarkStart w:id="557" w:name="_Toc306117801"/>
            <w:r w:rsidRPr="00607651">
              <w:rPr>
                <w:i/>
              </w:rPr>
              <w:t>10.3</w:t>
            </w:r>
            <w:r w:rsidRPr="00607651">
              <w:rPr>
                <w:i/>
              </w:rPr>
              <w:tab/>
            </w:r>
            <w:r w:rsidR="002E18B5" w:rsidRPr="00607651">
              <w:rPr>
                <w:i/>
              </w:rPr>
              <w:t>Zararlı</w:t>
            </w:r>
            <w:r w:rsidRPr="00607651">
              <w:rPr>
                <w:i/>
              </w:rPr>
              <w:t xml:space="preserve"> Reaksiyon Olasılığı</w:t>
            </w:r>
            <w:bookmarkEnd w:id="557"/>
            <w:r w:rsidRPr="00607651">
              <w:rPr>
                <w:i/>
              </w:rPr>
              <w:t xml:space="preserve"> </w:t>
            </w:r>
          </w:p>
          <w:p w:rsidR="0056477C" w:rsidRPr="00607651" w:rsidRDefault="0056477C" w:rsidP="00763B36">
            <w:pPr>
              <w:spacing w:after="60"/>
              <w:jc w:val="left"/>
              <w:rPr>
                <w:i/>
              </w:rPr>
            </w:pPr>
            <w:bookmarkStart w:id="558" w:name="_Toc306117802"/>
            <w:r w:rsidRPr="00607651">
              <w:rPr>
                <w:i/>
              </w:rPr>
              <w:t>10.4</w:t>
            </w:r>
            <w:r w:rsidRPr="00607651">
              <w:rPr>
                <w:i/>
              </w:rPr>
              <w:tab/>
              <w:t xml:space="preserve">Kaçınılması gereken </w:t>
            </w:r>
            <w:r w:rsidR="002E18B5" w:rsidRPr="00607651">
              <w:rPr>
                <w:i/>
              </w:rPr>
              <w:t>durumlar</w:t>
            </w:r>
            <w:bookmarkEnd w:id="558"/>
          </w:p>
          <w:p w:rsidR="0056477C" w:rsidRPr="00607651" w:rsidRDefault="0056477C" w:rsidP="00763B36">
            <w:pPr>
              <w:spacing w:after="60"/>
              <w:jc w:val="left"/>
              <w:rPr>
                <w:i/>
              </w:rPr>
            </w:pPr>
            <w:bookmarkStart w:id="559" w:name="_Toc306117803"/>
            <w:r w:rsidRPr="00607651">
              <w:rPr>
                <w:i/>
              </w:rPr>
              <w:t>10.5</w:t>
            </w:r>
            <w:r w:rsidRPr="00607651">
              <w:rPr>
                <w:i/>
              </w:rPr>
              <w:tab/>
              <w:t>Uy</w:t>
            </w:r>
            <w:bookmarkEnd w:id="559"/>
            <w:r w:rsidR="00C9539F">
              <w:rPr>
                <w:i/>
              </w:rPr>
              <w:t>umsuz malzemeler</w:t>
            </w:r>
          </w:p>
          <w:p w:rsidR="0056477C" w:rsidRPr="00607651" w:rsidRDefault="0056477C" w:rsidP="005A711F">
            <w:pPr>
              <w:spacing w:after="60"/>
              <w:jc w:val="left"/>
            </w:pPr>
            <w:bookmarkStart w:id="560" w:name="_Toc306117804"/>
            <w:r w:rsidRPr="00607651">
              <w:rPr>
                <w:i/>
              </w:rPr>
              <w:t>10.6</w:t>
            </w:r>
            <w:r w:rsidRPr="00607651">
              <w:rPr>
                <w:i/>
              </w:rPr>
              <w:tab/>
            </w:r>
            <w:bookmarkEnd w:id="560"/>
            <w:r w:rsidR="002E18B5" w:rsidRPr="00607651">
              <w:rPr>
                <w:i/>
              </w:rPr>
              <w:t>Zararlı bozunma ürünleri</w:t>
            </w:r>
          </w:p>
        </w:tc>
      </w:tr>
    </w:tbl>
    <w:p w:rsidR="0056477C" w:rsidRPr="00607651" w:rsidRDefault="0056477C" w:rsidP="0099205B">
      <w:bookmarkStart w:id="561" w:name="_Toc306117805"/>
      <w:r w:rsidRPr="00607651">
        <w:t xml:space="preserve">Bu </w:t>
      </w:r>
      <w:r w:rsidR="00624617" w:rsidRPr="00607651">
        <w:t>başlığın</w:t>
      </w:r>
      <w:r w:rsidRPr="00607651">
        <w:t xml:space="preserve"> özellikle aşağıdaki </w:t>
      </w:r>
      <w:r w:rsidR="00FF540B">
        <w:t>Bölüm</w:t>
      </w:r>
      <w:r w:rsidR="00624617" w:rsidRPr="00607651">
        <w:t>larla</w:t>
      </w:r>
      <w:r w:rsidRPr="00607651">
        <w:t xml:space="preserve"> olan tutarlılığının kontrol edilmesi gerekmektedir:</w:t>
      </w:r>
      <w:bookmarkEnd w:id="561"/>
      <w:r w:rsidR="00A87D5C" w:rsidRPr="00607651">
        <w:t xml:space="preserve"> </w:t>
      </w:r>
    </w:p>
    <w:p w:rsidR="0056477C" w:rsidRPr="00607651" w:rsidRDefault="00FF540B" w:rsidP="0099205B">
      <w:pPr>
        <w:spacing w:before="0" w:after="0"/>
      </w:pPr>
      <w:bookmarkStart w:id="562" w:name="_Toc306117806"/>
      <w:r>
        <w:t>Bölüm</w:t>
      </w:r>
      <w:r w:rsidR="0056477C" w:rsidRPr="00607651">
        <w:t xml:space="preserve"> 2 </w:t>
      </w:r>
      <w:r w:rsidR="00914542" w:rsidRPr="00607651">
        <w:t xml:space="preserve">Zararlarının </w:t>
      </w:r>
      <w:r w:rsidR="0056477C" w:rsidRPr="00607651">
        <w:t>tanı</w:t>
      </w:r>
      <w:r w:rsidR="007831BD" w:rsidRPr="00607651">
        <w:t>m</w:t>
      </w:r>
      <w:r w:rsidR="0056477C" w:rsidRPr="00607651">
        <w:t>ı</w:t>
      </w:r>
      <w:bookmarkEnd w:id="562"/>
      <w:r w:rsidR="0056477C" w:rsidRPr="00607651">
        <w:t xml:space="preserve"> </w:t>
      </w:r>
    </w:p>
    <w:p w:rsidR="00997BB3" w:rsidRPr="00607651" w:rsidRDefault="00FF540B" w:rsidP="0099205B">
      <w:pPr>
        <w:spacing w:before="0" w:after="0"/>
      </w:pPr>
      <w:bookmarkStart w:id="563" w:name="_Toc306117807"/>
      <w:r>
        <w:t>Bölüm</w:t>
      </w:r>
      <w:r w:rsidR="00624617" w:rsidRPr="00607651">
        <w:t xml:space="preserve"> </w:t>
      </w:r>
      <w:r w:rsidR="0056477C" w:rsidRPr="00607651">
        <w:t>5 Yangınla mücadele önlemleri</w:t>
      </w:r>
      <w:bookmarkEnd w:id="563"/>
      <w:r w:rsidR="00CF0B80" w:rsidRPr="00607651">
        <w:t xml:space="preserve"> </w:t>
      </w:r>
    </w:p>
    <w:p w:rsidR="00997BB3" w:rsidRPr="00607651" w:rsidRDefault="00FF540B" w:rsidP="0099205B">
      <w:pPr>
        <w:spacing w:before="0" w:after="0"/>
      </w:pPr>
      <w:bookmarkStart w:id="564" w:name="_Toc306117808"/>
      <w:r>
        <w:t>Bölüm</w:t>
      </w:r>
      <w:r w:rsidR="00624617" w:rsidRPr="00607651">
        <w:t xml:space="preserve"> </w:t>
      </w:r>
      <w:r w:rsidR="00997BB3" w:rsidRPr="00607651">
        <w:t xml:space="preserve">6 Kaza sonucu </w:t>
      </w:r>
      <w:r w:rsidR="00914542" w:rsidRPr="00607651">
        <w:t>yayılma</w:t>
      </w:r>
      <w:r w:rsidR="00997BB3" w:rsidRPr="00607651">
        <w:t xml:space="preserve"> önlemler</w:t>
      </w:r>
      <w:bookmarkEnd w:id="564"/>
      <w:r w:rsidR="007831BD" w:rsidRPr="00607651">
        <w:t>i</w:t>
      </w:r>
      <w:r w:rsidR="00CF0B80" w:rsidRPr="00607651">
        <w:t xml:space="preserve"> </w:t>
      </w:r>
    </w:p>
    <w:p w:rsidR="00C9539F" w:rsidRDefault="00FF540B" w:rsidP="00C9539F">
      <w:pPr>
        <w:spacing w:before="0" w:after="0"/>
      </w:pPr>
      <w:bookmarkStart w:id="565" w:name="_Toc306117809"/>
      <w:r>
        <w:t>Bölüm</w:t>
      </w:r>
      <w:r w:rsidR="00624617" w:rsidRPr="00607651">
        <w:t xml:space="preserve"> </w:t>
      </w:r>
      <w:r w:rsidR="00997BB3" w:rsidRPr="00607651">
        <w:t xml:space="preserve">7 </w:t>
      </w:r>
      <w:r w:rsidR="004D4686" w:rsidRPr="00607651">
        <w:t>Elleçleme</w:t>
      </w:r>
      <w:r w:rsidR="00997BB3" w:rsidRPr="00607651">
        <w:t xml:space="preserve"> ve </w:t>
      </w:r>
      <w:bookmarkEnd w:id="565"/>
      <w:r w:rsidR="00624617" w:rsidRPr="00607651">
        <w:t>depolama</w:t>
      </w:r>
      <w:bookmarkStart w:id="566" w:name="_Toc306117810"/>
      <w:r w:rsidR="00C9539F">
        <w:t xml:space="preserve"> </w:t>
      </w:r>
    </w:p>
    <w:p w:rsidR="00C9539F" w:rsidRDefault="00FF540B" w:rsidP="00C9539F">
      <w:pPr>
        <w:spacing w:before="0" w:after="0"/>
      </w:pPr>
      <w:r>
        <w:t>Bölüm</w:t>
      </w:r>
      <w:r w:rsidR="00624617" w:rsidRPr="00607651">
        <w:t xml:space="preserve"> </w:t>
      </w:r>
      <w:r w:rsidR="00997BB3" w:rsidRPr="00607651">
        <w:t xml:space="preserve">13 Bertaraf </w:t>
      </w:r>
      <w:bookmarkEnd w:id="566"/>
      <w:r w:rsidR="00624617" w:rsidRPr="00607651">
        <w:t>bilgileri</w:t>
      </w:r>
      <w:r w:rsidR="00CF0B80" w:rsidRPr="00607651">
        <w:t xml:space="preserve"> </w:t>
      </w:r>
      <w:bookmarkStart w:id="567" w:name="_4.11._SDS_BÖLÜM"/>
      <w:bookmarkStart w:id="568" w:name="_Toc306117811"/>
      <w:bookmarkStart w:id="569" w:name="_Toc377591380"/>
      <w:bookmarkStart w:id="570" w:name="_Toc378061584"/>
      <w:bookmarkEnd w:id="567"/>
    </w:p>
    <w:p w:rsidR="00C9539F" w:rsidRDefault="00C9539F" w:rsidP="00C9539F">
      <w:pPr>
        <w:spacing w:before="0" w:after="0"/>
      </w:pPr>
    </w:p>
    <w:p w:rsidR="00C9539F" w:rsidRDefault="00C9539F" w:rsidP="00C9539F">
      <w:pPr>
        <w:spacing w:before="0" w:after="0"/>
      </w:pPr>
    </w:p>
    <w:p w:rsidR="0056477C" w:rsidRPr="00C9539F" w:rsidRDefault="0056477C" w:rsidP="00C9539F">
      <w:pPr>
        <w:pStyle w:val="Balk2"/>
      </w:pPr>
      <w:r w:rsidRPr="00C9539F">
        <w:rPr>
          <w:rStyle w:val="Balk2Char"/>
          <w:b/>
          <w:bCs/>
          <w:iCs/>
          <w:snapToGrid w:val="0"/>
        </w:rPr>
        <w:t xml:space="preserve">4.11. </w:t>
      </w:r>
      <w:r w:rsidR="00605AAD" w:rsidRPr="00C9539F">
        <w:rPr>
          <w:rStyle w:val="Balk2Char"/>
          <w:b/>
          <w:bCs/>
          <w:iCs/>
          <w:snapToGrid w:val="0"/>
        </w:rPr>
        <w:t>GBF</w:t>
      </w:r>
      <w:r w:rsidR="00C151AB" w:rsidRPr="00C9539F">
        <w:rPr>
          <w:rStyle w:val="Balk2Char"/>
          <w:b/>
          <w:bCs/>
          <w:iCs/>
          <w:snapToGrid w:val="0"/>
        </w:rPr>
        <w:t xml:space="preserve"> </w:t>
      </w:r>
      <w:r w:rsidR="00FF540B" w:rsidRPr="00C9539F">
        <w:rPr>
          <w:rStyle w:val="Balk2Char"/>
          <w:b/>
          <w:bCs/>
          <w:iCs/>
          <w:snapToGrid w:val="0"/>
        </w:rPr>
        <w:t>BÖLÜM</w:t>
      </w:r>
      <w:r w:rsidRPr="00C9539F">
        <w:rPr>
          <w:rStyle w:val="Balk2Char"/>
          <w:b/>
          <w:bCs/>
          <w:iCs/>
          <w:snapToGrid w:val="0"/>
        </w:rPr>
        <w:t xml:space="preserve"> 11: Toksikoloji</w:t>
      </w:r>
      <w:r w:rsidR="002E18B5" w:rsidRPr="00C9539F">
        <w:rPr>
          <w:rStyle w:val="Balk2Char"/>
          <w:b/>
          <w:bCs/>
          <w:iCs/>
          <w:snapToGrid w:val="0"/>
        </w:rPr>
        <w:t>k</w:t>
      </w:r>
      <w:r w:rsidRPr="00C9539F">
        <w:rPr>
          <w:rStyle w:val="Balk2Char"/>
          <w:b/>
          <w:bCs/>
          <w:iCs/>
          <w:snapToGrid w:val="0"/>
        </w:rPr>
        <w:t xml:space="preserve"> bilgiler</w:t>
      </w:r>
      <w:bookmarkEnd w:id="568"/>
      <w:bookmarkEnd w:id="569"/>
      <w:bookmarkEnd w:id="57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Default="0056477C" w:rsidP="00C9539F">
            <w:pPr>
              <w:rPr>
                <w:i/>
              </w:rPr>
            </w:pPr>
            <w:bookmarkStart w:id="571" w:name="_Toc306117812"/>
            <w:r w:rsidRPr="00607651">
              <w:rPr>
                <w:i/>
              </w:rPr>
              <w:t xml:space="preserve">Metin Ek </w:t>
            </w:r>
            <w:bookmarkEnd w:id="571"/>
            <w:r w:rsidR="00C9539F">
              <w:rPr>
                <w:i/>
              </w:rPr>
              <w:t>2</w:t>
            </w:r>
          </w:p>
          <w:p w:rsidR="00C9539F" w:rsidRPr="00C9539F" w:rsidRDefault="00C9539F" w:rsidP="00C9539F">
            <w:pPr>
              <w:rPr>
                <w:i/>
              </w:rPr>
            </w:pPr>
            <w:r w:rsidRPr="00C9539F">
              <w:rPr>
                <w:i/>
              </w:rPr>
              <w:t>Güvenlik bilgi formunun bu bölümü temel olarak sağlık uzmanları, mesleki sağlık ve güvenlik uzmanları ve toksikologlar tarafından kullanılmak üzere oluşturulmuştur. Çeşitli toksikolojik (sağlık) etkilerin kısa ancak tam ve anlaşılabilir açıklaması ve bu etkileri saptamak için kullanılan mevcut bilgiler, uygun olduğu yerlerde toksikokinetik, metabolizma ve dağılımı da içeren bilgiler sağlanır. Bu bölümdeki bilgiler, kayıtta ve/veya gerekliyse kimyasal güvenlik raporunda verilen bilgiler ve madde veya karışımın sınıflandırmasıyla tutarlı olmalıdır.</w:t>
            </w:r>
          </w:p>
          <w:p w:rsidR="00C9539F" w:rsidRPr="00C9539F" w:rsidRDefault="00C9539F" w:rsidP="00C9539F">
            <w:pPr>
              <w:rPr>
                <w:i/>
              </w:rPr>
            </w:pPr>
            <w:r w:rsidRPr="00C9539F">
              <w:rPr>
                <w:i/>
              </w:rPr>
              <w:t xml:space="preserve">11.1. </w:t>
            </w:r>
            <w:r w:rsidRPr="00C9539F">
              <w:rPr>
                <w:i/>
              </w:rPr>
              <w:tab/>
              <w:t>Toksik etkiler hakkında bilgi</w:t>
            </w:r>
          </w:p>
          <w:p w:rsidR="00C9539F" w:rsidRPr="00C9539F" w:rsidRDefault="00C9539F" w:rsidP="00C9539F">
            <w:pPr>
              <w:rPr>
                <w:i/>
              </w:rPr>
            </w:pPr>
            <w:r w:rsidRPr="00C9539F">
              <w:rPr>
                <w:i/>
              </w:rPr>
              <w:t xml:space="preserve">11.1.1. </w:t>
            </w:r>
            <w:r w:rsidRPr="00C9539F">
              <w:rPr>
                <w:i/>
              </w:rPr>
              <w:tab/>
              <w:t>Maddeler</w:t>
            </w:r>
          </w:p>
          <w:p w:rsidR="00C9539F" w:rsidRPr="00C9539F" w:rsidRDefault="00C9539F" w:rsidP="00C9539F">
            <w:pPr>
              <w:rPr>
                <w:i/>
              </w:rPr>
            </w:pPr>
            <w:r w:rsidRPr="00C9539F">
              <w:rPr>
                <w:i/>
              </w:rPr>
              <w:lastRenderedPageBreak/>
              <w:t>11.1.1.1. Aşağıdaki zararlılık sınıfları hakkında bilgi sağlanır:</w:t>
            </w:r>
          </w:p>
          <w:p w:rsidR="00C9539F" w:rsidRPr="00C9539F" w:rsidRDefault="00C9539F" w:rsidP="00C9539F">
            <w:pPr>
              <w:rPr>
                <w:i/>
              </w:rPr>
            </w:pPr>
            <w:r w:rsidRPr="00C9539F">
              <w:rPr>
                <w:i/>
              </w:rPr>
              <w:t>(a) Akut toksik;</w:t>
            </w:r>
          </w:p>
          <w:p w:rsidR="00C9539F" w:rsidRPr="00C9539F" w:rsidRDefault="00C9539F" w:rsidP="00C9539F">
            <w:pPr>
              <w:rPr>
                <w:i/>
              </w:rPr>
            </w:pPr>
            <w:r w:rsidRPr="00C9539F">
              <w:rPr>
                <w:i/>
              </w:rPr>
              <w:t>(b) Cilt aşınması/tahrişi;</w:t>
            </w:r>
          </w:p>
          <w:p w:rsidR="00C9539F" w:rsidRPr="00C9539F" w:rsidRDefault="00C9539F" w:rsidP="00C9539F">
            <w:pPr>
              <w:rPr>
                <w:i/>
              </w:rPr>
            </w:pPr>
            <w:r w:rsidRPr="00C9539F">
              <w:rPr>
                <w:i/>
              </w:rPr>
              <w:t>(c) Ciddi göz hasarları/tahrişi;</w:t>
            </w:r>
          </w:p>
          <w:p w:rsidR="00C9539F" w:rsidRPr="00C9539F" w:rsidRDefault="00C9539F" w:rsidP="00C9539F">
            <w:pPr>
              <w:rPr>
                <w:i/>
              </w:rPr>
            </w:pPr>
            <w:r w:rsidRPr="00C9539F">
              <w:rPr>
                <w:i/>
              </w:rPr>
              <w:t>(ç) Solunum yolları veya cilt hassaslaşması;</w:t>
            </w:r>
          </w:p>
          <w:p w:rsidR="00C9539F" w:rsidRPr="00C9539F" w:rsidRDefault="00C9539F" w:rsidP="00C9539F">
            <w:pPr>
              <w:rPr>
                <w:i/>
              </w:rPr>
            </w:pPr>
            <w:r w:rsidRPr="00C9539F">
              <w:rPr>
                <w:i/>
              </w:rPr>
              <w:t>(d) Eşey hücre mutajenitesi;</w:t>
            </w:r>
          </w:p>
          <w:p w:rsidR="00C9539F" w:rsidRPr="00C9539F" w:rsidRDefault="00C9539F" w:rsidP="00C9539F">
            <w:pPr>
              <w:rPr>
                <w:i/>
              </w:rPr>
            </w:pPr>
            <w:r w:rsidRPr="00C9539F">
              <w:rPr>
                <w:i/>
              </w:rPr>
              <w:t>(e) Kanserojenite;</w:t>
            </w:r>
          </w:p>
          <w:p w:rsidR="00C9539F" w:rsidRPr="00C9539F" w:rsidRDefault="00C9539F" w:rsidP="00C9539F">
            <w:pPr>
              <w:rPr>
                <w:i/>
              </w:rPr>
            </w:pPr>
            <w:r w:rsidRPr="00C9539F">
              <w:rPr>
                <w:i/>
              </w:rPr>
              <w:t>(f) Üreme sistemi toksisitesi;</w:t>
            </w:r>
          </w:p>
          <w:p w:rsidR="00C9539F" w:rsidRPr="00C9539F" w:rsidRDefault="00C9539F" w:rsidP="00C9539F">
            <w:pPr>
              <w:rPr>
                <w:i/>
              </w:rPr>
            </w:pPr>
            <w:r w:rsidRPr="00C9539F">
              <w:rPr>
                <w:i/>
              </w:rPr>
              <w:t>(g) BHOT-tek maruz kalma;</w:t>
            </w:r>
          </w:p>
          <w:p w:rsidR="00C9539F" w:rsidRPr="00C9539F" w:rsidRDefault="00C9539F" w:rsidP="00C9539F">
            <w:pPr>
              <w:rPr>
                <w:i/>
              </w:rPr>
            </w:pPr>
            <w:r w:rsidRPr="00C9539F">
              <w:rPr>
                <w:i/>
              </w:rPr>
              <w:t>(ğ) BHOT-tekrarlı maruz kalma;</w:t>
            </w:r>
          </w:p>
          <w:p w:rsidR="00C9539F" w:rsidRPr="00C9539F" w:rsidRDefault="00C9539F" w:rsidP="00C9539F">
            <w:pPr>
              <w:rPr>
                <w:i/>
              </w:rPr>
            </w:pPr>
            <w:r w:rsidRPr="00C9539F">
              <w:rPr>
                <w:i/>
              </w:rPr>
              <w:t>(h) Aspirasyon zararı.</w:t>
            </w:r>
          </w:p>
          <w:p w:rsidR="00C9539F" w:rsidRPr="00C9539F" w:rsidRDefault="00C9539F" w:rsidP="00C9539F">
            <w:pPr>
              <w:rPr>
                <w:i/>
              </w:rPr>
            </w:pPr>
            <w:r w:rsidRPr="00C9539F">
              <w:rPr>
                <w:i/>
              </w:rPr>
              <w:t xml:space="preserve">11.1.1.2. </w:t>
            </w:r>
            <w:r w:rsidRPr="00C9539F">
              <w:rPr>
                <w:i/>
              </w:rPr>
              <w:tab/>
              <w:t xml:space="preserve">Kayda tabi maddeler için, ek-7 ila ek-11'in uygulanmasından elde edilen bilgilerin özetleri, uygun durumlarda kullanılan test yöntemlerine atıf ile birlikte verilir. Kayda tabi maddeler için, bilgiler, bu Yönetmeliğin ek-1 birinci maddesinin üçüncü fıkrasının birinci bendini takiben mevcut bilgilerin, Maddelerin ve Karışımların Sınıflandırılması, Etiketlenmesi ve Ambalajlanması Hakkındaki Yönetmeliğe göre kanserojen, mutajen, üreme sistemine toksik, kategori 1A ve 1B için verilen </w:t>
            </w:r>
            <w:proofErr w:type="gramStart"/>
            <w:r w:rsidRPr="00C9539F">
              <w:rPr>
                <w:i/>
              </w:rPr>
              <w:t>kriterlerle</w:t>
            </w:r>
            <w:proofErr w:type="gramEnd"/>
            <w:r w:rsidRPr="00C9539F">
              <w:rPr>
                <w:i/>
              </w:rPr>
              <w:t xml:space="preserve"> karşılaştırma sonucunu da içerir.</w:t>
            </w:r>
          </w:p>
          <w:p w:rsidR="00C9539F" w:rsidRPr="00C9539F" w:rsidRDefault="00C9539F" w:rsidP="00C9539F">
            <w:pPr>
              <w:rPr>
                <w:i/>
              </w:rPr>
            </w:pPr>
            <w:r w:rsidRPr="00C9539F">
              <w:rPr>
                <w:i/>
              </w:rPr>
              <w:t>11.1.2.</w:t>
            </w:r>
            <w:r w:rsidRPr="00C9539F">
              <w:rPr>
                <w:i/>
              </w:rPr>
              <w:tab/>
              <w:t xml:space="preserve"> Karışımlar</w:t>
            </w:r>
          </w:p>
          <w:p w:rsidR="00C9539F" w:rsidRPr="00C9539F" w:rsidRDefault="00C9539F" w:rsidP="00C9539F">
            <w:pPr>
              <w:rPr>
                <w:i/>
              </w:rPr>
            </w:pPr>
            <w:r w:rsidRPr="00C9539F">
              <w:rPr>
                <w:i/>
              </w:rPr>
              <w:t>11.1.2.1. Aşağıda yer alan ilgili etkiler hakkında bilgi sağlanır:</w:t>
            </w:r>
          </w:p>
          <w:p w:rsidR="00C9539F" w:rsidRPr="00C9539F" w:rsidRDefault="00C9539F" w:rsidP="00C9539F">
            <w:pPr>
              <w:rPr>
                <w:i/>
              </w:rPr>
            </w:pPr>
            <w:r w:rsidRPr="00C9539F">
              <w:rPr>
                <w:i/>
              </w:rPr>
              <w:t>(a) Akut toksisite;</w:t>
            </w:r>
          </w:p>
          <w:p w:rsidR="00C9539F" w:rsidRPr="00C9539F" w:rsidRDefault="00C9539F" w:rsidP="00C9539F">
            <w:pPr>
              <w:rPr>
                <w:i/>
              </w:rPr>
            </w:pPr>
            <w:r w:rsidRPr="00C9539F">
              <w:rPr>
                <w:i/>
              </w:rPr>
              <w:t>(b) Tahriş edici</w:t>
            </w:r>
          </w:p>
          <w:p w:rsidR="00C9539F" w:rsidRPr="00C9539F" w:rsidRDefault="00C9539F" w:rsidP="00C9539F">
            <w:pPr>
              <w:rPr>
                <w:i/>
              </w:rPr>
            </w:pPr>
            <w:r w:rsidRPr="00C9539F">
              <w:rPr>
                <w:i/>
              </w:rPr>
              <w:t>(c) Aşındırıcı;</w:t>
            </w:r>
          </w:p>
          <w:p w:rsidR="00C9539F" w:rsidRPr="00C9539F" w:rsidRDefault="00C9539F" w:rsidP="00C9539F">
            <w:pPr>
              <w:rPr>
                <w:i/>
              </w:rPr>
            </w:pPr>
            <w:r w:rsidRPr="00C9539F">
              <w:rPr>
                <w:i/>
              </w:rPr>
              <w:t>(ç) Hassaslaştırıcı;</w:t>
            </w:r>
          </w:p>
          <w:p w:rsidR="00C9539F" w:rsidRPr="00C9539F" w:rsidRDefault="00C9539F" w:rsidP="00C9539F">
            <w:pPr>
              <w:rPr>
                <w:i/>
              </w:rPr>
            </w:pPr>
            <w:r w:rsidRPr="00C9539F">
              <w:rPr>
                <w:i/>
              </w:rPr>
              <w:t>(d) Tekrarlı doz toksisitesi;</w:t>
            </w:r>
          </w:p>
          <w:p w:rsidR="00C9539F" w:rsidRPr="00C9539F" w:rsidRDefault="00C9539F" w:rsidP="00C9539F">
            <w:pPr>
              <w:rPr>
                <w:i/>
              </w:rPr>
            </w:pPr>
            <w:r w:rsidRPr="00C9539F">
              <w:rPr>
                <w:i/>
              </w:rPr>
              <w:t>(e) Kanserojenite;</w:t>
            </w:r>
          </w:p>
          <w:p w:rsidR="00C9539F" w:rsidRPr="00C9539F" w:rsidRDefault="00C9539F" w:rsidP="00C9539F">
            <w:pPr>
              <w:rPr>
                <w:i/>
              </w:rPr>
            </w:pPr>
            <w:r w:rsidRPr="00C9539F">
              <w:rPr>
                <w:i/>
              </w:rPr>
              <w:t>(f) Mutajenite;</w:t>
            </w:r>
          </w:p>
          <w:p w:rsidR="00C9539F" w:rsidRPr="00C9539F" w:rsidRDefault="00C9539F" w:rsidP="00C9539F">
            <w:pPr>
              <w:rPr>
                <w:i/>
              </w:rPr>
            </w:pPr>
            <w:r w:rsidRPr="00C9539F">
              <w:rPr>
                <w:i/>
              </w:rPr>
              <w:t>(g) Üreme sistemi toksisitesi</w:t>
            </w:r>
          </w:p>
          <w:p w:rsidR="00C9539F" w:rsidRPr="00C9539F" w:rsidRDefault="00C9539F" w:rsidP="00C9539F">
            <w:pPr>
              <w:rPr>
                <w:i/>
              </w:rPr>
            </w:pPr>
            <w:r w:rsidRPr="00C9539F">
              <w:rPr>
                <w:i/>
              </w:rPr>
              <w:t>11.1.2.2. Kanserojen, mutajen ve üreme sistemine toksik sağlık etkileri için, Maddelerin ve Karışımların Sınıflandırılması, Etiketlenmesi ve Ambalajlanması Hakkında Yönetmeliğe dayanan sınıflandırma ve bu ekin üçüncü bölümünde sıralanan maddeler için ilgili bilgiler sağlanır.</w:t>
            </w:r>
          </w:p>
          <w:p w:rsidR="00C9539F" w:rsidRPr="00C9539F" w:rsidRDefault="00C9539F" w:rsidP="00C9539F">
            <w:pPr>
              <w:rPr>
                <w:i/>
              </w:rPr>
            </w:pPr>
            <w:r w:rsidRPr="00C9539F">
              <w:rPr>
                <w:i/>
              </w:rPr>
              <w:t>11.1.2.3. Diğer sağlık etkileri için; karışımın verilen bir sağlık etkisi için bütün olarak test edilmemesi halinde, ilgili ise, üçüncü bölümde listelenen maddelerin bu sağlık etkisiyle ilgili bilgileri sağlanır.</w:t>
            </w:r>
          </w:p>
          <w:p w:rsidR="00C9539F" w:rsidRPr="00C9539F" w:rsidRDefault="00C9539F" w:rsidP="00C9539F">
            <w:pPr>
              <w:rPr>
                <w:i/>
              </w:rPr>
            </w:pPr>
            <w:r w:rsidRPr="00C9539F">
              <w:rPr>
                <w:i/>
              </w:rPr>
              <w:t xml:space="preserve">11.1.3. Her bir zararlılık sınıfı, farklılaşma veya etki için bilgiler sağlanır. Madde veya karışımın belirli bir zararlılık sınıfı, farklılaşma veya etki için sınıflandırılmadığı belirtilmişse, güvenlik bilgi formu açıkça bunun veri eksikliği, veriyi elde etmenin teknik </w:t>
            </w:r>
            <w:proofErr w:type="gramStart"/>
            <w:r w:rsidRPr="00C9539F">
              <w:rPr>
                <w:i/>
              </w:rPr>
              <w:t>imkansızlığı</w:t>
            </w:r>
            <w:proofErr w:type="gramEnd"/>
            <w:r w:rsidRPr="00C9539F">
              <w:rPr>
                <w:i/>
              </w:rPr>
              <w:t>, sonuca ulaştırıcı nitelikte olmayan veri veya sonuca ulaştırıcı nitelikte olmasına rağmen sınıflandırma sonucuna varmak için yetersiz olduğunu belirterek; son durumda, güvenlik bilgi formu "mevcut bilgilere göre, sınıflandırma kriterlerini karşılamamaktadır" ifadesine yer verir.</w:t>
            </w:r>
          </w:p>
          <w:p w:rsidR="00C9539F" w:rsidRPr="00C9539F" w:rsidRDefault="00C9539F" w:rsidP="00C9539F">
            <w:pPr>
              <w:rPr>
                <w:i/>
              </w:rPr>
            </w:pPr>
            <w:r w:rsidRPr="00C9539F">
              <w:rPr>
                <w:i/>
              </w:rPr>
              <w:t xml:space="preserve">11.1.4. Bu başlıkta yer alan bilgiler, madde veya karışıma, piyasaya arz edildikleri şekilde geçerli olmalıdır. Varsa, karışımdaki zararlı maddelerin ilgili toksikolojik özellikleri de sağlanır; örneğin: LD50, </w:t>
            </w:r>
            <w:r w:rsidRPr="00C9539F">
              <w:rPr>
                <w:i/>
              </w:rPr>
              <w:lastRenderedPageBreak/>
              <w:t>akut toksisite tahminleri veya LC50.</w:t>
            </w:r>
          </w:p>
          <w:p w:rsidR="00C9539F" w:rsidRPr="00C9539F" w:rsidRDefault="00C9539F" w:rsidP="00C9539F">
            <w:pPr>
              <w:rPr>
                <w:i/>
              </w:rPr>
            </w:pPr>
            <w:r w:rsidRPr="00C9539F">
              <w:rPr>
                <w:i/>
              </w:rPr>
              <w:t xml:space="preserve">11.1.5. Madde veya karışım hakkında önemli miktarda test verilerinin bulunduğu hallerde, kritik çalışmaların sonuçlarının örneğin maruz kalma yoluyla özetlenmesi gerekli olabilir, </w:t>
            </w:r>
          </w:p>
          <w:p w:rsidR="00C9539F" w:rsidRPr="00C9539F" w:rsidRDefault="00C9539F" w:rsidP="00C9539F">
            <w:pPr>
              <w:rPr>
                <w:i/>
              </w:rPr>
            </w:pPr>
            <w:r w:rsidRPr="00C9539F">
              <w:rPr>
                <w:i/>
              </w:rPr>
              <w:t xml:space="preserve">11.1.6. Belirli bir zararlılık sınıfı için sınıflandırma </w:t>
            </w:r>
            <w:proofErr w:type="gramStart"/>
            <w:r w:rsidRPr="00C9539F">
              <w:rPr>
                <w:i/>
              </w:rPr>
              <w:t>kriterlerinin</w:t>
            </w:r>
            <w:proofErr w:type="gramEnd"/>
            <w:r w:rsidRPr="00C9539F">
              <w:rPr>
                <w:i/>
              </w:rPr>
              <w:t xml:space="preserve"> karşılanmadığı hallerde, bu sonucu destekleyen bilgi sağlanır.</w:t>
            </w:r>
          </w:p>
          <w:p w:rsidR="00C9539F" w:rsidRPr="00C9539F" w:rsidRDefault="00C9539F" w:rsidP="00C9539F">
            <w:pPr>
              <w:rPr>
                <w:i/>
              </w:rPr>
            </w:pPr>
            <w:r w:rsidRPr="00C9539F">
              <w:rPr>
                <w:i/>
              </w:rPr>
              <w:t>11.1.7. Olası maruz kalma yollarına dair bilgiler</w:t>
            </w:r>
          </w:p>
          <w:p w:rsidR="00C9539F" w:rsidRPr="00C9539F" w:rsidRDefault="00C9539F" w:rsidP="00C9539F">
            <w:pPr>
              <w:rPr>
                <w:i/>
              </w:rPr>
            </w:pPr>
            <w:r w:rsidRPr="00C9539F">
              <w:rPr>
                <w:i/>
              </w:rPr>
              <w:t>Sindirim (yutma), soluma veya cilt/göz maruziyeti gibi olası maruz kalma yolları ve karışım veya maddenin her bir olası maruz kalma yolu üzerindeki etkilerine dair bilgiler sağlanır. Sağlık etkileri bilinmiyor ise, bu belirtilir.11.1.8. Fiziksel, kimyasal ve toksikolojik özellikler ile ilgili belirtiler</w:t>
            </w:r>
          </w:p>
          <w:p w:rsidR="00C9539F" w:rsidRPr="00C9539F" w:rsidRDefault="00C9539F" w:rsidP="00C9539F">
            <w:pPr>
              <w:rPr>
                <w:i/>
              </w:rPr>
            </w:pPr>
            <w:r w:rsidRPr="00C9539F">
              <w:rPr>
                <w:i/>
              </w:rPr>
              <w:t xml:space="preserve">Madde veya karışıma bileşenlerine veya bilinen yan ürünlerine maruz kalma ile ilişkili olan potansiyel olumsuz sağlık etkileri ve belirtileri tanımlanır. Maruz kalmadan sonra madde veya karışımın fiziksel, kimyasal ve toksikolojik özellikleriyle ilişkili belirtilere dair mevcut bilgiler sağlanır. </w:t>
            </w:r>
          </w:p>
          <w:p w:rsidR="00C9539F" w:rsidRPr="00C9539F" w:rsidRDefault="00C9539F" w:rsidP="00C9539F">
            <w:pPr>
              <w:rPr>
                <w:i/>
              </w:rPr>
            </w:pPr>
            <w:r w:rsidRPr="00C9539F">
              <w:rPr>
                <w:i/>
              </w:rPr>
              <w:t>Düşük maruz kalmalardaki ilk belirtilerden ciddi maruz kalmaların sonuçlarına kadar açıklamalar yapılır, örneğin; ‘baş ağrısı ve baş dönmesi meydana gelebilir ve sonra bayılma veya bilinç kaybına yol açabilir; büyük dozlar koma ve ölüm ile sonuçlanabilir’.</w:t>
            </w:r>
          </w:p>
          <w:p w:rsidR="00C9539F" w:rsidRPr="00C9539F" w:rsidRDefault="00C9539F" w:rsidP="00C9539F">
            <w:pPr>
              <w:rPr>
                <w:i/>
              </w:rPr>
            </w:pPr>
            <w:r w:rsidRPr="00C9539F">
              <w:rPr>
                <w:i/>
              </w:rPr>
              <w:t xml:space="preserve">11.1.9. Gecikmeli olarak veya hemen ortaya çıkan etkilerin yanı sıra kısa ve uzun süreli maruz kalma halinde kronik etkiler </w:t>
            </w:r>
          </w:p>
          <w:p w:rsidR="00C9539F" w:rsidRPr="00C9539F" w:rsidRDefault="00C9539F" w:rsidP="00C9539F">
            <w:pPr>
              <w:rPr>
                <w:i/>
              </w:rPr>
            </w:pPr>
            <w:r w:rsidRPr="00C9539F">
              <w:rPr>
                <w:i/>
              </w:rPr>
              <w:t>Kısa veya uzun süreli maruz kalmadan sonra gecikmeli veya hemen ortaya çıkan etkilerin beklenip beklenmediğine dair bilgiler sağlanır. İnsanın madde veya karışıma maruz kalmasıyla ilgili akut ve kronik sağlık etkilerine dair bilgiler sağlanır. İnsan bilgilerinin mevcut olmadığı hallerde, hayvanlarla ilgili bilgiler özetlenip türler açık şekilde belirtilir. Toksikolojik bilginin insan veya hayvan verilerine dayanıp dayanmadığı belirtilir.</w:t>
            </w:r>
          </w:p>
          <w:p w:rsidR="00C9539F" w:rsidRPr="00C9539F" w:rsidRDefault="00C9539F" w:rsidP="00C9539F">
            <w:pPr>
              <w:rPr>
                <w:i/>
              </w:rPr>
            </w:pPr>
            <w:r w:rsidRPr="00C9539F">
              <w:rPr>
                <w:i/>
              </w:rPr>
              <w:t>11.1.10. Etkileşimli etkiler</w:t>
            </w:r>
          </w:p>
          <w:p w:rsidR="00C9539F" w:rsidRPr="00C9539F" w:rsidRDefault="00C9539F" w:rsidP="00C9539F">
            <w:pPr>
              <w:rPr>
                <w:i/>
              </w:rPr>
            </w:pPr>
            <w:r w:rsidRPr="00C9539F">
              <w:rPr>
                <w:i/>
              </w:rPr>
              <w:t xml:space="preserve">Etkileşimler hakkında bilgiler, mevcut ve gerekliyse </w:t>
            </w:r>
            <w:proofErr w:type="gramStart"/>
            <w:r w:rsidRPr="00C9539F">
              <w:rPr>
                <w:i/>
              </w:rPr>
              <w:t>dahil</w:t>
            </w:r>
            <w:proofErr w:type="gramEnd"/>
            <w:r w:rsidRPr="00C9539F">
              <w:rPr>
                <w:i/>
              </w:rPr>
              <w:t xml:space="preserve"> edilir.</w:t>
            </w:r>
          </w:p>
          <w:p w:rsidR="00C9539F" w:rsidRPr="00C9539F" w:rsidRDefault="00C9539F" w:rsidP="00C9539F">
            <w:pPr>
              <w:rPr>
                <w:i/>
              </w:rPr>
            </w:pPr>
            <w:r w:rsidRPr="00C9539F">
              <w:rPr>
                <w:i/>
              </w:rPr>
              <w:t>11.1.11. Özel verilerin yokluğu</w:t>
            </w:r>
          </w:p>
          <w:p w:rsidR="00C9539F" w:rsidRPr="00C9539F" w:rsidRDefault="00C9539F" w:rsidP="00C9539F">
            <w:pPr>
              <w:rPr>
                <w:i/>
              </w:rPr>
            </w:pPr>
            <w:r w:rsidRPr="00C9539F">
              <w:rPr>
                <w:i/>
              </w:rPr>
              <w:t>Maddenin veya karışımın zararları hakkında bilgi edinmek her zaman mümkün olmayabilir. Belirli bir madde veya karışım hakkında bilgilerin mevcut olmadığı hallerde, ilgili benzer madde veya karışımın tanımlanması koşuluyla, varsa benzeri maddeler veya karışımlar hakkında bilgiler kullanılabilir. Özel verilerin kullanılmadığı veya verilerin mevcut olmadığı hallerde, bu açıkça belirtilir.</w:t>
            </w:r>
          </w:p>
          <w:p w:rsidR="00C9539F" w:rsidRPr="00C9539F" w:rsidRDefault="00C9539F" w:rsidP="00C9539F">
            <w:pPr>
              <w:rPr>
                <w:i/>
              </w:rPr>
            </w:pPr>
            <w:r w:rsidRPr="00C9539F">
              <w:rPr>
                <w:i/>
              </w:rPr>
              <w:t>11.1.12. Karışım ve madde karşılaştırma bilgileri</w:t>
            </w:r>
          </w:p>
          <w:p w:rsidR="00C9539F" w:rsidRPr="00C9539F" w:rsidRDefault="00C9539F" w:rsidP="00C9539F">
            <w:pPr>
              <w:rPr>
                <w:i/>
              </w:rPr>
            </w:pPr>
            <w:r w:rsidRPr="00C9539F">
              <w:rPr>
                <w:i/>
              </w:rPr>
              <w:t>11.1.12.1. Karışımdaki maddeler, vücutta birbirleriyle etkileşime girebilir ve farklı miktarlarda yüzeye tutunma, değişim ve salgılamaya neden olabilir. Sonuç olarak, toksik etkiler değişebilir ve karışımın genel toksisitesi, içindeki maddelerinkinden farklı olabilir. Güvenlik bilgi formunun bu bölümde toksikolojik bilgileri verilirken bu durum dikkate alınmalıdır.</w:t>
            </w:r>
          </w:p>
          <w:p w:rsidR="00C9539F" w:rsidRPr="00C9539F" w:rsidRDefault="00C9539F" w:rsidP="00C9539F">
            <w:pPr>
              <w:rPr>
                <w:i/>
              </w:rPr>
            </w:pPr>
            <w:r w:rsidRPr="00C9539F">
              <w:rPr>
                <w:i/>
              </w:rPr>
              <w:t xml:space="preserve">11.1.12.2. Karışımların kanserojen, mutajen veya üreme için toksik etkilere sahip olarak sınıflandırılması, karışımdaki maddelere ilişkin mevcut bilgilerden hesaplanır. Diğer sağlık etkileri için, her bir maddenin </w:t>
            </w:r>
            <w:proofErr w:type="gramStart"/>
            <w:r w:rsidRPr="00C9539F">
              <w:rPr>
                <w:i/>
              </w:rPr>
              <w:t>konsantrasyonunun</w:t>
            </w:r>
            <w:proofErr w:type="gramEnd"/>
            <w:r w:rsidRPr="00C9539F">
              <w:rPr>
                <w:i/>
              </w:rPr>
              <w:t xml:space="preserve"> karışımın genel sağlık etkilerine katkıda bulunmak için yeterli olup olmadığının dikkate alınması gerekir. Toksik etkilere dair bilgiler, aşağıdaki durumlar hariç her madde için sunulur:</w:t>
            </w:r>
          </w:p>
          <w:p w:rsidR="00C9539F" w:rsidRPr="00C9539F" w:rsidRDefault="00C9539F" w:rsidP="00C9539F">
            <w:pPr>
              <w:rPr>
                <w:i/>
              </w:rPr>
            </w:pPr>
            <w:r w:rsidRPr="00C9539F">
              <w:rPr>
                <w:i/>
              </w:rPr>
              <w:t>(a) Bilgiler iki yerde belirtilecek ise, genel olarak karışım için sadece bir kez listelenmelidir, örneğin; iki maddenin kusma ve ishale neden olması halinde;</w:t>
            </w:r>
          </w:p>
          <w:p w:rsidR="00C9539F" w:rsidRPr="00C9539F" w:rsidRDefault="00C9539F" w:rsidP="00C9539F">
            <w:pPr>
              <w:rPr>
                <w:i/>
              </w:rPr>
            </w:pPr>
            <w:r w:rsidRPr="00C9539F">
              <w:rPr>
                <w:i/>
              </w:rPr>
              <w:t xml:space="preserve">(b) Bu etkilerin mevcut </w:t>
            </w:r>
            <w:proofErr w:type="gramStart"/>
            <w:r w:rsidRPr="00C9539F">
              <w:rPr>
                <w:i/>
              </w:rPr>
              <w:t>konsantrasyonlarda</w:t>
            </w:r>
            <w:proofErr w:type="gramEnd"/>
            <w:r w:rsidRPr="00C9539F">
              <w:rPr>
                <w:i/>
              </w:rPr>
              <w:t xml:space="preserve"> meydana gelmesi mümkün değil ise, örneğin orta derece tahriş edici, tahriş edici olmayan çözeltide belirli bir konsantrasyonun altında seyreltildiğinde;</w:t>
            </w:r>
          </w:p>
          <w:p w:rsidR="00C9539F" w:rsidRPr="00C9539F" w:rsidRDefault="00C9539F" w:rsidP="00C9539F">
            <w:pPr>
              <w:rPr>
                <w:i/>
              </w:rPr>
            </w:pPr>
            <w:r w:rsidRPr="00C9539F">
              <w:rPr>
                <w:i/>
              </w:rPr>
              <w:t xml:space="preserve">(c) Karışımda maddeler arasındaki etkileşimlere dair bilgilerin mevcut olmadığı hallerde varsayımlar </w:t>
            </w:r>
            <w:r w:rsidRPr="00C9539F">
              <w:rPr>
                <w:i/>
              </w:rPr>
              <w:lastRenderedPageBreak/>
              <w:t>yapılmayacak bunun yerine her maddenin sağlık etkileri ayrı olarak sıralanacaktır.</w:t>
            </w:r>
          </w:p>
          <w:p w:rsidR="00C9539F" w:rsidRPr="00C9539F" w:rsidRDefault="00C9539F" w:rsidP="00C9539F">
            <w:pPr>
              <w:rPr>
                <w:i/>
              </w:rPr>
            </w:pPr>
            <w:r w:rsidRPr="00C9539F">
              <w:rPr>
                <w:i/>
              </w:rPr>
              <w:t>11.1.13. Diğer bilgiler</w:t>
            </w:r>
          </w:p>
          <w:p w:rsidR="00C9539F" w:rsidRDefault="00C9539F" w:rsidP="00C9539F">
            <w:pPr>
              <w:rPr>
                <w:i/>
              </w:rPr>
            </w:pPr>
            <w:r w:rsidRPr="00C9539F">
              <w:rPr>
                <w:i/>
              </w:rPr>
              <w:t xml:space="preserve">Olumsuz sağlık etkilerine dair diğer bilgiler, sınıflandırma </w:t>
            </w:r>
            <w:proofErr w:type="gramStart"/>
            <w:r w:rsidRPr="00C9539F">
              <w:rPr>
                <w:i/>
              </w:rPr>
              <w:t>kriterlerince</w:t>
            </w:r>
            <w:proofErr w:type="gramEnd"/>
            <w:r w:rsidRPr="00C9539F">
              <w:rPr>
                <w:i/>
              </w:rPr>
              <w:t xml:space="preserve"> gerekli olmadığı hallerde bu bölümde verilir.</w:t>
            </w:r>
          </w:p>
          <w:p w:rsidR="00C9539F" w:rsidRPr="00607651" w:rsidRDefault="00C9539F" w:rsidP="00C9539F">
            <w:pPr>
              <w:rPr>
                <w:i/>
              </w:rPr>
            </w:pPr>
          </w:p>
        </w:tc>
      </w:tr>
    </w:tbl>
    <w:p w:rsidR="0056477C" w:rsidRPr="00607651" w:rsidRDefault="0056477C" w:rsidP="00D248B9">
      <w:bookmarkStart w:id="572" w:name="_Toc306117901"/>
      <w:r w:rsidRPr="00607651">
        <w:lastRenderedPageBreak/>
        <w:t xml:space="preserve">Bu bölüm, </w:t>
      </w:r>
      <w:r w:rsidR="00F64972" w:rsidRPr="00607651">
        <w:t>zararların</w:t>
      </w:r>
      <w:r w:rsidRPr="00607651">
        <w:t xml:space="preserve"> belirlenmesi ve sonuç olarak sınıflandırma ve etiketleme amacıyla madde veya karışımın değerlendirilmesi sırasında elde edilen bilgiler ve ulaşılan sonuçları yansıtacağından, bir </w:t>
      </w:r>
      <w:r w:rsidR="00605AAD" w:rsidRPr="00607651">
        <w:t>GBF</w:t>
      </w:r>
      <w:r w:rsidRPr="00607651">
        <w:t>’nin hazırlanma sürecinde büyük bir öneme sahiptir.</w:t>
      </w:r>
      <w:bookmarkEnd w:id="572"/>
      <w:r w:rsidRPr="00607651">
        <w:t xml:space="preserve"> </w:t>
      </w:r>
    </w:p>
    <w:p w:rsidR="0056477C" w:rsidRPr="00607651" w:rsidRDefault="0056477C" w:rsidP="00D248B9">
      <w:bookmarkStart w:id="573" w:name="_Toc306117902"/>
      <w:r w:rsidRPr="00607651">
        <w:t xml:space="preserve">Giriş metninden 11. </w:t>
      </w:r>
      <w:r w:rsidR="00C9539F">
        <w:t>Bölüme</w:t>
      </w:r>
      <w:r w:rsidRPr="00607651">
        <w:t xml:space="preserve"> kadar</w:t>
      </w:r>
      <w:r w:rsidR="009B674D" w:rsidRPr="00607651">
        <w:t>,</w:t>
      </w:r>
      <w:r w:rsidRPr="00607651">
        <w:t xml:space="preserve"> kayda tabi olan maddeler içeren karışımlar için, bu bölümde verilen böyle maddelere ait bilgiler</w:t>
      </w:r>
      <w:r w:rsidR="009B674D" w:rsidRPr="00607651">
        <w:t>,</w:t>
      </w:r>
      <w:r w:rsidRPr="00607651">
        <w:t xml:space="preserve"> ayrıca her bir madde için ilgili kayıtlarda verilenlerle tutarlı olmalıdır.</w:t>
      </w:r>
      <w:bookmarkEnd w:id="573"/>
      <w:r w:rsidRPr="00607651">
        <w:t xml:space="preserve"> </w:t>
      </w:r>
    </w:p>
    <w:p w:rsidR="0056477C" w:rsidRPr="00607651" w:rsidRDefault="0056477C" w:rsidP="00D248B9">
      <w:bookmarkStart w:id="574" w:name="_Toc306117903"/>
      <w:r w:rsidRPr="00607651">
        <w:t xml:space="preserve">Büyük miktarda bilginin bu bölümde, özellikle bir karışım için bir </w:t>
      </w:r>
      <w:r w:rsidR="00605AAD" w:rsidRPr="00607651">
        <w:t>GBF</w:t>
      </w:r>
      <w:r w:rsidRPr="00607651">
        <w:t xml:space="preserve">’de, sağlanması gerekli olabileceğinden, yapısının bir bütün olarak karışıma geçerli olan bilgiler (mümkün ise) ile </w:t>
      </w:r>
      <w:r w:rsidR="008A492D" w:rsidRPr="00607651">
        <w:t>her bir</w:t>
      </w:r>
      <w:r w:rsidRPr="00607651">
        <w:t xml:space="preserve"> (bileşen) madde için geçerli olan bilgiler arasından açık bir ayrım oluşturulacak bir şekilde düzenlenmesi tavsiye edilir.</w:t>
      </w:r>
      <w:r w:rsidR="00CF0B80" w:rsidRPr="00607651">
        <w:t xml:space="preserve"> </w:t>
      </w:r>
      <w:r w:rsidRPr="00607651">
        <w:t xml:space="preserve">Farklı </w:t>
      </w:r>
      <w:r w:rsidR="00F64972" w:rsidRPr="00607651">
        <w:t>zarar</w:t>
      </w:r>
      <w:r w:rsidRPr="00607651">
        <w:t xml:space="preserve"> sınıflarıyla ilişkili olan </w:t>
      </w:r>
      <w:r w:rsidR="00141AB9" w:rsidRPr="00607651">
        <w:t>bilgiler</w:t>
      </w:r>
      <w:r w:rsidRPr="00607651">
        <w:t xml:space="preserve"> açık ve ayrı bir şekilde raporlanacaktır.</w:t>
      </w:r>
      <w:bookmarkEnd w:id="574"/>
      <w:r w:rsidRPr="00607651">
        <w:t xml:space="preserve"> </w:t>
      </w:r>
    </w:p>
    <w:p w:rsidR="0056477C" w:rsidRPr="00607651" w:rsidRDefault="0056477C" w:rsidP="00D248B9">
      <w:bookmarkStart w:id="575" w:name="_Toc306117904"/>
      <w:r w:rsidRPr="00607651">
        <w:t>Sağlanan kilit bilgilerin ve kritik çalışmaların kısa ve anlaşılır sunumu örneğin metin kutuları veya tablolar kullanılarak sağlanabilir.</w:t>
      </w:r>
      <w:bookmarkEnd w:id="575"/>
      <w:r w:rsidR="00CF0B80" w:rsidRPr="00607651">
        <w:t xml:space="preserve"> </w:t>
      </w:r>
    </w:p>
    <w:p w:rsidR="0056477C" w:rsidRPr="00607651" w:rsidRDefault="0056477C" w:rsidP="00D248B9">
      <w:bookmarkStart w:id="576" w:name="_Toc306117905"/>
      <w:r w:rsidRPr="00607651">
        <w:t>Belirli tehlike sınıfları veya farklılaştırmaları için herhangi bir bilgi yok ise, bilginin yokluğuna dair nedenler verilmelidir.</w:t>
      </w:r>
      <w:bookmarkEnd w:id="576"/>
    </w:p>
    <w:p w:rsidR="0056477C" w:rsidRPr="00607651" w:rsidRDefault="0056477C" w:rsidP="00280BDD">
      <w:pPr>
        <w:spacing w:before="300"/>
        <w:rPr>
          <w:b/>
        </w:rPr>
      </w:pPr>
      <w:bookmarkStart w:id="577" w:name="_Toc306117907"/>
      <w:r w:rsidRPr="00607651">
        <w:rPr>
          <w:b/>
        </w:rPr>
        <w:t>TOKSİKOLOJİK (SAĞLIK) ETKİLERİ</w:t>
      </w:r>
      <w:bookmarkEnd w:id="577"/>
      <w:r w:rsidRPr="00607651">
        <w:rPr>
          <w:b/>
        </w:rPr>
        <w:t xml:space="preserve"> </w:t>
      </w:r>
    </w:p>
    <w:p w:rsidR="0056477C" w:rsidRPr="00607651" w:rsidRDefault="00605AAD" w:rsidP="00D248B9">
      <w:bookmarkStart w:id="578" w:name="_Toc306117908"/>
      <w:r w:rsidRPr="00607651">
        <w:t>GBF</w:t>
      </w:r>
      <w:r w:rsidR="0056477C" w:rsidRPr="00607651">
        <w:t xml:space="preserve">’nin bu alt bölümünde, madde, karışım veya bilinen yan ürünlerine </w:t>
      </w:r>
      <w:r w:rsidRPr="00607651">
        <w:t>maruz kalma</w:t>
      </w:r>
      <w:r w:rsidR="0056477C" w:rsidRPr="00607651">
        <w:t>ten sonraki potansiyel olumsuz sağlık etkileri/</w:t>
      </w:r>
      <w:r w:rsidR="00F64972" w:rsidRPr="00607651">
        <w:t>belirtileri</w:t>
      </w:r>
      <w:r w:rsidR="0056477C" w:rsidRPr="00607651">
        <w:t xml:space="preserve"> tanımlanmalıdır.</w:t>
      </w:r>
      <w:r w:rsidR="00CF0B80" w:rsidRPr="00607651">
        <w:t xml:space="preserve"> </w:t>
      </w:r>
      <w:r w:rsidR="0056477C" w:rsidRPr="00607651">
        <w:t xml:space="preserve">Madde veya karışımın fiziksel, kimyasal ve toksikolojik özelliklerinin neden olduğu </w:t>
      </w:r>
      <w:r w:rsidR="00F64972" w:rsidRPr="00607651">
        <w:t>belirtiler</w:t>
      </w:r>
      <w:r w:rsidR="0056477C" w:rsidRPr="00607651">
        <w:t xml:space="preserve"> listelenmelidir.</w:t>
      </w:r>
      <w:r w:rsidR="00CF0B80" w:rsidRPr="00607651">
        <w:t xml:space="preserve"> </w:t>
      </w:r>
      <w:r w:rsidR="00F64972" w:rsidRPr="00607651">
        <w:t>Maruz k</w:t>
      </w:r>
      <w:r w:rsidRPr="00607651">
        <w:t>alma</w:t>
      </w:r>
      <w:r w:rsidR="00F64972" w:rsidRPr="00607651">
        <w:t>dan</w:t>
      </w:r>
      <w:r w:rsidR="0056477C" w:rsidRPr="00607651">
        <w:t xml:space="preserve"> sonra meydana gelen </w:t>
      </w:r>
      <w:r w:rsidR="00F64972" w:rsidRPr="00607651">
        <w:t>belirtiler</w:t>
      </w:r>
      <w:r w:rsidR="0056477C" w:rsidRPr="00607651">
        <w:t xml:space="preserve">, etkilerin meydana gelmesinin </w:t>
      </w:r>
      <w:r w:rsidR="00F64972" w:rsidRPr="00607651">
        <w:t xml:space="preserve">çabuk </w:t>
      </w:r>
      <w:r w:rsidR="0056477C" w:rsidRPr="00607651">
        <w:t xml:space="preserve">veya gecikmiş olduğunu gösteren </w:t>
      </w:r>
      <w:r w:rsidRPr="00607651">
        <w:t>maruz kalma</w:t>
      </w:r>
      <w:r w:rsidR="0056477C" w:rsidRPr="00607651">
        <w:t xml:space="preserve"> düzeylerinin (yüksekten düşüğe veya düşükten yükseğe doğru) ardışık sırasında düzenlemelidir.</w:t>
      </w:r>
      <w:bookmarkEnd w:id="578"/>
      <w:r w:rsidR="0056477C" w:rsidRPr="00607651">
        <w:t xml:space="preserve"> </w:t>
      </w:r>
    </w:p>
    <w:p w:rsidR="0056477C" w:rsidRPr="00607651" w:rsidRDefault="0056477C" w:rsidP="00280BDD">
      <w:pPr>
        <w:spacing w:before="300"/>
        <w:rPr>
          <w:b/>
        </w:rPr>
      </w:pPr>
      <w:bookmarkStart w:id="579" w:name="_Toc306117909"/>
      <w:r w:rsidRPr="00607651">
        <w:rPr>
          <w:b/>
        </w:rPr>
        <w:t>MADDELER İÇİN</w:t>
      </w:r>
      <w:bookmarkEnd w:id="579"/>
    </w:p>
    <w:p w:rsidR="0056477C" w:rsidRPr="00607651" w:rsidRDefault="0056477C" w:rsidP="00D248B9">
      <w:bookmarkStart w:id="580" w:name="_Toc306117910"/>
      <w:r w:rsidRPr="00607651">
        <w:t xml:space="preserve">Yukarıda alıntılanan yasal metinde belirtildiği gibi ilgili </w:t>
      </w:r>
      <w:r w:rsidR="00F64972" w:rsidRPr="00607651">
        <w:t>zarar</w:t>
      </w:r>
      <w:r w:rsidRPr="00607651">
        <w:t xml:space="preserve"> sınıfları veya farklılaşmaları hakkında bilgiler sağlanacaktır (örneğin kilit sonuçlar gibi).</w:t>
      </w:r>
      <w:r w:rsidR="00CF0B80" w:rsidRPr="00607651">
        <w:t xml:space="preserve"> </w:t>
      </w:r>
      <w:r w:rsidRPr="00607651">
        <w:t xml:space="preserve">Bu, </w:t>
      </w:r>
      <w:r w:rsidR="00605AAD" w:rsidRPr="00607651">
        <w:t>maruz kalma</w:t>
      </w:r>
      <w:r w:rsidRPr="00607651">
        <w:t xml:space="preserve"> yolu, türler (fare, sıçan, insan…) ve çalışma süresi ve çalışma yöntemine göre ayrılmalıdır.</w:t>
      </w:r>
      <w:r w:rsidR="00CF0B80" w:rsidRPr="00607651">
        <w:t xml:space="preserve"> </w:t>
      </w:r>
      <w:r w:rsidR="009D1D47">
        <w:t>Belirli</w:t>
      </w:r>
      <w:r w:rsidRPr="00607651">
        <w:t xml:space="preserve"> hedef organ toksisitesine (</w:t>
      </w:r>
      <w:r w:rsidR="009D1D47">
        <w:t>B</w:t>
      </w:r>
      <w:r w:rsidRPr="00607651">
        <w:t xml:space="preserve">TOT) dair bilgiler olması halinde, bilgi açık bir şekilde </w:t>
      </w:r>
      <w:proofErr w:type="gramStart"/>
      <w:r w:rsidRPr="00607651">
        <w:t>spesifik</w:t>
      </w:r>
      <w:proofErr w:type="gramEnd"/>
      <w:r w:rsidRPr="00607651">
        <w:t xml:space="preserve"> hedef organın bir ifadesini içerecektir.</w:t>
      </w:r>
      <w:r w:rsidR="00CF0B80" w:rsidRPr="00607651">
        <w:t xml:space="preserve"> </w:t>
      </w:r>
      <w:r w:rsidRPr="00607651">
        <w:t xml:space="preserve">Spesifik madde için bilgi mevcut değil ve </w:t>
      </w:r>
      <w:r w:rsidR="002412CC" w:rsidRPr="00607651">
        <w:t>çapraz okuma</w:t>
      </w:r>
      <w:r w:rsidRPr="00607651">
        <w:t xml:space="preserve"> veya QSAR’lar geçerli ise, bu açık bir şekilde belirtilecektir.</w:t>
      </w:r>
      <w:r w:rsidR="00CF0B80" w:rsidRPr="00607651">
        <w:t xml:space="preserve"> </w:t>
      </w:r>
      <w:r w:rsidRPr="00607651">
        <w:t>Kayda tabi maddel</w:t>
      </w:r>
      <w:r w:rsidR="00F64972" w:rsidRPr="00607651">
        <w:t>er için, Ek</w:t>
      </w:r>
      <w:r w:rsidRPr="00607651">
        <w:t xml:space="preserve"> </w:t>
      </w:r>
      <w:r w:rsidR="009D1D47">
        <w:t>7 ila 11</w:t>
      </w:r>
      <w:r w:rsidRPr="00607651">
        <w:t xml:space="preserve"> uygulanmasından (</w:t>
      </w:r>
      <w:r w:rsidR="00F64972" w:rsidRPr="00607651">
        <w:t>KKDİK</w:t>
      </w:r>
      <w:r w:rsidRPr="00607651">
        <w:t xml:space="preserve">’e – örn: test sonuçlarına ait (hayvan dışı testler </w:t>
      </w:r>
      <w:proofErr w:type="gramStart"/>
      <w:r w:rsidRPr="00607651">
        <w:t>dahil</w:t>
      </w:r>
      <w:proofErr w:type="gramEnd"/>
      <w:r w:rsidRPr="00607651">
        <w:t>) veya kayıt amacıyla gerekli olan bilgi elde etmenin alternatif araçlarına ait) elde edilen bilgilerin kısa özetleri, kullanılan test yöntemlerine, varsa, kısa bir referans ile birlikte verilmelidir.</w:t>
      </w:r>
      <w:bookmarkEnd w:id="580"/>
      <w:r w:rsidRPr="00607651">
        <w:t xml:space="preserve"> </w:t>
      </w:r>
    </w:p>
    <w:p w:rsidR="0056477C" w:rsidRPr="00607651" w:rsidRDefault="0056477C" w:rsidP="00D248B9">
      <w:bookmarkStart w:id="581" w:name="_Toc306117911"/>
      <w:r w:rsidRPr="00607651">
        <w:t xml:space="preserve">Olumsuz sağlık etkilerine dair diğer ilgili bilgilerin, sınıflandırma kriterlerince gerekli kılınmaması durumunda bile </w:t>
      </w:r>
      <w:proofErr w:type="gramStart"/>
      <w:r w:rsidRPr="00607651">
        <w:t>dahil</w:t>
      </w:r>
      <w:proofErr w:type="gramEnd"/>
      <w:r w:rsidRPr="00607651">
        <w:t xml:space="preserve"> edilmesi gerektiğinin bir gereklilik olduğu belirtilmelidir.</w:t>
      </w:r>
      <w:bookmarkEnd w:id="581"/>
    </w:p>
    <w:p w:rsidR="00F64972" w:rsidRPr="00607651" w:rsidRDefault="00F64972" w:rsidP="00D248B9"/>
    <w:p w:rsidR="0056477C" w:rsidRPr="00607651" w:rsidRDefault="0056477C" w:rsidP="00D248B9">
      <w:pPr>
        <w:rPr>
          <w:b/>
        </w:rPr>
      </w:pPr>
      <w:bookmarkStart w:id="582" w:name="_Toc306117912"/>
      <w:r w:rsidRPr="00607651">
        <w:rPr>
          <w:b/>
        </w:rPr>
        <w:t>KARIŞIMLAR İÇİN</w:t>
      </w:r>
      <w:bookmarkEnd w:id="582"/>
    </w:p>
    <w:p w:rsidR="0056477C" w:rsidRPr="00607651" w:rsidRDefault="0056477C" w:rsidP="00D248B9">
      <w:bookmarkStart w:id="583" w:name="_Toc306117913"/>
      <w:proofErr w:type="gramStart"/>
      <w:r w:rsidRPr="00607651">
        <w:t>hakkında</w:t>
      </w:r>
      <w:proofErr w:type="gramEnd"/>
      <w:r w:rsidRPr="00607651">
        <w:t xml:space="preserve"> bilgi sağlanması gereken ilgili </w:t>
      </w:r>
      <w:r w:rsidR="00F64972" w:rsidRPr="00607651">
        <w:t>zarar</w:t>
      </w:r>
      <w:r w:rsidRPr="00607651">
        <w:t xml:space="preserve"> sınıfları (</w:t>
      </w:r>
      <w:r w:rsidR="00F64972" w:rsidRPr="00607651">
        <w:t>SEA’ya</w:t>
      </w:r>
      <w:r w:rsidRPr="00607651">
        <w:t xml:space="preserve"> dayana</w:t>
      </w:r>
      <w:r w:rsidR="00285057" w:rsidRPr="00607651">
        <w:t>n</w:t>
      </w:r>
      <w:r w:rsidRPr="00607651">
        <w:t>) maddeler</w:t>
      </w:r>
      <w:r w:rsidR="00285057" w:rsidRPr="00607651">
        <w:t>le</w:t>
      </w:r>
      <w:r w:rsidRPr="00607651">
        <w:t xml:space="preserve"> aynıdır (aslında, ilgili yasal metin, bu </w:t>
      </w:r>
      <w:r w:rsidR="00F64972" w:rsidRPr="00607651">
        <w:t>zarar</w:t>
      </w:r>
      <w:r w:rsidRPr="00607651">
        <w:t xml:space="preserve"> sınıflarıyla ilgili olarak maddeler ve karışımlar arasında artık herhangi bir </w:t>
      </w:r>
      <w:r w:rsidR="00285057" w:rsidRPr="00607651">
        <w:t xml:space="preserve">gereklilik </w:t>
      </w:r>
      <w:r w:rsidRPr="00607651">
        <w:t>ayrım</w:t>
      </w:r>
      <w:r w:rsidR="00285057" w:rsidRPr="00607651">
        <w:t>ı</w:t>
      </w:r>
      <w:r w:rsidRPr="00607651">
        <w:t xml:space="preserve"> getirme</w:t>
      </w:r>
      <w:r w:rsidR="00285057" w:rsidRPr="00607651">
        <w:t>z</w:t>
      </w:r>
      <w:r w:rsidRPr="00607651">
        <w:t>).</w:t>
      </w:r>
      <w:bookmarkEnd w:id="583"/>
    </w:p>
    <w:p w:rsidR="0056477C" w:rsidRPr="00607651" w:rsidRDefault="0056477C" w:rsidP="00D248B9">
      <w:bookmarkStart w:id="584" w:name="_Toc306117915"/>
      <w:r w:rsidRPr="00607651">
        <w:lastRenderedPageBreak/>
        <w:t>Ancak, bileşik maddeler hakkında ilgili bilginin mevcut olduğu karışımlar durumunda (örn: LD</w:t>
      </w:r>
      <w:r w:rsidRPr="00607651">
        <w:rPr>
          <w:vertAlign w:val="subscript"/>
        </w:rPr>
        <w:t>50</w:t>
      </w:r>
      <w:r w:rsidRPr="00607651">
        <w:t>, akut toksisite tahminleri (ATE), LC</w:t>
      </w:r>
      <w:r w:rsidRPr="00607651">
        <w:rPr>
          <w:vertAlign w:val="subscript"/>
        </w:rPr>
        <w:t>50</w:t>
      </w:r>
      <w:r w:rsidRPr="00607651">
        <w:t xml:space="preserve">), </w:t>
      </w:r>
      <w:r w:rsidR="00605AAD" w:rsidRPr="00607651">
        <w:t>piyasaya arz edildiği</w:t>
      </w:r>
      <w:r w:rsidRPr="00607651">
        <w:t xml:space="preserve"> </w:t>
      </w:r>
      <w:r w:rsidR="003332B8" w:rsidRPr="00607651">
        <w:t>şekliyle</w:t>
      </w:r>
      <w:r w:rsidRPr="00607651">
        <w:t xml:space="preserve"> karışım</w:t>
      </w:r>
      <w:r w:rsidR="003332B8" w:rsidRPr="00607651">
        <w:t xml:space="preserve"> için</w:t>
      </w:r>
      <w:r w:rsidRPr="00607651">
        <w:t xml:space="preserve"> geçerli bilgiye ek olarak sağlanması gerektiği belirtilmelidir.</w:t>
      </w:r>
      <w:bookmarkEnd w:id="584"/>
      <w:r w:rsidRPr="00607651">
        <w:t xml:space="preserve"> </w:t>
      </w:r>
    </w:p>
    <w:p w:rsidR="0056477C" w:rsidRPr="00607651" w:rsidRDefault="0056477C" w:rsidP="00D248B9">
      <w:bookmarkStart w:id="585" w:name="_Toc306117916"/>
      <w:r w:rsidRPr="00607651">
        <w:t>Karışımların nasıl sınıflandırılacağına d</w:t>
      </w:r>
      <w:r w:rsidR="00F64972" w:rsidRPr="00607651">
        <w:t xml:space="preserve">air daha fazla bilgi için, </w:t>
      </w:r>
      <w:r w:rsidR="009D1D47">
        <w:t>SEA Yönetmeliğinin</w:t>
      </w:r>
      <w:r w:rsidRPr="00607651">
        <w:t xml:space="preserve"> kendisine bir referans verilmelidir (özellikle </w:t>
      </w:r>
      <w:r w:rsidR="009D1D47">
        <w:t>SEA</w:t>
      </w:r>
      <w:r w:rsidRPr="00607651">
        <w:t xml:space="preserve"> Madde </w:t>
      </w:r>
      <w:r w:rsidR="009D1D47">
        <w:t>5</w:t>
      </w:r>
      <w:r w:rsidRPr="00607651">
        <w:t>).</w:t>
      </w:r>
      <w:bookmarkEnd w:id="585"/>
      <w:r w:rsidRPr="00607651">
        <w:t xml:space="preserve"> </w:t>
      </w:r>
    </w:p>
    <w:p w:rsidR="0056477C" w:rsidRPr="00607651" w:rsidRDefault="009D1D47" w:rsidP="00D248B9">
      <w:pPr>
        <w:rPr>
          <w:b/>
        </w:rPr>
      </w:pPr>
      <w:bookmarkStart w:id="586" w:name="_Toc306117917"/>
      <w:r>
        <w:t>SEA</w:t>
      </w:r>
      <w:r w:rsidR="003332B8" w:rsidRPr="00607651">
        <w:t>’y</w:t>
      </w:r>
      <w:r>
        <w:t>a</w:t>
      </w:r>
      <w:r w:rsidR="0056477C" w:rsidRPr="00607651">
        <w:t xml:space="preserve"> göre bir Akut Toksisite Tahmini (ATE) kullanarak bir karışımın sınıflandırıldığı </w:t>
      </w:r>
      <w:r w:rsidR="003332B8" w:rsidRPr="00607651">
        <w:t>durumlarda</w:t>
      </w:r>
      <w:r w:rsidR="0056477C" w:rsidRPr="00607651">
        <w:t xml:space="preserve"> hesaplanan ATE</w:t>
      </w:r>
      <w:r w:rsidR="0056477C" w:rsidRPr="00607651">
        <w:rPr>
          <w:vertAlign w:val="subscript"/>
        </w:rPr>
        <w:t>mix</w:t>
      </w:r>
      <w:r w:rsidR="0056477C" w:rsidRPr="00607651">
        <w:t xml:space="preserve"> değeri bu alt bölüme</w:t>
      </w:r>
      <w:r w:rsidR="0056477C" w:rsidRPr="00607651">
        <w:rPr>
          <w:b/>
        </w:rPr>
        <w:t xml:space="preserve"> </w:t>
      </w:r>
      <w:proofErr w:type="gramStart"/>
      <w:r w:rsidR="0056477C" w:rsidRPr="00607651">
        <w:rPr>
          <w:b/>
        </w:rPr>
        <w:t>dahil</w:t>
      </w:r>
      <w:proofErr w:type="gramEnd"/>
      <w:r w:rsidR="0056477C" w:rsidRPr="00607651">
        <w:rPr>
          <w:b/>
        </w:rPr>
        <w:t xml:space="preserve"> edilecektir; örneğin, aşağıdaki gibi bir yapıyı kullanarak:</w:t>
      </w:r>
      <w:bookmarkEnd w:id="586"/>
      <w:r w:rsidR="0056477C" w:rsidRPr="00607651">
        <w:rPr>
          <w:b/>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4"/>
      </w:tblGrid>
      <w:tr w:rsidR="0056477C" w:rsidRPr="00607651" w:rsidTr="00CF47F5">
        <w:tc>
          <w:tcPr>
            <w:tcW w:w="9104" w:type="dxa"/>
            <w:shd w:val="clear" w:color="auto" w:fill="D9D9D9"/>
          </w:tcPr>
          <w:p w:rsidR="0056477C" w:rsidRPr="00607651" w:rsidRDefault="0056477C" w:rsidP="00D248B9">
            <w:bookmarkStart w:id="587" w:name="_Toc306117918"/>
            <w:r w:rsidRPr="00607651">
              <w:t>ATE</w:t>
            </w:r>
            <w:r w:rsidRPr="00607651">
              <w:rPr>
                <w:vertAlign w:val="subscript"/>
              </w:rPr>
              <w:t>mix</w:t>
            </w:r>
            <w:r w:rsidR="006D5474" w:rsidRPr="00607651">
              <w:t xml:space="preserve"> (ağız yoluyla) =</w:t>
            </w:r>
            <w:r w:rsidR="006D5474" w:rsidRPr="00607651">
              <w:tab/>
            </w:r>
            <w:r w:rsidRPr="00607651">
              <w:t>xxx mg/kg</w:t>
            </w:r>
            <w:bookmarkEnd w:id="587"/>
          </w:p>
          <w:p w:rsidR="0056477C" w:rsidRPr="00607651" w:rsidRDefault="0056477C" w:rsidP="00D248B9">
            <w:bookmarkStart w:id="588" w:name="_Toc306117919"/>
            <w:r w:rsidRPr="00607651">
              <w:t>ATE</w:t>
            </w:r>
            <w:r w:rsidRPr="00607651">
              <w:rPr>
                <w:vertAlign w:val="subscript"/>
              </w:rPr>
              <w:t>mix</w:t>
            </w:r>
            <w:r w:rsidRPr="00607651">
              <w:t xml:space="preserve"> (cilt yoluyla) =</w:t>
            </w:r>
            <w:r w:rsidRPr="00607651">
              <w:tab/>
              <w:t>yyy mg/kg</w:t>
            </w:r>
            <w:bookmarkEnd w:id="588"/>
          </w:p>
          <w:p w:rsidR="0056477C" w:rsidRPr="00607651" w:rsidRDefault="0056477C" w:rsidP="00D248B9">
            <w:bookmarkStart w:id="589" w:name="_Toc306117920"/>
            <w:r w:rsidRPr="00607651">
              <w:t>ATE</w:t>
            </w:r>
            <w:r w:rsidRPr="00607651">
              <w:rPr>
                <w:vertAlign w:val="subscript"/>
              </w:rPr>
              <w:t>mix</w:t>
            </w:r>
            <w:r w:rsidRPr="00607651">
              <w:t xml:space="preserve"> (solunum)</w:t>
            </w:r>
            <w:r w:rsidR="00A87D5C" w:rsidRPr="00607651">
              <w:t xml:space="preserve"> </w:t>
            </w:r>
            <w:r w:rsidRPr="00607651">
              <w:t>=</w:t>
            </w:r>
            <w:r w:rsidRPr="00607651">
              <w:tab/>
              <w:t>z mg/l/4 h (buhar)</w:t>
            </w:r>
            <w:bookmarkEnd w:id="589"/>
          </w:p>
        </w:tc>
      </w:tr>
    </w:tbl>
    <w:p w:rsidR="0056477C" w:rsidRPr="00607651" w:rsidRDefault="0056477C" w:rsidP="00D248B9">
      <w:bookmarkStart w:id="590" w:name="_Toc306117921"/>
      <w:r w:rsidRPr="00607651">
        <w:t xml:space="preserve">Karışımın kendisine dair bilgilerin, belirli bir </w:t>
      </w:r>
      <w:r w:rsidR="00F64972" w:rsidRPr="00607651">
        <w:t>zarar</w:t>
      </w:r>
      <w:r w:rsidRPr="00607651">
        <w:t xml:space="preserve"> sınıfı veya farklılaştırması için mevcut olmaması </w:t>
      </w:r>
      <w:r w:rsidR="004C127B" w:rsidRPr="00607651">
        <w:t>ancak</w:t>
      </w:r>
      <w:r w:rsidRPr="00607651">
        <w:t xml:space="preserve"> içindeki </w:t>
      </w:r>
      <w:r w:rsidR="004C127B" w:rsidRPr="00607651">
        <w:t xml:space="preserve">birkaç </w:t>
      </w:r>
      <w:r w:rsidRPr="00607651">
        <w:t>madde</w:t>
      </w:r>
      <w:r w:rsidR="004C127B" w:rsidRPr="00607651">
        <w:t>n</w:t>
      </w:r>
      <w:r w:rsidRPr="00607651">
        <w:t>in aynı sağlık etkisine sahip olması halinde, bu etki her bir madde için değil karışım için ifade edilebilir.</w:t>
      </w:r>
      <w:bookmarkEnd w:id="590"/>
      <w:r w:rsidRPr="00607651">
        <w:t xml:space="preserve"> </w:t>
      </w:r>
    </w:p>
    <w:p w:rsidR="0056477C" w:rsidRPr="00607651" w:rsidRDefault="0056477C" w:rsidP="00D248B9">
      <w:bookmarkStart w:id="591" w:name="_Toc306117922"/>
      <w:r w:rsidRPr="00607651">
        <w:t xml:space="preserve">Bileşen maddeleri arasındaki etkileşimlerle ilgili olarak karışım hakkında </w:t>
      </w:r>
      <w:proofErr w:type="gramStart"/>
      <w:r w:rsidRPr="00607651">
        <w:t>spesifik</w:t>
      </w:r>
      <w:proofErr w:type="gramEnd"/>
      <w:r w:rsidRPr="00607651">
        <w:t xml:space="preserve"> bilgilerin mevcut olmaması halinde, tahminler yapılmayacak ve daha ziyade her maddenin ilgili sağlık etkileri ayrı ayrı sınıflandırılacaktır (bakınız Ek </w:t>
      </w:r>
      <w:r w:rsidR="009D1D47">
        <w:t>2</w:t>
      </w:r>
      <w:r w:rsidRPr="00607651">
        <w:t xml:space="preserve"> Madde 11.1.12.2).</w:t>
      </w:r>
      <w:bookmarkEnd w:id="591"/>
      <w:r w:rsidRPr="00607651">
        <w:t xml:space="preserve"> </w:t>
      </w:r>
    </w:p>
    <w:p w:rsidR="0056477C" w:rsidRPr="00607651" w:rsidRDefault="0056477C" w:rsidP="00D248B9">
      <w:bookmarkStart w:id="592" w:name="_Toc306117923"/>
      <w:r w:rsidRPr="00607651">
        <w:t xml:space="preserve">Olumsuz sağlık etkilerine dair diğer ilgili bilgilerin, maddelerde olduğu gibi, sınıflandırma kriterlerince gerekli kılınmaması durumunda bile </w:t>
      </w:r>
      <w:proofErr w:type="gramStart"/>
      <w:r w:rsidRPr="00607651">
        <w:t>dahil</w:t>
      </w:r>
      <w:proofErr w:type="gramEnd"/>
      <w:r w:rsidRPr="00607651">
        <w:t xml:space="preserve"> edilmesi </w:t>
      </w:r>
      <w:r w:rsidR="004D4686" w:rsidRPr="00607651">
        <w:t>bir gerekliliktir.</w:t>
      </w:r>
      <w:bookmarkEnd w:id="592"/>
      <w:r w:rsidRPr="00607651">
        <w:t xml:space="preserve"> </w:t>
      </w:r>
    </w:p>
    <w:p w:rsidR="0056477C" w:rsidRPr="00607651" w:rsidRDefault="0056477C" w:rsidP="00D248B9">
      <w:bookmarkStart w:id="593" w:name="_Toc306117924"/>
      <w:r w:rsidRPr="00607651">
        <w:t xml:space="preserve">Bu </w:t>
      </w:r>
      <w:r w:rsidR="004D4686" w:rsidRPr="00607651">
        <w:t>başlığın</w:t>
      </w:r>
      <w:r w:rsidRPr="00607651">
        <w:t xml:space="preserve"> özellikle aşağıdaki </w:t>
      </w:r>
      <w:r w:rsidR="00FF540B">
        <w:t>Bölüm</w:t>
      </w:r>
      <w:r w:rsidR="004D4686" w:rsidRPr="00607651">
        <w:t>larla</w:t>
      </w:r>
      <w:r w:rsidRPr="00607651">
        <w:t xml:space="preserve"> olan tutarlılığının kontrol edilmesi gerekmektedir:</w:t>
      </w:r>
      <w:bookmarkEnd w:id="593"/>
      <w:r w:rsidRPr="00607651">
        <w:t xml:space="preserve"> </w:t>
      </w:r>
    </w:p>
    <w:p w:rsidR="0056477C" w:rsidRPr="00607651" w:rsidRDefault="0056477C" w:rsidP="00D248B9">
      <w:bookmarkStart w:id="594" w:name="_Toc306117925"/>
      <w:r w:rsidRPr="00607651">
        <w:t>•</w:t>
      </w:r>
      <w:r w:rsidRPr="00607651">
        <w:tab/>
      </w:r>
      <w:r w:rsidR="00FF540B">
        <w:t>Bölüm</w:t>
      </w:r>
      <w:r w:rsidRPr="00607651">
        <w:t xml:space="preserve"> 2 </w:t>
      </w:r>
      <w:r w:rsidR="00F64972" w:rsidRPr="00607651">
        <w:t xml:space="preserve">Zararların </w:t>
      </w:r>
      <w:r w:rsidRPr="00607651">
        <w:t>tanı</w:t>
      </w:r>
      <w:r w:rsidR="004D4686" w:rsidRPr="00607651">
        <w:t>m</w:t>
      </w:r>
      <w:r w:rsidRPr="00607651">
        <w:t>ı</w:t>
      </w:r>
      <w:bookmarkEnd w:id="594"/>
    </w:p>
    <w:p w:rsidR="0056477C" w:rsidRPr="00607651" w:rsidRDefault="0056477C" w:rsidP="00D248B9">
      <w:bookmarkStart w:id="595" w:name="_Toc306117926"/>
      <w:r w:rsidRPr="00607651">
        <w:t>•</w:t>
      </w:r>
      <w:r w:rsidRPr="00607651">
        <w:tab/>
      </w:r>
      <w:r w:rsidR="00FF540B">
        <w:t>Bölüm</w:t>
      </w:r>
      <w:r w:rsidR="004D4686" w:rsidRPr="00607651">
        <w:t xml:space="preserve"> </w:t>
      </w:r>
      <w:r w:rsidRPr="00607651">
        <w:t>4 İlk Yardım önlemleri</w:t>
      </w:r>
      <w:bookmarkEnd w:id="595"/>
    </w:p>
    <w:p w:rsidR="0056477C" w:rsidRPr="00607651" w:rsidRDefault="0056477C" w:rsidP="00D248B9">
      <w:bookmarkStart w:id="596" w:name="_Toc306117927"/>
      <w:r w:rsidRPr="00607651">
        <w:t>•</w:t>
      </w:r>
      <w:r w:rsidRPr="00607651">
        <w:tab/>
      </w:r>
      <w:r w:rsidR="00FF540B">
        <w:t>Bölüm</w:t>
      </w:r>
      <w:r w:rsidR="004D4686" w:rsidRPr="00607651">
        <w:t xml:space="preserve"> </w:t>
      </w:r>
      <w:r w:rsidRPr="00607651">
        <w:t xml:space="preserve">6 Kaza sonucu </w:t>
      </w:r>
      <w:r w:rsidR="00F64972" w:rsidRPr="00607651">
        <w:t xml:space="preserve">yayılma </w:t>
      </w:r>
      <w:r w:rsidRPr="00607651">
        <w:t>önlemler</w:t>
      </w:r>
      <w:bookmarkEnd w:id="596"/>
      <w:r w:rsidR="00F64972" w:rsidRPr="00607651">
        <w:t>i</w:t>
      </w:r>
      <w:r w:rsidRPr="00607651">
        <w:t xml:space="preserve"> </w:t>
      </w:r>
    </w:p>
    <w:p w:rsidR="0056477C" w:rsidRPr="00607651" w:rsidRDefault="0056477C" w:rsidP="00D248B9">
      <w:bookmarkStart w:id="597" w:name="_Toc306117928"/>
      <w:r w:rsidRPr="00607651">
        <w:t>•</w:t>
      </w:r>
      <w:r w:rsidRPr="00607651">
        <w:tab/>
      </w:r>
      <w:r w:rsidR="00FF540B">
        <w:t>Bölüm</w:t>
      </w:r>
      <w:r w:rsidR="004D4686" w:rsidRPr="00607651">
        <w:t xml:space="preserve"> </w:t>
      </w:r>
      <w:r w:rsidRPr="00607651">
        <w:t xml:space="preserve">7 </w:t>
      </w:r>
      <w:r w:rsidR="004D4686" w:rsidRPr="00607651">
        <w:t>Elleçleme</w:t>
      </w:r>
      <w:r w:rsidRPr="00607651">
        <w:t xml:space="preserve"> ve </w:t>
      </w:r>
      <w:bookmarkEnd w:id="597"/>
      <w:r w:rsidR="004D4686" w:rsidRPr="00607651">
        <w:t>depolama</w:t>
      </w:r>
    </w:p>
    <w:p w:rsidR="0056477C" w:rsidRPr="00607651" w:rsidRDefault="0056477C" w:rsidP="00D248B9">
      <w:bookmarkStart w:id="598" w:name="_Toc306117929"/>
      <w:r w:rsidRPr="00607651">
        <w:t>•</w:t>
      </w:r>
      <w:r w:rsidRPr="00607651">
        <w:tab/>
      </w:r>
      <w:r w:rsidR="00FF540B">
        <w:t>Bölüm</w:t>
      </w:r>
      <w:r w:rsidR="004D4686" w:rsidRPr="00607651">
        <w:t xml:space="preserve"> </w:t>
      </w:r>
      <w:r w:rsidRPr="00607651">
        <w:t xml:space="preserve">8 </w:t>
      </w:r>
      <w:r w:rsidR="00605AAD" w:rsidRPr="00607651">
        <w:t>Maruz Kalma</w:t>
      </w:r>
      <w:r w:rsidRPr="00607651">
        <w:t xml:space="preserve"> kontrolleri/ Kişisel Koruma</w:t>
      </w:r>
      <w:bookmarkEnd w:id="598"/>
    </w:p>
    <w:p w:rsidR="0056477C" w:rsidRPr="00607651" w:rsidRDefault="0056477C" w:rsidP="00D248B9">
      <w:bookmarkStart w:id="599" w:name="_Toc306117930"/>
      <w:r w:rsidRPr="00607651">
        <w:t>•</w:t>
      </w:r>
      <w:r w:rsidRPr="00607651">
        <w:tab/>
      </w:r>
      <w:r w:rsidR="00FF540B">
        <w:t>Bölüm</w:t>
      </w:r>
      <w:r w:rsidR="004D4686" w:rsidRPr="00607651">
        <w:t xml:space="preserve"> </w:t>
      </w:r>
      <w:r w:rsidRPr="00607651">
        <w:t>9 Fiziksel ve kimyasal özellikler</w:t>
      </w:r>
      <w:bookmarkEnd w:id="599"/>
    </w:p>
    <w:p w:rsidR="0056477C" w:rsidRPr="00607651" w:rsidRDefault="0056477C" w:rsidP="00D248B9">
      <w:bookmarkStart w:id="600" w:name="_Toc306117931"/>
      <w:r w:rsidRPr="00607651">
        <w:t>•</w:t>
      </w:r>
      <w:r w:rsidRPr="00607651">
        <w:tab/>
      </w:r>
      <w:r w:rsidR="00FF540B">
        <w:t>Bölüm</w:t>
      </w:r>
      <w:r w:rsidR="004D4686" w:rsidRPr="00607651">
        <w:t xml:space="preserve"> </w:t>
      </w:r>
      <w:r w:rsidRPr="00607651">
        <w:t xml:space="preserve">13 Bertaraf </w:t>
      </w:r>
      <w:bookmarkEnd w:id="600"/>
      <w:r w:rsidR="004D4686" w:rsidRPr="00607651">
        <w:t>bilgileri</w:t>
      </w:r>
      <w:r w:rsidRPr="00607651">
        <w:t xml:space="preserve"> </w:t>
      </w:r>
    </w:p>
    <w:p w:rsidR="0056477C" w:rsidRPr="00607651" w:rsidRDefault="0056477C" w:rsidP="00D248B9">
      <w:bookmarkStart w:id="601" w:name="_Toc306117932"/>
      <w:r w:rsidRPr="00607651">
        <w:t>•</w:t>
      </w:r>
      <w:r w:rsidRPr="00607651">
        <w:tab/>
      </w:r>
      <w:r w:rsidR="00FF540B">
        <w:t>Bölüm</w:t>
      </w:r>
      <w:r w:rsidR="004D4686" w:rsidRPr="00607651">
        <w:t xml:space="preserve"> </w:t>
      </w:r>
      <w:r w:rsidRPr="00607651">
        <w:t>14 Taşımacılık bilgileri</w:t>
      </w:r>
      <w:bookmarkEnd w:id="601"/>
    </w:p>
    <w:p w:rsidR="0056477C" w:rsidRPr="00607651" w:rsidRDefault="0056477C" w:rsidP="00D248B9">
      <w:bookmarkStart w:id="602" w:name="_Toc306117933"/>
      <w:r w:rsidRPr="00607651">
        <w:t>•</w:t>
      </w:r>
      <w:r w:rsidRPr="00607651">
        <w:tab/>
      </w:r>
      <w:r w:rsidR="00FF540B">
        <w:t>Bölüm</w:t>
      </w:r>
      <w:r w:rsidR="004D4686" w:rsidRPr="00607651">
        <w:t xml:space="preserve"> </w:t>
      </w:r>
      <w:r w:rsidRPr="00607651">
        <w:t>15 Mevzuat Bilgileri</w:t>
      </w:r>
      <w:bookmarkEnd w:id="602"/>
      <w:r w:rsidRPr="00607651">
        <w:t xml:space="preserve"> </w:t>
      </w:r>
    </w:p>
    <w:p w:rsidR="00F64972" w:rsidRPr="00607651" w:rsidRDefault="00F64972" w:rsidP="00D248B9">
      <w:bookmarkStart w:id="603" w:name="_Toc306117934"/>
    </w:p>
    <w:p w:rsidR="0056477C" w:rsidRPr="00607651" w:rsidRDefault="0056477C" w:rsidP="00D248B9">
      <w:r w:rsidRPr="00607651">
        <w:t>Bu bölümün yapısının bir madde için nasıl görünebileceğine dair bir örnek aşağıda verilmiştir:</w:t>
      </w:r>
      <w:bookmarkEnd w:id="603"/>
      <w:r w:rsidRPr="00607651">
        <w:t xml:space="preserve"> </w:t>
      </w:r>
    </w:p>
    <w:p w:rsidR="006D5474" w:rsidRPr="00607651" w:rsidRDefault="006D5474" w:rsidP="00D248B9"/>
    <w:p w:rsidR="00004E85" w:rsidRPr="00607651" w:rsidRDefault="00A87D5C" w:rsidP="00D248B9">
      <w:r w:rsidRPr="00607651">
        <w:t xml:space="preserve"> </w:t>
      </w:r>
    </w:p>
    <w:p w:rsidR="00004E85" w:rsidRPr="00607651" w:rsidRDefault="00004E85" w:rsidP="00D248B9">
      <w:pPr>
        <w:spacing w:before="0" w:after="0" w:line="240" w:lineRule="auto"/>
        <w:jc w:val="left"/>
      </w:pPr>
      <w:r w:rsidRPr="00607651">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shd w:val="clear" w:color="auto" w:fill="D9D9D9"/>
          </w:tcPr>
          <w:p w:rsidR="008F5D27" w:rsidRPr="00607651" w:rsidRDefault="00FF540B" w:rsidP="008F5D27">
            <w:pPr>
              <w:autoSpaceDE w:val="0"/>
              <w:autoSpaceDN w:val="0"/>
              <w:adjustRightInd w:val="0"/>
              <w:spacing w:after="0" w:line="240" w:lineRule="auto"/>
              <w:ind w:left="80"/>
              <w:rPr>
                <w:rFonts w:cs="Arial"/>
                <w:i/>
                <w:szCs w:val="24"/>
              </w:rPr>
            </w:pPr>
            <w:bookmarkStart w:id="604" w:name="_Toc306117935"/>
            <w:r>
              <w:rPr>
                <w:rFonts w:cs="Arial"/>
                <w:i/>
                <w:szCs w:val="24"/>
              </w:rPr>
              <w:lastRenderedPageBreak/>
              <w:t>BÖLÜM</w:t>
            </w:r>
            <w:r w:rsidR="008F5D27" w:rsidRPr="00607651">
              <w:rPr>
                <w:rFonts w:cs="Arial"/>
                <w:i/>
                <w:szCs w:val="24"/>
              </w:rPr>
              <w:t xml:space="preserve"> 11: Toksikoloj</w:t>
            </w:r>
            <w:bookmarkEnd w:id="604"/>
            <w:r w:rsidR="009D1D47">
              <w:rPr>
                <w:rFonts w:cs="Arial"/>
                <w:i/>
                <w:szCs w:val="24"/>
              </w:rPr>
              <w:t>ik bilgiler</w:t>
            </w:r>
          </w:p>
          <w:p w:rsidR="008F5D27" w:rsidRPr="00607651" w:rsidRDefault="008F5D27" w:rsidP="008F5D27">
            <w:pPr>
              <w:autoSpaceDE w:val="0"/>
              <w:autoSpaceDN w:val="0"/>
              <w:adjustRightInd w:val="0"/>
              <w:spacing w:after="0" w:line="240" w:lineRule="auto"/>
              <w:ind w:left="80"/>
              <w:rPr>
                <w:rFonts w:cs="Arial"/>
                <w:i/>
                <w:szCs w:val="24"/>
              </w:rPr>
            </w:pPr>
            <w:bookmarkStart w:id="605" w:name="_Toc306117936"/>
            <w:r w:rsidRPr="00607651">
              <w:rPr>
                <w:rFonts w:cs="Arial"/>
                <w:i/>
                <w:szCs w:val="24"/>
              </w:rPr>
              <w:t>11.1 Toksikolojik etkiler hakkında bilgi</w:t>
            </w:r>
            <w:bookmarkEnd w:id="605"/>
            <w:r w:rsidRPr="00607651">
              <w:rPr>
                <w:rFonts w:cs="Arial"/>
                <w:i/>
                <w:szCs w:val="24"/>
              </w:rPr>
              <w:t xml:space="preserve"> </w:t>
            </w:r>
            <w:r w:rsidRPr="00607651">
              <w:rPr>
                <w:rFonts w:cs="Arial"/>
                <w:i/>
                <w:szCs w:val="24"/>
              </w:rPr>
              <w:tab/>
            </w:r>
          </w:p>
          <w:p w:rsidR="00F64972" w:rsidRPr="00607651" w:rsidRDefault="00CD5E5A" w:rsidP="00F64972">
            <w:pPr>
              <w:numPr>
                <w:ilvl w:val="2"/>
                <w:numId w:val="37"/>
              </w:numPr>
              <w:ind w:left="709" w:hanging="283"/>
              <w:rPr>
                <w:rFonts w:cs="Arial"/>
                <w:i/>
                <w:szCs w:val="20"/>
              </w:rPr>
            </w:pPr>
            <w:proofErr w:type="gramStart"/>
            <w:r>
              <w:rPr>
                <w:rFonts w:cs="Arial"/>
                <w:i/>
                <w:szCs w:val="20"/>
              </w:rPr>
              <w:t>akut</w:t>
            </w:r>
            <w:proofErr w:type="gramEnd"/>
            <w:r>
              <w:rPr>
                <w:rFonts w:cs="Arial"/>
                <w:i/>
                <w:szCs w:val="20"/>
              </w:rPr>
              <w:t xml:space="preserve"> toksisite</w:t>
            </w:r>
          </w:p>
          <w:p w:rsidR="00F64972" w:rsidRPr="00607651" w:rsidRDefault="00F64972" w:rsidP="00F64972">
            <w:pPr>
              <w:numPr>
                <w:ilvl w:val="2"/>
                <w:numId w:val="37"/>
              </w:numPr>
              <w:ind w:left="709" w:hanging="283"/>
              <w:rPr>
                <w:rFonts w:cs="Arial"/>
                <w:i/>
                <w:szCs w:val="20"/>
              </w:rPr>
            </w:pPr>
            <w:r w:rsidRPr="00607651">
              <w:rPr>
                <w:rFonts w:cs="Arial"/>
                <w:i/>
                <w:szCs w:val="20"/>
              </w:rPr>
              <w:t>Deri aşınması/tahrişi;</w:t>
            </w:r>
          </w:p>
          <w:p w:rsidR="00F64972" w:rsidRPr="00607651" w:rsidRDefault="00F64972" w:rsidP="00F64972">
            <w:pPr>
              <w:numPr>
                <w:ilvl w:val="2"/>
                <w:numId w:val="37"/>
              </w:numPr>
              <w:ind w:left="709" w:hanging="283"/>
              <w:rPr>
                <w:rFonts w:cs="Arial"/>
                <w:i/>
                <w:szCs w:val="20"/>
              </w:rPr>
            </w:pPr>
            <w:r w:rsidRPr="00607651">
              <w:rPr>
                <w:rFonts w:cs="Arial"/>
                <w:i/>
                <w:szCs w:val="20"/>
              </w:rPr>
              <w:t>Ciddi göz hasarları/tahrişi;</w:t>
            </w:r>
          </w:p>
          <w:p w:rsidR="00F64972" w:rsidRPr="00607651" w:rsidRDefault="00F64972" w:rsidP="00F64972">
            <w:pPr>
              <w:numPr>
                <w:ilvl w:val="0"/>
                <w:numId w:val="37"/>
              </w:numPr>
              <w:ind w:left="709" w:hanging="283"/>
              <w:rPr>
                <w:rFonts w:cs="Arial"/>
                <w:i/>
                <w:szCs w:val="20"/>
              </w:rPr>
            </w:pPr>
            <w:r w:rsidRPr="00607651">
              <w:rPr>
                <w:rFonts w:cs="Arial"/>
                <w:i/>
                <w:szCs w:val="20"/>
              </w:rPr>
              <w:t>Solunum yolları veya cilt hassaslaşması;</w:t>
            </w:r>
          </w:p>
          <w:p w:rsidR="00F64972" w:rsidRPr="00607651" w:rsidRDefault="00F64972" w:rsidP="00F64972">
            <w:pPr>
              <w:numPr>
                <w:ilvl w:val="2"/>
                <w:numId w:val="37"/>
              </w:numPr>
              <w:ind w:left="709" w:hanging="283"/>
              <w:rPr>
                <w:rFonts w:cs="Arial"/>
                <w:i/>
                <w:szCs w:val="20"/>
              </w:rPr>
            </w:pPr>
            <w:r w:rsidRPr="00607651">
              <w:rPr>
                <w:rFonts w:cs="Arial"/>
                <w:i/>
                <w:szCs w:val="20"/>
              </w:rPr>
              <w:t>Eşey hücre mutajenitesi;</w:t>
            </w:r>
          </w:p>
          <w:p w:rsidR="00F64972" w:rsidRPr="00607651" w:rsidRDefault="00F64972" w:rsidP="00F64972">
            <w:pPr>
              <w:numPr>
                <w:ilvl w:val="2"/>
                <w:numId w:val="37"/>
              </w:numPr>
              <w:ind w:left="709" w:hanging="283"/>
              <w:rPr>
                <w:rFonts w:cs="Arial"/>
                <w:i/>
                <w:szCs w:val="20"/>
              </w:rPr>
            </w:pPr>
            <w:r w:rsidRPr="00607651">
              <w:rPr>
                <w:rFonts w:cs="Arial"/>
                <w:i/>
                <w:szCs w:val="20"/>
              </w:rPr>
              <w:t>Kanserojenite;</w:t>
            </w:r>
          </w:p>
          <w:p w:rsidR="00F64972" w:rsidRPr="00607651" w:rsidRDefault="00F64972" w:rsidP="00F64972">
            <w:pPr>
              <w:numPr>
                <w:ilvl w:val="2"/>
                <w:numId w:val="37"/>
              </w:numPr>
              <w:ind w:left="709" w:hanging="283"/>
              <w:rPr>
                <w:rFonts w:cs="Arial"/>
                <w:i/>
                <w:szCs w:val="20"/>
              </w:rPr>
            </w:pPr>
            <w:r w:rsidRPr="00607651">
              <w:rPr>
                <w:rFonts w:cs="Arial"/>
                <w:i/>
                <w:szCs w:val="20"/>
              </w:rPr>
              <w:t>Üreme toksisitesi;</w:t>
            </w:r>
          </w:p>
          <w:p w:rsidR="00F64972" w:rsidRPr="00607651" w:rsidRDefault="00CD5E5A" w:rsidP="00F64972">
            <w:pPr>
              <w:numPr>
                <w:ilvl w:val="2"/>
                <w:numId w:val="37"/>
              </w:numPr>
              <w:ind w:left="709" w:hanging="283"/>
              <w:rPr>
                <w:rFonts w:cs="Arial"/>
                <w:i/>
                <w:szCs w:val="20"/>
              </w:rPr>
            </w:pPr>
            <w:r>
              <w:rPr>
                <w:rFonts w:cs="Arial"/>
                <w:i/>
                <w:szCs w:val="20"/>
              </w:rPr>
              <w:t>BHOT</w:t>
            </w:r>
            <w:r w:rsidR="00F64972" w:rsidRPr="00607651">
              <w:rPr>
                <w:rFonts w:cs="Arial"/>
                <w:i/>
                <w:szCs w:val="20"/>
              </w:rPr>
              <w:t>-tek maruz kalma;</w:t>
            </w:r>
          </w:p>
          <w:p w:rsidR="00F64972" w:rsidRPr="00607651" w:rsidRDefault="00CD5E5A" w:rsidP="00F64972">
            <w:pPr>
              <w:numPr>
                <w:ilvl w:val="0"/>
                <w:numId w:val="37"/>
              </w:numPr>
              <w:ind w:left="709" w:hanging="283"/>
              <w:rPr>
                <w:rFonts w:cs="Arial"/>
                <w:i/>
                <w:szCs w:val="20"/>
              </w:rPr>
            </w:pPr>
            <w:r>
              <w:rPr>
                <w:rFonts w:cs="Arial"/>
                <w:i/>
                <w:szCs w:val="20"/>
              </w:rPr>
              <w:t>MH</w:t>
            </w:r>
            <w:r w:rsidR="00F64972" w:rsidRPr="00607651">
              <w:rPr>
                <w:rFonts w:cs="Arial"/>
                <w:i/>
                <w:szCs w:val="20"/>
              </w:rPr>
              <w:t>OT-tekrarlı maruz kalma;</w:t>
            </w:r>
          </w:p>
          <w:p w:rsidR="004C2AB7" w:rsidRPr="00607651" w:rsidRDefault="00F64972" w:rsidP="00F64972">
            <w:pPr>
              <w:numPr>
                <w:ilvl w:val="0"/>
                <w:numId w:val="37"/>
              </w:numPr>
              <w:ind w:left="709" w:hanging="283"/>
              <w:rPr>
                <w:rFonts w:cs="Arial"/>
                <w:szCs w:val="24"/>
              </w:rPr>
            </w:pPr>
            <w:proofErr w:type="gramStart"/>
            <w:r w:rsidRPr="00607651">
              <w:rPr>
                <w:rFonts w:cs="Arial"/>
                <w:i/>
                <w:szCs w:val="20"/>
              </w:rPr>
              <w:t>solunuma</w:t>
            </w:r>
            <w:proofErr w:type="gramEnd"/>
            <w:r w:rsidRPr="00607651">
              <w:rPr>
                <w:rFonts w:cs="Arial"/>
                <w:i/>
                <w:szCs w:val="20"/>
              </w:rPr>
              <w:t xml:space="preserve"> zarar.</w:t>
            </w:r>
          </w:p>
        </w:tc>
      </w:tr>
    </w:tbl>
    <w:p w:rsidR="0056477C" w:rsidRPr="00607651" w:rsidRDefault="0056477C" w:rsidP="00BF205F">
      <w:bookmarkStart w:id="606" w:name="_Toc306117937"/>
      <w:r w:rsidRPr="00607651">
        <w:t xml:space="preserve">Yukarıdaki ilgili </w:t>
      </w:r>
      <w:r w:rsidR="00F64972" w:rsidRPr="00607651">
        <w:t>zarar</w:t>
      </w:r>
      <w:r w:rsidRPr="00607651">
        <w:t xml:space="preserve"> sınıflarının her birinde, alt metin yapısı Akut Toksisite örne</w:t>
      </w:r>
      <w:r w:rsidR="00DF138B" w:rsidRPr="00607651">
        <w:t>ği</w:t>
      </w:r>
      <w:r w:rsidRPr="00607651">
        <w:t xml:space="preserve"> kullanılarak aşağıdaki gibi olabilir:</w:t>
      </w:r>
      <w:bookmarkEnd w:id="606"/>
      <w:r w:rsidRPr="00607651">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rsidTr="00BF205F">
        <w:tc>
          <w:tcPr>
            <w:tcW w:w="9212" w:type="dxa"/>
            <w:shd w:val="clear" w:color="auto" w:fill="D9D9D9"/>
          </w:tcPr>
          <w:p w:rsidR="0056477C" w:rsidRPr="00607651" w:rsidRDefault="0056477C" w:rsidP="00D248B9">
            <w:bookmarkStart w:id="607" w:name="_Toc306117938"/>
            <w:r w:rsidRPr="00607651">
              <w:t>11.1.1</w:t>
            </w:r>
            <w:r w:rsidR="00D54C8E" w:rsidRPr="00607651">
              <w:rPr>
                <w:rStyle w:val="DipnotBavurusu"/>
              </w:rPr>
              <w:footnoteReference w:id="49"/>
            </w:r>
            <w:r w:rsidR="00CF0B80" w:rsidRPr="00607651">
              <w:t xml:space="preserve"> </w:t>
            </w:r>
            <w:r w:rsidRPr="00607651">
              <w:t>Akut Toksisite:</w:t>
            </w:r>
            <w:bookmarkEnd w:id="607"/>
          </w:p>
          <w:p w:rsidR="0056477C" w:rsidRPr="00607651" w:rsidRDefault="0056477C" w:rsidP="00DF138B">
            <w:pPr>
              <w:spacing w:before="0" w:after="0"/>
            </w:pPr>
            <w:bookmarkStart w:id="608" w:name="_Toc306117939"/>
            <w:r w:rsidRPr="00607651">
              <w:t>Yöntem:</w:t>
            </w:r>
            <w:bookmarkEnd w:id="608"/>
            <w:r w:rsidRPr="00607651">
              <w:t xml:space="preserve"> </w:t>
            </w:r>
          </w:p>
          <w:p w:rsidR="0056477C" w:rsidRPr="00607651" w:rsidRDefault="0056477C" w:rsidP="00DF138B">
            <w:pPr>
              <w:spacing w:before="0" w:after="0"/>
            </w:pPr>
            <w:bookmarkStart w:id="609" w:name="_Toc306117940"/>
            <w:r w:rsidRPr="00607651">
              <w:t>Türler:</w:t>
            </w:r>
            <w:bookmarkEnd w:id="609"/>
            <w:r w:rsidRPr="00607651">
              <w:t xml:space="preserve"> </w:t>
            </w:r>
          </w:p>
          <w:p w:rsidR="00DF138B" w:rsidRPr="00607651" w:rsidRDefault="00605AAD" w:rsidP="00DF138B">
            <w:pPr>
              <w:spacing w:before="0" w:after="0"/>
            </w:pPr>
            <w:bookmarkStart w:id="610" w:name="_Toc306117941"/>
            <w:r w:rsidRPr="00607651">
              <w:t>Maruz Kalma</w:t>
            </w:r>
            <w:r w:rsidR="0056477C" w:rsidRPr="00607651">
              <w:t xml:space="preserve"> Yolları:</w:t>
            </w:r>
            <w:r w:rsidR="00CF0B80" w:rsidRPr="00607651">
              <w:t xml:space="preserve"> </w:t>
            </w:r>
          </w:p>
          <w:p w:rsidR="00DF138B" w:rsidRPr="00607651" w:rsidRDefault="0056477C" w:rsidP="00DF138B">
            <w:pPr>
              <w:spacing w:before="0" w:after="0"/>
            </w:pPr>
            <w:r w:rsidRPr="00607651">
              <w:t>Etkili Doz:</w:t>
            </w:r>
            <w:r w:rsidR="00CF0B80" w:rsidRPr="00607651">
              <w:t xml:space="preserve"> </w:t>
            </w:r>
          </w:p>
          <w:p w:rsidR="0056477C" w:rsidRPr="00607651" w:rsidRDefault="00605AAD" w:rsidP="00DF138B">
            <w:pPr>
              <w:spacing w:before="0" w:after="0"/>
            </w:pPr>
            <w:r w:rsidRPr="00607651">
              <w:t>Maruz Kalma</w:t>
            </w:r>
            <w:r w:rsidR="0056477C" w:rsidRPr="00607651">
              <w:t xml:space="preserve"> Süresi:</w:t>
            </w:r>
            <w:bookmarkEnd w:id="610"/>
            <w:r w:rsidR="0056477C" w:rsidRPr="00607651">
              <w:t xml:space="preserve"> </w:t>
            </w:r>
          </w:p>
          <w:p w:rsidR="0056477C" w:rsidRPr="00607651" w:rsidRDefault="0056477C" w:rsidP="00DF138B">
            <w:pPr>
              <w:spacing w:before="0" w:after="0"/>
            </w:pPr>
            <w:bookmarkStart w:id="611" w:name="_Toc306117942"/>
            <w:r w:rsidRPr="00607651">
              <w:t>Sonuçlar:</w:t>
            </w:r>
            <w:bookmarkEnd w:id="611"/>
          </w:p>
        </w:tc>
      </w:tr>
    </w:tbl>
    <w:p w:rsidR="0056477C" w:rsidRPr="00607651" w:rsidRDefault="0056477C" w:rsidP="00D248B9">
      <w:bookmarkStart w:id="612" w:name="_Toc306117943"/>
      <w:r w:rsidRPr="00607651">
        <w:t>Karışımlar için, yapı madde için verilene çok benzer olabilir, ancak verilen bilgilerin karışıma veya bileşeni</w:t>
      </w:r>
      <w:r w:rsidR="00DF138B" w:rsidRPr="00607651">
        <w:t xml:space="preserve"> için</w:t>
      </w:r>
      <w:r w:rsidRPr="00607651">
        <w:t xml:space="preserve"> geçerli olup olmadığı açık bir şekilde belirtilmelidir.</w:t>
      </w:r>
      <w:bookmarkEnd w:id="612"/>
    </w:p>
    <w:p w:rsidR="0056477C" w:rsidRPr="00607651" w:rsidRDefault="0056477C" w:rsidP="00BF205F">
      <w:pPr>
        <w:pStyle w:val="Balk2"/>
      </w:pPr>
      <w:bookmarkStart w:id="613" w:name="_4.12._SDS_BÖLÜM"/>
      <w:bookmarkStart w:id="614" w:name="_Toc306117944"/>
      <w:bookmarkStart w:id="615" w:name="_Toc377591381"/>
      <w:bookmarkStart w:id="616" w:name="_Toc378061585"/>
      <w:bookmarkEnd w:id="613"/>
      <w:r w:rsidRPr="00607651">
        <w:t xml:space="preserve">4.12. </w:t>
      </w:r>
      <w:r w:rsidR="00605AAD" w:rsidRPr="00607651">
        <w:t>GBF</w:t>
      </w:r>
      <w:r w:rsidRPr="00607651">
        <w:t xml:space="preserve"> </w:t>
      </w:r>
      <w:r w:rsidR="00FF540B">
        <w:t>BÖLÜM</w:t>
      </w:r>
      <w:r w:rsidRPr="00607651">
        <w:t xml:space="preserve"> 12: </w:t>
      </w:r>
      <w:r w:rsidR="00DF138B" w:rsidRPr="00607651">
        <w:t>Ekolojik</w:t>
      </w:r>
      <w:r w:rsidRPr="00607651">
        <w:t xml:space="preserve"> Bilgiler</w:t>
      </w:r>
      <w:bookmarkEnd w:id="614"/>
      <w:bookmarkEnd w:id="615"/>
      <w:bookmarkEnd w:id="616"/>
      <w:r w:rsidRPr="00607651">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CD5E5A">
            <w:pPr>
              <w:rPr>
                <w:bCs/>
                <w:szCs w:val="24"/>
              </w:rPr>
            </w:pPr>
            <w:bookmarkStart w:id="617" w:name="_Toc306117945"/>
            <w:r w:rsidRPr="00607651">
              <w:rPr>
                <w:bCs/>
                <w:i/>
                <w:szCs w:val="24"/>
              </w:rPr>
              <w:t xml:space="preserve">Metin Ek </w:t>
            </w:r>
            <w:bookmarkEnd w:id="617"/>
            <w:r w:rsidR="00CD5E5A">
              <w:rPr>
                <w:bCs/>
                <w:i/>
                <w:szCs w:val="24"/>
              </w:rPr>
              <w:t>2</w:t>
            </w:r>
          </w:p>
        </w:tc>
      </w:tr>
      <w:tr w:rsidR="0056477C" w:rsidRPr="00607651">
        <w:tc>
          <w:tcPr>
            <w:tcW w:w="9212" w:type="dxa"/>
          </w:tcPr>
          <w:p w:rsidR="00CD5E5A" w:rsidRPr="00CD5E5A" w:rsidRDefault="00CD5E5A" w:rsidP="00CD5E5A">
            <w:pPr>
              <w:rPr>
                <w:bCs/>
                <w:i/>
                <w:szCs w:val="24"/>
              </w:rPr>
            </w:pPr>
            <w:r w:rsidRPr="00CD5E5A">
              <w:rPr>
                <w:bCs/>
                <w:i/>
                <w:szCs w:val="24"/>
              </w:rPr>
              <w:t xml:space="preserve">Güvenlik bilgi formunun bu bölümü, madde veya karışımın çevreye yayıldığı yerlerde çevresel etkisinin değerlendirilmesi için sağlanan bilgileri açıklar. Güvenlik bilgi formunun </w:t>
            </w:r>
            <w:proofErr w:type="gramStart"/>
            <w:r w:rsidRPr="00CD5E5A">
              <w:rPr>
                <w:bCs/>
                <w:i/>
                <w:szCs w:val="24"/>
              </w:rPr>
              <w:t>12.1</w:t>
            </w:r>
            <w:proofErr w:type="gramEnd"/>
            <w:r w:rsidRPr="00CD5E5A">
              <w:rPr>
                <w:bCs/>
                <w:i/>
                <w:szCs w:val="24"/>
              </w:rPr>
              <w:t>, 12.2, 12.3, 12.4, 12.5 ve 12.6 alt başlıklarında mevcutsa tür, ortam, birimler, test süresi ve test koşullarını da açıkça belirten ilgili test verilerini de içeren verilerin özeti sağlanır. Bu bilgiler, dökülmenin elleçlenmesi, atık işleme uygulamalarının değerlendirilmesi, yayılmanın kontrol edilmesi, kaza sonucu yayılma önlemleri ve nakliyede yardımcı olabilir. Belirli bir özelliğin geçerli olmadığının veya belirli bir özelliğe dair bilgilerin mevcut olmadığının belirtilmesi halinde, nedenleri belirtilir.</w:t>
            </w:r>
          </w:p>
          <w:p w:rsidR="00CD5E5A" w:rsidRPr="00CD5E5A" w:rsidRDefault="00CD5E5A" w:rsidP="00CD5E5A">
            <w:pPr>
              <w:rPr>
                <w:bCs/>
                <w:i/>
                <w:szCs w:val="24"/>
              </w:rPr>
            </w:pPr>
            <w:r w:rsidRPr="00CD5E5A">
              <w:rPr>
                <w:bCs/>
                <w:i/>
                <w:szCs w:val="24"/>
              </w:rPr>
              <w:t>Biyobirikim, kalıcılık ve bozunabilirlik hakkında bilgiler, karışımdaki her ilgili madde için, mevcut ve uygun olduğu hallerde verilir. Ayrıca maddelerin ve karışımların bozunmasından doğan zararlı dönüşüm ürünleri için de bilgi sağlanır.</w:t>
            </w:r>
          </w:p>
          <w:p w:rsidR="0056477C" w:rsidRPr="00607651" w:rsidRDefault="00CD5E5A" w:rsidP="00CD5E5A">
            <w:pPr>
              <w:rPr>
                <w:bCs/>
                <w:szCs w:val="24"/>
              </w:rPr>
            </w:pPr>
            <w:r w:rsidRPr="00CD5E5A">
              <w:rPr>
                <w:bCs/>
                <w:i/>
                <w:szCs w:val="24"/>
              </w:rPr>
              <w:t>Bu bölümdeki bilgiler, kayıtta ve/veya gerekliyse kimyasal güvenlik raporunda verilen bilgiler ve madde veya karışımın sınıflandırmasıyla tutarlı olacaktır.</w:t>
            </w:r>
          </w:p>
        </w:tc>
      </w:tr>
    </w:tbl>
    <w:p w:rsidR="0056477C" w:rsidRPr="00CD5E5A" w:rsidRDefault="0056477C" w:rsidP="00CD5E5A">
      <w:pPr>
        <w:pStyle w:val="Balk5"/>
        <w:rPr>
          <w:i w:val="0"/>
          <w:sz w:val="22"/>
        </w:rPr>
      </w:pPr>
      <w:bookmarkStart w:id="618" w:name="_Toc306117951"/>
      <w:r w:rsidRPr="00CD5E5A">
        <w:rPr>
          <w:i w:val="0"/>
          <w:sz w:val="22"/>
        </w:rPr>
        <w:lastRenderedPageBreak/>
        <w:t>12.1. Toksisite</w:t>
      </w:r>
      <w:bookmarkEnd w:id="618"/>
      <w:r w:rsidRPr="00CD5E5A">
        <w:rPr>
          <w:i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CD5E5A">
            <w:pPr>
              <w:rPr>
                <w:i/>
              </w:rPr>
            </w:pPr>
            <w:bookmarkStart w:id="619" w:name="_Toc306117952"/>
            <w:r w:rsidRPr="00607651">
              <w:rPr>
                <w:i/>
              </w:rPr>
              <w:t xml:space="preserve">Metin Ek </w:t>
            </w:r>
            <w:bookmarkEnd w:id="619"/>
            <w:r w:rsidR="00CD5E5A">
              <w:rPr>
                <w:i/>
              </w:rPr>
              <w:t>2</w:t>
            </w:r>
          </w:p>
        </w:tc>
      </w:tr>
      <w:tr w:rsidR="0056477C" w:rsidRPr="00607651">
        <w:tc>
          <w:tcPr>
            <w:tcW w:w="9212" w:type="dxa"/>
          </w:tcPr>
          <w:p w:rsidR="00CD5E5A" w:rsidRPr="00CD5E5A" w:rsidRDefault="00CD5E5A" w:rsidP="00CD5E5A">
            <w:pPr>
              <w:rPr>
                <w:i/>
              </w:rPr>
            </w:pPr>
            <w:r w:rsidRPr="00CD5E5A">
              <w:rPr>
                <w:i/>
              </w:rPr>
              <w:t xml:space="preserve">Suda ve/veya karada yaşayan organizmalarda gerçekleştirilen testlerden elde edilen veriler mevcut ise bu veriler kullanılarak toksisite hakkında bilgiler sağlanır. Bu, balık, kabuklular, algler ve diğer sucul bitkileri için hem akut hem de kronik olmak üzere sucul toksisite hakkındaki ilgili mevcut verileri içerir. Ayrıca, topraktaki mikro ve makro organizmalar ile kuşlar, arılar ve bitkiler gibi çevresel olarak ilgili diğer organizmalar ile ilgili toksisite verileri, mevcut olduklarında </w:t>
            </w:r>
            <w:proofErr w:type="gramStart"/>
            <w:r w:rsidRPr="00CD5E5A">
              <w:rPr>
                <w:i/>
              </w:rPr>
              <w:t>dahil</w:t>
            </w:r>
            <w:proofErr w:type="gramEnd"/>
            <w:r w:rsidRPr="00CD5E5A">
              <w:rPr>
                <w:i/>
              </w:rPr>
              <w:t xml:space="preserve"> edilir. Madde ya da karışımın, mikroorganizmaların faaliyetleri üzerinde engelleyici etkilere sahip olduğu durumlarda, atıksu arıtma tesisleri üzerindeki olası etkilere değinilir. </w:t>
            </w:r>
          </w:p>
          <w:p w:rsidR="0056477C" w:rsidRPr="00607651" w:rsidRDefault="00CD5E5A" w:rsidP="00CD5E5A">
            <w:pPr>
              <w:rPr>
                <w:i/>
              </w:rPr>
            </w:pPr>
            <w:r w:rsidRPr="00CD5E5A">
              <w:rPr>
                <w:i/>
              </w:rPr>
              <w:t xml:space="preserve">Kayda tabi maddeler için, ek-7 ila ek-11’in uygulanmasından türetilen bilgilerin özetleri </w:t>
            </w:r>
            <w:proofErr w:type="gramStart"/>
            <w:r w:rsidRPr="00CD5E5A">
              <w:rPr>
                <w:i/>
              </w:rPr>
              <w:t>dahil</w:t>
            </w:r>
            <w:proofErr w:type="gramEnd"/>
            <w:r w:rsidRPr="00CD5E5A">
              <w:rPr>
                <w:i/>
              </w:rPr>
              <w:t xml:space="preserve"> edilir.</w:t>
            </w:r>
          </w:p>
        </w:tc>
      </w:tr>
    </w:tbl>
    <w:p w:rsidR="0056477C" w:rsidRPr="00CD5E5A" w:rsidRDefault="0056477C" w:rsidP="00CD5E5A">
      <w:pPr>
        <w:pStyle w:val="Balk5"/>
        <w:rPr>
          <w:i w:val="0"/>
          <w:sz w:val="22"/>
        </w:rPr>
      </w:pPr>
      <w:bookmarkStart w:id="620" w:name="_Toc306117956"/>
      <w:r w:rsidRPr="00CD5E5A">
        <w:rPr>
          <w:i w:val="0"/>
          <w:sz w:val="22"/>
        </w:rPr>
        <w:t>12.2. Kalıcılık ve</w:t>
      </w:r>
      <w:r w:rsidR="0043564A" w:rsidRPr="00CD5E5A">
        <w:rPr>
          <w:i w:val="0"/>
          <w:sz w:val="22"/>
        </w:rPr>
        <w:t xml:space="preserve"> </w:t>
      </w:r>
      <w:bookmarkEnd w:id="620"/>
      <w:r w:rsidR="004D5995" w:rsidRPr="00CD5E5A">
        <w:rPr>
          <w:i w:val="0"/>
          <w:sz w:val="22"/>
        </w:rPr>
        <w:t>bozunabilirlik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CD5E5A">
            <w:pPr>
              <w:rPr>
                <w:i/>
              </w:rPr>
            </w:pPr>
            <w:bookmarkStart w:id="621" w:name="_Toc306117957"/>
            <w:r w:rsidRPr="00607651">
              <w:rPr>
                <w:i/>
              </w:rPr>
              <w:t xml:space="preserve">Metin Ek </w:t>
            </w:r>
            <w:bookmarkEnd w:id="621"/>
            <w:r w:rsidR="00CD5E5A">
              <w:rPr>
                <w:i/>
              </w:rPr>
              <w:t>2</w:t>
            </w:r>
          </w:p>
        </w:tc>
      </w:tr>
      <w:tr w:rsidR="0056477C" w:rsidRPr="00607651">
        <w:tc>
          <w:tcPr>
            <w:tcW w:w="9212" w:type="dxa"/>
          </w:tcPr>
          <w:p w:rsidR="00CD5E5A" w:rsidRPr="00CD5E5A" w:rsidRDefault="00CD5E5A" w:rsidP="00CD5E5A">
            <w:pPr>
              <w:rPr>
                <w:i/>
              </w:rPr>
            </w:pPr>
            <w:r w:rsidRPr="00CD5E5A">
              <w:rPr>
                <w:i/>
              </w:rPr>
              <w:t xml:space="preserve">Kalıcılık ve bozunma, maddenin veya karışımın içindeki uygun maddelerinin biyolojik bozunma veya oksitlenme veya hidroliz gibi işlemlerle çevrede bozunabilme potansiyelidir. Kalıcılık ve bozunabilirliğin değerlendirilmesiyle ilgili test sonuçları varsa verilir. Bozunma yarı ömürlerinin belirtilmesi halinde, yarı ömürlerin mineralleşme veya birinci bozunmayı gösterdiği belirtilir. Maddenin ya da karışımın bazı bileşenlerinin atıksu arıtma tesislerindeki bozunma potansiyeline de değinilir. </w:t>
            </w:r>
          </w:p>
          <w:p w:rsidR="0056477C" w:rsidRPr="00607651" w:rsidRDefault="00CD5E5A" w:rsidP="00CD5E5A">
            <w:pPr>
              <w:rPr>
                <w:i/>
              </w:rPr>
            </w:pPr>
            <w:r w:rsidRPr="00CD5E5A">
              <w:rPr>
                <w:i/>
              </w:rPr>
              <w:t>Bu bilgi, güvenlik bilgi formunun üçüncü bölümünde sıralanması gereken karışımdaki her bir madde için mevcut ve uygun ise verilir.</w:t>
            </w:r>
          </w:p>
        </w:tc>
      </w:tr>
    </w:tbl>
    <w:p w:rsidR="0056477C" w:rsidRPr="00CD5E5A" w:rsidRDefault="0056477C" w:rsidP="00CD5E5A">
      <w:pPr>
        <w:pStyle w:val="Balk5"/>
        <w:rPr>
          <w:i w:val="0"/>
          <w:sz w:val="22"/>
        </w:rPr>
      </w:pPr>
      <w:bookmarkStart w:id="622" w:name="_Toc306117961"/>
      <w:r w:rsidRPr="00CD5E5A">
        <w:rPr>
          <w:i w:val="0"/>
          <w:sz w:val="22"/>
        </w:rPr>
        <w:t>12.3. Biyo-birikim potansiyeli</w:t>
      </w:r>
      <w:bookmarkEnd w:id="622"/>
      <w:r w:rsidRPr="00CD5E5A">
        <w:rPr>
          <w:i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CD5E5A">
            <w:pPr>
              <w:rPr>
                <w:i/>
              </w:rPr>
            </w:pPr>
            <w:bookmarkStart w:id="623" w:name="_Toc306117962"/>
            <w:r w:rsidRPr="00607651">
              <w:rPr>
                <w:i/>
              </w:rPr>
              <w:t xml:space="preserve">Metin Ek </w:t>
            </w:r>
            <w:bookmarkEnd w:id="623"/>
            <w:r w:rsidR="00CD5E5A">
              <w:rPr>
                <w:i/>
              </w:rPr>
              <w:t>2</w:t>
            </w:r>
          </w:p>
        </w:tc>
      </w:tr>
      <w:tr w:rsidR="0056477C" w:rsidRPr="00607651">
        <w:tc>
          <w:tcPr>
            <w:tcW w:w="9212" w:type="dxa"/>
          </w:tcPr>
          <w:p w:rsidR="00CD5E5A" w:rsidRPr="00CD5E5A" w:rsidRDefault="00CD5E5A" w:rsidP="00CD5E5A">
            <w:pPr>
              <w:rPr>
                <w:i/>
              </w:rPr>
            </w:pPr>
            <w:r w:rsidRPr="00CD5E5A">
              <w:rPr>
                <w:i/>
              </w:rPr>
              <w:t xml:space="preserve">Biyobirikim potansiyeli, madde veya karışım içindeki belirli maddelerin, biyotada birikme ve sonuçta gıda zincirine geçme potansiyelidir. Biyobirikim potansiyelinin değerlendirilmesiyle ilgili test sonuçları verilir. Bu varsa, oktanol-su dağılım katsayısı (Kow) ve biyokonsantrasyon faktörüne (BCF) atıfları içerir. </w:t>
            </w:r>
          </w:p>
          <w:p w:rsidR="0056477C" w:rsidRPr="00607651" w:rsidRDefault="00CD5E5A" w:rsidP="00CD5E5A">
            <w:pPr>
              <w:rPr>
                <w:i/>
              </w:rPr>
            </w:pPr>
            <w:r w:rsidRPr="00CD5E5A">
              <w:rPr>
                <w:i/>
              </w:rPr>
              <w:t>Bu bilgi; güvenlik bilgi formu Başlık 3’te sıralanması gereken karışımdaki her madde için mevcut ve uygun ise verilir.</w:t>
            </w:r>
          </w:p>
        </w:tc>
      </w:tr>
    </w:tbl>
    <w:p w:rsidR="0056477C" w:rsidRPr="00CD5E5A" w:rsidRDefault="0056477C" w:rsidP="00CD5E5A">
      <w:pPr>
        <w:pStyle w:val="Balk5"/>
        <w:rPr>
          <w:i w:val="0"/>
          <w:sz w:val="22"/>
        </w:rPr>
      </w:pPr>
      <w:bookmarkStart w:id="624" w:name="_Toc306117963"/>
      <w:r w:rsidRPr="00CD5E5A">
        <w:rPr>
          <w:i w:val="0"/>
          <w:sz w:val="22"/>
        </w:rPr>
        <w:t>12.4. Toprakta Hareketlilik</w:t>
      </w:r>
      <w:bookmarkEnd w:id="624"/>
      <w:r w:rsidRPr="00CD5E5A">
        <w:rPr>
          <w:i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CD5E5A">
            <w:pPr>
              <w:rPr>
                <w:i/>
              </w:rPr>
            </w:pPr>
            <w:bookmarkStart w:id="625" w:name="_Toc306117964"/>
            <w:r w:rsidRPr="00607651">
              <w:rPr>
                <w:i/>
              </w:rPr>
              <w:t xml:space="preserve">Metin Ek </w:t>
            </w:r>
            <w:bookmarkEnd w:id="625"/>
            <w:r w:rsidR="00CD5E5A">
              <w:rPr>
                <w:i/>
              </w:rPr>
              <w:t>2</w:t>
            </w:r>
          </w:p>
        </w:tc>
      </w:tr>
      <w:tr w:rsidR="0056477C" w:rsidRPr="00607651">
        <w:tc>
          <w:tcPr>
            <w:tcW w:w="9212" w:type="dxa"/>
          </w:tcPr>
          <w:p w:rsidR="00CD5E5A" w:rsidRPr="00CD5E5A" w:rsidRDefault="00CD5E5A" w:rsidP="00CD5E5A">
            <w:pPr>
              <w:rPr>
                <w:i/>
              </w:rPr>
            </w:pPr>
            <w:r w:rsidRPr="00CD5E5A">
              <w:rPr>
                <w:i/>
              </w:rPr>
              <w:t xml:space="preserve">Hareketlilik, madde veya karışımın bileşenlerinin, doğaya bırakılmaları durumunda, yeraltı sularına karışma ya da bırakılma noktasından yayılabileceği mesafeye taşınma potansiyelidir. Hareketlilik potansiyeli mevcut olduğunda verilir. Hareketlilik hakkında bilgi, yüzeye tutunma çalışmaları veya yüzeyden ayrılma, çevresel alanlara bilinen ya da öngörülen </w:t>
            </w:r>
            <w:proofErr w:type="gramStart"/>
            <w:r w:rsidRPr="00CD5E5A">
              <w:rPr>
                <w:i/>
              </w:rPr>
              <w:t>dağılım,</w:t>
            </w:r>
            <w:proofErr w:type="gramEnd"/>
            <w:r w:rsidRPr="00CD5E5A">
              <w:rPr>
                <w:i/>
              </w:rPr>
              <w:t xml:space="preserve"> veya yüzey gerilimi gibi ilgili hareketlilik verilerinden belirlenebilir. </w:t>
            </w:r>
          </w:p>
          <w:p w:rsidR="00CD5E5A" w:rsidRPr="00CD5E5A" w:rsidRDefault="00CD5E5A" w:rsidP="00CD5E5A">
            <w:pPr>
              <w:rPr>
                <w:i/>
              </w:rPr>
            </w:pPr>
            <w:r w:rsidRPr="00CD5E5A">
              <w:rPr>
                <w:i/>
              </w:rPr>
              <w:t>Diğer fizikokimyasal özellikler için dokuzuncu bölüme bakınız.</w:t>
            </w:r>
          </w:p>
          <w:p w:rsidR="00CD5E5A" w:rsidRPr="00CD5E5A" w:rsidRDefault="00CD5E5A" w:rsidP="00CD5E5A">
            <w:pPr>
              <w:rPr>
                <w:i/>
              </w:rPr>
            </w:pPr>
            <w:r w:rsidRPr="00CD5E5A">
              <w:rPr>
                <w:i/>
              </w:rPr>
              <w:t>Örneğin Koc değerleri oktanol/su dağılım katsayılarından (Kow) tahmin edilebilir. Yüzeyden ayrılma ve hareketlilik modellerden tahmin edilebilir.</w:t>
            </w:r>
          </w:p>
          <w:p w:rsidR="00CD5E5A" w:rsidRPr="00CD5E5A" w:rsidRDefault="00CD5E5A" w:rsidP="00CD5E5A">
            <w:pPr>
              <w:rPr>
                <w:i/>
              </w:rPr>
            </w:pPr>
            <w:r w:rsidRPr="00CD5E5A">
              <w:rPr>
                <w:i/>
              </w:rPr>
              <w:t xml:space="preserve">Karışımda bulunan ve güvenlik bilgi formunun bölüm üçünde listelenmesi gerekli her bir madde için </w:t>
            </w:r>
            <w:r w:rsidRPr="00CD5E5A">
              <w:rPr>
                <w:i/>
              </w:rPr>
              <w:lastRenderedPageBreak/>
              <w:t>mevcut ve uygun durumlarda bu bilgi verilir.</w:t>
            </w:r>
          </w:p>
          <w:p w:rsidR="0056477C" w:rsidRPr="00607651" w:rsidRDefault="00CD5E5A" w:rsidP="00CD5E5A">
            <w:r w:rsidRPr="00CD5E5A">
              <w:rPr>
                <w:i/>
              </w:rPr>
              <w:t>Deneysel verinin mevcut olduğu durumlarda bu veri genelde modellere ve tahminlere tercih edilir.</w:t>
            </w:r>
          </w:p>
        </w:tc>
      </w:tr>
    </w:tbl>
    <w:p w:rsidR="0056477C" w:rsidRPr="00CD5E5A" w:rsidRDefault="0056477C" w:rsidP="00CD5E5A">
      <w:pPr>
        <w:pStyle w:val="Balk5"/>
        <w:rPr>
          <w:i w:val="0"/>
          <w:sz w:val="22"/>
        </w:rPr>
      </w:pPr>
      <w:bookmarkStart w:id="626" w:name="_Toc306117969"/>
      <w:r w:rsidRPr="00CD5E5A">
        <w:rPr>
          <w:i w:val="0"/>
          <w:sz w:val="22"/>
        </w:rPr>
        <w:lastRenderedPageBreak/>
        <w:t>12.5. PBT ve vPvB değerlendirmesi sonuçları</w:t>
      </w:r>
      <w:bookmarkEnd w:id="62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CD5E5A">
            <w:bookmarkStart w:id="627" w:name="_Toc306117970"/>
            <w:r w:rsidRPr="00607651">
              <w:rPr>
                <w:i/>
              </w:rPr>
              <w:t xml:space="preserve">Metin Ek </w:t>
            </w:r>
            <w:bookmarkEnd w:id="627"/>
            <w:r w:rsidR="00CD5E5A">
              <w:rPr>
                <w:i/>
              </w:rPr>
              <w:t>2</w:t>
            </w:r>
          </w:p>
        </w:tc>
      </w:tr>
      <w:tr w:rsidR="0056477C" w:rsidRPr="00607651">
        <w:tc>
          <w:tcPr>
            <w:tcW w:w="9212" w:type="dxa"/>
          </w:tcPr>
          <w:p w:rsidR="0056477C" w:rsidRPr="00607651" w:rsidRDefault="00CD5E5A" w:rsidP="00D248B9">
            <w:r w:rsidRPr="00CD5E5A">
              <w:rPr>
                <w:i/>
              </w:rPr>
              <w:t>Bir Kimyasal Güvenlik Raporu gerekli olduğu hallerde, kimyasal güvenlik raporunda belirtildiği haliyle PBT ve vPvB değerlendirmesinin sonuçları verilir.</w:t>
            </w:r>
          </w:p>
        </w:tc>
      </w:tr>
    </w:tbl>
    <w:p w:rsidR="0056477C" w:rsidRPr="00607651" w:rsidRDefault="0056477C" w:rsidP="00D248B9">
      <w:bookmarkStart w:id="628" w:name="_Toc306117972"/>
      <w:r w:rsidRPr="00607651">
        <w:t>Özellikle sonu</w:t>
      </w:r>
      <w:r w:rsidR="00D42200" w:rsidRPr="00607651">
        <w:t>ç</w:t>
      </w:r>
      <w:r w:rsidRPr="00607651">
        <w:t xml:space="preserve"> ürünün bu özelliklere sahip olmadığı hallerde, PBT ve vPvB özellikleri hakkında sonuca varmak için kullanılan bilgilerin detaylı bir şekilde sunulmasının gerekli olmadığı belirtilmelidir.</w:t>
      </w:r>
      <w:r w:rsidR="00A87D5C" w:rsidRPr="00607651">
        <w:t xml:space="preserve"> </w:t>
      </w:r>
      <w:r w:rsidRPr="00607651">
        <w:t>Bu amaçla basit bir ifade yeterli olacaktır, örneğin:</w:t>
      </w:r>
      <w:bookmarkEnd w:id="628"/>
      <w:r w:rsidRPr="00607651">
        <w:t xml:space="preserve"> </w:t>
      </w:r>
    </w:p>
    <w:p w:rsidR="0056477C" w:rsidRPr="00607651" w:rsidRDefault="0056477C" w:rsidP="00D248B9">
      <w:pPr>
        <w:rPr>
          <w:i/>
        </w:rPr>
      </w:pPr>
      <w:bookmarkStart w:id="629" w:name="_Toc306117973"/>
      <w:r w:rsidRPr="00607651">
        <w:rPr>
          <w:i/>
        </w:rPr>
        <w:t>“Değerlendirme sonuçlarına göre, bu madde bir PBT veya bir vPvB değildir” veya</w:t>
      </w:r>
      <w:bookmarkEnd w:id="629"/>
    </w:p>
    <w:p w:rsidR="0056477C" w:rsidRPr="00607651" w:rsidRDefault="0056477C" w:rsidP="00D248B9">
      <w:pPr>
        <w:rPr>
          <w:i/>
        </w:rPr>
      </w:pPr>
      <w:bookmarkStart w:id="630" w:name="_Toc306117974"/>
      <w:r w:rsidRPr="00607651">
        <w:rPr>
          <w:i/>
        </w:rPr>
        <w:t>“Bu karışım, bir PBT veya bir vPvB olarak değerlendiril</w:t>
      </w:r>
      <w:r w:rsidR="00D42200" w:rsidRPr="00607651">
        <w:rPr>
          <w:i/>
        </w:rPr>
        <w:t>en</w:t>
      </w:r>
      <w:r w:rsidRPr="00607651">
        <w:rPr>
          <w:i/>
        </w:rPr>
        <w:t xml:space="preserve"> herhangi bir madde içermemektedir.”</w:t>
      </w:r>
      <w:bookmarkEnd w:id="630"/>
      <w:r w:rsidRPr="00607651">
        <w:rPr>
          <w:i/>
        </w:rPr>
        <w:t xml:space="preserve"> </w:t>
      </w:r>
    </w:p>
    <w:p w:rsidR="0056477C" w:rsidRPr="00607651" w:rsidRDefault="0056477C" w:rsidP="00D248B9">
      <w:bookmarkStart w:id="631" w:name="_Toc306117975"/>
      <w:r w:rsidRPr="00607651">
        <w:t xml:space="preserve">Ancak, PBT </w:t>
      </w:r>
      <w:proofErr w:type="gramStart"/>
      <w:r w:rsidRPr="00607651">
        <w:t>kriterlerinin</w:t>
      </w:r>
      <w:proofErr w:type="gramEnd"/>
      <w:r w:rsidRPr="00607651">
        <w:t xml:space="preserve"> karşılandığı hallerde, değerlendirmenin sonuçlarının bir parçası olarak, nedenlerin kısaca belirtilmesi tavsiye edilir.</w:t>
      </w:r>
      <w:bookmarkEnd w:id="631"/>
      <w:r w:rsidRPr="00607651">
        <w:t xml:space="preserve"> </w:t>
      </w:r>
    </w:p>
    <w:p w:rsidR="0056477C" w:rsidRPr="00CD5E5A" w:rsidRDefault="0056477C" w:rsidP="00CD5E5A">
      <w:pPr>
        <w:pStyle w:val="Balk5"/>
        <w:rPr>
          <w:i w:val="0"/>
          <w:sz w:val="22"/>
        </w:rPr>
      </w:pPr>
      <w:bookmarkStart w:id="632" w:name="_Toc306117976"/>
      <w:r w:rsidRPr="00CD5E5A">
        <w:rPr>
          <w:i w:val="0"/>
          <w:sz w:val="22"/>
        </w:rPr>
        <w:t>12.6. Diğer olumsuz etkiler</w:t>
      </w:r>
      <w:bookmarkEnd w:id="632"/>
      <w:r w:rsidRPr="00CD5E5A">
        <w:rPr>
          <w:i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CD5E5A">
            <w:bookmarkStart w:id="633" w:name="_Toc306117977"/>
            <w:r w:rsidRPr="00607651">
              <w:rPr>
                <w:i/>
              </w:rPr>
              <w:t xml:space="preserve">Metin Ek </w:t>
            </w:r>
            <w:bookmarkEnd w:id="633"/>
            <w:r w:rsidR="00CD5E5A">
              <w:rPr>
                <w:i/>
              </w:rPr>
              <w:t>2</w:t>
            </w:r>
          </w:p>
        </w:tc>
      </w:tr>
      <w:tr w:rsidR="0056477C" w:rsidRPr="00607651">
        <w:tc>
          <w:tcPr>
            <w:tcW w:w="9212" w:type="dxa"/>
          </w:tcPr>
          <w:p w:rsidR="0056477C" w:rsidRPr="00607651" w:rsidRDefault="00CD5E5A" w:rsidP="00D248B9">
            <w:r w:rsidRPr="00CD5E5A">
              <w:rPr>
                <w:i/>
              </w:rPr>
              <w:t xml:space="preserve">Çevre üzerindeki diğer olumsuz etkiler hakkında bilgiler, örneğin, çevresel davranış (maruz kalma), fotokimyasal ozon yaratma potansiyeli, ozon tabakasını inceltme potansiyeli, endokrin </w:t>
            </w:r>
            <w:proofErr w:type="gramStart"/>
            <w:r w:rsidRPr="00CD5E5A">
              <w:rPr>
                <w:i/>
              </w:rPr>
              <w:t>bozucu  ve</w:t>
            </w:r>
            <w:proofErr w:type="gramEnd"/>
            <w:r w:rsidRPr="00CD5E5A">
              <w:rPr>
                <w:i/>
              </w:rPr>
              <w:t>/veya küresel ısınma potansiyeli mevcut ise dahil edilir.</w:t>
            </w:r>
          </w:p>
        </w:tc>
      </w:tr>
    </w:tbl>
    <w:p w:rsidR="005F5DD0" w:rsidRPr="00607651" w:rsidRDefault="005F5DD0" w:rsidP="00D248B9">
      <w:pPr>
        <w:pStyle w:val="Default"/>
        <w:spacing w:before="120" w:after="120" w:line="276" w:lineRule="auto"/>
        <w:rPr>
          <w:sz w:val="22"/>
        </w:rPr>
      </w:pPr>
    </w:p>
    <w:p w:rsidR="0056477C" w:rsidRPr="00607651" w:rsidRDefault="00CD5E5A" w:rsidP="00D248B9">
      <w:pPr>
        <w:pStyle w:val="Default"/>
        <w:spacing w:before="120" w:after="120" w:line="276" w:lineRule="auto"/>
      </w:pPr>
      <w:r>
        <w:rPr>
          <w:b/>
          <w:sz w:val="22"/>
        </w:rPr>
        <w:t>B</w:t>
      </w:r>
      <w:r w:rsidR="005F5DD0" w:rsidRPr="00607651">
        <w:rPr>
          <w:b/>
          <w:sz w:val="22"/>
        </w:rPr>
        <w:t>ir b</w:t>
      </w:r>
      <w:r w:rsidR="0056477C" w:rsidRPr="00607651">
        <w:rPr>
          <w:b/>
          <w:sz w:val="22"/>
        </w:rPr>
        <w:t xml:space="preserve">ütün olarak </w:t>
      </w:r>
      <w:r w:rsidR="00FF540B">
        <w:rPr>
          <w:b/>
          <w:sz w:val="22"/>
        </w:rPr>
        <w:t>Bölüm</w:t>
      </w:r>
      <w:r w:rsidR="0056477C" w:rsidRPr="00607651">
        <w:rPr>
          <w:b/>
          <w:sz w:val="22"/>
        </w:rPr>
        <w:t xml:space="preserve"> 12 Bilgileri hakkında genel yorumlar</w:t>
      </w:r>
      <w:r w:rsidR="00CF0B80" w:rsidRPr="00607651">
        <w:rPr>
          <w:b/>
          <w:sz w:val="22"/>
        </w:rPr>
        <w:t xml:space="preserve"> </w:t>
      </w:r>
    </w:p>
    <w:p w:rsidR="0056477C" w:rsidRPr="00607651" w:rsidRDefault="0056477C" w:rsidP="000F3E39">
      <w:pPr>
        <w:pStyle w:val="Default"/>
        <w:spacing w:before="120" w:after="120" w:line="276" w:lineRule="auto"/>
        <w:jc w:val="both"/>
        <w:rPr>
          <w:sz w:val="20"/>
          <w:szCs w:val="20"/>
        </w:rPr>
      </w:pPr>
      <w:r w:rsidRPr="00607651">
        <w:rPr>
          <w:sz w:val="20"/>
          <w:szCs w:val="20"/>
        </w:rPr>
        <w:t xml:space="preserve">Karışımlar için bir </w:t>
      </w:r>
      <w:r w:rsidR="00605AAD" w:rsidRPr="00607651">
        <w:rPr>
          <w:sz w:val="20"/>
          <w:szCs w:val="20"/>
        </w:rPr>
        <w:t>GBF</w:t>
      </w:r>
      <w:r w:rsidRPr="00607651">
        <w:rPr>
          <w:sz w:val="20"/>
          <w:szCs w:val="20"/>
        </w:rPr>
        <w:t xml:space="preserve"> hazırlarken, bilgilerin bir bütün olarak karışıma mı yoksa bileşenlerine </w:t>
      </w:r>
      <w:r w:rsidR="00027580" w:rsidRPr="00607651">
        <w:rPr>
          <w:sz w:val="20"/>
          <w:szCs w:val="20"/>
        </w:rPr>
        <w:t xml:space="preserve">mi </w:t>
      </w:r>
      <w:r w:rsidRPr="00607651">
        <w:rPr>
          <w:sz w:val="20"/>
          <w:szCs w:val="20"/>
        </w:rPr>
        <w:t>geçerli olduğunun açık bir şekilde ifade edilmesi gerekmektedir.</w:t>
      </w:r>
      <w:r w:rsidR="00CF0B80" w:rsidRPr="00607651">
        <w:rPr>
          <w:sz w:val="20"/>
          <w:szCs w:val="20"/>
        </w:rPr>
        <w:t xml:space="preserve"> </w:t>
      </w:r>
    </w:p>
    <w:p w:rsidR="0056477C" w:rsidRPr="00607651" w:rsidRDefault="0056477C" w:rsidP="000F3E39">
      <w:pPr>
        <w:pStyle w:val="Default"/>
        <w:spacing w:before="120" w:after="120" w:line="276" w:lineRule="auto"/>
        <w:jc w:val="both"/>
      </w:pPr>
      <w:r w:rsidRPr="00607651">
        <w:rPr>
          <w:sz w:val="20"/>
          <w:szCs w:val="20"/>
        </w:rPr>
        <w:t xml:space="preserve">Karışımın bir bütün olarak </w:t>
      </w:r>
      <w:r w:rsidR="000F3E39" w:rsidRPr="00607651">
        <w:rPr>
          <w:sz w:val="20"/>
          <w:szCs w:val="20"/>
        </w:rPr>
        <w:t>su</w:t>
      </w:r>
      <w:r w:rsidR="005F5DD0" w:rsidRPr="00607651">
        <w:rPr>
          <w:sz w:val="20"/>
          <w:szCs w:val="20"/>
        </w:rPr>
        <w:t>cul ortam</w:t>
      </w:r>
      <w:r w:rsidR="000F3E39" w:rsidRPr="00607651">
        <w:rPr>
          <w:sz w:val="20"/>
          <w:szCs w:val="20"/>
        </w:rPr>
        <w:t>daki</w:t>
      </w:r>
      <w:r w:rsidRPr="00607651">
        <w:rPr>
          <w:sz w:val="20"/>
          <w:szCs w:val="20"/>
        </w:rPr>
        <w:t xml:space="preserve"> toksisitesini belirlemek için teste tabi tutulması özel bir dikkat gerektirmektedir, öyle ki maddeler için kararlaştırılmış olan </w:t>
      </w:r>
      <w:proofErr w:type="gramStart"/>
      <w:r w:rsidRPr="00607651">
        <w:rPr>
          <w:sz w:val="20"/>
          <w:szCs w:val="20"/>
        </w:rPr>
        <w:t>kriterlere</w:t>
      </w:r>
      <w:proofErr w:type="gramEnd"/>
      <w:r w:rsidRPr="00607651">
        <w:rPr>
          <w:sz w:val="20"/>
          <w:szCs w:val="20"/>
        </w:rPr>
        <w:t xml:space="preserve"> göre akut </w:t>
      </w:r>
      <w:r w:rsidR="005F5DD0" w:rsidRPr="00607651">
        <w:rPr>
          <w:sz w:val="20"/>
          <w:szCs w:val="20"/>
        </w:rPr>
        <w:t>zararı</w:t>
      </w:r>
      <w:r w:rsidRPr="00607651">
        <w:rPr>
          <w:sz w:val="20"/>
          <w:szCs w:val="20"/>
        </w:rPr>
        <w:t xml:space="preserve"> belirleme</w:t>
      </w:r>
      <w:r w:rsidR="005F5DD0" w:rsidRPr="00607651">
        <w:rPr>
          <w:sz w:val="20"/>
          <w:szCs w:val="20"/>
        </w:rPr>
        <w:t>k için, yeterli akut toksisite</w:t>
      </w:r>
      <w:r w:rsidRPr="00607651">
        <w:rPr>
          <w:sz w:val="20"/>
          <w:szCs w:val="20"/>
        </w:rPr>
        <w:t xml:space="preserve"> LC</w:t>
      </w:r>
      <w:r w:rsidRPr="00607651">
        <w:rPr>
          <w:sz w:val="20"/>
          <w:szCs w:val="20"/>
          <w:vertAlign w:val="subscript"/>
        </w:rPr>
        <w:t>50</w:t>
      </w:r>
      <w:r w:rsidRPr="00607651">
        <w:rPr>
          <w:sz w:val="20"/>
          <w:szCs w:val="20"/>
        </w:rPr>
        <w:t xml:space="preserve"> veya EC</w:t>
      </w:r>
      <w:r w:rsidRPr="00607651">
        <w:rPr>
          <w:sz w:val="20"/>
          <w:szCs w:val="20"/>
          <w:vertAlign w:val="subscript"/>
        </w:rPr>
        <w:t>50</w:t>
      </w:r>
      <w:r w:rsidRPr="00607651">
        <w:rPr>
          <w:sz w:val="20"/>
          <w:szCs w:val="20"/>
        </w:rPr>
        <w:t xml:space="preserve"> </w:t>
      </w:r>
      <w:r w:rsidR="000F3E39" w:rsidRPr="00607651">
        <w:rPr>
          <w:sz w:val="20"/>
          <w:szCs w:val="20"/>
        </w:rPr>
        <w:t xml:space="preserve">değeri </w:t>
      </w:r>
      <w:r w:rsidRPr="00607651">
        <w:rPr>
          <w:sz w:val="20"/>
          <w:szCs w:val="20"/>
        </w:rPr>
        <w:t xml:space="preserve">kullanılabilir, ancak bunlar uzun süreli </w:t>
      </w:r>
      <w:r w:rsidR="005F5DD0" w:rsidRPr="00607651">
        <w:rPr>
          <w:sz w:val="20"/>
          <w:szCs w:val="20"/>
        </w:rPr>
        <w:t>zararlar</w:t>
      </w:r>
      <w:r w:rsidRPr="00607651">
        <w:rPr>
          <w:sz w:val="20"/>
          <w:szCs w:val="20"/>
        </w:rPr>
        <w:t xml:space="preserve"> için kullanılmaz.</w:t>
      </w:r>
      <w:r w:rsidR="00CF0B80" w:rsidRPr="00607651">
        <w:rPr>
          <w:sz w:val="22"/>
        </w:rPr>
        <w:t xml:space="preserve"> </w:t>
      </w:r>
      <w:r w:rsidR="005F5DD0" w:rsidRPr="00607651">
        <w:rPr>
          <w:sz w:val="20"/>
        </w:rPr>
        <w:t>Karışımların bozun</w:t>
      </w:r>
      <w:r w:rsidRPr="00607651">
        <w:rPr>
          <w:sz w:val="20"/>
        </w:rPr>
        <w:t>abilirlik ve biyobirikim testler</w:t>
      </w:r>
      <w:r w:rsidR="000F3E39" w:rsidRPr="00607651">
        <w:rPr>
          <w:sz w:val="20"/>
        </w:rPr>
        <w:t>in</w:t>
      </w:r>
      <w:r w:rsidRPr="00607651">
        <w:rPr>
          <w:sz w:val="20"/>
        </w:rPr>
        <w:t xml:space="preserve">den elde edilen bilgilerin yorumlanamayacağından dolayı uzun süreli </w:t>
      </w:r>
      <w:r w:rsidR="005F5DD0" w:rsidRPr="00607651">
        <w:rPr>
          <w:sz w:val="20"/>
        </w:rPr>
        <w:t>zararlılık</w:t>
      </w:r>
      <w:r w:rsidRPr="00607651">
        <w:rPr>
          <w:sz w:val="20"/>
        </w:rPr>
        <w:t xml:space="preserve"> sınıflandırması için akut toksisiteni</w:t>
      </w:r>
      <w:r w:rsidR="003D1740" w:rsidRPr="00607651">
        <w:rPr>
          <w:sz w:val="20"/>
        </w:rPr>
        <w:t>n</w:t>
      </w:r>
      <w:r w:rsidRPr="00607651">
        <w:rPr>
          <w:sz w:val="20"/>
        </w:rPr>
        <w:t xml:space="preserve"> çevresel </w:t>
      </w:r>
      <w:r w:rsidR="005F5DD0" w:rsidRPr="00607651">
        <w:rPr>
          <w:sz w:val="20"/>
        </w:rPr>
        <w:t>davranış test bilgisiyle (bozun</w:t>
      </w:r>
      <w:r w:rsidRPr="00607651">
        <w:rPr>
          <w:sz w:val="20"/>
        </w:rPr>
        <w:t xml:space="preserve">abilirlik ve biyobirikim) birlikte uygulanması mümkün değildir; bunlar sadece tek </w:t>
      </w:r>
      <w:r w:rsidR="003D1740" w:rsidRPr="00607651">
        <w:rPr>
          <w:sz w:val="20"/>
        </w:rPr>
        <w:t xml:space="preserve">başına </w:t>
      </w:r>
      <w:r w:rsidRPr="00607651">
        <w:rPr>
          <w:sz w:val="20"/>
        </w:rPr>
        <w:t xml:space="preserve">maddeler </w:t>
      </w:r>
      <w:r w:rsidR="00FA76A7">
        <w:rPr>
          <w:sz w:val="20"/>
        </w:rPr>
        <w:t>için anlamlıdır.</w:t>
      </w:r>
    </w:p>
    <w:p w:rsidR="0056477C" w:rsidRPr="00607651" w:rsidRDefault="0056477C" w:rsidP="00D248B9">
      <w:bookmarkStart w:id="634" w:name="_Toc306117978"/>
      <w:r w:rsidRPr="00607651">
        <w:t xml:space="preserve">Çevresel </w:t>
      </w:r>
      <w:r w:rsidR="005F5DD0" w:rsidRPr="00607651">
        <w:t>zararlar</w:t>
      </w:r>
      <w:r w:rsidRPr="00607651">
        <w:t xml:space="preserve"> için karışımların sınıflandırılmasına dair daha fazla bilgi için, </w:t>
      </w:r>
      <w:r w:rsidR="005F5DD0" w:rsidRPr="00607651">
        <w:t>SEA</w:t>
      </w:r>
      <w:r w:rsidRPr="00607651">
        <w:t xml:space="preserve"> K</w:t>
      </w:r>
      <w:r w:rsidR="00FA76A7">
        <w:t>riterlerinin Uygulanmasına dair</w:t>
      </w:r>
      <w:r w:rsidR="005F5DD0" w:rsidRPr="00607651">
        <w:t xml:space="preserve"> </w:t>
      </w:r>
      <w:r w:rsidR="00FA76A7">
        <w:t xml:space="preserve">rehbere </w:t>
      </w:r>
      <w:r w:rsidRPr="00607651">
        <w:t>bakınız</w:t>
      </w:r>
      <w:r w:rsidR="005F5DD0" w:rsidRPr="00607651">
        <w:rPr>
          <w:rStyle w:val="DipnotBavurusu"/>
        </w:rPr>
        <w:footnoteReference w:id="50"/>
      </w:r>
      <w:r w:rsidRPr="00607651">
        <w:t>.</w:t>
      </w:r>
      <w:bookmarkEnd w:id="634"/>
      <w:r w:rsidRPr="00607651">
        <w:t xml:space="preserve"> </w:t>
      </w:r>
    </w:p>
    <w:p w:rsidR="0056477C" w:rsidRPr="00607651" w:rsidRDefault="0056477C" w:rsidP="00D248B9">
      <w:bookmarkStart w:id="635" w:name="_Toc306117979"/>
      <w:r w:rsidRPr="00607651">
        <w:t>Bu bölümü yazarken, belirtilen verinin test sonuçları veya köprüleme kurallarından doğup doğmadığının belirtilmesi gerekmektedir.</w:t>
      </w:r>
      <w:bookmarkEnd w:id="635"/>
      <w:r w:rsidRPr="00607651">
        <w:t xml:space="preserve"> </w:t>
      </w:r>
    </w:p>
    <w:p w:rsidR="0056477C" w:rsidRPr="00607651" w:rsidRDefault="0056477C" w:rsidP="00D248B9">
      <w:bookmarkStart w:id="636" w:name="_Toc306117980"/>
      <w:r w:rsidRPr="00607651">
        <w:t>Bu bölümün özellikle aşağıdaki bölümlerle olan tutarlılığının kontrol edilmesi gerekmektedir:</w:t>
      </w:r>
      <w:bookmarkEnd w:id="636"/>
      <w:r w:rsidRPr="00607651">
        <w:t xml:space="preserve"> </w:t>
      </w:r>
    </w:p>
    <w:p w:rsidR="0056477C" w:rsidRPr="00607651" w:rsidRDefault="0056477C" w:rsidP="00D248B9">
      <w:bookmarkStart w:id="637" w:name="_Toc306117981"/>
      <w:r w:rsidRPr="00607651">
        <w:t>•</w:t>
      </w:r>
      <w:r w:rsidRPr="00607651">
        <w:tab/>
      </w:r>
      <w:r w:rsidR="00FF540B">
        <w:t>BÖLÜM</w:t>
      </w:r>
      <w:r w:rsidRPr="00607651">
        <w:t xml:space="preserve"> 2 </w:t>
      </w:r>
      <w:r w:rsidR="005F5DD0" w:rsidRPr="00607651">
        <w:t xml:space="preserve">Zararların </w:t>
      </w:r>
      <w:r w:rsidRPr="00607651">
        <w:t>tanı</w:t>
      </w:r>
      <w:r w:rsidR="000503BA" w:rsidRPr="00607651">
        <w:t>mı</w:t>
      </w:r>
      <w:bookmarkEnd w:id="637"/>
      <w:r w:rsidRPr="00607651">
        <w:t xml:space="preserve"> </w:t>
      </w:r>
    </w:p>
    <w:p w:rsidR="0056477C" w:rsidRPr="00607651" w:rsidRDefault="0056477C" w:rsidP="00D248B9">
      <w:bookmarkStart w:id="638" w:name="_Toc306117982"/>
      <w:r w:rsidRPr="00607651">
        <w:t>•</w:t>
      </w:r>
      <w:r w:rsidRPr="00607651">
        <w:tab/>
      </w:r>
      <w:r w:rsidR="00FF540B">
        <w:t>BÖLÜM</w:t>
      </w:r>
      <w:r w:rsidRPr="00607651">
        <w:t xml:space="preserve"> 3 </w:t>
      </w:r>
      <w:r w:rsidR="005F5DD0" w:rsidRPr="00607651">
        <w:t>Bileşim</w:t>
      </w:r>
      <w:r w:rsidRPr="00607651">
        <w:t>/İçerik Bilgisi</w:t>
      </w:r>
      <w:bookmarkEnd w:id="638"/>
      <w:r w:rsidRPr="00607651">
        <w:t xml:space="preserve"> </w:t>
      </w:r>
    </w:p>
    <w:p w:rsidR="0056477C" w:rsidRPr="00607651" w:rsidRDefault="0056477C" w:rsidP="00D248B9">
      <w:bookmarkStart w:id="639" w:name="_Toc306117983"/>
      <w:r w:rsidRPr="00607651">
        <w:lastRenderedPageBreak/>
        <w:t>•</w:t>
      </w:r>
      <w:r w:rsidRPr="00607651">
        <w:tab/>
      </w:r>
      <w:r w:rsidR="00FF540B">
        <w:t>BÖLÜM</w:t>
      </w:r>
      <w:r w:rsidRPr="00607651">
        <w:t xml:space="preserve"> 6 Kaza sonucu </w:t>
      </w:r>
      <w:r w:rsidR="005F5DD0" w:rsidRPr="00607651">
        <w:t xml:space="preserve">yayılma </w:t>
      </w:r>
      <w:r w:rsidRPr="00607651">
        <w:t>önlemleri – (örn: çevresel koruma için önlemler)</w:t>
      </w:r>
      <w:bookmarkEnd w:id="639"/>
      <w:r w:rsidRPr="00607651">
        <w:t xml:space="preserve"> </w:t>
      </w:r>
    </w:p>
    <w:p w:rsidR="0056477C" w:rsidRPr="00607651" w:rsidRDefault="0056477C" w:rsidP="00D248B9">
      <w:bookmarkStart w:id="640" w:name="_Toc306117984"/>
      <w:r w:rsidRPr="00607651">
        <w:t>•</w:t>
      </w:r>
      <w:r w:rsidRPr="00607651">
        <w:tab/>
      </w:r>
      <w:r w:rsidR="00FF540B">
        <w:t>BÖLÜM</w:t>
      </w:r>
      <w:r w:rsidRPr="00607651">
        <w:t xml:space="preserve"> 7 </w:t>
      </w:r>
      <w:r w:rsidR="004D4686" w:rsidRPr="00607651">
        <w:t>Elleçleme</w:t>
      </w:r>
      <w:r w:rsidRPr="00607651">
        <w:t xml:space="preserve"> ve </w:t>
      </w:r>
      <w:r w:rsidR="004D4686" w:rsidRPr="00607651">
        <w:t>depolama</w:t>
      </w:r>
      <w:r w:rsidRPr="00607651">
        <w:t xml:space="preserve"> – (örn: </w:t>
      </w:r>
      <w:proofErr w:type="gramStart"/>
      <w:r w:rsidRPr="00607651">
        <w:t>emisyonları</w:t>
      </w:r>
      <w:proofErr w:type="gramEnd"/>
      <w:r w:rsidRPr="00607651">
        <w:t xml:space="preserve"> önlemek için önlemler (filtreler))</w:t>
      </w:r>
      <w:bookmarkEnd w:id="640"/>
      <w:r w:rsidRPr="00607651">
        <w:t xml:space="preserve"> </w:t>
      </w:r>
    </w:p>
    <w:p w:rsidR="0056477C" w:rsidRPr="00607651" w:rsidRDefault="0056477C" w:rsidP="00D248B9">
      <w:bookmarkStart w:id="641" w:name="_Toc306117985"/>
      <w:r w:rsidRPr="00607651">
        <w:t>•</w:t>
      </w:r>
      <w:r w:rsidRPr="00607651">
        <w:tab/>
      </w:r>
      <w:r w:rsidR="00FF540B">
        <w:t>BÖLÜM</w:t>
      </w:r>
      <w:r w:rsidRPr="00607651">
        <w:t xml:space="preserve"> 9 Fiziksel ve Kimyasal özellikler – (örn: log Kow, karışabilirlik)</w:t>
      </w:r>
      <w:bookmarkEnd w:id="641"/>
    </w:p>
    <w:p w:rsidR="0056477C" w:rsidRPr="00607651" w:rsidRDefault="0056477C" w:rsidP="00D248B9">
      <w:bookmarkStart w:id="642" w:name="_Toc306117986"/>
      <w:r w:rsidRPr="00607651">
        <w:t>•</w:t>
      </w:r>
      <w:r w:rsidRPr="00607651">
        <w:tab/>
      </w:r>
      <w:r w:rsidR="00FF540B">
        <w:t>BÖLÜM</w:t>
      </w:r>
      <w:r w:rsidRPr="00607651">
        <w:t xml:space="preserve"> 13 Bertaraf </w:t>
      </w:r>
      <w:bookmarkEnd w:id="642"/>
      <w:r w:rsidR="000503BA" w:rsidRPr="00607651">
        <w:t>bilgileri</w:t>
      </w:r>
      <w:r w:rsidRPr="00607651">
        <w:t xml:space="preserve"> </w:t>
      </w:r>
    </w:p>
    <w:p w:rsidR="0056477C" w:rsidRPr="00607651" w:rsidRDefault="0056477C" w:rsidP="00D248B9">
      <w:bookmarkStart w:id="643" w:name="_Toc306117987"/>
      <w:r w:rsidRPr="00607651">
        <w:t>•</w:t>
      </w:r>
      <w:r w:rsidRPr="00607651">
        <w:tab/>
      </w:r>
      <w:r w:rsidR="00FF540B">
        <w:t>BÖLÜM</w:t>
      </w:r>
      <w:r w:rsidRPr="00607651">
        <w:t xml:space="preserve"> 14 Taşımacılık bilgileri</w:t>
      </w:r>
      <w:bookmarkEnd w:id="643"/>
    </w:p>
    <w:p w:rsidR="0056477C" w:rsidRPr="00607651" w:rsidRDefault="0056477C" w:rsidP="00D248B9">
      <w:bookmarkStart w:id="644" w:name="_Toc306117988"/>
      <w:r w:rsidRPr="00607651">
        <w:t>•</w:t>
      </w:r>
      <w:r w:rsidRPr="00607651">
        <w:tab/>
      </w:r>
      <w:r w:rsidR="00FF540B">
        <w:t>BÖLÜM</w:t>
      </w:r>
      <w:r w:rsidRPr="00607651">
        <w:t xml:space="preserve"> 15 Mevzuat Bilgileri</w:t>
      </w:r>
      <w:bookmarkEnd w:id="644"/>
      <w:r w:rsidRPr="00607651">
        <w:t xml:space="preserve"> </w:t>
      </w:r>
    </w:p>
    <w:p w:rsidR="0056477C" w:rsidRPr="00607651" w:rsidRDefault="0056477C" w:rsidP="00D248B9">
      <w:bookmarkStart w:id="645" w:name="_Toc306117989"/>
      <w:r w:rsidRPr="00607651">
        <w:t>Bu bölümün yapısının nasıl görünebileceğine dair bir örnek aşağıda verilmiştir:</w:t>
      </w:r>
      <w:bookmarkEnd w:id="645"/>
      <w:r w:rsidRPr="00607651">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F5DD0" w:rsidRPr="00607651" w:rsidTr="0067768B">
        <w:trPr>
          <w:trHeight w:val="9093"/>
        </w:trPr>
        <w:tc>
          <w:tcPr>
            <w:tcW w:w="9212" w:type="dxa"/>
            <w:shd w:val="clear" w:color="auto" w:fill="D9D9D9"/>
          </w:tcPr>
          <w:p w:rsidR="005F5DD0" w:rsidRPr="00607651" w:rsidRDefault="00FF540B" w:rsidP="00D248B9">
            <w:bookmarkStart w:id="646" w:name="_Toc306117990"/>
            <w:r>
              <w:rPr>
                <w:i/>
              </w:rPr>
              <w:t>BÖLÜM</w:t>
            </w:r>
            <w:r w:rsidR="005F5DD0" w:rsidRPr="00607651">
              <w:rPr>
                <w:i/>
              </w:rPr>
              <w:t xml:space="preserve"> 12: </w:t>
            </w:r>
            <w:bookmarkEnd w:id="646"/>
            <w:r w:rsidR="00FA76A7">
              <w:rPr>
                <w:i/>
              </w:rPr>
              <w:t>Ekolojik bilgiler</w:t>
            </w:r>
            <w:r w:rsidR="005F5DD0" w:rsidRPr="00607651">
              <w:rPr>
                <w:i/>
              </w:rPr>
              <w:t xml:space="preserve"> </w:t>
            </w:r>
          </w:p>
          <w:p w:rsidR="005F5DD0" w:rsidRPr="00607651" w:rsidRDefault="005F5DD0" w:rsidP="00D248B9">
            <w:bookmarkStart w:id="647" w:name="_Toc306117991"/>
            <w:r w:rsidRPr="00607651">
              <w:rPr>
                <w:i/>
              </w:rPr>
              <w:t>12.1 Toksisite</w:t>
            </w:r>
            <w:bookmarkEnd w:id="647"/>
          </w:p>
          <w:p w:rsidR="005F5DD0" w:rsidRPr="00607651" w:rsidRDefault="005F5DD0" w:rsidP="00D248B9">
            <w:bookmarkStart w:id="648" w:name="_Toc306117992"/>
            <w:r w:rsidRPr="00607651">
              <w:rPr>
                <w:i/>
              </w:rPr>
              <w:t>Akut (kısa süreli) toksisite: Balık:</w:t>
            </w:r>
            <w:bookmarkEnd w:id="648"/>
            <w:r w:rsidRPr="00607651">
              <w:rPr>
                <w:i/>
              </w:rPr>
              <w:t xml:space="preserve"> </w:t>
            </w:r>
          </w:p>
          <w:p w:rsidR="005F5DD0" w:rsidRPr="00607651" w:rsidRDefault="005F5DD0" w:rsidP="00D248B9">
            <w:pPr>
              <w:rPr>
                <w:i/>
              </w:rPr>
            </w:pPr>
            <w:bookmarkStart w:id="649" w:name="_Toc306117993"/>
            <w:r w:rsidRPr="00607651">
              <w:rPr>
                <w:i/>
              </w:rPr>
              <w:t>Kabuklular:</w:t>
            </w:r>
            <w:bookmarkEnd w:id="649"/>
            <w:r w:rsidRPr="00607651">
              <w:rPr>
                <w:i/>
              </w:rPr>
              <w:t xml:space="preserve"> </w:t>
            </w:r>
          </w:p>
          <w:p w:rsidR="005F5DD0" w:rsidRPr="00607651" w:rsidRDefault="005F5DD0" w:rsidP="00D248B9">
            <w:pPr>
              <w:rPr>
                <w:i/>
              </w:rPr>
            </w:pPr>
            <w:bookmarkStart w:id="650" w:name="_Toc306117994"/>
            <w:r w:rsidRPr="00607651">
              <w:rPr>
                <w:i/>
              </w:rPr>
              <w:t>Alg/su bitkileri:</w:t>
            </w:r>
            <w:bookmarkEnd w:id="650"/>
            <w:r w:rsidRPr="00607651">
              <w:rPr>
                <w:i/>
              </w:rPr>
              <w:t xml:space="preserve"> </w:t>
            </w:r>
          </w:p>
          <w:p w:rsidR="005F5DD0" w:rsidRPr="00607651" w:rsidRDefault="005F5DD0" w:rsidP="00D248B9">
            <w:bookmarkStart w:id="651" w:name="_Toc306117995"/>
            <w:r w:rsidRPr="00607651">
              <w:rPr>
                <w:i/>
              </w:rPr>
              <w:t>Diğer organizmalar:</w:t>
            </w:r>
            <w:bookmarkEnd w:id="651"/>
            <w:r w:rsidRPr="00607651">
              <w:rPr>
                <w:i/>
              </w:rPr>
              <w:t xml:space="preserve"> </w:t>
            </w:r>
          </w:p>
          <w:p w:rsidR="005F5DD0" w:rsidRPr="00607651" w:rsidRDefault="005F5DD0" w:rsidP="00D248B9">
            <w:pPr>
              <w:rPr>
                <w:i/>
              </w:rPr>
            </w:pPr>
            <w:bookmarkStart w:id="652" w:name="_Toc306117996"/>
            <w:r w:rsidRPr="00607651">
              <w:rPr>
                <w:i/>
              </w:rPr>
              <w:t>Kronik (uzun süreli) toksisite:</w:t>
            </w:r>
            <w:bookmarkEnd w:id="652"/>
            <w:r w:rsidRPr="00607651">
              <w:rPr>
                <w:i/>
              </w:rPr>
              <w:t xml:space="preserve"> </w:t>
            </w:r>
          </w:p>
          <w:p w:rsidR="005F5DD0" w:rsidRPr="00607651" w:rsidRDefault="005F5DD0" w:rsidP="00D248B9">
            <w:pPr>
              <w:rPr>
                <w:i/>
              </w:rPr>
            </w:pPr>
            <w:bookmarkStart w:id="653" w:name="_Toc306117997"/>
            <w:r w:rsidRPr="00607651">
              <w:rPr>
                <w:i/>
              </w:rPr>
              <w:t>Balık:</w:t>
            </w:r>
            <w:bookmarkEnd w:id="653"/>
            <w:r w:rsidRPr="00607651">
              <w:rPr>
                <w:i/>
              </w:rPr>
              <w:t xml:space="preserve"> </w:t>
            </w:r>
          </w:p>
          <w:p w:rsidR="005F5DD0" w:rsidRPr="00607651" w:rsidRDefault="005F5DD0" w:rsidP="00D248B9">
            <w:pPr>
              <w:rPr>
                <w:i/>
              </w:rPr>
            </w:pPr>
            <w:bookmarkStart w:id="654" w:name="_Toc306117998"/>
            <w:r w:rsidRPr="00607651">
              <w:rPr>
                <w:i/>
              </w:rPr>
              <w:t>Kabuklular:</w:t>
            </w:r>
            <w:bookmarkEnd w:id="654"/>
            <w:r w:rsidRPr="00607651">
              <w:rPr>
                <w:i/>
              </w:rPr>
              <w:t xml:space="preserve"> </w:t>
            </w:r>
          </w:p>
          <w:p w:rsidR="005F5DD0" w:rsidRPr="00607651" w:rsidRDefault="005F5DD0" w:rsidP="00D248B9">
            <w:pPr>
              <w:rPr>
                <w:i/>
              </w:rPr>
            </w:pPr>
            <w:bookmarkStart w:id="655" w:name="_Toc306117999"/>
            <w:r w:rsidRPr="00607651">
              <w:rPr>
                <w:i/>
              </w:rPr>
              <w:t>Alg/su bitkileri:</w:t>
            </w:r>
            <w:bookmarkEnd w:id="655"/>
            <w:r w:rsidRPr="00607651">
              <w:rPr>
                <w:i/>
              </w:rPr>
              <w:t xml:space="preserve"> </w:t>
            </w:r>
          </w:p>
          <w:p w:rsidR="005F5DD0" w:rsidRPr="00607651" w:rsidRDefault="005F5DD0" w:rsidP="00D248B9">
            <w:bookmarkStart w:id="656" w:name="_Toc306118000"/>
            <w:r w:rsidRPr="00607651">
              <w:rPr>
                <w:i/>
              </w:rPr>
              <w:t>Diğer organizmalar:</w:t>
            </w:r>
            <w:bookmarkEnd w:id="656"/>
            <w:r w:rsidRPr="00607651">
              <w:rPr>
                <w:i/>
              </w:rPr>
              <w:tab/>
            </w:r>
          </w:p>
          <w:p w:rsidR="005F5DD0" w:rsidRPr="00607651" w:rsidRDefault="00FA76A7" w:rsidP="00D248B9">
            <w:pPr>
              <w:rPr>
                <w:i/>
              </w:rPr>
            </w:pPr>
            <w:bookmarkStart w:id="657" w:name="_Toc306118001"/>
            <w:r>
              <w:rPr>
                <w:i/>
              </w:rPr>
              <w:t>12.2</w:t>
            </w:r>
            <w:r>
              <w:rPr>
                <w:i/>
              </w:rPr>
              <w:tab/>
              <w:t>Kalıcılık ve bozun</w:t>
            </w:r>
            <w:r w:rsidR="005F5DD0" w:rsidRPr="00607651">
              <w:rPr>
                <w:i/>
              </w:rPr>
              <w:t>abilirlik:</w:t>
            </w:r>
            <w:bookmarkEnd w:id="657"/>
            <w:r w:rsidR="005F5DD0" w:rsidRPr="00607651">
              <w:rPr>
                <w:i/>
              </w:rPr>
              <w:t xml:space="preserve"> </w:t>
            </w:r>
          </w:p>
          <w:p w:rsidR="005F5DD0" w:rsidRPr="00607651" w:rsidRDefault="005F5DD0" w:rsidP="00D248B9">
            <w:pPr>
              <w:rPr>
                <w:i/>
              </w:rPr>
            </w:pPr>
            <w:bookmarkStart w:id="658" w:name="_Toc306118002"/>
            <w:r w:rsidRPr="00607651">
              <w:rPr>
                <w:i/>
              </w:rPr>
              <w:t>Abiyotik Bozu</w:t>
            </w:r>
            <w:r w:rsidR="00FA76A7">
              <w:rPr>
                <w:i/>
              </w:rPr>
              <w:t>n</w:t>
            </w:r>
            <w:r w:rsidRPr="00607651">
              <w:rPr>
                <w:i/>
              </w:rPr>
              <w:t>ma:</w:t>
            </w:r>
            <w:bookmarkEnd w:id="658"/>
            <w:r w:rsidRPr="00607651">
              <w:rPr>
                <w:i/>
              </w:rPr>
              <w:t xml:space="preserve"> </w:t>
            </w:r>
          </w:p>
          <w:p w:rsidR="005F5DD0" w:rsidRPr="00607651" w:rsidRDefault="005F5DD0" w:rsidP="00D248B9">
            <w:pPr>
              <w:rPr>
                <w:i/>
              </w:rPr>
            </w:pPr>
            <w:bookmarkStart w:id="659" w:name="_Toc306118003"/>
            <w:r w:rsidRPr="00607651">
              <w:rPr>
                <w:i/>
              </w:rPr>
              <w:t xml:space="preserve">Fiziksel- ve foto-kimyasal </w:t>
            </w:r>
            <w:proofErr w:type="gramStart"/>
            <w:r w:rsidRPr="00607651">
              <w:rPr>
                <w:i/>
              </w:rPr>
              <w:t>eliminasyon</w:t>
            </w:r>
            <w:proofErr w:type="gramEnd"/>
            <w:r w:rsidRPr="00607651">
              <w:rPr>
                <w:i/>
              </w:rPr>
              <w:t>: Biyo-bozu</w:t>
            </w:r>
            <w:r w:rsidR="00FA76A7">
              <w:rPr>
                <w:i/>
              </w:rPr>
              <w:t>n</w:t>
            </w:r>
            <w:r w:rsidRPr="00607651">
              <w:rPr>
                <w:i/>
              </w:rPr>
              <w:t>ma:</w:t>
            </w:r>
            <w:bookmarkEnd w:id="659"/>
            <w:r w:rsidRPr="00607651">
              <w:rPr>
                <w:i/>
              </w:rPr>
              <w:t xml:space="preserve"> </w:t>
            </w:r>
          </w:p>
          <w:p w:rsidR="005F5DD0" w:rsidRPr="00607651" w:rsidRDefault="005F5DD0" w:rsidP="00D248B9">
            <w:pPr>
              <w:rPr>
                <w:i/>
              </w:rPr>
            </w:pPr>
            <w:bookmarkStart w:id="660" w:name="_Toc306118004"/>
            <w:r w:rsidRPr="00607651">
              <w:rPr>
                <w:i/>
              </w:rPr>
              <w:t>12.3</w:t>
            </w:r>
            <w:r w:rsidRPr="00607651">
              <w:rPr>
                <w:i/>
              </w:rPr>
              <w:tab/>
              <w:t>Biyo-birikim potansiyeli</w:t>
            </w:r>
            <w:bookmarkEnd w:id="660"/>
            <w:r w:rsidRPr="00607651">
              <w:rPr>
                <w:i/>
              </w:rPr>
              <w:t xml:space="preserve"> </w:t>
            </w:r>
          </w:p>
          <w:p w:rsidR="005F5DD0" w:rsidRPr="00607651" w:rsidRDefault="005F5DD0" w:rsidP="00D248B9">
            <w:pPr>
              <w:rPr>
                <w:i/>
              </w:rPr>
            </w:pPr>
            <w:bookmarkStart w:id="661" w:name="_Toc306118005"/>
            <w:r w:rsidRPr="00607651">
              <w:rPr>
                <w:i/>
              </w:rPr>
              <w:t>Bölünme katsayısı n-oktanol/su (log Kow): Biyokonsantrasyon faktörü (BCF):</w:t>
            </w:r>
            <w:bookmarkEnd w:id="661"/>
            <w:r w:rsidRPr="00607651">
              <w:rPr>
                <w:i/>
              </w:rPr>
              <w:t xml:space="preserve"> </w:t>
            </w:r>
          </w:p>
          <w:p w:rsidR="005F5DD0" w:rsidRPr="00607651" w:rsidRDefault="005F5DD0" w:rsidP="00D248B9">
            <w:pPr>
              <w:rPr>
                <w:i/>
              </w:rPr>
            </w:pPr>
            <w:bookmarkStart w:id="662" w:name="_Toc306118006"/>
            <w:r w:rsidRPr="00607651">
              <w:rPr>
                <w:i/>
              </w:rPr>
              <w:t>12.4</w:t>
            </w:r>
            <w:r w:rsidRPr="00607651">
              <w:rPr>
                <w:i/>
              </w:rPr>
              <w:tab/>
              <w:t>Toprakta Hareketlilik</w:t>
            </w:r>
            <w:bookmarkEnd w:id="662"/>
            <w:r w:rsidRPr="00607651">
              <w:rPr>
                <w:i/>
              </w:rPr>
              <w:t xml:space="preserve"> </w:t>
            </w:r>
          </w:p>
          <w:p w:rsidR="005F5DD0" w:rsidRPr="00607651" w:rsidRDefault="005F5DD0" w:rsidP="00D248B9">
            <w:pPr>
              <w:rPr>
                <w:i/>
              </w:rPr>
            </w:pPr>
            <w:bookmarkStart w:id="663" w:name="_Toc306118007"/>
            <w:r w:rsidRPr="00607651">
              <w:rPr>
                <w:i/>
              </w:rPr>
              <w:t>Çevre bölümlerine bilinen veya tahmin edilen dağılım:</w:t>
            </w:r>
            <w:bookmarkEnd w:id="663"/>
            <w:r w:rsidRPr="00607651">
              <w:rPr>
                <w:i/>
              </w:rPr>
              <w:t xml:space="preserve"> </w:t>
            </w:r>
          </w:p>
          <w:p w:rsidR="005F5DD0" w:rsidRPr="00607651" w:rsidRDefault="005F5DD0" w:rsidP="00D248B9">
            <w:pPr>
              <w:rPr>
                <w:i/>
              </w:rPr>
            </w:pPr>
            <w:bookmarkStart w:id="664" w:name="_Toc306118008"/>
            <w:r w:rsidRPr="00607651">
              <w:rPr>
                <w:i/>
              </w:rPr>
              <w:t>Yüzey gerilimi:</w:t>
            </w:r>
            <w:bookmarkEnd w:id="664"/>
            <w:r w:rsidRPr="00607651">
              <w:rPr>
                <w:i/>
              </w:rPr>
              <w:t xml:space="preserve"> </w:t>
            </w:r>
          </w:p>
          <w:p w:rsidR="005F5DD0" w:rsidRPr="00607651" w:rsidRDefault="005F5DD0" w:rsidP="005F5DD0">
            <w:pPr>
              <w:rPr>
                <w:i/>
              </w:rPr>
            </w:pPr>
            <w:bookmarkStart w:id="665" w:name="_Toc306118009"/>
            <w:r w:rsidRPr="00607651">
              <w:rPr>
                <w:i/>
              </w:rPr>
              <w:t>Yüzeye tutunma/Yüzeyden ayrılma:</w:t>
            </w:r>
            <w:bookmarkEnd w:id="665"/>
            <w:r w:rsidRPr="00607651">
              <w:rPr>
                <w:i/>
              </w:rPr>
              <w:t xml:space="preserve"> </w:t>
            </w:r>
          </w:p>
          <w:p w:rsidR="005F5DD0" w:rsidRPr="00607651" w:rsidRDefault="005F5DD0" w:rsidP="00D248B9">
            <w:pPr>
              <w:rPr>
                <w:i/>
              </w:rPr>
            </w:pPr>
            <w:bookmarkStart w:id="666" w:name="_Toc306118010"/>
            <w:r w:rsidRPr="00607651">
              <w:rPr>
                <w:i/>
              </w:rPr>
              <w:t>12.5</w:t>
            </w:r>
            <w:r w:rsidRPr="00607651">
              <w:rPr>
                <w:i/>
              </w:rPr>
              <w:tab/>
              <w:t>PBT ve vPvB değerlendirmesi sonuçları</w:t>
            </w:r>
            <w:bookmarkEnd w:id="666"/>
          </w:p>
          <w:p w:rsidR="005F5DD0" w:rsidRPr="00607651" w:rsidRDefault="005F5DD0" w:rsidP="00D248B9">
            <w:pPr>
              <w:rPr>
                <w:i/>
              </w:rPr>
            </w:pPr>
            <w:bookmarkStart w:id="667" w:name="_Toc306118011"/>
            <w:r w:rsidRPr="00607651">
              <w:rPr>
                <w:i/>
              </w:rPr>
              <w:t>12.6</w:t>
            </w:r>
            <w:r w:rsidRPr="00607651">
              <w:rPr>
                <w:i/>
              </w:rPr>
              <w:tab/>
              <w:t>Diğer olumsuz etkiler</w:t>
            </w:r>
            <w:bookmarkEnd w:id="667"/>
          </w:p>
          <w:p w:rsidR="005F5DD0" w:rsidRPr="00607651" w:rsidRDefault="005F5DD0" w:rsidP="00D248B9">
            <w:bookmarkStart w:id="668" w:name="_Toc306118012"/>
            <w:r w:rsidRPr="00607651">
              <w:rPr>
                <w:i/>
              </w:rPr>
              <w:t>12.7</w:t>
            </w:r>
            <w:r w:rsidRPr="00607651">
              <w:rPr>
                <w:i/>
              </w:rPr>
              <w:tab/>
              <w:t>Ek bilgi:</w:t>
            </w:r>
            <w:bookmarkEnd w:id="668"/>
          </w:p>
        </w:tc>
      </w:tr>
    </w:tbl>
    <w:p w:rsidR="0056477C" w:rsidRPr="00607651" w:rsidRDefault="0056477C" w:rsidP="00E02FEC">
      <w:pPr>
        <w:pStyle w:val="Balk2"/>
        <w:spacing w:before="390"/>
      </w:pPr>
      <w:bookmarkStart w:id="669" w:name="_Toc306118013"/>
      <w:bookmarkStart w:id="670" w:name="_Toc377591382"/>
      <w:bookmarkStart w:id="671" w:name="_Toc378061586"/>
      <w:r w:rsidRPr="00607651">
        <w:t xml:space="preserve">4.13. </w:t>
      </w:r>
      <w:r w:rsidR="00605AAD" w:rsidRPr="00607651">
        <w:t>GBF</w:t>
      </w:r>
      <w:r w:rsidRPr="00607651">
        <w:t xml:space="preserve"> </w:t>
      </w:r>
      <w:r w:rsidR="00FF540B">
        <w:t>BÖLÜM</w:t>
      </w:r>
      <w:r w:rsidRPr="00607651">
        <w:t xml:space="preserve"> 13: Bertaraf </w:t>
      </w:r>
      <w:bookmarkEnd w:id="669"/>
      <w:r w:rsidR="004D5995" w:rsidRPr="00607651">
        <w:t xml:space="preserve">etme </w:t>
      </w:r>
      <w:r w:rsidR="00ED0301" w:rsidRPr="00607651">
        <w:t>bilgileri</w:t>
      </w:r>
      <w:bookmarkEnd w:id="670"/>
      <w:bookmarkEnd w:id="671"/>
      <w:r w:rsidRPr="00607651">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4"/>
      </w:tblGrid>
      <w:tr w:rsidR="0056477C" w:rsidRPr="00607651" w:rsidTr="00E02FEC">
        <w:tc>
          <w:tcPr>
            <w:tcW w:w="9104" w:type="dxa"/>
          </w:tcPr>
          <w:p w:rsidR="0056477C" w:rsidRPr="00607651" w:rsidRDefault="0056477C" w:rsidP="00B43D01">
            <w:pPr>
              <w:rPr>
                <w:i/>
              </w:rPr>
            </w:pPr>
            <w:bookmarkStart w:id="672" w:name="_Toc306118014"/>
            <w:r w:rsidRPr="00607651">
              <w:rPr>
                <w:i/>
              </w:rPr>
              <w:t xml:space="preserve">Metin Ek </w:t>
            </w:r>
            <w:bookmarkEnd w:id="672"/>
            <w:r w:rsidR="00B43D01">
              <w:rPr>
                <w:i/>
              </w:rPr>
              <w:t>2</w:t>
            </w:r>
          </w:p>
        </w:tc>
      </w:tr>
      <w:tr w:rsidR="0056477C" w:rsidRPr="00607651" w:rsidTr="00E02FEC">
        <w:tc>
          <w:tcPr>
            <w:tcW w:w="9104" w:type="dxa"/>
          </w:tcPr>
          <w:p w:rsidR="00B43D01" w:rsidRPr="00B43D01" w:rsidRDefault="00B43D01" w:rsidP="00B43D01">
            <w:pPr>
              <w:pStyle w:val="Default"/>
              <w:rPr>
                <w:i/>
                <w:sz w:val="20"/>
              </w:rPr>
            </w:pPr>
            <w:r w:rsidRPr="00B43D01">
              <w:rPr>
                <w:i/>
                <w:sz w:val="20"/>
              </w:rPr>
              <w:t xml:space="preserve">Güvenlik bilgi formunun bu bölümü, güvenli ve çevresel olarak tercih edilen atık yönetimi seçeneklerinin belirlenmesinde yardımcı olmak amacıyla madde veya karışımın ve/veya ambalajının uygun atık yönetimi için bilgileri atık mevzuatı kapsamında açıklar. Atık yönetimi faaliyeti </w:t>
            </w:r>
            <w:r w:rsidRPr="00B43D01">
              <w:rPr>
                <w:i/>
                <w:sz w:val="20"/>
              </w:rPr>
              <w:lastRenderedPageBreak/>
              <w:t>gerçekleştiren kişilerin güvenliğiyle ilgili bilgiler, Başlık 8’de verilen bilgileri tamamlar.</w:t>
            </w:r>
          </w:p>
          <w:p w:rsidR="0056477C" w:rsidRPr="00607651" w:rsidRDefault="00B43D01" w:rsidP="00B43D01">
            <w:pPr>
              <w:pStyle w:val="Default"/>
              <w:spacing w:before="120" w:after="120" w:line="276" w:lineRule="auto"/>
              <w:jc w:val="both"/>
            </w:pPr>
            <w:r w:rsidRPr="00B43D01">
              <w:rPr>
                <w:i/>
                <w:sz w:val="20"/>
              </w:rPr>
              <w:t>Kimyasal Güvenlik Raporunun gerekli olduğu ve atık aşama analizinin yapıldığı hallerde, atık yönetim önlemlerine dair bilgiler, kimyasal güvenlik raporları ve güvenlik bilgi formunun ekinde yer alan kimyasal güvenlik raporunda ortaya konulan maruz kalma senaryolarında tanımlanan kullanımlarla uyumlu olmalıdır.</w:t>
            </w:r>
          </w:p>
        </w:tc>
      </w:tr>
    </w:tbl>
    <w:p w:rsidR="0056477C" w:rsidRPr="00607651" w:rsidRDefault="0056477C" w:rsidP="00301178">
      <w:pPr>
        <w:pStyle w:val="Default"/>
        <w:spacing w:before="120" w:after="120" w:line="276" w:lineRule="auto"/>
        <w:jc w:val="both"/>
        <w:rPr>
          <w:sz w:val="20"/>
          <w:szCs w:val="20"/>
        </w:rPr>
      </w:pPr>
      <w:r w:rsidRPr="00607651">
        <w:rPr>
          <w:sz w:val="20"/>
          <w:szCs w:val="20"/>
        </w:rPr>
        <w:lastRenderedPageBreak/>
        <w:t>Risklerin atık aşamasında yeteri düzeyde kontrol altına alınmasını sağlamak için, bertaraf, yürürlükteki kanunlar ve yönetmelikler ve bertaraf zamanındaki madde özelliklerine uygun bir şekilde yapılmalıdır. Maddenin bir atık hale gelmesinde</w:t>
      </w:r>
      <w:r w:rsidR="00C27AFF" w:rsidRPr="00607651">
        <w:rPr>
          <w:sz w:val="20"/>
          <w:szCs w:val="20"/>
        </w:rPr>
        <w:t>n</w:t>
      </w:r>
      <w:r w:rsidRPr="00607651">
        <w:rPr>
          <w:sz w:val="20"/>
          <w:szCs w:val="20"/>
        </w:rPr>
        <w:t xml:space="preserve"> sonra, </w:t>
      </w:r>
      <w:r w:rsidR="00301178" w:rsidRPr="00607651">
        <w:rPr>
          <w:sz w:val="20"/>
          <w:szCs w:val="20"/>
        </w:rPr>
        <w:t>KKDİK</w:t>
      </w:r>
      <w:r w:rsidRPr="00607651">
        <w:rPr>
          <w:sz w:val="20"/>
          <w:szCs w:val="20"/>
        </w:rPr>
        <w:t xml:space="preserve"> artık uygulanama</w:t>
      </w:r>
      <w:r w:rsidR="00007DBF" w:rsidRPr="00607651">
        <w:rPr>
          <w:sz w:val="20"/>
          <w:szCs w:val="20"/>
        </w:rPr>
        <w:t>yacağı</w:t>
      </w:r>
      <w:r w:rsidRPr="00607651">
        <w:rPr>
          <w:sz w:val="20"/>
          <w:szCs w:val="20"/>
        </w:rPr>
        <w:t xml:space="preserve"> ve atık mevzuatı</w:t>
      </w:r>
      <w:r w:rsidR="00007DBF" w:rsidRPr="00607651">
        <w:rPr>
          <w:sz w:val="20"/>
          <w:szCs w:val="20"/>
        </w:rPr>
        <w:t>nın</w:t>
      </w:r>
      <w:r w:rsidRPr="00607651">
        <w:rPr>
          <w:sz w:val="20"/>
          <w:szCs w:val="20"/>
        </w:rPr>
        <w:t xml:space="preserve"> uygulan</w:t>
      </w:r>
      <w:r w:rsidR="00007DBF" w:rsidRPr="00607651">
        <w:rPr>
          <w:sz w:val="20"/>
          <w:szCs w:val="20"/>
        </w:rPr>
        <w:t xml:space="preserve">ması gereken </w:t>
      </w:r>
      <w:r w:rsidRPr="00607651">
        <w:rPr>
          <w:sz w:val="20"/>
          <w:szCs w:val="20"/>
        </w:rPr>
        <w:t>yasal çerçeve haline geleceği unutulmamalıdır.</w:t>
      </w:r>
      <w:r w:rsidR="00CF0B80" w:rsidRPr="00607651">
        <w:rPr>
          <w:sz w:val="20"/>
          <w:szCs w:val="20"/>
        </w:rPr>
        <w:t xml:space="preserve"> </w:t>
      </w:r>
    </w:p>
    <w:p w:rsidR="0056477C" w:rsidRPr="00607651" w:rsidRDefault="0056477C" w:rsidP="00F85EA9">
      <w:pPr>
        <w:pStyle w:val="Default"/>
        <w:spacing w:before="120" w:after="120" w:line="276" w:lineRule="auto"/>
        <w:jc w:val="both"/>
        <w:rPr>
          <w:sz w:val="20"/>
          <w:szCs w:val="20"/>
        </w:rPr>
      </w:pPr>
      <w:r w:rsidRPr="00607651">
        <w:rPr>
          <w:sz w:val="20"/>
          <w:szCs w:val="20"/>
        </w:rPr>
        <w:t xml:space="preserve">Atık aşamasında bir madde veya karışımın işlenmesi (öngörülen kullanımdan kaynaklanan atık veya artık madde) bir </w:t>
      </w:r>
      <w:r w:rsidR="00301178" w:rsidRPr="00607651">
        <w:rPr>
          <w:sz w:val="20"/>
          <w:szCs w:val="20"/>
        </w:rPr>
        <w:t>zarar</w:t>
      </w:r>
      <w:r w:rsidRPr="00607651">
        <w:rPr>
          <w:sz w:val="20"/>
          <w:szCs w:val="20"/>
        </w:rPr>
        <w:t xml:space="preserve"> arz etmesi halinde, doğan </w:t>
      </w:r>
      <w:r w:rsidR="00301178" w:rsidRPr="00607651">
        <w:rPr>
          <w:sz w:val="20"/>
          <w:szCs w:val="20"/>
        </w:rPr>
        <w:t>zararların</w:t>
      </w:r>
      <w:r w:rsidRPr="00607651">
        <w:rPr>
          <w:sz w:val="20"/>
          <w:szCs w:val="20"/>
        </w:rPr>
        <w:t xml:space="preserve"> bir açıkl</w:t>
      </w:r>
      <w:r w:rsidR="00D9115D" w:rsidRPr="00607651">
        <w:rPr>
          <w:sz w:val="20"/>
          <w:szCs w:val="20"/>
        </w:rPr>
        <w:t>a</w:t>
      </w:r>
      <w:r w:rsidRPr="00607651">
        <w:rPr>
          <w:sz w:val="20"/>
          <w:szCs w:val="20"/>
        </w:rPr>
        <w:t>ması, güvenli taşımanın nasıl sağlanacağı</w:t>
      </w:r>
      <w:r w:rsidR="0010202B" w:rsidRPr="00607651">
        <w:rPr>
          <w:sz w:val="20"/>
          <w:szCs w:val="20"/>
        </w:rPr>
        <w:t>na dair bilgiler verilmelidir.</w:t>
      </w:r>
    </w:p>
    <w:p w:rsidR="0056477C" w:rsidRPr="00607651" w:rsidRDefault="0056477C" w:rsidP="00F85EA9">
      <w:pPr>
        <w:pStyle w:val="Default"/>
        <w:spacing w:before="300" w:after="80" w:line="276" w:lineRule="auto"/>
        <w:jc w:val="both"/>
        <w:rPr>
          <w:sz w:val="22"/>
        </w:rPr>
      </w:pPr>
      <w:r w:rsidRPr="00607651">
        <w:rPr>
          <w:sz w:val="20"/>
        </w:rPr>
        <w:t>Madde ve karışım atığının kendisi ve (mevcut ise) herhangi bir kontamine olmuş ambalaj atığı (</w:t>
      </w:r>
      <w:proofErr w:type="gramStart"/>
      <w:r w:rsidRPr="00607651">
        <w:rPr>
          <w:sz w:val="20"/>
        </w:rPr>
        <w:t>nominal</w:t>
      </w:r>
      <w:proofErr w:type="gramEnd"/>
      <w:r w:rsidRPr="00607651">
        <w:rPr>
          <w:sz w:val="20"/>
        </w:rPr>
        <w:t xml:space="preserve"> olarak “boş” ancak temizlenmemiş ve h</w:t>
      </w:r>
      <w:r w:rsidR="00370F14" w:rsidRPr="00607651">
        <w:rPr>
          <w:sz w:val="20"/>
        </w:rPr>
        <w:t>â</w:t>
      </w:r>
      <w:r w:rsidRPr="00607651">
        <w:rPr>
          <w:sz w:val="20"/>
        </w:rPr>
        <w:t>l</w:t>
      </w:r>
      <w:r w:rsidR="00370F14" w:rsidRPr="00607651">
        <w:rPr>
          <w:sz w:val="20"/>
        </w:rPr>
        <w:t>â</w:t>
      </w:r>
      <w:r w:rsidRPr="00607651">
        <w:rPr>
          <w:sz w:val="20"/>
        </w:rPr>
        <w:t xml:space="preserve"> madde veya karışımdan biraz içeren ambalaj atığı dahil) uygun işleme yöntemleri, </w:t>
      </w:r>
      <w:r w:rsidR="00037FC6">
        <w:rPr>
          <w:sz w:val="20"/>
        </w:rPr>
        <w:t>atıkla ilgili mevzuatta</w:t>
      </w:r>
      <w:r w:rsidRPr="00607651">
        <w:rPr>
          <w:sz w:val="20"/>
        </w:rPr>
        <w:t xml:space="preserve"> belirtildiği üzere atık hiyerarşi</w:t>
      </w:r>
      <w:r w:rsidR="0080139D" w:rsidRPr="00607651">
        <w:rPr>
          <w:sz w:val="20"/>
        </w:rPr>
        <w:t>si</w:t>
      </w:r>
      <w:r w:rsidRPr="00607651">
        <w:rPr>
          <w:sz w:val="20"/>
        </w:rPr>
        <w:t>ni (örn: yeniden kullanım için müstahzar; geri dönüşüm; diğer geri kazanım yöntemleri örn: enerji geri kazanımı; bertaraf)</w:t>
      </w:r>
      <w:r w:rsidR="00CF0B80" w:rsidRPr="00607651">
        <w:rPr>
          <w:sz w:val="20"/>
        </w:rPr>
        <w:t xml:space="preserve"> </w:t>
      </w:r>
      <w:r w:rsidRPr="00607651">
        <w:rPr>
          <w:sz w:val="20"/>
        </w:rPr>
        <w:t xml:space="preserve">dikkate </w:t>
      </w:r>
      <w:r w:rsidR="0080139D" w:rsidRPr="00607651">
        <w:rPr>
          <w:sz w:val="20"/>
        </w:rPr>
        <w:t>a</w:t>
      </w:r>
      <w:r w:rsidRPr="00607651">
        <w:rPr>
          <w:sz w:val="20"/>
        </w:rPr>
        <w:t xml:space="preserve">larak belirtilecektir. </w:t>
      </w:r>
    </w:p>
    <w:p w:rsidR="0056477C" w:rsidRPr="00607651" w:rsidRDefault="0056477C" w:rsidP="00220665">
      <w:bookmarkStart w:id="673" w:name="_Toc306118015"/>
      <w:r w:rsidRPr="00607651">
        <w:t>Diğer tavsiyelerin kullanım amacı için kullanılan madde veya karışımın bertarafı</w:t>
      </w:r>
      <w:r w:rsidR="0080139D" w:rsidRPr="00607651">
        <w:t xml:space="preserve"> için</w:t>
      </w:r>
      <w:r w:rsidRPr="00607651">
        <w:t xml:space="preserve"> geçerli olduğu hallerde, bu tavsiyeler ayrıca alıntılanacaktır.</w:t>
      </w:r>
      <w:bookmarkEnd w:id="673"/>
      <w:r w:rsidRPr="00607651">
        <w:t xml:space="preserve"> </w:t>
      </w:r>
    </w:p>
    <w:p w:rsidR="0056477C" w:rsidRPr="00607651" w:rsidRDefault="00037FC6" w:rsidP="00220665">
      <w:bookmarkStart w:id="674" w:name="_Toc306118016"/>
      <w:r>
        <w:t>Dağıtıcılar</w:t>
      </w:r>
      <w:r w:rsidR="0056477C" w:rsidRPr="00607651">
        <w:t xml:space="preserve"> tarafından tavsiye edilen kullanımın, atığın kayna</w:t>
      </w:r>
      <w:r w:rsidR="00D9115D" w:rsidRPr="00607651">
        <w:t>ğ</w:t>
      </w:r>
      <w:r w:rsidR="0056477C" w:rsidRPr="00607651">
        <w:t>ının tahmin edilmesine izin verdiği</w:t>
      </w:r>
      <w:r>
        <w:t xml:space="preserve"> hallerde, ilgili Atık Listesi </w:t>
      </w:r>
      <w:r w:rsidR="0056477C" w:rsidRPr="00607651">
        <w:t>Kodunun belirtilmesi istenebilir.</w:t>
      </w:r>
      <w:bookmarkEnd w:id="674"/>
    </w:p>
    <w:p w:rsidR="0056477C" w:rsidRPr="00350C96" w:rsidRDefault="0056477C" w:rsidP="00350C96">
      <w:pPr>
        <w:pStyle w:val="Balk5"/>
        <w:rPr>
          <w:i w:val="0"/>
          <w:sz w:val="22"/>
        </w:rPr>
      </w:pPr>
      <w:bookmarkStart w:id="675" w:name="_Toc306118017"/>
      <w:r w:rsidRPr="00350C96">
        <w:rPr>
          <w:i w:val="0"/>
          <w:sz w:val="22"/>
        </w:rPr>
        <w:t>13.1. Atık işleme yöntemleri</w:t>
      </w:r>
      <w:bookmarkEnd w:id="67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350C96">
            <w:pPr>
              <w:rPr>
                <w:i/>
              </w:rPr>
            </w:pPr>
            <w:bookmarkStart w:id="676" w:name="_Toc306118018"/>
            <w:r w:rsidRPr="00607651">
              <w:rPr>
                <w:i/>
              </w:rPr>
              <w:t xml:space="preserve">Metin Ek </w:t>
            </w:r>
            <w:bookmarkEnd w:id="676"/>
            <w:r w:rsidR="00350C96">
              <w:rPr>
                <w:i/>
              </w:rPr>
              <w:t>2</w:t>
            </w:r>
          </w:p>
        </w:tc>
      </w:tr>
      <w:tr w:rsidR="0056477C" w:rsidRPr="00607651">
        <w:tc>
          <w:tcPr>
            <w:tcW w:w="9212" w:type="dxa"/>
          </w:tcPr>
          <w:p w:rsidR="00350C96" w:rsidRPr="00350C96" w:rsidRDefault="00350C96" w:rsidP="00350C96">
            <w:pPr>
              <w:rPr>
                <w:i/>
              </w:rPr>
            </w:pPr>
            <w:r w:rsidRPr="00350C96">
              <w:rPr>
                <w:i/>
              </w:rPr>
              <w:t xml:space="preserve">(a) Atık işleme </w:t>
            </w:r>
            <w:proofErr w:type="gramStart"/>
            <w:r w:rsidRPr="00350C96">
              <w:rPr>
                <w:i/>
              </w:rPr>
              <w:t>prosesleri</w:t>
            </w:r>
            <w:proofErr w:type="gramEnd"/>
            <w:r w:rsidRPr="00350C96">
              <w:rPr>
                <w:i/>
              </w:rPr>
              <w:t xml:space="preserve"> ve yöntemleri, madde veya karışım ve herhangi bir kontamine olmuş ambalajın uygun atık işleme yöntemlerini de içererek belirtilir (örneğin: yakma, geri dönüşüm, düzenli depolama);</w:t>
            </w:r>
          </w:p>
          <w:p w:rsidR="00350C96" w:rsidRPr="00350C96" w:rsidRDefault="00350C96" w:rsidP="00350C96">
            <w:pPr>
              <w:rPr>
                <w:i/>
              </w:rPr>
            </w:pPr>
            <w:r w:rsidRPr="00350C96">
              <w:rPr>
                <w:i/>
              </w:rPr>
              <w:t>(b) Atık işleme seçeneklerini etkileyebilecek fiziksel/kimyasal özellikler belirtilir;</w:t>
            </w:r>
          </w:p>
          <w:p w:rsidR="00350C96" w:rsidRPr="00350C96" w:rsidRDefault="00350C96" w:rsidP="00350C96">
            <w:pPr>
              <w:rPr>
                <w:i/>
              </w:rPr>
            </w:pPr>
            <w:r w:rsidRPr="00350C96">
              <w:rPr>
                <w:i/>
              </w:rPr>
              <w:t>(c) Kanalizasyona verilmez;</w:t>
            </w:r>
          </w:p>
          <w:p w:rsidR="00350C96" w:rsidRPr="00350C96" w:rsidRDefault="00350C96" w:rsidP="00350C96">
            <w:pPr>
              <w:rPr>
                <w:i/>
              </w:rPr>
            </w:pPr>
            <w:r w:rsidRPr="00350C96">
              <w:rPr>
                <w:i/>
              </w:rPr>
              <w:t>(ç) Uygun olduğu yerlerde, herhangi bir tavsiye edilen atık işleme için herhangi bir özel önlem tanımlanır.</w:t>
            </w:r>
          </w:p>
          <w:p w:rsidR="0056477C" w:rsidRPr="00607651" w:rsidRDefault="00350C96" w:rsidP="00350C96">
            <w:pPr>
              <w:rPr>
                <w:i/>
              </w:rPr>
            </w:pPr>
            <w:r w:rsidRPr="00350C96">
              <w:rPr>
                <w:i/>
              </w:rPr>
              <w:t>Atıklarla ilişkili mevzuata atıfta bulunulur.</w:t>
            </w:r>
          </w:p>
        </w:tc>
      </w:tr>
    </w:tbl>
    <w:p w:rsidR="0056477C" w:rsidRPr="00607651" w:rsidRDefault="0056477C" w:rsidP="00220665">
      <w:bookmarkStart w:id="677" w:name="_Toc306118024"/>
      <w:r w:rsidRPr="00607651">
        <w:t>Yukarıdaki yasal metinde “Kanalizasyon</w:t>
      </w:r>
      <w:r w:rsidR="004D5995" w:rsidRPr="00607651">
        <w:t>a</w:t>
      </w:r>
      <w:r w:rsidRPr="00607651">
        <w:t xml:space="preserve"> </w:t>
      </w:r>
      <w:r w:rsidR="00350C96">
        <w:t>verilmez</w:t>
      </w:r>
      <w:r w:rsidRPr="00607651">
        <w:t>” ifadesinin (GHS metninde</w:t>
      </w:r>
      <w:r w:rsidR="00F02EF3" w:rsidRPr="00607651">
        <w:t>n</w:t>
      </w:r>
      <w:r w:rsidRPr="00607651">
        <w:t xml:space="preserve"> aktarılan) şüphesiz ki maddenin veya karışımın kanalizasyon sistemlerine bertarafını caydırılmasını ifade etmesi amaçlanmış olup hiçbir şekilde okumanın ima edebileceği atığın tek başına bertarafı olarak yorumlanmayacaktır.</w:t>
      </w:r>
      <w:r w:rsidR="00CF0B80" w:rsidRPr="00607651">
        <w:t xml:space="preserve"> </w:t>
      </w:r>
      <w:r w:rsidRPr="00607651">
        <w:t>Bu pozitif olarak caydırma gereği, örneğin “Atık kanalizasyon sistemine atılarak bertaraf edilmemelidir</w:t>
      </w:r>
      <w:r w:rsidR="00301178" w:rsidRPr="00607651">
        <w:rPr>
          <w:rStyle w:val="DipnotBavurusu"/>
        </w:rPr>
        <w:footnoteReference w:id="51"/>
      </w:r>
      <w:r w:rsidRPr="00607651">
        <w:t xml:space="preserve"> gibi bir ifade ile uygulanabilir.</w:t>
      </w:r>
      <w:bookmarkEnd w:id="677"/>
    </w:p>
    <w:p w:rsidR="0056477C" w:rsidRPr="00607651" w:rsidRDefault="0056477C" w:rsidP="00220665">
      <w:bookmarkStart w:id="678" w:name="_Toc306118025"/>
      <w:r w:rsidRPr="00607651">
        <w:t xml:space="preserve">Ürün kalıntılarını ve atığı </w:t>
      </w:r>
      <w:proofErr w:type="gramStart"/>
      <w:r w:rsidRPr="00607651">
        <w:t>nötrleştirme</w:t>
      </w:r>
      <w:proofErr w:type="gramEnd"/>
      <w:r w:rsidRPr="00607651">
        <w:t xml:space="preserve"> veya deaktive etmek için uygun araçlar belirtilebilir.</w:t>
      </w:r>
      <w:r w:rsidR="00CF0B80" w:rsidRPr="00607651">
        <w:t xml:space="preserve"> </w:t>
      </w:r>
      <w:r w:rsidRPr="00607651">
        <w:t>Atığın taşınması sırasında ortaya çıkabilecek güvenlik, sağlık veya çevre üzerindeki özel riskler belirtilmelidir, örn: belirli materyallerle etkileşimden kaynaklanan kendinden parlama riski.</w:t>
      </w:r>
      <w:bookmarkEnd w:id="678"/>
      <w:r w:rsidR="00CF0B80" w:rsidRPr="00607651">
        <w:t xml:space="preserve"> </w:t>
      </w:r>
    </w:p>
    <w:p w:rsidR="0056477C" w:rsidRPr="00607651" w:rsidRDefault="0056477C" w:rsidP="00220665">
      <w:bookmarkStart w:id="679" w:name="_Toc306118026"/>
      <w:r w:rsidRPr="00607651">
        <w:lastRenderedPageBreak/>
        <w:t>Varsa, uygun olmadığı bilinen kullanmış ürün veya kontamine ambalaj atığından atıkların taşınması araçları varsa belirtilmelidir.</w:t>
      </w:r>
      <w:bookmarkEnd w:id="679"/>
      <w:r w:rsidRPr="00607651">
        <w:t xml:space="preserve"> </w:t>
      </w:r>
    </w:p>
    <w:p w:rsidR="00350C96" w:rsidRDefault="008D4493" w:rsidP="00220665">
      <w:bookmarkStart w:id="680" w:name="_Toc306118027"/>
      <w:r w:rsidRPr="00607651">
        <w:t>Madde veya karışımın k</w:t>
      </w:r>
      <w:r w:rsidR="0056477C" w:rsidRPr="00607651">
        <w:t xml:space="preserve">ullanılmamış </w:t>
      </w:r>
      <w:r w:rsidRPr="00607651">
        <w:t xml:space="preserve">ve kalmış </w:t>
      </w:r>
      <w:r w:rsidR="0056477C" w:rsidRPr="00607651">
        <w:t xml:space="preserve">miktarının tehlikeli atık olarak görülüp görülmeyeceğini belirtmek için ilgili bilgiler verilebilir. </w:t>
      </w:r>
      <w:bookmarkStart w:id="681" w:name="_Toc306118028"/>
      <w:bookmarkEnd w:id="680"/>
    </w:p>
    <w:p w:rsidR="00220665" w:rsidRPr="00607651" w:rsidRDefault="0056477C" w:rsidP="00220665">
      <w:r w:rsidRPr="00607651">
        <w:t xml:space="preserve">Kullanılan belirli bir </w:t>
      </w:r>
      <w:r w:rsidR="00301178" w:rsidRPr="00607651">
        <w:t>çevreleme</w:t>
      </w:r>
      <w:r w:rsidRPr="00607651">
        <w:t xml:space="preserve"> oluşturma şekli için yerel, ulusal atık yönetim mevzuatına uyulmalıdır.</w:t>
      </w:r>
      <w:bookmarkEnd w:id="681"/>
    </w:p>
    <w:p w:rsidR="00301178" w:rsidRPr="00607651" w:rsidRDefault="0056477C" w:rsidP="00301178">
      <w:pPr>
        <w:pStyle w:val="Default"/>
        <w:spacing w:after="240" w:line="276" w:lineRule="auto"/>
        <w:jc w:val="both"/>
        <w:rPr>
          <w:sz w:val="20"/>
          <w:szCs w:val="20"/>
        </w:rPr>
      </w:pPr>
      <w:r w:rsidRPr="00607651">
        <w:rPr>
          <w:sz w:val="20"/>
          <w:szCs w:val="20"/>
        </w:rPr>
        <w:t>Ulusal mevzuata uygun bir şekilde, uygun atık yönetimi yöntemi ve yerel koşullarına olası adaptasyonuna dair nihai kararlar, atık işleme operatörünün sorumluluğundadır.</w:t>
      </w:r>
    </w:p>
    <w:p w:rsidR="0056477C" w:rsidRPr="00607651" w:rsidRDefault="0056477C" w:rsidP="00220665">
      <w:pPr>
        <w:pStyle w:val="Default"/>
        <w:spacing w:after="240" w:line="276" w:lineRule="auto"/>
        <w:rPr>
          <w:sz w:val="20"/>
        </w:rPr>
      </w:pPr>
      <w:r w:rsidRPr="00607651">
        <w:rPr>
          <w:sz w:val="20"/>
        </w:rPr>
        <w:t>Bu bölümün yapısının nasıl görünebileceğine dair bir örnek aşağıda verilmiştir</w:t>
      </w:r>
      <w:r w:rsidR="00301178" w:rsidRPr="00607651">
        <w:rPr>
          <w:rStyle w:val="DipnotBavurusu"/>
          <w:sz w:val="20"/>
        </w:rPr>
        <w:footnoteReference w:id="52"/>
      </w:r>
      <w:r w:rsidRPr="00607651">
        <w:rPr>
          <w:sz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rsidTr="00F6207B">
        <w:tc>
          <w:tcPr>
            <w:tcW w:w="9212" w:type="dxa"/>
            <w:shd w:val="clear" w:color="auto" w:fill="D9D9D9"/>
          </w:tcPr>
          <w:p w:rsidR="0056477C" w:rsidRPr="00607651" w:rsidRDefault="00FF540B" w:rsidP="00F6207B">
            <w:pPr>
              <w:rPr>
                <w:i/>
              </w:rPr>
            </w:pPr>
            <w:bookmarkStart w:id="682" w:name="_Toc306118029"/>
            <w:r>
              <w:rPr>
                <w:i/>
              </w:rPr>
              <w:t>BÖLÜM</w:t>
            </w:r>
            <w:r w:rsidR="0056477C" w:rsidRPr="00607651">
              <w:rPr>
                <w:i/>
              </w:rPr>
              <w:t xml:space="preserve"> 13: Bertaraf </w:t>
            </w:r>
            <w:bookmarkEnd w:id="682"/>
            <w:r w:rsidR="004F6D2A" w:rsidRPr="00607651">
              <w:rPr>
                <w:i/>
              </w:rPr>
              <w:t>bilgileri</w:t>
            </w:r>
            <w:r w:rsidR="0056477C" w:rsidRPr="00607651">
              <w:rPr>
                <w:i/>
              </w:rPr>
              <w:t xml:space="preserve"> </w:t>
            </w:r>
          </w:p>
          <w:p w:rsidR="0056477C" w:rsidRPr="00607651" w:rsidRDefault="0056477C" w:rsidP="00F6207B">
            <w:pPr>
              <w:rPr>
                <w:i/>
              </w:rPr>
            </w:pPr>
            <w:bookmarkStart w:id="683" w:name="_Toc306118030"/>
            <w:r w:rsidRPr="00607651">
              <w:rPr>
                <w:i/>
              </w:rPr>
              <w:t>13.1 Atık işleme yöntemleri</w:t>
            </w:r>
            <w:bookmarkEnd w:id="683"/>
          </w:p>
          <w:p w:rsidR="0056477C" w:rsidRPr="00607651" w:rsidRDefault="0056477C" w:rsidP="00F6207B">
            <w:pPr>
              <w:rPr>
                <w:i/>
              </w:rPr>
            </w:pPr>
            <w:bookmarkStart w:id="684" w:name="_Toc306118031"/>
            <w:r w:rsidRPr="00607651">
              <w:rPr>
                <w:i/>
              </w:rPr>
              <w:t>13.1.1</w:t>
            </w:r>
            <w:r w:rsidRPr="00607651">
              <w:rPr>
                <w:i/>
              </w:rPr>
              <w:tab/>
              <w:t>Ürün / Ambalaj bertarafı:</w:t>
            </w:r>
            <w:bookmarkEnd w:id="684"/>
            <w:r w:rsidRPr="00607651">
              <w:rPr>
                <w:i/>
              </w:rPr>
              <w:t xml:space="preserve"> </w:t>
            </w:r>
          </w:p>
          <w:p w:rsidR="0056477C" w:rsidRPr="00607651" w:rsidRDefault="0056477C" w:rsidP="00F6207B">
            <w:pPr>
              <w:rPr>
                <w:i/>
              </w:rPr>
            </w:pPr>
            <w:bookmarkStart w:id="685" w:name="_Toc306118033"/>
            <w:r w:rsidRPr="00607651">
              <w:rPr>
                <w:i/>
              </w:rPr>
              <w:t>13.1.2</w:t>
            </w:r>
            <w:r w:rsidRPr="00607651">
              <w:rPr>
                <w:i/>
              </w:rPr>
              <w:tab/>
              <w:t>Atık işleme</w:t>
            </w:r>
            <w:r w:rsidR="0067768B" w:rsidRPr="00607651">
              <w:rPr>
                <w:i/>
              </w:rPr>
              <w:t xml:space="preserve"> </w:t>
            </w:r>
            <w:r w:rsidRPr="00607651">
              <w:rPr>
                <w:i/>
              </w:rPr>
              <w:t>- ilgili bilgiler:</w:t>
            </w:r>
            <w:bookmarkEnd w:id="685"/>
            <w:r w:rsidRPr="00607651">
              <w:rPr>
                <w:i/>
              </w:rPr>
              <w:t xml:space="preserve"> </w:t>
            </w:r>
          </w:p>
          <w:p w:rsidR="0056477C" w:rsidRPr="00607651" w:rsidRDefault="0056477C" w:rsidP="00F6207B">
            <w:pPr>
              <w:rPr>
                <w:i/>
              </w:rPr>
            </w:pPr>
            <w:bookmarkStart w:id="686" w:name="_Toc306118034"/>
            <w:r w:rsidRPr="00607651">
              <w:rPr>
                <w:i/>
              </w:rPr>
              <w:t>13.1.3</w:t>
            </w:r>
            <w:r w:rsidRPr="00607651">
              <w:rPr>
                <w:i/>
              </w:rPr>
              <w:tab/>
              <w:t>Kanalizasyon</w:t>
            </w:r>
            <w:r w:rsidR="00301178" w:rsidRPr="00607651">
              <w:rPr>
                <w:i/>
              </w:rPr>
              <w:t>a</w:t>
            </w:r>
            <w:r w:rsidR="0067768B" w:rsidRPr="00607651">
              <w:rPr>
                <w:i/>
              </w:rPr>
              <w:t xml:space="preserve"> bertaraf</w:t>
            </w:r>
            <w:r w:rsidRPr="00607651">
              <w:rPr>
                <w:i/>
              </w:rPr>
              <w:t xml:space="preserve"> – ilgili bilgiler:</w:t>
            </w:r>
            <w:bookmarkEnd w:id="686"/>
            <w:r w:rsidRPr="00607651">
              <w:rPr>
                <w:i/>
              </w:rPr>
              <w:t xml:space="preserve"> </w:t>
            </w:r>
          </w:p>
          <w:p w:rsidR="0056477C" w:rsidRPr="00607651" w:rsidRDefault="0056477C" w:rsidP="00F6207B">
            <w:bookmarkStart w:id="687" w:name="_Toc306118035"/>
            <w:r w:rsidRPr="00607651">
              <w:rPr>
                <w:i/>
              </w:rPr>
              <w:t>13.1.4</w:t>
            </w:r>
            <w:r w:rsidRPr="00607651">
              <w:rPr>
                <w:i/>
              </w:rPr>
              <w:tab/>
              <w:t>Diğer bertaraf tavsiyeleri:</w:t>
            </w:r>
            <w:bookmarkEnd w:id="687"/>
            <w:r w:rsidRPr="00607651">
              <w:t xml:space="preserve"> </w:t>
            </w:r>
          </w:p>
        </w:tc>
      </w:tr>
    </w:tbl>
    <w:p w:rsidR="00350C96" w:rsidRDefault="00350C96" w:rsidP="00BE2EA8">
      <w:pPr>
        <w:pStyle w:val="Balk2"/>
        <w:spacing w:before="0" w:after="0"/>
        <w:rPr>
          <w:rFonts w:ascii="Arial" w:hAnsi="Arial" w:cs="Arial"/>
          <w:szCs w:val="24"/>
        </w:rPr>
      </w:pPr>
      <w:bookmarkStart w:id="688" w:name="_4.14._SDS_BÖLÜM"/>
      <w:bookmarkStart w:id="689" w:name="_Toc306118036"/>
      <w:bookmarkStart w:id="690" w:name="_Toc377591383"/>
      <w:bookmarkStart w:id="691" w:name="_Toc378061587"/>
      <w:bookmarkEnd w:id="688"/>
    </w:p>
    <w:p w:rsidR="0056477C" w:rsidRPr="00607651" w:rsidRDefault="0056477C" w:rsidP="00BE2EA8">
      <w:pPr>
        <w:pStyle w:val="Balk2"/>
        <w:spacing w:before="0" w:after="0"/>
        <w:rPr>
          <w:rFonts w:ascii="Arial" w:hAnsi="Arial" w:cs="Arial"/>
          <w:szCs w:val="24"/>
        </w:rPr>
      </w:pPr>
      <w:r w:rsidRPr="00607651">
        <w:rPr>
          <w:rFonts w:ascii="Arial" w:hAnsi="Arial" w:cs="Arial"/>
          <w:szCs w:val="24"/>
        </w:rPr>
        <w:t xml:space="preserve">4.14. </w:t>
      </w:r>
      <w:r w:rsidR="00605AAD" w:rsidRPr="00607651">
        <w:rPr>
          <w:rFonts w:ascii="Arial" w:hAnsi="Arial" w:cs="Arial"/>
          <w:szCs w:val="24"/>
        </w:rPr>
        <w:t>GBF</w:t>
      </w:r>
      <w:r w:rsidRPr="00607651">
        <w:rPr>
          <w:rFonts w:ascii="Arial" w:hAnsi="Arial" w:cs="Arial"/>
          <w:szCs w:val="24"/>
        </w:rPr>
        <w:t xml:space="preserve"> </w:t>
      </w:r>
      <w:r w:rsidR="00FF540B">
        <w:rPr>
          <w:rFonts w:ascii="Arial" w:hAnsi="Arial" w:cs="Arial"/>
          <w:szCs w:val="24"/>
        </w:rPr>
        <w:t>BÖLÜM</w:t>
      </w:r>
      <w:r w:rsidRPr="00607651">
        <w:rPr>
          <w:rFonts w:ascii="Arial" w:hAnsi="Arial" w:cs="Arial"/>
          <w:szCs w:val="24"/>
        </w:rPr>
        <w:t xml:space="preserve"> 14 Taşımacılık Bilgileri</w:t>
      </w:r>
      <w:bookmarkEnd w:id="689"/>
      <w:bookmarkEnd w:id="690"/>
      <w:bookmarkEnd w:id="69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E1251C" w:rsidRPr="00607651" w:rsidRDefault="0056477C" w:rsidP="00E1251C">
            <w:pPr>
              <w:pStyle w:val="DipnotMetni"/>
              <w:spacing w:before="0"/>
            </w:pPr>
            <w:bookmarkStart w:id="692" w:name="_Toc306118037"/>
            <w:r w:rsidRPr="00607651">
              <w:rPr>
                <w:i/>
              </w:rPr>
              <w:t xml:space="preserve">Metin Ek </w:t>
            </w:r>
            <w:bookmarkEnd w:id="692"/>
            <w:r w:rsidR="00350C96">
              <w:rPr>
                <w:i/>
              </w:rPr>
              <w:t>2</w:t>
            </w:r>
          </w:p>
          <w:p w:rsidR="0056477C" w:rsidRPr="00607651" w:rsidRDefault="0056477C" w:rsidP="00E1251C">
            <w:pPr>
              <w:pStyle w:val="DipnotMetni"/>
              <w:spacing w:before="0"/>
              <w:rPr>
                <w:i/>
              </w:rPr>
            </w:pPr>
          </w:p>
        </w:tc>
      </w:tr>
      <w:tr w:rsidR="0056477C" w:rsidRPr="00607651">
        <w:tc>
          <w:tcPr>
            <w:tcW w:w="9212" w:type="dxa"/>
          </w:tcPr>
          <w:p w:rsidR="00387AFB" w:rsidRPr="00387AFB" w:rsidRDefault="00387AFB" w:rsidP="00387AFB">
            <w:pPr>
              <w:rPr>
                <w:i/>
              </w:rPr>
            </w:pPr>
            <w:r w:rsidRPr="00387AFB">
              <w:rPr>
                <w:i/>
              </w:rPr>
              <w:t xml:space="preserve">Güvenlik bilgi formunun bu bölümü, Bölüm 1’de belirtilen maddeler veya karışımların karayolu, demiryolu, deniz, kıta içi </w:t>
            </w:r>
            <w:proofErr w:type="gramStart"/>
            <w:r w:rsidRPr="00387AFB">
              <w:rPr>
                <w:i/>
              </w:rPr>
              <w:t>su yolları</w:t>
            </w:r>
            <w:proofErr w:type="gramEnd"/>
            <w:r w:rsidRPr="00387AFB">
              <w:rPr>
                <w:i/>
              </w:rPr>
              <w:t xml:space="preserve"> veya havayolu ile taşınması için temel sınıflandırma bilgilerini sağlar. Bilginin mevcut olmadığı veya uygun olmadığı durumlarda, bu durum belirtilir.</w:t>
            </w:r>
          </w:p>
          <w:p w:rsidR="00BE2EA8" w:rsidRPr="00607651" w:rsidRDefault="00387AFB" w:rsidP="00387AFB">
            <w:pPr>
              <w:rPr>
                <w:i/>
              </w:rPr>
            </w:pPr>
            <w:proofErr w:type="gramStart"/>
            <w:r w:rsidRPr="00387AFB">
              <w:rPr>
                <w:i/>
              </w:rPr>
              <w:t>İlgili durumlarda, her bir Birleşmiş Milletler (UN) Model Mevzuatı için taşımacılık sınıflandırması hakkında bilgi sağlanır: Tehlikeli Malların Karayolu İle Uluslararası Taşımacılığına İlişkin Avrupa Anlaşması (ADR), Tehlikeli Malların Demiryolları İle Uluslararası Taşımacılığına ilişkin Düzenlemeler (RID), Tehlikeli Malların İç Suyolu İle Uluslararası Taşımacılığına İlişkin Avrupa Anlaşması (ADNR),  Uluslararası Denizcilik Tehlikeli Yükler Kodu (IMDG) Kodu (deniz), ve Tehlikeli Malların Havayoluyla Güvenli Taşımacılığı için Teknik Talimatlar (ICAO) (hava).</w:t>
            </w:r>
            <w:proofErr w:type="gramEnd"/>
          </w:p>
        </w:tc>
      </w:tr>
    </w:tbl>
    <w:p w:rsidR="00345921" w:rsidRPr="00607651" w:rsidRDefault="00345921" w:rsidP="00345921">
      <w:pPr>
        <w:pStyle w:val="Default"/>
        <w:spacing w:before="120" w:after="120"/>
        <w:jc w:val="both"/>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E120C8" w:rsidRPr="00E120C8" w:rsidRDefault="0056477C" w:rsidP="00E120C8">
            <w:pPr>
              <w:rPr>
                <w:i/>
              </w:rPr>
            </w:pPr>
            <w:r w:rsidRPr="00607651">
              <w:rPr>
                <w:i/>
              </w:rPr>
              <w:t xml:space="preserve"> </w:t>
            </w:r>
            <w:r w:rsidR="00E120C8" w:rsidRPr="00E120C8">
              <w:rPr>
                <w:i/>
              </w:rPr>
              <w:t>14.1. UN numarası</w:t>
            </w:r>
          </w:p>
          <w:p w:rsidR="00E120C8" w:rsidRPr="00E120C8" w:rsidRDefault="00E120C8" w:rsidP="00E120C8">
            <w:pPr>
              <w:rPr>
                <w:i/>
              </w:rPr>
            </w:pPr>
            <w:r w:rsidRPr="00E120C8">
              <w:rPr>
                <w:i/>
              </w:rPr>
              <w:t>UN numarası (; “UN” ön eki ile başlayan bir madde, karışım veya eşyanın dört haneli tanımlama numarası) UN Model Mevzuatından sağlanır.</w:t>
            </w:r>
          </w:p>
          <w:p w:rsidR="00E120C8" w:rsidRPr="00E120C8" w:rsidRDefault="00E120C8" w:rsidP="00E120C8">
            <w:pPr>
              <w:rPr>
                <w:i/>
              </w:rPr>
            </w:pPr>
            <w:r w:rsidRPr="00E120C8">
              <w:rPr>
                <w:i/>
              </w:rPr>
              <w:t>14.2. Uygun UN taşımacılık adı</w:t>
            </w:r>
          </w:p>
          <w:p w:rsidR="00E120C8" w:rsidRPr="00E120C8" w:rsidRDefault="00E120C8" w:rsidP="00E120C8">
            <w:pPr>
              <w:rPr>
                <w:i/>
              </w:rPr>
            </w:pPr>
            <w:r w:rsidRPr="00E120C8">
              <w:rPr>
                <w:i/>
              </w:rPr>
              <w:t xml:space="preserve">Altbaşlık </w:t>
            </w:r>
            <w:proofErr w:type="gramStart"/>
            <w:r w:rsidRPr="00E120C8">
              <w:rPr>
                <w:i/>
              </w:rPr>
              <w:t>1.1</w:t>
            </w:r>
            <w:proofErr w:type="gramEnd"/>
            <w:r w:rsidRPr="00E120C8">
              <w:rPr>
                <w:i/>
              </w:rPr>
              <w:t>.’de ürün tanımlayıcı olarak yer almadıkça UN Model Mevzuatından uygun UN taşımacılık adı sağlanır.</w:t>
            </w:r>
          </w:p>
          <w:p w:rsidR="00E120C8" w:rsidRPr="00E120C8" w:rsidRDefault="00E120C8" w:rsidP="00E120C8">
            <w:pPr>
              <w:rPr>
                <w:i/>
              </w:rPr>
            </w:pPr>
            <w:r w:rsidRPr="00E120C8">
              <w:rPr>
                <w:i/>
              </w:rPr>
              <w:t>14.3. Taşımacılık zararlılık sınıf(lar)ı</w:t>
            </w:r>
          </w:p>
          <w:p w:rsidR="00E120C8" w:rsidRPr="00E120C8" w:rsidRDefault="00E120C8" w:rsidP="00E120C8">
            <w:pPr>
              <w:rPr>
                <w:i/>
              </w:rPr>
            </w:pPr>
            <w:r w:rsidRPr="00E120C8">
              <w:rPr>
                <w:i/>
              </w:rPr>
              <w:t>UN Model Mevzuatına uygun olarak sahip oldukları ana zararlılığa göre madde veya karışımlara verilen taşımacılık zarar sınıfı (ve bağlı riskleri) sağlanır.</w:t>
            </w:r>
          </w:p>
          <w:p w:rsidR="00E120C8" w:rsidRPr="00E120C8" w:rsidRDefault="00E120C8" w:rsidP="00E120C8">
            <w:pPr>
              <w:rPr>
                <w:i/>
              </w:rPr>
            </w:pPr>
            <w:r w:rsidRPr="00E120C8">
              <w:rPr>
                <w:i/>
              </w:rPr>
              <w:lastRenderedPageBreak/>
              <w:t>14.4. Ambalajlama grubu</w:t>
            </w:r>
          </w:p>
          <w:p w:rsidR="00E120C8" w:rsidRPr="00E120C8" w:rsidRDefault="00E120C8" w:rsidP="00E120C8">
            <w:pPr>
              <w:rPr>
                <w:i/>
              </w:rPr>
            </w:pPr>
            <w:r w:rsidRPr="00E120C8">
              <w:rPr>
                <w:i/>
              </w:rPr>
              <w:t>Varsa UN Model Mevzuatından ambalajlama grup numarası sağlanır. Ambalajlama grup numarası, zararlılık derecelerine göre belirli maddelere verilir.</w:t>
            </w:r>
          </w:p>
          <w:p w:rsidR="00E120C8" w:rsidRPr="00E120C8" w:rsidRDefault="00E120C8" w:rsidP="00E120C8">
            <w:pPr>
              <w:rPr>
                <w:i/>
              </w:rPr>
            </w:pPr>
            <w:r w:rsidRPr="00E120C8">
              <w:rPr>
                <w:i/>
              </w:rPr>
              <w:t>14.5. Çevresel zararlar</w:t>
            </w:r>
          </w:p>
          <w:p w:rsidR="00E120C8" w:rsidRPr="00E120C8" w:rsidRDefault="00E120C8" w:rsidP="00E120C8">
            <w:pPr>
              <w:rPr>
                <w:i/>
              </w:rPr>
            </w:pPr>
            <w:r w:rsidRPr="00E120C8">
              <w:rPr>
                <w:i/>
              </w:rPr>
              <w:t>Madde veya karışımın UN Model Mevzuatına (IMDG Kodu, ADR, RID ve ADN) göre çevre açısından zararlı ve/veya IMDG Koduna göre deniz kirletici olup olmadıkları belirtilir. Tanker gemilerinde iç suyollarına taşımacılık için onaylanması ve amaçlanması halinde, sadece ADN’ye göre karışım veya maddenin tanker gemilerinde çevresel olarak tehlikeli olup olmadıkları belirtilir.</w:t>
            </w:r>
          </w:p>
          <w:p w:rsidR="00E120C8" w:rsidRPr="00E120C8" w:rsidRDefault="00E120C8" w:rsidP="00E120C8">
            <w:pPr>
              <w:rPr>
                <w:i/>
              </w:rPr>
            </w:pPr>
            <w:r w:rsidRPr="00E120C8">
              <w:rPr>
                <w:i/>
              </w:rPr>
              <w:t>14.6. Kullanıcı için özel önlemler</w:t>
            </w:r>
          </w:p>
          <w:p w:rsidR="00E120C8" w:rsidRPr="00E120C8" w:rsidRDefault="00E120C8" w:rsidP="00E120C8">
            <w:pPr>
              <w:rPr>
                <w:i/>
              </w:rPr>
            </w:pPr>
            <w:r w:rsidRPr="00E120C8">
              <w:rPr>
                <w:i/>
              </w:rPr>
              <w:t>Bir kullanıcının tesislerinin içinde veya dışında taşınması veya nakliyesiyle ilgili olarak uyması veya farkında olması gerektiği herhangi bir özel önlem hakkında bilgi sağlanır.</w:t>
            </w:r>
          </w:p>
          <w:p w:rsidR="00E120C8" w:rsidRPr="00E120C8" w:rsidRDefault="00E120C8" w:rsidP="00E120C8">
            <w:pPr>
              <w:rPr>
                <w:i/>
              </w:rPr>
            </w:pPr>
            <w:r w:rsidRPr="00E120C8">
              <w:rPr>
                <w:i/>
              </w:rPr>
              <w:t>14.7. MARPOL 73/78 Ek II ve IBC Koduna göre Toplu Taşımacılık</w:t>
            </w:r>
          </w:p>
          <w:p w:rsidR="00E120C8" w:rsidRPr="00E120C8" w:rsidRDefault="00E120C8" w:rsidP="00E120C8">
            <w:pPr>
              <w:rPr>
                <w:i/>
              </w:rPr>
            </w:pPr>
            <w:proofErr w:type="gramStart"/>
            <w:r w:rsidRPr="00E120C8">
              <w:rPr>
                <w:i/>
              </w:rPr>
              <w:t>Bu alt başlık sadece aşağıdaki Uluslararası Denizcilik Örgütü (IMO) dokümanlarına göre toplu olarak taşınması amaçlanan yükler için geçerlidir: 1978 tarihli Protokol ile değişik 1973 tarihli Gemilerden Kirliliğin Önlenmesi için Uluslararası Konvansiyon Ek II (MARPOL 73/78) ve Tehlikeli Toplu Kimyasallar Taşıyan Gemilerin İnşaatı ve Ekipmanları için Uluslararası Kod (Uluslararası Toplu Kimyasal Kodu) (IBC Kodu).</w:t>
            </w:r>
            <w:proofErr w:type="gramEnd"/>
          </w:p>
          <w:p w:rsidR="0056477C" w:rsidRPr="00607651" w:rsidRDefault="00E120C8" w:rsidP="00E120C8">
            <w:pPr>
              <w:rPr>
                <w:i/>
              </w:rPr>
            </w:pPr>
            <w:r w:rsidRPr="00E120C8">
              <w:rPr>
                <w:i/>
              </w:rPr>
              <w:t>Ürün adı, yükleme evrakınca gerekli olduğu üzere ve IBC Kodu Bölüm 17 veya 18’de verilen ürün adlarının listelerinde kullanılan ada veya IMO Deniz Çevresi Koruma Komitesi (MEPC).2/Sirkülerin en son baskısındaki adlara uygun olarak sağlanacaktır (</w:t>
            </w:r>
            <w:proofErr w:type="gramStart"/>
            <w:r w:rsidRPr="00E120C8">
              <w:rPr>
                <w:i/>
              </w:rPr>
              <w:t>1.1</w:t>
            </w:r>
            <w:proofErr w:type="gramEnd"/>
            <w:r w:rsidRPr="00E120C8">
              <w:rPr>
                <w:i/>
              </w:rPr>
              <w:t xml:space="preserve"> alt bölümünde verilenden farklı ise). Gerekli gemi tipi ve kirlilik kategorisi belirtilir.</w:t>
            </w:r>
          </w:p>
        </w:tc>
      </w:tr>
    </w:tbl>
    <w:p w:rsidR="00C91FBB" w:rsidRDefault="0056477C" w:rsidP="00345921">
      <w:bookmarkStart w:id="693" w:name="_Toc306118054"/>
      <w:r w:rsidRPr="00607651">
        <w:lastRenderedPageBreak/>
        <w:t>Hava taşımacılığı bilgisiyle ilgili olarak, IATA Tehlikeli Ürünler Yönetmelikleri (IATA DGR) ICAO’nun tüm gereklilikleri içerdiği belirtilmelidir</w:t>
      </w:r>
      <w:bookmarkStart w:id="694" w:name="_Toc306118055"/>
      <w:bookmarkEnd w:id="693"/>
      <w:r w:rsidR="00C91FBB">
        <w:t>.</w:t>
      </w:r>
    </w:p>
    <w:p w:rsidR="0056477C" w:rsidRPr="00607651" w:rsidRDefault="0056477C" w:rsidP="00345921">
      <w:r w:rsidRPr="00607651">
        <w:t xml:space="preserve">Özellikle BM numarası, uygun </w:t>
      </w:r>
      <w:r w:rsidR="00D9115D" w:rsidRPr="00607651">
        <w:t>sevkiyat</w:t>
      </w:r>
      <w:r w:rsidRPr="00607651">
        <w:t xml:space="preserve"> adı, taşımacılık Tehlike Sınıfları, Ambalajlama Grubu, Çevresel Tehlikeler, kullanıcılar için özel önlemler ve varsa deniz ile dökme taşımacılık hakkında bilgiler gerekmektedir.</w:t>
      </w:r>
      <w:bookmarkEnd w:id="694"/>
    </w:p>
    <w:p w:rsidR="0056477C" w:rsidRPr="00607651" w:rsidRDefault="0056477C" w:rsidP="00345921">
      <w:bookmarkStart w:id="695" w:name="_Toc306118056"/>
      <w:r w:rsidRPr="00607651">
        <w:t xml:space="preserve">Uygulamada, normal şartlarda, bu </w:t>
      </w:r>
      <w:r w:rsidR="00D550C2" w:rsidRPr="00607651">
        <w:t>B</w:t>
      </w:r>
      <w:r w:rsidR="00C91FBB">
        <w:t>ölüme</w:t>
      </w:r>
      <w:r w:rsidRPr="00607651">
        <w:t xml:space="preserve"> </w:t>
      </w:r>
      <w:proofErr w:type="gramStart"/>
      <w:r w:rsidRPr="00607651">
        <w:t>dahil</w:t>
      </w:r>
      <w:proofErr w:type="gramEnd"/>
      <w:r w:rsidRPr="00607651">
        <w:t xml:space="preserve"> edilecek ek bilgiler aşağıdakileri içerebilir:</w:t>
      </w:r>
      <w:bookmarkEnd w:id="695"/>
      <w:r w:rsidRPr="00607651">
        <w:t xml:space="preserve"> </w:t>
      </w:r>
    </w:p>
    <w:p w:rsidR="0056477C" w:rsidRPr="00607651" w:rsidRDefault="0056477C" w:rsidP="00F85EA9">
      <w:pPr>
        <w:pStyle w:val="Default"/>
        <w:spacing w:before="120" w:after="120" w:line="276" w:lineRule="auto"/>
        <w:jc w:val="both"/>
        <w:rPr>
          <w:sz w:val="20"/>
        </w:rPr>
      </w:pPr>
      <w:r w:rsidRPr="00607651">
        <w:rPr>
          <w:sz w:val="20"/>
        </w:rPr>
        <w:t>-</w:t>
      </w:r>
      <w:r w:rsidRPr="00607651">
        <w:rPr>
          <w:sz w:val="20"/>
        </w:rPr>
        <w:tab/>
        <w:t>ADR/RID/ADN için:</w:t>
      </w:r>
      <w:r w:rsidR="00CF0B80" w:rsidRPr="00607651">
        <w:rPr>
          <w:sz w:val="20"/>
        </w:rPr>
        <w:t xml:space="preserve"> </w:t>
      </w:r>
      <w:r w:rsidR="00A424EF" w:rsidRPr="00607651">
        <w:rPr>
          <w:sz w:val="20"/>
        </w:rPr>
        <w:t xml:space="preserve">Zarar </w:t>
      </w:r>
      <w:r w:rsidRPr="00607651">
        <w:rPr>
          <w:sz w:val="20"/>
        </w:rPr>
        <w:t xml:space="preserve">etiketlerinin hanesi (ana tehlike ve varsa yan tehlike), Sınıf 1 durumunda sınıflandırma kodu </w:t>
      </w:r>
    </w:p>
    <w:p w:rsidR="0056477C" w:rsidRPr="00607651" w:rsidRDefault="0056477C" w:rsidP="00F85EA9">
      <w:pPr>
        <w:pStyle w:val="Default"/>
        <w:spacing w:before="120" w:after="120" w:line="276" w:lineRule="auto"/>
        <w:jc w:val="both"/>
        <w:rPr>
          <w:sz w:val="20"/>
        </w:rPr>
      </w:pPr>
      <w:r w:rsidRPr="00607651">
        <w:rPr>
          <w:sz w:val="20"/>
        </w:rPr>
        <w:t>-</w:t>
      </w:r>
      <w:r w:rsidRPr="00607651">
        <w:rPr>
          <w:sz w:val="20"/>
        </w:rPr>
        <w:tab/>
        <w:t xml:space="preserve">ADN tanker gemileri için: ADN Bölüm </w:t>
      </w:r>
      <w:proofErr w:type="gramStart"/>
      <w:r w:rsidRPr="00607651">
        <w:rPr>
          <w:sz w:val="20"/>
        </w:rPr>
        <w:t>3.2’de</w:t>
      </w:r>
      <w:proofErr w:type="gramEnd"/>
      <w:r w:rsidRPr="00607651">
        <w:rPr>
          <w:sz w:val="20"/>
        </w:rPr>
        <w:t xml:space="preserve"> Tablo C sütun 5’te gösterildiği üzere tehlike etiketleri ve tehlike Kodlarının haneleri </w:t>
      </w:r>
    </w:p>
    <w:p w:rsidR="0056477C" w:rsidRPr="00607651" w:rsidRDefault="0056477C" w:rsidP="00F85EA9">
      <w:pPr>
        <w:pStyle w:val="Default"/>
        <w:spacing w:before="120" w:after="120" w:line="276" w:lineRule="auto"/>
        <w:jc w:val="both"/>
        <w:rPr>
          <w:sz w:val="20"/>
        </w:rPr>
      </w:pPr>
      <w:r w:rsidRPr="00607651">
        <w:rPr>
          <w:sz w:val="20"/>
        </w:rPr>
        <w:t>-</w:t>
      </w:r>
      <w:r w:rsidRPr="00607651">
        <w:rPr>
          <w:sz w:val="20"/>
        </w:rPr>
        <w:tab/>
        <w:t>IMDG Kodu için:</w:t>
      </w:r>
      <w:r w:rsidR="00CF0B80" w:rsidRPr="00607651">
        <w:rPr>
          <w:sz w:val="20"/>
        </w:rPr>
        <w:t xml:space="preserve"> </w:t>
      </w:r>
      <w:r w:rsidRPr="00607651">
        <w:rPr>
          <w:sz w:val="20"/>
        </w:rPr>
        <w:t xml:space="preserve">Sınıf ve yan riskler (ve varsa deniz kirleticisinin ifadesi). </w:t>
      </w:r>
    </w:p>
    <w:p w:rsidR="0056477C" w:rsidRPr="00607651" w:rsidRDefault="0056477C" w:rsidP="00F85EA9">
      <w:pPr>
        <w:pStyle w:val="Default"/>
        <w:spacing w:before="120" w:after="120" w:line="276" w:lineRule="auto"/>
        <w:jc w:val="both"/>
        <w:rPr>
          <w:sz w:val="20"/>
        </w:rPr>
      </w:pPr>
      <w:r w:rsidRPr="00607651">
        <w:rPr>
          <w:sz w:val="20"/>
        </w:rPr>
        <w:t>-</w:t>
      </w:r>
      <w:r w:rsidRPr="00607651">
        <w:rPr>
          <w:sz w:val="20"/>
        </w:rPr>
        <w:tab/>
        <w:t>ICAO-TI/IATA-DGR için:</w:t>
      </w:r>
      <w:r w:rsidR="00CF0B80" w:rsidRPr="00607651">
        <w:rPr>
          <w:sz w:val="20"/>
        </w:rPr>
        <w:t xml:space="preserve"> </w:t>
      </w:r>
      <w:r w:rsidRPr="00607651">
        <w:rPr>
          <w:sz w:val="20"/>
        </w:rPr>
        <w:t xml:space="preserve">Sınıf ve yan risk </w:t>
      </w:r>
    </w:p>
    <w:p w:rsidR="0056477C" w:rsidRPr="00607651" w:rsidRDefault="0056477C" w:rsidP="00F85EA9">
      <w:pPr>
        <w:pStyle w:val="Default"/>
        <w:spacing w:before="120" w:after="120" w:line="276" w:lineRule="auto"/>
        <w:jc w:val="both"/>
      </w:pPr>
      <w:r w:rsidRPr="00607651">
        <w:rPr>
          <w:sz w:val="20"/>
        </w:rPr>
        <w:t xml:space="preserve">14.6 alt bölümünde yer alacak “Kullanıcı için Özel önlemler”deki bilgiler, </w:t>
      </w:r>
      <w:r w:rsidR="00605AAD" w:rsidRPr="00607651">
        <w:rPr>
          <w:sz w:val="20"/>
        </w:rPr>
        <w:t>GBF</w:t>
      </w:r>
      <w:r w:rsidRPr="00607651">
        <w:rPr>
          <w:sz w:val="20"/>
        </w:rPr>
        <w:t xml:space="preserve">’de </w:t>
      </w:r>
      <w:proofErr w:type="gramStart"/>
      <w:r w:rsidRPr="00607651">
        <w:rPr>
          <w:sz w:val="20"/>
        </w:rPr>
        <w:t>halihazırda</w:t>
      </w:r>
      <w:proofErr w:type="gramEnd"/>
      <w:r w:rsidRPr="00607651">
        <w:rPr>
          <w:sz w:val="20"/>
        </w:rPr>
        <w:t xml:space="preserve"> verilmektedir. Tekrarlamanın önüne geçmek için onun yerine bir çapraz referans yapılabilir.</w:t>
      </w:r>
      <w:r w:rsidR="00CF0B80" w:rsidRPr="00607651">
        <w:rPr>
          <w:sz w:val="20"/>
        </w:rPr>
        <w:t xml:space="preserve"> </w:t>
      </w:r>
      <w:r w:rsidRPr="00607651">
        <w:rPr>
          <w:sz w:val="20"/>
        </w:rPr>
        <w:t xml:space="preserve">(Bir alt bölüm boş bırakılamaz). </w:t>
      </w:r>
    </w:p>
    <w:p w:rsidR="00C91FBB" w:rsidRDefault="0056477C" w:rsidP="00F85EA9">
      <w:pPr>
        <w:pStyle w:val="Default"/>
        <w:spacing w:before="120" w:after="120" w:line="276" w:lineRule="auto"/>
        <w:jc w:val="both"/>
        <w:rPr>
          <w:sz w:val="20"/>
        </w:rPr>
      </w:pPr>
      <w:r w:rsidRPr="00607651">
        <w:rPr>
          <w:sz w:val="20"/>
        </w:rPr>
        <w:t>Ek olarak, diğer geçerli bilgiler (örn: taşımacılık kategorisi; ADR/RID’a göre tünel kısıtlama kodu, IMDG Bölüm 5.4.1.5.11.1’e göre bölümleme gru</w:t>
      </w:r>
      <w:r w:rsidR="00A424EF" w:rsidRPr="00607651">
        <w:rPr>
          <w:sz w:val="20"/>
        </w:rPr>
        <w:t>bu yanı sıra muafiyetler (yoğun</w:t>
      </w:r>
      <w:r w:rsidRPr="00607651">
        <w:rPr>
          <w:sz w:val="20"/>
        </w:rPr>
        <w:t xml:space="preserve"> maddeler, çok taraflı anlaşmalar vs.) ) mevcut olması ve dokümantasyon ilgili olması halinde yararlı olacaktır.</w:t>
      </w:r>
      <w:r w:rsidR="00CF0B80" w:rsidRPr="00607651">
        <w:rPr>
          <w:sz w:val="20"/>
        </w:rPr>
        <w:t xml:space="preserve"> </w:t>
      </w:r>
      <w:r w:rsidRPr="00607651">
        <w:rPr>
          <w:sz w:val="20"/>
        </w:rPr>
        <w:t>Mevzuatın fiili gerekliliklerin ötesine giden böyle ek bilgilerin sağlandığı hallerde, hazırlayıcı onu güncel tutabileceğin</w:t>
      </w:r>
      <w:r w:rsidR="003A41D5" w:rsidRPr="00607651">
        <w:rPr>
          <w:sz w:val="20"/>
        </w:rPr>
        <w:t>d</w:t>
      </w:r>
      <w:r w:rsidRPr="00607651">
        <w:rPr>
          <w:sz w:val="20"/>
        </w:rPr>
        <w:t>e</w:t>
      </w:r>
      <w:r w:rsidR="003A41D5" w:rsidRPr="00607651">
        <w:rPr>
          <w:sz w:val="20"/>
        </w:rPr>
        <w:t>n</w:t>
      </w:r>
      <w:r w:rsidRPr="00607651">
        <w:rPr>
          <w:sz w:val="20"/>
        </w:rPr>
        <w:t xml:space="preserve"> emin olmalıdır.</w:t>
      </w:r>
      <w:r w:rsidR="00CF0B80" w:rsidRPr="00607651">
        <w:rPr>
          <w:sz w:val="20"/>
        </w:rPr>
        <w:t xml:space="preserve"> </w:t>
      </w:r>
    </w:p>
    <w:p w:rsidR="0056477C" w:rsidRPr="00607651" w:rsidRDefault="0056477C" w:rsidP="00F85EA9">
      <w:pPr>
        <w:pStyle w:val="Default"/>
        <w:spacing w:before="120" w:after="120" w:line="276" w:lineRule="auto"/>
        <w:jc w:val="both"/>
      </w:pPr>
      <w:r w:rsidRPr="00607651">
        <w:rPr>
          <w:sz w:val="20"/>
        </w:rPr>
        <w:t>Taşımacılık bilgilerine dair rehber, ADN’ye göre tanker taşımacılığı ile ilgilidir.</w:t>
      </w:r>
      <w:r w:rsidR="00CF0B80" w:rsidRPr="00607651">
        <w:rPr>
          <w:sz w:val="20"/>
        </w:rPr>
        <w:t xml:space="preserve"> </w:t>
      </w:r>
      <w:r w:rsidRPr="00607651">
        <w:rPr>
          <w:sz w:val="20"/>
        </w:rPr>
        <w:t xml:space="preserve">ADN’ye göre, genişletilmiş sınıflandırma </w:t>
      </w:r>
      <w:proofErr w:type="gramStart"/>
      <w:r w:rsidRPr="00607651">
        <w:rPr>
          <w:sz w:val="20"/>
        </w:rPr>
        <w:t>kriterleri</w:t>
      </w:r>
      <w:proofErr w:type="gramEnd"/>
      <w:r w:rsidRPr="00607651">
        <w:rPr>
          <w:sz w:val="20"/>
        </w:rPr>
        <w:t xml:space="preserve"> tanker gemilerinde taşınan sıvılar için gereklidir, örn: Çevresel </w:t>
      </w:r>
      <w:r w:rsidR="00A424EF" w:rsidRPr="00607651">
        <w:rPr>
          <w:sz w:val="20"/>
        </w:rPr>
        <w:t>zararlar</w:t>
      </w:r>
      <w:r w:rsidRPr="00607651">
        <w:rPr>
          <w:sz w:val="20"/>
        </w:rPr>
        <w:t xml:space="preserve"> için GHS kriterleri akut 2, akut 3 ve kronik 3. Bu bilgi sadece tanker gemilerinin yük </w:t>
      </w:r>
      <w:r w:rsidRPr="00607651">
        <w:rPr>
          <w:sz w:val="20"/>
        </w:rPr>
        <w:lastRenderedPageBreak/>
        <w:t xml:space="preserve">tankerlerine doldurulan dökme sıvılarla ilgilidir ve ADN kriterlerine göre tehlikeli olarak sınıflandırılmıştır. </w:t>
      </w:r>
    </w:p>
    <w:p w:rsidR="0056477C" w:rsidRPr="00607651" w:rsidRDefault="0056477C" w:rsidP="00F85EA9">
      <w:pPr>
        <w:pStyle w:val="Default"/>
        <w:spacing w:before="120" w:after="120" w:line="276" w:lineRule="auto"/>
        <w:jc w:val="both"/>
        <w:rPr>
          <w:sz w:val="20"/>
        </w:rPr>
      </w:pPr>
      <w:r w:rsidRPr="00607651">
        <w:rPr>
          <w:sz w:val="20"/>
        </w:rPr>
        <w:t xml:space="preserve">Uygun olması halinde bu genişletilmiş sınıflandırma bilgiler, ADN 5.4.1.1.2’ye göre tehlikeli mallar tanımında </w:t>
      </w:r>
      <w:r w:rsidR="00A424EF" w:rsidRPr="00607651">
        <w:rPr>
          <w:sz w:val="20"/>
        </w:rPr>
        <w:t>zarar</w:t>
      </w:r>
      <w:r w:rsidRPr="00607651">
        <w:rPr>
          <w:sz w:val="20"/>
        </w:rPr>
        <w:t xml:space="preserve"> kod(ları) olarak </w:t>
      </w:r>
      <w:proofErr w:type="gramStart"/>
      <w:r w:rsidRPr="00607651">
        <w:rPr>
          <w:sz w:val="20"/>
        </w:rPr>
        <w:t>dahil</w:t>
      </w:r>
      <w:proofErr w:type="gramEnd"/>
      <w:r w:rsidRPr="00607651">
        <w:rPr>
          <w:sz w:val="20"/>
        </w:rPr>
        <w:t xml:space="preserve"> edilmiştir, örn: </w:t>
      </w:r>
    </w:p>
    <w:p w:rsidR="0056477C" w:rsidRPr="00607651" w:rsidRDefault="0056477C" w:rsidP="00F85EA9">
      <w:pPr>
        <w:pStyle w:val="Default"/>
        <w:spacing w:before="120" w:after="120" w:line="276" w:lineRule="auto"/>
        <w:jc w:val="both"/>
        <w:rPr>
          <w:i/>
          <w:sz w:val="20"/>
        </w:rPr>
      </w:pPr>
      <w:r w:rsidRPr="00607651">
        <w:rPr>
          <w:i/>
          <w:sz w:val="20"/>
        </w:rPr>
        <w:t>UN 1114 BENZEN, 3 (N3, CMR), II</w:t>
      </w:r>
    </w:p>
    <w:p w:rsidR="0056477C" w:rsidRPr="00607651" w:rsidRDefault="0056477C" w:rsidP="00A424EF">
      <w:pPr>
        <w:pStyle w:val="Default"/>
        <w:spacing w:line="276" w:lineRule="auto"/>
        <w:jc w:val="both"/>
        <w:rPr>
          <w:sz w:val="20"/>
        </w:rPr>
      </w:pPr>
      <w:r w:rsidRPr="00607651">
        <w:rPr>
          <w:sz w:val="20"/>
        </w:rPr>
        <w:t>Sadece ambalajlarda veya tankerlerde (konteynerler veya tanker araçları) taşınması amaçlanan materyaller için, tanker gemiler için sınıflandırmanın belirtilmesi gerekli değildir.</w:t>
      </w:r>
    </w:p>
    <w:p w:rsidR="00A424EF" w:rsidRPr="00607651" w:rsidRDefault="00A424EF" w:rsidP="00A424EF">
      <w:pPr>
        <w:pStyle w:val="Default"/>
        <w:spacing w:line="276" w:lineRule="auto"/>
        <w:jc w:val="both"/>
        <w:rPr>
          <w:b/>
          <w:sz w:val="20"/>
        </w:rPr>
      </w:pPr>
    </w:p>
    <w:p w:rsidR="0056477C" w:rsidRPr="00607651" w:rsidRDefault="0056477C" w:rsidP="00A424EF">
      <w:pPr>
        <w:pStyle w:val="Default"/>
        <w:spacing w:line="276" w:lineRule="auto"/>
        <w:jc w:val="both"/>
        <w:rPr>
          <w:sz w:val="20"/>
        </w:rPr>
      </w:pPr>
      <w:r w:rsidRPr="00607651">
        <w:rPr>
          <w:b/>
          <w:sz w:val="20"/>
        </w:rPr>
        <w:t>Ek bilgi IMDG:</w:t>
      </w:r>
    </w:p>
    <w:p w:rsidR="0056477C" w:rsidRPr="00607651" w:rsidRDefault="0056477C" w:rsidP="00F85EA9">
      <w:pPr>
        <w:pStyle w:val="Default"/>
        <w:spacing w:before="120" w:after="120" w:line="276" w:lineRule="auto"/>
        <w:jc w:val="both"/>
        <w:rPr>
          <w:sz w:val="20"/>
        </w:rPr>
      </w:pPr>
      <w:r w:rsidRPr="00607651">
        <w:rPr>
          <w:sz w:val="20"/>
        </w:rPr>
        <w:t xml:space="preserve">IMDG Kodu Bölüm 5.4.1.5.11.1’e göre, 3.1.1.4’de </w:t>
      </w:r>
      <w:r w:rsidR="002412CC" w:rsidRPr="00607651">
        <w:rPr>
          <w:sz w:val="20"/>
        </w:rPr>
        <w:t>belirtilen</w:t>
      </w:r>
      <w:r w:rsidRPr="00607651">
        <w:rPr>
          <w:sz w:val="20"/>
        </w:rPr>
        <w:t xml:space="preserve"> ayırt etme gruplarından birine – göndericinin görüşünde- ait olan ancak bu ayırt etme grupları altında listelenen maddeler listesine </w:t>
      </w:r>
      <w:proofErr w:type="gramStart"/>
      <w:r w:rsidRPr="00607651">
        <w:rPr>
          <w:sz w:val="20"/>
        </w:rPr>
        <w:t>dahil</w:t>
      </w:r>
      <w:proofErr w:type="gramEnd"/>
      <w:r w:rsidRPr="00607651">
        <w:rPr>
          <w:sz w:val="20"/>
        </w:rPr>
        <w:t xml:space="preserve"> edilmemiş bir “Aksi Belirtilmemiştir” (“N.O.S.”) kaydı altında sınıflandırılmış maddeler için ayırt etme grubunun belirtilmesi gerekmektedir</w:t>
      </w:r>
      <w:r w:rsidR="00A424EF" w:rsidRPr="00607651">
        <w:rPr>
          <w:rStyle w:val="DipnotBavurusu"/>
          <w:sz w:val="20"/>
        </w:rPr>
        <w:footnoteReference w:id="53"/>
      </w:r>
      <w:r w:rsidRPr="00607651">
        <w:rPr>
          <w:sz w:val="20"/>
        </w:rPr>
        <w:t xml:space="preserve">. </w:t>
      </w:r>
    </w:p>
    <w:p w:rsidR="0056477C" w:rsidRPr="00607651" w:rsidRDefault="004D5995" w:rsidP="00F85EA9">
      <w:pPr>
        <w:pStyle w:val="Default"/>
        <w:spacing w:before="120" w:after="120" w:line="276" w:lineRule="auto"/>
        <w:jc w:val="both"/>
        <w:rPr>
          <w:b/>
          <w:sz w:val="20"/>
        </w:rPr>
      </w:pPr>
      <w:r w:rsidRPr="00607651">
        <w:rPr>
          <w:b/>
          <w:sz w:val="20"/>
        </w:rPr>
        <w:t>Toplu</w:t>
      </w:r>
      <w:r w:rsidR="0056477C" w:rsidRPr="00607651">
        <w:rPr>
          <w:b/>
          <w:sz w:val="20"/>
        </w:rPr>
        <w:t xml:space="preserve"> taşıma ve IBC Kodunda detaylı bilgi: </w:t>
      </w:r>
    </w:p>
    <w:p w:rsidR="0056477C" w:rsidRPr="00607651" w:rsidRDefault="0056477C" w:rsidP="00F85EA9">
      <w:pPr>
        <w:pStyle w:val="Default"/>
        <w:spacing w:before="120" w:after="120" w:line="276" w:lineRule="auto"/>
        <w:jc w:val="both"/>
        <w:rPr>
          <w:sz w:val="20"/>
        </w:rPr>
      </w:pPr>
      <w:r w:rsidRPr="00607651">
        <w:rPr>
          <w:sz w:val="20"/>
        </w:rPr>
        <w:t xml:space="preserve">IBC </w:t>
      </w:r>
      <w:r w:rsidR="00A424EF" w:rsidRPr="00607651">
        <w:rPr>
          <w:sz w:val="20"/>
        </w:rPr>
        <w:t>Kodu, dökme tankerlerde, deniz</w:t>
      </w:r>
      <w:r w:rsidRPr="00607651">
        <w:rPr>
          <w:sz w:val="20"/>
        </w:rPr>
        <w:t xml:space="preserve"> kirletici, tehlikeli ve zararlı sıvı kimyasalların</w:t>
      </w:r>
      <w:r w:rsidR="00A424EF" w:rsidRPr="00607651">
        <w:rPr>
          <w:rStyle w:val="DipnotBavurusu"/>
          <w:sz w:val="20"/>
        </w:rPr>
        <w:footnoteReference w:id="54"/>
      </w:r>
      <w:r w:rsidRPr="00607651">
        <w:rPr>
          <w:sz w:val="20"/>
        </w:rPr>
        <w:t xml:space="preserve"> denizde güvenli taşınması için uluslararası bir standart sağlar.</w:t>
      </w:r>
      <w:r w:rsidR="00CF0B80" w:rsidRPr="00607651">
        <w:rPr>
          <w:sz w:val="20"/>
        </w:rPr>
        <w:t xml:space="preserve"> </w:t>
      </w:r>
    </w:p>
    <w:p w:rsidR="0056477C" w:rsidRPr="00607651" w:rsidRDefault="0056477C" w:rsidP="00F85EA9">
      <w:pPr>
        <w:pStyle w:val="Default"/>
        <w:spacing w:before="120" w:after="120" w:line="276" w:lineRule="auto"/>
        <w:jc w:val="both"/>
        <w:rPr>
          <w:sz w:val="20"/>
        </w:rPr>
      </w:pPr>
      <w:r w:rsidRPr="00607651">
        <w:rPr>
          <w:sz w:val="20"/>
        </w:rPr>
        <w:t xml:space="preserve">Sadece IBC Kodunda belirtilmiş veya IBC Koduna </w:t>
      </w:r>
      <w:proofErr w:type="gramStart"/>
      <w:r w:rsidRPr="00607651">
        <w:rPr>
          <w:sz w:val="20"/>
        </w:rPr>
        <w:t>dahil</w:t>
      </w:r>
      <w:proofErr w:type="gramEnd"/>
      <w:r w:rsidRPr="00607651">
        <w:rPr>
          <w:sz w:val="20"/>
        </w:rPr>
        <w:t xml:space="preserve"> edilmesi amaçlanan maddelerin dökme tankerlerde sevk edilmesine izin verilmektedir.</w:t>
      </w:r>
      <w:r w:rsidR="00CF0B80" w:rsidRPr="00607651">
        <w:rPr>
          <w:sz w:val="20"/>
        </w:rPr>
        <w:t xml:space="preserve"> </w:t>
      </w:r>
      <w:r w:rsidRPr="00607651">
        <w:rPr>
          <w:sz w:val="20"/>
        </w:rPr>
        <w:t xml:space="preserve">Bu nedenle bu bilgi sadece dökme tankerlerde taşınması amaçlanan maddeler için gereklidir. </w:t>
      </w:r>
    </w:p>
    <w:p w:rsidR="0056477C" w:rsidRPr="00607651" w:rsidRDefault="0056477C" w:rsidP="00880117">
      <w:pPr>
        <w:pStyle w:val="Default"/>
        <w:spacing w:before="120" w:after="120" w:line="276" w:lineRule="auto"/>
        <w:jc w:val="both"/>
        <w:rPr>
          <w:sz w:val="20"/>
          <w:szCs w:val="20"/>
        </w:rPr>
      </w:pPr>
      <w:bookmarkStart w:id="696" w:name="_Toc306118057"/>
      <w:r w:rsidRPr="00607651">
        <w:rPr>
          <w:sz w:val="20"/>
          <w:szCs w:val="20"/>
        </w:rPr>
        <w:t>Herhangi bir taşıma şekli için bir ürünün tehlikeli madde olarak sınıflandırılmadığı hallerde, bu durum “diğer ilgili bilgiler” başlığında da belirtilebilir; taşıma şekline göre yapılandırılmış sınıflandırma bu durumda gerekli olmayacaktır.</w:t>
      </w:r>
      <w:r w:rsidR="00CF0B80" w:rsidRPr="00607651">
        <w:rPr>
          <w:sz w:val="20"/>
          <w:szCs w:val="20"/>
        </w:rPr>
        <w:t xml:space="preserve"> </w:t>
      </w:r>
      <w:r w:rsidRPr="00607651">
        <w:rPr>
          <w:sz w:val="20"/>
          <w:szCs w:val="20"/>
        </w:rPr>
        <w:t>Ayrıca özel elleçleme yöntemleri burada belirtilebilir.</w:t>
      </w:r>
      <w:bookmarkEnd w:id="696"/>
      <w:r w:rsidRPr="00607651">
        <w:rPr>
          <w:sz w:val="20"/>
          <w:szCs w:val="20"/>
        </w:rPr>
        <w:t xml:space="preserve"> </w:t>
      </w:r>
    </w:p>
    <w:p w:rsidR="0056477C" w:rsidRPr="00607651" w:rsidRDefault="00FF540B" w:rsidP="006D5E51">
      <w:bookmarkStart w:id="697" w:name="_Toc306118058"/>
      <w:r>
        <w:t>Bölüm</w:t>
      </w:r>
      <w:r w:rsidR="0056477C" w:rsidRPr="00607651">
        <w:t xml:space="preserve"> 14 için gerekli alt bölüm </w:t>
      </w:r>
      <w:r>
        <w:t>Bölüm</w:t>
      </w:r>
      <w:r w:rsidR="0056477C" w:rsidRPr="00607651">
        <w:t>larının bir örneği aşağıda verilmiştir:</w:t>
      </w:r>
      <w:bookmarkEnd w:id="697"/>
      <w:r w:rsidR="00CF0B80" w:rsidRPr="00607651">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rsidTr="00EB1524">
        <w:tc>
          <w:tcPr>
            <w:tcW w:w="9212" w:type="dxa"/>
            <w:shd w:val="clear" w:color="auto" w:fill="auto"/>
          </w:tcPr>
          <w:p w:rsidR="0056477C" w:rsidRPr="00607651" w:rsidRDefault="0056477C" w:rsidP="00CB652C">
            <w:pPr>
              <w:shd w:val="clear" w:color="auto" w:fill="D9D9D9"/>
              <w:spacing w:before="45" w:after="45"/>
            </w:pPr>
            <w:bookmarkStart w:id="698" w:name="_Toc306118059"/>
            <w:r w:rsidRPr="00607651">
              <w:rPr>
                <w:i/>
              </w:rPr>
              <w:t>“</w:t>
            </w:r>
            <w:r w:rsidR="00FF540B">
              <w:rPr>
                <w:i/>
              </w:rPr>
              <w:t>BÖLÜM</w:t>
            </w:r>
            <w:r w:rsidRPr="00607651">
              <w:rPr>
                <w:i/>
              </w:rPr>
              <w:t xml:space="preserve"> 14: Taşımacılık bilgileri</w:t>
            </w:r>
            <w:bookmarkEnd w:id="698"/>
          </w:p>
          <w:p w:rsidR="0056477C" w:rsidRPr="00607651" w:rsidRDefault="0056477C" w:rsidP="00CB652C">
            <w:pPr>
              <w:shd w:val="clear" w:color="auto" w:fill="D9D9D9"/>
              <w:spacing w:before="45" w:after="45"/>
              <w:rPr>
                <w:i/>
              </w:rPr>
            </w:pPr>
            <w:bookmarkStart w:id="699" w:name="_Toc306118060"/>
            <w:r w:rsidRPr="00607651">
              <w:rPr>
                <w:i/>
              </w:rPr>
              <w:t>14.1.</w:t>
            </w:r>
            <w:r w:rsidRPr="00607651">
              <w:rPr>
                <w:i/>
              </w:rPr>
              <w:tab/>
            </w:r>
            <w:r w:rsidR="00C91FBB">
              <w:rPr>
                <w:i/>
              </w:rPr>
              <w:t>UN</w:t>
            </w:r>
            <w:r w:rsidRPr="00607651">
              <w:rPr>
                <w:i/>
              </w:rPr>
              <w:t xml:space="preserve"> Numarası</w:t>
            </w:r>
            <w:bookmarkEnd w:id="699"/>
          </w:p>
          <w:p w:rsidR="0056477C" w:rsidRPr="00607651" w:rsidRDefault="0056477C" w:rsidP="00CB652C">
            <w:pPr>
              <w:shd w:val="clear" w:color="auto" w:fill="D9D9D9"/>
              <w:spacing w:before="45" w:after="45"/>
              <w:rPr>
                <w:i/>
              </w:rPr>
            </w:pPr>
            <w:bookmarkStart w:id="700" w:name="_Toc306118061"/>
            <w:r w:rsidRPr="00607651">
              <w:rPr>
                <w:i/>
              </w:rPr>
              <w:t>14.2.</w:t>
            </w:r>
            <w:r w:rsidRPr="00607651">
              <w:rPr>
                <w:i/>
              </w:rPr>
              <w:tab/>
            </w:r>
            <w:r w:rsidR="00C91FBB">
              <w:rPr>
                <w:i/>
              </w:rPr>
              <w:t>UN</w:t>
            </w:r>
            <w:r w:rsidRPr="00607651">
              <w:rPr>
                <w:i/>
              </w:rPr>
              <w:t xml:space="preserve"> uygun </w:t>
            </w:r>
            <w:bookmarkEnd w:id="700"/>
            <w:r w:rsidR="00C91FBB">
              <w:rPr>
                <w:i/>
              </w:rPr>
              <w:t>taşımacılık ismi</w:t>
            </w:r>
            <w:r w:rsidRPr="00607651">
              <w:rPr>
                <w:i/>
              </w:rPr>
              <w:t xml:space="preserve"> </w:t>
            </w:r>
          </w:p>
          <w:p w:rsidR="0056477C" w:rsidRPr="00607651" w:rsidRDefault="0056477C" w:rsidP="00CB652C">
            <w:pPr>
              <w:shd w:val="clear" w:color="auto" w:fill="D9D9D9"/>
              <w:spacing w:before="45" w:after="45"/>
              <w:rPr>
                <w:i/>
              </w:rPr>
            </w:pPr>
            <w:bookmarkStart w:id="701" w:name="_Toc306118062"/>
            <w:r w:rsidRPr="00607651">
              <w:rPr>
                <w:i/>
              </w:rPr>
              <w:t>14.3.</w:t>
            </w:r>
            <w:r w:rsidRPr="00607651">
              <w:rPr>
                <w:i/>
              </w:rPr>
              <w:tab/>
              <w:t xml:space="preserve">Taşımacılık </w:t>
            </w:r>
            <w:r w:rsidR="00A424EF" w:rsidRPr="00607651">
              <w:rPr>
                <w:i/>
              </w:rPr>
              <w:t>zarar</w:t>
            </w:r>
            <w:bookmarkEnd w:id="701"/>
            <w:r w:rsidR="00C91FBB">
              <w:rPr>
                <w:i/>
              </w:rPr>
              <w:t>ları</w:t>
            </w:r>
          </w:p>
          <w:p w:rsidR="0056477C" w:rsidRPr="00607651" w:rsidRDefault="0056477C" w:rsidP="00CB652C">
            <w:pPr>
              <w:shd w:val="clear" w:color="auto" w:fill="D9D9D9"/>
              <w:spacing w:before="45" w:after="45"/>
              <w:rPr>
                <w:i/>
              </w:rPr>
            </w:pPr>
            <w:bookmarkStart w:id="702" w:name="_Toc306118063"/>
            <w:r w:rsidRPr="00607651">
              <w:rPr>
                <w:i/>
              </w:rPr>
              <w:t>14.4.</w:t>
            </w:r>
            <w:r w:rsidRPr="00607651">
              <w:rPr>
                <w:i/>
              </w:rPr>
              <w:tab/>
              <w:t>Amba</w:t>
            </w:r>
            <w:r w:rsidR="00D9115D" w:rsidRPr="00607651">
              <w:rPr>
                <w:i/>
              </w:rPr>
              <w:t>la</w:t>
            </w:r>
            <w:r w:rsidRPr="00607651">
              <w:rPr>
                <w:i/>
              </w:rPr>
              <w:t>j</w:t>
            </w:r>
            <w:bookmarkEnd w:id="702"/>
            <w:r w:rsidR="00C91FBB">
              <w:rPr>
                <w:i/>
              </w:rPr>
              <w:t xml:space="preserve"> grubu</w:t>
            </w:r>
          </w:p>
          <w:p w:rsidR="0056477C" w:rsidRPr="00607651" w:rsidRDefault="0056477C" w:rsidP="00CB652C">
            <w:pPr>
              <w:shd w:val="clear" w:color="auto" w:fill="D9D9D9"/>
              <w:spacing w:before="45" w:after="45"/>
              <w:rPr>
                <w:i/>
              </w:rPr>
            </w:pPr>
            <w:bookmarkStart w:id="703" w:name="_Toc306118064"/>
            <w:r w:rsidRPr="00607651">
              <w:rPr>
                <w:i/>
              </w:rPr>
              <w:t>14.5.</w:t>
            </w:r>
            <w:r w:rsidRPr="00607651">
              <w:rPr>
                <w:i/>
              </w:rPr>
              <w:tab/>
              <w:t>Çevre</w:t>
            </w:r>
            <w:r w:rsidR="00A424EF" w:rsidRPr="00607651">
              <w:rPr>
                <w:i/>
              </w:rPr>
              <w:t>sel zararlar</w:t>
            </w:r>
            <w:bookmarkEnd w:id="703"/>
          </w:p>
          <w:p w:rsidR="0056477C" w:rsidRPr="00607651" w:rsidRDefault="0056477C" w:rsidP="00CB652C">
            <w:pPr>
              <w:shd w:val="clear" w:color="auto" w:fill="D9D9D9"/>
              <w:spacing w:before="45" w:after="45"/>
              <w:rPr>
                <w:i/>
              </w:rPr>
            </w:pPr>
            <w:bookmarkStart w:id="704" w:name="_Toc306118065"/>
            <w:r w:rsidRPr="00607651">
              <w:rPr>
                <w:i/>
              </w:rPr>
              <w:t>14.6.</w:t>
            </w:r>
            <w:r w:rsidRPr="00607651">
              <w:rPr>
                <w:i/>
              </w:rPr>
              <w:tab/>
              <w:t>Kullanıcı için özel önlemler</w:t>
            </w:r>
            <w:bookmarkEnd w:id="704"/>
            <w:r w:rsidRPr="00607651">
              <w:rPr>
                <w:i/>
              </w:rPr>
              <w:t xml:space="preserve"> </w:t>
            </w:r>
          </w:p>
          <w:p w:rsidR="0056477C" w:rsidRPr="00607651" w:rsidRDefault="0056477C" w:rsidP="00C91FBB">
            <w:pPr>
              <w:shd w:val="clear" w:color="auto" w:fill="D9D9D9"/>
              <w:spacing w:before="45" w:after="45"/>
            </w:pPr>
            <w:bookmarkStart w:id="705" w:name="_Toc306118066"/>
            <w:r w:rsidRPr="00607651">
              <w:rPr>
                <w:i/>
              </w:rPr>
              <w:t>14.7.</w:t>
            </w:r>
            <w:r w:rsidRPr="00607651">
              <w:rPr>
                <w:i/>
              </w:rPr>
              <w:tab/>
              <w:t xml:space="preserve">MARPOL 73/78 Ek II ve IBC Koduna göre </w:t>
            </w:r>
            <w:r w:rsidR="00C91FBB">
              <w:rPr>
                <w:i/>
              </w:rPr>
              <w:t>Toplu</w:t>
            </w:r>
            <w:r w:rsidRPr="00607651">
              <w:rPr>
                <w:i/>
              </w:rPr>
              <w:t xml:space="preserve"> Taşımacılık</w:t>
            </w:r>
            <w:bookmarkEnd w:id="705"/>
          </w:p>
        </w:tc>
      </w:tr>
    </w:tbl>
    <w:p w:rsidR="0056477C" w:rsidRPr="00607651" w:rsidRDefault="00A424EF" w:rsidP="00B94B56">
      <w:bookmarkStart w:id="706" w:name="_Toc306118067"/>
      <w:r w:rsidRPr="00607651">
        <w:t>Madde/k</w:t>
      </w:r>
      <w:r w:rsidR="0056477C" w:rsidRPr="00607651">
        <w:t xml:space="preserve">arışımın </w:t>
      </w:r>
      <w:r w:rsidR="00C91FBB">
        <w:t>toplu</w:t>
      </w:r>
      <w:r w:rsidR="0056477C" w:rsidRPr="00607651">
        <w:t xml:space="preserve"> olarak taşınması amaçlanmamış ise, bu amaçla bir ifade, </w:t>
      </w:r>
      <w:r w:rsidR="00ED38CD" w:rsidRPr="00607651">
        <w:t xml:space="preserve">(tüm alt bölümler gibi) </w:t>
      </w:r>
      <w:r w:rsidR="0056477C" w:rsidRPr="00607651">
        <w:t xml:space="preserve">boş bırakılmaması gerektiğinden </w:t>
      </w:r>
      <w:proofErr w:type="gramStart"/>
      <w:r w:rsidR="0056477C" w:rsidRPr="00607651">
        <w:t>14.7</w:t>
      </w:r>
      <w:proofErr w:type="gramEnd"/>
      <w:r w:rsidR="0056477C" w:rsidRPr="00607651">
        <w:t xml:space="preserve"> alt bölümünde verilebilir.</w:t>
      </w:r>
      <w:bookmarkEnd w:id="706"/>
      <w:r w:rsidR="0056477C" w:rsidRPr="00607651">
        <w:t xml:space="preserve"> </w:t>
      </w:r>
    </w:p>
    <w:p w:rsidR="0056477C" w:rsidRPr="00607651" w:rsidRDefault="0056477C" w:rsidP="00B94B56">
      <w:pPr>
        <w:pStyle w:val="Balk2"/>
      </w:pPr>
      <w:bookmarkStart w:id="707" w:name="_Toc306118068"/>
      <w:bookmarkStart w:id="708" w:name="_Toc377591384"/>
      <w:bookmarkStart w:id="709" w:name="_Toc378061588"/>
      <w:r w:rsidRPr="00607651">
        <w:t xml:space="preserve">4.15. </w:t>
      </w:r>
      <w:r w:rsidR="00605AAD" w:rsidRPr="00607651">
        <w:t>GBF</w:t>
      </w:r>
      <w:r w:rsidRPr="00607651">
        <w:t xml:space="preserve"> </w:t>
      </w:r>
      <w:r w:rsidR="00FF540B">
        <w:t>BÖLÜM</w:t>
      </w:r>
      <w:r w:rsidRPr="00607651">
        <w:t xml:space="preserve"> 15: Mevzuat Bilgi</w:t>
      </w:r>
      <w:bookmarkEnd w:id="707"/>
      <w:bookmarkEnd w:id="708"/>
      <w:bookmarkEnd w:id="709"/>
      <w:r w:rsidR="00C91FBB">
        <w:t>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C91FBB">
            <w:pPr>
              <w:spacing w:before="90" w:after="75"/>
              <w:rPr>
                <w:bCs/>
                <w:szCs w:val="24"/>
              </w:rPr>
            </w:pPr>
            <w:bookmarkStart w:id="710" w:name="_Toc306118069"/>
            <w:r w:rsidRPr="00607651">
              <w:rPr>
                <w:bCs/>
                <w:i/>
                <w:szCs w:val="24"/>
              </w:rPr>
              <w:t xml:space="preserve">Metin Ek </w:t>
            </w:r>
            <w:bookmarkEnd w:id="710"/>
            <w:r w:rsidR="00C91FBB">
              <w:rPr>
                <w:bCs/>
                <w:i/>
                <w:szCs w:val="24"/>
              </w:rPr>
              <w:t>2</w:t>
            </w:r>
          </w:p>
        </w:tc>
      </w:tr>
      <w:tr w:rsidR="0056477C" w:rsidRPr="00607651">
        <w:tc>
          <w:tcPr>
            <w:tcW w:w="9212" w:type="dxa"/>
          </w:tcPr>
          <w:p w:rsidR="0056477C" w:rsidRPr="00607651" w:rsidRDefault="00C91FBB" w:rsidP="007A0289">
            <w:pPr>
              <w:rPr>
                <w:bCs/>
                <w:szCs w:val="24"/>
              </w:rPr>
            </w:pPr>
            <w:r w:rsidRPr="00C91FBB">
              <w:rPr>
                <w:bCs/>
                <w:i/>
                <w:szCs w:val="24"/>
              </w:rPr>
              <w:lastRenderedPageBreak/>
              <w:t xml:space="preserve">Güvenlik Bilgi Formunun bu bölümü, güvenlik bilgi formunda </w:t>
            </w:r>
            <w:proofErr w:type="gramStart"/>
            <w:r w:rsidRPr="00C91FBB">
              <w:rPr>
                <w:bCs/>
                <w:i/>
                <w:szCs w:val="24"/>
              </w:rPr>
              <w:t>halihazırda</w:t>
            </w:r>
            <w:proofErr w:type="gramEnd"/>
            <w:r w:rsidRPr="00C91FBB">
              <w:rPr>
                <w:bCs/>
                <w:i/>
                <w:szCs w:val="24"/>
              </w:rPr>
              <w:t xml:space="preserve"> belirtilmemiş karışım veya madde hakkındaki diğer mevzuat bilgilerini verir (örneğin, ozon tabakasını incelten maddelerin azaltılmasına yönelik yönetmelik, kalıcı organik kirleticilerle ilgili mevzuat veya tehlikeli kimyasalların ithalat ve ihracatına ilişkin mevzuata tabi olup olmadığı).</w:t>
            </w:r>
          </w:p>
        </w:tc>
      </w:tr>
    </w:tbl>
    <w:p w:rsidR="0056477C" w:rsidRPr="00607651" w:rsidRDefault="0056477C" w:rsidP="006D5E51">
      <w:pPr>
        <w:pStyle w:val="Balk5"/>
        <w:spacing w:after="0"/>
        <w:rPr>
          <w:i w:val="0"/>
          <w:sz w:val="22"/>
        </w:rPr>
      </w:pPr>
      <w:bookmarkStart w:id="711" w:name="_Toc306118071"/>
      <w:r w:rsidRPr="00607651">
        <w:rPr>
          <w:i w:val="0"/>
          <w:sz w:val="22"/>
        </w:rPr>
        <w:t>15.1. Madde veya Karışım için ge</w:t>
      </w:r>
      <w:r w:rsidR="00C91FBB">
        <w:rPr>
          <w:i w:val="0"/>
          <w:sz w:val="22"/>
        </w:rPr>
        <w:t>çerli güvenlik, sağlık ve çevresel düzenlemeler</w:t>
      </w:r>
      <w:r w:rsidRPr="00607651">
        <w:rPr>
          <w:i w:val="0"/>
          <w:sz w:val="22"/>
        </w:rPr>
        <w:t>/mevzuat</w:t>
      </w:r>
      <w:bookmarkEnd w:id="7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C91FBB">
            <w:pPr>
              <w:spacing w:before="0" w:after="0"/>
              <w:rPr>
                <w:bCs/>
                <w:szCs w:val="24"/>
              </w:rPr>
            </w:pPr>
            <w:bookmarkStart w:id="712" w:name="_Toc306118072"/>
            <w:r w:rsidRPr="00607651">
              <w:rPr>
                <w:bCs/>
                <w:i/>
                <w:szCs w:val="24"/>
              </w:rPr>
              <w:t>Metin Ek</w:t>
            </w:r>
            <w:bookmarkEnd w:id="712"/>
            <w:r w:rsidR="00C91FBB">
              <w:rPr>
                <w:bCs/>
                <w:i/>
                <w:szCs w:val="24"/>
              </w:rPr>
              <w:t xml:space="preserve"> 2</w:t>
            </w:r>
          </w:p>
        </w:tc>
      </w:tr>
      <w:tr w:rsidR="0056477C" w:rsidRPr="00607651">
        <w:tc>
          <w:tcPr>
            <w:tcW w:w="9212" w:type="dxa"/>
          </w:tcPr>
          <w:p w:rsidR="00C91FBB" w:rsidRPr="00C91FBB" w:rsidRDefault="00C91FBB" w:rsidP="00C91FBB">
            <w:pPr>
              <w:rPr>
                <w:bCs/>
                <w:i/>
                <w:szCs w:val="24"/>
              </w:rPr>
            </w:pPr>
            <w:r w:rsidRPr="00C91FBB">
              <w:rPr>
                <w:bCs/>
                <w:i/>
                <w:szCs w:val="24"/>
              </w:rPr>
              <w:t xml:space="preserve">İlgili güvenlik, sağlık ve çevre hükümlerine dair bilgiler (örneğin: Büyük Endüstriyel Kazaların Kontrolü Hakkında Yönetmelikte) veya madde veya karışımın düzenleyici durumuna dair bilgiler, bu hükümlerin sonucu olarak alıcı tarafından yapılması gereken faaliyetlerle ilgili tavsiyeleri de içerecek şekilde, sağlanır. </w:t>
            </w:r>
          </w:p>
          <w:p w:rsidR="0056477C" w:rsidRPr="00607651" w:rsidRDefault="00C91FBB" w:rsidP="00C91FBB">
            <w:pPr>
              <w:rPr>
                <w:bCs/>
                <w:szCs w:val="24"/>
              </w:rPr>
            </w:pPr>
            <w:r w:rsidRPr="00C91FBB">
              <w:rPr>
                <w:bCs/>
                <w:i/>
                <w:szCs w:val="24"/>
              </w:rPr>
              <w:t>Bu güvenlik bilgi formunun kapsamında olan madde veya karışımın, izne tabi olması veya kısıtlanmış olması gibi insan sağlığı veya çevrenin korunması kapsamında özel hükümler sözkonusu ise bu durum belirtilir.</w:t>
            </w:r>
          </w:p>
        </w:tc>
      </w:tr>
    </w:tbl>
    <w:p w:rsidR="00CB652C" w:rsidRPr="00607651" w:rsidRDefault="00CB652C">
      <w:pPr>
        <w:spacing w:before="0" w:after="0" w:line="240" w:lineRule="auto"/>
        <w:jc w:val="left"/>
        <w:rPr>
          <w:sz w:val="16"/>
          <w:szCs w:val="16"/>
        </w:rPr>
      </w:pPr>
    </w:p>
    <w:p w:rsidR="0056477C" w:rsidRPr="00607651" w:rsidRDefault="0056477C" w:rsidP="00EF2920">
      <w:bookmarkStart w:id="713" w:name="_Toc306118076"/>
      <w:r w:rsidRPr="00607651">
        <w:t xml:space="preserve">Yukarıdaki yasal metinde verilen </w:t>
      </w:r>
      <w:proofErr w:type="gramStart"/>
      <w:r w:rsidRPr="00607651">
        <w:t>spesifik</w:t>
      </w:r>
      <w:proofErr w:type="gramEnd"/>
      <w:r w:rsidRPr="00607651">
        <w:t xml:space="preserve"> hükümler ve </w:t>
      </w:r>
      <w:r w:rsidR="00C91FBB">
        <w:t>yönetmeliklere</w:t>
      </w:r>
      <w:r w:rsidRPr="00607651">
        <w:t xml:space="preserve"> dair bilgilere ek olarak, bu alt bölüme aşağıdaki bilgi tipleri dahil edilebilir (bu kısıtlayıcı bir liste değildir):</w:t>
      </w:r>
      <w:bookmarkEnd w:id="713"/>
      <w:r w:rsidRPr="00607651">
        <w:t xml:space="preserve"> </w:t>
      </w:r>
    </w:p>
    <w:p w:rsidR="0056477C" w:rsidRPr="00607651" w:rsidRDefault="004A7FC0" w:rsidP="00685D78">
      <w:pPr>
        <w:pStyle w:val="ListeParagraf"/>
        <w:numPr>
          <w:ilvl w:val="0"/>
          <w:numId w:val="15"/>
        </w:numPr>
      </w:pPr>
      <w:bookmarkStart w:id="714" w:name="_Toc306118078"/>
      <w:r w:rsidRPr="00607651">
        <w:t>bitki koruma ve biyos</w:t>
      </w:r>
      <w:r w:rsidR="00C91FBB">
        <w:t>idal</w:t>
      </w:r>
      <w:r w:rsidRPr="00607651">
        <w:t xml:space="preserve"> mevzuatından ötürü gereken ek bilgiler; o</w:t>
      </w:r>
      <w:r w:rsidR="0056477C" w:rsidRPr="00607651">
        <w:t xml:space="preserve">nay/izin durumu/numaraları, </w:t>
      </w:r>
      <w:proofErr w:type="gramStart"/>
      <w:r w:rsidR="0056477C" w:rsidRPr="00607651">
        <w:t>spesifik</w:t>
      </w:r>
      <w:proofErr w:type="gramEnd"/>
      <w:r w:rsidR="0056477C" w:rsidRPr="00607651">
        <w:t xml:space="preserve"> mevzuattan ek etiketleme</w:t>
      </w:r>
      <w:r w:rsidRPr="00607651">
        <w:t xml:space="preserve"> bilgileri gibi</w:t>
      </w:r>
      <w:r w:rsidR="0056477C" w:rsidRPr="00607651">
        <w:t>;</w:t>
      </w:r>
      <w:bookmarkEnd w:id="714"/>
      <w:r w:rsidR="0056477C" w:rsidRPr="00607651">
        <w:t xml:space="preserve"> </w:t>
      </w:r>
    </w:p>
    <w:p w:rsidR="0056477C" w:rsidRPr="00607651" w:rsidRDefault="0056477C" w:rsidP="00685D78">
      <w:pPr>
        <w:pStyle w:val="ListeParagraf"/>
        <w:numPr>
          <w:ilvl w:val="0"/>
          <w:numId w:val="15"/>
        </w:numPr>
      </w:pPr>
      <w:bookmarkStart w:id="715" w:name="_Toc306118083"/>
      <w:r w:rsidRPr="00607651">
        <w:t xml:space="preserve">Bir madde veya karışımın (karışım içindeki maddeler </w:t>
      </w:r>
      <w:proofErr w:type="gramStart"/>
      <w:r w:rsidRPr="00607651">
        <w:t>dahil</w:t>
      </w:r>
      <w:proofErr w:type="gramEnd"/>
      <w:r w:rsidRPr="00607651">
        <w:t>) mevzuat durumuna dair bilgiler, bu hükümlerin bir sonucu olarak alıcı tarafından yapılması gereken işlemlerle ilgili tavsiye dahil;</w:t>
      </w:r>
      <w:bookmarkEnd w:id="715"/>
      <w:r w:rsidR="00CF0B80" w:rsidRPr="00607651">
        <w:t xml:space="preserve"> </w:t>
      </w:r>
    </w:p>
    <w:p w:rsidR="00EF2920" w:rsidRPr="00607651" w:rsidRDefault="00EF2920" w:rsidP="00CB652C">
      <w:pPr>
        <w:pStyle w:val="Default"/>
        <w:spacing w:before="120" w:after="120" w:line="276" w:lineRule="auto"/>
        <w:rPr>
          <w:sz w:val="2"/>
          <w:szCs w:val="2"/>
        </w:rPr>
      </w:pPr>
      <w:bookmarkStart w:id="716" w:name="_Toc306118098"/>
    </w:p>
    <w:p w:rsidR="0056477C" w:rsidRPr="00607651" w:rsidRDefault="0056477C" w:rsidP="00CB652C">
      <w:pPr>
        <w:rPr>
          <w:b/>
          <w:sz w:val="22"/>
        </w:rPr>
      </w:pPr>
      <w:r w:rsidRPr="00607651">
        <w:rPr>
          <w:b/>
          <w:sz w:val="22"/>
        </w:rPr>
        <w:t>15.2. Kimyasal Güvenlik Değerlendirmesi</w:t>
      </w:r>
      <w:bookmarkEnd w:id="716"/>
      <w:r w:rsidRPr="00607651">
        <w:rPr>
          <w:b/>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EF2920">
            <w:pPr>
              <w:spacing w:after="60"/>
              <w:rPr>
                <w:bCs/>
                <w:szCs w:val="24"/>
              </w:rPr>
            </w:pPr>
            <w:bookmarkStart w:id="717" w:name="_Toc306118099"/>
            <w:r w:rsidRPr="00607651">
              <w:rPr>
                <w:bCs/>
                <w:i/>
                <w:szCs w:val="24"/>
              </w:rPr>
              <w:t>Metin Ek II</w:t>
            </w:r>
            <w:bookmarkEnd w:id="717"/>
          </w:p>
        </w:tc>
      </w:tr>
      <w:tr w:rsidR="0056477C" w:rsidRPr="00607651">
        <w:tc>
          <w:tcPr>
            <w:tcW w:w="9212" w:type="dxa"/>
          </w:tcPr>
          <w:p w:rsidR="0056477C" w:rsidRPr="00607651" w:rsidRDefault="0056477C" w:rsidP="00EF2920">
            <w:pPr>
              <w:rPr>
                <w:bCs/>
                <w:szCs w:val="24"/>
              </w:rPr>
            </w:pPr>
            <w:bookmarkStart w:id="718" w:name="_Toc306118100"/>
            <w:r w:rsidRPr="00607651">
              <w:rPr>
                <w:bCs/>
                <w:i/>
                <w:szCs w:val="24"/>
              </w:rPr>
              <w:t>Tedarikçi tarafından bir madde veya karışım için bir kimyasal güvenlik değerlendirmesinin yapılıp yapılmadığı belirtilecektir.</w:t>
            </w:r>
            <w:bookmarkEnd w:id="718"/>
            <w:r w:rsidRPr="00607651">
              <w:rPr>
                <w:bCs/>
                <w:i/>
                <w:szCs w:val="24"/>
              </w:rPr>
              <w:t xml:space="preserve"> </w:t>
            </w:r>
          </w:p>
        </w:tc>
      </w:tr>
    </w:tbl>
    <w:p w:rsidR="0056477C" w:rsidRPr="00607651" w:rsidRDefault="0056477C" w:rsidP="00EF2920">
      <w:bookmarkStart w:id="719" w:name="_Toc306118101"/>
      <w:r w:rsidRPr="00607651">
        <w:t>Bu bölümün yapısının nasıl görünebileceğine dair bir örnek aşağıda verilmiştir:</w:t>
      </w:r>
      <w:bookmarkEnd w:id="719"/>
      <w:r w:rsidR="00CF0B80" w:rsidRPr="00607651">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rsidTr="006860D2">
        <w:tc>
          <w:tcPr>
            <w:tcW w:w="9212" w:type="dxa"/>
            <w:shd w:val="clear" w:color="auto" w:fill="D9D9D9"/>
          </w:tcPr>
          <w:p w:rsidR="0056477C" w:rsidRPr="00607651" w:rsidRDefault="00FF540B" w:rsidP="00EF2920">
            <w:bookmarkStart w:id="720" w:name="_Toc306118102"/>
            <w:r>
              <w:rPr>
                <w:i/>
              </w:rPr>
              <w:t>BÖLÜM</w:t>
            </w:r>
            <w:r w:rsidR="0056477C" w:rsidRPr="00607651">
              <w:rPr>
                <w:i/>
              </w:rPr>
              <w:t xml:space="preserve"> 15: Mevzuat Bilgileri</w:t>
            </w:r>
            <w:bookmarkEnd w:id="720"/>
            <w:r w:rsidR="0056477C" w:rsidRPr="00607651">
              <w:rPr>
                <w:i/>
              </w:rPr>
              <w:t xml:space="preserve"> </w:t>
            </w:r>
          </w:p>
          <w:p w:rsidR="0056477C" w:rsidRPr="00607651" w:rsidRDefault="0056477C" w:rsidP="00EF2920">
            <w:pPr>
              <w:rPr>
                <w:i/>
              </w:rPr>
            </w:pPr>
            <w:bookmarkStart w:id="721" w:name="_Toc306118103"/>
            <w:r w:rsidRPr="00607651">
              <w:rPr>
                <w:i/>
              </w:rPr>
              <w:t>15.1</w:t>
            </w:r>
            <w:r w:rsidRPr="00607651">
              <w:rPr>
                <w:i/>
              </w:rPr>
              <w:tab/>
              <w:t>Madde veya Karışım için geçerli güvenlik, sağlık v</w:t>
            </w:r>
            <w:r w:rsidR="00C91FBB">
              <w:rPr>
                <w:i/>
              </w:rPr>
              <w:t>e çevresel düzenlemeler</w:t>
            </w:r>
            <w:r w:rsidRPr="00607651">
              <w:rPr>
                <w:i/>
              </w:rPr>
              <w:t>/mevzuat</w:t>
            </w:r>
            <w:bookmarkEnd w:id="721"/>
          </w:p>
          <w:p w:rsidR="0056477C" w:rsidRPr="00607651" w:rsidRDefault="00C91FBB" w:rsidP="00EF2920">
            <w:pPr>
              <w:rPr>
                <w:i/>
              </w:rPr>
            </w:pPr>
            <w:r>
              <w:rPr>
                <w:i/>
              </w:rPr>
              <w:t>İlgili yönetmelikler</w:t>
            </w:r>
          </w:p>
          <w:p w:rsidR="0056477C" w:rsidRPr="00607651" w:rsidRDefault="0056477C" w:rsidP="00EF2920">
            <w:pPr>
              <w:rPr>
                <w:i/>
              </w:rPr>
            </w:pPr>
            <w:bookmarkStart w:id="722" w:name="_Toc306118105"/>
            <w:r w:rsidRPr="00607651">
              <w:rPr>
                <w:i/>
              </w:rPr>
              <w:t>Kullanım izinleri ve/veya kısıtlamaları:</w:t>
            </w:r>
            <w:bookmarkEnd w:id="722"/>
            <w:r w:rsidRPr="00607651">
              <w:rPr>
                <w:i/>
              </w:rPr>
              <w:t xml:space="preserve"> </w:t>
            </w:r>
          </w:p>
          <w:p w:rsidR="0056477C" w:rsidRPr="00607651" w:rsidRDefault="0056477C" w:rsidP="00EF2920">
            <w:pPr>
              <w:rPr>
                <w:i/>
              </w:rPr>
            </w:pPr>
            <w:bookmarkStart w:id="723" w:name="_Toc306118106"/>
            <w:r w:rsidRPr="00607651">
              <w:rPr>
                <w:i/>
              </w:rPr>
              <w:t>İzinler:</w:t>
            </w:r>
            <w:bookmarkEnd w:id="723"/>
            <w:r w:rsidRPr="00607651">
              <w:rPr>
                <w:i/>
              </w:rPr>
              <w:t xml:space="preserve"> </w:t>
            </w:r>
          </w:p>
          <w:p w:rsidR="0056477C" w:rsidRPr="00607651" w:rsidRDefault="0056477C" w:rsidP="00EF2920">
            <w:pPr>
              <w:rPr>
                <w:i/>
              </w:rPr>
            </w:pPr>
            <w:bookmarkStart w:id="724" w:name="_Toc306118107"/>
            <w:r w:rsidRPr="00607651">
              <w:rPr>
                <w:i/>
              </w:rPr>
              <w:t>Kullanım kısıtlamaları</w:t>
            </w:r>
            <w:proofErr w:type="gramStart"/>
            <w:r w:rsidRPr="00607651">
              <w:rPr>
                <w:i/>
              </w:rPr>
              <w:t>:</w:t>
            </w:r>
            <w:bookmarkStart w:id="725" w:name="_Toc306118108"/>
            <w:bookmarkEnd w:id="724"/>
            <w:r w:rsidRPr="00607651">
              <w:rPr>
                <w:i/>
              </w:rPr>
              <w:t>:</w:t>
            </w:r>
            <w:bookmarkEnd w:id="725"/>
            <w:proofErr w:type="gramEnd"/>
            <w:r w:rsidRPr="00607651">
              <w:rPr>
                <w:i/>
              </w:rPr>
              <w:t xml:space="preserve"> </w:t>
            </w:r>
          </w:p>
          <w:p w:rsidR="0056477C" w:rsidRPr="00607651" w:rsidRDefault="0056477C" w:rsidP="00C91FBB">
            <w:pPr>
              <w:rPr>
                <w:i/>
              </w:rPr>
            </w:pPr>
            <w:bookmarkStart w:id="726" w:name="_Toc306118109"/>
            <w:r w:rsidRPr="00607651">
              <w:rPr>
                <w:i/>
              </w:rPr>
              <w:t xml:space="preserve">Uçucu organik bileşenlerin </w:t>
            </w:r>
            <w:proofErr w:type="gramStart"/>
            <w:r w:rsidRPr="00607651">
              <w:rPr>
                <w:i/>
              </w:rPr>
              <w:t>emisyonlarının</w:t>
            </w:r>
            <w:proofErr w:type="gramEnd"/>
            <w:r w:rsidRPr="00607651">
              <w:rPr>
                <w:i/>
              </w:rPr>
              <w:t xml:space="preserve"> kısıtlanmasına dair bilgiler </w:t>
            </w:r>
            <w:bookmarkEnd w:id="726"/>
            <w:r w:rsidRPr="00607651">
              <w:rPr>
                <w:i/>
              </w:rPr>
              <w:t xml:space="preserve"> </w:t>
            </w:r>
          </w:p>
          <w:p w:rsidR="0056477C" w:rsidRPr="00607651" w:rsidRDefault="0056477C" w:rsidP="00EF2920">
            <w:pPr>
              <w:rPr>
                <w:i/>
              </w:rPr>
            </w:pPr>
            <w:bookmarkStart w:id="727" w:name="_Toc306118111"/>
            <w:r w:rsidRPr="00607651">
              <w:rPr>
                <w:i/>
              </w:rPr>
              <w:t>Meslek kısıtlamaları:</w:t>
            </w:r>
            <w:bookmarkEnd w:id="727"/>
            <w:r w:rsidRPr="00607651">
              <w:rPr>
                <w:i/>
              </w:rPr>
              <w:t xml:space="preserve"> </w:t>
            </w:r>
          </w:p>
          <w:p w:rsidR="0056477C" w:rsidRPr="00607651" w:rsidRDefault="0056477C" w:rsidP="00C91FBB">
            <w:pPr>
              <w:rPr>
                <w:i/>
              </w:rPr>
            </w:pPr>
            <w:bookmarkStart w:id="728" w:name="_Toc306118115"/>
            <w:r w:rsidRPr="00607651">
              <w:rPr>
                <w:i/>
              </w:rPr>
              <w:t>Diğer yönetmelikler, kısıtlamalar ve yasaklama yönetmelikleri:</w:t>
            </w:r>
            <w:bookmarkEnd w:id="728"/>
            <w:r w:rsidRPr="00607651">
              <w:rPr>
                <w:i/>
              </w:rPr>
              <w:t xml:space="preserve"> </w:t>
            </w:r>
          </w:p>
          <w:p w:rsidR="0056477C" w:rsidRPr="00607651" w:rsidRDefault="0056477C" w:rsidP="00EF2920">
            <w:pPr>
              <w:rPr>
                <w:i/>
              </w:rPr>
            </w:pPr>
            <w:bookmarkStart w:id="729" w:name="_Toc306118116"/>
            <w:r w:rsidRPr="00607651">
              <w:rPr>
                <w:i/>
              </w:rPr>
              <w:t>15.2</w:t>
            </w:r>
            <w:r w:rsidRPr="00607651">
              <w:rPr>
                <w:i/>
              </w:rPr>
              <w:tab/>
              <w:t>Kimyasal Güvenlik Değerlendirmesi:</w:t>
            </w:r>
            <w:bookmarkEnd w:id="729"/>
          </w:p>
          <w:p w:rsidR="0056477C" w:rsidRPr="00607651" w:rsidRDefault="0056477C" w:rsidP="00EF2920">
            <w:bookmarkStart w:id="730" w:name="_Toc306118117"/>
            <w:r w:rsidRPr="00607651">
              <w:rPr>
                <w:i/>
              </w:rPr>
              <w:t>Bu madde/karışım için tedarikçi tarafından herhangi bir Kimyasal Güvenlik Değerlendirmesi gerçekleştirilmemiştir.</w:t>
            </w:r>
            <w:bookmarkEnd w:id="730"/>
            <w:r w:rsidRPr="00607651">
              <w:rPr>
                <w:i/>
              </w:rPr>
              <w:t xml:space="preserve"> </w:t>
            </w:r>
            <w:r w:rsidRPr="00607651">
              <w:rPr>
                <w:i/>
              </w:rPr>
              <w:tab/>
            </w:r>
          </w:p>
        </w:tc>
      </w:tr>
    </w:tbl>
    <w:p w:rsidR="0056477C" w:rsidRPr="00607651" w:rsidRDefault="00EB1524" w:rsidP="007A0EC9">
      <w:pPr>
        <w:pStyle w:val="Balk2"/>
      </w:pPr>
      <w:r w:rsidRPr="00607651">
        <w:rPr>
          <w:color w:val="632423"/>
        </w:rPr>
        <w:br w:type="page"/>
      </w:r>
      <w:bookmarkStart w:id="731" w:name="_Toc306118118"/>
      <w:bookmarkStart w:id="732" w:name="_Toc377591385"/>
      <w:bookmarkStart w:id="733" w:name="_Toc378061589"/>
      <w:r w:rsidR="0056477C" w:rsidRPr="00607651">
        <w:lastRenderedPageBreak/>
        <w:t xml:space="preserve">4.16. </w:t>
      </w:r>
      <w:r w:rsidR="00605AAD" w:rsidRPr="00607651">
        <w:t>GBF</w:t>
      </w:r>
      <w:r w:rsidR="0056477C" w:rsidRPr="00607651">
        <w:t xml:space="preserve"> </w:t>
      </w:r>
      <w:r w:rsidR="00FF540B">
        <w:t>BÖLÜM</w:t>
      </w:r>
      <w:r w:rsidR="0056477C" w:rsidRPr="00607651">
        <w:t xml:space="preserve"> 16: Diğer bilgiler</w:t>
      </w:r>
      <w:bookmarkEnd w:id="731"/>
      <w:bookmarkEnd w:id="732"/>
      <w:bookmarkEnd w:id="733"/>
    </w:p>
    <w:p w:rsidR="00880117" w:rsidRPr="00607651" w:rsidRDefault="00880117" w:rsidP="0088011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6477C" w:rsidRPr="00607651">
        <w:tc>
          <w:tcPr>
            <w:tcW w:w="9212" w:type="dxa"/>
          </w:tcPr>
          <w:p w:rsidR="0056477C" w:rsidRPr="00607651" w:rsidRDefault="0056477C" w:rsidP="00C91FBB">
            <w:pPr>
              <w:rPr>
                <w:i/>
              </w:rPr>
            </w:pPr>
            <w:bookmarkStart w:id="734" w:name="_Toc306118119"/>
            <w:r w:rsidRPr="00607651">
              <w:rPr>
                <w:i/>
              </w:rPr>
              <w:t xml:space="preserve">Metin Ek </w:t>
            </w:r>
            <w:bookmarkEnd w:id="734"/>
            <w:r w:rsidR="00C91FBB">
              <w:rPr>
                <w:i/>
              </w:rPr>
              <w:t>2</w:t>
            </w:r>
          </w:p>
        </w:tc>
      </w:tr>
      <w:tr w:rsidR="0056477C" w:rsidRPr="00607651">
        <w:tc>
          <w:tcPr>
            <w:tcW w:w="9212" w:type="dxa"/>
          </w:tcPr>
          <w:p w:rsidR="00C91FBB" w:rsidRPr="00C91FBB" w:rsidRDefault="00C91FBB" w:rsidP="00C91FBB">
            <w:pPr>
              <w:rPr>
                <w:i/>
              </w:rPr>
            </w:pPr>
            <w:r w:rsidRPr="00C91FBB">
              <w:rPr>
                <w:i/>
              </w:rPr>
              <w:t xml:space="preserve">Güvenlik bilgi formunun bu bölümü, güvenlik bilgi formunun hazırlanmasıyla ilgili bilgileri açıklar. Aşağıdaki gibi güvenlik bilgi formunun revizyonlarına dair bilgiler </w:t>
            </w:r>
            <w:proofErr w:type="gramStart"/>
            <w:r w:rsidRPr="00C91FBB">
              <w:rPr>
                <w:i/>
              </w:rPr>
              <w:t>dahil</w:t>
            </w:r>
            <w:proofErr w:type="gramEnd"/>
            <w:r w:rsidRPr="00C91FBB">
              <w:rPr>
                <w:i/>
              </w:rPr>
              <w:t>, Bölüm 1 ila 15 arasında yer almayan diğer bilgileri kapsar:</w:t>
            </w:r>
          </w:p>
          <w:p w:rsidR="00C91FBB" w:rsidRPr="00C91FBB" w:rsidRDefault="00C91FBB" w:rsidP="00C91FBB">
            <w:pPr>
              <w:rPr>
                <w:i/>
              </w:rPr>
            </w:pPr>
            <w:r w:rsidRPr="00C91FBB">
              <w:rPr>
                <w:i/>
              </w:rPr>
              <w:t xml:space="preserve">(a) güvenlik bilgi formunun </w:t>
            </w:r>
            <w:proofErr w:type="gramStart"/>
            <w:r w:rsidRPr="00C91FBB">
              <w:rPr>
                <w:i/>
              </w:rPr>
              <w:t>revizyonu</w:t>
            </w:r>
            <w:proofErr w:type="gramEnd"/>
            <w:r w:rsidRPr="00C91FBB">
              <w:rPr>
                <w:i/>
              </w:rPr>
              <w:t xml:space="preserve"> durumunda, güvenlik bilgi formunda başka bir bölümde belirtilmediği sürece, varsa açıklamalarıyla birlikte güvenlik bilgi formunun önceki versiyonunda yapılan değişiklikler. Madde veya karışımın tedarikçisi, değişikliklerin bir açıklamasını bulundurur ve talep üzerine sağlar;</w:t>
            </w:r>
          </w:p>
          <w:p w:rsidR="00C91FBB" w:rsidRPr="00C91FBB" w:rsidRDefault="00C91FBB" w:rsidP="00C91FBB">
            <w:pPr>
              <w:rPr>
                <w:i/>
              </w:rPr>
            </w:pPr>
            <w:r w:rsidRPr="00C91FBB">
              <w:rPr>
                <w:i/>
              </w:rPr>
              <w:t>(b) güvenlik bilgi formunda kullanılan kısaltmalar ve akronimler için anahtar veya gösterge;</w:t>
            </w:r>
          </w:p>
          <w:p w:rsidR="00C91FBB" w:rsidRPr="00C91FBB" w:rsidRDefault="00C91FBB" w:rsidP="00C91FBB">
            <w:pPr>
              <w:rPr>
                <w:i/>
              </w:rPr>
            </w:pPr>
            <w:r w:rsidRPr="00C91FBB">
              <w:rPr>
                <w:i/>
              </w:rPr>
              <w:t xml:space="preserve">(c) ana </w:t>
            </w:r>
            <w:proofErr w:type="gramStart"/>
            <w:r w:rsidRPr="00C91FBB">
              <w:rPr>
                <w:i/>
              </w:rPr>
              <w:t>literatür</w:t>
            </w:r>
            <w:proofErr w:type="gramEnd"/>
            <w:r w:rsidRPr="00C91FBB">
              <w:rPr>
                <w:i/>
              </w:rPr>
              <w:t xml:space="preserve"> referansları ve bilgi kaynakları;</w:t>
            </w:r>
          </w:p>
          <w:p w:rsidR="00C91FBB" w:rsidRPr="00C91FBB" w:rsidRDefault="00C91FBB" w:rsidP="00C91FBB">
            <w:pPr>
              <w:rPr>
                <w:i/>
              </w:rPr>
            </w:pPr>
            <w:r w:rsidRPr="00C91FBB">
              <w:rPr>
                <w:i/>
              </w:rPr>
              <w:t>(ç) karışımlar durumunda, Maddelerin ve Karışımların Sınıflandırılması, Etiketlenmesi ve Ambalajlanması Hakkındaki Yönetmeliğin 11 inci maddesinde belirtilen bilgileri değerlendirme yöntemlerinden hangilerinin sınıflandırma amacıyla kullanıldığına dair ifade;</w:t>
            </w:r>
          </w:p>
          <w:p w:rsidR="00C91FBB" w:rsidRPr="00C91FBB" w:rsidRDefault="00C91FBB" w:rsidP="00C91FBB">
            <w:pPr>
              <w:rPr>
                <w:i/>
              </w:rPr>
            </w:pPr>
            <w:r w:rsidRPr="00C91FBB">
              <w:rPr>
                <w:i/>
              </w:rPr>
              <w:t xml:space="preserve">(d) İlgili zararlılık ifadeleri, önlem ifadelerinin listesi. Bölüm 2 ila 15’de tam olarak yazılmamış herhangi bir ifadenin tam metni; </w:t>
            </w:r>
          </w:p>
          <w:p w:rsidR="0056477C" w:rsidRPr="00607651" w:rsidRDefault="00C91FBB" w:rsidP="00C91FBB">
            <w:pPr>
              <w:rPr>
                <w:i/>
              </w:rPr>
            </w:pPr>
            <w:r w:rsidRPr="00C91FBB">
              <w:rPr>
                <w:i/>
              </w:rPr>
              <w:t>(e) İnsan sağlığı ve çevrenin korunmasını sağlamak amacıyla işçiler için uygun eğitime dair tavsiyeler.</w:t>
            </w:r>
          </w:p>
        </w:tc>
      </w:tr>
    </w:tbl>
    <w:p w:rsidR="0056477C" w:rsidRPr="00607651" w:rsidRDefault="0056477C" w:rsidP="00EF2920">
      <w:bookmarkStart w:id="735" w:name="_Toc306118127"/>
      <w:r w:rsidRPr="00607651">
        <w:t xml:space="preserve">Bu bölüm, daha önce önceki </w:t>
      </w:r>
      <w:r w:rsidR="00FF540B">
        <w:t>Bölüm</w:t>
      </w:r>
      <w:r w:rsidR="006B605F" w:rsidRPr="00607651">
        <w:t>ların</w:t>
      </w:r>
      <w:r w:rsidRPr="00607651">
        <w:t xml:space="preserve"> herhangi birine </w:t>
      </w:r>
      <w:proofErr w:type="gramStart"/>
      <w:r w:rsidRPr="00607651">
        <w:t>dahil</w:t>
      </w:r>
      <w:proofErr w:type="gramEnd"/>
      <w:r w:rsidRPr="00607651">
        <w:t xml:space="preserve"> edilmemiş olan yukarıdaki yasal metinde listelenen tiplerle ilgili herhangi bir ek bilgiyi dahil etmek için kullanılmalıdır.</w:t>
      </w:r>
      <w:bookmarkEnd w:id="735"/>
      <w:r w:rsidR="00CF0B80" w:rsidRPr="00607651">
        <w:t xml:space="preserve"> </w:t>
      </w:r>
    </w:p>
    <w:p w:rsidR="0056477C" w:rsidRPr="00607651" w:rsidRDefault="0056477C" w:rsidP="00EF2920">
      <w:bookmarkStart w:id="736" w:name="_Toc306118128"/>
      <w:r w:rsidRPr="00607651">
        <w:t xml:space="preserve">Bu bölüm ek olarak ekli </w:t>
      </w:r>
      <w:r w:rsidR="00605AAD" w:rsidRPr="00607651">
        <w:t>maruz kalma</w:t>
      </w:r>
      <w:r w:rsidRPr="00607651">
        <w:t xml:space="preserve"> senaryoları için bir dizin tablosu veya içindekiler tablosu içerebilir.</w:t>
      </w:r>
      <w:r w:rsidR="00CF0B80" w:rsidRPr="00607651">
        <w:t xml:space="preserve"> </w:t>
      </w:r>
      <w:r w:rsidRPr="00607651">
        <w:t xml:space="preserve">Bunun buraya eklenmesi halinde, buna bir referans alt bölüm </w:t>
      </w:r>
      <w:proofErr w:type="gramStart"/>
      <w:r w:rsidRPr="00607651">
        <w:t>1.2’de</w:t>
      </w:r>
      <w:proofErr w:type="gramEnd"/>
      <w:r w:rsidRPr="00607651">
        <w:t xml:space="preserve"> verilebilir.</w:t>
      </w:r>
      <w:bookmarkEnd w:id="736"/>
      <w:r w:rsidRPr="00607651">
        <w:t xml:space="preserve"> </w:t>
      </w:r>
    </w:p>
    <w:p w:rsidR="0056477C" w:rsidRPr="00607651" w:rsidRDefault="0056477C" w:rsidP="00EF2920">
      <w:bookmarkStart w:id="737" w:name="_Toc306118129"/>
      <w:r w:rsidRPr="00607651">
        <w:t>Karışımlar durumunda, detaylar, sınıflandırma kriterlerinin karşılandığı hallerde ve sınıflandırma(lar)nın onları elde etmek için kullanılan yöntem olmaksızın</w:t>
      </w:r>
      <w:r w:rsidR="00CF0B80" w:rsidRPr="00607651">
        <w:t xml:space="preserve"> </w:t>
      </w:r>
      <w:proofErr w:type="gramStart"/>
      <w:r w:rsidRPr="00607651">
        <w:t>2.1</w:t>
      </w:r>
      <w:proofErr w:type="gramEnd"/>
      <w:r w:rsidRPr="00607651">
        <w:t xml:space="preserve"> veya 3.2 alt bölümlerinde verilmiş olduğu hallerde </w:t>
      </w:r>
      <w:r w:rsidR="00595E06" w:rsidRPr="00607651">
        <w:t xml:space="preserve">zarar </w:t>
      </w:r>
      <w:r w:rsidRPr="00607651">
        <w:t>sınıfları için karışımların sınıflandırmasını belirlemek için kullanıldığı temelde burada sağlanacaktır</w:t>
      </w:r>
      <w:r w:rsidR="00595E06" w:rsidRPr="00607651">
        <w:rPr>
          <w:rStyle w:val="DipnotBavurusu"/>
        </w:rPr>
        <w:footnoteReference w:id="55"/>
      </w:r>
      <w:r w:rsidRPr="00607651">
        <w:t xml:space="preserve">. Bir karışımın, belirli bir tehlike sınıfı için sınıflandırma </w:t>
      </w:r>
      <w:proofErr w:type="gramStart"/>
      <w:r w:rsidRPr="00607651">
        <w:t>kriterlerini</w:t>
      </w:r>
      <w:proofErr w:type="gramEnd"/>
      <w:r w:rsidRPr="00607651">
        <w:t xml:space="preserve"> karşılamadığını belirleyen dayanağın listelenmesi gerekli değildir.</w:t>
      </w:r>
      <w:r w:rsidR="00CF0B80" w:rsidRPr="00607651">
        <w:t xml:space="preserve"> </w:t>
      </w:r>
      <w:r w:rsidRPr="00607651">
        <w:t>Aşağıdaki tabloyu içeren örnek bir yapı, bu bilgilerin nasıl sunulabileceğine dair bir örnek sağlar.</w:t>
      </w:r>
      <w:r w:rsidR="00CF0B80" w:rsidRPr="00607651">
        <w:t xml:space="preserve"> </w:t>
      </w:r>
      <w:r w:rsidRPr="00607651">
        <w:t xml:space="preserve">Aşağıdaki örnekte </w:t>
      </w:r>
      <w:r w:rsidR="00FF540B">
        <w:t>BÖLÜM</w:t>
      </w:r>
      <w:r w:rsidRPr="00607651">
        <w:t xml:space="preserve"> 16 madde (iv)’de tabloda ve </w:t>
      </w:r>
      <w:r w:rsidR="00FF540B">
        <w:t>Bölüm</w:t>
      </w:r>
      <w:r w:rsidRPr="00607651">
        <w:t xml:space="preserve">ta sunulan atanan sınıflandırmaya ve bunu elde etmek için kullanılan </w:t>
      </w:r>
      <w:proofErr w:type="gramStart"/>
      <w:r w:rsidRPr="00607651">
        <w:t>prosedüre</w:t>
      </w:r>
      <w:proofErr w:type="gramEnd"/>
      <w:r w:rsidRPr="00607651">
        <w:t xml:space="preserve"> ilişkin bilgi unsurları alternatif olarak </w:t>
      </w:r>
      <w:r w:rsidR="00605AAD" w:rsidRPr="00607651">
        <w:t>GBF</w:t>
      </w:r>
      <w:r w:rsidRPr="00607651">
        <w:t xml:space="preserve"> </w:t>
      </w:r>
      <w:r w:rsidR="00FF540B">
        <w:t>BÖLÜM</w:t>
      </w:r>
      <w:r w:rsidRPr="00607651">
        <w:t xml:space="preserve"> 2’de yer alabilir.</w:t>
      </w:r>
      <w:bookmarkEnd w:id="737"/>
      <w:r w:rsidRPr="00607651">
        <w:t xml:space="preserve"> </w:t>
      </w:r>
    </w:p>
    <w:p w:rsidR="0056477C" w:rsidRPr="00607651" w:rsidRDefault="0056477C" w:rsidP="00EF2920">
      <w:bookmarkStart w:id="738" w:name="_Toc306118130"/>
      <w:r w:rsidRPr="00607651">
        <w:t xml:space="preserve">Şirket </w:t>
      </w:r>
      <w:r w:rsidR="00605AAD" w:rsidRPr="00607651">
        <w:t>GBF</w:t>
      </w:r>
      <w:r w:rsidRPr="00607651">
        <w:t xml:space="preserve">’ye feragatları </w:t>
      </w:r>
      <w:proofErr w:type="gramStart"/>
      <w:r w:rsidRPr="00607651">
        <w:t>dahil</w:t>
      </w:r>
      <w:proofErr w:type="gramEnd"/>
      <w:r w:rsidRPr="00607651">
        <w:t xml:space="preserve"> etmek istemesi halinde, bunlar </w:t>
      </w:r>
      <w:r w:rsidR="00FF540B">
        <w:t>BÖLÜM</w:t>
      </w:r>
      <w:r w:rsidRPr="00607651">
        <w:t xml:space="preserve"> 16’da yer alabilir veya alternatif olarak belirtilen format ve içeriğin bir parçası olmadıklarını netleştirmek için herhangi bir tanımlı Bölümün dışında yer alabilir.</w:t>
      </w:r>
      <w:bookmarkEnd w:id="738"/>
      <w:r w:rsidR="00CF0B80" w:rsidRPr="00607651">
        <w:t xml:space="preserve"> </w:t>
      </w:r>
    </w:p>
    <w:p w:rsidR="0056477C" w:rsidRPr="00607651" w:rsidRDefault="0056477C" w:rsidP="00EF2920">
      <w:bookmarkStart w:id="739" w:name="_Toc306118131"/>
      <w:r w:rsidRPr="00607651">
        <w:t>Olası feragat beyanlarına örnekler:</w:t>
      </w:r>
      <w:bookmarkEnd w:id="739"/>
      <w:r w:rsidRPr="00607651">
        <w:t xml:space="preserve"> </w:t>
      </w:r>
    </w:p>
    <w:p w:rsidR="0056477C" w:rsidRPr="00607651" w:rsidRDefault="0056477C" w:rsidP="00BA1009">
      <w:bookmarkStart w:id="740" w:name="_Toc306118133"/>
      <w:r w:rsidRPr="00607651">
        <w:t>-</w:t>
      </w:r>
      <w:r w:rsidRPr="00607651">
        <w:tab/>
        <w:t xml:space="preserve">Bu bilgiler </w:t>
      </w:r>
      <w:proofErr w:type="gramStart"/>
      <w:r w:rsidRPr="00607651">
        <w:t>halihazırda</w:t>
      </w:r>
      <w:proofErr w:type="gramEnd"/>
      <w:r w:rsidRPr="00607651">
        <w:t xml:space="preserve"> sahip olduğumuz bilgilere dayanmaktadır</w:t>
      </w:r>
      <w:bookmarkEnd w:id="740"/>
      <w:r w:rsidRPr="00607651">
        <w:t xml:space="preserve"> </w:t>
      </w:r>
    </w:p>
    <w:p w:rsidR="0056477C" w:rsidRPr="00607651" w:rsidRDefault="0056477C" w:rsidP="00BA1009">
      <w:bookmarkStart w:id="741" w:name="_Toc306118134"/>
      <w:r w:rsidRPr="00607651">
        <w:t>-</w:t>
      </w:r>
      <w:r w:rsidRPr="00607651">
        <w:tab/>
        <w:t xml:space="preserve">Bu </w:t>
      </w:r>
      <w:r w:rsidR="00605AAD" w:rsidRPr="00607651">
        <w:t>GBF</w:t>
      </w:r>
      <w:r w:rsidRPr="00607651">
        <w:t>, sadece bu ürün için hazırlanmıştır.</w:t>
      </w:r>
      <w:bookmarkEnd w:id="741"/>
      <w:r w:rsidRPr="00607651">
        <w:t xml:space="preserve"> </w:t>
      </w:r>
    </w:p>
    <w:p w:rsidR="0056477C" w:rsidRPr="00607651" w:rsidRDefault="0056477C" w:rsidP="00BA1009">
      <w:bookmarkStart w:id="742" w:name="_Toc306118135"/>
      <w:r w:rsidRPr="00607651">
        <w:lastRenderedPageBreak/>
        <w:t xml:space="preserve">Sadece </w:t>
      </w:r>
      <w:r w:rsidR="00FF540B">
        <w:t>BÖLÜM</w:t>
      </w:r>
      <w:r w:rsidRPr="00607651">
        <w:t xml:space="preserve"> 16 için, Ek </w:t>
      </w:r>
      <w:r w:rsidR="00C91FBB">
        <w:t>2</w:t>
      </w:r>
      <w:r w:rsidRPr="00607651">
        <w:t xml:space="preserve"> Bölüm B’de yer alan belirlenmiş alt bölüm numaraları bulunmamaktadır.</w:t>
      </w:r>
      <w:r w:rsidR="00CF0B80" w:rsidRPr="00607651">
        <w:t xml:space="preserve"> </w:t>
      </w:r>
      <w:r w:rsidRPr="00607651">
        <w:t xml:space="preserve">Bu </w:t>
      </w:r>
      <w:r w:rsidR="00FF540B">
        <w:t>BÖLÜM</w:t>
      </w:r>
      <w:r w:rsidRPr="00607651">
        <w:t>’d</w:t>
      </w:r>
      <w:r w:rsidR="00E05377" w:rsidRPr="00607651">
        <w:t>a</w:t>
      </w:r>
      <w:r w:rsidRPr="00607651">
        <w:t>ki herhangi bir ek numaralama ve alt yapı oluşturma, hazırlayanın takdirinde olup yasal bir gereklilik değildir.</w:t>
      </w:r>
      <w:bookmarkEnd w:id="742"/>
      <w:r w:rsidRPr="00607651">
        <w:t xml:space="preserve"> </w:t>
      </w:r>
    </w:p>
    <w:p w:rsidR="0056477C" w:rsidRPr="00607651" w:rsidRDefault="0056477C" w:rsidP="00BA1009">
      <w:bookmarkStart w:id="743" w:name="_Toc306118136"/>
      <w:r w:rsidRPr="00607651">
        <w:t xml:space="preserve">Bu </w:t>
      </w:r>
      <w:r w:rsidR="00FF540B">
        <w:t>BÖLÜM</w:t>
      </w:r>
      <w:r w:rsidRPr="00607651">
        <w:t xml:space="preserve"> yapısının nasıl görünebileceğine dair bir örnek aşağıda verilmiştir:</w:t>
      </w:r>
      <w:r w:rsidR="00CF0B80" w:rsidRPr="00607651">
        <w:t xml:space="preserve"> </w:t>
      </w:r>
      <w:r w:rsidRPr="00607651">
        <w:t xml:space="preserve">Bu örnek, bu </w:t>
      </w:r>
      <w:r w:rsidR="00FF540B">
        <w:t>BÖLÜM</w:t>
      </w:r>
      <w:r w:rsidRPr="00607651">
        <w:t>’d</w:t>
      </w:r>
      <w:r w:rsidR="00E05377" w:rsidRPr="00607651">
        <w:t>a</w:t>
      </w:r>
      <w:r w:rsidRPr="00607651">
        <w:t xml:space="preserve"> basit bir karışımın (örn: sulu bir solüsyon) sınıflandırması ve sınıflandırma </w:t>
      </w:r>
      <w:proofErr w:type="gramStart"/>
      <w:r w:rsidRPr="00607651">
        <w:t>prosedürüne</w:t>
      </w:r>
      <w:proofErr w:type="gramEnd"/>
      <w:r w:rsidRPr="00607651">
        <w:t xml:space="preserve"> dair bilgilerin alt yapısının içeriğinin ve olası bölüm düzenini göstermek amacıyla verilmektedir (sadece (iv) maddesi)</w:t>
      </w:r>
      <w:bookmarkEnd w:id="743"/>
      <w:r w:rsidRPr="00607651">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06"/>
        <w:gridCol w:w="4606"/>
      </w:tblGrid>
      <w:tr w:rsidR="0056477C" w:rsidRPr="00607651" w:rsidTr="00595E06">
        <w:tc>
          <w:tcPr>
            <w:tcW w:w="9212" w:type="dxa"/>
            <w:gridSpan w:val="2"/>
            <w:shd w:val="clear" w:color="auto" w:fill="D9D9D9"/>
          </w:tcPr>
          <w:p w:rsidR="0056477C" w:rsidRPr="00607651" w:rsidRDefault="00FF540B" w:rsidP="00BA1009">
            <w:pPr>
              <w:rPr>
                <w:i/>
              </w:rPr>
            </w:pPr>
            <w:bookmarkStart w:id="744" w:name="_Toc306118137"/>
            <w:r>
              <w:rPr>
                <w:i/>
              </w:rPr>
              <w:t>BÖLÜM</w:t>
            </w:r>
            <w:r w:rsidR="0056477C" w:rsidRPr="00607651">
              <w:rPr>
                <w:i/>
              </w:rPr>
              <w:t xml:space="preserve"> 16: Diğer bilgiler</w:t>
            </w:r>
            <w:bookmarkEnd w:id="744"/>
          </w:p>
          <w:p w:rsidR="0056477C" w:rsidRPr="00607651" w:rsidRDefault="0056477C" w:rsidP="00BA1009">
            <w:pPr>
              <w:rPr>
                <w:i/>
              </w:rPr>
            </w:pPr>
            <w:bookmarkStart w:id="745" w:name="_Toc306118138"/>
            <w:r w:rsidRPr="00607651">
              <w:rPr>
                <w:i/>
              </w:rPr>
              <w:t>(i)</w:t>
            </w:r>
            <w:r w:rsidRPr="00607651">
              <w:rPr>
                <w:i/>
              </w:rPr>
              <w:tab/>
              <w:t>Değişikliklerin belirtilmesi:</w:t>
            </w:r>
            <w:bookmarkEnd w:id="745"/>
            <w:r w:rsidRPr="00607651">
              <w:rPr>
                <w:i/>
              </w:rPr>
              <w:t xml:space="preserve"> </w:t>
            </w:r>
          </w:p>
          <w:p w:rsidR="0056477C" w:rsidRPr="00607651" w:rsidRDefault="0056477C" w:rsidP="00BA1009">
            <w:pPr>
              <w:rPr>
                <w:i/>
              </w:rPr>
            </w:pPr>
            <w:bookmarkStart w:id="746" w:name="_Toc306118139"/>
            <w:r w:rsidRPr="00607651">
              <w:rPr>
                <w:i/>
              </w:rPr>
              <w:t>(ii)</w:t>
            </w:r>
            <w:r w:rsidRPr="00607651">
              <w:rPr>
                <w:i/>
              </w:rPr>
              <w:tab/>
              <w:t>Kısaltmalar ve kısa adlar:</w:t>
            </w:r>
            <w:bookmarkEnd w:id="746"/>
            <w:r w:rsidRPr="00607651">
              <w:rPr>
                <w:i/>
              </w:rPr>
              <w:t xml:space="preserve"> </w:t>
            </w:r>
          </w:p>
          <w:p w:rsidR="00970B73" w:rsidRPr="00607651" w:rsidRDefault="00970B73" w:rsidP="00BA1009">
            <w:pPr>
              <w:rPr>
                <w:i/>
              </w:rPr>
            </w:pPr>
            <w:bookmarkStart w:id="747" w:name="_Toc306118140"/>
            <w:r w:rsidRPr="00607651">
              <w:rPr>
                <w:i/>
              </w:rPr>
              <w:t>(ii)</w:t>
            </w:r>
            <w:r w:rsidRPr="00607651">
              <w:rPr>
                <w:i/>
              </w:rPr>
              <w:tab/>
            </w:r>
            <w:r w:rsidR="0056477C" w:rsidRPr="00607651">
              <w:rPr>
                <w:i/>
              </w:rPr>
              <w:t xml:space="preserve">Kilit </w:t>
            </w:r>
            <w:proofErr w:type="gramStart"/>
            <w:r w:rsidR="0056477C" w:rsidRPr="00607651">
              <w:rPr>
                <w:i/>
              </w:rPr>
              <w:t>literatür</w:t>
            </w:r>
            <w:proofErr w:type="gramEnd"/>
            <w:r w:rsidR="0056477C" w:rsidRPr="00607651">
              <w:rPr>
                <w:i/>
              </w:rPr>
              <w:t xml:space="preserve"> referansları ve bilgi kaynakları</w:t>
            </w:r>
            <w:bookmarkEnd w:id="747"/>
          </w:p>
          <w:p w:rsidR="0056477C" w:rsidRPr="00607651" w:rsidRDefault="0056477C" w:rsidP="00C91FBB">
            <w:bookmarkStart w:id="748" w:name="_Toc306118141"/>
            <w:r w:rsidRPr="00607651">
              <w:rPr>
                <w:i/>
              </w:rPr>
              <w:t>(iv</w:t>
            </w:r>
            <w:r w:rsidR="00970B73" w:rsidRPr="00607651">
              <w:rPr>
                <w:i/>
              </w:rPr>
              <w:t>)</w:t>
            </w:r>
            <w:r w:rsidR="00970B73" w:rsidRPr="00607651">
              <w:rPr>
                <w:i/>
              </w:rPr>
              <w:tab/>
            </w:r>
            <w:r w:rsidR="00C91FBB">
              <w:rPr>
                <w:i/>
              </w:rPr>
              <w:t>SEA Yönetmeliğine</w:t>
            </w:r>
            <w:r w:rsidRPr="00607651">
              <w:rPr>
                <w:i/>
              </w:rPr>
              <w:t xml:space="preserve"> göre Karışımlar için Sınıflandırma ve bu sınıflandırmanın elde edilmesi için kullanılan </w:t>
            </w:r>
            <w:proofErr w:type="gramStart"/>
            <w:r w:rsidRPr="00607651">
              <w:rPr>
                <w:i/>
              </w:rPr>
              <w:t>prosedür</w:t>
            </w:r>
            <w:proofErr w:type="gramEnd"/>
            <w:r w:rsidRPr="00607651">
              <w:rPr>
                <w:i/>
              </w:rPr>
              <w:t>:</w:t>
            </w:r>
            <w:bookmarkEnd w:id="748"/>
            <w:r w:rsidR="00A87D5C" w:rsidRPr="00607651">
              <w:t xml:space="preserve"> </w:t>
            </w:r>
          </w:p>
        </w:tc>
      </w:tr>
      <w:tr w:rsidR="0056477C" w:rsidRPr="00607651" w:rsidTr="00595E06">
        <w:tc>
          <w:tcPr>
            <w:tcW w:w="4606" w:type="dxa"/>
            <w:shd w:val="clear" w:color="auto" w:fill="D9D9D9"/>
          </w:tcPr>
          <w:p w:rsidR="0056477C" w:rsidRPr="00607651" w:rsidRDefault="00595E06" w:rsidP="00BA1009">
            <w:pPr>
              <w:jc w:val="left"/>
              <w:rPr>
                <w:b/>
                <w:i/>
              </w:rPr>
            </w:pPr>
            <w:bookmarkStart w:id="749" w:name="_Toc306118142"/>
            <w:r w:rsidRPr="00607651">
              <w:rPr>
                <w:b/>
                <w:i/>
              </w:rPr>
              <w:t>SEA Yönetmeliğine</w:t>
            </w:r>
            <w:r w:rsidR="0056477C" w:rsidRPr="00607651">
              <w:rPr>
                <w:b/>
                <w:i/>
              </w:rPr>
              <w:t xml:space="preserve"> göre Sınıflandırma</w:t>
            </w:r>
            <w:bookmarkEnd w:id="749"/>
          </w:p>
        </w:tc>
        <w:tc>
          <w:tcPr>
            <w:tcW w:w="4606" w:type="dxa"/>
            <w:shd w:val="clear" w:color="auto" w:fill="D9D9D9"/>
          </w:tcPr>
          <w:p w:rsidR="0056477C" w:rsidRPr="00607651" w:rsidRDefault="0056477C" w:rsidP="00BA1009">
            <w:pPr>
              <w:jc w:val="left"/>
              <w:rPr>
                <w:b/>
                <w:i/>
              </w:rPr>
            </w:pPr>
            <w:bookmarkStart w:id="750" w:name="_Toc306118143"/>
            <w:r w:rsidRPr="00607651">
              <w:rPr>
                <w:b/>
                <w:i/>
              </w:rPr>
              <w:t xml:space="preserve">Sınıflandırma </w:t>
            </w:r>
            <w:proofErr w:type="gramStart"/>
            <w:r w:rsidRPr="00607651">
              <w:rPr>
                <w:b/>
                <w:i/>
              </w:rPr>
              <w:t>prosedürü</w:t>
            </w:r>
            <w:bookmarkEnd w:id="750"/>
            <w:proofErr w:type="gramEnd"/>
          </w:p>
        </w:tc>
      </w:tr>
      <w:tr w:rsidR="0056477C" w:rsidRPr="00607651" w:rsidTr="00595E06">
        <w:trPr>
          <w:trHeight w:val="175"/>
        </w:trPr>
        <w:tc>
          <w:tcPr>
            <w:tcW w:w="4606" w:type="dxa"/>
            <w:shd w:val="clear" w:color="auto" w:fill="auto"/>
          </w:tcPr>
          <w:p w:rsidR="0056477C" w:rsidRPr="00607651" w:rsidRDefault="0056477C" w:rsidP="004F63A2">
            <w:pPr>
              <w:spacing w:before="0" w:after="0"/>
              <w:rPr>
                <w:sz w:val="4"/>
                <w:szCs w:val="4"/>
              </w:rPr>
            </w:pPr>
          </w:p>
        </w:tc>
        <w:tc>
          <w:tcPr>
            <w:tcW w:w="4606" w:type="dxa"/>
            <w:shd w:val="clear" w:color="auto" w:fill="auto"/>
          </w:tcPr>
          <w:p w:rsidR="0056477C" w:rsidRPr="00607651" w:rsidRDefault="0056477C" w:rsidP="004F63A2">
            <w:pPr>
              <w:spacing w:before="0" w:after="0"/>
              <w:rPr>
                <w:sz w:val="4"/>
                <w:szCs w:val="4"/>
              </w:rPr>
            </w:pPr>
          </w:p>
        </w:tc>
      </w:tr>
      <w:tr w:rsidR="0056477C" w:rsidRPr="00607651" w:rsidTr="00595E06">
        <w:tc>
          <w:tcPr>
            <w:tcW w:w="4606" w:type="dxa"/>
            <w:shd w:val="clear" w:color="auto" w:fill="D9D9D9"/>
          </w:tcPr>
          <w:p w:rsidR="0056477C" w:rsidRPr="00607651" w:rsidRDefault="0056477C" w:rsidP="004F63A2">
            <w:pPr>
              <w:spacing w:before="0" w:after="0"/>
            </w:pPr>
            <w:bookmarkStart w:id="751" w:name="_Toc306118144"/>
            <w:r w:rsidRPr="00607651">
              <w:rPr>
                <w:b/>
              </w:rPr>
              <w:t>Alev. Sıvı 2, H225</w:t>
            </w:r>
            <w:bookmarkEnd w:id="751"/>
          </w:p>
        </w:tc>
        <w:tc>
          <w:tcPr>
            <w:tcW w:w="4606" w:type="dxa"/>
            <w:shd w:val="clear" w:color="auto" w:fill="D9D9D9"/>
          </w:tcPr>
          <w:p w:rsidR="0056477C" w:rsidRPr="00607651" w:rsidRDefault="0056477C" w:rsidP="00BA1009">
            <w:bookmarkStart w:id="752" w:name="_Toc306118145"/>
            <w:r w:rsidRPr="00607651">
              <w:rPr>
                <w:b/>
              </w:rPr>
              <w:t>Test bilgisine göre</w:t>
            </w:r>
            <w:bookmarkEnd w:id="752"/>
            <w:r w:rsidRPr="00607651">
              <w:rPr>
                <w:b/>
              </w:rPr>
              <w:t xml:space="preserve"> </w:t>
            </w:r>
          </w:p>
        </w:tc>
      </w:tr>
      <w:tr w:rsidR="0056477C" w:rsidRPr="00607651" w:rsidTr="00595E06">
        <w:tc>
          <w:tcPr>
            <w:tcW w:w="4606" w:type="dxa"/>
            <w:shd w:val="clear" w:color="auto" w:fill="FFFFFF"/>
          </w:tcPr>
          <w:p w:rsidR="0056477C" w:rsidRPr="00607651" w:rsidRDefault="0056477C" w:rsidP="004F63A2">
            <w:pPr>
              <w:spacing w:before="0" w:after="0"/>
              <w:rPr>
                <w:b/>
                <w:sz w:val="12"/>
                <w:szCs w:val="12"/>
              </w:rPr>
            </w:pPr>
          </w:p>
        </w:tc>
        <w:tc>
          <w:tcPr>
            <w:tcW w:w="4606" w:type="dxa"/>
            <w:shd w:val="clear" w:color="auto" w:fill="FFFFFF"/>
          </w:tcPr>
          <w:p w:rsidR="0056477C" w:rsidRPr="00607651" w:rsidRDefault="0056477C" w:rsidP="004F63A2">
            <w:pPr>
              <w:spacing w:before="0" w:after="0"/>
              <w:rPr>
                <w:b/>
                <w:sz w:val="12"/>
                <w:szCs w:val="12"/>
              </w:rPr>
            </w:pPr>
          </w:p>
        </w:tc>
      </w:tr>
      <w:tr w:rsidR="0056477C" w:rsidRPr="00607651" w:rsidTr="00595E06">
        <w:tc>
          <w:tcPr>
            <w:tcW w:w="4606" w:type="dxa"/>
            <w:shd w:val="clear" w:color="auto" w:fill="D9D9D9"/>
          </w:tcPr>
          <w:p w:rsidR="0056477C" w:rsidRPr="00607651" w:rsidRDefault="0056477C" w:rsidP="004F63A2">
            <w:pPr>
              <w:spacing w:before="0" w:after="0"/>
            </w:pPr>
            <w:bookmarkStart w:id="753" w:name="_Toc306118146"/>
            <w:r w:rsidRPr="00607651">
              <w:rPr>
                <w:b/>
              </w:rPr>
              <w:t>Akut Toks.</w:t>
            </w:r>
            <w:r w:rsidR="00CF0B80" w:rsidRPr="00607651">
              <w:rPr>
                <w:b/>
              </w:rPr>
              <w:t xml:space="preserve"> </w:t>
            </w:r>
            <w:r w:rsidRPr="00607651">
              <w:rPr>
                <w:b/>
              </w:rPr>
              <w:t>3, H301</w:t>
            </w:r>
            <w:bookmarkEnd w:id="753"/>
          </w:p>
        </w:tc>
        <w:tc>
          <w:tcPr>
            <w:tcW w:w="4606" w:type="dxa"/>
            <w:shd w:val="clear" w:color="auto" w:fill="D9D9D9"/>
          </w:tcPr>
          <w:p w:rsidR="0056477C" w:rsidRPr="00607651" w:rsidRDefault="0056477C" w:rsidP="00BA1009">
            <w:bookmarkStart w:id="754" w:name="_Toc306118147"/>
            <w:r w:rsidRPr="00607651">
              <w:rPr>
                <w:b/>
              </w:rPr>
              <w:t>Hesaplama yöntemi</w:t>
            </w:r>
            <w:bookmarkEnd w:id="754"/>
          </w:p>
        </w:tc>
      </w:tr>
      <w:tr w:rsidR="0056477C" w:rsidRPr="00607651" w:rsidTr="00595E06">
        <w:tc>
          <w:tcPr>
            <w:tcW w:w="4606" w:type="dxa"/>
            <w:shd w:val="clear" w:color="auto" w:fill="FFFFFF"/>
          </w:tcPr>
          <w:p w:rsidR="0056477C" w:rsidRPr="00607651" w:rsidRDefault="0056477C" w:rsidP="00BA1009">
            <w:pPr>
              <w:spacing w:before="0" w:after="0"/>
              <w:rPr>
                <w:b/>
                <w:sz w:val="12"/>
                <w:szCs w:val="12"/>
              </w:rPr>
            </w:pPr>
          </w:p>
        </w:tc>
        <w:tc>
          <w:tcPr>
            <w:tcW w:w="4606" w:type="dxa"/>
            <w:shd w:val="clear" w:color="auto" w:fill="FFFFFF"/>
          </w:tcPr>
          <w:p w:rsidR="0056477C" w:rsidRPr="00607651" w:rsidRDefault="0056477C" w:rsidP="00BA1009">
            <w:pPr>
              <w:spacing w:before="0" w:after="0"/>
              <w:rPr>
                <w:b/>
                <w:sz w:val="12"/>
                <w:szCs w:val="12"/>
              </w:rPr>
            </w:pPr>
          </w:p>
        </w:tc>
      </w:tr>
      <w:tr w:rsidR="0056477C" w:rsidRPr="00607651" w:rsidTr="00595E06">
        <w:tc>
          <w:tcPr>
            <w:tcW w:w="4606" w:type="dxa"/>
            <w:shd w:val="clear" w:color="auto" w:fill="D9D9D9"/>
          </w:tcPr>
          <w:p w:rsidR="0056477C" w:rsidRPr="00607651" w:rsidRDefault="0056477C" w:rsidP="00BA1009">
            <w:pPr>
              <w:spacing w:before="0" w:after="0"/>
            </w:pPr>
            <w:bookmarkStart w:id="755" w:name="_Toc306118148"/>
            <w:r w:rsidRPr="00607651">
              <w:rPr>
                <w:b/>
              </w:rPr>
              <w:t>Akut Toks.</w:t>
            </w:r>
            <w:r w:rsidR="00CF0B80" w:rsidRPr="00607651">
              <w:rPr>
                <w:b/>
              </w:rPr>
              <w:t xml:space="preserve"> </w:t>
            </w:r>
            <w:r w:rsidRPr="00607651">
              <w:rPr>
                <w:b/>
              </w:rPr>
              <w:t>3, H311</w:t>
            </w:r>
            <w:bookmarkEnd w:id="755"/>
          </w:p>
        </w:tc>
        <w:tc>
          <w:tcPr>
            <w:tcW w:w="4606" w:type="dxa"/>
            <w:shd w:val="clear" w:color="auto" w:fill="D9D9D9"/>
          </w:tcPr>
          <w:p w:rsidR="0056477C" w:rsidRPr="00607651" w:rsidRDefault="0056477C" w:rsidP="00BA1009">
            <w:bookmarkStart w:id="756" w:name="_Toc306118149"/>
            <w:r w:rsidRPr="00607651">
              <w:rPr>
                <w:b/>
              </w:rPr>
              <w:t>Hesaplama yöntemi</w:t>
            </w:r>
            <w:bookmarkEnd w:id="756"/>
          </w:p>
        </w:tc>
      </w:tr>
      <w:tr w:rsidR="0056477C" w:rsidRPr="00607651" w:rsidTr="00595E06">
        <w:tc>
          <w:tcPr>
            <w:tcW w:w="4606" w:type="dxa"/>
            <w:shd w:val="clear" w:color="auto" w:fill="FFFFFF"/>
          </w:tcPr>
          <w:p w:rsidR="0056477C" w:rsidRPr="00607651" w:rsidRDefault="0056477C" w:rsidP="00BA1009">
            <w:pPr>
              <w:spacing w:before="0" w:after="0"/>
              <w:rPr>
                <w:b/>
                <w:sz w:val="12"/>
                <w:szCs w:val="12"/>
              </w:rPr>
            </w:pPr>
          </w:p>
        </w:tc>
        <w:tc>
          <w:tcPr>
            <w:tcW w:w="4606" w:type="dxa"/>
            <w:shd w:val="clear" w:color="auto" w:fill="FFFFFF"/>
          </w:tcPr>
          <w:p w:rsidR="0056477C" w:rsidRPr="00607651" w:rsidRDefault="0056477C" w:rsidP="00BA1009">
            <w:pPr>
              <w:spacing w:before="0" w:after="0"/>
              <w:rPr>
                <w:b/>
                <w:sz w:val="12"/>
                <w:szCs w:val="12"/>
              </w:rPr>
            </w:pPr>
          </w:p>
        </w:tc>
      </w:tr>
      <w:tr w:rsidR="0056477C" w:rsidRPr="00607651" w:rsidTr="00595E06">
        <w:tc>
          <w:tcPr>
            <w:tcW w:w="4606" w:type="dxa"/>
            <w:shd w:val="clear" w:color="auto" w:fill="D9D9D9"/>
          </w:tcPr>
          <w:p w:rsidR="0056477C" w:rsidRPr="00607651" w:rsidRDefault="0056477C" w:rsidP="00BA1009">
            <w:pPr>
              <w:spacing w:before="0" w:after="0"/>
            </w:pPr>
            <w:bookmarkStart w:id="757" w:name="_Toc306118150"/>
            <w:r w:rsidRPr="00607651">
              <w:rPr>
                <w:b/>
              </w:rPr>
              <w:t>Akut Toks.</w:t>
            </w:r>
            <w:r w:rsidR="00CF0B80" w:rsidRPr="00607651">
              <w:rPr>
                <w:b/>
              </w:rPr>
              <w:t xml:space="preserve"> </w:t>
            </w:r>
            <w:r w:rsidRPr="00607651">
              <w:rPr>
                <w:b/>
              </w:rPr>
              <w:t>3, H331</w:t>
            </w:r>
            <w:bookmarkEnd w:id="757"/>
          </w:p>
        </w:tc>
        <w:tc>
          <w:tcPr>
            <w:tcW w:w="4606" w:type="dxa"/>
            <w:shd w:val="clear" w:color="auto" w:fill="D9D9D9"/>
          </w:tcPr>
          <w:p w:rsidR="0056477C" w:rsidRPr="00607651" w:rsidRDefault="0056477C" w:rsidP="00BA1009">
            <w:bookmarkStart w:id="758" w:name="_Toc306118151"/>
            <w:r w:rsidRPr="00607651">
              <w:rPr>
                <w:b/>
              </w:rPr>
              <w:t>Hesaplama yöntemi</w:t>
            </w:r>
            <w:bookmarkEnd w:id="758"/>
          </w:p>
        </w:tc>
      </w:tr>
      <w:tr w:rsidR="0056477C" w:rsidRPr="00607651" w:rsidTr="00595E06">
        <w:tc>
          <w:tcPr>
            <w:tcW w:w="4606" w:type="dxa"/>
            <w:shd w:val="clear" w:color="auto" w:fill="FFFFFF"/>
          </w:tcPr>
          <w:p w:rsidR="0056477C" w:rsidRPr="00607651" w:rsidRDefault="0056477C" w:rsidP="00BA1009">
            <w:pPr>
              <w:spacing w:before="0" w:after="0"/>
              <w:rPr>
                <w:b/>
                <w:sz w:val="12"/>
                <w:szCs w:val="4"/>
              </w:rPr>
            </w:pPr>
          </w:p>
        </w:tc>
        <w:tc>
          <w:tcPr>
            <w:tcW w:w="4606" w:type="dxa"/>
            <w:shd w:val="clear" w:color="auto" w:fill="FFFFFF"/>
          </w:tcPr>
          <w:p w:rsidR="0056477C" w:rsidRPr="00607651" w:rsidRDefault="0056477C" w:rsidP="00BA1009">
            <w:pPr>
              <w:spacing w:before="0" w:after="0"/>
              <w:rPr>
                <w:b/>
                <w:sz w:val="4"/>
                <w:szCs w:val="4"/>
              </w:rPr>
            </w:pPr>
          </w:p>
        </w:tc>
      </w:tr>
      <w:tr w:rsidR="0056477C" w:rsidRPr="00607651" w:rsidTr="00595E06">
        <w:tc>
          <w:tcPr>
            <w:tcW w:w="4606" w:type="dxa"/>
            <w:shd w:val="clear" w:color="auto" w:fill="D9D9D9"/>
          </w:tcPr>
          <w:p w:rsidR="0056477C" w:rsidRPr="00607651" w:rsidRDefault="0056477C" w:rsidP="00BA1009">
            <w:pPr>
              <w:spacing w:before="0" w:after="0"/>
            </w:pPr>
            <w:bookmarkStart w:id="759" w:name="_Toc306118152"/>
            <w:r w:rsidRPr="00607651">
              <w:rPr>
                <w:b/>
              </w:rPr>
              <w:t>STOT SE 1, H370</w:t>
            </w:r>
            <w:bookmarkEnd w:id="759"/>
          </w:p>
        </w:tc>
        <w:tc>
          <w:tcPr>
            <w:tcW w:w="4606" w:type="dxa"/>
            <w:shd w:val="clear" w:color="auto" w:fill="D9D9D9"/>
          </w:tcPr>
          <w:p w:rsidR="0056477C" w:rsidRPr="00607651" w:rsidRDefault="0056477C" w:rsidP="00BA1009">
            <w:bookmarkStart w:id="760" w:name="_Toc306118153"/>
            <w:r w:rsidRPr="00607651">
              <w:rPr>
                <w:b/>
              </w:rPr>
              <w:t>Hesaplama yöntemi</w:t>
            </w:r>
            <w:bookmarkEnd w:id="760"/>
          </w:p>
        </w:tc>
      </w:tr>
      <w:tr w:rsidR="0056477C" w:rsidRPr="00607651">
        <w:tc>
          <w:tcPr>
            <w:tcW w:w="9212" w:type="dxa"/>
            <w:gridSpan w:val="2"/>
            <w:shd w:val="clear" w:color="auto" w:fill="D9D9D9"/>
          </w:tcPr>
          <w:p w:rsidR="0056477C" w:rsidRPr="00607651" w:rsidRDefault="0056477C" w:rsidP="00F85EA9">
            <w:pPr>
              <w:pStyle w:val="Default"/>
              <w:spacing w:before="120" w:after="120" w:line="276" w:lineRule="auto"/>
              <w:rPr>
                <w:sz w:val="22"/>
              </w:rPr>
            </w:pPr>
            <w:r w:rsidRPr="00607651">
              <w:rPr>
                <w:i/>
                <w:sz w:val="20"/>
              </w:rPr>
              <w:t xml:space="preserve">(v) İlgili H-ifadeleri (numara ve tam metin): </w:t>
            </w:r>
          </w:p>
          <w:p w:rsidR="0056477C" w:rsidRPr="00607651" w:rsidRDefault="0056477C" w:rsidP="00F85EA9">
            <w:pPr>
              <w:pStyle w:val="Default"/>
              <w:spacing w:before="120" w:after="120" w:line="276" w:lineRule="auto"/>
              <w:rPr>
                <w:sz w:val="22"/>
              </w:rPr>
            </w:pPr>
            <w:r w:rsidRPr="00607651">
              <w:rPr>
                <w:i/>
                <w:sz w:val="20"/>
              </w:rPr>
              <w:t>(vi) Eğitim tavsiyesi:</w:t>
            </w:r>
            <w:r w:rsidR="00CF0B80" w:rsidRPr="00607651">
              <w:rPr>
                <w:i/>
                <w:sz w:val="20"/>
              </w:rPr>
              <w:t xml:space="preserve"> </w:t>
            </w:r>
          </w:p>
          <w:p w:rsidR="0056477C" w:rsidRPr="00607651" w:rsidRDefault="0056477C" w:rsidP="00F85EA9">
            <w:pPr>
              <w:pStyle w:val="Default"/>
              <w:spacing w:before="120" w:after="120" w:line="276" w:lineRule="auto"/>
            </w:pPr>
            <w:r w:rsidRPr="00607651">
              <w:rPr>
                <w:i/>
                <w:sz w:val="20"/>
              </w:rPr>
              <w:t xml:space="preserve">(vii) Diğer bilgiler: </w:t>
            </w:r>
          </w:p>
        </w:tc>
      </w:tr>
    </w:tbl>
    <w:p w:rsidR="0056477C" w:rsidRPr="00607651" w:rsidRDefault="0056477C" w:rsidP="0099500A">
      <w:pPr>
        <w:pStyle w:val="Default"/>
        <w:spacing w:before="240" w:line="276" w:lineRule="auto"/>
        <w:jc w:val="both"/>
        <w:rPr>
          <w:sz w:val="20"/>
          <w:szCs w:val="20"/>
        </w:rPr>
      </w:pPr>
      <w:r w:rsidRPr="00607651">
        <w:rPr>
          <w:sz w:val="20"/>
          <w:szCs w:val="20"/>
        </w:rPr>
        <w:t>Sınıflandırmalar için kullanılacak diğer olası değerlendirme yöntemleri (</w:t>
      </w:r>
      <w:r w:rsidR="00C91FBB">
        <w:rPr>
          <w:sz w:val="20"/>
          <w:szCs w:val="20"/>
        </w:rPr>
        <w:t>SEA Yönetmeliği Madde 11</w:t>
      </w:r>
      <w:r w:rsidRPr="00607651">
        <w:rPr>
          <w:sz w:val="20"/>
          <w:szCs w:val="20"/>
        </w:rPr>
        <w:t>’</w:t>
      </w:r>
      <w:r w:rsidR="00C91FBB">
        <w:rPr>
          <w:sz w:val="20"/>
          <w:szCs w:val="20"/>
        </w:rPr>
        <w:t>e</w:t>
      </w:r>
      <w:r w:rsidRPr="00607651">
        <w:rPr>
          <w:sz w:val="20"/>
          <w:szCs w:val="20"/>
        </w:rPr>
        <w:t xml:space="preserve"> bakınız) örneğin:</w:t>
      </w:r>
      <w:r w:rsidR="00CF0B80" w:rsidRPr="00607651">
        <w:rPr>
          <w:sz w:val="20"/>
          <w:szCs w:val="20"/>
        </w:rPr>
        <w:t xml:space="preserve"> </w:t>
      </w:r>
    </w:p>
    <w:p w:rsidR="0056477C" w:rsidRPr="00607651" w:rsidRDefault="0056477C" w:rsidP="00694B0A">
      <w:pPr>
        <w:pStyle w:val="Default"/>
        <w:numPr>
          <w:ilvl w:val="0"/>
          <w:numId w:val="38"/>
        </w:numPr>
        <w:spacing w:before="240" w:after="240"/>
        <w:rPr>
          <w:sz w:val="20"/>
          <w:szCs w:val="20"/>
        </w:rPr>
      </w:pPr>
      <w:r w:rsidRPr="00607651">
        <w:rPr>
          <w:sz w:val="20"/>
          <w:szCs w:val="20"/>
        </w:rPr>
        <w:t xml:space="preserve">Test </w:t>
      </w:r>
      <w:r w:rsidR="00694B0A" w:rsidRPr="00607651">
        <w:rPr>
          <w:sz w:val="20"/>
          <w:szCs w:val="20"/>
        </w:rPr>
        <w:t>verilerine dayanarak</w:t>
      </w:r>
    </w:p>
    <w:p w:rsidR="0056477C" w:rsidRPr="00607651" w:rsidRDefault="0056477C" w:rsidP="00694B0A">
      <w:pPr>
        <w:pStyle w:val="Default"/>
        <w:numPr>
          <w:ilvl w:val="0"/>
          <w:numId w:val="38"/>
        </w:numPr>
        <w:spacing w:before="240" w:after="240"/>
        <w:rPr>
          <w:sz w:val="20"/>
          <w:szCs w:val="20"/>
        </w:rPr>
      </w:pPr>
      <w:r w:rsidRPr="00607651">
        <w:rPr>
          <w:sz w:val="20"/>
          <w:szCs w:val="20"/>
        </w:rPr>
        <w:t xml:space="preserve">Hesaplama yöntemi. </w:t>
      </w:r>
    </w:p>
    <w:p w:rsidR="0056477C" w:rsidRPr="00607651" w:rsidRDefault="0056477C" w:rsidP="00694B0A">
      <w:pPr>
        <w:pStyle w:val="Default"/>
        <w:numPr>
          <w:ilvl w:val="0"/>
          <w:numId w:val="38"/>
        </w:numPr>
        <w:spacing w:before="240" w:after="240"/>
        <w:rPr>
          <w:sz w:val="20"/>
          <w:szCs w:val="20"/>
        </w:rPr>
      </w:pPr>
      <w:r w:rsidRPr="00607651">
        <w:rPr>
          <w:sz w:val="20"/>
          <w:szCs w:val="20"/>
        </w:rPr>
        <w:t>Köprü</w:t>
      </w:r>
      <w:r w:rsidR="00595E06" w:rsidRPr="00607651">
        <w:rPr>
          <w:sz w:val="20"/>
          <w:szCs w:val="20"/>
        </w:rPr>
        <w:t>leme</w:t>
      </w:r>
      <w:r w:rsidRPr="00607651">
        <w:rPr>
          <w:sz w:val="20"/>
          <w:szCs w:val="20"/>
        </w:rPr>
        <w:t xml:space="preserve"> ilkesi “Seyreltme”.</w:t>
      </w:r>
      <w:r w:rsidR="00CF0B80" w:rsidRPr="00607651">
        <w:rPr>
          <w:sz w:val="20"/>
          <w:szCs w:val="20"/>
        </w:rPr>
        <w:t xml:space="preserve"> </w:t>
      </w:r>
    </w:p>
    <w:p w:rsidR="0056477C" w:rsidRPr="00607651" w:rsidRDefault="0056477C" w:rsidP="00694B0A">
      <w:pPr>
        <w:pStyle w:val="Default"/>
        <w:numPr>
          <w:ilvl w:val="0"/>
          <w:numId w:val="38"/>
        </w:numPr>
        <w:spacing w:before="240" w:after="240"/>
        <w:rPr>
          <w:sz w:val="20"/>
          <w:szCs w:val="20"/>
        </w:rPr>
      </w:pPr>
      <w:r w:rsidRPr="00607651">
        <w:rPr>
          <w:sz w:val="20"/>
          <w:szCs w:val="20"/>
        </w:rPr>
        <w:t>Köprü</w:t>
      </w:r>
      <w:r w:rsidR="00595E06" w:rsidRPr="00607651">
        <w:rPr>
          <w:sz w:val="20"/>
          <w:szCs w:val="20"/>
        </w:rPr>
        <w:t>leme</w:t>
      </w:r>
      <w:r w:rsidRPr="00607651">
        <w:rPr>
          <w:sz w:val="20"/>
          <w:szCs w:val="20"/>
        </w:rPr>
        <w:t xml:space="preserve"> ilkesi “Yığınlama”.</w:t>
      </w:r>
      <w:r w:rsidR="00CF0B80" w:rsidRPr="00607651">
        <w:rPr>
          <w:sz w:val="20"/>
          <w:szCs w:val="20"/>
        </w:rPr>
        <w:t xml:space="preserve"> </w:t>
      </w:r>
    </w:p>
    <w:p w:rsidR="0056477C" w:rsidRPr="00607651" w:rsidRDefault="0056477C" w:rsidP="00694B0A">
      <w:pPr>
        <w:pStyle w:val="Default"/>
        <w:numPr>
          <w:ilvl w:val="0"/>
          <w:numId w:val="38"/>
        </w:numPr>
        <w:spacing w:before="240" w:after="240"/>
        <w:rPr>
          <w:sz w:val="20"/>
          <w:szCs w:val="20"/>
        </w:rPr>
      </w:pPr>
      <w:r w:rsidRPr="00607651">
        <w:rPr>
          <w:sz w:val="20"/>
          <w:szCs w:val="20"/>
        </w:rPr>
        <w:t>Köprü</w:t>
      </w:r>
      <w:r w:rsidR="00595E06" w:rsidRPr="00607651">
        <w:rPr>
          <w:sz w:val="20"/>
          <w:szCs w:val="20"/>
        </w:rPr>
        <w:t>leme</w:t>
      </w:r>
      <w:r w:rsidRPr="00607651">
        <w:rPr>
          <w:sz w:val="20"/>
          <w:szCs w:val="20"/>
        </w:rPr>
        <w:t xml:space="preserve"> ilkesi “</w:t>
      </w:r>
      <w:r w:rsidR="00595E06" w:rsidRPr="00607651">
        <w:rPr>
          <w:sz w:val="20"/>
          <w:szCs w:val="20"/>
        </w:rPr>
        <w:t>Çok zararlı k</w:t>
      </w:r>
      <w:r w:rsidRPr="00607651">
        <w:rPr>
          <w:sz w:val="20"/>
          <w:szCs w:val="20"/>
        </w:rPr>
        <w:t xml:space="preserve">arışımların </w:t>
      </w:r>
      <w:proofErr w:type="gramStart"/>
      <w:r w:rsidR="00595E06" w:rsidRPr="00607651">
        <w:rPr>
          <w:sz w:val="20"/>
          <w:szCs w:val="20"/>
        </w:rPr>
        <w:t>k</w:t>
      </w:r>
      <w:r w:rsidR="00973CB6" w:rsidRPr="00607651">
        <w:rPr>
          <w:sz w:val="20"/>
          <w:szCs w:val="20"/>
        </w:rPr>
        <w:t>onsantrasyonu</w:t>
      </w:r>
      <w:proofErr w:type="gramEnd"/>
      <w:r w:rsidRPr="00607651">
        <w:rPr>
          <w:sz w:val="20"/>
          <w:szCs w:val="20"/>
        </w:rPr>
        <w:t xml:space="preserve">.” </w:t>
      </w:r>
    </w:p>
    <w:p w:rsidR="0056477C" w:rsidRPr="00607651" w:rsidRDefault="0056477C" w:rsidP="00694B0A">
      <w:pPr>
        <w:pStyle w:val="Default"/>
        <w:numPr>
          <w:ilvl w:val="0"/>
          <w:numId w:val="38"/>
        </w:numPr>
        <w:spacing w:before="240" w:after="240"/>
        <w:rPr>
          <w:sz w:val="20"/>
          <w:szCs w:val="20"/>
        </w:rPr>
      </w:pPr>
      <w:r w:rsidRPr="00607651">
        <w:rPr>
          <w:sz w:val="20"/>
          <w:szCs w:val="20"/>
        </w:rPr>
        <w:t>Köprü</w:t>
      </w:r>
      <w:r w:rsidR="00694B0A" w:rsidRPr="00607651">
        <w:rPr>
          <w:sz w:val="20"/>
          <w:szCs w:val="20"/>
        </w:rPr>
        <w:t>leme</w:t>
      </w:r>
      <w:r w:rsidRPr="00607651">
        <w:rPr>
          <w:sz w:val="20"/>
          <w:szCs w:val="20"/>
        </w:rPr>
        <w:t xml:space="preserve"> ilkesi “Bir toksisite kategorisi</w:t>
      </w:r>
      <w:r w:rsidR="00694B0A" w:rsidRPr="00607651">
        <w:rPr>
          <w:sz w:val="20"/>
          <w:szCs w:val="20"/>
        </w:rPr>
        <w:t xml:space="preserve"> içinde uyarlama</w:t>
      </w:r>
      <w:r w:rsidRPr="00607651">
        <w:rPr>
          <w:sz w:val="20"/>
          <w:szCs w:val="20"/>
        </w:rPr>
        <w:t>”.</w:t>
      </w:r>
      <w:r w:rsidR="00CF0B80" w:rsidRPr="00607651">
        <w:rPr>
          <w:sz w:val="20"/>
          <w:szCs w:val="20"/>
        </w:rPr>
        <w:t xml:space="preserve"> </w:t>
      </w:r>
    </w:p>
    <w:p w:rsidR="004F63A2" w:rsidRPr="00607651" w:rsidRDefault="0056477C" w:rsidP="00694B0A">
      <w:pPr>
        <w:pStyle w:val="Default"/>
        <w:numPr>
          <w:ilvl w:val="0"/>
          <w:numId w:val="38"/>
        </w:numPr>
        <w:spacing w:before="240" w:after="240"/>
        <w:rPr>
          <w:sz w:val="20"/>
          <w:szCs w:val="20"/>
        </w:rPr>
      </w:pPr>
      <w:r w:rsidRPr="00607651">
        <w:rPr>
          <w:sz w:val="20"/>
          <w:szCs w:val="20"/>
        </w:rPr>
        <w:t>Köprü</w:t>
      </w:r>
      <w:r w:rsidR="00694B0A" w:rsidRPr="00607651">
        <w:rPr>
          <w:sz w:val="20"/>
          <w:szCs w:val="20"/>
        </w:rPr>
        <w:t>leme ilkesi “Büyük ölçüde benzer</w:t>
      </w:r>
      <w:r w:rsidRPr="00607651">
        <w:rPr>
          <w:sz w:val="20"/>
          <w:szCs w:val="20"/>
        </w:rPr>
        <w:t xml:space="preserve"> karışımlar”. </w:t>
      </w:r>
    </w:p>
    <w:p w:rsidR="0056477C" w:rsidRPr="00607651" w:rsidRDefault="0056477C" w:rsidP="00694B0A">
      <w:pPr>
        <w:pStyle w:val="Default"/>
        <w:numPr>
          <w:ilvl w:val="0"/>
          <w:numId w:val="38"/>
        </w:numPr>
        <w:spacing w:before="240" w:after="240"/>
        <w:rPr>
          <w:sz w:val="20"/>
        </w:rPr>
      </w:pPr>
      <w:r w:rsidRPr="00607651">
        <w:rPr>
          <w:sz w:val="20"/>
        </w:rPr>
        <w:lastRenderedPageBreak/>
        <w:t>Köprü</w:t>
      </w:r>
      <w:r w:rsidR="00694B0A" w:rsidRPr="00607651">
        <w:rPr>
          <w:sz w:val="20"/>
        </w:rPr>
        <w:t>leme</w:t>
      </w:r>
      <w:r w:rsidRPr="00607651">
        <w:rPr>
          <w:sz w:val="20"/>
        </w:rPr>
        <w:t xml:space="preserve"> ilkesi “Aerosollar”.</w:t>
      </w:r>
      <w:r w:rsidR="00CF0B80" w:rsidRPr="00607651">
        <w:rPr>
          <w:sz w:val="20"/>
        </w:rPr>
        <w:t xml:space="preserve"> </w:t>
      </w:r>
    </w:p>
    <w:p w:rsidR="0056477C" w:rsidRPr="00607651" w:rsidRDefault="0056477C" w:rsidP="00694B0A">
      <w:pPr>
        <w:pStyle w:val="Default"/>
        <w:numPr>
          <w:ilvl w:val="0"/>
          <w:numId w:val="38"/>
        </w:numPr>
        <w:spacing w:before="120" w:after="240"/>
        <w:rPr>
          <w:sz w:val="20"/>
        </w:rPr>
      </w:pPr>
      <w:r w:rsidRPr="00607651">
        <w:rPr>
          <w:sz w:val="20"/>
        </w:rPr>
        <w:t xml:space="preserve">Uzman değerlendirmesi </w:t>
      </w:r>
    </w:p>
    <w:p w:rsidR="0056477C" w:rsidRPr="00607651" w:rsidRDefault="0056477C" w:rsidP="00694B0A">
      <w:pPr>
        <w:pStyle w:val="Default"/>
        <w:numPr>
          <w:ilvl w:val="0"/>
          <w:numId w:val="38"/>
        </w:numPr>
        <w:spacing w:before="120" w:after="240"/>
        <w:rPr>
          <w:sz w:val="20"/>
        </w:rPr>
      </w:pPr>
      <w:r w:rsidRPr="00607651">
        <w:rPr>
          <w:sz w:val="20"/>
        </w:rPr>
        <w:t>Delilin ağırlığı</w:t>
      </w:r>
      <w:r w:rsidR="00CF0B80" w:rsidRPr="00607651">
        <w:rPr>
          <w:sz w:val="20"/>
        </w:rPr>
        <w:t xml:space="preserve"> </w:t>
      </w:r>
    </w:p>
    <w:p w:rsidR="0056477C" w:rsidRPr="00607651" w:rsidRDefault="00694B0A" w:rsidP="00694B0A">
      <w:pPr>
        <w:pStyle w:val="Default"/>
        <w:numPr>
          <w:ilvl w:val="0"/>
          <w:numId w:val="38"/>
        </w:numPr>
        <w:spacing w:before="120" w:after="240"/>
        <w:rPr>
          <w:sz w:val="20"/>
        </w:rPr>
      </w:pPr>
      <w:r w:rsidRPr="00607651">
        <w:rPr>
          <w:sz w:val="20"/>
        </w:rPr>
        <w:t>İ</w:t>
      </w:r>
      <w:r w:rsidR="0056477C" w:rsidRPr="00607651">
        <w:rPr>
          <w:sz w:val="20"/>
        </w:rPr>
        <w:t xml:space="preserve">nsan </w:t>
      </w:r>
      <w:r w:rsidRPr="00607651">
        <w:rPr>
          <w:sz w:val="20"/>
        </w:rPr>
        <w:t>tecrübesi</w:t>
      </w:r>
    </w:p>
    <w:p w:rsidR="0056477C" w:rsidRPr="00816855" w:rsidRDefault="0056477C" w:rsidP="00694B0A">
      <w:pPr>
        <w:pStyle w:val="Default"/>
        <w:numPr>
          <w:ilvl w:val="0"/>
          <w:numId w:val="38"/>
        </w:numPr>
        <w:spacing w:before="120" w:after="240"/>
        <w:rPr>
          <w:sz w:val="20"/>
        </w:rPr>
      </w:pPr>
      <w:r w:rsidRPr="00816855">
        <w:rPr>
          <w:sz w:val="20"/>
        </w:rPr>
        <w:t xml:space="preserve">Minimum sınıflandırma </w:t>
      </w:r>
    </w:p>
    <w:p w:rsidR="00816855" w:rsidRPr="00816855" w:rsidRDefault="00816855" w:rsidP="00816855">
      <w:pPr>
        <w:pStyle w:val="CM4"/>
        <w:numPr>
          <w:ilvl w:val="0"/>
          <w:numId w:val="38"/>
        </w:numPr>
        <w:spacing w:line="360" w:lineRule="auto"/>
        <w:jc w:val="both"/>
      </w:pPr>
      <w:r w:rsidRPr="00816855">
        <w:t xml:space="preserve">Uluslararası Denizcilik Organizasyonu (IMO) veya ulusal mevzuat kapsamındaki deniz veya karaiçi navigasyon bulk taşıyıcıları veya tankerlerdeki tehlikeli mallarını bulk taşınmasındaki gemiciler ve diğer taşıma işçilerinin ihtiyaçları doğrultusunda ilave güvenlik ve çevresel bilgi gerekmektedir. Altbölüm 14.7 bu tür kargoların Marpol 1978 Protokolü ile değişik 1973 tarihli Gemilerden Gelen Kirliliğin Engellenmesi için Uluslararası Sözleşmenin Ek-2’si ve Bulk halinde Tehlikeli Kimyasallar Taşıyan Gemişlerin İnşası ve Ekipmanı HakkındaUluslararası Kod (Uluslarası Bulk Kimyasal Kodu) kapsamında bulk halinde taşınması durumunda temel sınıflandırma bilgisinin </w:t>
      </w:r>
      <w:proofErr w:type="gramStart"/>
      <w:r w:rsidRPr="00816855">
        <w:t>dahil</w:t>
      </w:r>
      <w:proofErr w:type="gramEnd"/>
      <w:r w:rsidRPr="00816855">
        <w:t xml:space="preserve"> edilmesini tavsiye eder. </w:t>
      </w:r>
      <w:proofErr w:type="gramStart"/>
      <w:r w:rsidRPr="00816855">
        <w:t xml:space="preserve">Buna ilaveten, Marpol Ek-1’de tanımlanan bulk veya bunkering oil fuel olarak petrol veya petrol yakıtı taşıyan gemiler IMO’nun Denizcilik Güvenlik Komitesinin “Marpol Ek 1 Petrol Kargosu ve Petrol Yakıtı için Materyal Güvenlik Bilgi Formları (MSDS) (MSC.286(86))” kararına göre yükleme yapmadan önce bir “materyal güvenlik bilgi formu” temin edilmelidirler. </w:t>
      </w:r>
      <w:proofErr w:type="gramEnd"/>
      <w:r w:rsidRPr="00816855">
        <w:t xml:space="preserve">Bu sebeple, Marpol Ek 1 kargoları ve deniz petrol yakıtları için, uygun olduğunda, denizcilik </w:t>
      </w:r>
      <w:proofErr w:type="gramStart"/>
      <w:r w:rsidRPr="00816855">
        <w:t>dahilinde</w:t>
      </w:r>
      <w:proofErr w:type="gramEnd"/>
      <w:r w:rsidRPr="00816855">
        <w:t xml:space="preserve"> ve haricinde kullanım amacıyla uyumlaştırılmış bir güvenlik bilgi formuna sahip olmak için, MSC.286(86) sayılı Karar’ın ilave hükümleri güvenlik bilgi formlarına eklenebilir.</w:t>
      </w:r>
    </w:p>
    <w:p w:rsidR="0056477C" w:rsidRPr="00607651" w:rsidRDefault="00CC329A" w:rsidP="00EE33C5">
      <w:pPr>
        <w:pStyle w:val="Balk2"/>
      </w:pPr>
      <w:r w:rsidRPr="00607651">
        <w:br w:type="page"/>
      </w:r>
      <w:bookmarkStart w:id="761" w:name="_Toc306118154"/>
      <w:bookmarkStart w:id="762" w:name="_Toc377591386"/>
      <w:bookmarkStart w:id="763" w:name="_Toc378061590"/>
      <w:r w:rsidR="0056477C" w:rsidRPr="00607651">
        <w:lastRenderedPageBreak/>
        <w:t>EK 1:</w:t>
      </w:r>
      <w:bookmarkStart w:id="764" w:name="_Toc306118213"/>
      <w:bookmarkStart w:id="765" w:name="_Toc377591387"/>
      <w:bookmarkStart w:id="766" w:name="_Toc378061591"/>
      <w:bookmarkEnd w:id="761"/>
      <w:bookmarkEnd w:id="762"/>
      <w:bookmarkEnd w:id="763"/>
      <w:r w:rsidR="0056477C" w:rsidRPr="00607651">
        <w:t xml:space="preserve"> </w:t>
      </w:r>
      <w:r w:rsidR="00605AAD" w:rsidRPr="00607651">
        <w:t>Maruz Kalma</w:t>
      </w:r>
      <w:r w:rsidR="0056477C" w:rsidRPr="00607651">
        <w:t xml:space="preserve"> Senaryosu Bölümleriyle </w:t>
      </w:r>
      <w:r w:rsidR="00605AAD" w:rsidRPr="00607651">
        <w:t>GBF</w:t>
      </w:r>
      <w:r w:rsidR="0056477C" w:rsidRPr="00607651">
        <w:t xml:space="preserve"> (alt-) bölümlerin tutarlılık kontrolü</w:t>
      </w:r>
      <w:bookmarkEnd w:id="764"/>
      <w:bookmarkEnd w:id="765"/>
      <w:bookmarkEnd w:id="766"/>
      <w:r w:rsidR="0056477C" w:rsidRPr="00607651">
        <w:t xml:space="preserve"> </w:t>
      </w:r>
    </w:p>
    <w:p w:rsidR="00C26FB7" w:rsidRPr="00607651" w:rsidRDefault="0056477C" w:rsidP="00EE33C5">
      <w:bookmarkStart w:id="767" w:name="_Toc306118214"/>
      <w:r w:rsidRPr="00607651">
        <w:t xml:space="preserve">Bir </w:t>
      </w:r>
      <w:r w:rsidR="00605AAD" w:rsidRPr="00607651">
        <w:t>maruz kalma</w:t>
      </w:r>
      <w:r w:rsidRPr="00607651">
        <w:t xml:space="preserve"> senaryosunun</w:t>
      </w:r>
      <w:r w:rsidR="008F4BE7">
        <w:t xml:space="preserve"> (MKS)</w:t>
      </w:r>
      <w:r w:rsidRPr="00607651">
        <w:t xml:space="preserve"> eklenmesini gerektiren </w:t>
      </w:r>
      <w:r w:rsidR="00605AAD" w:rsidRPr="00607651">
        <w:t>GBF</w:t>
      </w:r>
      <w:r w:rsidRPr="00607651">
        <w:t xml:space="preserve">’ler için, aşağıdaki Tablo 2 </w:t>
      </w:r>
      <w:r w:rsidR="008F4BE7">
        <w:t>MKS</w:t>
      </w:r>
      <w:r w:rsidRPr="00607651">
        <w:t xml:space="preserve">’nin farklı bölümlerini ve </w:t>
      </w:r>
      <w:r w:rsidR="008F4BE7">
        <w:t>MKS</w:t>
      </w:r>
      <w:r w:rsidRPr="00607651">
        <w:t xml:space="preserve"> bölümleriyle tutarlılığının kontrol edilmesi gereken </w:t>
      </w:r>
      <w:r w:rsidR="00605AAD" w:rsidRPr="00607651">
        <w:t>GBF</w:t>
      </w:r>
      <w:r w:rsidRPr="00607651">
        <w:t>’nin karşılık gelen (alt-) bölümlerini göstermektedir</w:t>
      </w:r>
      <w:r w:rsidR="00694B0A" w:rsidRPr="00607651">
        <w:rPr>
          <w:rStyle w:val="DipnotBavurusu"/>
        </w:rPr>
        <w:footnoteReference w:id="56"/>
      </w:r>
      <w:r w:rsidRPr="00607651">
        <w:t>:</w:t>
      </w:r>
      <w:bookmarkEnd w:id="767"/>
      <w:r w:rsidRPr="00607651">
        <w:t xml:space="preserve"> </w:t>
      </w:r>
    </w:p>
    <w:p w:rsidR="0056477C" w:rsidRPr="00607651" w:rsidRDefault="0056477C" w:rsidP="00EE33C5">
      <w:pPr>
        <w:rPr>
          <w:b/>
        </w:rPr>
      </w:pPr>
      <w:bookmarkStart w:id="768" w:name="_Toc306118215"/>
      <w:r w:rsidRPr="00607651">
        <w:rPr>
          <w:b/>
          <w:color w:val="800000"/>
        </w:rPr>
        <w:t>Tablo 2:</w:t>
      </w:r>
      <w:r w:rsidR="00CF0B80" w:rsidRPr="00607651">
        <w:rPr>
          <w:b/>
        </w:rPr>
        <w:t xml:space="preserve"> </w:t>
      </w:r>
      <w:r w:rsidR="00605AAD" w:rsidRPr="00607651">
        <w:t>Maruz Kalma</w:t>
      </w:r>
      <w:r w:rsidRPr="00607651">
        <w:t xml:space="preserve"> Senaryosu ve </w:t>
      </w:r>
      <w:r w:rsidR="00605AAD" w:rsidRPr="00607651">
        <w:t>GBF</w:t>
      </w:r>
      <w:r w:rsidRPr="00607651">
        <w:t xml:space="preserve"> bölümleri arasında tutarlılık kontrolü</w:t>
      </w:r>
      <w:bookmarkEnd w:id="768"/>
    </w:p>
    <w:p w:rsidR="0056477C" w:rsidRPr="00607651" w:rsidRDefault="0056477C" w:rsidP="00EE33C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1591"/>
      </w:tblGrid>
      <w:tr w:rsidR="0056477C" w:rsidRPr="00607651" w:rsidTr="009C5990">
        <w:tc>
          <w:tcPr>
            <w:tcW w:w="7621" w:type="dxa"/>
            <w:tcBorders>
              <w:bottom w:val="single" w:sz="4" w:space="0" w:color="BFBFBF"/>
            </w:tcBorders>
          </w:tcPr>
          <w:p w:rsidR="0056477C" w:rsidRPr="00607651" w:rsidRDefault="008F4BE7" w:rsidP="00EE33C5">
            <w:pPr>
              <w:spacing w:before="0" w:after="0"/>
            </w:pPr>
            <w:bookmarkStart w:id="769" w:name="_Toc306118216"/>
            <w:r>
              <w:t>MKS</w:t>
            </w:r>
            <w:r w:rsidR="0056477C" w:rsidRPr="00607651">
              <w:t xml:space="preserve"> bölümü</w:t>
            </w:r>
            <w:bookmarkEnd w:id="769"/>
            <w:r w:rsidR="00694B0A" w:rsidRPr="00607651">
              <w:rPr>
                <w:rStyle w:val="DipnotBavurusu"/>
              </w:rPr>
              <w:footnoteReference w:id="57"/>
            </w:r>
          </w:p>
        </w:tc>
        <w:tc>
          <w:tcPr>
            <w:tcW w:w="1591" w:type="dxa"/>
            <w:tcBorders>
              <w:bottom w:val="single" w:sz="4" w:space="0" w:color="BFBFBF"/>
            </w:tcBorders>
          </w:tcPr>
          <w:p w:rsidR="0056477C" w:rsidRPr="00607651" w:rsidRDefault="00605AAD" w:rsidP="00387C57">
            <w:pPr>
              <w:spacing w:before="0" w:after="0"/>
              <w:jc w:val="center"/>
            </w:pPr>
            <w:bookmarkStart w:id="770" w:name="_Toc306118217"/>
            <w:r w:rsidRPr="00607651">
              <w:t>GBF</w:t>
            </w:r>
            <w:r w:rsidR="0056477C" w:rsidRPr="00607651">
              <w:t xml:space="preserve"> Bölümü</w:t>
            </w:r>
            <w:r w:rsidR="00387C57" w:rsidRPr="00607651">
              <w:t xml:space="preserve"> </w:t>
            </w:r>
            <w:r w:rsidR="0056477C" w:rsidRPr="00607651">
              <w:t>/</w:t>
            </w:r>
            <w:r w:rsidR="00CF0B80" w:rsidRPr="00607651">
              <w:t xml:space="preserve"> </w:t>
            </w:r>
            <w:r w:rsidR="0056477C" w:rsidRPr="00607651">
              <w:t>Alt-bölümü</w:t>
            </w:r>
            <w:bookmarkEnd w:id="770"/>
          </w:p>
        </w:tc>
      </w:tr>
      <w:tr w:rsidR="0056477C" w:rsidRPr="00607651" w:rsidTr="009C5990">
        <w:tc>
          <w:tcPr>
            <w:tcW w:w="7621" w:type="dxa"/>
            <w:tcBorders>
              <w:top w:val="single" w:sz="4" w:space="0" w:color="BFBFBF"/>
              <w:left w:val="single" w:sz="4" w:space="0" w:color="BFBFBF"/>
              <w:bottom w:val="single" w:sz="4" w:space="0" w:color="BFBFBF"/>
              <w:right w:val="single" w:sz="4" w:space="0" w:color="BFBFBF"/>
            </w:tcBorders>
            <w:shd w:val="clear" w:color="auto" w:fill="D9D9D9"/>
          </w:tcPr>
          <w:p w:rsidR="0056477C" w:rsidRPr="00607651" w:rsidRDefault="0056477C" w:rsidP="00EE33C5">
            <w:pPr>
              <w:spacing w:before="0" w:after="0"/>
              <w:rPr>
                <w:b/>
                <w:i/>
              </w:rPr>
            </w:pPr>
            <w:bookmarkStart w:id="771" w:name="_Toc306118218"/>
            <w:r w:rsidRPr="00607651">
              <w:rPr>
                <w:b/>
                <w:i/>
              </w:rPr>
              <w:t>Unvan</w:t>
            </w:r>
            <w:bookmarkEnd w:id="771"/>
            <w:r w:rsidRPr="00607651">
              <w:rPr>
                <w:b/>
                <w:i/>
              </w:rPr>
              <w:t xml:space="preserve"> </w:t>
            </w:r>
          </w:p>
        </w:tc>
        <w:tc>
          <w:tcPr>
            <w:tcW w:w="1591" w:type="dxa"/>
            <w:tcBorders>
              <w:top w:val="single" w:sz="4" w:space="0" w:color="BFBFBF"/>
              <w:left w:val="single" w:sz="4" w:space="0" w:color="BFBFBF"/>
              <w:bottom w:val="single" w:sz="4" w:space="0" w:color="BFBFBF"/>
              <w:right w:val="single" w:sz="4" w:space="0" w:color="BFBFBF"/>
            </w:tcBorders>
            <w:shd w:val="clear" w:color="auto" w:fill="D9D9D9"/>
          </w:tcPr>
          <w:p w:rsidR="0056477C" w:rsidRPr="00607651" w:rsidRDefault="00A87D5C" w:rsidP="00EE33C5">
            <w:pPr>
              <w:spacing w:before="0" w:after="0"/>
              <w:rPr>
                <w:b/>
                <w:color w:val="800000"/>
              </w:rPr>
            </w:pPr>
            <w:r w:rsidRPr="00607651">
              <w:rPr>
                <w:b/>
              </w:rPr>
              <w:t xml:space="preserve"> </w:t>
            </w:r>
            <w:r w:rsidR="00CF0B80" w:rsidRPr="00607651">
              <w:rPr>
                <w:b/>
              </w:rPr>
              <w:t xml:space="preserve"> </w:t>
            </w:r>
            <w:bookmarkStart w:id="772" w:name="_Toc306118219"/>
            <w:r w:rsidR="0056477C" w:rsidRPr="00607651">
              <w:rPr>
                <w:b/>
              </w:rPr>
              <w:t>1.2</w:t>
            </w:r>
            <w:bookmarkEnd w:id="772"/>
            <w:r w:rsidR="00C26FB7" w:rsidRPr="00607651">
              <w:rPr>
                <w:b/>
              </w:rPr>
              <w:tab/>
            </w:r>
          </w:p>
        </w:tc>
      </w:tr>
      <w:tr w:rsidR="0056477C" w:rsidRPr="00607651" w:rsidTr="009C5990">
        <w:tc>
          <w:tcPr>
            <w:tcW w:w="7621" w:type="dxa"/>
            <w:tcBorders>
              <w:top w:val="single" w:sz="4" w:space="0" w:color="BFBFBF"/>
            </w:tcBorders>
          </w:tcPr>
          <w:p w:rsidR="0056477C" w:rsidRPr="00607651" w:rsidRDefault="00605AAD" w:rsidP="009C5990">
            <w:pPr>
              <w:spacing w:before="30" w:after="30"/>
              <w:jc w:val="left"/>
              <w:rPr>
                <w:b/>
              </w:rPr>
            </w:pPr>
            <w:bookmarkStart w:id="773" w:name="_Toc306118220"/>
            <w:r w:rsidRPr="00607651">
              <w:rPr>
                <w:b/>
              </w:rPr>
              <w:t>Maruz Kalma</w:t>
            </w:r>
            <w:r w:rsidR="0056477C" w:rsidRPr="00607651">
              <w:rPr>
                <w:b/>
              </w:rPr>
              <w:t xml:space="preserve"> senaryosunun serbest kısa adı</w:t>
            </w:r>
            <w:bookmarkEnd w:id="773"/>
            <w:r w:rsidR="0056477C" w:rsidRPr="00607651">
              <w:rPr>
                <w:b/>
              </w:rPr>
              <w:t xml:space="preserve"> </w:t>
            </w:r>
            <w:r w:rsidR="0056477C" w:rsidRPr="00607651">
              <w:rPr>
                <w:b/>
              </w:rPr>
              <w:tab/>
            </w:r>
          </w:p>
        </w:tc>
        <w:tc>
          <w:tcPr>
            <w:tcW w:w="1591" w:type="dxa"/>
            <w:tcBorders>
              <w:top w:val="single" w:sz="4" w:space="0" w:color="BFBFBF"/>
            </w:tcBorders>
          </w:tcPr>
          <w:p w:rsidR="0056477C" w:rsidRPr="00607651" w:rsidRDefault="00A87D5C" w:rsidP="007B38EA">
            <w:pPr>
              <w:spacing w:before="30" w:after="30"/>
              <w:rPr>
                <w:b/>
              </w:rPr>
            </w:pPr>
            <w:r w:rsidRPr="00607651">
              <w:rPr>
                <w:b/>
              </w:rPr>
              <w:t xml:space="preserve"> </w:t>
            </w:r>
            <w:r w:rsidR="00CF0B80" w:rsidRPr="00607651">
              <w:rPr>
                <w:b/>
              </w:rPr>
              <w:t xml:space="preserve"> </w:t>
            </w:r>
            <w:bookmarkStart w:id="774" w:name="_Toc306118221"/>
            <w:r w:rsidR="0056477C" w:rsidRPr="00607651">
              <w:rPr>
                <w:b/>
              </w:rPr>
              <w:t>1.2</w:t>
            </w:r>
            <w:bookmarkEnd w:id="774"/>
          </w:p>
        </w:tc>
      </w:tr>
      <w:tr w:rsidR="0056477C" w:rsidRPr="00607651" w:rsidTr="009C5990">
        <w:tc>
          <w:tcPr>
            <w:tcW w:w="7621" w:type="dxa"/>
          </w:tcPr>
          <w:p w:rsidR="0056477C" w:rsidRPr="00607651" w:rsidRDefault="0056477C" w:rsidP="009C5990">
            <w:pPr>
              <w:spacing w:before="30" w:after="30"/>
              <w:jc w:val="left"/>
              <w:rPr>
                <w:b/>
              </w:rPr>
            </w:pPr>
            <w:bookmarkStart w:id="775" w:name="_Toc306118222"/>
            <w:r w:rsidRPr="00607651">
              <w:rPr>
                <w:b/>
              </w:rPr>
              <w:t xml:space="preserve">Genel </w:t>
            </w:r>
            <w:r w:rsidR="00605AAD" w:rsidRPr="00607651">
              <w:rPr>
                <w:b/>
              </w:rPr>
              <w:t>maruz kalma</w:t>
            </w:r>
            <w:r w:rsidRPr="00607651">
              <w:rPr>
                <w:b/>
              </w:rPr>
              <w:t xml:space="preserve"> senaryosunun serbest kısa adı</w:t>
            </w:r>
            <w:bookmarkEnd w:id="775"/>
            <w:r w:rsidRPr="00607651">
              <w:rPr>
                <w:b/>
              </w:rPr>
              <w:t xml:space="preserve"> </w:t>
            </w:r>
          </w:p>
        </w:tc>
        <w:tc>
          <w:tcPr>
            <w:tcW w:w="1591" w:type="dxa"/>
          </w:tcPr>
          <w:p w:rsidR="0056477C" w:rsidRPr="00607651" w:rsidRDefault="00A87D5C" w:rsidP="007B38EA">
            <w:pPr>
              <w:spacing w:before="30" w:after="30"/>
              <w:rPr>
                <w:b/>
              </w:rPr>
            </w:pPr>
            <w:r w:rsidRPr="00607651">
              <w:rPr>
                <w:b/>
              </w:rPr>
              <w:t xml:space="preserve"> </w:t>
            </w:r>
            <w:r w:rsidR="00CF0B80" w:rsidRPr="00607651">
              <w:rPr>
                <w:b/>
              </w:rPr>
              <w:t xml:space="preserve"> </w:t>
            </w:r>
            <w:bookmarkStart w:id="776" w:name="_Toc306118223"/>
            <w:r w:rsidR="0056477C" w:rsidRPr="00607651">
              <w:rPr>
                <w:b/>
              </w:rPr>
              <w:t>1.2</w:t>
            </w:r>
            <w:bookmarkEnd w:id="776"/>
          </w:p>
        </w:tc>
      </w:tr>
      <w:tr w:rsidR="0056477C" w:rsidRPr="00607651" w:rsidTr="009C5990">
        <w:tc>
          <w:tcPr>
            <w:tcW w:w="7621" w:type="dxa"/>
          </w:tcPr>
          <w:p w:rsidR="0056477C" w:rsidRPr="00607651" w:rsidRDefault="0056477C" w:rsidP="009C5990">
            <w:pPr>
              <w:spacing w:before="30" w:after="30"/>
              <w:jc w:val="left"/>
              <w:rPr>
                <w:b/>
              </w:rPr>
            </w:pPr>
            <w:bookmarkStart w:id="777" w:name="_Toc306118224"/>
            <w:r w:rsidRPr="00607651">
              <w:rPr>
                <w:b/>
              </w:rPr>
              <w:t xml:space="preserve">Kullanım tanımlayıcısına dayanan sistematik </w:t>
            </w:r>
            <w:r w:rsidR="00FF540B">
              <w:rPr>
                <w:b/>
              </w:rPr>
              <w:t>Bölüm</w:t>
            </w:r>
            <w:bookmarkEnd w:id="777"/>
            <w:r w:rsidRPr="00607651">
              <w:rPr>
                <w:b/>
              </w:rPr>
              <w:t xml:space="preserve"> </w:t>
            </w:r>
          </w:p>
        </w:tc>
        <w:tc>
          <w:tcPr>
            <w:tcW w:w="1591" w:type="dxa"/>
          </w:tcPr>
          <w:p w:rsidR="0056477C" w:rsidRPr="00607651" w:rsidRDefault="00A87D5C" w:rsidP="007B38EA">
            <w:pPr>
              <w:spacing w:before="30" w:after="30"/>
              <w:rPr>
                <w:b/>
              </w:rPr>
            </w:pPr>
            <w:r w:rsidRPr="00607651">
              <w:rPr>
                <w:b/>
              </w:rPr>
              <w:t xml:space="preserve"> </w:t>
            </w:r>
            <w:r w:rsidR="00CF0B80" w:rsidRPr="00607651">
              <w:rPr>
                <w:b/>
              </w:rPr>
              <w:t xml:space="preserve"> </w:t>
            </w:r>
            <w:bookmarkStart w:id="778" w:name="_Toc306118225"/>
            <w:r w:rsidR="0056477C" w:rsidRPr="00607651">
              <w:rPr>
                <w:b/>
              </w:rPr>
              <w:t>1.2</w:t>
            </w:r>
            <w:bookmarkEnd w:id="778"/>
          </w:p>
        </w:tc>
      </w:tr>
      <w:tr w:rsidR="0056477C" w:rsidRPr="00607651" w:rsidTr="009C5990">
        <w:tc>
          <w:tcPr>
            <w:tcW w:w="7621" w:type="dxa"/>
          </w:tcPr>
          <w:p w:rsidR="0056477C" w:rsidRPr="00607651" w:rsidRDefault="0056477C" w:rsidP="00694B0A">
            <w:pPr>
              <w:spacing w:before="30" w:after="30"/>
              <w:jc w:val="left"/>
              <w:rPr>
                <w:b/>
              </w:rPr>
            </w:pPr>
            <w:bookmarkStart w:id="779" w:name="_Toc306118226"/>
            <w:r w:rsidRPr="00607651">
              <w:rPr>
                <w:b/>
              </w:rPr>
              <w:t>Maddeler ve müstahzarlar/karışımlardaki maddeler için</w:t>
            </w:r>
            <w:bookmarkEnd w:id="779"/>
            <w:r w:rsidRPr="00607651">
              <w:rPr>
                <w:b/>
              </w:rPr>
              <w:t xml:space="preserve"> </w:t>
            </w:r>
          </w:p>
        </w:tc>
        <w:tc>
          <w:tcPr>
            <w:tcW w:w="1591" w:type="dxa"/>
          </w:tcPr>
          <w:p w:rsidR="0056477C" w:rsidRPr="00607651" w:rsidRDefault="00A87D5C" w:rsidP="007B38EA">
            <w:pPr>
              <w:spacing w:before="30" w:after="30"/>
              <w:rPr>
                <w:b/>
              </w:rPr>
            </w:pPr>
            <w:r w:rsidRPr="00607651">
              <w:rPr>
                <w:b/>
              </w:rPr>
              <w:t xml:space="preserve"> </w:t>
            </w:r>
            <w:r w:rsidR="00CF0B80" w:rsidRPr="00607651">
              <w:rPr>
                <w:b/>
              </w:rPr>
              <w:t xml:space="preserve"> </w:t>
            </w:r>
            <w:bookmarkStart w:id="780" w:name="_Toc306118227"/>
            <w:r w:rsidR="0056477C" w:rsidRPr="00607651">
              <w:rPr>
                <w:b/>
              </w:rPr>
              <w:t>1.2</w:t>
            </w:r>
            <w:bookmarkEnd w:id="780"/>
          </w:p>
        </w:tc>
      </w:tr>
      <w:tr w:rsidR="0056477C" w:rsidRPr="00607651" w:rsidTr="009C5990">
        <w:tc>
          <w:tcPr>
            <w:tcW w:w="7621" w:type="dxa"/>
          </w:tcPr>
          <w:p w:rsidR="0056477C" w:rsidRPr="00607651" w:rsidRDefault="0056477C" w:rsidP="009C5990">
            <w:pPr>
              <w:spacing w:before="30" w:after="30"/>
              <w:jc w:val="left"/>
              <w:rPr>
                <w:b/>
              </w:rPr>
            </w:pPr>
            <w:bookmarkStart w:id="781" w:name="_Toc306118228"/>
            <w:r w:rsidRPr="00607651">
              <w:rPr>
                <w:b/>
              </w:rPr>
              <w:t>Eşya kullanım ömrü için</w:t>
            </w:r>
            <w:bookmarkEnd w:id="781"/>
            <w:r w:rsidRPr="00607651">
              <w:rPr>
                <w:b/>
              </w:rPr>
              <w:t xml:space="preserve"> </w:t>
            </w:r>
          </w:p>
        </w:tc>
        <w:tc>
          <w:tcPr>
            <w:tcW w:w="1591" w:type="dxa"/>
          </w:tcPr>
          <w:p w:rsidR="0056477C" w:rsidRPr="00607651" w:rsidRDefault="00A87D5C" w:rsidP="007B38EA">
            <w:pPr>
              <w:spacing w:before="30" w:after="30"/>
              <w:rPr>
                <w:b/>
              </w:rPr>
            </w:pPr>
            <w:r w:rsidRPr="00607651">
              <w:rPr>
                <w:b/>
              </w:rPr>
              <w:t xml:space="preserve"> </w:t>
            </w:r>
            <w:r w:rsidR="00CF0B80" w:rsidRPr="00607651">
              <w:rPr>
                <w:b/>
              </w:rPr>
              <w:t xml:space="preserve"> </w:t>
            </w:r>
            <w:bookmarkStart w:id="782" w:name="_Toc306118229"/>
            <w:r w:rsidR="0056477C" w:rsidRPr="00607651">
              <w:rPr>
                <w:b/>
              </w:rPr>
              <w:t>1.2</w:t>
            </w:r>
            <w:bookmarkEnd w:id="782"/>
          </w:p>
        </w:tc>
      </w:tr>
      <w:tr w:rsidR="0056477C" w:rsidRPr="00607651" w:rsidTr="009C5990">
        <w:tc>
          <w:tcPr>
            <w:tcW w:w="7621" w:type="dxa"/>
          </w:tcPr>
          <w:p w:rsidR="0056477C" w:rsidRPr="00607651" w:rsidRDefault="0056477C" w:rsidP="009C5990">
            <w:pPr>
              <w:spacing w:before="30" w:after="30"/>
              <w:jc w:val="left"/>
              <w:rPr>
                <w:b/>
              </w:rPr>
            </w:pPr>
            <w:bookmarkStart w:id="783" w:name="_Toc306118230"/>
            <w:r w:rsidRPr="00607651">
              <w:rPr>
                <w:b/>
              </w:rPr>
              <w:t>Bir eşyaya dahil edilme ile sonuçlanan alt kullanım için</w:t>
            </w:r>
            <w:bookmarkEnd w:id="783"/>
            <w:r w:rsidRPr="00607651">
              <w:rPr>
                <w:b/>
              </w:rPr>
              <w:t xml:space="preserve"> </w:t>
            </w:r>
          </w:p>
        </w:tc>
        <w:tc>
          <w:tcPr>
            <w:tcW w:w="1591" w:type="dxa"/>
          </w:tcPr>
          <w:p w:rsidR="0056477C" w:rsidRPr="00607651" w:rsidRDefault="0056477C" w:rsidP="007B38EA">
            <w:pPr>
              <w:spacing w:before="30" w:after="30"/>
              <w:rPr>
                <w:b/>
              </w:rPr>
            </w:pPr>
          </w:p>
        </w:tc>
      </w:tr>
      <w:tr w:rsidR="0056477C" w:rsidRPr="00607651" w:rsidTr="009C5990">
        <w:tc>
          <w:tcPr>
            <w:tcW w:w="7621" w:type="dxa"/>
            <w:shd w:val="clear" w:color="auto" w:fill="D9D9D9"/>
          </w:tcPr>
          <w:p w:rsidR="0056477C" w:rsidRPr="00607651" w:rsidRDefault="0056477C" w:rsidP="00167284">
            <w:pPr>
              <w:spacing w:before="30" w:after="30"/>
              <w:jc w:val="left"/>
              <w:rPr>
                <w:i/>
              </w:rPr>
            </w:pPr>
            <w:bookmarkStart w:id="784" w:name="_Toc306118231"/>
            <w:r w:rsidRPr="00607651">
              <w:rPr>
                <w:i/>
              </w:rPr>
              <w:t>İ</w:t>
            </w:r>
            <w:r w:rsidRPr="00607651">
              <w:rPr>
                <w:b/>
                <w:i/>
              </w:rPr>
              <w:t>şçiler ve tüketiciler tarafından maddelerin kullanılması</w:t>
            </w:r>
            <w:bookmarkEnd w:id="784"/>
          </w:p>
        </w:tc>
        <w:tc>
          <w:tcPr>
            <w:tcW w:w="1591" w:type="dxa"/>
            <w:shd w:val="clear" w:color="auto" w:fill="D9D9D9"/>
          </w:tcPr>
          <w:p w:rsidR="0056477C" w:rsidRPr="00607651" w:rsidRDefault="0056477C" w:rsidP="007B38EA">
            <w:pPr>
              <w:spacing w:before="30" w:after="30"/>
              <w:rPr>
                <w:b/>
              </w:rPr>
            </w:pPr>
          </w:p>
        </w:tc>
      </w:tr>
      <w:tr w:rsidR="0056477C" w:rsidRPr="00607651" w:rsidTr="009C5990">
        <w:tc>
          <w:tcPr>
            <w:tcW w:w="7621" w:type="dxa"/>
          </w:tcPr>
          <w:p w:rsidR="0056477C" w:rsidRPr="00607651" w:rsidRDefault="0056477C" w:rsidP="009C5990">
            <w:pPr>
              <w:spacing w:before="30" w:after="30"/>
              <w:jc w:val="left"/>
            </w:pPr>
            <w:bookmarkStart w:id="785" w:name="_Toc306118232"/>
            <w:r w:rsidRPr="00607651">
              <w:t>PNEC’ler ve DNEL’ler</w:t>
            </w:r>
            <w:bookmarkEnd w:id="785"/>
          </w:p>
        </w:tc>
        <w:tc>
          <w:tcPr>
            <w:tcW w:w="1591" w:type="dxa"/>
          </w:tcPr>
          <w:p w:rsidR="0056477C" w:rsidRPr="00607651" w:rsidRDefault="00A87D5C" w:rsidP="007B38EA">
            <w:pPr>
              <w:spacing w:before="30" w:after="30"/>
            </w:pPr>
            <w:r w:rsidRPr="00607651">
              <w:t xml:space="preserve">  </w:t>
            </w:r>
            <w:bookmarkStart w:id="786" w:name="_Toc306118233"/>
            <w:r w:rsidR="0056477C" w:rsidRPr="00607651">
              <w:t>8</w:t>
            </w:r>
            <w:bookmarkEnd w:id="786"/>
          </w:p>
        </w:tc>
      </w:tr>
      <w:tr w:rsidR="0056477C" w:rsidRPr="00607651" w:rsidTr="009C5990">
        <w:tc>
          <w:tcPr>
            <w:tcW w:w="7621" w:type="dxa"/>
          </w:tcPr>
          <w:p w:rsidR="0056477C" w:rsidRPr="00607651" w:rsidRDefault="0056477C" w:rsidP="009C5990">
            <w:pPr>
              <w:spacing w:before="30" w:after="30"/>
              <w:jc w:val="left"/>
            </w:pPr>
            <w:bookmarkStart w:id="787" w:name="_Toc306118234"/>
            <w:r w:rsidRPr="00607651">
              <w:t>PBT/vPvB bilgileri</w:t>
            </w:r>
            <w:bookmarkEnd w:id="787"/>
            <w:r w:rsidRPr="00607651">
              <w:t xml:space="preserve"> </w:t>
            </w:r>
          </w:p>
        </w:tc>
        <w:tc>
          <w:tcPr>
            <w:tcW w:w="1591" w:type="dxa"/>
          </w:tcPr>
          <w:p w:rsidR="0056477C" w:rsidRPr="00607651" w:rsidRDefault="00A87D5C" w:rsidP="007B38EA">
            <w:pPr>
              <w:spacing w:before="30" w:after="30"/>
            </w:pPr>
            <w:r w:rsidRPr="00607651">
              <w:t xml:space="preserve">  </w:t>
            </w:r>
            <w:bookmarkStart w:id="788" w:name="_Toc306118235"/>
            <w:r w:rsidR="0056477C" w:rsidRPr="00607651">
              <w:t>12</w:t>
            </w:r>
            <w:bookmarkEnd w:id="788"/>
          </w:p>
        </w:tc>
      </w:tr>
      <w:tr w:rsidR="0056477C" w:rsidRPr="00607651" w:rsidTr="009C5990">
        <w:tc>
          <w:tcPr>
            <w:tcW w:w="7621" w:type="dxa"/>
          </w:tcPr>
          <w:p w:rsidR="0056477C" w:rsidRPr="00607651" w:rsidRDefault="0056477C" w:rsidP="009C5990">
            <w:pPr>
              <w:spacing w:before="30" w:after="30"/>
              <w:jc w:val="left"/>
              <w:rPr>
                <w:b/>
              </w:rPr>
            </w:pPr>
            <w:bookmarkStart w:id="789" w:name="_Toc306118236"/>
            <w:r w:rsidRPr="00607651">
              <w:rPr>
                <w:b/>
              </w:rPr>
              <w:t>Operasyonel koşullar ve risk yönetimi önlemleri</w:t>
            </w:r>
            <w:bookmarkEnd w:id="789"/>
            <w:r w:rsidRPr="00607651">
              <w:rPr>
                <w:b/>
              </w:rPr>
              <w:t xml:space="preserve"> </w:t>
            </w:r>
          </w:p>
        </w:tc>
        <w:tc>
          <w:tcPr>
            <w:tcW w:w="1591" w:type="dxa"/>
          </w:tcPr>
          <w:p w:rsidR="0056477C" w:rsidRPr="00607651" w:rsidRDefault="00A87D5C" w:rsidP="007B38EA">
            <w:pPr>
              <w:spacing w:before="30" w:after="30"/>
              <w:rPr>
                <w:b/>
              </w:rPr>
            </w:pPr>
            <w:r w:rsidRPr="00607651">
              <w:rPr>
                <w:b/>
              </w:rPr>
              <w:t xml:space="preserve"> </w:t>
            </w:r>
            <w:r w:rsidR="00CF0B80" w:rsidRPr="00607651">
              <w:rPr>
                <w:b/>
              </w:rPr>
              <w:t xml:space="preserve"> </w:t>
            </w:r>
            <w:bookmarkStart w:id="790" w:name="_Toc306118237"/>
            <w:r w:rsidR="0056477C" w:rsidRPr="00607651">
              <w:rPr>
                <w:b/>
              </w:rPr>
              <w:t>7 + 8</w:t>
            </w:r>
            <w:bookmarkEnd w:id="790"/>
          </w:p>
        </w:tc>
      </w:tr>
      <w:tr w:rsidR="0056477C" w:rsidRPr="00607651" w:rsidTr="009C5990">
        <w:tc>
          <w:tcPr>
            <w:tcW w:w="7621" w:type="dxa"/>
          </w:tcPr>
          <w:p w:rsidR="0056477C" w:rsidRPr="00607651" w:rsidRDefault="0056477C" w:rsidP="009C5990">
            <w:pPr>
              <w:spacing w:before="30" w:after="30"/>
              <w:jc w:val="left"/>
              <w:rPr>
                <w:b/>
              </w:rPr>
            </w:pPr>
            <w:bookmarkStart w:id="791" w:name="_Toc306118238"/>
            <w:r w:rsidRPr="00607651">
              <w:rPr>
                <w:b/>
              </w:rPr>
              <w:t xml:space="preserve">İşçi </w:t>
            </w:r>
            <w:r w:rsidR="00605AAD" w:rsidRPr="00607651">
              <w:rPr>
                <w:b/>
              </w:rPr>
              <w:t>maruz kalma</w:t>
            </w:r>
            <w:r w:rsidRPr="00607651">
              <w:rPr>
                <w:b/>
              </w:rPr>
              <w:t>inin kontrol edilmesi</w:t>
            </w:r>
            <w:bookmarkEnd w:id="791"/>
          </w:p>
        </w:tc>
        <w:tc>
          <w:tcPr>
            <w:tcW w:w="1591" w:type="dxa"/>
          </w:tcPr>
          <w:p w:rsidR="0056477C" w:rsidRPr="00607651" w:rsidRDefault="00A87D5C" w:rsidP="007B38EA">
            <w:pPr>
              <w:spacing w:before="30" w:after="30"/>
              <w:rPr>
                <w:b/>
              </w:rPr>
            </w:pPr>
            <w:r w:rsidRPr="00607651">
              <w:rPr>
                <w:b/>
              </w:rPr>
              <w:t xml:space="preserve">  </w:t>
            </w:r>
            <w:bookmarkStart w:id="792" w:name="_Toc306118239"/>
            <w:r w:rsidR="0056477C" w:rsidRPr="00607651">
              <w:rPr>
                <w:b/>
              </w:rPr>
              <w:t>8.1</w:t>
            </w:r>
            <w:bookmarkEnd w:id="792"/>
          </w:p>
        </w:tc>
      </w:tr>
      <w:tr w:rsidR="0056477C" w:rsidRPr="00607651" w:rsidTr="009C5990">
        <w:tc>
          <w:tcPr>
            <w:tcW w:w="7621" w:type="dxa"/>
          </w:tcPr>
          <w:p w:rsidR="0056477C" w:rsidRPr="00607651" w:rsidRDefault="0056477C" w:rsidP="009C5990">
            <w:pPr>
              <w:spacing w:before="30" w:after="30"/>
              <w:jc w:val="left"/>
            </w:pPr>
            <w:bookmarkStart w:id="793" w:name="_Toc306118240"/>
            <w:r w:rsidRPr="00607651">
              <w:t>Salınımı önlemek için süreç düzeyinde (kaynak) teknik koşullar ve önlemler</w:t>
            </w:r>
            <w:bookmarkEnd w:id="793"/>
          </w:p>
        </w:tc>
        <w:tc>
          <w:tcPr>
            <w:tcW w:w="1591" w:type="dxa"/>
          </w:tcPr>
          <w:p w:rsidR="0056477C" w:rsidRPr="00607651" w:rsidRDefault="00A87D5C" w:rsidP="007B38EA">
            <w:pPr>
              <w:spacing w:before="30" w:after="30"/>
            </w:pPr>
            <w:r w:rsidRPr="00607651">
              <w:t xml:space="preserve"> </w:t>
            </w:r>
            <w:r w:rsidR="00CF0B80" w:rsidRPr="00607651">
              <w:t xml:space="preserve"> </w:t>
            </w:r>
            <w:bookmarkStart w:id="794" w:name="_Toc306118241"/>
            <w:r w:rsidR="0056477C" w:rsidRPr="00607651">
              <w:t>7 + 8</w:t>
            </w:r>
            <w:bookmarkEnd w:id="794"/>
          </w:p>
        </w:tc>
      </w:tr>
      <w:tr w:rsidR="0056477C" w:rsidRPr="00607651" w:rsidTr="009C5990">
        <w:tc>
          <w:tcPr>
            <w:tcW w:w="7621" w:type="dxa"/>
          </w:tcPr>
          <w:p w:rsidR="0056477C" w:rsidRPr="00607651" w:rsidRDefault="0056477C" w:rsidP="009C5990">
            <w:pPr>
              <w:spacing w:before="30" w:after="30"/>
              <w:jc w:val="left"/>
            </w:pPr>
            <w:bookmarkStart w:id="795" w:name="_Toc306118242"/>
            <w:r w:rsidRPr="00607651">
              <w:t>Kaynaktan işçiye yayılımı kontrol altına almak için teknik koşullar ve önlemler</w:t>
            </w:r>
            <w:bookmarkEnd w:id="795"/>
          </w:p>
        </w:tc>
        <w:tc>
          <w:tcPr>
            <w:tcW w:w="1591" w:type="dxa"/>
          </w:tcPr>
          <w:p w:rsidR="0056477C" w:rsidRPr="00607651" w:rsidRDefault="00A87D5C" w:rsidP="007B38EA">
            <w:pPr>
              <w:spacing w:before="30" w:after="30"/>
            </w:pPr>
            <w:r w:rsidRPr="00607651">
              <w:t xml:space="preserve"> </w:t>
            </w:r>
            <w:r w:rsidR="00CF0B80" w:rsidRPr="00607651">
              <w:t xml:space="preserve"> </w:t>
            </w:r>
            <w:bookmarkStart w:id="796" w:name="_Toc306118243"/>
            <w:r w:rsidR="0056477C" w:rsidRPr="00607651">
              <w:t>7 + 8</w:t>
            </w:r>
            <w:bookmarkEnd w:id="796"/>
          </w:p>
        </w:tc>
      </w:tr>
      <w:tr w:rsidR="0056477C" w:rsidRPr="00607651" w:rsidTr="009C5990">
        <w:tc>
          <w:tcPr>
            <w:tcW w:w="7621" w:type="dxa"/>
          </w:tcPr>
          <w:p w:rsidR="0056477C" w:rsidRPr="00607651" w:rsidRDefault="0056477C" w:rsidP="009C5990">
            <w:pPr>
              <w:spacing w:before="30" w:after="30"/>
              <w:jc w:val="left"/>
            </w:pPr>
            <w:bookmarkStart w:id="797" w:name="_Toc306118244"/>
            <w:r w:rsidRPr="00607651">
              <w:t>Mühendislik kontrolleri:</w:t>
            </w:r>
            <w:bookmarkEnd w:id="797"/>
            <w:r w:rsidRPr="00607651">
              <w:t xml:space="preserve"> </w:t>
            </w:r>
          </w:p>
        </w:tc>
        <w:tc>
          <w:tcPr>
            <w:tcW w:w="1591" w:type="dxa"/>
          </w:tcPr>
          <w:p w:rsidR="0056477C" w:rsidRPr="00607651" w:rsidRDefault="00A87D5C" w:rsidP="007B38EA">
            <w:pPr>
              <w:spacing w:before="30" w:after="30"/>
            </w:pPr>
            <w:r w:rsidRPr="00607651">
              <w:t xml:space="preserve">  </w:t>
            </w:r>
            <w:bookmarkStart w:id="798" w:name="_Toc306118245"/>
            <w:r w:rsidR="0056477C" w:rsidRPr="00607651">
              <w:t>7+ 8</w:t>
            </w:r>
            <w:bookmarkEnd w:id="798"/>
          </w:p>
        </w:tc>
      </w:tr>
      <w:tr w:rsidR="0056477C" w:rsidRPr="00607651" w:rsidTr="009C5990">
        <w:tc>
          <w:tcPr>
            <w:tcW w:w="7621" w:type="dxa"/>
          </w:tcPr>
          <w:p w:rsidR="0056477C" w:rsidRPr="00607651" w:rsidRDefault="0056477C" w:rsidP="009C5990">
            <w:pPr>
              <w:spacing w:before="30" w:after="30"/>
              <w:jc w:val="left"/>
            </w:pPr>
            <w:bookmarkStart w:id="799" w:name="_Toc306118246"/>
            <w:r w:rsidRPr="00607651">
              <w:t xml:space="preserve">Salınım, yayılım ve </w:t>
            </w:r>
            <w:r w:rsidR="00605AAD" w:rsidRPr="00607651">
              <w:t>maruz kalma</w:t>
            </w:r>
            <w:r w:rsidR="00920DA3" w:rsidRPr="00607651">
              <w:t>yı</w:t>
            </w:r>
            <w:r w:rsidRPr="00607651">
              <w:t xml:space="preserve"> önlemek</w:t>
            </w:r>
            <w:r w:rsidR="009C5990" w:rsidRPr="00607651">
              <w:t xml:space="preserve"> </w:t>
            </w:r>
            <w:r w:rsidRPr="00607651">
              <w:t>/</w:t>
            </w:r>
            <w:r w:rsidR="009C5990" w:rsidRPr="00607651">
              <w:t xml:space="preserve"> </w:t>
            </w:r>
            <w:r w:rsidRPr="00607651">
              <w:t>sınırlandırmak için organizasyonel önlemler</w:t>
            </w:r>
            <w:bookmarkEnd w:id="799"/>
          </w:p>
        </w:tc>
        <w:tc>
          <w:tcPr>
            <w:tcW w:w="1591" w:type="dxa"/>
          </w:tcPr>
          <w:p w:rsidR="0056477C" w:rsidRPr="00607651" w:rsidRDefault="0056477C" w:rsidP="007B38EA">
            <w:pPr>
              <w:spacing w:before="30" w:after="30"/>
            </w:pPr>
            <w:bookmarkStart w:id="800" w:name="_Toc306118247"/>
            <w:r w:rsidRPr="00607651">
              <w:t>(5, 6), 7, 8</w:t>
            </w:r>
            <w:bookmarkEnd w:id="800"/>
          </w:p>
        </w:tc>
      </w:tr>
      <w:tr w:rsidR="0056477C" w:rsidRPr="00607651" w:rsidTr="009C5990">
        <w:tc>
          <w:tcPr>
            <w:tcW w:w="7621" w:type="dxa"/>
          </w:tcPr>
          <w:p w:rsidR="0056477C" w:rsidRPr="00607651" w:rsidRDefault="0056477C" w:rsidP="009C5990">
            <w:pPr>
              <w:spacing w:before="30" w:after="30"/>
              <w:jc w:val="left"/>
            </w:pPr>
            <w:bookmarkStart w:id="801" w:name="_Toc306118248"/>
            <w:r w:rsidRPr="00607651">
              <w:t>Kişisel koruma, hijyen ve sağlık değerlendirmesiyle ilgili koşullar ve önlemler</w:t>
            </w:r>
            <w:bookmarkEnd w:id="801"/>
          </w:p>
        </w:tc>
        <w:tc>
          <w:tcPr>
            <w:tcW w:w="1591" w:type="dxa"/>
          </w:tcPr>
          <w:p w:rsidR="0056477C" w:rsidRPr="00607651" w:rsidRDefault="0056477C" w:rsidP="007B38EA">
            <w:pPr>
              <w:spacing w:before="30" w:after="30"/>
            </w:pPr>
            <w:bookmarkStart w:id="802" w:name="_Toc306118249"/>
            <w:r w:rsidRPr="00607651">
              <w:t>(5, 6), 7, 8</w:t>
            </w:r>
            <w:bookmarkEnd w:id="802"/>
          </w:p>
        </w:tc>
      </w:tr>
      <w:tr w:rsidR="0056477C" w:rsidRPr="00607651" w:rsidTr="009C5990">
        <w:tc>
          <w:tcPr>
            <w:tcW w:w="7621" w:type="dxa"/>
          </w:tcPr>
          <w:p w:rsidR="0056477C" w:rsidRPr="00607651" w:rsidRDefault="0056477C" w:rsidP="00694B0A">
            <w:pPr>
              <w:spacing w:before="30" w:after="30"/>
              <w:jc w:val="left"/>
              <w:rPr>
                <w:b/>
              </w:rPr>
            </w:pPr>
            <w:bookmarkStart w:id="803" w:name="_Toc306118250"/>
            <w:r w:rsidRPr="00607651">
              <w:rPr>
                <w:b/>
              </w:rPr>
              <w:t xml:space="preserve">Tüketici </w:t>
            </w:r>
            <w:r w:rsidR="00605AAD" w:rsidRPr="00607651">
              <w:rPr>
                <w:b/>
              </w:rPr>
              <w:t>maruz kalma</w:t>
            </w:r>
            <w:r w:rsidR="00694B0A" w:rsidRPr="00607651">
              <w:rPr>
                <w:b/>
              </w:rPr>
              <w:t xml:space="preserve">sının </w:t>
            </w:r>
            <w:r w:rsidRPr="00607651">
              <w:rPr>
                <w:b/>
              </w:rPr>
              <w:t>kontrol edilmesi</w:t>
            </w:r>
            <w:bookmarkEnd w:id="803"/>
          </w:p>
        </w:tc>
        <w:tc>
          <w:tcPr>
            <w:tcW w:w="1591" w:type="dxa"/>
          </w:tcPr>
          <w:p w:rsidR="0056477C" w:rsidRPr="00607651" w:rsidRDefault="00A87D5C" w:rsidP="007B38EA">
            <w:pPr>
              <w:spacing w:before="30" w:after="30"/>
              <w:rPr>
                <w:b/>
                <w:vertAlign w:val="superscript"/>
              </w:rPr>
            </w:pPr>
            <w:r w:rsidRPr="00607651">
              <w:rPr>
                <w:b/>
              </w:rPr>
              <w:t xml:space="preserve"> </w:t>
            </w:r>
            <w:r w:rsidR="00CF0B80" w:rsidRPr="00607651">
              <w:rPr>
                <w:b/>
              </w:rPr>
              <w:t xml:space="preserve"> </w:t>
            </w:r>
            <w:bookmarkStart w:id="804" w:name="_Toc306118251"/>
            <w:r w:rsidR="0056477C" w:rsidRPr="00607651">
              <w:rPr>
                <w:b/>
              </w:rPr>
              <w:t>8</w:t>
            </w:r>
            <w:bookmarkEnd w:id="804"/>
            <w:r w:rsidR="00167284" w:rsidRPr="00607651">
              <w:rPr>
                <w:rStyle w:val="DipnotBavurusu"/>
                <w:b/>
              </w:rPr>
              <w:footnoteReference w:id="58"/>
            </w:r>
          </w:p>
        </w:tc>
      </w:tr>
      <w:tr w:rsidR="0056477C" w:rsidRPr="00607651" w:rsidTr="009C5990">
        <w:tc>
          <w:tcPr>
            <w:tcW w:w="7621" w:type="dxa"/>
          </w:tcPr>
          <w:p w:rsidR="0056477C" w:rsidRPr="00607651" w:rsidRDefault="0056477C" w:rsidP="00694B0A">
            <w:pPr>
              <w:spacing w:before="30" w:after="30"/>
              <w:jc w:val="left"/>
              <w:rPr>
                <w:b/>
              </w:rPr>
            </w:pPr>
            <w:bookmarkStart w:id="805" w:name="_Toc306118252"/>
            <w:r w:rsidRPr="00607651">
              <w:rPr>
                <w:b/>
              </w:rPr>
              <w:t>Çevre</w:t>
            </w:r>
            <w:r w:rsidR="00694B0A" w:rsidRPr="00607651">
              <w:rPr>
                <w:b/>
              </w:rPr>
              <w:t>sel</w:t>
            </w:r>
            <w:r w:rsidRPr="00607651">
              <w:rPr>
                <w:b/>
              </w:rPr>
              <w:t xml:space="preserve"> </w:t>
            </w:r>
            <w:r w:rsidR="00605AAD" w:rsidRPr="00607651">
              <w:rPr>
                <w:b/>
              </w:rPr>
              <w:t>maruz kalma</w:t>
            </w:r>
            <w:r w:rsidR="00694B0A" w:rsidRPr="00607651">
              <w:rPr>
                <w:b/>
              </w:rPr>
              <w:t xml:space="preserve">nın </w:t>
            </w:r>
            <w:r w:rsidRPr="00607651">
              <w:rPr>
                <w:b/>
              </w:rPr>
              <w:t>kontrol edilmesi</w:t>
            </w:r>
            <w:bookmarkEnd w:id="805"/>
            <w:r w:rsidRPr="00607651">
              <w:rPr>
                <w:b/>
              </w:rPr>
              <w:tab/>
            </w:r>
          </w:p>
        </w:tc>
        <w:tc>
          <w:tcPr>
            <w:tcW w:w="1591" w:type="dxa"/>
          </w:tcPr>
          <w:p w:rsidR="0056477C" w:rsidRPr="00607651" w:rsidRDefault="00A87D5C" w:rsidP="007B38EA">
            <w:pPr>
              <w:spacing w:before="30" w:after="30"/>
              <w:rPr>
                <w:b/>
              </w:rPr>
            </w:pPr>
            <w:r w:rsidRPr="00607651">
              <w:rPr>
                <w:b/>
              </w:rPr>
              <w:t xml:space="preserve">  </w:t>
            </w:r>
            <w:bookmarkStart w:id="806" w:name="_Toc306118253"/>
            <w:r w:rsidR="0056477C" w:rsidRPr="00607651">
              <w:rPr>
                <w:b/>
              </w:rPr>
              <w:t>8</w:t>
            </w:r>
            <w:bookmarkEnd w:id="806"/>
          </w:p>
        </w:tc>
      </w:tr>
      <w:tr w:rsidR="0056477C" w:rsidRPr="00607651" w:rsidTr="009C5990">
        <w:tc>
          <w:tcPr>
            <w:tcW w:w="7621" w:type="dxa"/>
          </w:tcPr>
          <w:p w:rsidR="0056477C" w:rsidRPr="00607651" w:rsidRDefault="0056477C" w:rsidP="009C5990">
            <w:pPr>
              <w:spacing w:before="30" w:after="30"/>
              <w:jc w:val="left"/>
              <w:rPr>
                <w:b/>
              </w:rPr>
            </w:pPr>
            <w:bookmarkStart w:id="807" w:name="_Toc306118254"/>
            <w:r w:rsidRPr="00607651">
              <w:rPr>
                <w:b/>
              </w:rPr>
              <w:t>İşçi:</w:t>
            </w:r>
            <w:bookmarkEnd w:id="807"/>
            <w:r w:rsidRPr="00607651">
              <w:rPr>
                <w:b/>
              </w:rPr>
              <w:t xml:space="preserve"> </w:t>
            </w:r>
          </w:p>
        </w:tc>
        <w:tc>
          <w:tcPr>
            <w:tcW w:w="1591" w:type="dxa"/>
          </w:tcPr>
          <w:p w:rsidR="0056477C" w:rsidRPr="00607651" w:rsidRDefault="0056477C" w:rsidP="007B38EA">
            <w:pPr>
              <w:spacing w:before="30" w:after="30"/>
            </w:pPr>
          </w:p>
        </w:tc>
      </w:tr>
      <w:tr w:rsidR="0056477C" w:rsidRPr="00607651" w:rsidTr="009C5990">
        <w:tc>
          <w:tcPr>
            <w:tcW w:w="7621" w:type="dxa"/>
          </w:tcPr>
          <w:p w:rsidR="0056477C" w:rsidRPr="00607651" w:rsidRDefault="0056477C" w:rsidP="009C5990">
            <w:pPr>
              <w:spacing w:before="30" w:after="30"/>
              <w:jc w:val="left"/>
            </w:pPr>
            <w:bookmarkStart w:id="808" w:name="_Toc306118255"/>
            <w:r w:rsidRPr="00607651">
              <w:t>Ürün özellikleri</w:t>
            </w:r>
            <w:bookmarkEnd w:id="808"/>
            <w:r w:rsidRPr="00607651">
              <w:t xml:space="preserve"> </w:t>
            </w:r>
          </w:p>
        </w:tc>
        <w:tc>
          <w:tcPr>
            <w:tcW w:w="1591" w:type="dxa"/>
          </w:tcPr>
          <w:p w:rsidR="0056477C" w:rsidRPr="00607651" w:rsidRDefault="00A87D5C" w:rsidP="007B38EA">
            <w:pPr>
              <w:spacing w:before="30" w:after="30"/>
            </w:pPr>
            <w:r w:rsidRPr="00607651">
              <w:t xml:space="preserve"> </w:t>
            </w:r>
            <w:bookmarkStart w:id="809" w:name="_Toc306118256"/>
            <w:r w:rsidR="0056477C" w:rsidRPr="00607651">
              <w:t>7 + 8 + 9</w:t>
            </w:r>
            <w:bookmarkEnd w:id="809"/>
          </w:p>
        </w:tc>
      </w:tr>
    </w:tbl>
    <w:p w:rsidR="00E6353E" w:rsidRPr="00607651" w:rsidRDefault="00A87D5C" w:rsidP="00660274">
      <w:pPr>
        <w:pBdr>
          <w:bottom w:val="single" w:sz="4" w:space="1" w:color="A6A6A6"/>
        </w:pBdr>
        <w:rPr>
          <w:vertAlign w:val="superscript"/>
        </w:rPr>
      </w:pPr>
      <w:bookmarkStart w:id="810" w:name="_Toc306118257"/>
      <w:r w:rsidRPr="00607651">
        <w:rPr>
          <w:vertAlign w:val="superscript"/>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79"/>
        <w:gridCol w:w="1733"/>
      </w:tblGrid>
      <w:tr w:rsidR="0056477C" w:rsidRPr="00607651">
        <w:tc>
          <w:tcPr>
            <w:tcW w:w="7479" w:type="dxa"/>
          </w:tcPr>
          <w:p w:rsidR="0056477C" w:rsidRPr="00607651" w:rsidRDefault="0056477C" w:rsidP="00C26E12">
            <w:pPr>
              <w:spacing w:before="60" w:after="60" w:line="240" w:lineRule="auto"/>
            </w:pPr>
            <w:bookmarkStart w:id="811" w:name="_Toc306118258"/>
            <w:bookmarkEnd w:id="810"/>
            <w:r w:rsidRPr="00607651">
              <w:lastRenderedPageBreak/>
              <w:t>Kullanılan miktarlar</w:t>
            </w:r>
            <w:bookmarkEnd w:id="811"/>
            <w:r w:rsidRPr="00607651">
              <w:tab/>
            </w:r>
          </w:p>
        </w:tc>
        <w:tc>
          <w:tcPr>
            <w:tcW w:w="1733" w:type="dxa"/>
          </w:tcPr>
          <w:p w:rsidR="0056477C" w:rsidRPr="00607651" w:rsidRDefault="0056477C" w:rsidP="00AC2EC2">
            <w:pPr>
              <w:spacing w:before="60" w:after="60" w:line="240" w:lineRule="auto"/>
              <w:jc w:val="center"/>
            </w:pPr>
            <w:bookmarkStart w:id="812" w:name="_Toc306118259"/>
            <w:r w:rsidRPr="00607651">
              <w:t>7 + 8</w:t>
            </w:r>
            <w:bookmarkEnd w:id="812"/>
          </w:p>
        </w:tc>
      </w:tr>
      <w:tr w:rsidR="0056477C" w:rsidRPr="00607651">
        <w:tc>
          <w:tcPr>
            <w:tcW w:w="7479" w:type="dxa"/>
          </w:tcPr>
          <w:p w:rsidR="0056477C" w:rsidRPr="00607651" w:rsidRDefault="0056477C" w:rsidP="00C26E12">
            <w:pPr>
              <w:spacing w:before="60" w:after="60" w:line="240" w:lineRule="auto"/>
            </w:pPr>
            <w:bookmarkStart w:id="813" w:name="_Toc306118260"/>
            <w:r w:rsidRPr="00607651">
              <w:t>Kullanım sıklığı ve süresi</w:t>
            </w:r>
            <w:bookmarkEnd w:id="813"/>
            <w:r w:rsidRPr="00607651">
              <w:t xml:space="preserve"> </w:t>
            </w:r>
          </w:p>
        </w:tc>
        <w:tc>
          <w:tcPr>
            <w:tcW w:w="1733" w:type="dxa"/>
          </w:tcPr>
          <w:p w:rsidR="0056477C" w:rsidRPr="00607651" w:rsidRDefault="0056477C" w:rsidP="00AC2EC2">
            <w:pPr>
              <w:spacing w:before="60" w:after="60" w:line="240" w:lineRule="auto"/>
              <w:jc w:val="center"/>
            </w:pPr>
            <w:bookmarkStart w:id="814" w:name="_Toc306118261"/>
            <w:r w:rsidRPr="00607651">
              <w:t>7 + 8</w:t>
            </w:r>
            <w:bookmarkEnd w:id="814"/>
          </w:p>
        </w:tc>
      </w:tr>
      <w:tr w:rsidR="0056477C" w:rsidRPr="00607651">
        <w:tc>
          <w:tcPr>
            <w:tcW w:w="7479" w:type="dxa"/>
          </w:tcPr>
          <w:p w:rsidR="0056477C" w:rsidRPr="00607651" w:rsidRDefault="0056477C" w:rsidP="00C26E12">
            <w:pPr>
              <w:spacing w:before="60" w:after="60" w:line="240" w:lineRule="auto"/>
            </w:pPr>
            <w:bookmarkStart w:id="815" w:name="_Toc306118262"/>
            <w:r w:rsidRPr="00607651">
              <w:t>Risk yönetiminden etkilenmeyen çevresel faktörler</w:t>
            </w:r>
            <w:bookmarkEnd w:id="815"/>
          </w:p>
        </w:tc>
        <w:tc>
          <w:tcPr>
            <w:tcW w:w="1733" w:type="dxa"/>
          </w:tcPr>
          <w:p w:rsidR="0056477C" w:rsidRPr="00607651" w:rsidRDefault="0056477C" w:rsidP="00AC2EC2">
            <w:pPr>
              <w:spacing w:before="60" w:after="60" w:line="240" w:lineRule="auto"/>
              <w:jc w:val="center"/>
            </w:pPr>
          </w:p>
        </w:tc>
      </w:tr>
      <w:tr w:rsidR="0056477C" w:rsidRPr="00607651">
        <w:tc>
          <w:tcPr>
            <w:tcW w:w="7479" w:type="dxa"/>
          </w:tcPr>
          <w:p w:rsidR="0056477C" w:rsidRPr="00607651" w:rsidRDefault="0056477C" w:rsidP="00C26E12">
            <w:pPr>
              <w:spacing w:before="60" w:after="60" w:line="240" w:lineRule="auto"/>
            </w:pPr>
            <w:bookmarkStart w:id="816" w:name="_Toc306118264"/>
            <w:r w:rsidRPr="00607651">
              <w:t xml:space="preserve">Çevre </w:t>
            </w:r>
            <w:r w:rsidR="00605AAD" w:rsidRPr="00607651">
              <w:t>maruz kalma</w:t>
            </w:r>
            <w:r w:rsidR="00920DA3" w:rsidRPr="00607651">
              <w:t>yı</w:t>
            </w:r>
            <w:r w:rsidRPr="00607651">
              <w:t xml:space="preserve"> etkileyen diğer verili çalışma koşulları</w:t>
            </w:r>
            <w:bookmarkEnd w:id="816"/>
            <w:r w:rsidRPr="00607651">
              <w:tab/>
            </w:r>
          </w:p>
        </w:tc>
        <w:tc>
          <w:tcPr>
            <w:tcW w:w="1733" w:type="dxa"/>
          </w:tcPr>
          <w:p w:rsidR="0056477C" w:rsidRPr="00607651" w:rsidRDefault="0056477C" w:rsidP="00AC2EC2">
            <w:pPr>
              <w:spacing w:before="60" w:after="60" w:line="240" w:lineRule="auto"/>
              <w:jc w:val="center"/>
              <w:rPr>
                <w:b/>
              </w:rPr>
            </w:pPr>
            <w:bookmarkStart w:id="817" w:name="_Toc306118265"/>
            <w:r w:rsidRPr="00607651">
              <w:rPr>
                <w:b/>
              </w:rPr>
              <w:t>7</w:t>
            </w:r>
            <w:bookmarkEnd w:id="817"/>
          </w:p>
        </w:tc>
      </w:tr>
      <w:tr w:rsidR="0056477C" w:rsidRPr="00607651">
        <w:tc>
          <w:tcPr>
            <w:tcW w:w="7479" w:type="dxa"/>
          </w:tcPr>
          <w:p w:rsidR="0056477C" w:rsidRPr="00607651" w:rsidRDefault="0056477C" w:rsidP="00C26E12">
            <w:pPr>
              <w:spacing w:before="60" w:after="60" w:line="240" w:lineRule="auto"/>
            </w:pPr>
            <w:bookmarkStart w:id="818" w:name="_Toc306118266"/>
            <w:r w:rsidRPr="00607651">
              <w:t>Salınımı önlemek için süreç düzeyinde (kaynak) teknik koşullar ve önlemler</w:t>
            </w:r>
            <w:bookmarkEnd w:id="818"/>
          </w:p>
        </w:tc>
        <w:tc>
          <w:tcPr>
            <w:tcW w:w="1733" w:type="dxa"/>
          </w:tcPr>
          <w:p w:rsidR="0056477C" w:rsidRPr="00607651" w:rsidRDefault="0056477C" w:rsidP="00AC2EC2">
            <w:pPr>
              <w:spacing w:before="60" w:after="60" w:line="240" w:lineRule="auto"/>
              <w:jc w:val="center"/>
              <w:rPr>
                <w:b/>
              </w:rPr>
            </w:pPr>
            <w:bookmarkStart w:id="819" w:name="_Toc306118267"/>
            <w:r w:rsidRPr="00607651">
              <w:rPr>
                <w:b/>
              </w:rPr>
              <w:t>7</w:t>
            </w:r>
            <w:bookmarkEnd w:id="819"/>
          </w:p>
        </w:tc>
      </w:tr>
      <w:tr w:rsidR="0056477C" w:rsidRPr="00607651">
        <w:tc>
          <w:tcPr>
            <w:tcW w:w="7479" w:type="dxa"/>
          </w:tcPr>
          <w:p w:rsidR="0056477C" w:rsidRPr="00607651" w:rsidRDefault="0056477C" w:rsidP="00C26E12">
            <w:pPr>
              <w:spacing w:before="60" w:after="60" w:line="240" w:lineRule="auto"/>
            </w:pPr>
            <w:bookmarkStart w:id="820" w:name="_Toc306118268"/>
            <w:r w:rsidRPr="00607651">
              <w:t>Boşaltmalar, hava emisyonları ve toprakta yayılımı azaltmak veya sınırlandırmak için teknik işyeri koşulları ve önlemleri</w:t>
            </w:r>
            <w:bookmarkEnd w:id="820"/>
            <w:r w:rsidR="00CF0B80" w:rsidRPr="00607651">
              <w:t xml:space="preserve"> </w:t>
            </w:r>
            <w:r w:rsidRPr="00607651">
              <w:tab/>
            </w:r>
          </w:p>
        </w:tc>
        <w:tc>
          <w:tcPr>
            <w:tcW w:w="1733" w:type="dxa"/>
          </w:tcPr>
          <w:p w:rsidR="0056477C" w:rsidRPr="00607651" w:rsidRDefault="0056477C" w:rsidP="00AC2EC2">
            <w:pPr>
              <w:spacing w:before="60" w:after="60" w:line="240" w:lineRule="auto"/>
              <w:jc w:val="center"/>
              <w:rPr>
                <w:b/>
              </w:rPr>
            </w:pPr>
            <w:bookmarkStart w:id="821" w:name="_Toc306118269"/>
            <w:r w:rsidRPr="00607651">
              <w:rPr>
                <w:b/>
              </w:rPr>
              <w:t>7 + 8</w:t>
            </w:r>
            <w:bookmarkEnd w:id="821"/>
          </w:p>
        </w:tc>
      </w:tr>
      <w:tr w:rsidR="0056477C" w:rsidRPr="00607651">
        <w:tc>
          <w:tcPr>
            <w:tcW w:w="7479" w:type="dxa"/>
          </w:tcPr>
          <w:p w:rsidR="0056477C" w:rsidRPr="00607651" w:rsidRDefault="0056477C" w:rsidP="00C26E12">
            <w:pPr>
              <w:spacing w:before="60" w:after="60" w:line="240" w:lineRule="auto"/>
            </w:pPr>
            <w:bookmarkStart w:id="822" w:name="_Toc306118270"/>
            <w:r w:rsidRPr="00607651">
              <w:t>İşyerinden salınımı önlemek/sınırlandırmak için örgütsel önlemler</w:t>
            </w:r>
            <w:bookmarkEnd w:id="822"/>
          </w:p>
        </w:tc>
        <w:tc>
          <w:tcPr>
            <w:tcW w:w="1733" w:type="dxa"/>
          </w:tcPr>
          <w:p w:rsidR="0056477C" w:rsidRPr="00607651" w:rsidRDefault="0056477C" w:rsidP="00AC2EC2">
            <w:pPr>
              <w:spacing w:before="60" w:after="60" w:line="240" w:lineRule="auto"/>
              <w:jc w:val="center"/>
              <w:rPr>
                <w:b/>
              </w:rPr>
            </w:pPr>
            <w:bookmarkStart w:id="823" w:name="_Toc306118271"/>
            <w:r w:rsidRPr="00607651">
              <w:rPr>
                <w:b/>
              </w:rPr>
              <w:t>6 + 7 + 8</w:t>
            </w:r>
            <w:bookmarkEnd w:id="823"/>
          </w:p>
        </w:tc>
      </w:tr>
      <w:tr w:rsidR="0056477C" w:rsidRPr="00607651">
        <w:tc>
          <w:tcPr>
            <w:tcW w:w="7479" w:type="dxa"/>
          </w:tcPr>
          <w:p w:rsidR="0056477C" w:rsidRPr="00607651" w:rsidRDefault="0056477C" w:rsidP="00C26E12">
            <w:pPr>
              <w:spacing w:before="60" w:after="60" w:line="240" w:lineRule="auto"/>
            </w:pPr>
            <w:bookmarkStart w:id="824" w:name="_Toc306118272"/>
            <w:r w:rsidRPr="00607651">
              <w:t>Belediye atı</w:t>
            </w:r>
            <w:r w:rsidR="00920DA3" w:rsidRPr="00607651">
              <w:t>k</w:t>
            </w:r>
            <w:r w:rsidRPr="00607651">
              <w:t xml:space="preserve"> işleme tesisiyle ilgili koşullar ve önlemler</w:t>
            </w:r>
            <w:bookmarkEnd w:id="824"/>
            <w:r w:rsidRPr="00607651">
              <w:tab/>
            </w:r>
          </w:p>
        </w:tc>
        <w:tc>
          <w:tcPr>
            <w:tcW w:w="1733" w:type="dxa"/>
          </w:tcPr>
          <w:p w:rsidR="0056477C" w:rsidRPr="00607651" w:rsidRDefault="0056477C" w:rsidP="00AC2EC2">
            <w:pPr>
              <w:spacing w:before="60" w:after="60" w:line="240" w:lineRule="auto"/>
              <w:jc w:val="center"/>
              <w:rPr>
                <w:b/>
              </w:rPr>
            </w:pPr>
            <w:bookmarkStart w:id="825" w:name="_Toc306118273"/>
            <w:r w:rsidRPr="00607651">
              <w:rPr>
                <w:b/>
              </w:rPr>
              <w:t>8 + 13</w:t>
            </w:r>
            <w:bookmarkEnd w:id="825"/>
          </w:p>
        </w:tc>
      </w:tr>
      <w:tr w:rsidR="0056477C" w:rsidRPr="00607651">
        <w:tc>
          <w:tcPr>
            <w:tcW w:w="7479" w:type="dxa"/>
          </w:tcPr>
          <w:p w:rsidR="0056477C" w:rsidRPr="00607651" w:rsidRDefault="0056477C" w:rsidP="00C26E12">
            <w:pPr>
              <w:spacing w:before="60" w:after="60" w:line="240" w:lineRule="auto"/>
            </w:pPr>
            <w:bookmarkStart w:id="826" w:name="_Toc306118274"/>
            <w:r w:rsidRPr="00607651">
              <w:t>Bertaraf için atığın harici işlenmesine ilişkin koşullar ve önlemler</w:t>
            </w:r>
            <w:bookmarkEnd w:id="826"/>
          </w:p>
        </w:tc>
        <w:tc>
          <w:tcPr>
            <w:tcW w:w="1733" w:type="dxa"/>
          </w:tcPr>
          <w:p w:rsidR="0056477C" w:rsidRPr="00607651" w:rsidRDefault="0056477C" w:rsidP="00AC2EC2">
            <w:pPr>
              <w:spacing w:before="60" w:after="60" w:line="240" w:lineRule="auto"/>
              <w:jc w:val="center"/>
              <w:rPr>
                <w:b/>
              </w:rPr>
            </w:pPr>
            <w:bookmarkStart w:id="827" w:name="_Toc306118275"/>
            <w:r w:rsidRPr="00607651">
              <w:rPr>
                <w:b/>
              </w:rPr>
              <w:t>13</w:t>
            </w:r>
            <w:bookmarkEnd w:id="827"/>
          </w:p>
        </w:tc>
      </w:tr>
      <w:tr w:rsidR="0056477C" w:rsidRPr="00607651">
        <w:tc>
          <w:tcPr>
            <w:tcW w:w="7479" w:type="dxa"/>
          </w:tcPr>
          <w:p w:rsidR="0056477C" w:rsidRPr="00607651" w:rsidRDefault="0056477C" w:rsidP="00C26E12">
            <w:pPr>
              <w:spacing w:before="60" w:after="60" w:line="240" w:lineRule="auto"/>
            </w:pPr>
            <w:bookmarkStart w:id="828" w:name="_Toc306118276"/>
            <w:r w:rsidRPr="00607651">
              <w:t>Atığın harici geri kazanımıyla ilgili koşullar ve önlemler</w:t>
            </w:r>
            <w:bookmarkEnd w:id="828"/>
          </w:p>
        </w:tc>
        <w:tc>
          <w:tcPr>
            <w:tcW w:w="1733" w:type="dxa"/>
          </w:tcPr>
          <w:p w:rsidR="0056477C" w:rsidRPr="00607651" w:rsidRDefault="0056477C" w:rsidP="00AC2EC2">
            <w:pPr>
              <w:spacing w:before="60" w:after="60" w:line="240" w:lineRule="auto"/>
              <w:jc w:val="center"/>
              <w:rPr>
                <w:b/>
              </w:rPr>
            </w:pPr>
            <w:bookmarkStart w:id="829" w:name="_Toc306118277"/>
            <w:r w:rsidRPr="00607651">
              <w:rPr>
                <w:b/>
              </w:rPr>
              <w:t>13</w:t>
            </w:r>
            <w:bookmarkEnd w:id="829"/>
          </w:p>
        </w:tc>
      </w:tr>
      <w:tr w:rsidR="0056477C" w:rsidRPr="00607651">
        <w:tc>
          <w:tcPr>
            <w:tcW w:w="7479" w:type="dxa"/>
          </w:tcPr>
          <w:p w:rsidR="0056477C" w:rsidRPr="00607651" w:rsidRDefault="0056477C" w:rsidP="00C26E12">
            <w:pPr>
              <w:spacing w:before="60" w:after="60" w:line="240" w:lineRule="auto"/>
              <w:rPr>
                <w:b/>
              </w:rPr>
            </w:pPr>
            <w:bookmarkStart w:id="830" w:name="_Toc306118278"/>
            <w:r w:rsidRPr="00607651">
              <w:rPr>
                <w:b/>
              </w:rPr>
              <w:t>Tüketici</w:t>
            </w:r>
            <w:r w:rsidR="00167284" w:rsidRPr="00607651">
              <w:rPr>
                <w:rStyle w:val="DipnotBavurusu"/>
                <w:b/>
              </w:rPr>
              <w:footnoteReference w:id="59"/>
            </w:r>
            <w:r w:rsidRPr="00607651">
              <w:rPr>
                <w:b/>
              </w:rPr>
              <w:t>:</w:t>
            </w:r>
            <w:bookmarkEnd w:id="830"/>
            <w:r w:rsidRPr="00607651">
              <w:rPr>
                <w:b/>
              </w:rPr>
              <w:tab/>
            </w:r>
          </w:p>
        </w:tc>
        <w:tc>
          <w:tcPr>
            <w:tcW w:w="1733" w:type="dxa"/>
          </w:tcPr>
          <w:p w:rsidR="0056477C" w:rsidRPr="00607651" w:rsidRDefault="0056477C" w:rsidP="00AC2EC2">
            <w:pPr>
              <w:spacing w:before="60" w:after="60" w:line="240" w:lineRule="auto"/>
              <w:jc w:val="center"/>
            </w:pPr>
          </w:p>
        </w:tc>
      </w:tr>
      <w:tr w:rsidR="0056477C" w:rsidRPr="00607651">
        <w:tc>
          <w:tcPr>
            <w:tcW w:w="7479" w:type="dxa"/>
          </w:tcPr>
          <w:p w:rsidR="0056477C" w:rsidRPr="00607651" w:rsidRDefault="0056477C" w:rsidP="00C26E12">
            <w:pPr>
              <w:spacing w:before="60" w:after="60" w:line="240" w:lineRule="auto"/>
            </w:pPr>
            <w:bookmarkStart w:id="831" w:name="_Toc306118279"/>
            <w:r w:rsidRPr="00607651">
              <w:t>Ürün özellikleri</w:t>
            </w:r>
            <w:bookmarkEnd w:id="831"/>
            <w:r w:rsidRPr="00607651">
              <w:t xml:space="preserve"> </w:t>
            </w:r>
          </w:p>
        </w:tc>
        <w:tc>
          <w:tcPr>
            <w:tcW w:w="1733" w:type="dxa"/>
          </w:tcPr>
          <w:p w:rsidR="0056477C" w:rsidRPr="00607651" w:rsidRDefault="0056477C" w:rsidP="00AC2EC2">
            <w:pPr>
              <w:spacing w:before="60" w:after="60" w:line="240" w:lineRule="auto"/>
              <w:jc w:val="center"/>
            </w:pPr>
            <w:bookmarkStart w:id="832" w:name="_Toc306118280"/>
            <w:r w:rsidRPr="00607651">
              <w:t>7 + 8 + 9</w:t>
            </w:r>
            <w:bookmarkEnd w:id="832"/>
          </w:p>
        </w:tc>
      </w:tr>
      <w:tr w:rsidR="0056477C" w:rsidRPr="00607651">
        <w:tc>
          <w:tcPr>
            <w:tcW w:w="7479" w:type="dxa"/>
          </w:tcPr>
          <w:p w:rsidR="0056477C" w:rsidRPr="00607651" w:rsidRDefault="0056477C" w:rsidP="00C26E12">
            <w:pPr>
              <w:spacing w:before="60" w:after="60" w:line="240" w:lineRule="auto"/>
            </w:pPr>
            <w:bookmarkStart w:id="833" w:name="_Toc306118281"/>
            <w:r w:rsidRPr="00607651">
              <w:t>Kullanılan miktarlar</w:t>
            </w:r>
            <w:bookmarkEnd w:id="833"/>
            <w:r w:rsidRPr="00607651">
              <w:tab/>
            </w:r>
          </w:p>
        </w:tc>
        <w:tc>
          <w:tcPr>
            <w:tcW w:w="1733" w:type="dxa"/>
          </w:tcPr>
          <w:p w:rsidR="0056477C" w:rsidRPr="00607651" w:rsidRDefault="0056477C" w:rsidP="00AC2EC2">
            <w:pPr>
              <w:spacing w:before="60" w:after="60" w:line="240" w:lineRule="auto"/>
              <w:jc w:val="center"/>
            </w:pPr>
            <w:bookmarkStart w:id="834" w:name="_Toc306118282"/>
            <w:r w:rsidRPr="00607651">
              <w:t>7 + 8</w:t>
            </w:r>
            <w:bookmarkEnd w:id="834"/>
          </w:p>
        </w:tc>
      </w:tr>
      <w:tr w:rsidR="0056477C" w:rsidRPr="00607651">
        <w:tc>
          <w:tcPr>
            <w:tcW w:w="7479" w:type="dxa"/>
          </w:tcPr>
          <w:p w:rsidR="0056477C" w:rsidRPr="00607651" w:rsidRDefault="0056477C" w:rsidP="00C26E12">
            <w:pPr>
              <w:spacing w:before="60" w:after="60" w:line="240" w:lineRule="auto"/>
            </w:pPr>
            <w:bookmarkStart w:id="835" w:name="_Toc306118283"/>
            <w:r w:rsidRPr="00607651">
              <w:t>Kullanım sıklığı ve süresi</w:t>
            </w:r>
            <w:bookmarkEnd w:id="835"/>
            <w:r w:rsidRPr="00607651">
              <w:t xml:space="preserve"> </w:t>
            </w:r>
          </w:p>
        </w:tc>
        <w:tc>
          <w:tcPr>
            <w:tcW w:w="1733" w:type="dxa"/>
          </w:tcPr>
          <w:p w:rsidR="0056477C" w:rsidRPr="00607651" w:rsidRDefault="0056477C" w:rsidP="00AC2EC2">
            <w:pPr>
              <w:spacing w:before="60" w:after="60" w:line="240" w:lineRule="auto"/>
              <w:jc w:val="center"/>
            </w:pPr>
            <w:bookmarkStart w:id="836" w:name="_Toc306118284"/>
            <w:r w:rsidRPr="00607651">
              <w:t>7 + 8</w:t>
            </w:r>
            <w:bookmarkEnd w:id="836"/>
          </w:p>
        </w:tc>
      </w:tr>
      <w:tr w:rsidR="0056477C" w:rsidRPr="00607651">
        <w:tc>
          <w:tcPr>
            <w:tcW w:w="7479" w:type="dxa"/>
          </w:tcPr>
          <w:p w:rsidR="0056477C" w:rsidRPr="00607651" w:rsidRDefault="0056477C" w:rsidP="00C26E12">
            <w:pPr>
              <w:spacing w:before="60" w:after="60" w:line="240" w:lineRule="auto"/>
            </w:pPr>
            <w:bookmarkStart w:id="837" w:name="_Toc306118285"/>
            <w:r w:rsidRPr="00607651">
              <w:t>Risk yönetiminden etkilenmeyen çevresel faktörler</w:t>
            </w:r>
            <w:bookmarkEnd w:id="837"/>
          </w:p>
        </w:tc>
        <w:tc>
          <w:tcPr>
            <w:tcW w:w="1733" w:type="dxa"/>
          </w:tcPr>
          <w:p w:rsidR="0056477C" w:rsidRPr="00607651" w:rsidRDefault="0056477C" w:rsidP="00AC2EC2">
            <w:pPr>
              <w:spacing w:before="60" w:after="60" w:line="240" w:lineRule="auto"/>
              <w:jc w:val="center"/>
            </w:pPr>
            <w:bookmarkStart w:id="838" w:name="_Toc306118286"/>
            <w:r w:rsidRPr="00607651">
              <w:rPr>
                <w:b/>
              </w:rPr>
              <w:t xml:space="preserve">8 </w:t>
            </w:r>
            <w:r w:rsidRPr="00607651">
              <w:t>+ 12</w:t>
            </w:r>
            <w:bookmarkEnd w:id="838"/>
          </w:p>
        </w:tc>
      </w:tr>
      <w:tr w:rsidR="0056477C" w:rsidRPr="00607651">
        <w:tc>
          <w:tcPr>
            <w:tcW w:w="7479" w:type="dxa"/>
          </w:tcPr>
          <w:p w:rsidR="0056477C" w:rsidRPr="00607651" w:rsidRDefault="0056477C" w:rsidP="00C26E12">
            <w:pPr>
              <w:spacing w:before="60" w:after="60" w:line="240" w:lineRule="auto"/>
            </w:pPr>
            <w:bookmarkStart w:id="839" w:name="_Toc306118287"/>
            <w:r w:rsidRPr="00607651">
              <w:rPr>
                <w:i/>
              </w:rPr>
              <w:t>Yüzey suyunun alınmasının akış hızı:</w:t>
            </w:r>
            <w:bookmarkEnd w:id="839"/>
            <w:r w:rsidRPr="00607651">
              <w:rPr>
                <w:i/>
              </w:rPr>
              <w:t xml:space="preserve"> </w:t>
            </w:r>
          </w:p>
        </w:tc>
        <w:tc>
          <w:tcPr>
            <w:tcW w:w="1733" w:type="dxa"/>
          </w:tcPr>
          <w:p w:rsidR="0056477C" w:rsidRPr="00607651" w:rsidRDefault="0056477C" w:rsidP="00AC2EC2">
            <w:pPr>
              <w:spacing w:before="60" w:after="60" w:line="240" w:lineRule="auto"/>
              <w:jc w:val="center"/>
            </w:pPr>
            <w:bookmarkStart w:id="840" w:name="_Toc306118288"/>
            <w:r w:rsidRPr="00607651">
              <w:rPr>
                <w:b/>
              </w:rPr>
              <w:t>8</w:t>
            </w:r>
            <w:r w:rsidRPr="00607651">
              <w:t xml:space="preserve"> + 12</w:t>
            </w:r>
            <w:bookmarkEnd w:id="840"/>
          </w:p>
        </w:tc>
      </w:tr>
      <w:tr w:rsidR="0056477C" w:rsidRPr="00607651">
        <w:tc>
          <w:tcPr>
            <w:tcW w:w="7479" w:type="dxa"/>
          </w:tcPr>
          <w:p w:rsidR="0056477C" w:rsidRPr="00607651" w:rsidRDefault="0056477C" w:rsidP="00C26E12">
            <w:pPr>
              <w:spacing w:before="60" w:after="60" w:line="240" w:lineRule="auto"/>
            </w:pPr>
            <w:bookmarkStart w:id="841" w:name="_Toc306118289"/>
            <w:r w:rsidRPr="00607651">
              <w:t xml:space="preserve">Çevre </w:t>
            </w:r>
            <w:r w:rsidR="00605AAD" w:rsidRPr="00607651">
              <w:t>maruz kalma</w:t>
            </w:r>
            <w:r w:rsidRPr="00607651">
              <w:t>ini etkileyen diğer verili çalışma koşulları</w:t>
            </w:r>
            <w:bookmarkEnd w:id="841"/>
            <w:r w:rsidRPr="00607651">
              <w:tab/>
            </w:r>
          </w:p>
        </w:tc>
        <w:tc>
          <w:tcPr>
            <w:tcW w:w="1733" w:type="dxa"/>
          </w:tcPr>
          <w:p w:rsidR="0056477C" w:rsidRPr="00607651" w:rsidRDefault="0056477C" w:rsidP="00AC2EC2">
            <w:pPr>
              <w:spacing w:before="60" w:after="60" w:line="240" w:lineRule="auto"/>
              <w:jc w:val="center"/>
            </w:pPr>
            <w:bookmarkStart w:id="842" w:name="_Toc306118290"/>
            <w:r w:rsidRPr="00607651">
              <w:rPr>
                <w:b/>
              </w:rPr>
              <w:t>8</w:t>
            </w:r>
            <w:r w:rsidRPr="00607651">
              <w:t xml:space="preserve"> + 12</w:t>
            </w:r>
            <w:bookmarkEnd w:id="842"/>
          </w:p>
        </w:tc>
      </w:tr>
      <w:tr w:rsidR="0056477C" w:rsidRPr="00607651">
        <w:tc>
          <w:tcPr>
            <w:tcW w:w="7479" w:type="dxa"/>
          </w:tcPr>
          <w:p w:rsidR="0056477C" w:rsidRPr="00607651" w:rsidRDefault="0056477C" w:rsidP="00C26E12">
            <w:pPr>
              <w:spacing w:before="60" w:after="60" w:line="240" w:lineRule="auto"/>
            </w:pPr>
            <w:bookmarkStart w:id="843" w:name="_Toc306118291"/>
            <w:r w:rsidRPr="00607651">
              <w:t>Belediye atı işleme tesisiyle ilgili koşullar ve önlemler</w:t>
            </w:r>
            <w:bookmarkEnd w:id="843"/>
          </w:p>
        </w:tc>
        <w:tc>
          <w:tcPr>
            <w:tcW w:w="1733" w:type="dxa"/>
          </w:tcPr>
          <w:p w:rsidR="0056477C" w:rsidRPr="00607651" w:rsidRDefault="0056477C" w:rsidP="00AC2EC2">
            <w:pPr>
              <w:spacing w:before="60" w:after="60" w:line="240" w:lineRule="auto"/>
              <w:jc w:val="center"/>
            </w:pPr>
            <w:bookmarkStart w:id="844" w:name="_Toc306118292"/>
            <w:r w:rsidRPr="00607651">
              <w:rPr>
                <w:b/>
              </w:rPr>
              <w:t>8</w:t>
            </w:r>
            <w:r w:rsidRPr="00607651">
              <w:t xml:space="preserve"> + 12</w:t>
            </w:r>
            <w:bookmarkEnd w:id="844"/>
          </w:p>
        </w:tc>
      </w:tr>
      <w:tr w:rsidR="0056477C" w:rsidRPr="00607651">
        <w:tc>
          <w:tcPr>
            <w:tcW w:w="7479" w:type="dxa"/>
          </w:tcPr>
          <w:p w:rsidR="0056477C" w:rsidRPr="00607651" w:rsidRDefault="0056477C" w:rsidP="00C26E12">
            <w:pPr>
              <w:spacing w:before="60" w:after="60" w:line="240" w:lineRule="auto"/>
            </w:pPr>
            <w:bookmarkStart w:id="845" w:name="_Toc306118293"/>
            <w:r w:rsidRPr="00607651">
              <w:t>Bertaraf için atığın harici işlenmesine ilişkin koşullar ve önlemler</w:t>
            </w:r>
            <w:bookmarkEnd w:id="845"/>
          </w:p>
        </w:tc>
        <w:tc>
          <w:tcPr>
            <w:tcW w:w="1733" w:type="dxa"/>
          </w:tcPr>
          <w:p w:rsidR="0056477C" w:rsidRPr="00607651" w:rsidRDefault="0056477C" w:rsidP="00AC2EC2">
            <w:pPr>
              <w:spacing w:before="60" w:after="60" w:line="240" w:lineRule="auto"/>
              <w:jc w:val="center"/>
              <w:rPr>
                <w:b/>
              </w:rPr>
            </w:pPr>
            <w:bookmarkStart w:id="846" w:name="_Toc306118294"/>
            <w:r w:rsidRPr="00607651">
              <w:rPr>
                <w:b/>
              </w:rPr>
              <w:t>13</w:t>
            </w:r>
            <w:bookmarkEnd w:id="846"/>
          </w:p>
        </w:tc>
      </w:tr>
      <w:tr w:rsidR="0056477C" w:rsidRPr="00607651">
        <w:tc>
          <w:tcPr>
            <w:tcW w:w="7479" w:type="dxa"/>
          </w:tcPr>
          <w:p w:rsidR="0056477C" w:rsidRPr="00607651" w:rsidRDefault="0056477C" w:rsidP="00C26E12">
            <w:pPr>
              <w:spacing w:before="60" w:after="60" w:line="240" w:lineRule="auto"/>
            </w:pPr>
            <w:bookmarkStart w:id="847" w:name="_Toc306118295"/>
            <w:r w:rsidRPr="00607651">
              <w:t>Atığın harici geri kazanımıyla ilgili koşullar ve önlemler</w:t>
            </w:r>
            <w:bookmarkEnd w:id="847"/>
          </w:p>
        </w:tc>
        <w:tc>
          <w:tcPr>
            <w:tcW w:w="1733" w:type="dxa"/>
          </w:tcPr>
          <w:p w:rsidR="0056477C" w:rsidRPr="00607651" w:rsidRDefault="0056477C" w:rsidP="00AC2EC2">
            <w:pPr>
              <w:spacing w:before="60" w:after="60" w:line="240" w:lineRule="auto"/>
              <w:jc w:val="center"/>
              <w:rPr>
                <w:b/>
              </w:rPr>
            </w:pPr>
            <w:bookmarkStart w:id="848" w:name="_Toc306118296"/>
            <w:r w:rsidRPr="00607651">
              <w:rPr>
                <w:b/>
              </w:rPr>
              <w:t>13</w:t>
            </w:r>
            <w:bookmarkEnd w:id="848"/>
          </w:p>
        </w:tc>
      </w:tr>
      <w:tr w:rsidR="0056477C" w:rsidRPr="00607651">
        <w:tc>
          <w:tcPr>
            <w:tcW w:w="7479" w:type="dxa"/>
          </w:tcPr>
          <w:p w:rsidR="0056477C" w:rsidRPr="00607651" w:rsidRDefault="00605AAD" w:rsidP="00167284">
            <w:pPr>
              <w:spacing w:before="60" w:after="60" w:line="240" w:lineRule="auto"/>
              <w:rPr>
                <w:b/>
              </w:rPr>
            </w:pPr>
            <w:bookmarkStart w:id="849" w:name="_Toc306118297"/>
            <w:r w:rsidRPr="00607651">
              <w:rPr>
                <w:b/>
              </w:rPr>
              <w:t xml:space="preserve">Maruz </w:t>
            </w:r>
            <w:r w:rsidR="00167284" w:rsidRPr="00607651">
              <w:rPr>
                <w:b/>
              </w:rPr>
              <w:t>k</w:t>
            </w:r>
            <w:r w:rsidRPr="00607651">
              <w:rPr>
                <w:b/>
              </w:rPr>
              <w:t>alma</w:t>
            </w:r>
            <w:r w:rsidR="0056477C" w:rsidRPr="00607651">
              <w:rPr>
                <w:b/>
              </w:rPr>
              <w:t xml:space="preserve"> tahmini ve kaynağına referans</w:t>
            </w:r>
            <w:bookmarkEnd w:id="849"/>
            <w:r w:rsidR="0056477C" w:rsidRPr="00607651">
              <w:rPr>
                <w:b/>
              </w:rPr>
              <w:t xml:space="preserve"> </w:t>
            </w:r>
          </w:p>
        </w:tc>
        <w:tc>
          <w:tcPr>
            <w:tcW w:w="1733" w:type="dxa"/>
          </w:tcPr>
          <w:p w:rsidR="0056477C" w:rsidRPr="00607651" w:rsidRDefault="0056477C" w:rsidP="00AC2EC2">
            <w:pPr>
              <w:spacing w:before="60" w:after="60" w:line="240" w:lineRule="auto"/>
              <w:jc w:val="center"/>
            </w:pPr>
          </w:p>
        </w:tc>
      </w:tr>
      <w:tr w:rsidR="0056477C" w:rsidRPr="00607651">
        <w:tc>
          <w:tcPr>
            <w:tcW w:w="7479" w:type="dxa"/>
          </w:tcPr>
          <w:p w:rsidR="0056477C" w:rsidRPr="00607651" w:rsidRDefault="00167284" w:rsidP="00C26E12">
            <w:pPr>
              <w:spacing w:before="60" w:after="60" w:line="240" w:lineRule="auto"/>
            </w:pPr>
            <w:bookmarkStart w:id="850" w:name="_Toc306118298"/>
            <w:r w:rsidRPr="00607651">
              <w:t>Maruz k</w:t>
            </w:r>
            <w:r w:rsidR="00605AAD" w:rsidRPr="00607651">
              <w:t>alma</w:t>
            </w:r>
            <w:r w:rsidR="0056477C" w:rsidRPr="00607651">
              <w:t xml:space="preserve"> yolları ve çevresel bölümler</w:t>
            </w:r>
            <w:bookmarkEnd w:id="850"/>
            <w:r w:rsidR="0056477C" w:rsidRPr="00607651">
              <w:t xml:space="preserve"> </w:t>
            </w:r>
          </w:p>
        </w:tc>
        <w:tc>
          <w:tcPr>
            <w:tcW w:w="1733" w:type="dxa"/>
          </w:tcPr>
          <w:p w:rsidR="0056477C" w:rsidRPr="00607651" w:rsidRDefault="0056477C" w:rsidP="00AC2EC2">
            <w:pPr>
              <w:spacing w:before="60" w:after="60" w:line="240" w:lineRule="auto"/>
              <w:jc w:val="center"/>
            </w:pPr>
          </w:p>
        </w:tc>
      </w:tr>
      <w:tr w:rsidR="0056477C" w:rsidRPr="00607651">
        <w:tc>
          <w:tcPr>
            <w:tcW w:w="7479" w:type="dxa"/>
          </w:tcPr>
          <w:p w:rsidR="0056477C" w:rsidRPr="00607651" w:rsidRDefault="0056477C" w:rsidP="00C26E12">
            <w:pPr>
              <w:spacing w:before="60" w:after="60" w:line="240" w:lineRule="auto"/>
            </w:pPr>
            <w:bookmarkStart w:id="851" w:name="_Toc306118299"/>
            <w:r w:rsidRPr="00607651">
              <w:t xml:space="preserve">İnsan </w:t>
            </w:r>
            <w:r w:rsidR="00605AAD" w:rsidRPr="00607651">
              <w:t>maruz kalma</w:t>
            </w:r>
            <w:r w:rsidRPr="00607651">
              <w:t xml:space="preserve"> tahmini (ağız, cilt, solunum yoluyla bulaşma)</w:t>
            </w:r>
            <w:bookmarkEnd w:id="851"/>
            <w:r w:rsidRPr="00607651">
              <w:tab/>
            </w:r>
          </w:p>
        </w:tc>
        <w:tc>
          <w:tcPr>
            <w:tcW w:w="1733" w:type="dxa"/>
          </w:tcPr>
          <w:p w:rsidR="0056477C" w:rsidRPr="00607651" w:rsidRDefault="0056477C" w:rsidP="00AC2EC2">
            <w:pPr>
              <w:spacing w:before="60" w:after="60" w:line="240" w:lineRule="auto"/>
              <w:jc w:val="center"/>
            </w:pPr>
          </w:p>
        </w:tc>
      </w:tr>
      <w:tr w:rsidR="0056477C" w:rsidRPr="00607651">
        <w:tc>
          <w:tcPr>
            <w:tcW w:w="7479" w:type="dxa"/>
          </w:tcPr>
          <w:p w:rsidR="0056477C" w:rsidRPr="00607651" w:rsidRDefault="0056477C" w:rsidP="00C26E12">
            <w:pPr>
              <w:spacing w:before="60" w:after="60" w:line="240" w:lineRule="auto"/>
            </w:pPr>
            <w:bookmarkStart w:id="852" w:name="_Toc306118300"/>
            <w:r w:rsidRPr="00607651">
              <w:t>Çevre</w:t>
            </w:r>
            <w:r w:rsidR="00167284" w:rsidRPr="00607651">
              <w:t>sel</w:t>
            </w:r>
            <w:r w:rsidRPr="00607651">
              <w:t xml:space="preserve"> </w:t>
            </w:r>
            <w:r w:rsidR="00605AAD" w:rsidRPr="00607651">
              <w:t>maruz kalma</w:t>
            </w:r>
            <w:r w:rsidRPr="00607651">
              <w:t xml:space="preserve"> tahmini (toprak/su, hava)</w:t>
            </w:r>
            <w:bookmarkEnd w:id="852"/>
            <w:r w:rsidRPr="00607651">
              <w:tab/>
            </w:r>
          </w:p>
        </w:tc>
        <w:tc>
          <w:tcPr>
            <w:tcW w:w="1733" w:type="dxa"/>
          </w:tcPr>
          <w:p w:rsidR="0056477C" w:rsidRPr="00607651" w:rsidRDefault="0056477C" w:rsidP="00AC2EC2">
            <w:pPr>
              <w:spacing w:before="60" w:after="60" w:line="240" w:lineRule="auto"/>
              <w:jc w:val="center"/>
            </w:pPr>
            <w:bookmarkStart w:id="853" w:name="_Toc306118301"/>
            <w:r w:rsidRPr="00607651">
              <w:t>12</w:t>
            </w:r>
            <w:bookmarkEnd w:id="853"/>
          </w:p>
        </w:tc>
      </w:tr>
      <w:tr w:rsidR="0056477C" w:rsidRPr="00607651">
        <w:tc>
          <w:tcPr>
            <w:tcW w:w="7479" w:type="dxa"/>
          </w:tcPr>
          <w:p w:rsidR="0056477C" w:rsidRPr="00607651" w:rsidRDefault="00167284" w:rsidP="00C26E12">
            <w:pPr>
              <w:spacing w:before="60" w:after="60" w:line="240" w:lineRule="auto"/>
            </w:pPr>
            <w:bookmarkStart w:id="854" w:name="_Toc306118302"/>
            <w:r w:rsidRPr="00607651">
              <w:t>Maruz k</w:t>
            </w:r>
            <w:r w:rsidR="00605AAD" w:rsidRPr="00607651">
              <w:t>alma</w:t>
            </w:r>
            <w:r w:rsidR="0056477C" w:rsidRPr="00607651">
              <w:t xml:space="preserve"> değerle</w:t>
            </w:r>
            <w:r w:rsidR="00973CB6" w:rsidRPr="00607651">
              <w:t>n</w:t>
            </w:r>
            <w:r w:rsidR="0056477C" w:rsidRPr="00607651">
              <w:t>dirme aracı referansı</w:t>
            </w:r>
            <w:bookmarkEnd w:id="854"/>
            <w:r w:rsidR="0056477C" w:rsidRPr="00607651">
              <w:t xml:space="preserve"> </w:t>
            </w:r>
          </w:p>
        </w:tc>
        <w:tc>
          <w:tcPr>
            <w:tcW w:w="1733" w:type="dxa"/>
          </w:tcPr>
          <w:p w:rsidR="0056477C" w:rsidRPr="00607651" w:rsidRDefault="0056477C" w:rsidP="00C26E12">
            <w:pPr>
              <w:spacing w:before="60" w:after="60" w:line="240" w:lineRule="auto"/>
            </w:pPr>
          </w:p>
        </w:tc>
      </w:tr>
      <w:tr w:rsidR="0056477C" w:rsidRPr="00607651">
        <w:tc>
          <w:tcPr>
            <w:tcW w:w="7479" w:type="dxa"/>
          </w:tcPr>
          <w:p w:rsidR="0056477C" w:rsidRPr="00607651" w:rsidRDefault="0056477C" w:rsidP="00167284">
            <w:pPr>
              <w:spacing w:before="60" w:after="60" w:line="240" w:lineRule="auto"/>
              <w:rPr>
                <w:b/>
              </w:rPr>
            </w:pPr>
            <w:bookmarkStart w:id="855" w:name="_Toc306118303"/>
            <w:r w:rsidRPr="00607651">
              <w:rPr>
                <w:b/>
              </w:rPr>
              <w:t xml:space="preserve">ES tarafından belirlenen sınırlar dahilinde çalıştığını değerlendirmek için </w:t>
            </w:r>
            <w:r w:rsidR="00167284" w:rsidRPr="00607651">
              <w:rPr>
                <w:b/>
              </w:rPr>
              <w:t xml:space="preserve">Alt kullanıcılar </w:t>
            </w:r>
            <w:r w:rsidRPr="00607651">
              <w:rPr>
                <w:b/>
              </w:rPr>
              <w:t>için Rehber</w:t>
            </w:r>
            <w:bookmarkEnd w:id="855"/>
            <w:r w:rsidRPr="00607651">
              <w:rPr>
                <w:b/>
              </w:rPr>
              <w:t xml:space="preserve"> </w:t>
            </w:r>
            <w:r w:rsidRPr="00607651">
              <w:rPr>
                <w:b/>
              </w:rPr>
              <w:tab/>
            </w:r>
          </w:p>
        </w:tc>
        <w:tc>
          <w:tcPr>
            <w:tcW w:w="1733" w:type="dxa"/>
          </w:tcPr>
          <w:p w:rsidR="0056477C" w:rsidRPr="00607651" w:rsidRDefault="0056477C" w:rsidP="00C26E12">
            <w:pPr>
              <w:spacing w:before="60" w:after="60" w:line="240" w:lineRule="auto"/>
            </w:pPr>
          </w:p>
        </w:tc>
      </w:tr>
      <w:tr w:rsidR="0056477C" w:rsidRPr="00607651" w:rsidTr="00AC2EC2">
        <w:tc>
          <w:tcPr>
            <w:tcW w:w="7479" w:type="dxa"/>
            <w:shd w:val="clear" w:color="auto" w:fill="D9D9D9"/>
          </w:tcPr>
          <w:p w:rsidR="0056477C" w:rsidRPr="00607651" w:rsidRDefault="0056477C" w:rsidP="00C26E12">
            <w:pPr>
              <w:spacing w:before="60" w:after="60" w:line="240" w:lineRule="auto"/>
              <w:rPr>
                <w:b/>
              </w:rPr>
            </w:pPr>
            <w:bookmarkStart w:id="856" w:name="_Toc306118304"/>
            <w:r w:rsidRPr="00607651">
              <w:rPr>
                <w:b/>
                <w:i/>
              </w:rPr>
              <w:t>Eşyalardaki maddelerin Kullanım ömürleri</w:t>
            </w:r>
            <w:bookmarkEnd w:id="856"/>
            <w:r w:rsidRPr="00607651">
              <w:rPr>
                <w:b/>
                <w:i/>
              </w:rPr>
              <w:t xml:space="preserve"> </w:t>
            </w:r>
            <w:r w:rsidRPr="00607651">
              <w:rPr>
                <w:b/>
                <w:i/>
              </w:rPr>
              <w:tab/>
            </w:r>
          </w:p>
        </w:tc>
        <w:tc>
          <w:tcPr>
            <w:tcW w:w="1733" w:type="dxa"/>
            <w:shd w:val="clear" w:color="auto" w:fill="D9D9D9"/>
          </w:tcPr>
          <w:p w:rsidR="0056477C" w:rsidRPr="00607651" w:rsidRDefault="0056477C" w:rsidP="00C26E12">
            <w:pPr>
              <w:spacing w:before="60" w:after="60" w:line="240" w:lineRule="auto"/>
            </w:pPr>
          </w:p>
        </w:tc>
      </w:tr>
    </w:tbl>
    <w:p w:rsidR="005F7BB5" w:rsidRPr="00607651" w:rsidRDefault="005F7BB5" w:rsidP="00C26E12">
      <w:pPr>
        <w:rPr>
          <w:vertAlign w:val="superscript"/>
        </w:rPr>
      </w:pPr>
    </w:p>
    <w:p w:rsidR="005F7BB5" w:rsidRPr="00607651" w:rsidRDefault="005F7BB5" w:rsidP="00C26E12">
      <w:pPr>
        <w:rPr>
          <w:vertAlign w:val="superscript"/>
        </w:rPr>
      </w:pPr>
    </w:p>
    <w:p w:rsidR="00C26E12" w:rsidRPr="00607651" w:rsidRDefault="00C26E12" w:rsidP="00C26E12">
      <w:pPr>
        <w:rPr>
          <w:vertAlign w:val="superscript"/>
        </w:rPr>
      </w:pPr>
    </w:p>
    <w:p w:rsidR="0056477C" w:rsidRPr="00607651" w:rsidRDefault="005F7BB5" w:rsidP="00C26E12">
      <w:pPr>
        <w:pStyle w:val="Balk2"/>
      </w:pPr>
      <w:r w:rsidRPr="00607651">
        <w:rPr>
          <w:sz w:val="18"/>
        </w:rPr>
        <w:br w:type="page"/>
      </w:r>
      <w:bookmarkStart w:id="857" w:name="_Toc306118306"/>
      <w:bookmarkStart w:id="858" w:name="_Toc377591388"/>
      <w:bookmarkStart w:id="859" w:name="_Toc378061592"/>
      <w:r w:rsidR="0056477C" w:rsidRPr="00607651">
        <w:rPr>
          <w:rStyle w:val="Balk1Char"/>
          <w:b/>
        </w:rPr>
        <w:lastRenderedPageBreak/>
        <w:t xml:space="preserve">EK </w:t>
      </w:r>
      <w:r w:rsidR="008F4BE7">
        <w:rPr>
          <w:rStyle w:val="Balk1Char"/>
          <w:b/>
        </w:rPr>
        <w:t>2</w:t>
      </w:r>
      <w:r w:rsidR="0056477C" w:rsidRPr="00607651">
        <w:rPr>
          <w:rStyle w:val="Balk1Char"/>
          <w:b/>
        </w:rPr>
        <w:t>:</w:t>
      </w:r>
      <w:r w:rsidR="0056477C" w:rsidRPr="00607651">
        <w:t xml:space="preserve"> Özel </w:t>
      </w:r>
      <w:r w:rsidR="004E3F4D" w:rsidRPr="00607651">
        <w:t>k</w:t>
      </w:r>
      <w:r w:rsidR="0056477C" w:rsidRPr="00607651">
        <w:t xml:space="preserve">arışımlar için </w:t>
      </w:r>
      <w:r w:rsidR="00605AAD" w:rsidRPr="00607651">
        <w:t>GBF</w:t>
      </w:r>
      <w:bookmarkEnd w:id="857"/>
      <w:bookmarkEnd w:id="858"/>
      <w:bookmarkEnd w:id="859"/>
    </w:p>
    <w:p w:rsidR="0056477C" w:rsidRPr="00607651" w:rsidRDefault="0056477C" w:rsidP="00E6353E">
      <w:pPr>
        <w:rPr>
          <w:b/>
          <w:bCs/>
          <w:szCs w:val="24"/>
        </w:rPr>
      </w:pPr>
      <w:bookmarkStart w:id="860" w:name="_Toc306118307"/>
      <w:r w:rsidRPr="00607651">
        <w:rPr>
          <w:b/>
          <w:bCs/>
          <w:szCs w:val="24"/>
        </w:rPr>
        <w:t>Giriş: Özel Karışımlar nedir?</w:t>
      </w:r>
      <w:bookmarkEnd w:id="860"/>
      <w:r w:rsidRPr="00607651">
        <w:rPr>
          <w:b/>
          <w:bCs/>
          <w:szCs w:val="24"/>
        </w:rPr>
        <w:t xml:space="preserve"> </w:t>
      </w:r>
    </w:p>
    <w:p w:rsidR="0056477C" w:rsidRPr="00607651" w:rsidRDefault="0056477C" w:rsidP="00E6353E">
      <w:pPr>
        <w:rPr>
          <w:bCs/>
          <w:szCs w:val="24"/>
        </w:rPr>
      </w:pPr>
      <w:bookmarkStart w:id="861" w:name="_Toc306118308"/>
      <w:r w:rsidRPr="00607651">
        <w:rPr>
          <w:bCs/>
          <w:szCs w:val="24"/>
        </w:rPr>
        <w:t>Özel karışımlar</w:t>
      </w:r>
      <w:r w:rsidR="008F4BE7">
        <w:rPr>
          <w:rStyle w:val="DipnotBavurusu"/>
          <w:bCs/>
          <w:szCs w:val="24"/>
        </w:rPr>
        <w:t>,</w:t>
      </w:r>
      <w:r w:rsidRPr="00607651">
        <w:rPr>
          <w:bCs/>
          <w:szCs w:val="24"/>
        </w:rPr>
        <w:t xml:space="preserve"> bileşen maddelere ait öze</w:t>
      </w:r>
      <w:r w:rsidR="006C4EA4" w:rsidRPr="00607651">
        <w:rPr>
          <w:bCs/>
          <w:szCs w:val="24"/>
        </w:rPr>
        <w:t>l</w:t>
      </w:r>
      <w:r w:rsidRPr="00607651">
        <w:rPr>
          <w:bCs/>
          <w:szCs w:val="24"/>
        </w:rPr>
        <w:t xml:space="preserve">liklerin karışımın matrisine </w:t>
      </w:r>
      <w:proofErr w:type="gramStart"/>
      <w:r w:rsidRPr="00607651">
        <w:rPr>
          <w:bCs/>
          <w:szCs w:val="24"/>
        </w:rPr>
        <w:t>dahil</w:t>
      </w:r>
      <w:proofErr w:type="gramEnd"/>
      <w:r w:rsidRPr="00607651">
        <w:rPr>
          <w:bCs/>
          <w:szCs w:val="24"/>
        </w:rPr>
        <w:t xml:space="preserve"> edilmeleri ile modüle edilmesi </w:t>
      </w:r>
      <w:r w:rsidR="00973CB6" w:rsidRPr="00607651">
        <w:rPr>
          <w:bCs/>
          <w:szCs w:val="24"/>
        </w:rPr>
        <w:t>olan</w:t>
      </w:r>
      <w:r w:rsidRPr="00607651">
        <w:rPr>
          <w:bCs/>
          <w:szCs w:val="24"/>
        </w:rPr>
        <w:t xml:space="preserve"> bir ortak özelliğe sahip olanlardır (polimer, seramik veya metal matrisler).</w:t>
      </w:r>
      <w:r w:rsidR="00CF0B80" w:rsidRPr="00607651">
        <w:rPr>
          <w:bCs/>
          <w:szCs w:val="24"/>
        </w:rPr>
        <w:t xml:space="preserve"> </w:t>
      </w:r>
      <w:r w:rsidRPr="00607651">
        <w:rPr>
          <w:bCs/>
          <w:szCs w:val="24"/>
        </w:rPr>
        <w:t xml:space="preserve">Özellikle bileşen maddelerinin </w:t>
      </w:r>
      <w:r w:rsidR="00605AAD" w:rsidRPr="00607651">
        <w:rPr>
          <w:bCs/>
          <w:szCs w:val="24"/>
        </w:rPr>
        <w:t>maruz kalma</w:t>
      </w:r>
      <w:r w:rsidRPr="00607651">
        <w:rPr>
          <w:bCs/>
          <w:szCs w:val="24"/>
        </w:rPr>
        <w:t xml:space="preserve"> mevcudiyeti ve herhangi bir ekotoksikolojik/toksik özellikleri ifade etme potansiyelleri katı matrise dahil edilmelerinden etkilenebilir.</w:t>
      </w:r>
      <w:r w:rsidR="00982821" w:rsidRPr="00607651">
        <w:rPr>
          <w:bCs/>
          <w:szCs w:val="24"/>
        </w:rPr>
        <w:t xml:space="preserve"> </w:t>
      </w:r>
      <w:r w:rsidRPr="00607651">
        <w:rPr>
          <w:bCs/>
          <w:szCs w:val="24"/>
        </w:rPr>
        <w:t xml:space="preserve">Özel karışımlara örnekler: </w:t>
      </w:r>
      <w:r w:rsidR="001D52CA" w:rsidRPr="00607651">
        <w:rPr>
          <w:bCs/>
          <w:szCs w:val="24"/>
        </w:rPr>
        <w:t>a</w:t>
      </w:r>
      <w:r w:rsidRPr="00607651">
        <w:rPr>
          <w:bCs/>
          <w:szCs w:val="24"/>
        </w:rPr>
        <w:t>laşımlar, kauçuk bileşenleri.</w:t>
      </w:r>
      <w:bookmarkEnd w:id="861"/>
      <w:r w:rsidRPr="00607651">
        <w:rPr>
          <w:bCs/>
          <w:szCs w:val="24"/>
        </w:rPr>
        <w:t xml:space="preserve"> </w:t>
      </w:r>
    </w:p>
    <w:p w:rsidR="0056477C" w:rsidRPr="00607651" w:rsidRDefault="0056477C" w:rsidP="00E6353E">
      <w:pPr>
        <w:rPr>
          <w:bCs/>
          <w:szCs w:val="24"/>
        </w:rPr>
      </w:pPr>
      <w:bookmarkStart w:id="862" w:name="_Toc306118309"/>
      <w:r w:rsidRPr="00607651">
        <w:rPr>
          <w:bCs/>
          <w:i/>
          <w:szCs w:val="24"/>
        </w:rPr>
        <w:t xml:space="preserve">Not: Özel karışımlarla ilgili birçok deneyim, alaşımlarla ilgilidir ve sonuç olarak bu Ek temel olarak “Özel Karışımlar olarak alaşımlar” için </w:t>
      </w:r>
      <w:r w:rsidR="00605AAD" w:rsidRPr="00607651">
        <w:rPr>
          <w:bCs/>
          <w:i/>
          <w:szCs w:val="24"/>
        </w:rPr>
        <w:t>GBF</w:t>
      </w:r>
      <w:r w:rsidRPr="00607651">
        <w:rPr>
          <w:bCs/>
          <w:i/>
          <w:szCs w:val="24"/>
        </w:rPr>
        <w:t>’nin hazırlanmasını ifade etmektedir.</w:t>
      </w:r>
      <w:r w:rsidR="00CF0B80" w:rsidRPr="00607651">
        <w:rPr>
          <w:bCs/>
          <w:i/>
          <w:szCs w:val="24"/>
        </w:rPr>
        <w:t xml:space="preserve"> </w:t>
      </w:r>
      <w:r w:rsidRPr="00607651">
        <w:rPr>
          <w:bCs/>
          <w:i/>
          <w:szCs w:val="24"/>
        </w:rPr>
        <w:t>Ön kanıtlar</w:t>
      </w:r>
      <w:r w:rsidR="004E3F4D" w:rsidRPr="00607651">
        <w:rPr>
          <w:bCs/>
          <w:i/>
          <w:szCs w:val="24"/>
        </w:rPr>
        <w:t>ın ışığında</w:t>
      </w:r>
      <w:r w:rsidRPr="00607651">
        <w:rPr>
          <w:bCs/>
          <w:i/>
          <w:szCs w:val="24"/>
        </w:rPr>
        <w:t xml:space="preserve"> diğer Özel Karışımlar için </w:t>
      </w:r>
      <w:r w:rsidR="004E3F4D" w:rsidRPr="00607651">
        <w:rPr>
          <w:bCs/>
          <w:i/>
          <w:szCs w:val="24"/>
        </w:rPr>
        <w:t xml:space="preserve">de </w:t>
      </w:r>
      <w:r w:rsidRPr="00607651">
        <w:rPr>
          <w:bCs/>
          <w:i/>
          <w:szCs w:val="24"/>
        </w:rPr>
        <w:t>benzeri bir mantık yürüt</w:t>
      </w:r>
      <w:r w:rsidR="004E3F4D" w:rsidRPr="00607651">
        <w:rPr>
          <w:bCs/>
          <w:i/>
          <w:szCs w:val="24"/>
        </w:rPr>
        <w:t>üleb</w:t>
      </w:r>
      <w:r w:rsidRPr="00607651">
        <w:rPr>
          <w:bCs/>
          <w:i/>
          <w:szCs w:val="24"/>
        </w:rPr>
        <w:t>ileceğine inanılmaktadır.</w:t>
      </w:r>
      <w:r w:rsidR="00CF0B80" w:rsidRPr="00607651">
        <w:rPr>
          <w:bCs/>
          <w:i/>
          <w:szCs w:val="24"/>
        </w:rPr>
        <w:t xml:space="preserve"> </w:t>
      </w:r>
      <w:r w:rsidRPr="00607651">
        <w:rPr>
          <w:bCs/>
          <w:i/>
          <w:szCs w:val="24"/>
        </w:rPr>
        <w:t>Buna rağmen, Özel Karışımların diğer örnekleriyle ilgili olarak önerilen yöntemlerin geçerliliğinin kontrol edilmesi</w:t>
      </w:r>
      <w:r w:rsidR="004E3F4D" w:rsidRPr="00607651">
        <w:rPr>
          <w:bCs/>
          <w:i/>
          <w:szCs w:val="24"/>
        </w:rPr>
        <w:t xml:space="preserve"> </w:t>
      </w:r>
      <w:r w:rsidRPr="00607651">
        <w:rPr>
          <w:bCs/>
          <w:i/>
          <w:szCs w:val="24"/>
        </w:rPr>
        <w:t>-sadece metal sektörünün deneyimlerine dayanan bu Ek’in olanakları ve kapsamının ötesinde olduğundan- şiddetle tavsiye edilmektedir.</w:t>
      </w:r>
      <w:r w:rsidR="00CF0B80" w:rsidRPr="00607651">
        <w:rPr>
          <w:bCs/>
          <w:i/>
          <w:szCs w:val="24"/>
        </w:rPr>
        <w:t xml:space="preserve"> </w:t>
      </w:r>
      <w:r w:rsidRPr="00607651">
        <w:rPr>
          <w:bCs/>
          <w:szCs w:val="24"/>
        </w:rPr>
        <w:t xml:space="preserve">Bunun bir matrise dahil edilmesinin sonucu, metal veya inorganik iyonun özel bir karışımdaki salt mevcudiyetinin, metal/inorganik iyonun biyolojik özelliklerini bu özel karışıma kesinlikle aktarması beklenmemektedir; </w:t>
      </w:r>
      <w:r w:rsidR="00FF1262" w:rsidRPr="00607651">
        <w:rPr>
          <w:bCs/>
          <w:szCs w:val="24"/>
        </w:rPr>
        <w:t>1</w:t>
      </w:r>
      <w:r w:rsidRPr="00607651">
        <w:rPr>
          <w:bCs/>
          <w:szCs w:val="24"/>
        </w:rPr>
        <w:t xml:space="preserve">) metaller ve mineraller için toksisitenin belirlenmesinde en önemli faktör olan organizmadaki işlem yerinde iyonun </w:t>
      </w:r>
      <w:r w:rsidRPr="00607651">
        <w:rPr>
          <w:bCs/>
          <w:szCs w:val="24"/>
          <w:u w:val="single"/>
        </w:rPr>
        <w:t>mevcudiyeti</w:t>
      </w:r>
      <w:r w:rsidRPr="00607651">
        <w:rPr>
          <w:bCs/>
          <w:szCs w:val="24"/>
        </w:rPr>
        <w:t xml:space="preserve"> ve 2) özel karışım parçacıklarının farklı toksisite özellikleri için potansiyel olacaktır.</w:t>
      </w:r>
      <w:bookmarkEnd w:id="862"/>
      <w:r w:rsidR="00CF0B80" w:rsidRPr="00607651">
        <w:rPr>
          <w:bCs/>
          <w:szCs w:val="24"/>
        </w:rPr>
        <w:t xml:space="preserve"> </w:t>
      </w:r>
    </w:p>
    <w:p w:rsidR="0056477C" w:rsidRPr="00607651" w:rsidRDefault="0056477C" w:rsidP="00E6353E">
      <w:pPr>
        <w:rPr>
          <w:bCs/>
          <w:szCs w:val="24"/>
        </w:rPr>
      </w:pPr>
      <w:bookmarkStart w:id="863" w:name="_Toc306118310"/>
      <w:r w:rsidRPr="00607651">
        <w:rPr>
          <w:bCs/>
          <w:szCs w:val="24"/>
        </w:rPr>
        <w:t xml:space="preserve">Mevcudiyet hakkında bilgiler </w:t>
      </w:r>
      <w:r w:rsidRPr="00607651">
        <w:rPr>
          <w:bCs/>
          <w:i/>
          <w:szCs w:val="24"/>
        </w:rPr>
        <w:t>in vivo</w:t>
      </w:r>
      <w:r w:rsidRPr="00607651">
        <w:rPr>
          <w:bCs/>
          <w:szCs w:val="24"/>
        </w:rPr>
        <w:t xml:space="preserve"> kaynaklardan </w:t>
      </w:r>
      <w:r w:rsidR="00605AAD" w:rsidRPr="00607651">
        <w:rPr>
          <w:bCs/>
          <w:szCs w:val="24"/>
        </w:rPr>
        <w:t>maruz kalma</w:t>
      </w:r>
      <w:r w:rsidRPr="00607651">
        <w:rPr>
          <w:bCs/>
          <w:szCs w:val="24"/>
        </w:rPr>
        <w:t xml:space="preserve"> ve etki verileri sağlayan (toksikokinetik veya toksikolojik testler) veya </w:t>
      </w:r>
      <w:r w:rsidRPr="00607651">
        <w:rPr>
          <w:bCs/>
          <w:i/>
          <w:szCs w:val="24"/>
        </w:rPr>
        <w:t>in vitro</w:t>
      </w:r>
      <w:r w:rsidRPr="00607651">
        <w:rPr>
          <w:bCs/>
          <w:szCs w:val="24"/>
        </w:rPr>
        <w:t xml:space="preserve"> yöntemlerden elde edilebilir.</w:t>
      </w:r>
      <w:r w:rsidR="00A87D5C" w:rsidRPr="00607651">
        <w:rPr>
          <w:bCs/>
          <w:szCs w:val="24"/>
        </w:rPr>
        <w:t xml:space="preserve"> </w:t>
      </w:r>
      <w:r w:rsidRPr="00607651">
        <w:rPr>
          <w:bCs/>
          <w:szCs w:val="24"/>
        </w:rPr>
        <w:t xml:space="preserve">In vitro, metal veya mineral iyonun simule edilmiş biyolojik sularında salınımı (örn: </w:t>
      </w:r>
      <w:r w:rsidR="00D9115D" w:rsidRPr="00607651">
        <w:rPr>
          <w:bCs/>
          <w:szCs w:val="24"/>
        </w:rPr>
        <w:t>mide</w:t>
      </w:r>
      <w:r w:rsidRPr="00607651">
        <w:rPr>
          <w:bCs/>
          <w:szCs w:val="24"/>
        </w:rPr>
        <w:t xml:space="preserve"> su</w:t>
      </w:r>
      <w:r w:rsidR="00D9115D" w:rsidRPr="00607651">
        <w:rPr>
          <w:bCs/>
          <w:szCs w:val="24"/>
        </w:rPr>
        <w:t>yu</w:t>
      </w:r>
      <w:r w:rsidRPr="00607651">
        <w:rPr>
          <w:bCs/>
          <w:szCs w:val="24"/>
        </w:rPr>
        <w:t xml:space="preserve">, bağırsak suyu, yapay ter, akciğer lavajı/alveoler sıvısı vs. </w:t>
      </w:r>
      <w:r w:rsidRPr="00607651">
        <w:rPr>
          <w:bCs/>
          <w:i/>
          <w:szCs w:val="24"/>
        </w:rPr>
        <w:t>biyo-erişilebilirlik testleri</w:t>
      </w:r>
      <w:r w:rsidR="00586305" w:rsidRPr="00607651">
        <w:rPr>
          <w:bCs/>
          <w:szCs w:val="24"/>
        </w:rPr>
        <w:t>) veya su</w:t>
      </w:r>
      <w:r w:rsidRPr="00607651">
        <w:rPr>
          <w:bCs/>
          <w:szCs w:val="24"/>
        </w:rPr>
        <w:t xml:space="preserve">da </w:t>
      </w:r>
      <w:r w:rsidRPr="00607651">
        <w:rPr>
          <w:bCs/>
          <w:i/>
          <w:szCs w:val="24"/>
        </w:rPr>
        <w:t>(Dönüşüm Çözülme Protokolü)</w:t>
      </w:r>
      <w:r w:rsidRPr="00607651">
        <w:rPr>
          <w:bCs/>
          <w:szCs w:val="24"/>
        </w:rPr>
        <w:t xml:space="preserve"> mevcudiyetlerin bir yansıması olarak ölçülecektir.</w:t>
      </w:r>
      <w:r w:rsidR="00CF0B80" w:rsidRPr="00607651">
        <w:rPr>
          <w:bCs/>
          <w:szCs w:val="24"/>
        </w:rPr>
        <w:t xml:space="preserve"> </w:t>
      </w:r>
      <w:r w:rsidRPr="00607651">
        <w:rPr>
          <w:bCs/>
          <w:szCs w:val="24"/>
        </w:rPr>
        <w:t>Bu düzenlemeleri kullanarak, iyonların bireysel bileşenlerden salınımı, matriste yer alan bileşenlerden olanlarla karşılaştırılması mümkündür (örn: alaşımdaki metal bileşenler ile metallerin karşılaştırılması).</w:t>
      </w:r>
      <w:bookmarkEnd w:id="863"/>
      <w:r w:rsidRPr="00607651">
        <w:rPr>
          <w:bCs/>
          <w:szCs w:val="24"/>
        </w:rPr>
        <w:t xml:space="preserve"> </w:t>
      </w:r>
    </w:p>
    <w:p w:rsidR="0056477C" w:rsidRPr="00607651" w:rsidRDefault="0056477C" w:rsidP="00E6353E">
      <w:pPr>
        <w:rPr>
          <w:bCs/>
          <w:szCs w:val="24"/>
        </w:rPr>
      </w:pPr>
      <w:bookmarkStart w:id="864" w:name="_Toc306118311"/>
      <w:r w:rsidRPr="00607651">
        <w:rPr>
          <w:bCs/>
          <w:szCs w:val="24"/>
        </w:rPr>
        <w:t>Salınım veya toksisite ifadesindeki farklılıkları gösteren güvenil</w:t>
      </w:r>
      <w:r w:rsidR="00FF1262" w:rsidRPr="00607651">
        <w:rPr>
          <w:bCs/>
          <w:szCs w:val="24"/>
        </w:rPr>
        <w:t>ir bilgiler, örn: Kritik Bileşim</w:t>
      </w:r>
      <w:r w:rsidRPr="00607651">
        <w:rPr>
          <w:bCs/>
          <w:szCs w:val="24"/>
        </w:rPr>
        <w:t xml:space="preserve"> Yaklaşımını kullanarak önerilen R</w:t>
      </w:r>
      <w:r w:rsidR="00FF1262" w:rsidRPr="00607651">
        <w:rPr>
          <w:bCs/>
          <w:szCs w:val="24"/>
        </w:rPr>
        <w:t>isk Yönetim Önlemleri</w:t>
      </w:r>
      <w:r w:rsidRPr="00607651">
        <w:rPr>
          <w:bCs/>
          <w:szCs w:val="24"/>
        </w:rPr>
        <w:t xml:space="preserve"> ve OC’leri rafine etmek amacıyla </w:t>
      </w:r>
      <w:r w:rsidR="00605AAD" w:rsidRPr="00607651">
        <w:rPr>
          <w:bCs/>
          <w:szCs w:val="24"/>
        </w:rPr>
        <w:t>maruz kalma</w:t>
      </w:r>
      <w:r w:rsidRPr="00607651">
        <w:rPr>
          <w:bCs/>
          <w:szCs w:val="24"/>
        </w:rPr>
        <w:t xml:space="preserve"> senaryolarında kullanılmalıdır (daha fazla bilgi için, ayrıca bakınız </w:t>
      </w:r>
      <w:r w:rsidR="00384A70" w:rsidRPr="00607651">
        <w:rPr>
          <w:bCs/>
          <w:szCs w:val="24"/>
        </w:rPr>
        <w:t>Alt Kullanıcılar İçin Rehber</w:t>
      </w:r>
      <w:r w:rsidRPr="00607651">
        <w:rPr>
          <w:bCs/>
          <w:szCs w:val="24"/>
        </w:rPr>
        <w:t>:</w:t>
      </w:r>
      <w:bookmarkEnd w:id="864"/>
      <w:r w:rsidR="00CF0B80" w:rsidRPr="00607651">
        <w:rPr>
          <w:bCs/>
          <w:szCs w:val="24"/>
        </w:rPr>
        <w:t xml:space="preserve"> </w:t>
      </w:r>
    </w:p>
    <w:p w:rsidR="0056477C" w:rsidRPr="00607651" w:rsidRDefault="0056477C" w:rsidP="00E6353E">
      <w:pPr>
        <w:rPr>
          <w:bCs/>
          <w:szCs w:val="24"/>
        </w:rPr>
      </w:pPr>
      <w:bookmarkStart w:id="865" w:name="_Toc306118312"/>
      <w:r w:rsidRPr="00607651">
        <w:rPr>
          <w:bCs/>
          <w:color w:val="0070C0"/>
          <w:szCs w:val="24"/>
          <w:u w:val="single"/>
        </w:rPr>
        <w:t>http</w:t>
      </w:r>
      <w:r w:rsidR="00384A70" w:rsidRPr="00607651">
        <w:rPr>
          <w:bCs/>
          <w:color w:val="0070C0"/>
          <w:szCs w:val="24"/>
          <w:u w:val="single"/>
        </w:rPr>
        <w:t>s</w:t>
      </w:r>
      <w:r w:rsidRPr="00607651">
        <w:rPr>
          <w:bCs/>
          <w:color w:val="0070C0"/>
          <w:szCs w:val="24"/>
          <w:u w:val="single"/>
        </w:rPr>
        <w:t>://</w:t>
      </w:r>
      <w:r w:rsidR="00384A70" w:rsidRPr="00607651">
        <w:rPr>
          <w:bCs/>
          <w:color w:val="0070C0"/>
          <w:szCs w:val="24"/>
          <w:u w:val="single"/>
        </w:rPr>
        <w:t>kimyasallar.csb.gov.tr</w:t>
      </w:r>
      <w:r w:rsidR="00CF0B80" w:rsidRPr="00607651">
        <w:rPr>
          <w:bCs/>
          <w:szCs w:val="24"/>
        </w:rPr>
        <w:t xml:space="preserve"> </w:t>
      </w:r>
      <w:r w:rsidRPr="00607651">
        <w:rPr>
          <w:bCs/>
          <w:szCs w:val="24"/>
        </w:rPr>
        <w:t xml:space="preserve">Salınım tahminleri ve </w:t>
      </w:r>
      <w:r w:rsidR="00605AAD" w:rsidRPr="00607651">
        <w:rPr>
          <w:bCs/>
          <w:szCs w:val="24"/>
        </w:rPr>
        <w:t>Maruz Kalma</w:t>
      </w:r>
      <w:r w:rsidRPr="00607651">
        <w:rPr>
          <w:bCs/>
          <w:szCs w:val="24"/>
        </w:rPr>
        <w:t xml:space="preserve"> Senaryoları bağlamında nasıl ele alınacakları </w:t>
      </w:r>
      <w:r w:rsidR="00605AAD" w:rsidRPr="00607651">
        <w:rPr>
          <w:bCs/>
          <w:szCs w:val="24"/>
        </w:rPr>
        <w:t>KGR</w:t>
      </w:r>
      <w:r w:rsidRPr="00607651">
        <w:rPr>
          <w:bCs/>
          <w:szCs w:val="24"/>
        </w:rPr>
        <w:t>’de belgelenecektir.</w:t>
      </w:r>
      <w:bookmarkEnd w:id="865"/>
      <w:r w:rsidRPr="00607651">
        <w:rPr>
          <w:bCs/>
          <w:szCs w:val="24"/>
        </w:rPr>
        <w:t xml:space="preserve"> </w:t>
      </w:r>
    </w:p>
    <w:p w:rsidR="0056477C" w:rsidRPr="00607651" w:rsidRDefault="0056477C" w:rsidP="00E6353E">
      <w:pPr>
        <w:rPr>
          <w:b/>
          <w:bCs/>
          <w:szCs w:val="24"/>
        </w:rPr>
      </w:pPr>
      <w:bookmarkStart w:id="866" w:name="_Toc306118313"/>
      <w:r w:rsidRPr="00607651">
        <w:rPr>
          <w:b/>
          <w:bCs/>
          <w:szCs w:val="24"/>
        </w:rPr>
        <w:t xml:space="preserve">Özel Karışım kavramı </w:t>
      </w:r>
      <w:r w:rsidR="00605AAD" w:rsidRPr="00607651">
        <w:rPr>
          <w:b/>
          <w:bCs/>
          <w:szCs w:val="24"/>
        </w:rPr>
        <w:t>GBF</w:t>
      </w:r>
      <w:r w:rsidRPr="00607651">
        <w:rPr>
          <w:b/>
          <w:bCs/>
          <w:szCs w:val="24"/>
        </w:rPr>
        <w:t xml:space="preserve"> içeriğinde nerede bir etkiye sahip olacaktır?</w:t>
      </w:r>
      <w:bookmarkEnd w:id="866"/>
      <w:r w:rsidRPr="00607651">
        <w:rPr>
          <w:b/>
          <w:bCs/>
          <w:szCs w:val="24"/>
        </w:rPr>
        <w:t xml:space="preserve"> </w:t>
      </w:r>
    </w:p>
    <w:p w:rsidR="0056477C" w:rsidRPr="00607651" w:rsidRDefault="0056477C" w:rsidP="00E6353E">
      <w:pPr>
        <w:rPr>
          <w:bCs/>
          <w:szCs w:val="24"/>
        </w:rPr>
      </w:pPr>
      <w:bookmarkStart w:id="867" w:name="_Toc306118314"/>
      <w:r w:rsidRPr="00607651">
        <w:rPr>
          <w:bCs/>
          <w:szCs w:val="24"/>
        </w:rPr>
        <w:t xml:space="preserve">‘Matrise </w:t>
      </w:r>
      <w:proofErr w:type="gramStart"/>
      <w:r w:rsidRPr="00607651">
        <w:rPr>
          <w:bCs/>
          <w:szCs w:val="24"/>
        </w:rPr>
        <w:t>dahil</w:t>
      </w:r>
      <w:proofErr w:type="gramEnd"/>
      <w:r w:rsidRPr="00607651">
        <w:rPr>
          <w:bCs/>
          <w:szCs w:val="24"/>
        </w:rPr>
        <w:t xml:space="preserve"> edilme’ ve bileşenlerin mevcu</w:t>
      </w:r>
      <w:r w:rsidR="006C777D" w:rsidRPr="00607651">
        <w:rPr>
          <w:bCs/>
          <w:szCs w:val="24"/>
        </w:rPr>
        <w:t>diyetindeki etkisi, hâli</w:t>
      </w:r>
      <w:r w:rsidRPr="00607651">
        <w:rPr>
          <w:bCs/>
          <w:szCs w:val="24"/>
        </w:rPr>
        <w:t xml:space="preserve">hazırda </w:t>
      </w:r>
      <w:r w:rsidR="00605AAD" w:rsidRPr="00607651">
        <w:rPr>
          <w:bCs/>
          <w:szCs w:val="24"/>
        </w:rPr>
        <w:t>GBF</w:t>
      </w:r>
      <w:r w:rsidRPr="00607651">
        <w:rPr>
          <w:bCs/>
          <w:szCs w:val="24"/>
        </w:rPr>
        <w:t xml:space="preserve"> “</w:t>
      </w:r>
      <w:r w:rsidR="00605AAD" w:rsidRPr="00607651">
        <w:rPr>
          <w:bCs/>
          <w:szCs w:val="24"/>
        </w:rPr>
        <w:t>Maruz Kalma</w:t>
      </w:r>
      <w:r w:rsidRPr="00607651">
        <w:rPr>
          <w:bCs/>
          <w:szCs w:val="24"/>
        </w:rPr>
        <w:t xml:space="preserve"> kontrolleri/kişisel koruma” </w:t>
      </w:r>
      <w:r w:rsidR="00FF540B">
        <w:rPr>
          <w:bCs/>
          <w:szCs w:val="24"/>
        </w:rPr>
        <w:t>Bölüm</w:t>
      </w:r>
      <w:r w:rsidRPr="00607651">
        <w:rPr>
          <w:bCs/>
          <w:szCs w:val="24"/>
        </w:rPr>
        <w:t xml:space="preserve"> 8’de değerlendirilebilir.</w:t>
      </w:r>
      <w:r w:rsidR="00CF0B80" w:rsidRPr="00607651">
        <w:rPr>
          <w:bCs/>
          <w:szCs w:val="24"/>
        </w:rPr>
        <w:t xml:space="preserve"> </w:t>
      </w:r>
      <w:r w:rsidRPr="00607651">
        <w:rPr>
          <w:bCs/>
          <w:szCs w:val="24"/>
        </w:rPr>
        <w:t>Önerilen risk yönetimi önlemleri, salınım, mevcudiyet ve/veya farklı toksisite ifadelerini belgeleyen güvenilir veri ve bilgilerin bulunması şartıyla rafine edilebilir.</w:t>
      </w:r>
      <w:r w:rsidR="00CF0B80" w:rsidRPr="00607651">
        <w:rPr>
          <w:bCs/>
          <w:szCs w:val="24"/>
        </w:rPr>
        <w:t xml:space="preserve"> </w:t>
      </w:r>
      <w:r w:rsidRPr="00607651">
        <w:rPr>
          <w:bCs/>
          <w:szCs w:val="24"/>
        </w:rPr>
        <w:t>Güvenilir bilgilerin yokluğunda, özel karışım, olağan bir şekilde basit bir karışım olarak kabul edilecek ve karışım kuralları geçerli olacaktır.</w:t>
      </w:r>
      <w:bookmarkEnd w:id="867"/>
      <w:r w:rsidRPr="00607651">
        <w:rPr>
          <w:bCs/>
          <w:szCs w:val="24"/>
        </w:rPr>
        <w:t xml:space="preserve"> </w:t>
      </w:r>
    </w:p>
    <w:p w:rsidR="0056477C" w:rsidRPr="00607651" w:rsidRDefault="0056477C" w:rsidP="00387C57">
      <w:pPr>
        <w:rPr>
          <w:i/>
        </w:rPr>
      </w:pPr>
      <w:bookmarkStart w:id="868" w:name="_Toc306118316"/>
      <w:r w:rsidRPr="00607651">
        <w:rPr>
          <w:i/>
        </w:rPr>
        <w:t>Ayrılmış bilgi alanı: Bir alaşımın Özel Karışım olarak sınıflandırırken, biyo-</w:t>
      </w:r>
      <w:r w:rsidR="00384A70" w:rsidRPr="00607651">
        <w:rPr>
          <w:i/>
        </w:rPr>
        <w:t>bulunurluk</w:t>
      </w:r>
      <w:r w:rsidRPr="00607651">
        <w:rPr>
          <w:i/>
        </w:rPr>
        <w:t xml:space="preserve"> hususlarını </w:t>
      </w:r>
      <w:proofErr w:type="gramStart"/>
      <w:r w:rsidRPr="00607651">
        <w:rPr>
          <w:i/>
        </w:rPr>
        <w:t>dahil</w:t>
      </w:r>
      <w:proofErr w:type="gramEnd"/>
      <w:r w:rsidRPr="00607651">
        <w:rPr>
          <w:i/>
        </w:rPr>
        <w:t xml:space="preserve"> etme olasılığının değerlendirilmesi üzerindeki çalışmalar devam etmektedir.</w:t>
      </w:r>
      <w:r w:rsidR="00CF0B80" w:rsidRPr="00607651">
        <w:rPr>
          <w:i/>
        </w:rPr>
        <w:t xml:space="preserve"> </w:t>
      </w:r>
      <w:r w:rsidRPr="00607651">
        <w:rPr>
          <w:i/>
        </w:rPr>
        <w:t xml:space="preserve">Bu </w:t>
      </w:r>
      <w:r w:rsidR="00FF540B">
        <w:rPr>
          <w:i/>
        </w:rPr>
        <w:t>Bölüm</w:t>
      </w:r>
      <w:r w:rsidRPr="00607651">
        <w:rPr>
          <w:i/>
        </w:rPr>
        <w:t xml:space="preserve"> 2: </w:t>
      </w:r>
      <w:r w:rsidR="00384A70" w:rsidRPr="00607651">
        <w:rPr>
          <w:i/>
        </w:rPr>
        <w:t xml:space="preserve">Zararların </w:t>
      </w:r>
      <w:r w:rsidRPr="00607651">
        <w:rPr>
          <w:i/>
        </w:rPr>
        <w:t>tanım</w:t>
      </w:r>
      <w:r w:rsidR="00384A70" w:rsidRPr="00607651">
        <w:rPr>
          <w:i/>
        </w:rPr>
        <w:t>ın</w:t>
      </w:r>
      <w:r w:rsidRPr="00607651">
        <w:rPr>
          <w:i/>
        </w:rPr>
        <w:t>da verilen bilgiler üzerinde bazı etkilere sahip olabilir.</w:t>
      </w:r>
      <w:bookmarkEnd w:id="868"/>
      <w:r w:rsidRPr="00607651">
        <w:rPr>
          <w:i/>
        </w:rPr>
        <w:t xml:space="preserve"> </w:t>
      </w:r>
    </w:p>
    <w:p w:rsidR="0056477C" w:rsidRPr="00607651" w:rsidRDefault="0056477C" w:rsidP="00387C57">
      <w:bookmarkStart w:id="869" w:name="_Toc306118317"/>
      <w:r w:rsidRPr="00607651">
        <w:t xml:space="preserve">Özel Karışımlar bilgileriyle </w:t>
      </w:r>
      <w:r w:rsidR="00605AAD" w:rsidRPr="00607651">
        <w:t>maruz kalma</w:t>
      </w:r>
      <w:r w:rsidRPr="00607651">
        <w:t xml:space="preserve">/kişisel korumanın kontrol altına alınması için önerilen önlemlerin nasıl </w:t>
      </w:r>
      <w:r w:rsidR="0017746F" w:rsidRPr="00607651">
        <w:t>düzeltileceği</w:t>
      </w:r>
      <w:r w:rsidRPr="00607651">
        <w:t>:</w:t>
      </w:r>
      <w:bookmarkEnd w:id="869"/>
      <w:r w:rsidRPr="00607651">
        <w:t xml:space="preserve"> </w:t>
      </w:r>
    </w:p>
    <w:p w:rsidR="0056477C" w:rsidRPr="00607651" w:rsidRDefault="0056477C" w:rsidP="00384A70">
      <w:pPr>
        <w:pStyle w:val="ListeParagraf"/>
        <w:numPr>
          <w:ilvl w:val="0"/>
          <w:numId w:val="39"/>
        </w:numPr>
        <w:contextualSpacing w:val="0"/>
      </w:pPr>
      <w:bookmarkStart w:id="870" w:name="_Toc306118318"/>
      <w:r w:rsidRPr="00607651">
        <w:t>Genel olarak, Özel bir Karışımın üretimi</w:t>
      </w:r>
      <w:r w:rsidR="007B558A" w:rsidRPr="00607651">
        <w:t>ne</w:t>
      </w:r>
      <w:r w:rsidRPr="00607651">
        <w:t xml:space="preserve"> bir dizi bileşen</w:t>
      </w:r>
      <w:r w:rsidR="007B558A" w:rsidRPr="00607651">
        <w:t xml:space="preserve"> dahil ola</w:t>
      </w:r>
      <w:r w:rsidRPr="00607651">
        <w:t>bilir.</w:t>
      </w:r>
      <w:r w:rsidR="00CF0B80" w:rsidRPr="00607651">
        <w:t xml:space="preserve"> </w:t>
      </w:r>
      <w:r w:rsidRPr="00607651">
        <w:t xml:space="preserve">Özel Karışım için bir </w:t>
      </w:r>
      <w:r w:rsidR="00605AAD" w:rsidRPr="00607651">
        <w:t>GBF</w:t>
      </w:r>
      <w:r w:rsidRPr="00607651">
        <w:t xml:space="preserve"> hazırlamak zorunda olan Özel Karışım üreticisi farklı özellikler, farklı </w:t>
      </w:r>
      <w:r w:rsidR="00605AAD" w:rsidRPr="00607651">
        <w:t>maruz kalma</w:t>
      </w:r>
      <w:r w:rsidRPr="00607651">
        <w:t xml:space="preserve"> senaryoları vs. nedenleriyle </w:t>
      </w:r>
      <w:r w:rsidR="00605AAD" w:rsidRPr="00607651">
        <w:t>GBF</w:t>
      </w:r>
      <w:r w:rsidRPr="00607651">
        <w:t xml:space="preserve">’sine dahil etmek için </w:t>
      </w:r>
      <w:r w:rsidR="007B558A" w:rsidRPr="00607651">
        <w:t xml:space="preserve">önemli miktarda tanımlanması ve çıkarılması zor </w:t>
      </w:r>
      <w:r w:rsidR="00FF1262" w:rsidRPr="00607651">
        <w:rPr>
          <w:i/>
          <w:u w:val="single"/>
        </w:rPr>
        <w:t>kilit</w:t>
      </w:r>
      <w:r w:rsidRPr="00607651">
        <w:rPr>
          <w:i/>
          <w:u w:val="single"/>
        </w:rPr>
        <w:t xml:space="preserve"> ve ilgili bilgiler</w:t>
      </w:r>
      <w:r w:rsidRPr="00607651">
        <w:rPr>
          <w:i/>
        </w:rPr>
        <w:t xml:space="preserve"> </w:t>
      </w:r>
      <w:r w:rsidRPr="00607651">
        <w:t>alabilir.</w:t>
      </w:r>
      <w:bookmarkEnd w:id="870"/>
      <w:r w:rsidRPr="00607651">
        <w:t xml:space="preserve"> </w:t>
      </w:r>
    </w:p>
    <w:p w:rsidR="0056477C" w:rsidRPr="00607651" w:rsidRDefault="0056477C" w:rsidP="00384A70">
      <w:pPr>
        <w:pStyle w:val="ListeParagraf"/>
        <w:numPr>
          <w:ilvl w:val="0"/>
          <w:numId w:val="39"/>
        </w:numPr>
        <w:contextualSpacing w:val="0"/>
      </w:pPr>
      <w:bookmarkStart w:id="871" w:name="_Toc306118319"/>
      <w:r w:rsidRPr="00607651">
        <w:t xml:space="preserve">İlk adım olarak, bir alaşım için bir </w:t>
      </w:r>
      <w:r w:rsidR="00605AAD" w:rsidRPr="00607651">
        <w:t>GBF</w:t>
      </w:r>
      <w:r w:rsidRPr="00607651">
        <w:t>’nin hazırlanmasından sorumlu olan formül</w:t>
      </w:r>
      <w:r w:rsidR="00C16961" w:rsidRPr="00607651">
        <w:t>atörün</w:t>
      </w:r>
      <w:r w:rsidRPr="00607651">
        <w:t xml:space="preserve">, karışımın bileşiklerini ve bir bütün olarak karışım hakkında tüm ilgili bilgileri, bir elektronik </w:t>
      </w:r>
      <w:r w:rsidRPr="00607651">
        <w:lastRenderedPageBreak/>
        <w:t xml:space="preserve">tablo veya benzeri bir formatta bir araya getirmeli (bu doküman </w:t>
      </w:r>
      <w:r w:rsidR="00FF540B">
        <w:t>Bölüm</w:t>
      </w:r>
      <w:r w:rsidRPr="00607651">
        <w:t xml:space="preserve"> 4 </w:t>
      </w:r>
      <w:r w:rsidR="00FF540B">
        <w:t>Bölüm</w:t>
      </w:r>
      <w:r w:rsidRPr="00607651">
        <w:t xml:space="preserve"> </w:t>
      </w:r>
      <w:proofErr w:type="gramStart"/>
      <w:r w:rsidRPr="00607651">
        <w:t>8.1</w:t>
      </w:r>
      <w:proofErr w:type="gramEnd"/>
      <w:r w:rsidRPr="00607651">
        <w:t xml:space="preserve"> alt bölümdeki DNEL’ler ve PNEC’ler tartışmasındaki bir madde için verilen örnek tabloya bakınız) ve sonra ilgili bileşen </w:t>
      </w:r>
      <w:r w:rsidR="00605AAD" w:rsidRPr="00607651">
        <w:t>GBF</w:t>
      </w:r>
      <w:r w:rsidRPr="00607651">
        <w:t xml:space="preserve"> </w:t>
      </w:r>
      <w:r w:rsidR="00FF540B">
        <w:t>Bölüm</w:t>
      </w:r>
      <w:r w:rsidR="009F7A0D" w:rsidRPr="00607651">
        <w:t>ları</w:t>
      </w:r>
      <w:r w:rsidRPr="00607651">
        <w:t xml:space="preserve"> için gerekli olan bilgileri çıkaracaktır.</w:t>
      </w:r>
      <w:bookmarkEnd w:id="871"/>
      <w:r w:rsidR="00CF0B80" w:rsidRPr="00607651">
        <w:t xml:space="preserve"> </w:t>
      </w:r>
    </w:p>
    <w:p w:rsidR="0056477C" w:rsidRPr="00607651" w:rsidRDefault="0056477C" w:rsidP="00387C57">
      <w:bookmarkStart w:id="872" w:name="_Toc306118320"/>
      <w:r w:rsidRPr="00607651">
        <w:t>Toplanan bilgilere ve bilginin kalite</w:t>
      </w:r>
      <w:r w:rsidR="009F7A0D" w:rsidRPr="00607651">
        <w:t xml:space="preserve"> </w:t>
      </w:r>
      <w:r w:rsidRPr="00607651">
        <w:t>/</w:t>
      </w:r>
      <w:r w:rsidR="009F7A0D" w:rsidRPr="00607651">
        <w:t xml:space="preserve"> </w:t>
      </w:r>
      <w:r w:rsidRPr="00607651">
        <w:t>güvenilirliğine bağlı olarak, formül</w:t>
      </w:r>
      <w:r w:rsidR="009F7A0D" w:rsidRPr="00607651">
        <w:t>atör</w:t>
      </w:r>
      <w:r w:rsidRPr="00607651">
        <w:t xml:space="preserve"> karışımını Özel Karışım olarak ele alması için bilgiye sahip olup olmadığına kadar verecektir (R</w:t>
      </w:r>
      <w:r w:rsidR="00384A70" w:rsidRPr="00607651">
        <w:t>isk Yönetim Önlemlerinin</w:t>
      </w:r>
      <w:r w:rsidRPr="00607651">
        <w:t xml:space="preserve"> olası </w:t>
      </w:r>
      <w:r w:rsidR="00384A70" w:rsidRPr="00607651">
        <w:t>geliştirilmesi ile</w:t>
      </w:r>
      <w:r w:rsidRPr="00607651">
        <w:t>).</w:t>
      </w:r>
      <w:r w:rsidR="00CF0B80" w:rsidRPr="00607651">
        <w:t xml:space="preserve"> </w:t>
      </w:r>
      <w:r w:rsidR="00605AAD" w:rsidRPr="00607651">
        <w:t>GBF</w:t>
      </w:r>
      <w:r w:rsidRPr="00607651">
        <w:t xml:space="preserve"> kullanıcısını</w:t>
      </w:r>
      <w:r w:rsidR="00384A70" w:rsidRPr="00607651">
        <w:t>n</w:t>
      </w:r>
      <w:r w:rsidRPr="00607651">
        <w:t xml:space="preserve"> </w:t>
      </w:r>
      <w:r w:rsidR="00384A70" w:rsidRPr="00607651">
        <w:t>mevcut bilgilerin</w:t>
      </w:r>
      <w:r w:rsidRPr="00607651">
        <w:t xml:space="preserve"> kullanımından kaynaklanan herhangi bir </w:t>
      </w:r>
      <w:r w:rsidR="0017746F" w:rsidRPr="00607651">
        <w:t>düzeltmeyi</w:t>
      </w:r>
      <w:r w:rsidRPr="00607651">
        <w:t xml:space="preserve"> anlamasını sağlamak için belgelendirilmesi gerekli olacaktır.</w:t>
      </w:r>
      <w:bookmarkEnd w:id="872"/>
    </w:p>
    <w:p w:rsidR="0056477C" w:rsidRPr="00607651" w:rsidRDefault="0056477C" w:rsidP="00CE51CE">
      <w:bookmarkStart w:id="873" w:name="_Toc306118321"/>
      <w:r w:rsidRPr="00607651">
        <w:t xml:space="preserve">Örnek: Mevcudiyet bilgileri, RMM’ler ve OC’yi </w:t>
      </w:r>
      <w:r w:rsidR="0017746F" w:rsidRPr="00607651">
        <w:t>düzeltmek</w:t>
      </w:r>
      <w:r w:rsidRPr="00607651">
        <w:t xml:space="preserve"> için kullanılabilir.</w:t>
      </w:r>
      <w:bookmarkEnd w:id="873"/>
    </w:p>
    <w:p w:rsidR="0056477C" w:rsidRPr="00607651" w:rsidRDefault="0056477C" w:rsidP="00CE51CE">
      <w:pPr>
        <w:rPr>
          <w:b/>
          <w:i/>
          <w:sz w:val="22"/>
        </w:rPr>
      </w:pPr>
      <w:bookmarkStart w:id="874" w:name="_Toc306118322"/>
      <w:r w:rsidRPr="00607651">
        <w:rPr>
          <w:b/>
          <w:i/>
          <w:sz w:val="22"/>
        </w:rPr>
        <w:t xml:space="preserve">Alaşım tozları ve büyük parçacıklara </w:t>
      </w:r>
      <w:r w:rsidR="00605AAD" w:rsidRPr="00607651">
        <w:rPr>
          <w:b/>
          <w:i/>
          <w:sz w:val="22"/>
        </w:rPr>
        <w:t>maruz kalma</w:t>
      </w:r>
      <w:bookmarkEnd w:id="874"/>
    </w:p>
    <w:p w:rsidR="0056477C" w:rsidRPr="00607651" w:rsidRDefault="0056477C" w:rsidP="00CE51CE">
      <w:bookmarkStart w:id="875" w:name="_Toc306118323"/>
      <w:r w:rsidRPr="00607651">
        <w:t>Daha kaba (solunamaz/teneffüs edilemez) tozlar ve büyük parçalı maddeler (&gt;20 μm) taşınırken, solunum yolu daha az ilişkilidir.</w:t>
      </w:r>
      <w:r w:rsidR="00CF0B80" w:rsidRPr="00607651">
        <w:t xml:space="preserve"> </w:t>
      </w:r>
      <w:r w:rsidRPr="00607651">
        <w:t xml:space="preserve">Bu durumda, ağız ve cilt </w:t>
      </w:r>
      <w:r w:rsidR="00605AAD" w:rsidRPr="00607651">
        <w:t>maruz kalma</w:t>
      </w:r>
      <w:r w:rsidRPr="00607651">
        <w:t>leri, insan sağlığı tehlikeleriyle daha ilişkilidir.</w:t>
      </w:r>
      <w:r w:rsidR="00CF0B80" w:rsidRPr="00607651">
        <w:t xml:space="preserve"> </w:t>
      </w:r>
      <w:r w:rsidRPr="00607651">
        <w:t xml:space="preserve">Bu </w:t>
      </w:r>
      <w:r w:rsidR="00605AAD" w:rsidRPr="00607651">
        <w:t>maruz kalma</w:t>
      </w:r>
      <w:r w:rsidRPr="00607651">
        <w:t xml:space="preserve"> yollarından doğan toksisite, hedef yerlerde iyonların mevcudiyetine bağlıdır.</w:t>
      </w:r>
      <w:r w:rsidR="00CF0B80" w:rsidRPr="00607651">
        <w:t xml:space="preserve"> </w:t>
      </w:r>
      <w:r w:rsidRPr="00607651">
        <w:t xml:space="preserve">Bu mevcudiyet, mide suyu ve terdeki alaşımdan iyon salınımının ölçülmesi ile tahmin edilebilir ve bileşenlerden salınım ile karşılaştırılabilir. Alaşımlara dair mevcudiyet testlerinin sonuçları, alaşımdaki “metallerden” fiili </w:t>
      </w:r>
      <w:r w:rsidR="00605AAD" w:rsidRPr="00607651">
        <w:t>maruz kalma</w:t>
      </w:r>
      <w:r w:rsidRPr="00607651">
        <w:t xml:space="preserve">in karşılaştırılması ile “alaşım”dan fiili </w:t>
      </w:r>
      <w:r w:rsidR="00605AAD" w:rsidRPr="00607651">
        <w:t>maruz kalma</w:t>
      </w:r>
      <w:r w:rsidRPr="00607651">
        <w:t xml:space="preserve"> hususlarının </w:t>
      </w:r>
      <w:r w:rsidR="0017746F" w:rsidRPr="00607651">
        <w:t>düzeltilmesi</w:t>
      </w:r>
      <w:r w:rsidRPr="00607651">
        <w:t xml:space="preserve"> için kullanılabilir.</w:t>
      </w:r>
      <w:r w:rsidR="00CF0B80" w:rsidRPr="00607651">
        <w:t xml:space="preserve"> </w:t>
      </w:r>
      <w:r w:rsidR="00605AAD" w:rsidRPr="00607651">
        <w:t>Maruz Kalma</w:t>
      </w:r>
      <w:r w:rsidRPr="00607651">
        <w:t xml:space="preserve"> matrise dahil edilme ile azaltılması halinde, daha az sıkı risk azaltma önlemleri uygulanacaktır.</w:t>
      </w:r>
      <w:bookmarkEnd w:id="875"/>
      <w:r w:rsidRPr="00607651">
        <w:t xml:space="preserve"> </w:t>
      </w:r>
    </w:p>
    <w:p w:rsidR="00CE51CE" w:rsidRDefault="00CE51CE">
      <w:pPr>
        <w:spacing w:before="0" w:after="0" w:line="240" w:lineRule="auto"/>
        <w:jc w:val="left"/>
        <w:rPr>
          <w:rFonts w:ascii="Cambria" w:hAnsi="Cambria"/>
          <w:b/>
          <w:bCs/>
          <w:iCs/>
          <w:color w:val="943634"/>
          <w:sz w:val="28"/>
          <w:szCs w:val="28"/>
        </w:rPr>
      </w:pPr>
      <w:bookmarkStart w:id="876" w:name="_Toc306118324"/>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Default="00A507CD">
      <w:pPr>
        <w:spacing w:before="0" w:after="0" w:line="240" w:lineRule="auto"/>
        <w:jc w:val="left"/>
        <w:rPr>
          <w:rFonts w:ascii="Cambria" w:hAnsi="Cambria"/>
          <w:b/>
          <w:bCs/>
          <w:iCs/>
          <w:color w:val="943634"/>
          <w:sz w:val="28"/>
          <w:szCs w:val="28"/>
        </w:rPr>
      </w:pPr>
    </w:p>
    <w:p w:rsidR="00A507CD" w:rsidRPr="00607651" w:rsidRDefault="00A507CD">
      <w:pPr>
        <w:spacing w:before="0" w:after="0" w:line="240" w:lineRule="auto"/>
        <w:jc w:val="left"/>
        <w:rPr>
          <w:rFonts w:ascii="Cambria" w:hAnsi="Cambria"/>
          <w:b/>
          <w:bCs/>
          <w:iCs/>
          <w:color w:val="943634"/>
          <w:sz w:val="28"/>
          <w:szCs w:val="28"/>
        </w:rPr>
      </w:pPr>
    </w:p>
    <w:p w:rsidR="0056477C" w:rsidRPr="00F07678" w:rsidRDefault="0056477C" w:rsidP="00A507CD">
      <w:pPr>
        <w:pStyle w:val="Balk2"/>
        <w:pageBreakBefore/>
      </w:pPr>
      <w:bookmarkStart w:id="877" w:name="_Toc377591389"/>
      <w:bookmarkStart w:id="878" w:name="_Toc378061593"/>
      <w:r w:rsidRPr="00F07678">
        <w:rPr>
          <w:rStyle w:val="Balk1Char"/>
          <w:b/>
        </w:rPr>
        <w:lastRenderedPageBreak/>
        <w:t xml:space="preserve">EK </w:t>
      </w:r>
      <w:r w:rsidR="00A507CD" w:rsidRPr="00F07678">
        <w:rPr>
          <w:rStyle w:val="Balk1Char"/>
          <w:b/>
        </w:rPr>
        <w:t>3</w:t>
      </w:r>
      <w:r w:rsidRPr="00F07678">
        <w:rPr>
          <w:rStyle w:val="Balk1Char"/>
          <w:b/>
        </w:rPr>
        <w:t>:</w:t>
      </w:r>
      <w:r w:rsidRPr="00F07678">
        <w:t xml:space="preserve"> Geri kazanılmış maddeler ve karışımlar için bir </w:t>
      </w:r>
      <w:r w:rsidR="00605AAD" w:rsidRPr="00F07678">
        <w:t>GBF</w:t>
      </w:r>
      <w:r w:rsidRPr="00F07678">
        <w:t>'nin hazırlanmasıyla ilgili belirli konular</w:t>
      </w:r>
      <w:bookmarkEnd w:id="876"/>
      <w:bookmarkEnd w:id="877"/>
      <w:bookmarkEnd w:id="878"/>
      <w:r w:rsidR="00FF1262" w:rsidRPr="00F07678">
        <w:rPr>
          <w:rStyle w:val="DipnotBavurusu"/>
        </w:rPr>
        <w:footnoteReference w:id="60"/>
      </w:r>
    </w:p>
    <w:p w:rsidR="0056477C" w:rsidRPr="00F07678" w:rsidRDefault="0056477C" w:rsidP="00FE4180">
      <w:pPr>
        <w:rPr>
          <w:b/>
          <w:sz w:val="22"/>
        </w:rPr>
      </w:pPr>
      <w:bookmarkStart w:id="879" w:name="_Toc306118325"/>
      <w:r w:rsidRPr="00F07678">
        <w:rPr>
          <w:b/>
          <w:sz w:val="22"/>
        </w:rPr>
        <w:t>Bu ekin dahil edilmesi nedenleri</w:t>
      </w:r>
      <w:bookmarkEnd w:id="879"/>
      <w:r w:rsidRPr="00F07678">
        <w:rPr>
          <w:b/>
          <w:sz w:val="22"/>
        </w:rPr>
        <w:t xml:space="preserve"> </w:t>
      </w:r>
    </w:p>
    <w:p w:rsidR="0056477C" w:rsidRPr="00F07678" w:rsidRDefault="007E1987" w:rsidP="00FE4180">
      <w:bookmarkStart w:id="880" w:name="_Toc306118326"/>
      <w:r w:rsidRPr="00F07678">
        <w:t>KKDİK</w:t>
      </w:r>
      <w:r w:rsidR="0056477C" w:rsidRPr="00F07678">
        <w:t xml:space="preserve"> Madde 2(2)</w:t>
      </w:r>
      <w:r w:rsidR="00F07678">
        <w:t>’ye göre bu yönetmelik</w:t>
      </w:r>
      <w:r w:rsidR="0056477C" w:rsidRPr="00F07678">
        <w:t xml:space="preserve"> “</w:t>
      </w:r>
      <w:proofErr w:type="gramStart"/>
      <w:r w:rsidR="00F07678" w:rsidRPr="00F07678">
        <w:t>05/07/2008</w:t>
      </w:r>
      <w:proofErr w:type="gramEnd"/>
      <w:r w:rsidR="00F07678" w:rsidRPr="00F07678">
        <w:t xml:space="preserve"> tarihli ve 26927 sayılı Resmi Gazete’de yayımlanan “Atık Yönetimi Genel Esaslarına İlişkin Yönetmelik” ve “09/03/2013 tarih ve 28882 sayılı Resmi Gazete’de yayımlanan Radyoaktif Atık Yönetimi Yönetmeliği kapsamındaki atıklar</w:t>
      </w:r>
      <w:r w:rsidR="0056477C" w:rsidRPr="00F07678">
        <w:t>”</w:t>
      </w:r>
      <w:r w:rsidR="00F07678">
        <w:t>ı kapsamaz</w:t>
      </w:r>
      <w:r w:rsidR="0056477C" w:rsidRPr="00F07678">
        <w:t xml:space="preserve">. Bu nedenle, maddeler, karışımlar ve eşyalar için </w:t>
      </w:r>
      <w:r w:rsidR="00BD2EEE" w:rsidRPr="00F07678">
        <w:t>KKDİK</w:t>
      </w:r>
      <w:r w:rsidR="0056477C" w:rsidRPr="00F07678">
        <w:t xml:space="preserve"> gerek</w:t>
      </w:r>
      <w:r w:rsidR="004926F3" w:rsidRPr="00F07678">
        <w:t>li</w:t>
      </w:r>
      <w:r w:rsidR="0056477C" w:rsidRPr="00F07678">
        <w:t>likleri atıklara uygulanmamaktadır</w:t>
      </w:r>
      <w:r w:rsidR="0048431E" w:rsidRPr="00F07678">
        <w:rPr>
          <w:rStyle w:val="DipnotBavurusu"/>
        </w:rPr>
        <w:footnoteReference w:id="61"/>
      </w:r>
      <w:r w:rsidR="0056477C" w:rsidRPr="00F07678">
        <w:t>.</w:t>
      </w:r>
      <w:bookmarkEnd w:id="880"/>
    </w:p>
    <w:p w:rsidR="0056477C" w:rsidRPr="00607651" w:rsidRDefault="0056477C" w:rsidP="00FE4180">
      <w:bookmarkStart w:id="881" w:name="_Toc306118327"/>
      <w:r w:rsidRPr="00F07678">
        <w:t xml:space="preserve">Ancak, bir madde veya karışımın atıktan geri kazanılmaz ve materyalin “atık niteliğinin sona ermesi” halinde, </w:t>
      </w:r>
      <w:r w:rsidR="0048431E" w:rsidRPr="00F07678">
        <w:t>KKDİK</w:t>
      </w:r>
      <w:r w:rsidRPr="00F07678">
        <w:t xml:space="preserve"> gereklilikleri prensip olarak koşula bağlı olarak sağlanan bir dizi istisnalarla birlikte herhangi bir diğer maddeye uygulandığı şekilde uygulanacaktır.</w:t>
      </w:r>
      <w:r w:rsidR="00CF0B80" w:rsidRPr="00F07678">
        <w:t xml:space="preserve"> </w:t>
      </w:r>
      <w:r w:rsidRPr="00F07678">
        <w:t xml:space="preserve">Bu geçişlerde geçerli olan ilgili mevzuat ve istisnaların verilmesine dair koşullar, Atık ve Geri Kazanılmış Maddelere dair Rehber’de daha detaylı bir şekilde ele alınmaktadır. Özellikle, Atık ve Geri Kazanılmış Maddelere dair Rehber, </w:t>
      </w:r>
      <w:r w:rsidR="0048431E" w:rsidRPr="00F07678">
        <w:t>KKDİK</w:t>
      </w:r>
      <w:r w:rsidRPr="00F07678">
        <w:t xml:space="preserve"> çerçevesinde geri kazanılan bir madde için bir</w:t>
      </w:r>
      <w:r w:rsidRPr="00607651">
        <w:t xml:space="preserve"> </w:t>
      </w:r>
      <w:r w:rsidR="00605AAD" w:rsidRPr="00607651">
        <w:t>GBF</w:t>
      </w:r>
      <w:r w:rsidRPr="00607651">
        <w:t>’nin gerekli olup olmadığına dair onaya izin veren bir karar ağacı içermektedir.</w:t>
      </w:r>
      <w:r w:rsidR="00CF0B80" w:rsidRPr="00607651">
        <w:t xml:space="preserve"> </w:t>
      </w:r>
      <w:r w:rsidRPr="00607651">
        <w:t xml:space="preserve">Bu kriterler ve hazırlanan </w:t>
      </w:r>
      <w:r w:rsidR="00605AAD" w:rsidRPr="00607651">
        <w:t>GBF</w:t>
      </w:r>
      <w:r w:rsidRPr="00607651">
        <w:t>’nin gerekli içeriği, esas olarak, geri kazanılan madde veya karışımın atık niteliğinin sona erdiğinin tesis edilmesi halinde diğer maddeler veya karışımlarla aynıdır (bu rehberlik dokümanının geri kalanında detaylı olarak ele alındığı üzere) .</w:t>
      </w:r>
      <w:bookmarkEnd w:id="881"/>
      <w:r w:rsidR="00CF0B80" w:rsidRPr="00607651">
        <w:t xml:space="preserve"> </w:t>
      </w:r>
    </w:p>
    <w:p w:rsidR="0056477C" w:rsidRPr="00607651" w:rsidRDefault="0056477C" w:rsidP="00FE4180">
      <w:bookmarkStart w:id="882" w:name="_Toc306118328"/>
      <w:r w:rsidRPr="00607651">
        <w:t>“Yeni” madde, geri kazanım s</w:t>
      </w:r>
      <w:r w:rsidR="0048431E" w:rsidRPr="00607651">
        <w:t>ürecinde elde edilmiş ise, KKDİK</w:t>
      </w:r>
      <w:r w:rsidRPr="00607651">
        <w:t xml:space="preserve"> çerçevesinde kayıt için normal hükümlere tabi olacaktır.</w:t>
      </w:r>
      <w:bookmarkEnd w:id="882"/>
      <w:r w:rsidRPr="00607651">
        <w:t xml:space="preserve"> </w:t>
      </w:r>
    </w:p>
    <w:p w:rsidR="0056477C" w:rsidRPr="00607651" w:rsidRDefault="0056477C" w:rsidP="00FE4180">
      <w:bookmarkStart w:id="883" w:name="_Toc306118329"/>
      <w:r w:rsidRPr="00607651">
        <w:t xml:space="preserve">Bir madde veya karışımın atık niteliğinin fiilen sona erdiğinin tesis edildiği hallerde, </w:t>
      </w:r>
      <w:r w:rsidR="007E1987">
        <w:t>KKDİK</w:t>
      </w:r>
      <w:r w:rsidR="00F07678">
        <w:t xml:space="preserve"> Madde 2(5)’de belirtildiği üzere </w:t>
      </w:r>
      <w:r w:rsidRPr="00607651">
        <w:t>aşağıdaki gibi bazı istisnalara izin verecektir:</w:t>
      </w:r>
      <w:bookmarkEnd w:id="883"/>
      <w:r w:rsidRPr="00607651">
        <w:t xml:space="preserve"> </w:t>
      </w:r>
    </w:p>
    <w:p w:rsidR="00F07678" w:rsidRPr="00F07678" w:rsidRDefault="00A87D5C" w:rsidP="00F07678">
      <w:pPr>
        <w:rPr>
          <w:i/>
        </w:rPr>
      </w:pPr>
      <w:r w:rsidRPr="00607651">
        <w:rPr>
          <w:i/>
        </w:rPr>
        <w:t xml:space="preserve">    </w:t>
      </w:r>
      <w:bookmarkStart w:id="884" w:name="_Toc306118330"/>
      <w:r w:rsidR="0056477C" w:rsidRPr="00607651">
        <w:rPr>
          <w:i/>
        </w:rPr>
        <w:t>"</w:t>
      </w:r>
      <w:bookmarkStart w:id="885" w:name="_Toc306118334"/>
      <w:bookmarkEnd w:id="884"/>
      <w:r w:rsidR="00F07678" w:rsidRPr="00F07678">
        <w:rPr>
          <w:i/>
        </w:rPr>
        <w:t>4) Kendi başlarına, karışımların içinde ya da eşyaların içinde bulunan, İkinci Kısım hükümleri uyarınca kayıt edilmiş ve Türkiye’de geri kazanılmış ve aşağıdaki şartları birlikte karşılayan maddeler:</w:t>
      </w:r>
    </w:p>
    <w:p w:rsidR="00F07678" w:rsidRPr="00F07678" w:rsidRDefault="00F07678" w:rsidP="00F07678">
      <w:pPr>
        <w:rPr>
          <w:i/>
        </w:rPr>
      </w:pPr>
      <w:r w:rsidRPr="00F07678">
        <w:rPr>
          <w:i/>
        </w:rPr>
        <w:t>a) Geri kazanım işleminden elde edilen maddenin, İkinci Kısım uyarınca kayıt edilmiş olan maddeyle aynı olması;</w:t>
      </w:r>
    </w:p>
    <w:p w:rsidR="0056477C" w:rsidRPr="00607651" w:rsidRDefault="00F07678" w:rsidP="00F07678">
      <w:pPr>
        <w:rPr>
          <w:i/>
        </w:rPr>
      </w:pPr>
      <w:r w:rsidRPr="00F07678">
        <w:rPr>
          <w:i/>
        </w:rPr>
        <w:t>b) İkinci Kısım uyarınca kayıt edilmiş olan maddeye ilişkin olarak 27 nci ya da 28 inci maddelerde istenen bilgi, geri kazanım işlemini yapan işletmede mevcut olması.</w:t>
      </w:r>
      <w:r w:rsidR="0056477C" w:rsidRPr="00607651">
        <w:rPr>
          <w:i/>
        </w:rPr>
        <w:t>”</w:t>
      </w:r>
      <w:bookmarkEnd w:id="885"/>
      <w:r w:rsidR="0056477C" w:rsidRPr="00607651">
        <w:rPr>
          <w:i/>
        </w:rPr>
        <w:t xml:space="preserve"> </w:t>
      </w:r>
    </w:p>
    <w:p w:rsidR="00F07678" w:rsidRDefault="0056477C" w:rsidP="00FE4180">
      <w:bookmarkStart w:id="886" w:name="_Toc306118335"/>
      <w:r w:rsidRPr="00607651">
        <w:t xml:space="preserve">Sonuç olarak, bir geri kazanım operatörü, kayıt numarası belirtmeyen bir </w:t>
      </w:r>
      <w:r w:rsidR="00605AAD" w:rsidRPr="00607651">
        <w:t>GBF</w:t>
      </w:r>
      <w:r w:rsidRPr="00607651">
        <w:t xml:space="preserve"> hazırlayabilir.</w:t>
      </w:r>
      <w:r w:rsidR="00CF0B80" w:rsidRPr="00607651">
        <w:t xml:space="preserve"> </w:t>
      </w:r>
      <w:bookmarkStart w:id="887" w:name="_Toc306118336"/>
      <w:bookmarkEnd w:id="886"/>
    </w:p>
    <w:p w:rsidR="0056477C" w:rsidRPr="00607651" w:rsidRDefault="0056477C" w:rsidP="00FE4180">
      <w:r w:rsidRPr="00607651">
        <w:t xml:space="preserve">Benzeri bir şekilde, özellikle </w:t>
      </w:r>
      <w:r w:rsidR="007E1987">
        <w:t>KKDİK</w:t>
      </w:r>
      <w:r w:rsidR="00F07678">
        <w:t xml:space="preserve"> Madde 15</w:t>
      </w:r>
      <w:r w:rsidRPr="00607651">
        <w:t xml:space="preserve">(4)’ten (ayrıca </w:t>
      </w:r>
      <w:r w:rsidR="00FF540B">
        <w:t>Bölüm</w:t>
      </w:r>
      <w:r w:rsidRPr="00607651">
        <w:t xml:space="preserve"> II’nin bir parçası) doğan belirli maddeler için bir </w:t>
      </w:r>
      <w:r w:rsidR="00605AAD" w:rsidRPr="00607651">
        <w:t>KGD</w:t>
      </w:r>
      <w:r w:rsidRPr="00607651">
        <w:t xml:space="preserve"> gerçekleştirme, bir </w:t>
      </w:r>
      <w:r w:rsidR="00605AAD" w:rsidRPr="00607651">
        <w:t>KGR</w:t>
      </w:r>
      <w:r w:rsidRPr="00607651">
        <w:t xml:space="preserve"> hazırlama ve potansiyel olarak bir </w:t>
      </w:r>
      <w:r w:rsidR="00605AAD" w:rsidRPr="00607651">
        <w:t>Maruz Kalma</w:t>
      </w:r>
      <w:r w:rsidRPr="00607651">
        <w:t xml:space="preserve"> Senaryosu hazırlama gerekliliği, Madde 2(</w:t>
      </w:r>
      <w:r w:rsidR="00F07678">
        <w:t>5</w:t>
      </w:r>
      <w:r w:rsidRPr="00607651">
        <w:t>) çerçevesinde bir istisnaya tabi olabilir.</w:t>
      </w:r>
      <w:bookmarkEnd w:id="887"/>
      <w:r w:rsidRPr="00607651">
        <w:t xml:space="preserve"> </w:t>
      </w:r>
    </w:p>
    <w:p w:rsidR="00FE4180" w:rsidRPr="00607651" w:rsidRDefault="00FE4180" w:rsidP="00F85EA9">
      <w:pPr>
        <w:pStyle w:val="Default"/>
        <w:spacing w:before="120" w:after="120" w:line="276" w:lineRule="auto"/>
        <w:jc w:val="both"/>
        <w:rPr>
          <w:sz w:val="16"/>
          <w:szCs w:val="16"/>
        </w:rPr>
      </w:pPr>
    </w:p>
    <w:p w:rsidR="0056477C" w:rsidRPr="00607651" w:rsidRDefault="00F07678" w:rsidP="00FE4180">
      <w:bookmarkStart w:id="888" w:name="_Toc306118337"/>
      <w:r>
        <w:t>KKDİK İkinci Kısım</w:t>
      </w:r>
      <w:r w:rsidR="0056477C" w:rsidRPr="00607651">
        <w:t xml:space="preserve"> Maddelerin Kaydı, </w:t>
      </w:r>
      <w:r>
        <w:t xml:space="preserve">Beşinci Kısım </w:t>
      </w:r>
      <w:r w:rsidR="0056477C" w:rsidRPr="00607651">
        <w:t xml:space="preserve">Alt Kullanıcılar için gereklilikler ve </w:t>
      </w:r>
      <w:r>
        <w:t xml:space="preserve">Altıncı Kısım </w:t>
      </w:r>
      <w:r w:rsidR="0056477C" w:rsidRPr="00607651">
        <w:t>Değerlendirmeyle ilgilidir.</w:t>
      </w:r>
      <w:r w:rsidR="00CF0B80" w:rsidRPr="00607651">
        <w:t xml:space="preserve"> </w:t>
      </w:r>
      <w:r w:rsidR="0056477C" w:rsidRPr="00607651">
        <w:t>Bu istisnalar</w:t>
      </w:r>
      <w:r w:rsidR="00CF6B8F" w:rsidRPr="00607651">
        <w:t>,</w:t>
      </w:r>
      <w:r w:rsidR="0056477C" w:rsidRPr="00607651">
        <w:t xml:space="preserve"> atık niteliğini kaybetmiş olan geri kazanılmış maddeler ve karışımlar için uygun olduğu hallerde </w:t>
      </w:r>
      <w:r w:rsidR="00605AAD" w:rsidRPr="00607651">
        <w:t>GBF</w:t>
      </w:r>
      <w:r w:rsidR="0056477C" w:rsidRPr="00607651">
        <w:t>’lerin sağlanması</w:t>
      </w:r>
      <w:r w:rsidR="00CF6B8F" w:rsidRPr="00607651">
        <w:t>nı</w:t>
      </w:r>
      <w:r w:rsidR="0056477C" w:rsidRPr="00607651">
        <w:t xml:space="preserve"> </w:t>
      </w:r>
      <w:r w:rsidR="0081064D" w:rsidRPr="00607651">
        <w:t>gerektiren</w:t>
      </w:r>
      <w:r w:rsidR="0056477C" w:rsidRPr="00607651">
        <w:t xml:space="preserve"> Madde </w:t>
      </w:r>
      <w:r>
        <w:t>27</w:t>
      </w:r>
      <w:r w:rsidR="0056477C" w:rsidRPr="00607651">
        <w:t xml:space="preserve"> gerekliliklerini (ayrıca Madde </w:t>
      </w:r>
      <w:r>
        <w:t>28</w:t>
      </w:r>
      <w:r w:rsidR="0056477C" w:rsidRPr="00607651">
        <w:t xml:space="preserve"> gereklilikleri) içere</w:t>
      </w:r>
      <w:r w:rsidR="00CF6B8F" w:rsidRPr="00607651">
        <w:t>n</w:t>
      </w:r>
      <w:r w:rsidR="0056477C" w:rsidRPr="00607651">
        <w:t xml:space="preserve"> </w:t>
      </w:r>
      <w:r>
        <w:t>Dördüncü Kısımı</w:t>
      </w:r>
      <w:r w:rsidR="0056477C" w:rsidRPr="00607651">
        <w:t xml:space="preserve"> (Tedarik zincirindeki bilgiler) kapsamamaktadır (ayrıca Madde </w:t>
      </w:r>
      <w:r>
        <w:t>28</w:t>
      </w:r>
      <w:r w:rsidR="0056477C" w:rsidRPr="00607651">
        <w:t xml:space="preserve"> gereklilikleri).</w:t>
      </w:r>
      <w:bookmarkEnd w:id="888"/>
      <w:r w:rsidR="0056477C" w:rsidRPr="00607651">
        <w:t xml:space="preserve"> </w:t>
      </w:r>
    </w:p>
    <w:p w:rsidR="0056477C" w:rsidRPr="00607651" w:rsidRDefault="0056477C" w:rsidP="00FE4180">
      <w:bookmarkStart w:id="889" w:name="_Toc306118338"/>
      <w:r w:rsidRPr="00607651">
        <w:t xml:space="preserve">Ancak, tanım itibariyle istisnalardan faydalanmak için Madde </w:t>
      </w:r>
      <w:r w:rsidR="00F07678">
        <w:t>27 veya 28</w:t>
      </w:r>
      <w:r w:rsidRPr="00607651">
        <w:t xml:space="preserve">’in gerekli gördüğü madde veya karışım hakkındaki bilgilerin geri kazanımı gerçekleştiren kuruluşta mevcut olması zorunlu olmasına rağmen, geri kazanılan madde veya karışım için hazırlanan </w:t>
      </w:r>
      <w:r w:rsidR="00605AAD" w:rsidRPr="00607651">
        <w:t>GBF</w:t>
      </w:r>
      <w:r w:rsidRPr="00607651">
        <w:t xml:space="preserve"> içeriğini etkileyebilecek bazı özel hususlar bulunmaktadır (örn: orijinal olarak kaydedilmiş </w:t>
      </w:r>
      <w:r w:rsidR="00D9115D" w:rsidRPr="00607651">
        <w:t>olan</w:t>
      </w:r>
      <w:r w:rsidRPr="00607651">
        <w:t xml:space="preserve"> maddelerle karşılaştırmalı olarak geri kazanılan maddenin safsızlık </w:t>
      </w:r>
      <w:proofErr w:type="gramStart"/>
      <w:r w:rsidRPr="00607651">
        <w:t>profili</w:t>
      </w:r>
      <w:proofErr w:type="gramEnd"/>
      <w:r w:rsidRPr="00607651">
        <w:t xml:space="preserve"> veya içeriğin diğer özeliklerindeki değişikliklerden).</w:t>
      </w:r>
      <w:r w:rsidR="00CF0B80" w:rsidRPr="00607651">
        <w:t xml:space="preserve"> </w:t>
      </w:r>
      <w:r w:rsidR="0020476E" w:rsidRPr="00607651">
        <w:lastRenderedPageBreak/>
        <w:t>Bunlardan biri de m</w:t>
      </w:r>
      <w:r w:rsidRPr="00607651">
        <w:t>addenin veya karışımın durumunun atık veya “atık niteliğini yitirme” olarak geçici değişimi</w:t>
      </w:r>
      <w:r w:rsidR="0081064D" w:rsidRPr="00607651">
        <w:t xml:space="preserve">nden ötürü </w:t>
      </w:r>
      <w:r w:rsidR="00605AAD" w:rsidRPr="00607651">
        <w:t>maruz kalma</w:t>
      </w:r>
      <w:r w:rsidRPr="00607651">
        <w:t xml:space="preserve"> senaryolarındaki bilgilerin bir tedarik zinciri</w:t>
      </w:r>
      <w:r w:rsidR="0020476E" w:rsidRPr="00607651">
        <w:t>nde aşağı doğru</w:t>
      </w:r>
      <w:r w:rsidRPr="00607651">
        <w:t xml:space="preserve"> aktarılmasındak</w:t>
      </w:r>
      <w:r w:rsidR="0020476E" w:rsidRPr="00607651">
        <w:t>i kesintinden doğacak sorunlardır.</w:t>
      </w:r>
      <w:r w:rsidRPr="00607651">
        <w:t xml:space="preserve"> Bu hususlar, </w:t>
      </w:r>
      <w:r w:rsidR="00605AAD" w:rsidRPr="00607651">
        <w:t>GBF</w:t>
      </w:r>
      <w:r w:rsidRPr="00607651">
        <w:t>’nin içeriğini etkiledikleri sü</w:t>
      </w:r>
      <w:r w:rsidR="00D9115D" w:rsidRPr="00607651">
        <w:t>r</w:t>
      </w:r>
      <w:r w:rsidRPr="00607651">
        <w:t>ece aşağıda daha detaylı olarak ele alınacaktır.</w:t>
      </w:r>
      <w:bookmarkEnd w:id="889"/>
      <w:r w:rsidRPr="00607651">
        <w:t xml:space="preserve"> </w:t>
      </w:r>
    </w:p>
    <w:p w:rsidR="0056477C" w:rsidRPr="00607651" w:rsidRDefault="0056477C" w:rsidP="00FE4180">
      <w:pPr>
        <w:rPr>
          <w:b/>
        </w:rPr>
      </w:pPr>
      <w:bookmarkStart w:id="890" w:name="_Toc306118339"/>
      <w:r w:rsidRPr="00607651">
        <w:rPr>
          <w:b/>
        </w:rPr>
        <w:t>Geri kazanılan maddeler ve karışımların içeriği</w:t>
      </w:r>
      <w:bookmarkEnd w:id="890"/>
      <w:r w:rsidRPr="00607651">
        <w:rPr>
          <w:b/>
        </w:rPr>
        <w:t xml:space="preserve"> </w:t>
      </w:r>
    </w:p>
    <w:p w:rsidR="0056477C" w:rsidRPr="00607651" w:rsidRDefault="0056477C" w:rsidP="00FE4180">
      <w:bookmarkStart w:id="891" w:name="_Toc306118340"/>
      <w:r w:rsidRPr="00607651">
        <w:t>Temel olarak geri kazanım işlemi ile kimyasal olarak değiştirilmemiş maddelerden oluşan geri kazanılmış maddeler için, bu bileşen maddeleri, tek başlarına veya karışım içinde, genel olarak bilinecek ve kaydedilmiş olacaktır.</w:t>
      </w:r>
      <w:bookmarkEnd w:id="891"/>
      <w:r w:rsidR="00CF0B80" w:rsidRPr="00607651">
        <w:t xml:space="preserve"> </w:t>
      </w:r>
    </w:p>
    <w:p w:rsidR="0056477C" w:rsidRPr="00607651" w:rsidRDefault="0056477C" w:rsidP="00FE4180">
      <w:bookmarkStart w:id="892" w:name="_Toc306118341"/>
      <w:r w:rsidRPr="00607651">
        <w:t xml:space="preserve">Ancak, </w:t>
      </w:r>
      <w:r w:rsidR="00D71CD7" w:rsidRPr="00607651">
        <w:t>orijinal</w:t>
      </w:r>
      <w:r w:rsidRPr="00607651">
        <w:t xml:space="preserve"> üretim sırasında, çeşitli diğer maddeler (potansiyel olarak </w:t>
      </w:r>
      <w:r w:rsidR="00760AA1" w:rsidRPr="00607651">
        <w:t>stabilatör</w:t>
      </w:r>
      <w:r w:rsidRPr="00607651">
        <w:t xml:space="preserve"> katkı maddeleri dahil) ana madde/maddeler ile birleştirilmiş olabilir.</w:t>
      </w:r>
      <w:r w:rsidR="00CF0B80" w:rsidRPr="00607651">
        <w:t xml:space="preserve"> </w:t>
      </w:r>
      <w:r w:rsidRPr="00607651">
        <w:t>Madde</w:t>
      </w:r>
      <w:r w:rsidR="00D9115D" w:rsidRPr="00607651">
        <w:t>le</w:t>
      </w:r>
      <w:r w:rsidRPr="00607651">
        <w:t>rin (veya katkı maddelerinin) birçoğu h</w:t>
      </w:r>
      <w:r w:rsidR="00932658" w:rsidRPr="00607651">
        <w:t>â</w:t>
      </w:r>
      <w:r w:rsidRPr="00607651">
        <w:t>l</w:t>
      </w:r>
      <w:r w:rsidR="00932658" w:rsidRPr="00607651">
        <w:t>â</w:t>
      </w:r>
      <w:r w:rsidRPr="00607651">
        <w:t xml:space="preserve"> üretimde olacak ve bu nedenle </w:t>
      </w:r>
      <w:r w:rsidR="00BD2EEE" w:rsidRPr="00607651">
        <w:t>KKDİK</w:t>
      </w:r>
      <w:r w:rsidRPr="00607651">
        <w:t xml:space="preserve"> çerçevesinde kay</w:t>
      </w:r>
      <w:r w:rsidR="00932658" w:rsidRPr="00607651">
        <w:t>ıt e</w:t>
      </w:r>
      <w:r w:rsidRPr="00607651">
        <w:t>dilmiş olacaktır.</w:t>
      </w:r>
      <w:r w:rsidR="00CF0B80" w:rsidRPr="00607651">
        <w:t xml:space="preserve"> </w:t>
      </w:r>
      <w:r w:rsidRPr="00607651">
        <w:t>Ancak, uzun yıllar boyunca atık materyallerde bulunmaya devam e</w:t>
      </w:r>
      <w:r w:rsidR="00932658" w:rsidRPr="00607651">
        <w:t>t</w:t>
      </w:r>
      <w:r w:rsidRPr="00607651">
        <w:t xml:space="preserve">melerine rağmen, </w:t>
      </w:r>
      <w:r w:rsidR="00932658" w:rsidRPr="00607651">
        <w:t>bazı maddelerin üretimine isteğe bağlı olarak</w:t>
      </w:r>
      <w:r w:rsidRPr="00607651">
        <w:t xml:space="preserve"> veya </w:t>
      </w:r>
      <w:r w:rsidR="00932658" w:rsidRPr="00607651">
        <w:t>yasa gereği</w:t>
      </w:r>
      <w:r w:rsidRPr="00607651">
        <w:t xml:space="preserve"> son verilmiş ola</w:t>
      </w:r>
      <w:r w:rsidR="00932658" w:rsidRPr="00607651">
        <w:t>bilir</w:t>
      </w:r>
      <w:r w:rsidRPr="00607651">
        <w:t>.</w:t>
      </w:r>
      <w:bookmarkEnd w:id="892"/>
      <w:r w:rsidRPr="00607651">
        <w:t xml:space="preserve"> </w:t>
      </w:r>
    </w:p>
    <w:p w:rsidR="0056477C" w:rsidRPr="00607651" w:rsidRDefault="0056477C" w:rsidP="00FE4180">
      <w:bookmarkStart w:id="893" w:name="_Toc306118342"/>
      <w:r w:rsidRPr="00607651">
        <w:t xml:space="preserve">Geri kazanım faaliyetleri gerçekleştiren bazı sektörler, </w:t>
      </w:r>
      <w:r w:rsidR="007E1987">
        <w:t>KKDİK</w:t>
      </w:r>
      <w:r w:rsidRPr="00607651">
        <w:t xml:space="preserve"> Madde </w:t>
      </w:r>
      <w:r w:rsidR="00F07678">
        <w:t>27 ve Ek 2</w:t>
      </w:r>
      <w:r w:rsidRPr="00607651">
        <w:t xml:space="preserve">’ye uygun bir </w:t>
      </w:r>
      <w:r w:rsidR="00605AAD" w:rsidRPr="00607651">
        <w:t>GBF</w:t>
      </w:r>
      <w:r w:rsidRPr="00607651">
        <w:t xml:space="preserve"> hazırlamalarına izin veren, ürettikleri ve sağladıkları maddeler/karışımlar hakkında gerekli bilgilere nispeten kolay bir erişime sahiptirler.</w:t>
      </w:r>
      <w:r w:rsidR="00CF0B80" w:rsidRPr="00607651">
        <w:t xml:space="preserve"> </w:t>
      </w:r>
      <w:r w:rsidRPr="00607651">
        <w:t>Diğerleri için, “aynılık” gibi konularda detaylı bir değerlendirme gerekli olabilir.</w:t>
      </w:r>
      <w:bookmarkEnd w:id="893"/>
      <w:r w:rsidRPr="00607651">
        <w:t xml:space="preserve"> </w:t>
      </w:r>
    </w:p>
    <w:p w:rsidR="00BD2EEE" w:rsidRPr="00607651" w:rsidRDefault="00BD2EEE" w:rsidP="00FE4180"/>
    <w:p w:rsidR="0056477C" w:rsidRPr="00607651" w:rsidRDefault="0056477C" w:rsidP="00FE4180">
      <w:pPr>
        <w:rPr>
          <w:b/>
        </w:rPr>
      </w:pPr>
      <w:bookmarkStart w:id="894" w:name="_Toc306118343"/>
      <w:r w:rsidRPr="00607651">
        <w:rPr>
          <w:b/>
        </w:rPr>
        <w:t xml:space="preserve">Mevcut </w:t>
      </w:r>
      <w:r w:rsidR="00605AAD" w:rsidRPr="00607651">
        <w:rPr>
          <w:b/>
        </w:rPr>
        <w:t>GBF</w:t>
      </w:r>
      <w:r w:rsidRPr="00607651">
        <w:rPr>
          <w:b/>
        </w:rPr>
        <w:t xml:space="preserve"> bilgileri ve geri kazanılmış maddelerin “aynılığı”nın uygulanabilirliğinin değerlendirilmesi</w:t>
      </w:r>
      <w:bookmarkEnd w:id="894"/>
      <w:r w:rsidRPr="00607651">
        <w:rPr>
          <w:b/>
        </w:rPr>
        <w:t xml:space="preserve"> </w:t>
      </w:r>
    </w:p>
    <w:p w:rsidR="0056477C" w:rsidRPr="00607651" w:rsidRDefault="0056477C" w:rsidP="00FE4180">
      <w:pPr>
        <w:rPr>
          <w:b/>
        </w:rPr>
      </w:pPr>
      <w:bookmarkStart w:id="895" w:name="_Toc306118344"/>
      <w:r w:rsidRPr="00607651">
        <w:rPr>
          <w:b/>
        </w:rPr>
        <w:t xml:space="preserve">ATIKTAN GERİ KAZANILAN MADDELER İÇİN MEVCUT </w:t>
      </w:r>
      <w:r w:rsidR="00605AAD" w:rsidRPr="00607651">
        <w:rPr>
          <w:b/>
        </w:rPr>
        <w:t>GBF</w:t>
      </w:r>
      <w:r w:rsidRPr="00607651">
        <w:rPr>
          <w:b/>
        </w:rPr>
        <w:t xml:space="preserve">’LERE DAYANAN KENDİ </w:t>
      </w:r>
      <w:r w:rsidR="00605AAD" w:rsidRPr="00607651">
        <w:rPr>
          <w:b/>
        </w:rPr>
        <w:t>GBF</w:t>
      </w:r>
      <w:r w:rsidRPr="00607651">
        <w:rPr>
          <w:b/>
        </w:rPr>
        <w:t xml:space="preserve">’SİNİ HAZIRLARKEN, GERİ KAZANIM OPERATÖRÜNÜN </w:t>
      </w:r>
      <w:r w:rsidR="00605AAD" w:rsidRPr="00607651">
        <w:rPr>
          <w:b/>
        </w:rPr>
        <w:t>GBF</w:t>
      </w:r>
      <w:r w:rsidRPr="00607651">
        <w:rPr>
          <w:b/>
        </w:rPr>
        <w:t xml:space="preserve">’Yİ HAZIRLAMAK İÇİN DAYANDIĞI HERHANGİ BİR BİLGİNİN, GERİ KAZANILAN MATERYALDEKİLERLE AYNI OLAN MADDELERLE İLİŞKİLİ OLDUĞUNA DAİR İKNA </w:t>
      </w:r>
      <w:r w:rsidR="00A17C11" w:rsidRPr="00607651">
        <w:rPr>
          <w:b/>
        </w:rPr>
        <w:t>OLMASI</w:t>
      </w:r>
      <w:r w:rsidRPr="00607651">
        <w:rPr>
          <w:b/>
        </w:rPr>
        <w:t xml:space="preserve"> GEREKİR.</w:t>
      </w:r>
      <w:bookmarkEnd w:id="895"/>
      <w:r w:rsidR="00CF0B80" w:rsidRPr="00607651">
        <w:rPr>
          <w:b/>
        </w:rPr>
        <w:t xml:space="preserve"> </w:t>
      </w:r>
    </w:p>
    <w:p w:rsidR="0056477C" w:rsidRPr="00607651" w:rsidRDefault="0056477C" w:rsidP="00FE4180">
      <w:bookmarkStart w:id="896" w:name="_Toc306118345"/>
      <w:r w:rsidRPr="00607651">
        <w:t xml:space="preserve">Geri kazanılmış maddeler bağlamında “aynılık” hakkında detaylı bir </w:t>
      </w:r>
      <w:r w:rsidR="00A17C11" w:rsidRPr="00607651">
        <w:t>tartışma,</w:t>
      </w:r>
      <w:r w:rsidRPr="00607651">
        <w:t xml:space="preserve"> Atık ve Geri Kazanılmış Maddelere dair rehberde </w:t>
      </w:r>
      <w:r w:rsidR="00C97FFD" w:rsidRPr="00607651">
        <w:t xml:space="preserve">yer </w:t>
      </w:r>
      <w:r w:rsidRPr="00607651">
        <w:t>verilmektedir.</w:t>
      </w:r>
      <w:r w:rsidR="00CF0B80" w:rsidRPr="00607651">
        <w:t xml:space="preserve"> </w:t>
      </w:r>
      <w:r w:rsidRPr="00607651">
        <w:t xml:space="preserve">Bu özellikle, </w:t>
      </w:r>
      <w:r w:rsidRPr="00607651">
        <w:rPr>
          <w:i/>
        </w:rPr>
        <w:t>“aynılık hakkında bir karar</w:t>
      </w:r>
      <w:r w:rsidR="00D46C99" w:rsidRPr="00607651">
        <w:rPr>
          <w:i/>
        </w:rPr>
        <w:t>ın</w:t>
      </w:r>
      <w:r w:rsidRPr="00607651">
        <w:rPr>
          <w:i/>
        </w:rPr>
        <w:t xml:space="preserve"> ana bileşenlere dayanması gerekmektedir. Safsızlıklar hakkında bilgiler prensipte aynılık hakkındaki sonucu değiştirmemektedir”</w:t>
      </w:r>
      <w:r w:rsidR="00BD2EEE" w:rsidRPr="00607651">
        <w:rPr>
          <w:rStyle w:val="DipnotBavurusu"/>
          <w:i/>
        </w:rPr>
        <w:footnoteReference w:id="62"/>
      </w:r>
      <w:r w:rsidRPr="00607651">
        <w:t xml:space="preserve"> demektedir.</w:t>
      </w:r>
      <w:bookmarkEnd w:id="896"/>
      <w:r w:rsidRPr="00607651">
        <w:t xml:space="preserve"> </w:t>
      </w:r>
    </w:p>
    <w:p w:rsidR="00F00A5F" w:rsidRPr="00607651" w:rsidRDefault="00F00A5F">
      <w:pPr>
        <w:spacing w:before="0" w:after="0" w:line="240" w:lineRule="auto"/>
        <w:jc w:val="left"/>
        <w:rPr>
          <w:sz w:val="12"/>
        </w:rPr>
      </w:pPr>
    </w:p>
    <w:p w:rsidR="0056477C" w:rsidRPr="00607651" w:rsidRDefault="0056477C" w:rsidP="00F00A5F">
      <w:pPr>
        <w:rPr>
          <w:b/>
        </w:rPr>
      </w:pPr>
      <w:bookmarkStart w:id="897" w:name="_Toc306118347"/>
      <w:r w:rsidRPr="00607651">
        <w:rPr>
          <w:b/>
        </w:rPr>
        <w:t xml:space="preserve">Genel bilgileri kullanarak </w:t>
      </w:r>
      <w:r w:rsidR="00605AAD" w:rsidRPr="00607651">
        <w:rPr>
          <w:b/>
        </w:rPr>
        <w:t>GBF</w:t>
      </w:r>
      <w:r w:rsidRPr="00607651">
        <w:rPr>
          <w:b/>
        </w:rPr>
        <w:t>’lerin hazırlanması</w:t>
      </w:r>
      <w:bookmarkEnd w:id="897"/>
    </w:p>
    <w:p w:rsidR="0056477C" w:rsidRPr="00607651" w:rsidRDefault="0056477C" w:rsidP="00F00A5F">
      <w:bookmarkStart w:id="898" w:name="_Toc306118348"/>
      <w:r w:rsidRPr="00607651">
        <w:t xml:space="preserve">Girdi materyali hakkında genel bilginin bir </w:t>
      </w:r>
      <w:r w:rsidR="00605AAD" w:rsidRPr="00607651">
        <w:t>GBF</w:t>
      </w:r>
      <w:r w:rsidRPr="00607651">
        <w:t xml:space="preserve"> hazırlamak için kullanıldığında, bu bilgilerin güvenilirliğine dair güvenceyi tesis eden bir süreç olmalıdır.</w:t>
      </w:r>
      <w:r w:rsidR="00CF0B80" w:rsidRPr="00607651">
        <w:t xml:space="preserve"> </w:t>
      </w:r>
      <w:r w:rsidRPr="00607651">
        <w:t>Böyle bir süreç örneğin aşağıdakileri içerebilir:</w:t>
      </w:r>
      <w:bookmarkEnd w:id="898"/>
      <w:r w:rsidRPr="00607651">
        <w:t xml:space="preserve"> </w:t>
      </w:r>
    </w:p>
    <w:p w:rsidR="0056477C" w:rsidRPr="00607651" w:rsidRDefault="0056477C" w:rsidP="00685D78">
      <w:pPr>
        <w:pStyle w:val="ListeParagraf"/>
        <w:numPr>
          <w:ilvl w:val="1"/>
          <w:numId w:val="9"/>
        </w:numPr>
      </w:pPr>
      <w:bookmarkStart w:id="899" w:name="_Toc306118349"/>
      <w:r w:rsidRPr="00607651">
        <w:t>Maddenin geri kazanılacağı atık materyal hakkında bilinenleri değerlendirin. Bu, atığın içeriği ve aşağıdakiler dahil, uygun olan yerlerde, materyalin bilinen herhangi bir ilgili geçmişi:</w:t>
      </w:r>
      <w:bookmarkEnd w:id="899"/>
      <w:r w:rsidRPr="00607651">
        <w:t xml:space="preserve"> </w:t>
      </w:r>
    </w:p>
    <w:p w:rsidR="0056477C" w:rsidRPr="00607651" w:rsidRDefault="0056477C" w:rsidP="00F00A5F">
      <w:pPr>
        <w:ind w:left="1843"/>
      </w:pPr>
      <w:bookmarkStart w:id="900" w:name="_Toc306118350"/>
      <w:r w:rsidRPr="00607651">
        <w:t>-</w:t>
      </w:r>
      <w:r w:rsidR="007616B4" w:rsidRPr="00607651">
        <w:t xml:space="preserve"> </w:t>
      </w:r>
      <w:r w:rsidRPr="00607651">
        <w:t>önceki başvuru,</w:t>
      </w:r>
      <w:bookmarkEnd w:id="900"/>
      <w:r w:rsidRPr="00607651">
        <w:t xml:space="preserve"> </w:t>
      </w:r>
    </w:p>
    <w:p w:rsidR="0056477C" w:rsidRPr="00607651" w:rsidRDefault="0056477C" w:rsidP="00F00A5F">
      <w:pPr>
        <w:ind w:left="1843"/>
      </w:pPr>
      <w:bookmarkStart w:id="901" w:name="_Toc306118351"/>
      <w:r w:rsidRPr="00607651">
        <w:t>- kullanım, atık ve taşıma aşamaları boyunca temas ve saklama</w:t>
      </w:r>
      <w:bookmarkEnd w:id="901"/>
      <w:r w:rsidRPr="00607651">
        <w:t xml:space="preserve"> </w:t>
      </w:r>
    </w:p>
    <w:p w:rsidR="0056477C" w:rsidRPr="00607651" w:rsidRDefault="0056477C" w:rsidP="00F00A5F">
      <w:pPr>
        <w:ind w:left="1843"/>
      </w:pPr>
      <w:bookmarkStart w:id="902" w:name="_Toc306118352"/>
      <w:r w:rsidRPr="00607651">
        <w:t>- gerçekleştirilen herhangi bir işlem (örneğin yeniden işleme sırasında).</w:t>
      </w:r>
      <w:bookmarkEnd w:id="902"/>
      <w:r w:rsidRPr="00607651">
        <w:t xml:space="preserve"> </w:t>
      </w:r>
    </w:p>
    <w:p w:rsidR="0056477C" w:rsidRPr="00607651" w:rsidRDefault="0056477C" w:rsidP="00685D78">
      <w:pPr>
        <w:pStyle w:val="ListeParagraf"/>
        <w:numPr>
          <w:ilvl w:val="1"/>
          <w:numId w:val="9"/>
        </w:numPr>
      </w:pPr>
      <w:bookmarkStart w:id="903" w:name="_Toc306118353"/>
      <w:r w:rsidRPr="00607651">
        <w:t xml:space="preserve">Orijinal materyal(ler) yanı sıra orijinal </w:t>
      </w:r>
      <w:r w:rsidR="00C5152D" w:rsidRPr="00607651">
        <w:t>uygulamada</w:t>
      </w:r>
      <w:r w:rsidRPr="00607651">
        <w:t xml:space="preserve"> kullanılan katkı maddelerinden mevcut olması olası </w:t>
      </w:r>
      <w:r w:rsidR="00973CB6" w:rsidRPr="00607651">
        <w:t>herhangi bir şey dahil tüm bili</w:t>
      </w:r>
      <w:r w:rsidRPr="00607651">
        <w:t>nen içeriği değerlendirin ve gerekliyse kaydedin (örn: alaşım maddeleri, kaplamalar, renklendiriciler, kararlılaştırıcılar).</w:t>
      </w:r>
      <w:r w:rsidR="00CF0B80" w:rsidRPr="00607651">
        <w:t xml:space="preserve"> </w:t>
      </w:r>
      <w:r w:rsidRPr="00607651">
        <w:t>Atıkta mevcut maddeler</w:t>
      </w:r>
      <w:r w:rsidR="00AE7E31" w:rsidRPr="00607651">
        <w:t>/</w:t>
      </w:r>
      <w:r w:rsidRPr="00607651">
        <w:t>karışımlar ve miktar bilgiler</w:t>
      </w:r>
      <w:r w:rsidR="00AE7E31" w:rsidRPr="00607651">
        <w:t>i</w:t>
      </w:r>
      <w:r w:rsidRPr="00607651">
        <w:t xml:space="preserve">, ilgili </w:t>
      </w:r>
      <w:r w:rsidRPr="00607651">
        <w:lastRenderedPageBreak/>
        <w:t xml:space="preserve">materyallere dair </w:t>
      </w:r>
      <w:r w:rsidR="00605AAD" w:rsidRPr="00607651">
        <w:t>GBF</w:t>
      </w:r>
      <w:r w:rsidRPr="00607651">
        <w:t xml:space="preserve"> bilgilerin</w:t>
      </w:r>
      <w:r w:rsidR="00AE7E31" w:rsidRPr="00607651">
        <w:t>in</w:t>
      </w:r>
      <w:r w:rsidRPr="00607651">
        <w:t xml:space="preserve"> elde edilmesini ve geri dönüştürülmüş materyal için </w:t>
      </w:r>
      <w:r w:rsidR="00605AAD" w:rsidRPr="00607651">
        <w:t>GBF</w:t>
      </w:r>
      <w:r w:rsidR="00AE7E31" w:rsidRPr="00607651">
        <w:t>’e</w:t>
      </w:r>
      <w:r w:rsidRPr="00607651">
        <w:t xml:space="preserve"> temel olarak kullanılmasını sağlayacaktır.</w:t>
      </w:r>
      <w:r w:rsidR="00CF0B80" w:rsidRPr="00607651">
        <w:t xml:space="preserve"> </w:t>
      </w:r>
      <w:r w:rsidRPr="00607651">
        <w:t xml:space="preserve">Örneğin, </w:t>
      </w:r>
      <w:r w:rsidR="00B218F1" w:rsidRPr="00607651">
        <w:t xml:space="preserve">geri dönüştürülen materyalde </w:t>
      </w:r>
      <w:r w:rsidRPr="00607651">
        <w:t xml:space="preserve">kısıtlamaya tabi </w:t>
      </w:r>
      <w:r w:rsidR="00B218F1" w:rsidRPr="00607651">
        <w:t xml:space="preserve">madde veya </w:t>
      </w:r>
      <w:r w:rsidR="00C97FFD" w:rsidRPr="00607651">
        <w:t>SEA’ya</w:t>
      </w:r>
      <w:r w:rsidR="00B218F1" w:rsidRPr="00607651">
        <w:t xml:space="preserve"> </w:t>
      </w:r>
      <w:r w:rsidRPr="00607651">
        <w:t xml:space="preserve">göre </w:t>
      </w:r>
      <w:r w:rsidR="00C97FFD" w:rsidRPr="00607651">
        <w:t>zararlı</w:t>
      </w:r>
      <w:r w:rsidR="00B218F1" w:rsidRPr="00607651">
        <w:t xml:space="preserve"> sınıflandırma </w:t>
      </w:r>
      <w:proofErr w:type="gramStart"/>
      <w:r w:rsidR="00B218F1" w:rsidRPr="00607651">
        <w:t>kriterlerini</w:t>
      </w:r>
      <w:proofErr w:type="gramEnd"/>
      <w:r w:rsidR="00B218F1" w:rsidRPr="00607651">
        <w:t xml:space="preserve"> karşılayan</w:t>
      </w:r>
      <w:r w:rsidRPr="00607651">
        <w:t>, CMR, PBT, vPvB veya aday liste</w:t>
      </w:r>
      <w:r w:rsidR="00B218F1" w:rsidRPr="00607651">
        <w:t>de yer alan</w:t>
      </w:r>
      <w:r w:rsidRPr="00607651">
        <w:t xml:space="preserve"> maddelerin bulunması halinde, böyle tüm içeriklerin kimyasal </w:t>
      </w:r>
      <w:r w:rsidR="00F17EB1" w:rsidRPr="00607651">
        <w:t>bileşimi</w:t>
      </w:r>
      <w:r w:rsidRPr="00607651">
        <w:t xml:space="preserve"> </w:t>
      </w:r>
      <w:r w:rsidR="00F17EB1" w:rsidRPr="00607651">
        <w:t>belirlenmelidir</w:t>
      </w:r>
      <w:r w:rsidRPr="00607651">
        <w:t>.</w:t>
      </w:r>
      <w:bookmarkEnd w:id="903"/>
      <w:r w:rsidRPr="00607651">
        <w:t xml:space="preserve"> </w:t>
      </w:r>
    </w:p>
    <w:p w:rsidR="0056477C" w:rsidRPr="00607651" w:rsidRDefault="0056477C" w:rsidP="00685D78">
      <w:pPr>
        <w:pStyle w:val="ListeParagraf"/>
        <w:numPr>
          <w:ilvl w:val="1"/>
          <w:numId w:val="9"/>
        </w:numPr>
      </w:pPr>
      <w:bookmarkStart w:id="904" w:name="_Toc306118354"/>
      <w:r w:rsidRPr="00607651">
        <w:t>Her ilgili madde için ortalama içeriği ve herhangi bir karışımdaki olası içerik aralığını (maksimum ve minimum) tesis etmek için gelen hammadde ve geri kazanılan madde/maddeleri karakterize edin.</w:t>
      </w:r>
      <w:r w:rsidR="00CF0B80" w:rsidRPr="00607651">
        <w:t xml:space="preserve"> </w:t>
      </w:r>
      <w:r w:rsidRPr="00607651">
        <w:t xml:space="preserve">Alternatif olarak, böyle bir geri kazanılmış karışımın </w:t>
      </w:r>
      <w:r w:rsidR="00C97FFD" w:rsidRPr="00607651">
        <w:t>zararlılık</w:t>
      </w:r>
      <w:r w:rsidRPr="00607651">
        <w:t xml:space="preserve"> profili oluşturulabilir.</w:t>
      </w:r>
      <w:r w:rsidR="00CF0B80" w:rsidRPr="00607651">
        <w:t xml:space="preserve"> </w:t>
      </w:r>
      <w:r w:rsidRPr="00607651">
        <w:t xml:space="preserve">Bu bilgi, kabul edilen kullanımlar için </w:t>
      </w:r>
      <w:r w:rsidR="00605AAD" w:rsidRPr="00607651">
        <w:t>GBF</w:t>
      </w:r>
      <w:r w:rsidRPr="00607651">
        <w:t>’deki riskleri değerlendirmek ve risk yönetim önlemlerini belirlemek için kullanılabilir.</w:t>
      </w:r>
      <w:bookmarkEnd w:id="904"/>
      <w:r w:rsidRPr="00607651">
        <w:t xml:space="preserve"> </w:t>
      </w:r>
    </w:p>
    <w:p w:rsidR="0056477C" w:rsidRPr="00607651" w:rsidRDefault="0056477C" w:rsidP="00F00A5F">
      <w:bookmarkStart w:id="905" w:name="_Toc306118355"/>
      <w:r w:rsidRPr="00607651">
        <w:t>Sınıflandırılmış ve sınıflandırmaya katkıda bulunan safsızlıklar içeren geri kazanılmış maddeler için (diğer maddeler için olduğu gibi) safsızlıklar belirtilmelidir.</w:t>
      </w:r>
      <w:bookmarkEnd w:id="905"/>
      <w:r w:rsidRPr="00607651">
        <w:t xml:space="preserve"> </w:t>
      </w:r>
    </w:p>
    <w:p w:rsidR="0056477C" w:rsidRPr="00607651" w:rsidRDefault="003B7B8C" w:rsidP="00F00A5F">
      <w:bookmarkStart w:id="906" w:name="_Toc306118356"/>
      <w:r w:rsidRPr="00607651">
        <w:t>Sadece b</w:t>
      </w:r>
      <w:r w:rsidR="0056477C" w:rsidRPr="00607651">
        <w:t>unun gi</w:t>
      </w:r>
      <w:r w:rsidRPr="00607651">
        <w:t>bi safsızlıkların olması</w:t>
      </w:r>
      <w:r w:rsidR="0056477C" w:rsidRPr="00607651">
        <w:t xml:space="preserve">, </w:t>
      </w:r>
      <w:r w:rsidR="007E1987">
        <w:t>KKDİK</w:t>
      </w:r>
      <w:r w:rsidR="0056477C" w:rsidRPr="00607651">
        <w:t xml:space="preserve"> Madde </w:t>
      </w:r>
      <w:r w:rsidR="00F07678">
        <w:t>27</w:t>
      </w:r>
      <w:r w:rsidR="0056477C" w:rsidRPr="00607651">
        <w:t xml:space="preserve">(1) çerçevesinde </w:t>
      </w:r>
      <w:r w:rsidR="00605AAD" w:rsidRPr="00607651">
        <w:t>GBF</w:t>
      </w:r>
      <w:r w:rsidR="0056477C" w:rsidRPr="00607651">
        <w:t xml:space="preserve"> sağla</w:t>
      </w:r>
      <w:r w:rsidRPr="00607651">
        <w:t>n</w:t>
      </w:r>
      <w:r w:rsidR="0056477C" w:rsidRPr="00607651">
        <w:t>ma</w:t>
      </w:r>
      <w:r w:rsidRPr="00607651">
        <w:t>sını</w:t>
      </w:r>
      <w:r w:rsidR="0056477C" w:rsidRPr="00607651">
        <w:t xml:space="preserve"> </w:t>
      </w:r>
      <w:r w:rsidRPr="00607651">
        <w:t>gerektirmez</w:t>
      </w:r>
      <w:r w:rsidR="0056477C" w:rsidRPr="00607651">
        <w:t>.</w:t>
      </w:r>
      <w:r w:rsidR="00CF0B80" w:rsidRPr="00607651">
        <w:t xml:space="preserve"> </w:t>
      </w:r>
      <w:r w:rsidR="0056477C" w:rsidRPr="00607651">
        <w:t xml:space="preserve">Böyle yükümlülükler, sadece Madde </w:t>
      </w:r>
      <w:r w:rsidR="00F07678">
        <w:t>27</w:t>
      </w:r>
      <w:r w:rsidR="0056477C" w:rsidRPr="00607651">
        <w:t>(3) gerekliliklerinden doğabilir.</w:t>
      </w:r>
      <w:bookmarkEnd w:id="906"/>
      <w:r w:rsidR="0056477C" w:rsidRPr="00607651">
        <w:t xml:space="preserve"> </w:t>
      </w:r>
    </w:p>
    <w:p w:rsidR="0056477C" w:rsidRPr="00607651" w:rsidRDefault="00605AAD" w:rsidP="005E6C1A">
      <w:pPr>
        <w:rPr>
          <w:b/>
        </w:rPr>
      </w:pPr>
      <w:bookmarkStart w:id="907" w:name="_Toc306118357"/>
      <w:r w:rsidRPr="00607651">
        <w:rPr>
          <w:b/>
        </w:rPr>
        <w:t>GBF</w:t>
      </w:r>
      <w:r w:rsidR="0056477C" w:rsidRPr="00607651">
        <w:rPr>
          <w:b/>
        </w:rPr>
        <w:t>’lerle ilgili Madde 2(</w:t>
      </w:r>
      <w:r w:rsidR="00F07678">
        <w:rPr>
          <w:b/>
        </w:rPr>
        <w:t>5</w:t>
      </w:r>
      <w:r w:rsidR="0056477C" w:rsidRPr="00607651">
        <w:rPr>
          <w:b/>
        </w:rPr>
        <w:t>) istisnasının diğer sonuçları</w:t>
      </w:r>
      <w:bookmarkEnd w:id="907"/>
      <w:r w:rsidR="0056477C" w:rsidRPr="00607651">
        <w:rPr>
          <w:b/>
        </w:rPr>
        <w:t xml:space="preserve"> </w:t>
      </w:r>
    </w:p>
    <w:p w:rsidR="0056477C" w:rsidRPr="00607651" w:rsidRDefault="0056477C" w:rsidP="005E6C1A">
      <w:bookmarkStart w:id="908" w:name="_Toc306118358"/>
      <w:r w:rsidRPr="00607651">
        <w:t xml:space="preserve">Aynı madde için mevcut gerekli bilgilere sahip ve bu nedenle </w:t>
      </w:r>
      <w:r w:rsidR="007E1987">
        <w:t>KKDİK</w:t>
      </w:r>
      <w:r w:rsidRPr="00607651">
        <w:t xml:space="preserve"> Madde 2(</w:t>
      </w:r>
      <w:r w:rsidR="00F07678">
        <w:t>5</w:t>
      </w:r>
      <w:r w:rsidRPr="00607651">
        <w:t>)’e göre istisnalara dayanabilen (geri kazanılmış maddenin kullanımın</w:t>
      </w:r>
      <w:r w:rsidR="00BA55AC" w:rsidRPr="00607651">
        <w:t>ın</w:t>
      </w:r>
      <w:r w:rsidRPr="00607651">
        <w:t xml:space="preserve"> aynı maddenin kaydının kapsamında olmaması halinde bile) bir geri kazanım operatörünün aşağıdakileri yapması gerekmemektedir:</w:t>
      </w:r>
      <w:bookmarkEnd w:id="908"/>
      <w:r w:rsidRPr="00607651">
        <w:t xml:space="preserve"> </w:t>
      </w:r>
    </w:p>
    <w:p w:rsidR="0056477C" w:rsidRPr="00607651" w:rsidRDefault="00A87D5C" w:rsidP="005E6C1A">
      <w:r w:rsidRPr="00607651">
        <w:t xml:space="preserve"> </w:t>
      </w:r>
      <w:r w:rsidR="00CF0B80" w:rsidRPr="00607651">
        <w:t xml:space="preserve"> </w:t>
      </w:r>
      <w:bookmarkStart w:id="909" w:name="_Toc306118359"/>
      <w:r w:rsidR="0056477C" w:rsidRPr="00607651">
        <w:t>•</w:t>
      </w:r>
      <w:r w:rsidR="0056477C" w:rsidRPr="00607651">
        <w:tab/>
        <w:t xml:space="preserve">Geri kazanılmış maddenin kullanımı için bir </w:t>
      </w:r>
      <w:r w:rsidR="00605AAD" w:rsidRPr="00607651">
        <w:t>maruz kalma</w:t>
      </w:r>
      <w:r w:rsidR="0056477C" w:rsidRPr="00607651">
        <w:t xml:space="preserve"> senaryosu oluşturması;</w:t>
      </w:r>
      <w:bookmarkEnd w:id="909"/>
      <w:r w:rsidR="0056477C" w:rsidRPr="00607651">
        <w:t xml:space="preserve"> </w:t>
      </w:r>
    </w:p>
    <w:p w:rsidR="0056477C" w:rsidRPr="00607651" w:rsidRDefault="00A87D5C" w:rsidP="005E6C1A">
      <w:r w:rsidRPr="00607651">
        <w:t xml:space="preserve"> </w:t>
      </w:r>
      <w:r w:rsidR="00CF0B80" w:rsidRPr="00607651">
        <w:t xml:space="preserve"> </w:t>
      </w:r>
      <w:bookmarkStart w:id="910" w:name="_Toc306118360"/>
      <w:r w:rsidR="0056477C" w:rsidRPr="00607651">
        <w:t>•</w:t>
      </w:r>
      <w:r w:rsidR="0056477C" w:rsidRPr="00607651">
        <w:tab/>
        <w:t>Geri kazanılan maddeyi kaydetmesi</w:t>
      </w:r>
      <w:r w:rsidR="00630A21" w:rsidRPr="00607651">
        <w:t xml:space="preserve"> (AB Ülkelerinde geri-kazanımları halinde)</w:t>
      </w:r>
      <w:r w:rsidR="0056477C" w:rsidRPr="00607651">
        <w:t>;</w:t>
      </w:r>
      <w:bookmarkEnd w:id="910"/>
      <w:r w:rsidR="0056477C" w:rsidRPr="00607651">
        <w:t xml:space="preserve"> </w:t>
      </w:r>
    </w:p>
    <w:p w:rsidR="0056477C" w:rsidRPr="00607651" w:rsidRDefault="00A87D5C" w:rsidP="005E6C1A">
      <w:r w:rsidRPr="00607651">
        <w:t xml:space="preserve"> </w:t>
      </w:r>
      <w:r w:rsidR="00CF0B80" w:rsidRPr="00607651">
        <w:t xml:space="preserve"> </w:t>
      </w:r>
      <w:bookmarkStart w:id="911" w:name="_Toc306118361"/>
      <w:r w:rsidR="0056477C" w:rsidRPr="00607651">
        <w:t>•</w:t>
      </w:r>
      <w:r w:rsidR="0056477C" w:rsidRPr="00607651">
        <w:tab/>
        <w:t>Geri kazanılan maddenin kullanımını bildirmesi.</w:t>
      </w:r>
      <w:bookmarkEnd w:id="911"/>
      <w:r w:rsidR="0056477C" w:rsidRPr="00607651">
        <w:t xml:space="preserve"> </w:t>
      </w:r>
    </w:p>
    <w:p w:rsidR="0056477C" w:rsidRPr="00607651" w:rsidRDefault="0056477C" w:rsidP="005E6C1A">
      <w:bookmarkStart w:id="912" w:name="_Toc306118362"/>
      <w:r w:rsidRPr="00607651">
        <w:t xml:space="preserve">Ancak, mevcut bilgileri dikkate almalı ve varsa </w:t>
      </w:r>
      <w:r w:rsidR="00605AAD" w:rsidRPr="00607651">
        <w:t>GBF</w:t>
      </w:r>
      <w:r w:rsidRPr="00607651">
        <w:t>’deki uygun risk yönetimi önlemlerine dair bilgi sağlamalıdır.</w:t>
      </w:r>
      <w:bookmarkEnd w:id="912"/>
      <w:r w:rsidR="00A87D5C" w:rsidRPr="00607651">
        <w:t xml:space="preserve">                                </w:t>
      </w:r>
    </w:p>
    <w:p w:rsidR="0056477C" w:rsidRPr="00607651" w:rsidRDefault="00605AAD" w:rsidP="00040E57">
      <w:bookmarkStart w:id="913" w:name="_Toc306118363"/>
      <w:r w:rsidRPr="00607651">
        <w:t>GBF</w:t>
      </w:r>
      <w:r w:rsidR="0056477C" w:rsidRPr="00607651">
        <w:t xml:space="preserve">, </w:t>
      </w:r>
      <w:r w:rsidR="007E1987">
        <w:t>KKDİK</w:t>
      </w:r>
      <w:r w:rsidR="0056477C" w:rsidRPr="00607651">
        <w:t xml:space="preserve"> Madde </w:t>
      </w:r>
      <w:r w:rsidR="00F07678">
        <w:t>27</w:t>
      </w:r>
      <w:r w:rsidR="0056477C" w:rsidRPr="00607651">
        <w:t xml:space="preserve"> ve Ek </w:t>
      </w:r>
      <w:r w:rsidR="00F07678">
        <w:t>2</w:t>
      </w:r>
      <w:r w:rsidR="0056477C" w:rsidRPr="00607651">
        <w:t xml:space="preserve"> metinine göre hazırlanacaktır.</w:t>
      </w:r>
      <w:r w:rsidR="00040E57" w:rsidRPr="00607651">
        <w:t xml:space="preserve"> </w:t>
      </w:r>
      <w:r w:rsidR="0056477C" w:rsidRPr="00607651">
        <w:t>Uygun olduğu hallerde, bu dokümanın ana metninde verilen rehberlik ve bu Ekte ve geri kazanılmış maddelere dair Rehberde belirtilen spesifik konular için ek rehberlik ile birlikte danışılmalıdır.</w:t>
      </w:r>
      <w:bookmarkEnd w:id="913"/>
      <w:r w:rsidR="0056477C" w:rsidRPr="00607651">
        <w:t xml:space="preserve"> </w:t>
      </w:r>
    </w:p>
    <w:p w:rsidR="0056477C" w:rsidRPr="00607651" w:rsidRDefault="0056477C" w:rsidP="00F07678">
      <w:pPr>
        <w:pStyle w:val="Balk2"/>
        <w:pageBreakBefore/>
      </w:pPr>
      <w:bookmarkStart w:id="914" w:name="_Toc306118365"/>
      <w:bookmarkStart w:id="915" w:name="_Toc377591390"/>
      <w:bookmarkStart w:id="916" w:name="_Toc378061594"/>
      <w:r w:rsidRPr="00607651">
        <w:rPr>
          <w:rStyle w:val="Balk1Char"/>
          <w:b/>
        </w:rPr>
        <w:lastRenderedPageBreak/>
        <w:t xml:space="preserve">EK </w:t>
      </w:r>
      <w:r w:rsidR="00145642">
        <w:rPr>
          <w:rStyle w:val="Balk1Char"/>
          <w:b/>
        </w:rPr>
        <w:t>4</w:t>
      </w:r>
      <w:r w:rsidRPr="00607651">
        <w:rPr>
          <w:rStyle w:val="Balk1Char"/>
          <w:b/>
        </w:rPr>
        <w:t>:</w:t>
      </w:r>
      <w:r w:rsidRPr="00607651">
        <w:t xml:space="preserve"> Sözlük / Kısaltma Listesi</w:t>
      </w:r>
      <w:bookmarkEnd w:id="914"/>
      <w:bookmarkEnd w:id="915"/>
      <w:bookmarkEnd w:id="916"/>
      <w:r w:rsidRPr="00607651">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686"/>
      </w:tblGrid>
      <w:tr w:rsidR="0056477C" w:rsidRPr="00607651" w:rsidTr="005E1F4E">
        <w:tc>
          <w:tcPr>
            <w:tcW w:w="1526" w:type="dxa"/>
          </w:tcPr>
          <w:p w:rsidR="0056477C" w:rsidRPr="00607651" w:rsidRDefault="0056477C" w:rsidP="005E6C1A">
            <w:pPr>
              <w:spacing w:before="0" w:after="0"/>
            </w:pPr>
            <w:bookmarkStart w:id="917" w:name="_Toc306118366"/>
            <w:r w:rsidRPr="00607651">
              <w:t>ATE</w:t>
            </w:r>
            <w:bookmarkEnd w:id="917"/>
          </w:p>
        </w:tc>
        <w:tc>
          <w:tcPr>
            <w:tcW w:w="7686" w:type="dxa"/>
          </w:tcPr>
          <w:p w:rsidR="0056477C" w:rsidRPr="00607651" w:rsidRDefault="0056477C" w:rsidP="005E1F4E">
            <w:pPr>
              <w:spacing w:before="0" w:after="0"/>
              <w:jc w:val="left"/>
            </w:pPr>
            <w:bookmarkStart w:id="918" w:name="_Toc306118367"/>
            <w:r w:rsidRPr="00607651">
              <w:t>Akut Toksisite Tahmini</w:t>
            </w:r>
            <w:bookmarkEnd w:id="918"/>
            <w:r w:rsidRPr="00607651">
              <w:t xml:space="preserve"> </w:t>
            </w:r>
          </w:p>
        </w:tc>
      </w:tr>
      <w:tr w:rsidR="0056477C" w:rsidRPr="00607651" w:rsidTr="005E1F4E">
        <w:tc>
          <w:tcPr>
            <w:tcW w:w="1526" w:type="dxa"/>
          </w:tcPr>
          <w:p w:rsidR="0056477C" w:rsidRPr="00607651" w:rsidRDefault="0056477C" w:rsidP="005E6C1A">
            <w:pPr>
              <w:spacing w:before="0" w:after="0"/>
            </w:pPr>
            <w:bookmarkStart w:id="919" w:name="_Toc306118368"/>
            <w:r w:rsidRPr="00607651">
              <w:t>ADR</w:t>
            </w:r>
            <w:bookmarkEnd w:id="919"/>
          </w:p>
        </w:tc>
        <w:tc>
          <w:tcPr>
            <w:tcW w:w="7686" w:type="dxa"/>
          </w:tcPr>
          <w:p w:rsidR="0056477C" w:rsidRPr="00607651" w:rsidRDefault="0056477C" w:rsidP="005E1F4E">
            <w:pPr>
              <w:spacing w:before="0" w:after="0"/>
              <w:jc w:val="left"/>
            </w:pPr>
            <w:bookmarkStart w:id="920" w:name="_Toc306118369"/>
            <w:r w:rsidRPr="00607651">
              <w:t>Karayolu ile Tehlikeli Malların Uluslararası Taşımacılığına ilişkin Avrupa Anlaşması</w:t>
            </w:r>
            <w:bookmarkEnd w:id="920"/>
            <w:r w:rsidRPr="00607651">
              <w:t xml:space="preserve"> </w:t>
            </w:r>
          </w:p>
        </w:tc>
      </w:tr>
      <w:tr w:rsidR="0056477C" w:rsidRPr="00607651" w:rsidTr="005E1F4E">
        <w:tc>
          <w:tcPr>
            <w:tcW w:w="1526" w:type="dxa"/>
          </w:tcPr>
          <w:p w:rsidR="0056477C" w:rsidRPr="00607651" w:rsidRDefault="0056477C" w:rsidP="005E6C1A">
            <w:pPr>
              <w:spacing w:before="0" w:after="0"/>
            </w:pPr>
            <w:bookmarkStart w:id="921" w:name="_Toc306118370"/>
            <w:r w:rsidRPr="00607651">
              <w:t>ADN</w:t>
            </w:r>
            <w:bookmarkEnd w:id="921"/>
          </w:p>
        </w:tc>
        <w:tc>
          <w:tcPr>
            <w:tcW w:w="7686" w:type="dxa"/>
          </w:tcPr>
          <w:p w:rsidR="0056477C" w:rsidRPr="00607651" w:rsidRDefault="0056477C" w:rsidP="005E1F4E">
            <w:pPr>
              <w:spacing w:before="0" w:after="0"/>
              <w:jc w:val="left"/>
            </w:pPr>
            <w:bookmarkStart w:id="922" w:name="_Toc306118371"/>
            <w:r w:rsidRPr="00607651">
              <w:t>İç Suyolları ile Tehlikeli Malların Uluslararası Taşımacılığına ilişkin Avrupa Anlaşması</w:t>
            </w:r>
            <w:bookmarkEnd w:id="922"/>
            <w:r w:rsidRPr="00607651">
              <w:t xml:space="preserve"> </w:t>
            </w:r>
          </w:p>
        </w:tc>
      </w:tr>
      <w:tr w:rsidR="0056477C" w:rsidRPr="00607651" w:rsidTr="005E1F4E">
        <w:tc>
          <w:tcPr>
            <w:tcW w:w="1526" w:type="dxa"/>
          </w:tcPr>
          <w:p w:rsidR="0056477C" w:rsidRPr="00607651" w:rsidRDefault="0056477C" w:rsidP="005E6C1A">
            <w:pPr>
              <w:spacing w:before="0" w:after="0"/>
            </w:pPr>
            <w:bookmarkStart w:id="923" w:name="_Toc306118372"/>
            <w:r w:rsidRPr="00607651">
              <w:t>CEN</w:t>
            </w:r>
            <w:bookmarkEnd w:id="923"/>
          </w:p>
        </w:tc>
        <w:tc>
          <w:tcPr>
            <w:tcW w:w="7686" w:type="dxa"/>
          </w:tcPr>
          <w:p w:rsidR="0056477C" w:rsidRPr="00607651" w:rsidRDefault="0056477C" w:rsidP="005E1F4E">
            <w:pPr>
              <w:spacing w:before="0" w:after="0"/>
              <w:jc w:val="left"/>
            </w:pPr>
            <w:bookmarkStart w:id="924" w:name="_Toc306118373"/>
            <w:r w:rsidRPr="00607651">
              <w:t>Avrupa Standardizasyon Komitesi</w:t>
            </w:r>
            <w:bookmarkEnd w:id="924"/>
            <w:r w:rsidR="00CF0B80" w:rsidRPr="00607651">
              <w:t xml:space="preserve"> </w:t>
            </w:r>
          </w:p>
        </w:tc>
      </w:tr>
      <w:tr w:rsidR="0056477C" w:rsidRPr="00607651" w:rsidTr="005E1F4E">
        <w:tc>
          <w:tcPr>
            <w:tcW w:w="1526" w:type="dxa"/>
          </w:tcPr>
          <w:p w:rsidR="0056477C" w:rsidRPr="00607651" w:rsidRDefault="00C97FFD" w:rsidP="005E6C1A">
            <w:pPr>
              <w:spacing w:before="0" w:after="0"/>
            </w:pPr>
            <w:bookmarkStart w:id="925" w:name="_Toc306118374"/>
            <w:r w:rsidRPr="00607651">
              <w:t>S</w:t>
            </w:r>
            <w:r w:rsidR="0056477C" w:rsidRPr="00607651">
              <w:t>&amp;</w:t>
            </w:r>
            <w:bookmarkEnd w:id="925"/>
            <w:r w:rsidRPr="00607651">
              <w:t>E</w:t>
            </w:r>
          </w:p>
        </w:tc>
        <w:tc>
          <w:tcPr>
            <w:tcW w:w="7686" w:type="dxa"/>
          </w:tcPr>
          <w:p w:rsidR="0056477C" w:rsidRPr="00607651" w:rsidRDefault="0056477C" w:rsidP="005E1F4E">
            <w:pPr>
              <w:spacing w:before="0" w:after="0"/>
              <w:jc w:val="left"/>
            </w:pPr>
            <w:bookmarkStart w:id="926" w:name="_Toc306118375"/>
            <w:r w:rsidRPr="00607651">
              <w:t>Sınıflandırma ve Etiketleme</w:t>
            </w:r>
            <w:bookmarkEnd w:id="926"/>
          </w:p>
        </w:tc>
      </w:tr>
      <w:tr w:rsidR="0056477C" w:rsidRPr="00607651" w:rsidTr="00C97FFD">
        <w:tc>
          <w:tcPr>
            <w:tcW w:w="1526" w:type="dxa"/>
            <w:shd w:val="clear" w:color="auto" w:fill="auto"/>
          </w:tcPr>
          <w:p w:rsidR="0056477C" w:rsidRPr="00607651" w:rsidRDefault="00C97FFD" w:rsidP="005E6C1A">
            <w:pPr>
              <w:spacing w:before="0" w:after="0"/>
            </w:pPr>
            <w:r w:rsidRPr="00607651">
              <w:t>SEA</w:t>
            </w:r>
          </w:p>
        </w:tc>
        <w:tc>
          <w:tcPr>
            <w:tcW w:w="7686" w:type="dxa"/>
            <w:shd w:val="clear" w:color="auto" w:fill="auto"/>
          </w:tcPr>
          <w:p w:rsidR="0056477C" w:rsidRPr="00607651" w:rsidRDefault="007E2ACE" w:rsidP="007E2ACE">
            <w:pPr>
              <w:spacing w:before="0" w:after="0"/>
              <w:jc w:val="left"/>
            </w:pPr>
            <w:bookmarkStart w:id="927" w:name="_Toc306118377"/>
            <w:r>
              <w:t xml:space="preserve">Maddelerin ve Karışımların </w:t>
            </w:r>
            <w:r w:rsidR="0056477C" w:rsidRPr="00607651">
              <w:t>Sınıflandır</w:t>
            </w:r>
            <w:r>
              <w:t>ılması</w:t>
            </w:r>
            <w:r w:rsidR="0056477C" w:rsidRPr="00607651">
              <w:t>, Etiketle</w:t>
            </w:r>
            <w:r>
              <w:t>n</w:t>
            </w:r>
            <w:r w:rsidR="0056477C" w:rsidRPr="00607651">
              <w:t>me</w:t>
            </w:r>
            <w:r>
              <w:t xml:space="preserve">si ve </w:t>
            </w:r>
            <w:r w:rsidR="0056477C" w:rsidRPr="00607651">
              <w:t>Ambalajla</w:t>
            </w:r>
            <w:r>
              <w:t>n</w:t>
            </w:r>
            <w:r w:rsidR="0056477C" w:rsidRPr="00607651">
              <w:t>ma</w:t>
            </w:r>
            <w:r>
              <w:t>sı Hakkında</w:t>
            </w:r>
            <w:r w:rsidR="0056477C" w:rsidRPr="00607651">
              <w:t xml:space="preserve"> </w:t>
            </w:r>
            <w:r w:rsidR="00C97FFD" w:rsidRPr="00607651">
              <w:t>Yönetmeli</w:t>
            </w:r>
            <w:bookmarkEnd w:id="927"/>
            <w:r>
              <w:t>k</w:t>
            </w:r>
            <w:r w:rsidR="0056477C" w:rsidRPr="00607651">
              <w:t xml:space="preserve"> </w:t>
            </w:r>
          </w:p>
        </w:tc>
      </w:tr>
      <w:tr w:rsidR="0056477C" w:rsidRPr="00607651" w:rsidTr="00C97FFD">
        <w:tc>
          <w:tcPr>
            <w:tcW w:w="1526" w:type="dxa"/>
            <w:shd w:val="clear" w:color="auto" w:fill="auto"/>
          </w:tcPr>
          <w:p w:rsidR="0056477C" w:rsidRPr="00607651" w:rsidRDefault="0056477C" w:rsidP="005E6C1A">
            <w:pPr>
              <w:spacing w:before="0" w:after="0"/>
            </w:pPr>
            <w:bookmarkStart w:id="928" w:name="_Toc306118378"/>
            <w:r w:rsidRPr="00607651">
              <w:t>CAS #</w:t>
            </w:r>
            <w:bookmarkEnd w:id="928"/>
          </w:p>
        </w:tc>
        <w:tc>
          <w:tcPr>
            <w:tcW w:w="7686" w:type="dxa"/>
            <w:shd w:val="clear" w:color="auto" w:fill="auto"/>
          </w:tcPr>
          <w:p w:rsidR="0056477C" w:rsidRPr="00607651" w:rsidRDefault="0056477C" w:rsidP="005E1F4E">
            <w:pPr>
              <w:spacing w:before="0" w:after="0"/>
              <w:jc w:val="left"/>
            </w:pPr>
            <w:bookmarkStart w:id="929" w:name="_Toc306118379"/>
            <w:r w:rsidRPr="00607651">
              <w:t>Kimyasal Kuramlar Servis numarası</w:t>
            </w:r>
            <w:bookmarkEnd w:id="929"/>
          </w:p>
        </w:tc>
      </w:tr>
      <w:tr w:rsidR="0056477C" w:rsidRPr="00607651" w:rsidTr="00C97FFD">
        <w:tc>
          <w:tcPr>
            <w:tcW w:w="1526" w:type="dxa"/>
            <w:shd w:val="clear" w:color="auto" w:fill="auto"/>
          </w:tcPr>
          <w:p w:rsidR="0056477C" w:rsidRPr="00607651" w:rsidRDefault="0056477C" w:rsidP="005E6C1A">
            <w:pPr>
              <w:spacing w:before="0" w:after="0"/>
            </w:pPr>
            <w:bookmarkStart w:id="930" w:name="_Toc306118382"/>
            <w:r w:rsidRPr="00607651">
              <w:t>CMR</w:t>
            </w:r>
            <w:bookmarkEnd w:id="930"/>
          </w:p>
        </w:tc>
        <w:tc>
          <w:tcPr>
            <w:tcW w:w="7686" w:type="dxa"/>
            <w:shd w:val="clear" w:color="auto" w:fill="auto"/>
          </w:tcPr>
          <w:p w:rsidR="0056477C" w:rsidRPr="00607651" w:rsidRDefault="0056477C" w:rsidP="005E1F4E">
            <w:pPr>
              <w:spacing w:before="0" w:after="0"/>
              <w:jc w:val="left"/>
            </w:pPr>
            <w:bookmarkStart w:id="931" w:name="_Toc306118383"/>
            <w:r w:rsidRPr="00607651">
              <w:t xml:space="preserve">Kanserojen, </w:t>
            </w:r>
            <w:r w:rsidR="00D9115D" w:rsidRPr="00607651">
              <w:t>Mutajen</w:t>
            </w:r>
            <w:r w:rsidRPr="00607651">
              <w:t xml:space="preserve"> veya Üreme </w:t>
            </w:r>
            <w:r w:rsidR="00C97FFD" w:rsidRPr="00607651">
              <w:t xml:space="preserve">Sistemi </w:t>
            </w:r>
            <w:r w:rsidRPr="00607651">
              <w:t>için Toksik</w:t>
            </w:r>
            <w:bookmarkEnd w:id="931"/>
            <w:r w:rsidRPr="00607651">
              <w:t xml:space="preserve"> </w:t>
            </w:r>
          </w:p>
        </w:tc>
      </w:tr>
      <w:tr w:rsidR="0056477C" w:rsidRPr="00607651" w:rsidTr="005E1F4E">
        <w:tc>
          <w:tcPr>
            <w:tcW w:w="1526" w:type="dxa"/>
          </w:tcPr>
          <w:p w:rsidR="0056477C" w:rsidRPr="00607651" w:rsidRDefault="00605AAD" w:rsidP="005E6C1A">
            <w:pPr>
              <w:spacing w:before="0" w:after="0"/>
            </w:pPr>
            <w:r w:rsidRPr="00607651">
              <w:t>KGD</w:t>
            </w:r>
            <w:r w:rsidR="0056477C" w:rsidRPr="00607651">
              <w:tab/>
            </w:r>
          </w:p>
        </w:tc>
        <w:tc>
          <w:tcPr>
            <w:tcW w:w="7686" w:type="dxa"/>
          </w:tcPr>
          <w:p w:rsidR="0056477C" w:rsidRPr="00607651" w:rsidRDefault="0056477C" w:rsidP="005E1F4E">
            <w:pPr>
              <w:spacing w:before="0" w:after="0"/>
              <w:jc w:val="left"/>
            </w:pPr>
            <w:bookmarkStart w:id="932" w:name="_Toc306118385"/>
            <w:r w:rsidRPr="00607651">
              <w:t>Kimyasal Güvenlik Değerlendirmesi</w:t>
            </w:r>
            <w:bookmarkEnd w:id="932"/>
            <w:r w:rsidRPr="00607651">
              <w:t xml:space="preserve"> </w:t>
            </w:r>
          </w:p>
        </w:tc>
      </w:tr>
      <w:tr w:rsidR="0056477C" w:rsidRPr="00607651" w:rsidTr="005E1F4E">
        <w:tc>
          <w:tcPr>
            <w:tcW w:w="1526" w:type="dxa"/>
          </w:tcPr>
          <w:p w:rsidR="0056477C" w:rsidRPr="00607651" w:rsidRDefault="00605AAD" w:rsidP="005E6C1A">
            <w:pPr>
              <w:spacing w:before="0" w:after="0"/>
            </w:pPr>
            <w:r w:rsidRPr="00607651">
              <w:t>KGR</w:t>
            </w:r>
          </w:p>
        </w:tc>
        <w:tc>
          <w:tcPr>
            <w:tcW w:w="7686" w:type="dxa"/>
          </w:tcPr>
          <w:p w:rsidR="0056477C" w:rsidRPr="00607651" w:rsidRDefault="0056477C" w:rsidP="005E1F4E">
            <w:pPr>
              <w:spacing w:before="0" w:after="0"/>
              <w:jc w:val="left"/>
            </w:pPr>
            <w:bookmarkStart w:id="933" w:name="_Toc306118387"/>
            <w:r w:rsidRPr="00607651">
              <w:t>Kimyasal Güvenlik Raporu</w:t>
            </w:r>
            <w:bookmarkEnd w:id="933"/>
            <w:r w:rsidRPr="00607651">
              <w:t xml:space="preserve"> </w:t>
            </w:r>
          </w:p>
        </w:tc>
      </w:tr>
      <w:tr w:rsidR="0056477C" w:rsidRPr="00607651" w:rsidTr="005E1F4E">
        <w:tc>
          <w:tcPr>
            <w:tcW w:w="1526" w:type="dxa"/>
          </w:tcPr>
          <w:p w:rsidR="0056477C" w:rsidRPr="00607651" w:rsidRDefault="0056477C" w:rsidP="005E6C1A">
            <w:pPr>
              <w:spacing w:before="0" w:after="0"/>
            </w:pPr>
            <w:bookmarkStart w:id="934" w:name="_Toc306118388"/>
            <w:r w:rsidRPr="00607651">
              <w:t>DNEL</w:t>
            </w:r>
            <w:bookmarkEnd w:id="934"/>
          </w:p>
        </w:tc>
        <w:tc>
          <w:tcPr>
            <w:tcW w:w="7686" w:type="dxa"/>
          </w:tcPr>
          <w:p w:rsidR="0056477C" w:rsidRPr="00607651" w:rsidRDefault="0056477C" w:rsidP="005E1F4E">
            <w:pPr>
              <w:spacing w:before="0" w:after="0"/>
              <w:jc w:val="left"/>
            </w:pPr>
            <w:bookmarkStart w:id="935" w:name="_Toc306118389"/>
            <w:r w:rsidRPr="00607651">
              <w:t>Türetilmiş Etki Gözlemlenmeyen Seviye</w:t>
            </w:r>
            <w:bookmarkEnd w:id="935"/>
          </w:p>
        </w:tc>
      </w:tr>
      <w:tr w:rsidR="0056477C" w:rsidRPr="00607651" w:rsidTr="005E1F4E">
        <w:tc>
          <w:tcPr>
            <w:tcW w:w="1526" w:type="dxa"/>
          </w:tcPr>
          <w:p w:rsidR="0056477C" w:rsidRPr="00607651" w:rsidRDefault="0056477C" w:rsidP="005E6C1A">
            <w:pPr>
              <w:spacing w:before="0" w:after="0"/>
            </w:pPr>
            <w:bookmarkStart w:id="936" w:name="_Toc306118394"/>
            <w:r w:rsidRPr="00607651">
              <w:t>DU</w:t>
            </w:r>
            <w:bookmarkEnd w:id="936"/>
          </w:p>
        </w:tc>
        <w:tc>
          <w:tcPr>
            <w:tcW w:w="7686" w:type="dxa"/>
          </w:tcPr>
          <w:p w:rsidR="0056477C" w:rsidRPr="00607651" w:rsidRDefault="0056477C" w:rsidP="005E1F4E">
            <w:pPr>
              <w:spacing w:before="0" w:after="0"/>
              <w:jc w:val="left"/>
            </w:pPr>
            <w:bookmarkStart w:id="937" w:name="_Toc306118395"/>
            <w:r w:rsidRPr="00607651">
              <w:t>Alt Kullanıcı</w:t>
            </w:r>
            <w:bookmarkEnd w:id="937"/>
          </w:p>
        </w:tc>
      </w:tr>
      <w:tr w:rsidR="0056477C" w:rsidRPr="00607651" w:rsidTr="005E1F4E">
        <w:tc>
          <w:tcPr>
            <w:tcW w:w="1526" w:type="dxa"/>
          </w:tcPr>
          <w:p w:rsidR="0056477C" w:rsidRPr="00607651" w:rsidRDefault="0056477C" w:rsidP="005E6C1A">
            <w:pPr>
              <w:spacing w:before="0" w:after="0"/>
            </w:pPr>
            <w:bookmarkStart w:id="938" w:name="_Toc306118404"/>
            <w:r w:rsidRPr="00607651">
              <w:t>EC Numarası</w:t>
            </w:r>
            <w:bookmarkEnd w:id="938"/>
          </w:p>
        </w:tc>
        <w:tc>
          <w:tcPr>
            <w:tcW w:w="7686" w:type="dxa"/>
          </w:tcPr>
          <w:p w:rsidR="0056477C" w:rsidRPr="00607651" w:rsidRDefault="0056477C" w:rsidP="005E1F4E">
            <w:pPr>
              <w:spacing w:before="0" w:after="0"/>
              <w:jc w:val="left"/>
            </w:pPr>
            <w:bookmarkStart w:id="939" w:name="_Toc306118405"/>
            <w:r w:rsidRPr="00607651">
              <w:t>EINECS ve ELINCS Numarası (ayrıca bakınız EINECS ve ELINCS)</w:t>
            </w:r>
            <w:bookmarkEnd w:id="939"/>
          </w:p>
        </w:tc>
      </w:tr>
      <w:tr w:rsidR="0056477C" w:rsidRPr="00607651" w:rsidTr="005E1F4E">
        <w:tc>
          <w:tcPr>
            <w:tcW w:w="1526" w:type="dxa"/>
          </w:tcPr>
          <w:p w:rsidR="0056477C" w:rsidRPr="00607651" w:rsidRDefault="0056477C" w:rsidP="005E6C1A">
            <w:pPr>
              <w:spacing w:before="0" w:after="0"/>
            </w:pPr>
            <w:bookmarkStart w:id="940" w:name="_Toc306118406"/>
            <w:r w:rsidRPr="00607651">
              <w:t>EINECS</w:t>
            </w:r>
            <w:bookmarkEnd w:id="940"/>
          </w:p>
        </w:tc>
        <w:tc>
          <w:tcPr>
            <w:tcW w:w="7686" w:type="dxa"/>
          </w:tcPr>
          <w:p w:rsidR="0056477C" w:rsidRPr="00607651" w:rsidRDefault="0056477C" w:rsidP="005E1F4E">
            <w:pPr>
              <w:spacing w:before="0" w:after="0"/>
              <w:jc w:val="left"/>
            </w:pPr>
            <w:bookmarkStart w:id="941" w:name="_Toc306118407"/>
            <w:r w:rsidRPr="00607651">
              <w:t>Avrupa Mevcut Ticari Kimyasal Maddeler Envanteri</w:t>
            </w:r>
            <w:bookmarkEnd w:id="941"/>
          </w:p>
        </w:tc>
      </w:tr>
      <w:tr w:rsidR="0056477C" w:rsidRPr="00607651" w:rsidTr="005E1F4E">
        <w:tc>
          <w:tcPr>
            <w:tcW w:w="1526" w:type="dxa"/>
          </w:tcPr>
          <w:p w:rsidR="0056477C" w:rsidRPr="00607651" w:rsidRDefault="0056477C" w:rsidP="005E6C1A">
            <w:pPr>
              <w:spacing w:before="0" w:after="0"/>
            </w:pPr>
            <w:bookmarkStart w:id="942" w:name="_Toc306118408"/>
            <w:r w:rsidRPr="00607651">
              <w:t>ELINCS</w:t>
            </w:r>
            <w:bookmarkEnd w:id="942"/>
          </w:p>
        </w:tc>
        <w:tc>
          <w:tcPr>
            <w:tcW w:w="7686" w:type="dxa"/>
          </w:tcPr>
          <w:p w:rsidR="0056477C" w:rsidRPr="00607651" w:rsidRDefault="0056477C" w:rsidP="005E1F4E">
            <w:pPr>
              <w:spacing w:before="0" w:after="0"/>
              <w:jc w:val="left"/>
            </w:pPr>
            <w:bookmarkStart w:id="943" w:name="_Toc306118409"/>
            <w:r w:rsidRPr="00607651">
              <w:t>Avrupa Bildirilmiş Kimyasal Maddeler Envanteri</w:t>
            </w:r>
            <w:bookmarkEnd w:id="943"/>
          </w:p>
        </w:tc>
      </w:tr>
      <w:tr w:rsidR="0056477C" w:rsidRPr="00607651" w:rsidTr="005E1F4E">
        <w:tc>
          <w:tcPr>
            <w:tcW w:w="1526" w:type="dxa"/>
          </w:tcPr>
          <w:p w:rsidR="0056477C" w:rsidRPr="00607651" w:rsidRDefault="0056477C" w:rsidP="005E6C1A">
            <w:pPr>
              <w:spacing w:before="0" w:after="0"/>
            </w:pPr>
            <w:bookmarkStart w:id="944" w:name="_Toc306118410"/>
            <w:r w:rsidRPr="00607651">
              <w:t>EN</w:t>
            </w:r>
            <w:bookmarkEnd w:id="944"/>
          </w:p>
        </w:tc>
        <w:tc>
          <w:tcPr>
            <w:tcW w:w="7686" w:type="dxa"/>
          </w:tcPr>
          <w:p w:rsidR="0056477C" w:rsidRPr="00607651" w:rsidRDefault="0056477C" w:rsidP="005E1F4E">
            <w:pPr>
              <w:spacing w:before="0" w:after="0"/>
              <w:jc w:val="left"/>
            </w:pPr>
            <w:bookmarkStart w:id="945" w:name="_Toc306118411"/>
            <w:r w:rsidRPr="00607651">
              <w:t>Avrupa Standardı</w:t>
            </w:r>
            <w:bookmarkEnd w:id="945"/>
            <w:r w:rsidRPr="00607651">
              <w:t xml:space="preserve"> </w:t>
            </w:r>
          </w:p>
        </w:tc>
      </w:tr>
      <w:tr w:rsidR="0056477C" w:rsidRPr="00607651" w:rsidTr="005E1F4E">
        <w:tc>
          <w:tcPr>
            <w:tcW w:w="1526" w:type="dxa"/>
          </w:tcPr>
          <w:p w:rsidR="0056477C" w:rsidRPr="00607651" w:rsidRDefault="0056477C" w:rsidP="005E6C1A">
            <w:pPr>
              <w:spacing w:before="0" w:after="0"/>
            </w:pPr>
            <w:bookmarkStart w:id="946" w:name="_Toc306118414"/>
            <w:r w:rsidRPr="00607651">
              <w:t>EQS</w:t>
            </w:r>
            <w:bookmarkEnd w:id="946"/>
          </w:p>
        </w:tc>
        <w:tc>
          <w:tcPr>
            <w:tcW w:w="7686" w:type="dxa"/>
          </w:tcPr>
          <w:p w:rsidR="0056477C" w:rsidRPr="00607651" w:rsidRDefault="0056477C" w:rsidP="005E1F4E">
            <w:pPr>
              <w:spacing w:before="0" w:after="0"/>
              <w:jc w:val="left"/>
            </w:pPr>
            <w:bookmarkStart w:id="947" w:name="_Toc306118415"/>
            <w:r w:rsidRPr="00607651">
              <w:t>Çevre Kalite Standardı</w:t>
            </w:r>
            <w:bookmarkEnd w:id="947"/>
            <w:r w:rsidRPr="00607651">
              <w:t xml:space="preserve"> </w:t>
            </w:r>
          </w:p>
        </w:tc>
      </w:tr>
      <w:tr w:rsidR="0056477C" w:rsidRPr="00607651" w:rsidTr="005E1F4E">
        <w:tc>
          <w:tcPr>
            <w:tcW w:w="1526" w:type="dxa"/>
          </w:tcPr>
          <w:p w:rsidR="0056477C" w:rsidRPr="00607651" w:rsidRDefault="007E2ACE" w:rsidP="005E6C1A">
            <w:pPr>
              <w:spacing w:before="0" w:after="0"/>
            </w:pPr>
            <w:r>
              <w:t>MKS</w:t>
            </w:r>
          </w:p>
        </w:tc>
        <w:tc>
          <w:tcPr>
            <w:tcW w:w="7686" w:type="dxa"/>
          </w:tcPr>
          <w:p w:rsidR="0056477C" w:rsidRPr="00607651" w:rsidRDefault="00605AAD" w:rsidP="005E1F4E">
            <w:pPr>
              <w:spacing w:before="0" w:after="0"/>
              <w:jc w:val="left"/>
            </w:pPr>
            <w:bookmarkStart w:id="948" w:name="_Toc306118417"/>
            <w:r w:rsidRPr="00607651">
              <w:t>Maruz Kalma</w:t>
            </w:r>
            <w:r w:rsidR="0056477C" w:rsidRPr="00607651">
              <w:t xml:space="preserve"> Senaryosu</w:t>
            </w:r>
            <w:bookmarkEnd w:id="948"/>
            <w:r w:rsidR="0056477C" w:rsidRPr="00607651">
              <w:t xml:space="preserve"> </w:t>
            </w:r>
          </w:p>
        </w:tc>
      </w:tr>
      <w:tr w:rsidR="0056477C" w:rsidRPr="00607651" w:rsidTr="005E1F4E">
        <w:tc>
          <w:tcPr>
            <w:tcW w:w="1526" w:type="dxa"/>
          </w:tcPr>
          <w:p w:rsidR="0056477C" w:rsidRPr="00607651" w:rsidRDefault="0056477C" w:rsidP="004A1AC0">
            <w:pPr>
              <w:spacing w:before="0" w:after="0"/>
            </w:pPr>
            <w:bookmarkStart w:id="949" w:name="_Toc306118418"/>
            <w:r w:rsidRPr="00607651">
              <w:t>e-</w:t>
            </w:r>
            <w:r w:rsidR="00605AAD" w:rsidRPr="00607651">
              <w:t>GBF</w:t>
            </w:r>
            <w:bookmarkEnd w:id="949"/>
          </w:p>
        </w:tc>
        <w:tc>
          <w:tcPr>
            <w:tcW w:w="7686" w:type="dxa"/>
          </w:tcPr>
          <w:p w:rsidR="0056477C" w:rsidRPr="00607651" w:rsidRDefault="0056477C" w:rsidP="007E2ACE">
            <w:pPr>
              <w:spacing w:before="0" w:after="0"/>
              <w:jc w:val="left"/>
            </w:pPr>
            <w:bookmarkStart w:id="950" w:name="_Toc306118419"/>
            <w:r w:rsidRPr="00607651">
              <w:t>Genişletilmiş Güvenlik Bilgi Formu (</w:t>
            </w:r>
            <w:r w:rsidR="007E2ACE">
              <w:t>MKS</w:t>
            </w:r>
            <w:r w:rsidRPr="00607651">
              <w:t xml:space="preserve"> ekli </w:t>
            </w:r>
            <w:r w:rsidR="00605AAD" w:rsidRPr="00607651">
              <w:t>GBF</w:t>
            </w:r>
            <w:r w:rsidRPr="00607651">
              <w:t>)</w:t>
            </w:r>
            <w:bookmarkEnd w:id="950"/>
            <w:r w:rsidRPr="00607651">
              <w:t xml:space="preserve"> </w:t>
            </w:r>
          </w:p>
        </w:tc>
      </w:tr>
      <w:tr w:rsidR="0056477C" w:rsidRPr="00607651" w:rsidTr="005E1F4E">
        <w:tc>
          <w:tcPr>
            <w:tcW w:w="1526" w:type="dxa"/>
          </w:tcPr>
          <w:p w:rsidR="0056477C" w:rsidRPr="00607651" w:rsidRDefault="0056477C" w:rsidP="005E6C1A">
            <w:pPr>
              <w:spacing w:before="0" w:after="0"/>
            </w:pPr>
            <w:bookmarkStart w:id="951" w:name="_Toc306118428"/>
            <w:r w:rsidRPr="00607651">
              <w:t>GHS</w:t>
            </w:r>
            <w:bookmarkEnd w:id="951"/>
          </w:p>
        </w:tc>
        <w:tc>
          <w:tcPr>
            <w:tcW w:w="7686" w:type="dxa"/>
          </w:tcPr>
          <w:p w:rsidR="0056477C" w:rsidRPr="00607651" w:rsidRDefault="0056477C" w:rsidP="005E1F4E">
            <w:pPr>
              <w:spacing w:before="0" w:after="0"/>
              <w:jc w:val="left"/>
            </w:pPr>
            <w:bookmarkStart w:id="952" w:name="_Toc306118429"/>
            <w:r w:rsidRPr="00607651">
              <w:t>Küresel Uyumlaştırılmış Sistem</w:t>
            </w:r>
            <w:bookmarkEnd w:id="952"/>
          </w:p>
        </w:tc>
      </w:tr>
      <w:tr w:rsidR="0056477C" w:rsidRPr="00607651" w:rsidTr="005E1F4E">
        <w:tc>
          <w:tcPr>
            <w:tcW w:w="1526" w:type="dxa"/>
          </w:tcPr>
          <w:p w:rsidR="0056477C" w:rsidRPr="00607651" w:rsidRDefault="0056477C" w:rsidP="005E6C1A">
            <w:pPr>
              <w:spacing w:before="0" w:after="0"/>
            </w:pPr>
            <w:bookmarkStart w:id="953" w:name="_Toc306118430"/>
            <w:r w:rsidRPr="00607651">
              <w:t>HH</w:t>
            </w:r>
            <w:bookmarkEnd w:id="953"/>
          </w:p>
        </w:tc>
        <w:tc>
          <w:tcPr>
            <w:tcW w:w="7686" w:type="dxa"/>
          </w:tcPr>
          <w:p w:rsidR="0056477C" w:rsidRPr="00607651" w:rsidRDefault="0056477C" w:rsidP="005E1F4E">
            <w:pPr>
              <w:spacing w:before="0" w:after="0"/>
              <w:jc w:val="left"/>
            </w:pPr>
            <w:bookmarkStart w:id="954" w:name="_Toc306118431"/>
            <w:r w:rsidRPr="00607651">
              <w:t>İnsan Sağlığı</w:t>
            </w:r>
            <w:bookmarkEnd w:id="954"/>
            <w:r w:rsidRPr="00607651">
              <w:t xml:space="preserve"> </w:t>
            </w:r>
          </w:p>
        </w:tc>
      </w:tr>
      <w:tr w:rsidR="0056477C" w:rsidRPr="00607651" w:rsidTr="005E1F4E">
        <w:tc>
          <w:tcPr>
            <w:tcW w:w="1526" w:type="dxa"/>
          </w:tcPr>
          <w:p w:rsidR="0056477C" w:rsidRPr="00607651" w:rsidRDefault="0056477C" w:rsidP="005E6C1A">
            <w:pPr>
              <w:spacing w:before="0" w:after="0"/>
            </w:pPr>
            <w:bookmarkStart w:id="955" w:name="_Toc306118432"/>
            <w:r w:rsidRPr="00607651">
              <w:t>IATA</w:t>
            </w:r>
            <w:bookmarkEnd w:id="955"/>
          </w:p>
        </w:tc>
        <w:tc>
          <w:tcPr>
            <w:tcW w:w="7686" w:type="dxa"/>
          </w:tcPr>
          <w:p w:rsidR="0056477C" w:rsidRPr="00607651" w:rsidRDefault="0056477C" w:rsidP="005E1F4E">
            <w:pPr>
              <w:spacing w:before="0" w:after="0"/>
              <w:jc w:val="left"/>
            </w:pPr>
            <w:bookmarkStart w:id="956" w:name="_Toc306118433"/>
            <w:r w:rsidRPr="00607651">
              <w:t>Uluslararası Hava Taşımacılığı Birliği</w:t>
            </w:r>
            <w:bookmarkEnd w:id="956"/>
          </w:p>
        </w:tc>
      </w:tr>
      <w:tr w:rsidR="0056477C" w:rsidRPr="00607651" w:rsidTr="005E1F4E">
        <w:tc>
          <w:tcPr>
            <w:tcW w:w="1526" w:type="dxa"/>
          </w:tcPr>
          <w:p w:rsidR="0056477C" w:rsidRPr="00607651" w:rsidRDefault="0056477C" w:rsidP="005E6C1A">
            <w:pPr>
              <w:spacing w:before="0" w:after="0"/>
            </w:pPr>
            <w:bookmarkStart w:id="957" w:name="_Toc306118434"/>
            <w:r w:rsidRPr="00607651">
              <w:t>ICAO-TI</w:t>
            </w:r>
            <w:bookmarkEnd w:id="957"/>
          </w:p>
        </w:tc>
        <w:tc>
          <w:tcPr>
            <w:tcW w:w="7686" w:type="dxa"/>
          </w:tcPr>
          <w:p w:rsidR="0056477C" w:rsidRPr="00607651" w:rsidRDefault="0056477C" w:rsidP="005E1F4E">
            <w:pPr>
              <w:spacing w:before="0" w:after="0"/>
              <w:jc w:val="left"/>
            </w:pPr>
            <w:bookmarkStart w:id="958" w:name="_Toc306118435"/>
            <w:r w:rsidRPr="00607651">
              <w:t>Hava ile Tehlikeli Malların Güvenli Taşımacılığı için Teknik Talimatlar</w:t>
            </w:r>
            <w:bookmarkEnd w:id="958"/>
          </w:p>
        </w:tc>
      </w:tr>
      <w:tr w:rsidR="0056477C" w:rsidRPr="00607651" w:rsidTr="005E1F4E">
        <w:tc>
          <w:tcPr>
            <w:tcW w:w="1526" w:type="dxa"/>
          </w:tcPr>
          <w:p w:rsidR="0056477C" w:rsidRPr="00607651" w:rsidRDefault="0056477C" w:rsidP="005E6C1A">
            <w:pPr>
              <w:spacing w:before="0" w:after="0"/>
            </w:pPr>
            <w:bookmarkStart w:id="959" w:name="_Toc306118436"/>
            <w:r w:rsidRPr="00607651">
              <w:t>IMDG</w:t>
            </w:r>
            <w:bookmarkEnd w:id="959"/>
          </w:p>
        </w:tc>
        <w:tc>
          <w:tcPr>
            <w:tcW w:w="7686" w:type="dxa"/>
          </w:tcPr>
          <w:p w:rsidR="0056477C" w:rsidRPr="00607651" w:rsidRDefault="0056477C" w:rsidP="005E1F4E">
            <w:pPr>
              <w:spacing w:before="0" w:after="0"/>
              <w:jc w:val="left"/>
            </w:pPr>
            <w:bookmarkStart w:id="960" w:name="_Toc306118437"/>
            <w:r w:rsidRPr="00607651">
              <w:t>Uluslararası Denizcilik Tehlikeli Mallar</w:t>
            </w:r>
            <w:bookmarkEnd w:id="960"/>
            <w:r w:rsidRPr="00607651">
              <w:t xml:space="preserve"> </w:t>
            </w:r>
          </w:p>
        </w:tc>
      </w:tr>
      <w:tr w:rsidR="0056477C" w:rsidRPr="00607651" w:rsidTr="005E1F4E">
        <w:tc>
          <w:tcPr>
            <w:tcW w:w="1526" w:type="dxa"/>
          </w:tcPr>
          <w:p w:rsidR="0056477C" w:rsidRPr="00607651" w:rsidRDefault="0056477C" w:rsidP="005E6C1A">
            <w:pPr>
              <w:spacing w:before="0" w:after="0"/>
            </w:pPr>
            <w:bookmarkStart w:id="961" w:name="_Toc306118438"/>
            <w:r w:rsidRPr="00607651">
              <w:t>IMSBC</w:t>
            </w:r>
            <w:bookmarkEnd w:id="961"/>
          </w:p>
        </w:tc>
        <w:tc>
          <w:tcPr>
            <w:tcW w:w="7686" w:type="dxa"/>
          </w:tcPr>
          <w:p w:rsidR="0056477C" w:rsidRPr="00607651" w:rsidRDefault="0056477C" w:rsidP="005E1F4E">
            <w:pPr>
              <w:spacing w:before="0" w:after="0"/>
              <w:jc w:val="left"/>
            </w:pPr>
            <w:bookmarkStart w:id="962" w:name="_Toc306118439"/>
            <w:r w:rsidRPr="00607651">
              <w:t>Uluslararası Denizcilik Katı Dökme Yükler</w:t>
            </w:r>
            <w:bookmarkEnd w:id="962"/>
            <w:r w:rsidRPr="00607651">
              <w:t xml:space="preserve"> </w:t>
            </w:r>
          </w:p>
        </w:tc>
      </w:tr>
      <w:tr w:rsidR="0056477C" w:rsidRPr="00607651" w:rsidTr="005E1F4E">
        <w:tc>
          <w:tcPr>
            <w:tcW w:w="1526" w:type="dxa"/>
          </w:tcPr>
          <w:p w:rsidR="0056477C" w:rsidRPr="00607651" w:rsidRDefault="0056477C" w:rsidP="005E6C1A">
            <w:pPr>
              <w:spacing w:before="0" w:after="0"/>
            </w:pPr>
            <w:bookmarkStart w:id="963" w:name="_Toc306118440"/>
            <w:r w:rsidRPr="00607651">
              <w:t>IT</w:t>
            </w:r>
            <w:bookmarkEnd w:id="963"/>
          </w:p>
        </w:tc>
        <w:tc>
          <w:tcPr>
            <w:tcW w:w="7686" w:type="dxa"/>
          </w:tcPr>
          <w:p w:rsidR="0056477C" w:rsidRPr="00607651" w:rsidRDefault="0056477C" w:rsidP="005E1F4E">
            <w:pPr>
              <w:spacing w:before="0" w:after="0"/>
              <w:jc w:val="left"/>
            </w:pPr>
            <w:bookmarkStart w:id="964" w:name="_Toc306118441"/>
            <w:r w:rsidRPr="00607651">
              <w:t>Bilgi Teknolojisi</w:t>
            </w:r>
            <w:bookmarkEnd w:id="964"/>
            <w:r w:rsidRPr="00607651">
              <w:t xml:space="preserve"> </w:t>
            </w:r>
          </w:p>
        </w:tc>
      </w:tr>
      <w:tr w:rsidR="0056477C" w:rsidRPr="00607651" w:rsidTr="00270490">
        <w:tc>
          <w:tcPr>
            <w:tcW w:w="1526" w:type="dxa"/>
          </w:tcPr>
          <w:p w:rsidR="0056477C" w:rsidRPr="00607651" w:rsidRDefault="0056477C" w:rsidP="005E6C1A">
            <w:pPr>
              <w:spacing w:before="0" w:after="0"/>
            </w:pPr>
            <w:bookmarkStart w:id="965" w:name="_Toc306118444"/>
            <w:r w:rsidRPr="00607651">
              <w:t>IUPAC</w:t>
            </w:r>
            <w:bookmarkEnd w:id="965"/>
          </w:p>
        </w:tc>
        <w:tc>
          <w:tcPr>
            <w:tcW w:w="7686" w:type="dxa"/>
            <w:shd w:val="clear" w:color="auto" w:fill="auto"/>
          </w:tcPr>
          <w:p w:rsidR="0056477C" w:rsidRPr="00607651" w:rsidRDefault="00270490" w:rsidP="00270490">
            <w:pPr>
              <w:spacing w:before="0" w:after="0"/>
              <w:jc w:val="left"/>
            </w:pPr>
            <w:bookmarkStart w:id="966" w:name="_Toc306118445"/>
            <w:r w:rsidRPr="00607651">
              <w:t>Uluslar arası Temel ve Uygulamalı Kimya Birliği</w:t>
            </w:r>
            <w:bookmarkEnd w:id="966"/>
          </w:p>
        </w:tc>
      </w:tr>
      <w:tr w:rsidR="0056477C" w:rsidRPr="00607651" w:rsidTr="005E1F4E">
        <w:tc>
          <w:tcPr>
            <w:tcW w:w="1526" w:type="dxa"/>
          </w:tcPr>
          <w:p w:rsidR="0056477C" w:rsidRPr="00607651" w:rsidRDefault="0056477C" w:rsidP="005E6C1A">
            <w:pPr>
              <w:spacing w:before="0" w:after="0"/>
            </w:pPr>
            <w:bookmarkStart w:id="967" w:name="_Toc306118446"/>
            <w:r w:rsidRPr="00607651">
              <w:t>JRC</w:t>
            </w:r>
            <w:bookmarkEnd w:id="967"/>
          </w:p>
        </w:tc>
        <w:tc>
          <w:tcPr>
            <w:tcW w:w="7686" w:type="dxa"/>
          </w:tcPr>
          <w:p w:rsidR="0056477C" w:rsidRPr="00607651" w:rsidRDefault="0056477C" w:rsidP="005E1F4E">
            <w:pPr>
              <w:spacing w:before="0" w:after="0"/>
              <w:jc w:val="left"/>
            </w:pPr>
            <w:bookmarkStart w:id="968" w:name="_Toc306118447"/>
            <w:r w:rsidRPr="00607651">
              <w:t>Ortak Araştırma Merkezi</w:t>
            </w:r>
            <w:bookmarkEnd w:id="968"/>
            <w:r w:rsidRPr="00607651">
              <w:t xml:space="preserve"> </w:t>
            </w:r>
          </w:p>
        </w:tc>
      </w:tr>
      <w:tr w:rsidR="0056477C" w:rsidRPr="00607651" w:rsidTr="00270490">
        <w:tc>
          <w:tcPr>
            <w:tcW w:w="1526" w:type="dxa"/>
            <w:shd w:val="clear" w:color="auto" w:fill="auto"/>
          </w:tcPr>
          <w:p w:rsidR="0056477C" w:rsidRPr="00607651" w:rsidRDefault="0056477C" w:rsidP="005E6C1A">
            <w:pPr>
              <w:spacing w:before="0" w:after="0"/>
            </w:pPr>
            <w:bookmarkStart w:id="969" w:name="_Toc306118448"/>
            <w:r w:rsidRPr="00607651">
              <w:t>Kow</w:t>
            </w:r>
            <w:bookmarkEnd w:id="969"/>
          </w:p>
        </w:tc>
        <w:tc>
          <w:tcPr>
            <w:tcW w:w="7686" w:type="dxa"/>
            <w:shd w:val="clear" w:color="auto" w:fill="auto"/>
          </w:tcPr>
          <w:p w:rsidR="0056477C" w:rsidRPr="007E2ACE" w:rsidRDefault="0056477C" w:rsidP="00C97FFD">
            <w:pPr>
              <w:spacing w:before="0" w:after="0"/>
              <w:jc w:val="left"/>
            </w:pPr>
            <w:bookmarkStart w:id="970" w:name="_Toc306118449"/>
            <w:r w:rsidRPr="007E2ACE">
              <w:t xml:space="preserve">Oktanol-su </w:t>
            </w:r>
            <w:r w:rsidR="00C97FFD" w:rsidRPr="007E2ACE">
              <w:t>dağılım</w:t>
            </w:r>
            <w:r w:rsidRPr="007E2ACE">
              <w:t xml:space="preserve"> katsayısı</w:t>
            </w:r>
            <w:bookmarkEnd w:id="970"/>
            <w:r w:rsidRPr="007E2ACE">
              <w:t xml:space="preserve"> </w:t>
            </w:r>
          </w:p>
        </w:tc>
      </w:tr>
      <w:tr w:rsidR="0056477C" w:rsidRPr="00607651" w:rsidTr="007E2ACE">
        <w:tc>
          <w:tcPr>
            <w:tcW w:w="1526" w:type="dxa"/>
          </w:tcPr>
          <w:p w:rsidR="0056477C" w:rsidRPr="00607651" w:rsidRDefault="0056477C" w:rsidP="005E6C1A">
            <w:pPr>
              <w:spacing w:before="0" w:after="0"/>
            </w:pPr>
            <w:bookmarkStart w:id="971" w:name="_Toc306118450"/>
            <w:r w:rsidRPr="00607651">
              <w:t>LC</w:t>
            </w:r>
            <w:r w:rsidRPr="00607651">
              <w:rPr>
                <w:vertAlign w:val="subscript"/>
              </w:rPr>
              <w:t>50</w:t>
            </w:r>
            <w:bookmarkEnd w:id="971"/>
          </w:p>
        </w:tc>
        <w:tc>
          <w:tcPr>
            <w:tcW w:w="7686" w:type="dxa"/>
            <w:shd w:val="clear" w:color="auto" w:fill="auto"/>
          </w:tcPr>
          <w:p w:rsidR="0056477C" w:rsidRPr="007E2ACE" w:rsidRDefault="0056477C" w:rsidP="005E1F4E">
            <w:pPr>
              <w:spacing w:before="0" w:after="0"/>
              <w:jc w:val="left"/>
            </w:pPr>
            <w:bookmarkStart w:id="972" w:name="_Toc306118451"/>
            <w:r w:rsidRPr="007E2ACE">
              <w:t>Bir test popülasyonunun %50’ine Ölümcül Konsantrasyon</w:t>
            </w:r>
            <w:bookmarkEnd w:id="972"/>
            <w:r w:rsidRPr="007E2ACE">
              <w:t xml:space="preserve"> </w:t>
            </w:r>
          </w:p>
        </w:tc>
      </w:tr>
      <w:tr w:rsidR="0056477C" w:rsidRPr="00607651" w:rsidTr="007E2ACE">
        <w:tc>
          <w:tcPr>
            <w:tcW w:w="1526" w:type="dxa"/>
          </w:tcPr>
          <w:p w:rsidR="0056477C" w:rsidRPr="00607651" w:rsidRDefault="0056477C" w:rsidP="005E6C1A">
            <w:pPr>
              <w:spacing w:before="0" w:after="0"/>
            </w:pPr>
            <w:bookmarkStart w:id="973" w:name="_Toc306118452"/>
            <w:r w:rsidRPr="00607651">
              <w:t>LD</w:t>
            </w:r>
            <w:r w:rsidRPr="00607651">
              <w:rPr>
                <w:vertAlign w:val="subscript"/>
              </w:rPr>
              <w:t>50</w:t>
            </w:r>
            <w:bookmarkEnd w:id="973"/>
          </w:p>
        </w:tc>
        <w:tc>
          <w:tcPr>
            <w:tcW w:w="7686" w:type="dxa"/>
            <w:shd w:val="clear" w:color="auto" w:fill="auto"/>
          </w:tcPr>
          <w:p w:rsidR="0056477C" w:rsidRPr="007E2ACE" w:rsidRDefault="0056477C" w:rsidP="005E1F4E">
            <w:pPr>
              <w:spacing w:before="0" w:after="0"/>
              <w:jc w:val="left"/>
            </w:pPr>
            <w:bookmarkStart w:id="974" w:name="_Toc306118453"/>
            <w:r w:rsidRPr="007E2ACE">
              <w:t>Bir Test popülasyonunun %50’sine Ölümcül Doz (Medyan Ölümcül Doz)</w:t>
            </w:r>
            <w:bookmarkEnd w:id="974"/>
          </w:p>
        </w:tc>
      </w:tr>
      <w:tr w:rsidR="0056477C" w:rsidRPr="00607651" w:rsidTr="007E2ACE">
        <w:tc>
          <w:tcPr>
            <w:tcW w:w="1526" w:type="dxa"/>
          </w:tcPr>
          <w:p w:rsidR="0056477C" w:rsidRPr="00607651" w:rsidRDefault="0056477C" w:rsidP="005E6C1A">
            <w:pPr>
              <w:spacing w:before="0" w:after="0"/>
            </w:pPr>
            <w:bookmarkStart w:id="975" w:name="_Toc306118456"/>
            <w:r w:rsidRPr="00607651">
              <w:t>LoW</w:t>
            </w:r>
            <w:bookmarkEnd w:id="975"/>
          </w:p>
        </w:tc>
        <w:tc>
          <w:tcPr>
            <w:tcW w:w="7686" w:type="dxa"/>
          </w:tcPr>
          <w:p w:rsidR="0056477C" w:rsidRPr="00607651" w:rsidRDefault="0056477C" w:rsidP="005E1F4E">
            <w:pPr>
              <w:spacing w:before="0" w:after="0"/>
            </w:pPr>
            <w:bookmarkStart w:id="976" w:name="_Toc306118457"/>
            <w:r w:rsidRPr="00607651">
              <w:t xml:space="preserve">Atık Listesi (bakınız </w:t>
            </w:r>
            <w:hyperlink r:id="rId26" w:history="1">
              <w:r w:rsidR="005E1F4E" w:rsidRPr="00607651">
                <w:rPr>
                  <w:rStyle w:val="Kpr"/>
                </w:rPr>
                <w:t>http://ec.europa.eu/environment/waste/framework/list.htm</w:t>
              </w:r>
            </w:hyperlink>
            <w:r w:rsidRPr="00607651">
              <w:t>)</w:t>
            </w:r>
            <w:bookmarkEnd w:id="976"/>
          </w:p>
        </w:tc>
      </w:tr>
      <w:tr w:rsidR="0056477C" w:rsidRPr="00607651" w:rsidTr="007E2ACE">
        <w:tc>
          <w:tcPr>
            <w:tcW w:w="1526" w:type="dxa"/>
          </w:tcPr>
          <w:p w:rsidR="0056477C" w:rsidRPr="00607651" w:rsidRDefault="00605AAD" w:rsidP="005E6C1A">
            <w:pPr>
              <w:spacing w:before="0" w:after="0"/>
            </w:pPr>
            <w:bookmarkStart w:id="977" w:name="_Toc306118464"/>
            <w:r w:rsidRPr="00607651">
              <w:t>GBF</w:t>
            </w:r>
            <w:bookmarkEnd w:id="977"/>
          </w:p>
        </w:tc>
        <w:tc>
          <w:tcPr>
            <w:tcW w:w="7686" w:type="dxa"/>
          </w:tcPr>
          <w:p w:rsidR="0056477C" w:rsidRPr="00607651" w:rsidRDefault="0056477C" w:rsidP="005E6C1A">
            <w:pPr>
              <w:spacing w:before="0" w:after="0"/>
            </w:pPr>
            <w:bookmarkStart w:id="978" w:name="_Toc306118465"/>
            <w:r w:rsidRPr="00607651">
              <w:t>Güvenlik Bilgi Formu</w:t>
            </w:r>
            <w:bookmarkEnd w:id="978"/>
            <w:r w:rsidRPr="00607651">
              <w:t xml:space="preserve"> </w:t>
            </w:r>
          </w:p>
        </w:tc>
      </w:tr>
      <w:tr w:rsidR="0056477C" w:rsidRPr="00607651" w:rsidTr="007E2ACE">
        <w:tc>
          <w:tcPr>
            <w:tcW w:w="1526" w:type="dxa"/>
          </w:tcPr>
          <w:p w:rsidR="0056477C" w:rsidRPr="00607651" w:rsidRDefault="0056477C" w:rsidP="005E6C1A">
            <w:pPr>
              <w:spacing w:before="0" w:after="0"/>
            </w:pPr>
            <w:bookmarkStart w:id="979" w:name="_Toc306118466"/>
            <w:r w:rsidRPr="00607651">
              <w:t>OC</w:t>
            </w:r>
            <w:bookmarkEnd w:id="979"/>
          </w:p>
        </w:tc>
        <w:tc>
          <w:tcPr>
            <w:tcW w:w="7686" w:type="dxa"/>
          </w:tcPr>
          <w:p w:rsidR="0056477C" w:rsidRPr="00607651" w:rsidRDefault="0056477C" w:rsidP="005E6C1A">
            <w:pPr>
              <w:spacing w:before="0" w:after="0"/>
            </w:pPr>
            <w:bookmarkStart w:id="980" w:name="_Toc306118467"/>
            <w:r w:rsidRPr="00607651">
              <w:t>Operasyonel Koşullar</w:t>
            </w:r>
            <w:bookmarkEnd w:id="980"/>
          </w:p>
        </w:tc>
      </w:tr>
      <w:tr w:rsidR="0056477C" w:rsidRPr="00607651" w:rsidTr="007E2ACE">
        <w:tc>
          <w:tcPr>
            <w:tcW w:w="1526" w:type="dxa"/>
          </w:tcPr>
          <w:p w:rsidR="0056477C" w:rsidRPr="00607651" w:rsidRDefault="0056477C" w:rsidP="005E6C1A">
            <w:pPr>
              <w:spacing w:before="0" w:after="0"/>
            </w:pPr>
            <w:bookmarkStart w:id="981" w:name="_Toc306118468"/>
            <w:r w:rsidRPr="00607651">
              <w:t>OECD</w:t>
            </w:r>
            <w:bookmarkEnd w:id="981"/>
          </w:p>
        </w:tc>
        <w:tc>
          <w:tcPr>
            <w:tcW w:w="7686" w:type="dxa"/>
          </w:tcPr>
          <w:p w:rsidR="0056477C" w:rsidRPr="00607651" w:rsidRDefault="0056477C" w:rsidP="005E6C1A">
            <w:pPr>
              <w:spacing w:before="0" w:after="0"/>
            </w:pPr>
            <w:bookmarkStart w:id="982" w:name="_Toc306118469"/>
            <w:r w:rsidRPr="00607651">
              <w:t>Ekonomik İşbirliği ve Kalkınma Örgütü</w:t>
            </w:r>
            <w:bookmarkEnd w:id="982"/>
            <w:r w:rsidRPr="00607651">
              <w:t xml:space="preserve"> </w:t>
            </w:r>
          </w:p>
        </w:tc>
      </w:tr>
      <w:tr w:rsidR="0056477C" w:rsidRPr="00607651" w:rsidTr="007E2ACE">
        <w:tc>
          <w:tcPr>
            <w:tcW w:w="1526" w:type="dxa"/>
          </w:tcPr>
          <w:p w:rsidR="0056477C" w:rsidRPr="00607651" w:rsidRDefault="0056477C" w:rsidP="005E1F4E">
            <w:pPr>
              <w:spacing w:before="0" w:after="0"/>
            </w:pPr>
            <w:bookmarkStart w:id="983" w:name="_Toc306118470"/>
            <w:r w:rsidRPr="00607651">
              <w:t>OECD</w:t>
            </w:r>
            <w:r w:rsidR="005E1F4E" w:rsidRPr="00607651">
              <w:t>-</w:t>
            </w:r>
            <w:r w:rsidR="00A87D5C" w:rsidRPr="00607651">
              <w:t xml:space="preserve">   </w:t>
            </w:r>
            <w:r w:rsidR="00CF0B80" w:rsidRPr="00607651">
              <w:t xml:space="preserve"> </w:t>
            </w:r>
            <w:r w:rsidRPr="00607651">
              <w:t>WPMNM</w:t>
            </w:r>
            <w:bookmarkEnd w:id="983"/>
          </w:p>
        </w:tc>
        <w:tc>
          <w:tcPr>
            <w:tcW w:w="7686" w:type="dxa"/>
          </w:tcPr>
          <w:p w:rsidR="0056477C" w:rsidRPr="00607651" w:rsidRDefault="0056477C" w:rsidP="005E6C1A">
            <w:pPr>
              <w:spacing w:before="0" w:after="0"/>
            </w:pPr>
            <w:bookmarkStart w:id="984" w:name="_Toc306118471"/>
            <w:r w:rsidRPr="00607651">
              <w:t>Üretilmiş Nanomateryal OECD Çalışma Tarafı</w:t>
            </w:r>
            <w:bookmarkEnd w:id="984"/>
            <w:r w:rsidRPr="00607651">
              <w:t xml:space="preserve"> </w:t>
            </w:r>
          </w:p>
        </w:tc>
      </w:tr>
      <w:tr w:rsidR="0056477C" w:rsidRPr="00607651" w:rsidTr="007E2ACE">
        <w:tc>
          <w:tcPr>
            <w:tcW w:w="1526" w:type="dxa"/>
          </w:tcPr>
          <w:p w:rsidR="0056477C" w:rsidRPr="00607651" w:rsidRDefault="0056477C" w:rsidP="005E6C1A">
            <w:pPr>
              <w:spacing w:before="0" w:after="0"/>
            </w:pPr>
            <w:bookmarkStart w:id="985" w:name="_Toc306118472"/>
            <w:r w:rsidRPr="00607651">
              <w:t>OEL</w:t>
            </w:r>
            <w:bookmarkEnd w:id="985"/>
          </w:p>
        </w:tc>
        <w:tc>
          <w:tcPr>
            <w:tcW w:w="7686" w:type="dxa"/>
          </w:tcPr>
          <w:p w:rsidR="0056477C" w:rsidRPr="00607651" w:rsidRDefault="0056477C" w:rsidP="005E6C1A">
            <w:pPr>
              <w:spacing w:before="0" w:after="0"/>
            </w:pPr>
            <w:bookmarkStart w:id="986" w:name="_Toc306118473"/>
            <w:r w:rsidRPr="00607651">
              <w:t xml:space="preserve">Mesleki </w:t>
            </w:r>
            <w:r w:rsidR="00605AAD" w:rsidRPr="00607651">
              <w:t>Maruz Kalma</w:t>
            </w:r>
            <w:r w:rsidRPr="00607651">
              <w:t xml:space="preserve"> Sınırı</w:t>
            </w:r>
            <w:bookmarkEnd w:id="986"/>
          </w:p>
        </w:tc>
      </w:tr>
      <w:tr w:rsidR="0056477C" w:rsidRPr="00607651" w:rsidTr="007E2ACE">
        <w:tc>
          <w:tcPr>
            <w:tcW w:w="1526" w:type="dxa"/>
          </w:tcPr>
          <w:p w:rsidR="0056477C" w:rsidRPr="00607651" w:rsidRDefault="0056477C" w:rsidP="005E6C1A">
            <w:pPr>
              <w:spacing w:before="0" w:after="0"/>
            </w:pPr>
            <w:bookmarkStart w:id="987" w:name="_Toc306118474"/>
            <w:r w:rsidRPr="00607651">
              <w:t>OH</w:t>
            </w:r>
            <w:bookmarkEnd w:id="987"/>
          </w:p>
        </w:tc>
        <w:tc>
          <w:tcPr>
            <w:tcW w:w="7686" w:type="dxa"/>
          </w:tcPr>
          <w:p w:rsidR="0056477C" w:rsidRPr="00607651" w:rsidRDefault="0056477C" w:rsidP="005E6C1A">
            <w:pPr>
              <w:spacing w:before="0" w:after="0"/>
            </w:pPr>
            <w:bookmarkStart w:id="988" w:name="_Toc306118475"/>
            <w:r w:rsidRPr="00607651">
              <w:t>Mesleki Sağlık</w:t>
            </w:r>
            <w:bookmarkEnd w:id="988"/>
            <w:r w:rsidRPr="00607651">
              <w:t xml:space="preserve"> </w:t>
            </w:r>
          </w:p>
        </w:tc>
      </w:tr>
      <w:tr w:rsidR="0056477C" w:rsidRPr="00607651" w:rsidTr="007E2ACE">
        <w:tc>
          <w:tcPr>
            <w:tcW w:w="1526" w:type="dxa"/>
          </w:tcPr>
          <w:p w:rsidR="0056477C" w:rsidRPr="00607651" w:rsidRDefault="0056477C" w:rsidP="005E6C1A">
            <w:pPr>
              <w:spacing w:before="0" w:after="0"/>
            </w:pPr>
            <w:bookmarkStart w:id="989" w:name="_Toc306118476"/>
            <w:r w:rsidRPr="00607651">
              <w:t>OR</w:t>
            </w:r>
            <w:bookmarkEnd w:id="989"/>
          </w:p>
        </w:tc>
        <w:tc>
          <w:tcPr>
            <w:tcW w:w="7686" w:type="dxa"/>
          </w:tcPr>
          <w:p w:rsidR="0056477C" w:rsidRPr="00607651" w:rsidRDefault="0056477C" w:rsidP="005E6C1A">
            <w:pPr>
              <w:spacing w:before="0" w:after="0"/>
            </w:pPr>
            <w:bookmarkStart w:id="990" w:name="_Toc306118477"/>
            <w:r w:rsidRPr="00607651">
              <w:t>Tek Temsilci</w:t>
            </w:r>
            <w:bookmarkEnd w:id="990"/>
            <w:r w:rsidRPr="00607651">
              <w:t xml:space="preserve"> </w:t>
            </w:r>
          </w:p>
        </w:tc>
      </w:tr>
      <w:tr w:rsidR="0056477C" w:rsidRPr="00607651" w:rsidTr="007E2ACE">
        <w:tc>
          <w:tcPr>
            <w:tcW w:w="1526" w:type="dxa"/>
          </w:tcPr>
          <w:p w:rsidR="0056477C" w:rsidRPr="00607651" w:rsidRDefault="0056477C" w:rsidP="005E6C1A">
            <w:pPr>
              <w:spacing w:before="0" w:after="0"/>
            </w:pPr>
            <w:bookmarkStart w:id="991" w:name="_Toc306118478"/>
            <w:r w:rsidRPr="00607651">
              <w:t>OSHA</w:t>
            </w:r>
            <w:bookmarkEnd w:id="991"/>
          </w:p>
        </w:tc>
        <w:tc>
          <w:tcPr>
            <w:tcW w:w="7686" w:type="dxa"/>
          </w:tcPr>
          <w:p w:rsidR="0056477C" w:rsidRPr="00607651" w:rsidRDefault="0056477C" w:rsidP="008802E9">
            <w:pPr>
              <w:spacing w:before="0" w:after="0"/>
            </w:pPr>
            <w:bookmarkStart w:id="992" w:name="_Toc306118479"/>
            <w:r w:rsidRPr="00607651">
              <w:t>Avrupa İş Güvenli</w:t>
            </w:r>
            <w:r w:rsidR="008802E9" w:rsidRPr="00607651">
              <w:t>ği</w:t>
            </w:r>
            <w:r w:rsidRPr="00607651">
              <w:t xml:space="preserve"> ve Sağlı</w:t>
            </w:r>
            <w:r w:rsidR="008802E9" w:rsidRPr="00607651">
              <w:t>ğı</w:t>
            </w:r>
            <w:r w:rsidRPr="00607651">
              <w:t xml:space="preserve"> Ajansı</w:t>
            </w:r>
            <w:bookmarkEnd w:id="992"/>
            <w:r w:rsidRPr="00607651">
              <w:t xml:space="preserve"> </w:t>
            </w:r>
          </w:p>
        </w:tc>
      </w:tr>
      <w:tr w:rsidR="0056477C" w:rsidRPr="00607651" w:rsidTr="007E2ACE">
        <w:tc>
          <w:tcPr>
            <w:tcW w:w="1526" w:type="dxa"/>
          </w:tcPr>
          <w:p w:rsidR="0056477C" w:rsidRPr="00607651" w:rsidRDefault="0056477C" w:rsidP="005E6C1A">
            <w:pPr>
              <w:spacing w:before="0" w:after="0"/>
            </w:pPr>
            <w:bookmarkStart w:id="993" w:name="_Toc306118480"/>
            <w:r w:rsidRPr="00607651">
              <w:t>PBT</w:t>
            </w:r>
            <w:bookmarkEnd w:id="993"/>
          </w:p>
        </w:tc>
        <w:tc>
          <w:tcPr>
            <w:tcW w:w="7686" w:type="dxa"/>
          </w:tcPr>
          <w:p w:rsidR="0056477C" w:rsidRPr="00607651" w:rsidRDefault="0056477C" w:rsidP="005E6C1A">
            <w:pPr>
              <w:spacing w:before="0" w:after="0"/>
            </w:pPr>
            <w:bookmarkStart w:id="994" w:name="_Toc306118481"/>
            <w:r w:rsidRPr="00607651">
              <w:t>Kalıcı, Biyobirikimli ve Toksik madde</w:t>
            </w:r>
            <w:bookmarkEnd w:id="994"/>
          </w:p>
        </w:tc>
      </w:tr>
      <w:tr w:rsidR="0056477C" w:rsidRPr="00607651" w:rsidTr="007E2ACE">
        <w:tc>
          <w:tcPr>
            <w:tcW w:w="1526" w:type="dxa"/>
          </w:tcPr>
          <w:p w:rsidR="0056477C" w:rsidRPr="00607651" w:rsidRDefault="0056477C" w:rsidP="005E6C1A">
            <w:pPr>
              <w:spacing w:before="0" w:after="0"/>
            </w:pPr>
            <w:bookmarkStart w:id="995" w:name="_Toc306118482"/>
            <w:r w:rsidRPr="00607651">
              <w:t>PEC</w:t>
            </w:r>
            <w:bookmarkEnd w:id="995"/>
          </w:p>
        </w:tc>
        <w:tc>
          <w:tcPr>
            <w:tcW w:w="7686" w:type="dxa"/>
          </w:tcPr>
          <w:p w:rsidR="0056477C" w:rsidRPr="00607651" w:rsidRDefault="0056477C" w:rsidP="005E6C1A">
            <w:pPr>
              <w:spacing w:before="0" w:after="0"/>
            </w:pPr>
            <w:bookmarkStart w:id="996" w:name="_Toc306118483"/>
            <w:r w:rsidRPr="00607651">
              <w:t>Öngörülen Etki Konsantrasyonu</w:t>
            </w:r>
            <w:bookmarkEnd w:id="996"/>
            <w:r w:rsidRPr="00607651">
              <w:t xml:space="preserve"> </w:t>
            </w:r>
          </w:p>
        </w:tc>
      </w:tr>
      <w:tr w:rsidR="0056477C" w:rsidRPr="00607651" w:rsidTr="007E2ACE">
        <w:tc>
          <w:tcPr>
            <w:tcW w:w="1526" w:type="dxa"/>
          </w:tcPr>
          <w:p w:rsidR="0056477C" w:rsidRPr="00607651" w:rsidRDefault="0056477C" w:rsidP="005E6C1A">
            <w:pPr>
              <w:spacing w:before="0" w:after="0"/>
            </w:pPr>
            <w:bookmarkStart w:id="997" w:name="_Toc306118484"/>
            <w:r w:rsidRPr="00607651">
              <w:t>PNEC(s)</w:t>
            </w:r>
            <w:bookmarkEnd w:id="997"/>
          </w:p>
        </w:tc>
        <w:tc>
          <w:tcPr>
            <w:tcW w:w="7686" w:type="dxa"/>
          </w:tcPr>
          <w:p w:rsidR="0056477C" w:rsidRPr="00607651" w:rsidRDefault="0056477C" w:rsidP="005E6C1A">
            <w:pPr>
              <w:spacing w:before="0" w:after="0"/>
            </w:pPr>
            <w:bookmarkStart w:id="998" w:name="_Toc306118485"/>
            <w:r w:rsidRPr="00607651">
              <w:t>Öngörülen Etkisiz Konsantrasyon(lar)</w:t>
            </w:r>
            <w:bookmarkEnd w:id="998"/>
            <w:r w:rsidRPr="00607651">
              <w:t xml:space="preserve"> </w:t>
            </w:r>
          </w:p>
        </w:tc>
      </w:tr>
      <w:tr w:rsidR="0056477C" w:rsidRPr="00607651" w:rsidTr="007E2ACE">
        <w:tc>
          <w:tcPr>
            <w:tcW w:w="1526" w:type="dxa"/>
          </w:tcPr>
          <w:p w:rsidR="0056477C" w:rsidRPr="00607651" w:rsidRDefault="0056477C" w:rsidP="005E6C1A">
            <w:pPr>
              <w:spacing w:before="0" w:after="0"/>
            </w:pPr>
            <w:bookmarkStart w:id="999" w:name="_Toc306118486"/>
            <w:r w:rsidRPr="00607651">
              <w:t>PPE</w:t>
            </w:r>
            <w:bookmarkEnd w:id="999"/>
          </w:p>
        </w:tc>
        <w:tc>
          <w:tcPr>
            <w:tcW w:w="7686" w:type="dxa"/>
          </w:tcPr>
          <w:p w:rsidR="0056477C" w:rsidRPr="00607651" w:rsidRDefault="0056477C" w:rsidP="005E6C1A">
            <w:pPr>
              <w:spacing w:before="0" w:after="0"/>
            </w:pPr>
            <w:bookmarkStart w:id="1000" w:name="_Toc306118487"/>
            <w:r w:rsidRPr="00607651">
              <w:t>Kişisel Koruyucu Ekipman</w:t>
            </w:r>
            <w:bookmarkEnd w:id="1000"/>
          </w:p>
        </w:tc>
      </w:tr>
      <w:tr w:rsidR="0056477C" w:rsidRPr="00607651" w:rsidTr="007E2ACE">
        <w:tc>
          <w:tcPr>
            <w:tcW w:w="1526" w:type="dxa"/>
          </w:tcPr>
          <w:p w:rsidR="0056477C" w:rsidRPr="00607651" w:rsidRDefault="0056477C" w:rsidP="005E6C1A">
            <w:pPr>
              <w:spacing w:before="0" w:after="0"/>
            </w:pPr>
            <w:bookmarkStart w:id="1001" w:name="_Toc306118488"/>
            <w:r w:rsidRPr="00607651">
              <w:t>(Q)SAR</w:t>
            </w:r>
            <w:bookmarkEnd w:id="1001"/>
          </w:p>
        </w:tc>
        <w:tc>
          <w:tcPr>
            <w:tcW w:w="7686" w:type="dxa"/>
          </w:tcPr>
          <w:p w:rsidR="0056477C" w:rsidRPr="00607651" w:rsidRDefault="0056477C" w:rsidP="005E6C1A">
            <w:pPr>
              <w:spacing w:before="0" w:after="0"/>
            </w:pPr>
            <w:bookmarkStart w:id="1002" w:name="_Toc306118489"/>
            <w:r w:rsidRPr="00607651">
              <w:t>Kantitatif Yapı-Aktivite İlişkisi</w:t>
            </w:r>
            <w:bookmarkEnd w:id="1002"/>
            <w:r w:rsidRPr="00607651">
              <w:t xml:space="preserve"> </w:t>
            </w:r>
          </w:p>
        </w:tc>
      </w:tr>
      <w:tr w:rsidR="0056477C" w:rsidRPr="00607651" w:rsidTr="007E2ACE">
        <w:tc>
          <w:tcPr>
            <w:tcW w:w="1526" w:type="dxa"/>
          </w:tcPr>
          <w:p w:rsidR="0056477C" w:rsidRPr="00607651" w:rsidRDefault="00270490" w:rsidP="005E6C1A">
            <w:pPr>
              <w:spacing w:before="0" w:after="0"/>
            </w:pPr>
            <w:r w:rsidRPr="00607651">
              <w:lastRenderedPageBreak/>
              <w:t>KKDİK</w:t>
            </w:r>
          </w:p>
        </w:tc>
        <w:tc>
          <w:tcPr>
            <w:tcW w:w="7686" w:type="dxa"/>
          </w:tcPr>
          <w:p w:rsidR="0056477C" w:rsidRPr="00607651" w:rsidRDefault="0056477C" w:rsidP="00270490">
            <w:pPr>
              <w:spacing w:before="0" w:after="0"/>
            </w:pPr>
            <w:bookmarkStart w:id="1003" w:name="_Toc306118491"/>
            <w:r w:rsidRPr="00607651">
              <w:t xml:space="preserve">Kimyasalların Kaydı, Değerlendirilmesi, İzni ve Kısıtlanması </w:t>
            </w:r>
            <w:r w:rsidR="00270490" w:rsidRPr="00607651">
              <w:t>Hakkında Yönetmelik</w:t>
            </w:r>
            <w:bookmarkEnd w:id="1003"/>
            <w:r w:rsidRPr="00607651">
              <w:t xml:space="preserve"> </w:t>
            </w:r>
          </w:p>
        </w:tc>
      </w:tr>
      <w:tr w:rsidR="0056477C" w:rsidRPr="00607651" w:rsidTr="007E2ACE">
        <w:tc>
          <w:tcPr>
            <w:tcW w:w="1526" w:type="dxa"/>
          </w:tcPr>
          <w:p w:rsidR="0056477C" w:rsidRPr="00607651" w:rsidRDefault="0056477C" w:rsidP="005E6C1A">
            <w:pPr>
              <w:spacing w:before="0" w:after="0"/>
            </w:pPr>
            <w:bookmarkStart w:id="1004" w:name="_Toc306118492"/>
            <w:r w:rsidRPr="00607651">
              <w:t>RID</w:t>
            </w:r>
            <w:bookmarkEnd w:id="1004"/>
          </w:p>
        </w:tc>
        <w:tc>
          <w:tcPr>
            <w:tcW w:w="7686" w:type="dxa"/>
          </w:tcPr>
          <w:p w:rsidR="0056477C" w:rsidRPr="00607651" w:rsidRDefault="0056477C" w:rsidP="005E6C1A">
            <w:pPr>
              <w:spacing w:before="0" w:after="0"/>
            </w:pPr>
            <w:bookmarkStart w:id="1005" w:name="_Toc306118493"/>
            <w:r w:rsidRPr="00607651">
              <w:t>Demiryolu ile Tehlikeli Malların Uluslararası Taşınmasıyla ilgili Tüzükler</w:t>
            </w:r>
            <w:bookmarkEnd w:id="1005"/>
            <w:r w:rsidRPr="00607651">
              <w:t xml:space="preserve"> </w:t>
            </w:r>
          </w:p>
        </w:tc>
      </w:tr>
      <w:tr w:rsidR="0056477C" w:rsidRPr="00607651" w:rsidTr="007E2ACE">
        <w:tc>
          <w:tcPr>
            <w:tcW w:w="1526" w:type="dxa"/>
          </w:tcPr>
          <w:p w:rsidR="0056477C" w:rsidRPr="00607651" w:rsidRDefault="0056477C" w:rsidP="005E6C1A">
            <w:pPr>
              <w:spacing w:before="0" w:after="0"/>
            </w:pPr>
            <w:bookmarkStart w:id="1006" w:name="_Toc306118494"/>
            <w:r w:rsidRPr="00607651">
              <w:t>RIP</w:t>
            </w:r>
            <w:bookmarkEnd w:id="1006"/>
          </w:p>
        </w:tc>
        <w:tc>
          <w:tcPr>
            <w:tcW w:w="7686" w:type="dxa"/>
          </w:tcPr>
          <w:p w:rsidR="0056477C" w:rsidRPr="00607651" w:rsidRDefault="007E1987" w:rsidP="005E6C1A">
            <w:pPr>
              <w:spacing w:before="0" w:after="0"/>
            </w:pPr>
            <w:bookmarkStart w:id="1007" w:name="_Toc306118495"/>
            <w:r>
              <w:t>KKDİK</w:t>
            </w:r>
            <w:r w:rsidR="0056477C" w:rsidRPr="00607651">
              <w:t xml:space="preserve"> Uygulama Projesi</w:t>
            </w:r>
            <w:bookmarkEnd w:id="1007"/>
            <w:r w:rsidR="0056477C" w:rsidRPr="00607651">
              <w:t xml:space="preserve"> </w:t>
            </w:r>
          </w:p>
        </w:tc>
      </w:tr>
      <w:tr w:rsidR="0056477C" w:rsidRPr="00607651" w:rsidTr="007E2ACE">
        <w:tc>
          <w:tcPr>
            <w:tcW w:w="1526" w:type="dxa"/>
          </w:tcPr>
          <w:p w:rsidR="0056477C" w:rsidRPr="00607651" w:rsidRDefault="0056477C" w:rsidP="005E6C1A">
            <w:pPr>
              <w:spacing w:before="0" w:after="0"/>
            </w:pPr>
            <w:bookmarkStart w:id="1008" w:name="_Toc306118496"/>
            <w:r w:rsidRPr="00607651">
              <w:t>RMM</w:t>
            </w:r>
            <w:bookmarkEnd w:id="1008"/>
          </w:p>
        </w:tc>
        <w:tc>
          <w:tcPr>
            <w:tcW w:w="7686" w:type="dxa"/>
          </w:tcPr>
          <w:p w:rsidR="0056477C" w:rsidRPr="00607651" w:rsidRDefault="0056477C" w:rsidP="005E6C1A">
            <w:pPr>
              <w:spacing w:before="0" w:after="0"/>
            </w:pPr>
            <w:bookmarkStart w:id="1009" w:name="_Toc306118497"/>
            <w:r w:rsidRPr="00607651">
              <w:t>Risk Yönetim Önlemleri</w:t>
            </w:r>
            <w:bookmarkEnd w:id="1009"/>
          </w:p>
        </w:tc>
      </w:tr>
      <w:tr w:rsidR="0056477C" w:rsidRPr="00607651" w:rsidTr="007E2ACE">
        <w:tc>
          <w:tcPr>
            <w:tcW w:w="1526" w:type="dxa"/>
          </w:tcPr>
          <w:p w:rsidR="0056477C" w:rsidRPr="00607651" w:rsidRDefault="0056477C" w:rsidP="005E6C1A">
            <w:pPr>
              <w:spacing w:before="0" w:after="0"/>
            </w:pPr>
            <w:bookmarkStart w:id="1010" w:name="_Toc306118498"/>
            <w:r w:rsidRPr="00607651">
              <w:t>SC</w:t>
            </w:r>
            <w:bookmarkEnd w:id="1010"/>
          </w:p>
        </w:tc>
        <w:tc>
          <w:tcPr>
            <w:tcW w:w="7686" w:type="dxa"/>
          </w:tcPr>
          <w:p w:rsidR="0056477C" w:rsidRPr="00607651" w:rsidRDefault="0056477C" w:rsidP="005E6C1A">
            <w:pPr>
              <w:spacing w:before="0" w:after="0"/>
            </w:pPr>
            <w:bookmarkStart w:id="1011" w:name="_Toc306118499"/>
            <w:r w:rsidRPr="00607651">
              <w:t>Tedarik Zinciri</w:t>
            </w:r>
            <w:bookmarkEnd w:id="1011"/>
          </w:p>
        </w:tc>
      </w:tr>
      <w:tr w:rsidR="0056477C" w:rsidRPr="00607651" w:rsidTr="007E2ACE">
        <w:tc>
          <w:tcPr>
            <w:tcW w:w="1526" w:type="dxa"/>
          </w:tcPr>
          <w:p w:rsidR="0056477C" w:rsidRPr="00607651" w:rsidRDefault="0056477C" w:rsidP="005E6C1A">
            <w:pPr>
              <w:spacing w:before="0" w:after="0"/>
            </w:pPr>
            <w:bookmarkStart w:id="1012" w:name="_Toc306118500"/>
            <w:r w:rsidRPr="00607651">
              <w:t>SCBA</w:t>
            </w:r>
            <w:bookmarkEnd w:id="1012"/>
          </w:p>
        </w:tc>
        <w:tc>
          <w:tcPr>
            <w:tcW w:w="7686" w:type="dxa"/>
          </w:tcPr>
          <w:p w:rsidR="0056477C" w:rsidRPr="00607651" w:rsidRDefault="0056477C" w:rsidP="005E6C1A">
            <w:pPr>
              <w:spacing w:before="0" w:after="0"/>
            </w:pPr>
            <w:bookmarkStart w:id="1013" w:name="_Toc306118501"/>
            <w:r w:rsidRPr="00607651">
              <w:t>Bağımsız Solunum Cihazı</w:t>
            </w:r>
            <w:bookmarkEnd w:id="1013"/>
            <w:r w:rsidRPr="00607651">
              <w:t xml:space="preserve"> </w:t>
            </w:r>
          </w:p>
        </w:tc>
      </w:tr>
      <w:tr w:rsidR="0056477C" w:rsidRPr="00607651" w:rsidTr="007E2ACE">
        <w:tc>
          <w:tcPr>
            <w:tcW w:w="1526" w:type="dxa"/>
          </w:tcPr>
          <w:p w:rsidR="0056477C" w:rsidRPr="00607651" w:rsidRDefault="00605AAD" w:rsidP="005E6C1A">
            <w:pPr>
              <w:spacing w:before="0" w:after="0"/>
            </w:pPr>
            <w:r w:rsidRPr="00607651">
              <w:t>MBDF</w:t>
            </w:r>
          </w:p>
        </w:tc>
        <w:tc>
          <w:tcPr>
            <w:tcW w:w="7686" w:type="dxa"/>
          </w:tcPr>
          <w:p w:rsidR="0056477C" w:rsidRPr="00607651" w:rsidRDefault="0056477C" w:rsidP="005E6C1A">
            <w:pPr>
              <w:spacing w:before="0" w:after="0"/>
            </w:pPr>
            <w:bookmarkStart w:id="1014" w:name="_Toc306118505"/>
            <w:r w:rsidRPr="00607651">
              <w:t>Madde Bilgileri Paylaşım Forumu</w:t>
            </w:r>
            <w:bookmarkEnd w:id="1014"/>
            <w:r w:rsidRPr="00607651">
              <w:t xml:space="preserve"> </w:t>
            </w:r>
          </w:p>
        </w:tc>
      </w:tr>
      <w:tr w:rsidR="0056477C" w:rsidRPr="00607651" w:rsidTr="007E2ACE">
        <w:tc>
          <w:tcPr>
            <w:tcW w:w="1526" w:type="dxa"/>
          </w:tcPr>
          <w:p w:rsidR="0056477C" w:rsidRPr="00607651" w:rsidRDefault="0056477C" w:rsidP="005E6C1A">
            <w:pPr>
              <w:spacing w:before="0" w:after="0"/>
            </w:pPr>
            <w:bookmarkStart w:id="1015" w:name="_Toc306118508"/>
            <w:r w:rsidRPr="00607651">
              <w:t>STOT</w:t>
            </w:r>
            <w:bookmarkEnd w:id="1015"/>
            <w:r w:rsidRPr="00607651">
              <w:tab/>
            </w:r>
          </w:p>
        </w:tc>
        <w:tc>
          <w:tcPr>
            <w:tcW w:w="7686" w:type="dxa"/>
          </w:tcPr>
          <w:p w:rsidR="0056477C" w:rsidRPr="00607651" w:rsidRDefault="0056477C" w:rsidP="005E6C1A">
            <w:pPr>
              <w:spacing w:before="0" w:after="0"/>
            </w:pPr>
            <w:bookmarkStart w:id="1016" w:name="_Toc306118509"/>
            <w:r w:rsidRPr="00607651">
              <w:t>Spesifik Hedef Organ Toksisitesi</w:t>
            </w:r>
            <w:bookmarkEnd w:id="1016"/>
            <w:r w:rsidRPr="00607651">
              <w:t xml:space="preserve"> </w:t>
            </w:r>
          </w:p>
        </w:tc>
      </w:tr>
      <w:tr w:rsidR="0056477C" w:rsidRPr="00607651" w:rsidTr="007E2ACE">
        <w:tc>
          <w:tcPr>
            <w:tcW w:w="1526" w:type="dxa"/>
          </w:tcPr>
          <w:p w:rsidR="0056477C" w:rsidRPr="00607651" w:rsidRDefault="0056477C" w:rsidP="005E6C1A">
            <w:pPr>
              <w:spacing w:before="0" w:after="0"/>
            </w:pPr>
            <w:bookmarkStart w:id="1017" w:name="_Toc306118514"/>
            <w:r w:rsidRPr="00607651">
              <w:t>SVHC</w:t>
            </w:r>
            <w:bookmarkEnd w:id="1017"/>
          </w:p>
        </w:tc>
        <w:tc>
          <w:tcPr>
            <w:tcW w:w="7686" w:type="dxa"/>
          </w:tcPr>
          <w:p w:rsidR="0056477C" w:rsidRPr="00607651" w:rsidRDefault="0056477C" w:rsidP="005E6C1A">
            <w:pPr>
              <w:spacing w:before="0" w:after="0"/>
            </w:pPr>
            <w:bookmarkStart w:id="1018" w:name="_Toc306118515"/>
            <w:r w:rsidRPr="00607651">
              <w:t>Yüksek Önem Arz eden Maddeler</w:t>
            </w:r>
            <w:bookmarkEnd w:id="1018"/>
          </w:p>
        </w:tc>
      </w:tr>
      <w:tr w:rsidR="0056477C" w:rsidRPr="00607651" w:rsidTr="007E2ACE">
        <w:tc>
          <w:tcPr>
            <w:tcW w:w="1526" w:type="dxa"/>
          </w:tcPr>
          <w:p w:rsidR="0056477C" w:rsidRPr="00607651" w:rsidRDefault="0056477C" w:rsidP="005E6C1A">
            <w:pPr>
              <w:spacing w:before="0" w:after="0"/>
            </w:pPr>
            <w:bookmarkStart w:id="1019" w:name="_Toc306118516"/>
            <w:r w:rsidRPr="00607651">
              <w:t>UIC</w:t>
            </w:r>
            <w:bookmarkEnd w:id="1019"/>
          </w:p>
        </w:tc>
        <w:tc>
          <w:tcPr>
            <w:tcW w:w="7686" w:type="dxa"/>
          </w:tcPr>
          <w:p w:rsidR="0056477C" w:rsidRPr="00607651" w:rsidRDefault="0056477C" w:rsidP="005E6C1A">
            <w:pPr>
              <w:spacing w:before="0" w:after="0"/>
            </w:pPr>
            <w:bookmarkStart w:id="1020" w:name="_Toc306118517"/>
            <w:r w:rsidRPr="00607651">
              <w:t>Union des Industries Chimiques</w:t>
            </w:r>
            <w:bookmarkEnd w:id="1020"/>
          </w:p>
        </w:tc>
      </w:tr>
      <w:tr w:rsidR="0056477C" w:rsidRPr="00607651" w:rsidTr="007E2ACE">
        <w:tc>
          <w:tcPr>
            <w:tcW w:w="1526" w:type="dxa"/>
          </w:tcPr>
          <w:p w:rsidR="0056477C" w:rsidRPr="00607651" w:rsidRDefault="0056477C" w:rsidP="005E6C1A">
            <w:pPr>
              <w:spacing w:before="0" w:after="0"/>
            </w:pPr>
            <w:bookmarkStart w:id="1021" w:name="_Toc306118518"/>
            <w:r w:rsidRPr="00607651">
              <w:t>UN</w:t>
            </w:r>
            <w:bookmarkEnd w:id="1021"/>
          </w:p>
        </w:tc>
        <w:tc>
          <w:tcPr>
            <w:tcW w:w="7686" w:type="dxa"/>
          </w:tcPr>
          <w:p w:rsidR="0056477C" w:rsidRPr="00607651" w:rsidRDefault="0056477C" w:rsidP="005E6C1A">
            <w:pPr>
              <w:spacing w:before="0" w:after="0"/>
            </w:pPr>
            <w:bookmarkStart w:id="1022" w:name="_Toc306118519"/>
            <w:r w:rsidRPr="00607651">
              <w:t>Birleşmiş Milletler</w:t>
            </w:r>
            <w:bookmarkEnd w:id="1022"/>
          </w:p>
        </w:tc>
      </w:tr>
      <w:tr w:rsidR="0056477C" w:rsidRPr="00607651" w:rsidTr="007E2ACE">
        <w:tc>
          <w:tcPr>
            <w:tcW w:w="1526" w:type="dxa"/>
          </w:tcPr>
          <w:p w:rsidR="0056477C" w:rsidRPr="00607651" w:rsidRDefault="0056477C" w:rsidP="005E6C1A">
            <w:pPr>
              <w:spacing w:before="0" w:after="0"/>
            </w:pPr>
            <w:bookmarkStart w:id="1023" w:name="_Toc306118520"/>
            <w:r w:rsidRPr="00607651">
              <w:t>VCI</w:t>
            </w:r>
            <w:bookmarkEnd w:id="1023"/>
            <w:r w:rsidRPr="00607651">
              <w:tab/>
            </w:r>
          </w:p>
        </w:tc>
        <w:tc>
          <w:tcPr>
            <w:tcW w:w="7686" w:type="dxa"/>
          </w:tcPr>
          <w:p w:rsidR="0056477C" w:rsidRPr="00607651" w:rsidRDefault="0056477C" w:rsidP="005E6C1A">
            <w:pPr>
              <w:spacing w:before="0" w:after="0"/>
            </w:pPr>
            <w:bookmarkStart w:id="1024" w:name="_Toc306118521"/>
            <w:r w:rsidRPr="00607651">
              <w:t>Verband der Chemischen Industrie</w:t>
            </w:r>
            <w:bookmarkEnd w:id="1024"/>
          </w:p>
        </w:tc>
      </w:tr>
      <w:tr w:rsidR="0056477C" w:rsidRPr="00607651" w:rsidTr="007E2ACE">
        <w:tc>
          <w:tcPr>
            <w:tcW w:w="1526" w:type="dxa"/>
          </w:tcPr>
          <w:p w:rsidR="0056477C" w:rsidRPr="00607651" w:rsidRDefault="0056477C" w:rsidP="005E6C1A">
            <w:pPr>
              <w:spacing w:before="0" w:after="0"/>
            </w:pPr>
            <w:bookmarkStart w:id="1025" w:name="_Toc306118522"/>
            <w:r w:rsidRPr="00607651">
              <w:t>vPvB</w:t>
            </w:r>
            <w:bookmarkEnd w:id="1025"/>
          </w:p>
        </w:tc>
        <w:tc>
          <w:tcPr>
            <w:tcW w:w="7686" w:type="dxa"/>
          </w:tcPr>
          <w:p w:rsidR="0056477C" w:rsidRPr="00607651" w:rsidRDefault="00270490" w:rsidP="005E6C1A">
            <w:pPr>
              <w:spacing w:before="0" w:after="0"/>
            </w:pPr>
            <w:bookmarkStart w:id="1026" w:name="_Toc306118523"/>
            <w:r w:rsidRPr="00607651">
              <w:t>Çok Kalıcı ve Çok Biyo</w:t>
            </w:r>
            <w:r w:rsidR="0056477C" w:rsidRPr="00607651">
              <w:t>birikimli</w:t>
            </w:r>
            <w:bookmarkEnd w:id="1026"/>
            <w:r w:rsidR="0056477C" w:rsidRPr="00607651">
              <w:t xml:space="preserve"> </w:t>
            </w:r>
          </w:p>
        </w:tc>
      </w:tr>
    </w:tbl>
    <w:p w:rsidR="0056477C" w:rsidRPr="00607651" w:rsidRDefault="0056477C" w:rsidP="005E6C1A">
      <w:pPr>
        <w:spacing w:before="0" w:after="0"/>
      </w:pPr>
      <w:r w:rsidRPr="00607651">
        <w:tab/>
      </w:r>
    </w:p>
    <w:p w:rsidR="0056477C" w:rsidRPr="00607651" w:rsidRDefault="0056477C" w:rsidP="005E6C1A">
      <w:pPr>
        <w:spacing w:before="0" w:after="0"/>
      </w:pPr>
      <w:r w:rsidRPr="00607651">
        <w:tab/>
      </w:r>
    </w:p>
    <w:p w:rsidR="0056477C" w:rsidRPr="00607651" w:rsidRDefault="0056477C" w:rsidP="005E6C1A">
      <w:pPr>
        <w:spacing w:before="0" w:after="0"/>
      </w:pPr>
      <w:r w:rsidRPr="00607651">
        <w:tab/>
      </w:r>
    </w:p>
    <w:p w:rsidR="0056477C" w:rsidRPr="00607651" w:rsidRDefault="0056477C" w:rsidP="005E6C1A">
      <w:pPr>
        <w:spacing w:before="0" w:after="0"/>
      </w:pPr>
      <w:r w:rsidRPr="00607651">
        <w:tab/>
      </w:r>
    </w:p>
    <w:p w:rsidR="0056477C" w:rsidRPr="00607651" w:rsidRDefault="0056477C" w:rsidP="005E6C1A">
      <w:pPr>
        <w:spacing w:before="0" w:after="0"/>
      </w:pPr>
    </w:p>
    <w:p w:rsidR="00B7171B" w:rsidRPr="00607651" w:rsidRDefault="0056477C" w:rsidP="005E6C1A">
      <w:pPr>
        <w:spacing w:before="0" w:after="0"/>
      </w:pPr>
      <w:r w:rsidRPr="00607651">
        <w:tab/>
      </w:r>
    </w:p>
    <w:p w:rsidR="00270490" w:rsidRPr="00607651" w:rsidRDefault="00B7171B" w:rsidP="00270490">
      <w:pPr>
        <w:rPr>
          <w:b/>
          <w:sz w:val="22"/>
        </w:rPr>
      </w:pPr>
      <w:r w:rsidRPr="00607651">
        <w:rPr>
          <w:b/>
        </w:rPr>
        <w:br w:type="page"/>
      </w:r>
      <w:bookmarkStart w:id="1027" w:name="_Toc306118526"/>
      <w:r w:rsidR="00270490" w:rsidRPr="00607651">
        <w:rPr>
          <w:b/>
          <w:sz w:val="22"/>
        </w:rPr>
        <w:lastRenderedPageBreak/>
        <w:t>Çevre ve Şehircilik Bakanlığı</w:t>
      </w:r>
    </w:p>
    <w:p w:rsidR="00270490" w:rsidRPr="00607651" w:rsidRDefault="00270490" w:rsidP="00270490">
      <w:pPr>
        <w:rPr>
          <w:b/>
          <w:sz w:val="22"/>
        </w:rPr>
      </w:pPr>
      <w:r w:rsidRPr="00607651">
        <w:rPr>
          <w:b/>
          <w:sz w:val="22"/>
        </w:rPr>
        <w:t xml:space="preserve">Ehlibeyt Mh. 1271 Sk. No:13 06520 Balgat </w:t>
      </w:r>
    </w:p>
    <w:p w:rsidR="0056477C" w:rsidRPr="00607651" w:rsidRDefault="0056477C" w:rsidP="00270490">
      <w:pPr>
        <w:rPr>
          <w:b/>
          <w:sz w:val="22"/>
        </w:rPr>
      </w:pPr>
      <w:r w:rsidRPr="00607651">
        <w:rPr>
          <w:b/>
          <w:sz w:val="22"/>
        </w:rPr>
        <w:t>http://</w:t>
      </w:r>
      <w:r w:rsidR="00270490" w:rsidRPr="00607651">
        <w:rPr>
          <w:b/>
          <w:sz w:val="22"/>
        </w:rPr>
        <w:t>csb.gov.tr</w:t>
      </w:r>
      <w:bookmarkEnd w:id="1027"/>
    </w:p>
    <w:p w:rsidR="0056477C" w:rsidRPr="00607651" w:rsidRDefault="0056477C" w:rsidP="00E6353E">
      <w:pPr>
        <w:rPr>
          <w:rFonts w:cs="Arial"/>
          <w:color w:val="632423"/>
          <w:szCs w:val="24"/>
        </w:rPr>
      </w:pPr>
    </w:p>
    <w:p w:rsidR="0056477C" w:rsidRPr="00412F43" w:rsidRDefault="001F5B20" w:rsidP="00E6353E">
      <w:pPr>
        <w:rPr>
          <w:rFonts w:cs="Arial"/>
          <w:color w:val="632423"/>
          <w:szCs w:val="24"/>
        </w:rPr>
      </w:pPr>
      <w:r>
        <w:rPr>
          <w:noProof/>
          <w:snapToGrid/>
        </w:rPr>
        <w:drawing>
          <wp:anchor distT="0" distB="0" distL="114300" distR="114300" simplePos="0" relativeHeight="251654656" behindDoc="1" locked="0" layoutInCell="1" allowOverlap="1">
            <wp:simplePos x="0" y="0"/>
            <wp:positionH relativeFrom="column">
              <wp:posOffset>-977900</wp:posOffset>
            </wp:positionH>
            <wp:positionV relativeFrom="paragraph">
              <wp:posOffset>178435</wp:posOffset>
            </wp:positionV>
            <wp:extent cx="7740015" cy="7886065"/>
            <wp:effectExtent l="19050" t="0" r="0" b="0"/>
            <wp:wrapNone/>
            <wp:docPr id="81"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6"/>
                    <pic:cNvPicPr>
                      <a:picLocks noChangeAspect="1" noChangeArrowheads="1"/>
                    </pic:cNvPicPr>
                  </pic:nvPicPr>
                  <pic:blipFill>
                    <a:blip r:embed="rId27" cstate="print"/>
                    <a:srcRect/>
                    <a:stretch>
                      <a:fillRect/>
                    </a:stretch>
                  </pic:blipFill>
                  <pic:spPr bwMode="auto">
                    <a:xfrm>
                      <a:off x="0" y="0"/>
                      <a:ext cx="7740015" cy="7886065"/>
                    </a:xfrm>
                    <a:prstGeom prst="rect">
                      <a:avLst/>
                    </a:prstGeom>
                    <a:noFill/>
                    <a:ln w="9525">
                      <a:noFill/>
                      <a:miter lim="800000"/>
                      <a:headEnd/>
                      <a:tailEnd/>
                    </a:ln>
                  </pic:spPr>
                </pic:pic>
              </a:graphicData>
            </a:graphic>
          </wp:anchor>
        </w:drawing>
      </w:r>
    </w:p>
    <w:p w:rsidR="0056477C" w:rsidRPr="00412F43" w:rsidRDefault="0056477C" w:rsidP="00E6353E">
      <w:pPr>
        <w:rPr>
          <w:rFonts w:cs="Arial"/>
          <w:color w:val="632423"/>
          <w:szCs w:val="24"/>
        </w:rPr>
      </w:pPr>
    </w:p>
    <w:p w:rsidR="0056477C" w:rsidRPr="00412F43" w:rsidRDefault="0056477C" w:rsidP="00E6353E">
      <w:pPr>
        <w:rPr>
          <w:rFonts w:cs="Arial"/>
          <w:szCs w:val="24"/>
        </w:rPr>
      </w:pPr>
    </w:p>
    <w:p w:rsidR="0056477C" w:rsidRPr="00412F43" w:rsidRDefault="0056477C" w:rsidP="00E6353E">
      <w:pPr>
        <w:spacing w:after="0"/>
        <w:rPr>
          <w:rFonts w:cs="Arial"/>
          <w:color w:val="632423"/>
          <w:szCs w:val="24"/>
        </w:rPr>
      </w:pPr>
    </w:p>
    <w:sectPr w:rsidR="0056477C" w:rsidRPr="00412F43" w:rsidSect="00EC396E">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B4" w:rsidRDefault="00184CB4">
      <w:pPr>
        <w:spacing w:after="0" w:line="240" w:lineRule="auto"/>
        <w:rPr>
          <w:szCs w:val="24"/>
        </w:rPr>
      </w:pPr>
      <w:r>
        <w:rPr>
          <w:szCs w:val="24"/>
        </w:rPr>
        <w:separator/>
      </w:r>
    </w:p>
  </w:endnote>
  <w:endnote w:type="continuationSeparator" w:id="0">
    <w:p w:rsidR="00184CB4" w:rsidRDefault="00184CB4">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D01" w:rsidRDefault="00B43D01">
    <w:pPr>
      <w:pStyle w:val="Altbilgi"/>
      <w:jc w:val="right"/>
    </w:pPr>
    <w:r>
      <w:fldChar w:fldCharType="begin"/>
    </w:r>
    <w:r>
      <w:instrText xml:space="preserve"> PAGE   \* MERGEFORMAT </w:instrText>
    </w:r>
    <w:r>
      <w:fldChar w:fldCharType="separate"/>
    </w:r>
    <w:r w:rsidR="00024834">
      <w:rPr>
        <w:noProof/>
      </w:rPr>
      <w:t>2</w:t>
    </w:r>
    <w:r>
      <w:rPr>
        <w:noProof/>
      </w:rPr>
      <w:fldChar w:fldCharType="end"/>
    </w:r>
  </w:p>
  <w:p w:rsidR="00B43D01" w:rsidRDefault="00B43D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B4" w:rsidRDefault="00184CB4">
      <w:pPr>
        <w:spacing w:after="0" w:line="240" w:lineRule="auto"/>
        <w:rPr>
          <w:szCs w:val="24"/>
        </w:rPr>
      </w:pPr>
      <w:r>
        <w:rPr>
          <w:szCs w:val="24"/>
        </w:rPr>
        <w:separator/>
      </w:r>
    </w:p>
  </w:footnote>
  <w:footnote w:type="continuationSeparator" w:id="0">
    <w:p w:rsidR="00184CB4" w:rsidRDefault="00184CB4">
      <w:pPr>
        <w:spacing w:after="0" w:line="240" w:lineRule="auto"/>
        <w:rPr>
          <w:szCs w:val="24"/>
        </w:rPr>
      </w:pPr>
      <w:r>
        <w:rPr>
          <w:szCs w:val="24"/>
        </w:rPr>
        <w:continuationSeparator/>
      </w:r>
    </w:p>
  </w:footnote>
  <w:footnote w:id="1">
    <w:p w:rsidR="00B43D01" w:rsidRPr="00E32F34" w:rsidRDefault="00B43D01" w:rsidP="00E32F34">
      <w:pPr>
        <w:pStyle w:val="Dipnot1"/>
        <w:spacing w:before="0" w:line="240" w:lineRule="auto"/>
      </w:pPr>
      <w:r w:rsidRPr="00E32F34">
        <w:rPr>
          <w:vertAlign w:val="superscript"/>
          <w:lang w:val="en-US"/>
        </w:rPr>
        <w:footnoteRef/>
      </w:r>
      <w:r w:rsidRPr="00E32F34">
        <w:t xml:space="preserve">Bu revize edilmiş baskıya şu adresten ulaşabilirsiniz: </w:t>
      </w:r>
    </w:p>
    <w:p w:rsidR="00B43D01" w:rsidRPr="00E32F34" w:rsidRDefault="00024834" w:rsidP="00E32F34">
      <w:pPr>
        <w:pStyle w:val="Dipnot1"/>
        <w:spacing w:before="0" w:line="240" w:lineRule="auto"/>
      </w:pPr>
      <w:hyperlink r:id="rId1" w:history="1">
        <w:r w:rsidR="00B43D01" w:rsidRPr="00E32F34">
          <w:rPr>
            <w:rStyle w:val="Kpr"/>
            <w:rFonts w:cs="Arial"/>
          </w:rPr>
          <w:t>http://www.unece.org/trans/danqer/publi/qhs/qhs rev03/03files e.html</w:t>
        </w:r>
      </w:hyperlink>
    </w:p>
  </w:footnote>
  <w:footnote w:id="2">
    <w:p w:rsidR="00B43D01" w:rsidRDefault="00B43D01" w:rsidP="006D6D0F">
      <w:pPr>
        <w:pStyle w:val="DipnotMetni"/>
      </w:pPr>
      <w:r>
        <w:rPr>
          <w:rStyle w:val="DipnotBavurusu"/>
        </w:rPr>
        <w:footnoteRef/>
      </w:r>
      <w:r>
        <w:t xml:space="preserve"> </w:t>
      </w:r>
      <w:proofErr w:type="gramStart"/>
      <w:r w:rsidRPr="00CB101F">
        <w:rPr>
          <w:rFonts w:ascii="Arial" w:hAnsi="Arial" w:cs="Arial"/>
          <w:sz w:val="16"/>
          <w:szCs w:val="16"/>
        </w:rPr>
        <w:t xml:space="preserve">Tanımlı kullanım </w:t>
      </w:r>
      <w:r>
        <w:rPr>
          <w:rFonts w:ascii="Arial" w:hAnsi="Arial" w:cs="Arial"/>
          <w:sz w:val="16"/>
          <w:szCs w:val="16"/>
        </w:rPr>
        <w:t>KKDİK</w:t>
      </w:r>
      <w:r w:rsidRPr="00CB101F">
        <w:rPr>
          <w:rFonts w:ascii="Arial" w:hAnsi="Arial" w:cs="Arial"/>
          <w:sz w:val="16"/>
          <w:szCs w:val="16"/>
        </w:rPr>
        <w:t xml:space="preserve">, Madde </w:t>
      </w:r>
      <w:r>
        <w:rPr>
          <w:rFonts w:ascii="Arial" w:hAnsi="Arial" w:cs="Arial"/>
          <w:sz w:val="16"/>
          <w:szCs w:val="16"/>
        </w:rPr>
        <w:t>4(d)’</w:t>
      </w:r>
      <w:r w:rsidRPr="00CB101F">
        <w:rPr>
          <w:rFonts w:ascii="Arial" w:hAnsi="Arial" w:cs="Arial"/>
          <w:sz w:val="16"/>
          <w:szCs w:val="16"/>
        </w:rPr>
        <w:t>’de belirtilmiştir.</w:t>
      </w:r>
      <w:proofErr w:type="gramEnd"/>
    </w:p>
  </w:footnote>
  <w:footnote w:id="3">
    <w:p w:rsidR="00B43D01" w:rsidRDefault="00B43D01" w:rsidP="006D6D0F">
      <w:pPr>
        <w:pStyle w:val="DipnotMetni"/>
        <w:rPr>
          <w:rFonts w:cs="Arial"/>
          <w:sz w:val="16"/>
        </w:rPr>
      </w:pPr>
      <w:r>
        <w:rPr>
          <w:rStyle w:val="DipnotBavurusu"/>
        </w:rPr>
        <w:footnoteRef/>
      </w:r>
      <w:r w:rsidRPr="00CB101F">
        <w:rPr>
          <w:rFonts w:ascii="Arial Narrow" w:hAnsi="Arial Narrow"/>
          <w:sz w:val="16"/>
          <w:szCs w:val="16"/>
        </w:rPr>
        <w:t xml:space="preserve"> </w:t>
      </w:r>
      <w:r w:rsidRPr="00CB101F">
        <w:rPr>
          <w:rFonts w:ascii="Arial" w:hAnsi="Arial" w:cs="Arial"/>
          <w:sz w:val="16"/>
          <w:szCs w:val="16"/>
        </w:rPr>
        <w:t xml:space="preserve">Bakınız “Bilgi gereklilikleri ve kimyasal güvenlik değerlendirmesine dair rehberlik Bölüm R.12: </w:t>
      </w:r>
      <w:r w:rsidRPr="00CB101F">
        <w:rPr>
          <w:rFonts w:ascii="Arial" w:hAnsi="Arial" w:cs="Arial"/>
          <w:color w:val="0070C0"/>
          <w:sz w:val="16"/>
          <w:szCs w:val="16"/>
          <w:u w:val="single"/>
        </w:rPr>
        <w:t>https://kimyasallar.csb.gov.tr</w:t>
      </w:r>
      <w:r w:rsidRPr="00CB101F">
        <w:rPr>
          <w:rFonts w:ascii="Arial" w:hAnsi="Arial" w:cs="Arial"/>
          <w:sz w:val="16"/>
          <w:szCs w:val="16"/>
        </w:rPr>
        <w:t>.</w:t>
      </w:r>
      <w:r w:rsidRPr="00CB101F">
        <w:rPr>
          <w:rFonts w:ascii="Arial Narrow" w:hAnsi="Arial Narrow" w:cs="Arial"/>
          <w:sz w:val="16"/>
          <w:szCs w:val="16"/>
        </w:rPr>
        <w:t xml:space="preserve"> </w:t>
      </w:r>
      <w:r w:rsidRPr="00CB101F">
        <w:rPr>
          <w:rFonts w:ascii="Arial Narrow" w:hAnsi="Arial Narrow" w:cs="Arial"/>
          <w:sz w:val="16"/>
          <w:szCs w:val="16"/>
        </w:rPr>
        <w:tab/>
      </w:r>
    </w:p>
    <w:p w:rsidR="00B43D01" w:rsidRDefault="00B43D01" w:rsidP="006D6D0F">
      <w:pPr>
        <w:pStyle w:val="DipnotMetni"/>
        <w:rPr>
          <w:rFonts w:cs="Arial"/>
          <w:sz w:val="16"/>
        </w:rPr>
      </w:pPr>
    </w:p>
    <w:p w:rsidR="00B43D01" w:rsidRDefault="00B43D01" w:rsidP="006D6D0F">
      <w:pPr>
        <w:pStyle w:val="DipnotMetni"/>
      </w:pPr>
    </w:p>
  </w:footnote>
  <w:footnote w:id="4">
    <w:p w:rsidR="00B43D01" w:rsidRDefault="00B43D01" w:rsidP="006D6D0F">
      <w:pPr>
        <w:pStyle w:val="DipnotMetni"/>
      </w:pPr>
      <w:r>
        <w:rPr>
          <w:rStyle w:val="DipnotBavurusu"/>
        </w:rPr>
        <w:footnoteRef/>
      </w:r>
      <w:r>
        <w:t xml:space="preserve"> </w:t>
      </w:r>
      <w:proofErr w:type="gramStart"/>
      <w:r w:rsidRPr="00CB101F">
        <w:rPr>
          <w:rFonts w:ascii="Arial" w:hAnsi="Arial" w:cs="Arial"/>
          <w:sz w:val="16"/>
          <w:szCs w:val="16"/>
        </w:rPr>
        <w:t>Uygulamada, karışımlar için, karışımın %0.1 veya üzeri bir konsantrasyonda PBT veya vPvB maddeleri içerip içermediğine dair bilgi, Ek XIII kriterlerine göre değerlendirilmelidir.</w:t>
      </w:r>
      <w:proofErr w:type="gramEnd"/>
    </w:p>
  </w:footnote>
  <w:footnote w:id="5">
    <w:p w:rsidR="00B43D01" w:rsidRPr="007355FF" w:rsidRDefault="00B43D01" w:rsidP="004C4855">
      <w:pPr>
        <w:rPr>
          <w:sz w:val="16"/>
          <w:szCs w:val="19"/>
        </w:rPr>
      </w:pPr>
      <w:r>
        <w:rPr>
          <w:rStyle w:val="DipnotBavurusu"/>
        </w:rPr>
        <w:footnoteRef/>
      </w:r>
      <w:r>
        <w:t xml:space="preserve"> </w:t>
      </w:r>
      <w:r w:rsidRPr="007355FF">
        <w:rPr>
          <w:sz w:val="16"/>
          <w:szCs w:val="19"/>
        </w:rPr>
        <w:t xml:space="preserve">Bir </w:t>
      </w:r>
      <w:r>
        <w:rPr>
          <w:sz w:val="16"/>
          <w:szCs w:val="19"/>
        </w:rPr>
        <w:t>KGR</w:t>
      </w:r>
      <w:r w:rsidRPr="007355FF">
        <w:rPr>
          <w:sz w:val="16"/>
          <w:szCs w:val="19"/>
        </w:rPr>
        <w:t xml:space="preserve"> için </w:t>
      </w:r>
      <w:r>
        <w:rPr>
          <w:sz w:val="16"/>
          <w:szCs w:val="19"/>
        </w:rPr>
        <w:t>KKDİK</w:t>
      </w:r>
      <w:r w:rsidRPr="007355FF">
        <w:rPr>
          <w:sz w:val="16"/>
          <w:szCs w:val="19"/>
        </w:rPr>
        <w:t xml:space="preserve"> Madde 1</w:t>
      </w:r>
      <w:r>
        <w:rPr>
          <w:sz w:val="16"/>
          <w:szCs w:val="19"/>
        </w:rPr>
        <w:t>5</w:t>
      </w:r>
      <w:r w:rsidRPr="007355FF">
        <w:rPr>
          <w:sz w:val="16"/>
          <w:szCs w:val="19"/>
        </w:rPr>
        <w:t xml:space="preserve"> veya </w:t>
      </w:r>
      <w:r>
        <w:rPr>
          <w:sz w:val="16"/>
          <w:szCs w:val="19"/>
        </w:rPr>
        <w:t>33</w:t>
      </w:r>
      <w:r w:rsidRPr="007355FF">
        <w:rPr>
          <w:sz w:val="16"/>
          <w:szCs w:val="19"/>
        </w:rPr>
        <w:t xml:space="preserve">’den doğan bir gereklilik olmamasına rağmen (ve bu nedenle bir karışım için karşılık gelen </w:t>
      </w:r>
      <w:r>
        <w:rPr>
          <w:sz w:val="16"/>
          <w:szCs w:val="19"/>
        </w:rPr>
        <w:t>maruz kalma</w:t>
      </w:r>
      <w:r w:rsidRPr="007355FF">
        <w:rPr>
          <w:sz w:val="16"/>
          <w:szCs w:val="19"/>
        </w:rPr>
        <w:t xml:space="preserve"> senaryosu), bunlar </w:t>
      </w:r>
      <w:r>
        <w:rPr>
          <w:sz w:val="16"/>
          <w:szCs w:val="19"/>
        </w:rPr>
        <w:t>KKDİK</w:t>
      </w:r>
      <w:r w:rsidRPr="007355FF">
        <w:rPr>
          <w:sz w:val="16"/>
          <w:szCs w:val="19"/>
        </w:rPr>
        <w:t xml:space="preserve"> Madde </w:t>
      </w:r>
      <w:r>
        <w:rPr>
          <w:sz w:val="16"/>
          <w:szCs w:val="19"/>
        </w:rPr>
        <w:t>27</w:t>
      </w:r>
      <w:r w:rsidRPr="007355FF">
        <w:rPr>
          <w:sz w:val="16"/>
          <w:szCs w:val="19"/>
        </w:rPr>
        <w:t xml:space="preserve">(2)’ye göre oluşturulmalıdır (temel olarak sadece </w:t>
      </w:r>
      <w:r>
        <w:rPr>
          <w:sz w:val="16"/>
          <w:szCs w:val="19"/>
        </w:rPr>
        <w:t>GBF</w:t>
      </w:r>
      <w:r w:rsidRPr="007355FF">
        <w:rPr>
          <w:sz w:val="16"/>
          <w:szCs w:val="19"/>
        </w:rPr>
        <w:t xml:space="preserve"> amacıyla) </w:t>
      </w:r>
    </w:p>
    <w:p w:rsidR="00B43D01" w:rsidRDefault="00B43D01" w:rsidP="004C4855">
      <w:pPr>
        <w:pStyle w:val="DipnotMetni"/>
      </w:pPr>
    </w:p>
  </w:footnote>
  <w:footnote w:id="6">
    <w:p w:rsidR="00B43D01" w:rsidRDefault="00B43D01" w:rsidP="00F84AA1">
      <w:pPr>
        <w:pStyle w:val="DipnotMetni"/>
        <w:spacing w:before="0"/>
      </w:pPr>
      <w:r>
        <w:rPr>
          <w:rStyle w:val="DipnotBavurusu"/>
        </w:rPr>
        <w:footnoteRef/>
      </w:r>
      <w:r>
        <w:t xml:space="preserve"> </w:t>
      </w:r>
      <w:r w:rsidRPr="00F84AA1">
        <w:rPr>
          <w:sz w:val="16"/>
          <w:u w:val="single"/>
        </w:rPr>
        <w:t>http://www.unece.org/trans/danger/publi/ghs/ghs_rev03/English/01e_</w:t>
      </w:r>
      <w:proofErr w:type="gramStart"/>
      <w:r w:rsidRPr="00F84AA1">
        <w:rPr>
          <w:sz w:val="16"/>
          <w:u w:val="single"/>
        </w:rPr>
        <w:t>part1.pdf</w:t>
      </w:r>
      <w:r w:rsidRPr="00F84AA1">
        <w:rPr>
          <w:sz w:val="16"/>
        </w:rPr>
        <w:t xml:space="preserve"> ;</w:t>
      </w:r>
      <w:proofErr w:type="gramEnd"/>
      <w:r w:rsidRPr="00EF73F1">
        <w:rPr>
          <w:sz w:val="16"/>
        </w:rPr>
        <w:t xml:space="preserve"> Kimyasalların Sınıflandırılması ve Etiketlenmesine dair Küresel Uyumlaştırılmış Sistem (GHS) Üçüncü Baskı, 2009. Birleşmiş Milletler.</w:t>
      </w:r>
    </w:p>
  </w:footnote>
  <w:footnote w:id="7">
    <w:p w:rsidR="00B43D01" w:rsidRDefault="00B43D01" w:rsidP="006D6D0F">
      <w:pPr>
        <w:pStyle w:val="DipnotMetni"/>
      </w:pPr>
      <w:r>
        <w:rPr>
          <w:rStyle w:val="DipnotBavurusu"/>
        </w:rPr>
        <w:footnoteRef/>
      </w:r>
      <w:r>
        <w:t xml:space="preserve"> </w:t>
      </w:r>
      <w:proofErr w:type="gramStart"/>
      <w:r w:rsidRPr="00CB7126">
        <w:rPr>
          <w:bCs/>
          <w:sz w:val="16"/>
          <w:szCs w:val="24"/>
        </w:rPr>
        <w:t xml:space="preserve">Böyle bir mekanizma üzerinden sağlanan </w:t>
      </w:r>
      <w:r>
        <w:rPr>
          <w:bCs/>
          <w:sz w:val="16"/>
          <w:szCs w:val="24"/>
        </w:rPr>
        <w:t>GBF</w:t>
      </w:r>
      <w:r w:rsidRPr="00CB7126">
        <w:rPr>
          <w:bCs/>
          <w:sz w:val="16"/>
          <w:szCs w:val="24"/>
        </w:rPr>
        <w:t>’lerin (ve güncellemeleri</w:t>
      </w:r>
      <w:r>
        <w:rPr>
          <w:bCs/>
          <w:sz w:val="16"/>
          <w:szCs w:val="24"/>
        </w:rPr>
        <w:t>nin</w:t>
      </w:r>
      <w:r w:rsidRPr="00CB7126">
        <w:rPr>
          <w:bCs/>
          <w:sz w:val="16"/>
          <w:szCs w:val="24"/>
        </w:rPr>
        <w:t xml:space="preserve">) alıcılarının önceden belirlenmesi, sağlanan her link sadece alıcıya uygun spesifik </w:t>
      </w:r>
      <w:r>
        <w:rPr>
          <w:bCs/>
          <w:sz w:val="16"/>
          <w:szCs w:val="24"/>
        </w:rPr>
        <w:t>GBF</w:t>
      </w:r>
      <w:r w:rsidRPr="00CB7126">
        <w:rPr>
          <w:bCs/>
          <w:sz w:val="16"/>
          <w:szCs w:val="24"/>
        </w:rPr>
        <w:t>’ye gitme</w:t>
      </w:r>
      <w:r>
        <w:rPr>
          <w:bCs/>
          <w:sz w:val="16"/>
          <w:szCs w:val="24"/>
        </w:rPr>
        <w:t>si, yürürlük için ilgili kuruluş</w:t>
      </w:r>
      <w:r w:rsidRPr="00CB7126">
        <w:rPr>
          <w:bCs/>
          <w:sz w:val="16"/>
          <w:szCs w:val="24"/>
        </w:rPr>
        <w:t xml:space="preserve"> yetkili</w:t>
      </w:r>
      <w:r>
        <w:rPr>
          <w:bCs/>
          <w:sz w:val="16"/>
          <w:szCs w:val="24"/>
        </w:rPr>
        <w:t>si ile anlaşmalı olması</w:t>
      </w:r>
      <w:r w:rsidRPr="00CB7126">
        <w:rPr>
          <w:bCs/>
          <w:sz w:val="16"/>
          <w:szCs w:val="24"/>
        </w:rPr>
        <w:t xml:space="preserve"> vs. gibi ön koşullar </w:t>
      </w:r>
      <w:r>
        <w:rPr>
          <w:bCs/>
          <w:sz w:val="16"/>
          <w:szCs w:val="24"/>
        </w:rPr>
        <w:t>aranabilir</w:t>
      </w:r>
      <w:r w:rsidRPr="00CB7126">
        <w:rPr>
          <w:bCs/>
          <w:sz w:val="16"/>
          <w:szCs w:val="24"/>
        </w:rPr>
        <w:t>.</w:t>
      </w:r>
      <w:proofErr w:type="gramEnd"/>
      <w:r>
        <w:rPr>
          <w:bCs/>
          <w:sz w:val="16"/>
          <w:szCs w:val="24"/>
        </w:rPr>
        <w:t xml:space="preserve"> </w:t>
      </w:r>
    </w:p>
  </w:footnote>
  <w:footnote w:id="8">
    <w:p w:rsidR="00B43D01" w:rsidRDefault="00B43D01" w:rsidP="004C4855">
      <w:pPr>
        <w:pStyle w:val="DipnotMetni"/>
        <w:spacing w:before="0"/>
      </w:pPr>
      <w:r>
        <w:rPr>
          <w:rStyle w:val="DipnotBavurusu"/>
        </w:rPr>
        <w:footnoteRef/>
      </w:r>
      <w:r>
        <w:t xml:space="preserve"> </w:t>
      </w:r>
      <w:r w:rsidRPr="002404EC">
        <w:rPr>
          <w:rFonts w:ascii="Arial" w:hAnsi="Arial" w:cs="Arial"/>
          <w:sz w:val="16"/>
          <w:szCs w:val="16"/>
        </w:rPr>
        <w:t xml:space="preserve">KKDİK çerçevesinde, halktan birine (“tüketici”) bir GBF </w:t>
      </w:r>
      <w:proofErr w:type="gramStart"/>
      <w:r w:rsidRPr="002404EC">
        <w:rPr>
          <w:rFonts w:ascii="Arial" w:hAnsi="Arial" w:cs="Arial"/>
          <w:sz w:val="16"/>
          <w:szCs w:val="16"/>
        </w:rPr>
        <w:t>temin</w:t>
      </w:r>
      <w:proofErr w:type="gramEnd"/>
      <w:r w:rsidRPr="002404EC">
        <w:rPr>
          <w:rFonts w:ascii="Arial" w:hAnsi="Arial" w:cs="Arial"/>
          <w:sz w:val="16"/>
          <w:szCs w:val="16"/>
        </w:rPr>
        <w:t xml:space="preserve"> edilmesini gerektiren herhangi bir hüküm yoktur; ayrıca bunun tedarik zincirindeki herhangi bir aktör tarafından gönüllülük temelinde yapılmasını durduracak herhangi bir hüküm yoktur.</w:t>
      </w:r>
    </w:p>
  </w:footnote>
  <w:footnote w:id="9">
    <w:p w:rsidR="00B43D01" w:rsidRPr="001402BD" w:rsidRDefault="00B43D01" w:rsidP="006D6D0F">
      <w:pPr>
        <w:spacing w:before="0" w:after="0" w:line="240" w:lineRule="auto"/>
        <w:rPr>
          <w:rFonts w:ascii="Arial Narrow" w:hAnsi="Arial Narrow"/>
          <w:sz w:val="16"/>
          <w:szCs w:val="16"/>
        </w:rPr>
      </w:pPr>
      <w:r w:rsidRPr="007F57E6">
        <w:rPr>
          <w:rStyle w:val="DipnotBavurusu"/>
          <w:rFonts w:cs="Arial"/>
          <w:szCs w:val="20"/>
        </w:rPr>
        <w:footnoteRef/>
      </w:r>
      <w:r w:rsidRPr="007F57E6">
        <w:rPr>
          <w:rFonts w:cs="Arial"/>
          <w:szCs w:val="20"/>
        </w:rPr>
        <w:t xml:space="preserve"> </w:t>
      </w:r>
      <w:r w:rsidRPr="00362B5A">
        <w:rPr>
          <w:rFonts w:cs="Arial"/>
          <w:sz w:val="16"/>
          <w:szCs w:val="16"/>
        </w:rPr>
        <w:t>Listeye karşılık gelen zararlılık sınıfları ve kategorileri: Patlayıcılar (</w:t>
      </w:r>
      <w:proofErr w:type="gramStart"/>
      <w:r w:rsidRPr="00362B5A">
        <w:rPr>
          <w:rFonts w:cs="Arial"/>
          <w:sz w:val="16"/>
          <w:szCs w:val="16"/>
        </w:rPr>
        <w:t>2.1</w:t>
      </w:r>
      <w:proofErr w:type="gramEnd"/>
      <w:r w:rsidRPr="00362B5A">
        <w:rPr>
          <w:rFonts w:cs="Arial"/>
          <w:sz w:val="16"/>
          <w:szCs w:val="16"/>
        </w:rPr>
        <w:t>), alevlenebilir gazlar (2.2), alevlenebilir aerosollar (2.3), oksitleyici gazlar (2.4), alevlenebilir sıvılar (2.6), alevlenebilir katı maddeler (2.7), kendinden aktif maddeler ve karışımlar A ve B tipleri (</w:t>
      </w:r>
      <w:smartTag w:uri="urn:schemas-microsoft-com:office:smarttags" w:element="metricconverter">
        <w:smartTagPr>
          <w:attr w:name="ProductID" w:val="2.8 A"/>
        </w:smartTagPr>
        <w:r w:rsidRPr="00362B5A">
          <w:rPr>
            <w:rFonts w:cs="Arial"/>
            <w:sz w:val="16"/>
            <w:szCs w:val="16"/>
          </w:rPr>
          <w:t>2.8 A</w:t>
        </w:r>
      </w:smartTag>
      <w:r w:rsidRPr="00362B5A">
        <w:rPr>
          <w:rFonts w:cs="Arial"/>
          <w:sz w:val="16"/>
          <w:szCs w:val="16"/>
        </w:rPr>
        <w:t xml:space="preserve"> + B), piroforik sıvılar (2.9), piroforik katı maddeler (2.10), su ile temasta, alevlenebilir gazlar yayan maddeler ve karışımlar (2.12), oksitleyici sıvılar kategoriler 1 ve 2 (2.13 1 + 2), oksitleyici katılar kategoriler 1 ve 2 (2.14 1 + 2), organik peroksitler A~F tipler (2.15 A~F)</w:t>
      </w:r>
      <w:r>
        <w:rPr>
          <w:rFonts w:ascii="Arial Narrow" w:hAnsi="Arial Narrow"/>
          <w:sz w:val="16"/>
          <w:szCs w:val="16"/>
        </w:rPr>
        <w:t xml:space="preserve"> </w:t>
      </w:r>
    </w:p>
  </w:footnote>
  <w:footnote w:id="10">
    <w:p w:rsidR="00B43D01" w:rsidRPr="00A032A2" w:rsidRDefault="00B43D01" w:rsidP="005B6F6B">
      <w:pPr>
        <w:pStyle w:val="DipnotMetni"/>
        <w:spacing w:before="0"/>
        <w:rPr>
          <w:rFonts w:ascii="Arial" w:hAnsi="Arial" w:cs="Arial"/>
          <w:sz w:val="16"/>
          <w:szCs w:val="16"/>
        </w:rPr>
      </w:pPr>
      <w:r w:rsidRPr="00A032A2">
        <w:rPr>
          <w:rStyle w:val="DipnotBavurusu"/>
          <w:rFonts w:ascii="Arial" w:hAnsi="Arial" w:cs="Arial"/>
        </w:rPr>
        <w:footnoteRef/>
      </w:r>
      <w:r w:rsidRPr="00A032A2">
        <w:rPr>
          <w:rFonts w:ascii="Arial" w:hAnsi="Arial" w:cs="Arial"/>
          <w:sz w:val="16"/>
          <w:szCs w:val="16"/>
        </w:rPr>
        <w:t xml:space="preserve"> “</w:t>
      </w:r>
      <w:proofErr w:type="gramStart"/>
      <w:r w:rsidRPr="00A032A2">
        <w:rPr>
          <w:rFonts w:ascii="Arial" w:hAnsi="Arial" w:cs="Arial"/>
          <w:sz w:val="16"/>
          <w:szCs w:val="16"/>
        </w:rPr>
        <w:t>dahil</w:t>
      </w:r>
      <w:proofErr w:type="gramEnd"/>
      <w:r w:rsidRPr="00A032A2">
        <w:rPr>
          <w:rFonts w:ascii="Arial" w:hAnsi="Arial" w:cs="Arial"/>
          <w:sz w:val="16"/>
          <w:szCs w:val="16"/>
        </w:rPr>
        <w:t xml:space="preserve"> etmek” burada maruz kalma senaryosu GBF’ye bütün olarak eklemek (ek olarak) ve/veya maruz kalma senaryosundan bilgileri GBF’nin ana gövdesine (özellikle Bölüm 1 ila 16) dahil etmeyi ve/veya karışım için güvenli kullanım bilgilerini GBF’ye eklemeyi kastetmek için kullanılmıştır. </w:t>
      </w:r>
    </w:p>
  </w:footnote>
  <w:footnote w:id="11">
    <w:p w:rsidR="00B43D01" w:rsidRPr="00A032A2" w:rsidRDefault="00B43D01" w:rsidP="005B6F6B">
      <w:pPr>
        <w:pStyle w:val="DipnotMetni"/>
        <w:spacing w:before="0"/>
        <w:rPr>
          <w:rFonts w:ascii="Arial" w:hAnsi="Arial" w:cs="Arial"/>
          <w:sz w:val="16"/>
          <w:szCs w:val="16"/>
          <w:lang w:val="tr-TR"/>
        </w:rPr>
      </w:pPr>
      <w:r w:rsidRPr="00A032A2">
        <w:rPr>
          <w:rStyle w:val="DipnotBavurusu"/>
          <w:rFonts w:ascii="Arial" w:hAnsi="Arial" w:cs="Arial"/>
        </w:rPr>
        <w:footnoteRef/>
      </w:r>
      <w:r w:rsidRPr="00A032A2">
        <w:rPr>
          <w:rFonts w:ascii="Arial" w:hAnsi="Arial" w:cs="Arial"/>
          <w:sz w:val="16"/>
          <w:szCs w:val="16"/>
        </w:rPr>
        <w:t xml:space="preserve"> </w:t>
      </w:r>
      <w:proofErr w:type="gramStart"/>
      <w:r w:rsidRPr="00A032A2">
        <w:rPr>
          <w:rFonts w:ascii="Arial" w:hAnsi="Arial" w:cs="Arial"/>
          <w:sz w:val="16"/>
          <w:szCs w:val="16"/>
        </w:rPr>
        <w:t xml:space="preserve">Bu alternatif seçenekler </w:t>
      </w:r>
      <w:r w:rsidRPr="00A032A2">
        <w:rPr>
          <w:rFonts w:ascii="Arial" w:hAnsi="Arial" w:cs="Arial"/>
          <w:b/>
          <w:sz w:val="16"/>
          <w:szCs w:val="16"/>
        </w:rPr>
        <w:t>yalnızca</w:t>
      </w:r>
      <w:r w:rsidRPr="00A032A2">
        <w:rPr>
          <w:rFonts w:ascii="Arial" w:hAnsi="Arial" w:cs="Arial"/>
          <w:sz w:val="16"/>
          <w:szCs w:val="16"/>
        </w:rPr>
        <w:t xml:space="preserve"> bu tür alt kullanıcılar için mevcuttur.</w:t>
      </w:r>
      <w:proofErr w:type="gramEnd"/>
    </w:p>
  </w:footnote>
  <w:footnote w:id="12">
    <w:p w:rsidR="00B43D01" w:rsidRDefault="00B43D01" w:rsidP="005B6F6B">
      <w:pPr>
        <w:pStyle w:val="DipnotMetni"/>
        <w:spacing w:before="0"/>
      </w:pPr>
      <w:r w:rsidRPr="00A032A2">
        <w:rPr>
          <w:rStyle w:val="DipnotBavurusu"/>
          <w:rFonts w:ascii="Arial" w:hAnsi="Arial" w:cs="Arial"/>
        </w:rPr>
        <w:footnoteRef/>
      </w:r>
      <w:r w:rsidRPr="00A032A2">
        <w:rPr>
          <w:rFonts w:ascii="Arial" w:hAnsi="Arial" w:cs="Arial"/>
          <w:sz w:val="16"/>
          <w:szCs w:val="16"/>
        </w:rPr>
        <w:t xml:space="preserve"> “</w:t>
      </w:r>
      <w:proofErr w:type="gramStart"/>
      <w:r w:rsidRPr="00A032A2">
        <w:rPr>
          <w:rFonts w:ascii="Arial" w:hAnsi="Arial" w:cs="Arial"/>
          <w:sz w:val="16"/>
          <w:szCs w:val="16"/>
        </w:rPr>
        <w:t>özel</w:t>
      </w:r>
      <w:proofErr w:type="gramEnd"/>
      <w:r w:rsidRPr="00A032A2">
        <w:rPr>
          <w:rFonts w:ascii="Arial" w:hAnsi="Arial" w:cs="Arial"/>
          <w:sz w:val="16"/>
          <w:szCs w:val="16"/>
        </w:rPr>
        <w:t xml:space="preserve"> karışımlar” hakkında daha fazla bilgi için Ek 3’e bakınız.</w:t>
      </w:r>
    </w:p>
  </w:footnote>
  <w:footnote w:id="13">
    <w:p w:rsidR="00B43D01" w:rsidRDefault="00B43D01" w:rsidP="005B6F6B">
      <w:pPr>
        <w:pStyle w:val="DipnotMetni"/>
        <w:spacing w:before="0"/>
      </w:pPr>
      <w:r>
        <w:rPr>
          <w:rStyle w:val="DipnotBavurusu"/>
        </w:rPr>
        <w:footnoteRef/>
      </w:r>
      <w:r>
        <w:t xml:space="preserve"> </w:t>
      </w:r>
      <w:proofErr w:type="gramStart"/>
      <w:r w:rsidRPr="00362B5A">
        <w:rPr>
          <w:rFonts w:ascii="Arial" w:hAnsi="Arial" w:cs="Arial"/>
          <w:sz w:val="16"/>
        </w:rPr>
        <w:t>Herhangi bir konsorsiyuma katılım zorunlu değildir.</w:t>
      </w:r>
      <w:proofErr w:type="gramEnd"/>
      <w:r>
        <w:rPr>
          <w:sz w:val="16"/>
        </w:rPr>
        <w:t xml:space="preserve"> </w:t>
      </w:r>
    </w:p>
  </w:footnote>
  <w:footnote w:id="14">
    <w:p w:rsidR="00B43D01" w:rsidRDefault="00B43D01" w:rsidP="005B6F6B">
      <w:pPr>
        <w:spacing w:before="0" w:after="0" w:line="240" w:lineRule="auto"/>
      </w:pPr>
      <w:r>
        <w:rPr>
          <w:rStyle w:val="DipnotBavurusu"/>
        </w:rPr>
        <w:footnoteRef/>
      </w:r>
      <w:r w:rsidRPr="00DA6472">
        <w:rPr>
          <w:sz w:val="16"/>
        </w:rPr>
        <w:t>Atık ve Geri K</w:t>
      </w:r>
      <w:r>
        <w:rPr>
          <w:sz w:val="16"/>
        </w:rPr>
        <w:t xml:space="preserve">azanılmış Maddelere dair Rehbere </w:t>
      </w:r>
      <w:r w:rsidRPr="00DA6472">
        <w:rPr>
          <w:sz w:val="16"/>
        </w:rPr>
        <w:t>(</w:t>
      </w:r>
      <w:r>
        <w:rPr>
          <w:sz w:val="16"/>
        </w:rPr>
        <w:t>Versiyon</w:t>
      </w:r>
      <w:r w:rsidRPr="00DA6472">
        <w:rPr>
          <w:sz w:val="16"/>
        </w:rPr>
        <w:t xml:space="preserve"> 2)</w:t>
      </w:r>
      <w:r>
        <w:rPr>
          <w:sz w:val="16"/>
        </w:rPr>
        <w:t xml:space="preserve"> </w:t>
      </w:r>
      <w:r w:rsidRPr="00DA6472">
        <w:rPr>
          <w:color w:val="0070C0"/>
          <w:sz w:val="16"/>
          <w:u w:val="single"/>
        </w:rPr>
        <w:t>http</w:t>
      </w:r>
      <w:r>
        <w:rPr>
          <w:color w:val="0070C0"/>
          <w:sz w:val="16"/>
          <w:u w:val="single"/>
        </w:rPr>
        <w:t>s</w:t>
      </w:r>
      <w:r w:rsidRPr="00DA6472">
        <w:rPr>
          <w:color w:val="0070C0"/>
          <w:sz w:val="16"/>
          <w:u w:val="single"/>
        </w:rPr>
        <w:t>://</w:t>
      </w:r>
      <w:r>
        <w:rPr>
          <w:color w:val="0070C0"/>
          <w:sz w:val="16"/>
          <w:u w:val="single"/>
        </w:rPr>
        <w:t>kimyasallar.csb.gov.tr</w:t>
      </w:r>
      <w:r w:rsidRPr="00DA6472">
        <w:rPr>
          <w:color w:val="0070C0"/>
          <w:sz w:val="16"/>
          <w:u w:val="single"/>
        </w:rPr>
        <w:t xml:space="preserve"> </w:t>
      </w:r>
      <w:r w:rsidRPr="00DA6472">
        <w:rPr>
          <w:sz w:val="16"/>
        </w:rPr>
        <w:t xml:space="preserve">adresinden ulaşılabilir. </w:t>
      </w:r>
    </w:p>
  </w:footnote>
  <w:footnote w:id="15">
    <w:p w:rsidR="00B43D01" w:rsidRPr="005B6F6B" w:rsidRDefault="00B43D01" w:rsidP="006D6D0F">
      <w:pPr>
        <w:pStyle w:val="DipnotMetni"/>
        <w:spacing w:before="0"/>
        <w:rPr>
          <w:rFonts w:ascii="Arial" w:hAnsi="Arial" w:cs="Arial"/>
          <w:sz w:val="16"/>
          <w:szCs w:val="16"/>
        </w:rPr>
      </w:pPr>
      <w:r w:rsidRPr="005B6F6B">
        <w:rPr>
          <w:rStyle w:val="DipnotBavurusu"/>
          <w:rFonts w:ascii="Arial" w:hAnsi="Arial" w:cs="Arial"/>
        </w:rPr>
        <w:footnoteRef/>
      </w:r>
      <w:r w:rsidRPr="005B6F6B">
        <w:rPr>
          <w:rFonts w:ascii="Arial" w:hAnsi="Arial" w:cs="Arial"/>
          <w:sz w:val="16"/>
          <w:szCs w:val="16"/>
        </w:rPr>
        <w:t xml:space="preserve"> Tanımlanmış kullanım, </w:t>
      </w:r>
      <w:r>
        <w:rPr>
          <w:rFonts w:ascii="Arial" w:hAnsi="Arial" w:cs="Arial"/>
          <w:sz w:val="16"/>
          <w:szCs w:val="16"/>
        </w:rPr>
        <w:t>KKDİK</w:t>
      </w:r>
      <w:r w:rsidRPr="005B6F6B">
        <w:rPr>
          <w:rFonts w:ascii="Arial" w:hAnsi="Arial" w:cs="Arial"/>
          <w:sz w:val="16"/>
          <w:szCs w:val="16"/>
        </w:rPr>
        <w:t xml:space="preserve"> Madde </w:t>
      </w:r>
      <w:r>
        <w:rPr>
          <w:rFonts w:ascii="Arial" w:hAnsi="Arial" w:cs="Arial"/>
          <w:sz w:val="16"/>
          <w:szCs w:val="16"/>
        </w:rPr>
        <w:t>4</w:t>
      </w:r>
      <w:r w:rsidRPr="005B6F6B">
        <w:rPr>
          <w:rFonts w:ascii="Arial" w:hAnsi="Arial" w:cs="Arial"/>
          <w:sz w:val="16"/>
          <w:szCs w:val="16"/>
        </w:rPr>
        <w:t xml:space="preserve"> (</w:t>
      </w:r>
      <w:r>
        <w:rPr>
          <w:rFonts w:ascii="Arial" w:hAnsi="Arial" w:cs="Arial"/>
          <w:sz w:val="16"/>
          <w:szCs w:val="16"/>
        </w:rPr>
        <w:t>1</w:t>
      </w:r>
      <w:proofErr w:type="gramStart"/>
      <w:r w:rsidRPr="005B6F6B">
        <w:rPr>
          <w:rFonts w:ascii="Arial" w:hAnsi="Arial" w:cs="Arial"/>
          <w:sz w:val="16"/>
          <w:szCs w:val="16"/>
        </w:rPr>
        <w:t>)</w:t>
      </w:r>
      <w:r>
        <w:rPr>
          <w:rFonts w:ascii="Arial" w:hAnsi="Arial" w:cs="Arial"/>
          <w:sz w:val="16"/>
          <w:szCs w:val="16"/>
        </w:rPr>
        <w:t>(</w:t>
      </w:r>
      <w:proofErr w:type="gramEnd"/>
      <w:r>
        <w:rPr>
          <w:rFonts w:ascii="Arial" w:hAnsi="Arial" w:cs="Arial"/>
          <w:sz w:val="16"/>
          <w:szCs w:val="16"/>
        </w:rPr>
        <w:t>d)</w:t>
      </w:r>
      <w:r w:rsidRPr="005B6F6B">
        <w:rPr>
          <w:rFonts w:ascii="Arial" w:hAnsi="Arial" w:cs="Arial"/>
          <w:sz w:val="16"/>
          <w:szCs w:val="16"/>
        </w:rPr>
        <w:t>’d</w:t>
      </w:r>
      <w:r>
        <w:rPr>
          <w:rFonts w:ascii="Arial" w:hAnsi="Arial" w:cs="Arial"/>
          <w:sz w:val="16"/>
          <w:szCs w:val="16"/>
        </w:rPr>
        <w:t>e</w:t>
      </w:r>
      <w:r w:rsidRPr="005B6F6B">
        <w:rPr>
          <w:rFonts w:ascii="Arial" w:hAnsi="Arial" w:cs="Arial"/>
          <w:sz w:val="16"/>
          <w:szCs w:val="16"/>
        </w:rPr>
        <w:t xml:space="preserve"> tanımlanmıştır.</w:t>
      </w:r>
    </w:p>
  </w:footnote>
  <w:footnote w:id="16">
    <w:p w:rsidR="00B43D01" w:rsidRPr="005B6F6B" w:rsidRDefault="00B43D01" w:rsidP="006D6D0F">
      <w:pPr>
        <w:pStyle w:val="DipnotMetni"/>
        <w:spacing w:before="0"/>
        <w:rPr>
          <w:rFonts w:ascii="Arial" w:hAnsi="Arial" w:cs="Arial"/>
          <w:sz w:val="16"/>
          <w:szCs w:val="16"/>
        </w:rPr>
      </w:pPr>
      <w:r w:rsidRPr="005B6F6B">
        <w:rPr>
          <w:rStyle w:val="DipnotBavurusu"/>
          <w:rFonts w:ascii="Arial" w:hAnsi="Arial" w:cs="Arial"/>
        </w:rPr>
        <w:footnoteRef/>
      </w:r>
      <w:r w:rsidRPr="005B6F6B">
        <w:rPr>
          <w:rFonts w:ascii="Arial" w:hAnsi="Arial" w:cs="Arial"/>
        </w:rPr>
        <w:t xml:space="preserve"> </w:t>
      </w:r>
      <w:r w:rsidRPr="005B6F6B">
        <w:rPr>
          <w:rFonts w:ascii="Arial" w:hAnsi="Arial" w:cs="Arial"/>
          <w:sz w:val="16"/>
          <w:szCs w:val="16"/>
        </w:rPr>
        <w:t xml:space="preserve">Kullanım tanımlayıcılarına dair daha fazla bilgi, Bilgi Gereklilikleri ve Kimyasal Güvenlik Değerlendirmesine dair Rehberinin R.12 Bölümünde verilmektedir; internet sitesi: </w:t>
      </w:r>
      <w:hyperlink r:id="rId2" w:history="1">
        <w:r w:rsidRPr="005B6F6B">
          <w:rPr>
            <w:rStyle w:val="Kpr"/>
            <w:rFonts w:ascii="Arial" w:hAnsi="Arial" w:cs="Arial"/>
            <w:sz w:val="16"/>
            <w:szCs w:val="16"/>
          </w:rPr>
          <w:t>https://kimyasallar.csb.gov.tr</w:t>
        </w:r>
      </w:hyperlink>
    </w:p>
  </w:footnote>
  <w:footnote w:id="17">
    <w:p w:rsidR="00B43D01" w:rsidRDefault="00B43D01" w:rsidP="006D6D0F">
      <w:pPr>
        <w:pStyle w:val="DipnotMetni"/>
        <w:spacing w:before="0"/>
      </w:pPr>
      <w:r w:rsidRPr="005B6F6B">
        <w:rPr>
          <w:rStyle w:val="DipnotBavurusu"/>
          <w:rFonts w:ascii="Arial" w:hAnsi="Arial" w:cs="Arial"/>
        </w:rPr>
        <w:footnoteRef/>
      </w:r>
      <w:r w:rsidRPr="005B6F6B">
        <w:rPr>
          <w:rFonts w:ascii="Arial" w:hAnsi="Arial" w:cs="Arial"/>
          <w:sz w:val="16"/>
          <w:szCs w:val="16"/>
        </w:rPr>
        <w:t xml:space="preserve"> Bilgi Gereklilikleri ve Kimyasal güvenlik değerlendirmesine dair Rehber Bölüm R.12: Kullanımda verilen kullanım tanımlayıcılarının tam başlığı [ve ilgili kodu]</w:t>
      </w:r>
      <w:r>
        <w:rPr>
          <w:sz w:val="16"/>
        </w:rPr>
        <w:t xml:space="preserve"> </w:t>
      </w:r>
    </w:p>
  </w:footnote>
  <w:footnote w:id="18">
    <w:p w:rsidR="00B43D01" w:rsidRDefault="00B43D01" w:rsidP="006D6D0F">
      <w:pPr>
        <w:pStyle w:val="DipnotMetni"/>
      </w:pPr>
      <w:r>
        <w:rPr>
          <w:rStyle w:val="DipnotBavurusu"/>
        </w:rPr>
        <w:footnoteRef/>
      </w:r>
      <w:r>
        <w:t xml:space="preserve"> </w:t>
      </w:r>
      <w:proofErr w:type="gramStart"/>
      <w:r>
        <w:rPr>
          <w:rFonts w:ascii="Arial Narrow" w:hAnsi="Arial Narrow"/>
          <w:sz w:val="16"/>
        </w:rPr>
        <w:t>KKDİK Madde 27</w:t>
      </w:r>
      <w:r w:rsidRPr="00B67C9E">
        <w:rPr>
          <w:rFonts w:ascii="Arial Narrow" w:hAnsi="Arial Narrow"/>
          <w:sz w:val="16"/>
        </w:rPr>
        <w:t>(1) metni, GBF sağlaması gerekli olan kişiyi “madde veya karışımın tedarikçisi” olarak tanımlamaktadır.</w:t>
      </w:r>
      <w:proofErr w:type="gramEnd"/>
      <w:r w:rsidRPr="00B67C9E">
        <w:rPr>
          <w:rFonts w:ascii="Arial Narrow" w:hAnsi="Arial Narrow"/>
          <w:sz w:val="16"/>
        </w:rPr>
        <w:t xml:space="preserve"> Madde </w:t>
      </w:r>
      <w:r>
        <w:rPr>
          <w:rFonts w:ascii="Arial Narrow" w:hAnsi="Arial Narrow"/>
          <w:sz w:val="16"/>
        </w:rPr>
        <w:t>4</w:t>
      </w:r>
      <w:r w:rsidRPr="00B67C9E">
        <w:rPr>
          <w:rFonts w:ascii="Arial Narrow" w:hAnsi="Arial Narrow"/>
          <w:sz w:val="16"/>
        </w:rPr>
        <w:t xml:space="preserve"> ise “bir madde veya karışımın tedarikçisini” “</w:t>
      </w:r>
      <w:r w:rsidRPr="005A3D70">
        <w:rPr>
          <w:rFonts w:ascii="Arial Narrow" w:hAnsi="Arial Narrow"/>
          <w:sz w:val="16"/>
        </w:rPr>
        <w:t xml:space="preserve">Kendi halinde ya da karışım içindeki bir maddeyi ya </w:t>
      </w:r>
      <w:proofErr w:type="gramStart"/>
      <w:r w:rsidRPr="005A3D70">
        <w:rPr>
          <w:rFonts w:ascii="Arial Narrow" w:hAnsi="Arial Narrow"/>
          <w:sz w:val="16"/>
        </w:rPr>
        <w:t>da  karışımı</w:t>
      </w:r>
      <w:proofErr w:type="gramEnd"/>
      <w:r w:rsidRPr="005A3D70">
        <w:rPr>
          <w:rFonts w:ascii="Arial Narrow" w:hAnsi="Arial Narrow"/>
          <w:sz w:val="16"/>
        </w:rPr>
        <w:t xml:space="preserve"> piyasaya arz eden herhangi bir imalatçı, ithalatçı, alt kullanıcı ya da dağıtıcı</w:t>
      </w:r>
      <w:r w:rsidRPr="00B67C9E">
        <w:rPr>
          <w:rFonts w:ascii="Arial Narrow" w:hAnsi="Arial Narrow"/>
          <w:sz w:val="16"/>
        </w:rPr>
        <w:t>” olarak tanımlamaktadır. P</w:t>
      </w:r>
      <w:r>
        <w:rPr>
          <w:rFonts w:ascii="Arial Narrow" w:hAnsi="Arial Narrow"/>
          <w:sz w:val="16"/>
        </w:rPr>
        <w:t xml:space="preserve">iyasaya arz </w:t>
      </w:r>
      <w:proofErr w:type="gramStart"/>
      <w:r>
        <w:rPr>
          <w:rFonts w:ascii="Arial Narrow" w:hAnsi="Arial Narrow"/>
          <w:sz w:val="16"/>
        </w:rPr>
        <w:t>eden</w:t>
      </w:r>
      <w:proofErr w:type="gramEnd"/>
      <w:r>
        <w:rPr>
          <w:rFonts w:ascii="Arial Narrow" w:hAnsi="Arial Narrow"/>
          <w:sz w:val="16"/>
        </w:rPr>
        <w:t xml:space="preserve"> </w:t>
      </w:r>
      <w:r w:rsidRPr="00B67C9E">
        <w:rPr>
          <w:rFonts w:ascii="Arial Narrow" w:hAnsi="Arial Narrow"/>
          <w:sz w:val="16"/>
        </w:rPr>
        <w:t>kişi bu nedenle bu bağlamda GBF’nin “tedarikçisi” olarak tanımlanacaktır.</w:t>
      </w:r>
      <w:r>
        <w:rPr>
          <w:rFonts w:ascii="Arial Narrow" w:hAnsi="Arial Narrow"/>
          <w:sz w:val="16"/>
        </w:rPr>
        <w:t xml:space="preserve"> </w:t>
      </w:r>
    </w:p>
  </w:footnote>
  <w:footnote w:id="19">
    <w:p w:rsidR="00B43D01" w:rsidRPr="00CF0B80" w:rsidRDefault="00B43D01" w:rsidP="00C7599A">
      <w:pPr>
        <w:spacing w:before="0" w:after="0" w:line="240" w:lineRule="auto"/>
        <w:rPr>
          <w:rFonts w:cs="Arial"/>
          <w:sz w:val="16"/>
          <w:szCs w:val="16"/>
        </w:rPr>
      </w:pPr>
      <w:r w:rsidRPr="00CF0B80">
        <w:rPr>
          <w:rStyle w:val="DipnotBavurusu"/>
          <w:rFonts w:cs="Arial"/>
          <w:szCs w:val="20"/>
        </w:rPr>
        <w:footnoteRef/>
      </w:r>
      <w:r w:rsidRPr="00CF0B80">
        <w:rPr>
          <w:rFonts w:cs="Arial"/>
          <w:sz w:val="16"/>
          <w:szCs w:val="16"/>
        </w:rPr>
        <w:t xml:space="preserve"> </w:t>
      </w:r>
      <w:bookmarkStart w:id="40" w:name="_Toc306116935"/>
      <w:r w:rsidRPr="00CF0B80">
        <w:rPr>
          <w:rFonts w:cs="Arial"/>
          <w:sz w:val="16"/>
          <w:szCs w:val="16"/>
        </w:rPr>
        <w:t xml:space="preserve">Bakınız </w:t>
      </w:r>
      <w:r>
        <w:rPr>
          <w:rFonts w:cs="Arial"/>
          <w:sz w:val="16"/>
          <w:szCs w:val="16"/>
        </w:rPr>
        <w:t>SEA Yönetmeliği</w:t>
      </w:r>
      <w:r w:rsidRPr="00CF0B80">
        <w:rPr>
          <w:rFonts w:cs="Arial"/>
          <w:sz w:val="16"/>
          <w:szCs w:val="16"/>
        </w:rPr>
        <w:t xml:space="preserve"> Madde 1</w:t>
      </w:r>
      <w:r>
        <w:rPr>
          <w:rFonts w:cs="Arial"/>
          <w:sz w:val="16"/>
          <w:szCs w:val="16"/>
        </w:rPr>
        <w:t>2</w:t>
      </w:r>
      <w:r w:rsidRPr="00CF0B80">
        <w:rPr>
          <w:rFonts w:cs="Arial"/>
          <w:sz w:val="16"/>
          <w:szCs w:val="16"/>
        </w:rPr>
        <w:t xml:space="preserve">; bazı maddeler için M-faktörlerinin </w:t>
      </w:r>
      <w:proofErr w:type="gramStart"/>
      <w:r w:rsidRPr="00CF0B80">
        <w:rPr>
          <w:rFonts w:cs="Arial"/>
          <w:sz w:val="16"/>
          <w:szCs w:val="16"/>
        </w:rPr>
        <w:t>halihazırda</w:t>
      </w:r>
      <w:proofErr w:type="gramEnd"/>
      <w:r w:rsidRPr="00CF0B80">
        <w:rPr>
          <w:rFonts w:cs="Arial"/>
          <w:sz w:val="16"/>
          <w:szCs w:val="16"/>
        </w:rPr>
        <w:t xml:space="preserve"> </w:t>
      </w:r>
      <w:r>
        <w:rPr>
          <w:rFonts w:cs="Arial"/>
          <w:sz w:val="16"/>
          <w:szCs w:val="16"/>
        </w:rPr>
        <w:t>SEA Ek</w:t>
      </w:r>
      <w:r w:rsidRPr="00CF0B80">
        <w:rPr>
          <w:rFonts w:cs="Arial"/>
          <w:sz w:val="16"/>
          <w:szCs w:val="16"/>
        </w:rPr>
        <w:t xml:space="preserve"> </w:t>
      </w:r>
      <w:r>
        <w:rPr>
          <w:rFonts w:cs="Arial"/>
          <w:sz w:val="16"/>
          <w:szCs w:val="16"/>
        </w:rPr>
        <w:t>6</w:t>
      </w:r>
      <w:r w:rsidRPr="00CF0B80">
        <w:rPr>
          <w:rFonts w:cs="Arial"/>
          <w:sz w:val="16"/>
          <w:szCs w:val="16"/>
        </w:rPr>
        <w:t>’da mevcuttur.</w:t>
      </w:r>
      <w:bookmarkEnd w:id="40"/>
      <w:r w:rsidRPr="00CF0B80">
        <w:rPr>
          <w:rFonts w:cs="Arial"/>
          <w:sz w:val="16"/>
          <w:szCs w:val="16"/>
        </w:rPr>
        <w:t xml:space="preserve"> </w:t>
      </w:r>
    </w:p>
  </w:footnote>
  <w:footnote w:id="20">
    <w:p w:rsidR="00B43D01" w:rsidRPr="00CF0B80" w:rsidRDefault="00B43D01" w:rsidP="00C7599A">
      <w:pPr>
        <w:pStyle w:val="DipnotMetni"/>
        <w:spacing w:before="0"/>
        <w:rPr>
          <w:rFonts w:ascii="Arial" w:hAnsi="Arial" w:cs="Arial"/>
          <w:sz w:val="16"/>
          <w:szCs w:val="16"/>
          <w:lang w:val="tr-TR"/>
        </w:rPr>
      </w:pPr>
      <w:r w:rsidRPr="00CF0B80">
        <w:rPr>
          <w:rStyle w:val="DipnotBavurusu"/>
          <w:rFonts w:ascii="Arial" w:hAnsi="Arial" w:cs="Arial"/>
        </w:rPr>
        <w:footnoteRef/>
      </w:r>
      <w:bookmarkStart w:id="43" w:name="_Toc306116937"/>
      <w:r w:rsidRPr="00CF0B80">
        <w:rPr>
          <w:rFonts w:ascii="Arial" w:hAnsi="Arial" w:cs="Arial"/>
          <w:sz w:val="16"/>
          <w:szCs w:val="16"/>
        </w:rPr>
        <w:t>Alt bölüm altında ek numaralama ve alt yapılandırmanın yasal bir gereklilik olmadığına dikkat ediniz</w:t>
      </w:r>
      <w:proofErr w:type="gramStart"/>
      <w:r w:rsidRPr="00CF0B80">
        <w:rPr>
          <w:rFonts w:ascii="Arial" w:hAnsi="Arial" w:cs="Arial"/>
          <w:sz w:val="16"/>
          <w:szCs w:val="16"/>
        </w:rPr>
        <w:t>.</w:t>
      </w:r>
      <w:bookmarkEnd w:id="43"/>
      <w:r w:rsidRPr="00CF0B80">
        <w:rPr>
          <w:rFonts w:ascii="Arial" w:hAnsi="Arial" w:cs="Arial"/>
          <w:sz w:val="16"/>
          <w:szCs w:val="16"/>
        </w:rPr>
        <w:t>.</w:t>
      </w:r>
      <w:proofErr w:type="gramEnd"/>
    </w:p>
  </w:footnote>
  <w:footnote w:id="21">
    <w:p w:rsidR="00B43D01" w:rsidRPr="003A2148" w:rsidRDefault="00B43D01">
      <w:pPr>
        <w:pStyle w:val="DipnotMetni"/>
        <w:rPr>
          <w:lang w:val="tr-TR"/>
        </w:rPr>
      </w:pPr>
      <w:r w:rsidRPr="003A2148">
        <w:rPr>
          <w:rStyle w:val="DipnotBavurusu"/>
          <w:rFonts w:ascii="Arial" w:hAnsi="Arial" w:cs="Arial"/>
        </w:rPr>
        <w:footnoteRef/>
      </w:r>
      <w:r w:rsidRPr="003A2148">
        <w:rPr>
          <w:rFonts w:ascii="Arial" w:hAnsi="Arial" w:cs="Arial"/>
        </w:rPr>
        <w:t xml:space="preserve"> </w:t>
      </w:r>
      <w:proofErr w:type="gramStart"/>
      <w:r w:rsidRPr="003A2148">
        <w:rPr>
          <w:rFonts w:ascii="Arial" w:hAnsi="Arial" w:cs="Arial"/>
          <w:sz w:val="16"/>
        </w:rPr>
        <w:t>Alt bölüm altında ek numaralama ve alt yapılandırmanın yasal bir gereklilik olmadığına dikkat ediniz.</w:t>
      </w:r>
      <w:proofErr w:type="gramEnd"/>
    </w:p>
  </w:footnote>
  <w:footnote w:id="22">
    <w:p w:rsidR="00B43D01" w:rsidRPr="004855AA" w:rsidRDefault="00B43D01" w:rsidP="004855AA">
      <w:pPr>
        <w:pStyle w:val="DipnotMetni"/>
        <w:spacing w:before="0"/>
        <w:rPr>
          <w:rFonts w:ascii="Arial" w:hAnsi="Arial" w:cs="Arial"/>
          <w:sz w:val="16"/>
          <w:szCs w:val="16"/>
        </w:rPr>
      </w:pPr>
      <w:r w:rsidRPr="00B54B1A">
        <w:rPr>
          <w:rStyle w:val="DipnotBavurusu"/>
          <w:rFonts w:ascii="Arial" w:hAnsi="Arial" w:cs="Arial"/>
        </w:rPr>
        <w:footnoteRef/>
      </w:r>
      <w:r w:rsidRPr="00B54B1A">
        <w:rPr>
          <w:rFonts w:ascii="Arial" w:hAnsi="Arial" w:cs="Arial"/>
        </w:rPr>
        <w:t xml:space="preserve"> </w:t>
      </w:r>
      <w:r>
        <w:rPr>
          <w:rFonts w:ascii="Arial" w:hAnsi="Arial" w:cs="Arial"/>
          <w:sz w:val="16"/>
          <w:szCs w:val="16"/>
        </w:rPr>
        <w:t>SEA</w:t>
      </w:r>
      <w:r w:rsidRPr="00B54B1A">
        <w:rPr>
          <w:rFonts w:ascii="Arial" w:hAnsi="Arial" w:cs="Arial"/>
          <w:sz w:val="16"/>
          <w:szCs w:val="16"/>
        </w:rPr>
        <w:t xml:space="preserve"> Madde </w:t>
      </w:r>
      <w:r>
        <w:rPr>
          <w:rFonts w:ascii="Arial" w:hAnsi="Arial" w:cs="Arial"/>
          <w:sz w:val="16"/>
          <w:szCs w:val="16"/>
        </w:rPr>
        <w:t>4</w:t>
      </w:r>
      <w:r w:rsidRPr="00B54B1A">
        <w:rPr>
          <w:rFonts w:ascii="Arial" w:hAnsi="Arial" w:cs="Arial"/>
          <w:sz w:val="16"/>
          <w:szCs w:val="16"/>
        </w:rPr>
        <w:t>(</w:t>
      </w:r>
      <w:r>
        <w:rPr>
          <w:rFonts w:ascii="Arial" w:hAnsi="Arial" w:cs="Arial"/>
          <w:sz w:val="16"/>
          <w:szCs w:val="16"/>
        </w:rPr>
        <w:t>1</w:t>
      </w:r>
      <w:r w:rsidRPr="00B54B1A">
        <w:rPr>
          <w:rFonts w:ascii="Arial" w:hAnsi="Arial" w:cs="Arial"/>
          <w:sz w:val="16"/>
          <w:szCs w:val="16"/>
        </w:rPr>
        <w:t>)’e göre “</w:t>
      </w:r>
      <w:r>
        <w:rPr>
          <w:rFonts w:ascii="Arial" w:hAnsi="Arial" w:cs="Arial"/>
          <w:sz w:val="16"/>
          <w:szCs w:val="16"/>
        </w:rPr>
        <w:t>zararlılık işareti</w:t>
      </w:r>
      <w:r w:rsidRPr="00B54B1A">
        <w:rPr>
          <w:rFonts w:ascii="Arial" w:hAnsi="Arial" w:cs="Arial"/>
          <w:sz w:val="16"/>
          <w:szCs w:val="16"/>
        </w:rPr>
        <w:t xml:space="preserve">” </w:t>
      </w:r>
      <w:r w:rsidRPr="004855AA">
        <w:rPr>
          <w:rFonts w:ascii="Arial" w:hAnsi="Arial" w:cs="Arial"/>
          <w:sz w:val="16"/>
          <w:szCs w:val="16"/>
        </w:rPr>
        <w:t>bir sembol ve bir sınır, arka plan motifi veya rengi gibi diğer</w:t>
      </w:r>
    </w:p>
    <w:p w:rsidR="00B43D01" w:rsidRPr="004855AA" w:rsidRDefault="00B43D01" w:rsidP="004855AA">
      <w:pPr>
        <w:pStyle w:val="DipnotMetni"/>
        <w:spacing w:before="0"/>
        <w:rPr>
          <w:rFonts w:ascii="Arial" w:hAnsi="Arial" w:cs="Arial"/>
          <w:sz w:val="16"/>
          <w:szCs w:val="16"/>
        </w:rPr>
      </w:pPr>
      <w:r w:rsidRPr="004855AA">
        <w:rPr>
          <w:rFonts w:ascii="Arial" w:hAnsi="Arial" w:cs="Arial"/>
          <w:sz w:val="16"/>
          <w:szCs w:val="16"/>
        </w:rPr>
        <w:t>grafik unsurlarını içeren, söz konusu zarara ilişkin özel bilgilerin aktarılmasını amaçlayan grafiksel</w:t>
      </w:r>
    </w:p>
    <w:p w:rsidR="00B43D01" w:rsidRPr="00792023" w:rsidRDefault="00B43D01" w:rsidP="004855AA">
      <w:pPr>
        <w:pStyle w:val="DipnotMetni"/>
        <w:spacing w:before="0"/>
        <w:rPr>
          <w:rFonts w:ascii="Arial" w:hAnsi="Arial" w:cs="Arial"/>
          <w:sz w:val="16"/>
          <w:szCs w:val="16"/>
          <w:lang w:val="tr-TR"/>
        </w:rPr>
      </w:pPr>
      <w:proofErr w:type="gramStart"/>
      <w:r>
        <w:rPr>
          <w:rFonts w:ascii="Arial" w:hAnsi="Arial" w:cs="Arial"/>
          <w:sz w:val="16"/>
          <w:szCs w:val="16"/>
        </w:rPr>
        <w:t>şekil</w:t>
      </w:r>
      <w:proofErr w:type="gramEnd"/>
      <w:r>
        <w:rPr>
          <w:rFonts w:ascii="Arial" w:hAnsi="Arial" w:cs="Arial"/>
          <w:sz w:val="16"/>
          <w:szCs w:val="16"/>
        </w:rPr>
        <w:t xml:space="preserve"> anlamına gelir.</w:t>
      </w:r>
    </w:p>
  </w:footnote>
  <w:footnote w:id="23">
    <w:p w:rsidR="00B43D01" w:rsidRPr="00023690" w:rsidRDefault="00B43D01">
      <w:pPr>
        <w:pStyle w:val="DipnotMetni"/>
        <w:rPr>
          <w:sz w:val="18"/>
          <w:lang w:val="tr-TR"/>
        </w:rPr>
      </w:pPr>
      <w:r w:rsidRPr="00023690">
        <w:rPr>
          <w:rStyle w:val="DipnotBavurusu"/>
          <w:sz w:val="18"/>
        </w:rPr>
        <w:footnoteRef/>
      </w:r>
      <w:r w:rsidRPr="00023690">
        <w:rPr>
          <w:sz w:val="18"/>
        </w:rPr>
        <w:t xml:space="preserve"> </w:t>
      </w:r>
      <w:r w:rsidRPr="00023690">
        <w:rPr>
          <w:sz w:val="18"/>
          <w:lang w:val="tr-TR"/>
        </w:rPr>
        <w:t>Kimyasallar Yardım Masası (https://kimyasallar.csb.gov.tr)</w:t>
      </w:r>
    </w:p>
  </w:footnote>
  <w:footnote w:id="24">
    <w:p w:rsidR="00B43D01" w:rsidRPr="00792023" w:rsidRDefault="00B43D01" w:rsidP="00792023">
      <w:pPr>
        <w:pStyle w:val="DipnotMetni"/>
        <w:spacing w:before="0"/>
        <w:rPr>
          <w:rFonts w:ascii="Arial" w:hAnsi="Arial" w:cs="Arial"/>
          <w:sz w:val="16"/>
          <w:szCs w:val="16"/>
          <w:lang w:val="tr-TR"/>
        </w:rPr>
      </w:pPr>
      <w:r w:rsidRPr="00792023">
        <w:rPr>
          <w:rStyle w:val="DipnotBavurusu"/>
          <w:rFonts w:ascii="Arial" w:hAnsi="Arial" w:cs="Arial"/>
        </w:rPr>
        <w:footnoteRef/>
      </w:r>
      <w:r w:rsidRPr="00792023">
        <w:rPr>
          <w:rStyle w:val="DipnotBavurusu"/>
          <w:rFonts w:cs="Arial"/>
        </w:rPr>
        <w:t xml:space="preserve"> </w:t>
      </w:r>
      <w:r w:rsidRPr="00792023">
        <w:rPr>
          <w:rFonts w:ascii="Arial" w:hAnsi="Arial" w:cs="Arial"/>
          <w:i/>
          <w:sz w:val="16"/>
          <w:szCs w:val="16"/>
        </w:rPr>
        <w:t>P-Numarası (örn: “P202”) kendisi önlem ifadesinin bir kısmı değildir, ancak referans kolaylığı için ifadeden sonra parantez içinde belirtilmesi faydalı olabilir.</w:t>
      </w:r>
    </w:p>
  </w:footnote>
  <w:footnote w:id="25">
    <w:p w:rsidR="00B43D01" w:rsidRPr="00792023" w:rsidRDefault="00B43D01" w:rsidP="00792023">
      <w:pPr>
        <w:pStyle w:val="DipnotMetni"/>
        <w:spacing w:before="0"/>
        <w:rPr>
          <w:rFonts w:ascii="Arial" w:hAnsi="Arial" w:cs="Arial"/>
          <w:sz w:val="16"/>
          <w:szCs w:val="16"/>
          <w:lang w:val="tr-TR"/>
        </w:rPr>
      </w:pPr>
      <w:r w:rsidRPr="00792023">
        <w:rPr>
          <w:rStyle w:val="DipnotBavurusu"/>
          <w:rFonts w:ascii="Arial" w:hAnsi="Arial" w:cs="Arial"/>
        </w:rPr>
        <w:footnoteRef/>
      </w:r>
      <w:r w:rsidRPr="00792023">
        <w:rPr>
          <w:rFonts w:ascii="Arial" w:hAnsi="Arial" w:cs="Arial"/>
        </w:rPr>
        <w:t xml:space="preserve"> </w:t>
      </w:r>
      <w:proofErr w:type="gramStart"/>
      <w:r w:rsidRPr="00792023">
        <w:rPr>
          <w:rFonts w:ascii="Arial" w:hAnsi="Arial" w:cs="Arial"/>
          <w:sz w:val="16"/>
          <w:szCs w:val="16"/>
        </w:rPr>
        <w:t>Sodyum peroksit, önlem ifadelerinin sayısının azaltılmasını göstermek için fiili bir örnek olarak kullanılmıştır.</w:t>
      </w:r>
      <w:proofErr w:type="gramEnd"/>
      <w:r w:rsidRPr="00792023">
        <w:rPr>
          <w:rFonts w:ascii="Arial" w:hAnsi="Arial" w:cs="Arial"/>
          <w:sz w:val="16"/>
          <w:szCs w:val="16"/>
        </w:rPr>
        <w:t xml:space="preserve"> </w:t>
      </w:r>
      <w:proofErr w:type="gramStart"/>
      <w:r w:rsidRPr="00792023">
        <w:rPr>
          <w:rFonts w:ascii="Arial" w:hAnsi="Arial" w:cs="Arial"/>
          <w:sz w:val="16"/>
          <w:szCs w:val="16"/>
        </w:rPr>
        <w:t>Bu, bu nedenle, izne tabi maddenin bir örneği değildir.</w:t>
      </w:r>
      <w:proofErr w:type="gramEnd"/>
    </w:p>
  </w:footnote>
  <w:footnote w:id="26">
    <w:p w:rsidR="00B43D01" w:rsidRPr="00B54B1A" w:rsidRDefault="00B43D01" w:rsidP="00B54B1A">
      <w:pPr>
        <w:pStyle w:val="DipnotMetni"/>
        <w:spacing w:before="0"/>
        <w:rPr>
          <w:rFonts w:ascii="Arial" w:hAnsi="Arial" w:cs="Arial"/>
          <w:sz w:val="16"/>
          <w:szCs w:val="16"/>
          <w:lang w:val="tr-TR"/>
        </w:rPr>
      </w:pPr>
      <w:r w:rsidRPr="00B54B1A">
        <w:rPr>
          <w:rStyle w:val="DipnotBavurusu"/>
          <w:rFonts w:ascii="Arial" w:hAnsi="Arial" w:cs="Arial"/>
          <w:sz w:val="16"/>
          <w:szCs w:val="16"/>
        </w:rPr>
        <w:footnoteRef/>
      </w:r>
      <w:r w:rsidRPr="00B54B1A">
        <w:rPr>
          <w:rFonts w:ascii="Arial" w:hAnsi="Arial" w:cs="Arial"/>
          <w:sz w:val="16"/>
          <w:szCs w:val="16"/>
        </w:rPr>
        <w:t xml:space="preserve"> </w:t>
      </w:r>
      <w:proofErr w:type="gramStart"/>
      <w:r w:rsidRPr="00B54B1A">
        <w:rPr>
          <w:rFonts w:ascii="Arial" w:hAnsi="Arial" w:cs="Arial"/>
          <w:sz w:val="16"/>
          <w:szCs w:val="16"/>
        </w:rPr>
        <w:t>Ürün tanımlayıcısının, bir etiket unsuru olmasına rağmen, burada yer alması gereken unsurlardan biri olarak belirtilmediğinden 2.2 alt bölümünde verilmediğini belirtiriz.</w:t>
      </w:r>
      <w:proofErr w:type="gramEnd"/>
      <w:r w:rsidRPr="00B54B1A">
        <w:rPr>
          <w:rFonts w:ascii="Arial" w:hAnsi="Arial" w:cs="Arial"/>
          <w:sz w:val="16"/>
          <w:szCs w:val="16"/>
        </w:rPr>
        <w:t xml:space="preserve"> </w:t>
      </w:r>
      <w:proofErr w:type="gramStart"/>
      <w:r w:rsidRPr="00B54B1A">
        <w:rPr>
          <w:rFonts w:ascii="Arial" w:hAnsi="Arial" w:cs="Arial"/>
          <w:sz w:val="16"/>
          <w:szCs w:val="16"/>
        </w:rPr>
        <w:t>Bölüm 1.1’de verilecektir.</w:t>
      </w:r>
      <w:proofErr w:type="gramEnd"/>
    </w:p>
  </w:footnote>
  <w:footnote w:id="27">
    <w:p w:rsidR="00B43D01" w:rsidRPr="00B54B1A" w:rsidRDefault="00B43D01" w:rsidP="00B54B1A">
      <w:pPr>
        <w:pStyle w:val="DipnotMetni"/>
        <w:spacing w:before="0"/>
        <w:rPr>
          <w:rFonts w:ascii="Arial" w:hAnsi="Arial" w:cs="Arial"/>
          <w:sz w:val="16"/>
          <w:szCs w:val="16"/>
          <w:lang w:val="tr-TR"/>
        </w:rPr>
      </w:pPr>
      <w:r w:rsidRPr="00B54B1A">
        <w:rPr>
          <w:rStyle w:val="DipnotBavurusu"/>
          <w:rFonts w:ascii="Arial" w:hAnsi="Arial" w:cs="Arial"/>
          <w:sz w:val="16"/>
          <w:szCs w:val="16"/>
        </w:rPr>
        <w:footnoteRef/>
      </w:r>
      <w:r w:rsidRPr="00B54B1A">
        <w:rPr>
          <w:rFonts w:ascii="Arial" w:hAnsi="Arial" w:cs="Arial"/>
          <w:sz w:val="16"/>
          <w:szCs w:val="16"/>
        </w:rPr>
        <w:t xml:space="preserve"> </w:t>
      </w:r>
      <w:r>
        <w:rPr>
          <w:rFonts w:ascii="Arial" w:hAnsi="Arial" w:cs="Arial"/>
          <w:sz w:val="16"/>
          <w:szCs w:val="16"/>
        </w:rPr>
        <w:t xml:space="preserve">Zararlılık işaretleri ve </w:t>
      </w:r>
      <w:r w:rsidRPr="00B54B1A">
        <w:rPr>
          <w:rFonts w:ascii="Arial" w:hAnsi="Arial" w:cs="Arial"/>
          <w:sz w:val="16"/>
          <w:szCs w:val="16"/>
        </w:rPr>
        <w:t xml:space="preserve">H ve P ifadelerinin (örn: “H271”) etiket üzerinde ve 2.2 altbölümünde yer alması gerekli değildir; sadece tam metinleri gereklidir. </w:t>
      </w:r>
      <w:proofErr w:type="gramStart"/>
      <w:r w:rsidRPr="00B54B1A">
        <w:rPr>
          <w:rFonts w:ascii="Arial" w:hAnsi="Arial" w:cs="Arial"/>
          <w:sz w:val="16"/>
          <w:szCs w:val="16"/>
        </w:rPr>
        <w:t>Ancak, etiketleme bilgilerini kontrol edebilmek ve/veya karşılaştırabilmek için, bu rakamların GBF 2.2 Alt bölümünde belirtilmesi tavsiye olunur.</w:t>
      </w:r>
      <w:proofErr w:type="gramEnd"/>
    </w:p>
  </w:footnote>
  <w:footnote w:id="28">
    <w:p w:rsidR="00B43D01" w:rsidRPr="00B54B1A" w:rsidRDefault="00B43D01" w:rsidP="00AC14E0">
      <w:pPr>
        <w:pStyle w:val="DipnotMetni"/>
        <w:spacing w:before="0"/>
        <w:rPr>
          <w:rFonts w:ascii="Arial" w:hAnsi="Arial" w:cs="Arial"/>
          <w:sz w:val="16"/>
          <w:szCs w:val="16"/>
          <w:lang w:val="tr-TR"/>
        </w:rPr>
      </w:pPr>
      <w:r w:rsidRPr="00B54B1A">
        <w:rPr>
          <w:rStyle w:val="DipnotBavurusu"/>
          <w:rFonts w:ascii="Arial" w:hAnsi="Arial" w:cs="Arial"/>
          <w:sz w:val="16"/>
          <w:szCs w:val="16"/>
        </w:rPr>
        <w:footnoteRef/>
      </w:r>
      <w:r w:rsidRPr="00B54B1A">
        <w:rPr>
          <w:rFonts w:ascii="Arial" w:hAnsi="Arial" w:cs="Arial"/>
          <w:sz w:val="16"/>
          <w:szCs w:val="16"/>
        </w:rPr>
        <w:t xml:space="preserve"> </w:t>
      </w:r>
      <w:proofErr w:type="gramStart"/>
      <w:r w:rsidRPr="00B54B1A">
        <w:rPr>
          <w:rFonts w:ascii="Arial" w:hAnsi="Arial" w:cs="Arial"/>
          <w:sz w:val="16"/>
          <w:szCs w:val="16"/>
        </w:rPr>
        <w:t>Önlem ifadelerinin sayısının nasıl azaltılacağına dair daha fazla bilgi için sonraki sayfaya bakınız.</w:t>
      </w:r>
      <w:proofErr w:type="gramEnd"/>
    </w:p>
  </w:footnote>
  <w:footnote w:id="29">
    <w:p w:rsidR="00B43D01" w:rsidRPr="00D214E2" w:rsidRDefault="00B43D01" w:rsidP="00D214E2">
      <w:pPr>
        <w:pStyle w:val="DipnotMetni"/>
        <w:rPr>
          <w:sz w:val="18"/>
          <w:lang w:val="tr-TR"/>
        </w:rPr>
      </w:pPr>
      <w:r>
        <w:rPr>
          <w:rStyle w:val="DipnotBavurusu"/>
        </w:rPr>
        <w:footnoteRef/>
      </w:r>
      <w:r>
        <w:t xml:space="preserve"> </w:t>
      </w:r>
      <w:r w:rsidRPr="00023690">
        <w:rPr>
          <w:sz w:val="18"/>
          <w:lang w:val="tr-TR"/>
        </w:rPr>
        <w:t>Kimyasallar Yardım Masası (https://kimyasallar.csb.gov.tr)</w:t>
      </w:r>
    </w:p>
  </w:footnote>
  <w:footnote w:id="30">
    <w:p w:rsidR="00B43D01" w:rsidRPr="00306432" w:rsidRDefault="00B43D01" w:rsidP="00306432">
      <w:pPr>
        <w:pStyle w:val="DipnotMetni"/>
        <w:spacing w:before="0"/>
        <w:rPr>
          <w:lang w:val="tr-TR"/>
        </w:rPr>
      </w:pPr>
      <w:r w:rsidRPr="00306432">
        <w:rPr>
          <w:rStyle w:val="DipnotBavurusu"/>
          <w:rFonts w:ascii="Arial" w:hAnsi="Arial" w:cs="Arial"/>
        </w:rPr>
        <w:footnoteRef/>
      </w:r>
      <w:r w:rsidRPr="00306432">
        <w:rPr>
          <w:rFonts w:ascii="Arial" w:hAnsi="Arial" w:cs="Arial"/>
        </w:rPr>
        <w:t xml:space="preserve"> </w:t>
      </w:r>
      <w:proofErr w:type="gramStart"/>
      <w:r w:rsidRPr="00306432">
        <w:rPr>
          <w:rFonts w:ascii="Arial" w:hAnsi="Arial" w:cs="Arial"/>
          <w:bCs/>
          <w:sz w:val="16"/>
          <w:szCs w:val="16"/>
        </w:rPr>
        <w:t xml:space="preserve">Bu alt bölümlerden hangisi uygulanmaz ise tamamen boş bırakılacak GBF’deki tek alt </w:t>
      </w:r>
      <w:r>
        <w:rPr>
          <w:rFonts w:ascii="Arial" w:hAnsi="Arial" w:cs="Arial"/>
          <w:bCs/>
          <w:sz w:val="16"/>
          <w:szCs w:val="16"/>
        </w:rPr>
        <w:t>Bölüm</w:t>
      </w:r>
      <w:r w:rsidRPr="00306432">
        <w:rPr>
          <w:rFonts w:ascii="Arial" w:hAnsi="Arial" w:cs="Arial"/>
          <w:bCs/>
          <w:sz w:val="16"/>
          <w:szCs w:val="16"/>
        </w:rPr>
        <w:t xml:space="preserve"> olacaktır.</w:t>
      </w:r>
      <w:proofErr w:type="gramEnd"/>
    </w:p>
  </w:footnote>
  <w:footnote w:id="31">
    <w:p w:rsidR="00B43D01" w:rsidRPr="00306432" w:rsidRDefault="00B43D01" w:rsidP="00306432">
      <w:pPr>
        <w:pStyle w:val="DipnotMetni"/>
        <w:spacing w:before="0"/>
        <w:rPr>
          <w:lang w:val="tr-TR"/>
        </w:rPr>
      </w:pPr>
      <w:r w:rsidRPr="00306432">
        <w:rPr>
          <w:rStyle w:val="DipnotBavurusu"/>
          <w:rFonts w:ascii="Arial" w:hAnsi="Arial" w:cs="Arial"/>
        </w:rPr>
        <w:footnoteRef/>
      </w:r>
      <w:r w:rsidRPr="00306432">
        <w:rPr>
          <w:rFonts w:ascii="Arial" w:hAnsi="Arial" w:cs="Arial"/>
        </w:rPr>
        <w:t xml:space="preserve"> </w:t>
      </w:r>
      <w:proofErr w:type="gramStart"/>
      <w:r w:rsidRPr="00306432">
        <w:rPr>
          <w:rFonts w:ascii="Arial" w:hAnsi="Arial" w:cs="Arial"/>
          <w:bCs/>
          <w:sz w:val="16"/>
          <w:szCs w:val="16"/>
        </w:rPr>
        <w:t xml:space="preserve">Maddelerin veya karışımların </w:t>
      </w:r>
      <w:r>
        <w:rPr>
          <w:rFonts w:ascii="Arial" w:hAnsi="Arial" w:cs="Arial"/>
          <w:bCs/>
          <w:sz w:val="16"/>
          <w:szCs w:val="16"/>
        </w:rPr>
        <w:t>yüzey aktif</w:t>
      </w:r>
      <w:r w:rsidRPr="00306432">
        <w:rPr>
          <w:rFonts w:ascii="Arial" w:hAnsi="Arial" w:cs="Arial"/>
          <w:bCs/>
          <w:sz w:val="16"/>
          <w:szCs w:val="16"/>
        </w:rPr>
        <w:t xml:space="preserve"> (sıvı veya çözünmüş) özelliklerine dair bilgilerin burada verilmesi özellikle amaçlanmamıştır.</w:t>
      </w:r>
      <w:proofErr w:type="gramEnd"/>
    </w:p>
  </w:footnote>
  <w:footnote w:id="32">
    <w:p w:rsidR="00B43D01" w:rsidRPr="00306432" w:rsidRDefault="00B43D01" w:rsidP="00FF1E32">
      <w:pPr>
        <w:pStyle w:val="DipnotMetni"/>
        <w:spacing w:before="0"/>
        <w:rPr>
          <w:lang w:val="tr-TR"/>
        </w:rPr>
      </w:pPr>
      <w:r w:rsidRPr="00306432">
        <w:rPr>
          <w:rStyle w:val="DipnotBavurusu"/>
          <w:rFonts w:ascii="Arial" w:hAnsi="Arial" w:cs="Arial"/>
        </w:rPr>
        <w:footnoteRef/>
      </w:r>
      <w:r>
        <w:t xml:space="preserve"> </w:t>
      </w:r>
      <w:r w:rsidRPr="00306432">
        <w:rPr>
          <w:rFonts w:ascii="Arial" w:hAnsi="Arial" w:cs="Arial"/>
          <w:bCs/>
          <w:sz w:val="16"/>
          <w:szCs w:val="16"/>
        </w:rPr>
        <w:t>Alan adları uygulamada burada örnek için verilenler kadar aşırı detaylı olmak zorunda değildir ve alan içerikleri gerekliliklere uygun olduğu sürece, birden fazla tanımlayıcıya sahip daha “klasik” listeleme de kabul edilebilir – kısaltılmış bir örnek için sonraki sayfaya bakınız</w:t>
      </w:r>
    </w:p>
  </w:footnote>
  <w:footnote w:id="33">
    <w:p w:rsidR="00B43D01" w:rsidRPr="00306432" w:rsidRDefault="00B43D01" w:rsidP="00FF1E32">
      <w:pPr>
        <w:spacing w:before="0" w:after="0" w:line="240" w:lineRule="auto"/>
      </w:pPr>
      <w:r>
        <w:rPr>
          <w:rStyle w:val="DipnotBavurusu"/>
        </w:rPr>
        <w:footnoteRef/>
      </w:r>
      <w:r>
        <w:t xml:space="preserve"> </w:t>
      </w:r>
      <w:r w:rsidRPr="00F705B7">
        <w:rPr>
          <w:sz w:val="16"/>
        </w:rPr>
        <w:t>Bu örnekteki ilk üç sütunun tamamı hazırlandığında, bu sütun bir gereklilik değildir – sadece bilgi amaçlıdır</w:t>
      </w:r>
      <w:r>
        <w:rPr>
          <w:sz w:val="16"/>
        </w:rPr>
        <w:t>.</w:t>
      </w:r>
      <w:r w:rsidRPr="00F705B7">
        <w:rPr>
          <w:sz w:val="16"/>
        </w:rPr>
        <w:t xml:space="preserve"> </w:t>
      </w:r>
    </w:p>
  </w:footnote>
  <w:footnote w:id="34">
    <w:p w:rsidR="00B43D01" w:rsidRPr="00FF1E32" w:rsidRDefault="00B43D01" w:rsidP="00FF1E32">
      <w:pPr>
        <w:pStyle w:val="DipnotMetni"/>
        <w:spacing w:before="0"/>
        <w:rPr>
          <w:lang w:val="tr-TR"/>
        </w:rPr>
      </w:pPr>
      <w:r w:rsidRPr="00FF1E32">
        <w:rPr>
          <w:rStyle w:val="DipnotBavurusu"/>
          <w:rFonts w:ascii="Arial" w:hAnsi="Arial" w:cs="Arial"/>
        </w:rPr>
        <w:footnoteRef/>
      </w:r>
      <w:r>
        <w:t xml:space="preserve"> </w:t>
      </w:r>
      <w:proofErr w:type="gramStart"/>
      <w:r w:rsidRPr="00FF1E32">
        <w:rPr>
          <w:rFonts w:ascii="Arial" w:hAnsi="Arial" w:cs="Arial"/>
          <w:sz w:val="16"/>
        </w:rPr>
        <w:t>Et</w:t>
      </w:r>
      <w:r>
        <w:rPr>
          <w:rFonts w:ascii="Arial" w:hAnsi="Arial" w:cs="Arial"/>
          <w:sz w:val="16"/>
        </w:rPr>
        <w:t>ilbenzenin şüphesiz ki SEA Ek</w:t>
      </w:r>
      <w:r w:rsidRPr="00FF1E32">
        <w:rPr>
          <w:rFonts w:ascii="Arial" w:hAnsi="Arial" w:cs="Arial"/>
          <w:sz w:val="16"/>
        </w:rPr>
        <w:t xml:space="preserve"> </w:t>
      </w:r>
      <w:r>
        <w:rPr>
          <w:rFonts w:ascii="Arial" w:hAnsi="Arial" w:cs="Arial"/>
          <w:sz w:val="16"/>
        </w:rPr>
        <w:t>6</w:t>
      </w:r>
      <w:r w:rsidRPr="00FF1E32">
        <w:rPr>
          <w:rFonts w:ascii="Arial" w:hAnsi="Arial" w:cs="Arial"/>
          <w:sz w:val="16"/>
        </w:rPr>
        <w:t xml:space="preserve">’da verilen bir </w:t>
      </w:r>
      <w:r>
        <w:rPr>
          <w:rFonts w:ascii="Arial" w:hAnsi="Arial" w:cs="Arial"/>
          <w:sz w:val="16"/>
        </w:rPr>
        <w:t>liste no’su</w:t>
      </w:r>
      <w:r w:rsidRPr="00FF1E32">
        <w:rPr>
          <w:rFonts w:ascii="Arial" w:hAnsi="Arial" w:cs="Arial"/>
          <w:sz w:val="16"/>
        </w:rPr>
        <w:t xml:space="preserve"> vardır – buradaki CAS numarası “Ekte verilen tanımlayıcılardan herhangi birinin kullanılabileceği ilkesini örneklemek için seçilmiştir – uygulamada mevcut adetlerin seçiminde tutarlık talep edilebilir.</w:t>
      </w:r>
      <w:proofErr w:type="gramEnd"/>
    </w:p>
  </w:footnote>
  <w:footnote w:id="35">
    <w:p w:rsidR="00B43D01" w:rsidRPr="00FF1E32" w:rsidRDefault="00B43D01" w:rsidP="00FF1E32">
      <w:pPr>
        <w:pStyle w:val="DipnotMetni"/>
        <w:spacing w:before="0"/>
        <w:rPr>
          <w:lang w:val="tr-TR"/>
        </w:rPr>
      </w:pPr>
      <w:r w:rsidRPr="00FF1E32">
        <w:rPr>
          <w:rStyle w:val="DipnotBavurusu"/>
          <w:rFonts w:ascii="Arial" w:hAnsi="Arial" w:cs="Arial"/>
        </w:rPr>
        <w:footnoteRef/>
      </w:r>
      <w:r w:rsidRPr="00FF1E32">
        <w:rPr>
          <w:rFonts w:ascii="Arial" w:hAnsi="Arial" w:cs="Arial"/>
        </w:rPr>
        <w:t xml:space="preserve"> </w:t>
      </w:r>
      <w:proofErr w:type="gramStart"/>
      <w:r w:rsidRPr="00FF1E32">
        <w:rPr>
          <w:rFonts w:ascii="Arial" w:hAnsi="Arial" w:cs="Arial"/>
          <w:sz w:val="16"/>
        </w:rPr>
        <w:t>4-tert-b</w:t>
      </w:r>
      <w:r>
        <w:rPr>
          <w:rFonts w:ascii="Arial" w:hAnsi="Arial" w:cs="Arial"/>
          <w:sz w:val="16"/>
        </w:rPr>
        <w:t>ütil katekol</w:t>
      </w:r>
      <w:r w:rsidRPr="00FF1E32">
        <w:rPr>
          <w:rFonts w:ascii="Arial" w:hAnsi="Arial" w:cs="Arial"/>
          <w:sz w:val="16"/>
        </w:rPr>
        <w:t xml:space="preserve"> olarak bilenen madde için gerçek IUPAC adıdır.</w:t>
      </w:r>
      <w:proofErr w:type="gramEnd"/>
      <w:r w:rsidRPr="00FF1E32">
        <w:rPr>
          <w:rFonts w:ascii="Arial" w:hAnsi="Arial" w:cs="Arial"/>
          <w:sz w:val="16"/>
        </w:rPr>
        <w:t xml:space="preserve"> / 4-tert-b</w:t>
      </w:r>
      <w:r>
        <w:rPr>
          <w:rFonts w:ascii="Arial" w:hAnsi="Arial" w:cs="Arial"/>
          <w:sz w:val="16"/>
        </w:rPr>
        <w:t>ütil</w:t>
      </w:r>
      <w:r w:rsidRPr="00FF1E32">
        <w:rPr>
          <w:rFonts w:ascii="Arial" w:hAnsi="Arial" w:cs="Arial"/>
          <w:sz w:val="16"/>
        </w:rPr>
        <w:t xml:space="preserve"> p</w:t>
      </w:r>
      <w:r>
        <w:rPr>
          <w:rFonts w:ascii="Arial" w:hAnsi="Arial" w:cs="Arial"/>
          <w:sz w:val="16"/>
        </w:rPr>
        <w:t>irokatekol</w:t>
      </w:r>
      <w:r w:rsidRPr="00FF1E32">
        <w:rPr>
          <w:rFonts w:ascii="Arial" w:hAnsi="Arial" w:cs="Arial"/>
          <w:sz w:val="16"/>
        </w:rPr>
        <w:t xml:space="preserve"> / TBC</w:t>
      </w:r>
    </w:p>
  </w:footnote>
  <w:footnote w:id="36">
    <w:p w:rsidR="00B43D01" w:rsidRPr="00D24B4E" w:rsidRDefault="00B43D01" w:rsidP="00D24B4E">
      <w:pPr>
        <w:pStyle w:val="DipnotMetni"/>
        <w:spacing w:before="0"/>
        <w:rPr>
          <w:lang w:val="tr-TR"/>
        </w:rPr>
      </w:pPr>
      <w:r>
        <w:rPr>
          <w:rStyle w:val="DipnotBavurusu"/>
        </w:rPr>
        <w:footnoteRef/>
      </w:r>
      <w:r>
        <w:t xml:space="preserve"> </w:t>
      </w:r>
      <w:r w:rsidRPr="00726E4E">
        <w:rPr>
          <w:bCs/>
          <w:sz w:val="16"/>
          <w:szCs w:val="24"/>
        </w:rPr>
        <w:t xml:space="preserve">M-faktörünün “sınıflandırmanın” kendisinin bir parçası olmamasına rağmen, bu maddeler ve karışımlar için belirlenmesi, böyle maddeleri içeren karışımların doğru bir şekilde sınıflandırılmasını </w:t>
      </w:r>
      <w:proofErr w:type="gramStart"/>
      <w:r w:rsidRPr="00726E4E">
        <w:rPr>
          <w:bCs/>
          <w:sz w:val="16"/>
          <w:szCs w:val="24"/>
        </w:rPr>
        <w:t>temin</w:t>
      </w:r>
      <w:proofErr w:type="gramEnd"/>
      <w:r w:rsidRPr="00726E4E">
        <w:rPr>
          <w:bCs/>
          <w:sz w:val="16"/>
          <w:szCs w:val="24"/>
        </w:rPr>
        <w:t xml:space="preserve"> etmek için sınıflandırma prosedürünün temel ayrılmaz bir parçasıdır.</w:t>
      </w:r>
      <w:r>
        <w:rPr>
          <w:bCs/>
          <w:sz w:val="16"/>
          <w:szCs w:val="24"/>
        </w:rPr>
        <w:t xml:space="preserve"> </w:t>
      </w:r>
      <w:proofErr w:type="gramStart"/>
      <w:r>
        <w:rPr>
          <w:bCs/>
          <w:sz w:val="16"/>
          <w:szCs w:val="24"/>
        </w:rPr>
        <w:t>Bakanlık</w:t>
      </w:r>
      <w:r w:rsidRPr="00726E4E">
        <w:rPr>
          <w:bCs/>
          <w:sz w:val="16"/>
          <w:szCs w:val="24"/>
        </w:rPr>
        <w:t xml:space="preserve"> bu nedenle, M faktörlerine dair bilgilerin </w:t>
      </w:r>
      <w:r>
        <w:rPr>
          <w:bCs/>
          <w:sz w:val="16"/>
          <w:szCs w:val="24"/>
        </w:rPr>
        <w:t>GBF</w:t>
      </w:r>
      <w:r w:rsidRPr="00726E4E">
        <w:rPr>
          <w:bCs/>
          <w:sz w:val="16"/>
          <w:szCs w:val="24"/>
        </w:rPr>
        <w:t>’de belirtilmesine dair olası en şiddetli tavsiyeyi vermektedir.</w:t>
      </w:r>
      <w:proofErr w:type="gramEnd"/>
    </w:p>
  </w:footnote>
  <w:footnote w:id="37">
    <w:p w:rsidR="00B43D01" w:rsidRPr="00D24B4E" w:rsidRDefault="00B43D01">
      <w:pPr>
        <w:pStyle w:val="DipnotMetni"/>
        <w:rPr>
          <w:lang w:val="tr-TR"/>
        </w:rPr>
      </w:pPr>
      <w:r>
        <w:rPr>
          <w:rStyle w:val="DipnotBavurusu"/>
        </w:rPr>
        <w:footnoteRef/>
      </w:r>
      <w:r>
        <w:t xml:space="preserve"> </w:t>
      </w:r>
      <w:r w:rsidRPr="006B0C2F">
        <w:rPr>
          <w:sz w:val="16"/>
        </w:rPr>
        <w:t>LÜTFEN DİKKAT:</w:t>
      </w:r>
      <w:r>
        <w:rPr>
          <w:sz w:val="16"/>
        </w:rPr>
        <w:t xml:space="preserve"> </w:t>
      </w:r>
      <w:r w:rsidRPr="006B0C2F">
        <w:rPr>
          <w:sz w:val="16"/>
        </w:rPr>
        <w:t xml:space="preserve">Bu örnek, bu alt bölümdeki kayıtların formatını ve özellikle safsızlık içeren bir madde için 3.1 alt </w:t>
      </w:r>
      <w:r>
        <w:rPr>
          <w:sz w:val="16"/>
        </w:rPr>
        <w:t>başlığındaki</w:t>
      </w:r>
      <w:r w:rsidRPr="006B0C2F">
        <w:rPr>
          <w:sz w:val="16"/>
        </w:rPr>
        <w:t xml:space="preserve"> bir kayıt ile karşılaştırılmasıyla farkını göstermek amacıyla verilmiştir.</w:t>
      </w:r>
      <w:r>
        <w:rPr>
          <w:sz w:val="16"/>
        </w:rPr>
        <w:t xml:space="preserve"> </w:t>
      </w:r>
      <w:r w:rsidRPr="006B0C2F">
        <w:rPr>
          <w:sz w:val="16"/>
        </w:rPr>
        <w:t>BİR KARIŞIMIN, POLİMERLEŞME VE DİĞER REAKSİYONLARA KARŞI İSTİKRARLI OLACAĞINA DAİR BİR İFADE OLARAK DEĞERLENDİRİLMEYECEKTİR.</w:t>
      </w:r>
    </w:p>
  </w:footnote>
  <w:footnote w:id="38">
    <w:p w:rsidR="00B43D01" w:rsidRPr="00185C20" w:rsidRDefault="00B43D01">
      <w:pPr>
        <w:pStyle w:val="DipnotMetni"/>
        <w:rPr>
          <w:lang w:val="tr-TR"/>
        </w:rPr>
      </w:pPr>
      <w:r>
        <w:rPr>
          <w:rStyle w:val="DipnotBavurusu"/>
        </w:rPr>
        <w:footnoteRef/>
      </w:r>
      <w:r>
        <w:t xml:space="preserve"> </w:t>
      </w:r>
      <w:bookmarkStart w:id="208" w:name="_Toc306117211"/>
      <w:proofErr w:type="gramStart"/>
      <w:r w:rsidRPr="00826933">
        <w:rPr>
          <w:sz w:val="16"/>
          <w:szCs w:val="16"/>
        </w:rPr>
        <w:t xml:space="preserve">Deterjan Tüzüğüne göre listelenmesi gereken içerikler, </w:t>
      </w:r>
      <w:r>
        <w:rPr>
          <w:sz w:val="16"/>
          <w:szCs w:val="16"/>
        </w:rPr>
        <w:t>GBF</w:t>
      </w:r>
      <w:r w:rsidRPr="00826933">
        <w:rPr>
          <w:sz w:val="16"/>
          <w:szCs w:val="16"/>
        </w:rPr>
        <w:t xml:space="preserve">’nin 3.2 alt bölümünde gösterilebilir, ancak bu durumda bunlar geçerli olan mevzuat kısımlarını belirten, uygun alt </w:t>
      </w:r>
      <w:r>
        <w:rPr>
          <w:sz w:val="16"/>
          <w:szCs w:val="16"/>
        </w:rPr>
        <w:t>Bölüm</w:t>
      </w:r>
      <w:r w:rsidRPr="00826933">
        <w:rPr>
          <w:sz w:val="16"/>
          <w:szCs w:val="16"/>
        </w:rPr>
        <w:t>larla birbirlerinden açık bir şekilde ayrıştırılmalıdır.</w:t>
      </w:r>
      <w:proofErr w:type="gramEnd"/>
      <w:r>
        <w:rPr>
          <w:sz w:val="16"/>
          <w:szCs w:val="16"/>
        </w:rPr>
        <w:t xml:space="preserve"> </w:t>
      </w:r>
      <w:r w:rsidRPr="00826933">
        <w:rPr>
          <w:sz w:val="16"/>
          <w:szCs w:val="16"/>
        </w:rPr>
        <w:t>Daha fazla bilgi için bakınız:</w:t>
      </w:r>
      <w:r>
        <w:rPr>
          <w:sz w:val="16"/>
          <w:szCs w:val="16"/>
        </w:rPr>
        <w:t xml:space="preserve"> </w:t>
      </w:r>
      <w:hyperlink r:id="rId3" w:history="1">
        <w:r w:rsidRPr="00826933">
          <w:rPr>
            <w:rStyle w:val="Kpr"/>
            <w:rFonts w:cs="Arial"/>
            <w:b/>
            <w:bCs/>
            <w:sz w:val="16"/>
            <w:szCs w:val="16"/>
          </w:rPr>
          <w:t>http://ec.europa.eu/enterprise/sectors/chemicals/files/docs/faq_detergent_regulation_march2009_en.pdf</w:t>
        </w:r>
      </w:hyperlink>
      <w:bookmarkEnd w:id="208"/>
    </w:p>
  </w:footnote>
  <w:footnote w:id="39">
    <w:p w:rsidR="00B43D01" w:rsidRPr="00227397" w:rsidRDefault="00B43D01" w:rsidP="00227397">
      <w:pPr>
        <w:pStyle w:val="DipnotMetni"/>
        <w:spacing w:before="0"/>
        <w:rPr>
          <w:rFonts w:ascii="Arial" w:hAnsi="Arial" w:cs="Arial"/>
          <w:sz w:val="16"/>
          <w:szCs w:val="16"/>
          <w:lang w:val="tr-TR"/>
        </w:rPr>
      </w:pPr>
      <w:r w:rsidRPr="00227397">
        <w:rPr>
          <w:rStyle w:val="DipnotBavurusu"/>
          <w:rFonts w:ascii="Arial" w:hAnsi="Arial" w:cs="Arial"/>
        </w:rPr>
        <w:footnoteRef/>
      </w:r>
      <w:r w:rsidRPr="00227397">
        <w:rPr>
          <w:rFonts w:ascii="Arial" w:hAnsi="Arial" w:cs="Arial"/>
        </w:rPr>
        <w:t xml:space="preserve"> </w:t>
      </w:r>
      <w:r w:rsidRPr="00227397">
        <w:rPr>
          <w:rFonts w:ascii="Arial" w:hAnsi="Arial" w:cs="Arial"/>
          <w:i/>
          <w:sz w:val="16"/>
          <w:szCs w:val="16"/>
        </w:rPr>
        <w:t xml:space="preserve">Bir </w:t>
      </w:r>
      <w:r w:rsidRPr="00624A9B">
        <w:rPr>
          <w:rFonts w:ascii="Arial" w:hAnsi="Arial" w:cs="Arial"/>
          <w:b/>
          <w:i/>
          <w:sz w:val="16"/>
          <w:szCs w:val="16"/>
        </w:rPr>
        <w:t>set</w:t>
      </w:r>
      <w:r w:rsidRPr="00227397">
        <w:rPr>
          <w:rFonts w:ascii="Arial" w:hAnsi="Arial" w:cs="Arial"/>
          <w:i/>
          <w:sz w:val="16"/>
          <w:szCs w:val="16"/>
        </w:rPr>
        <w:t xml:space="preserve"> oluşturma, tanklardan veya borulardan herhangi bir sızıntı veya saçılma halinde, </w:t>
      </w:r>
      <w:proofErr w:type="gramStart"/>
      <w:r w:rsidRPr="00227397">
        <w:rPr>
          <w:rFonts w:ascii="Arial" w:hAnsi="Arial" w:cs="Arial"/>
          <w:i/>
          <w:sz w:val="16"/>
          <w:szCs w:val="16"/>
        </w:rPr>
        <w:t>fazla</w:t>
      </w:r>
      <w:proofErr w:type="gramEnd"/>
      <w:r w:rsidRPr="00227397">
        <w:rPr>
          <w:rFonts w:ascii="Arial" w:hAnsi="Arial" w:cs="Arial"/>
          <w:i/>
          <w:sz w:val="16"/>
          <w:szCs w:val="16"/>
        </w:rPr>
        <w:t xml:space="preserve"> miktarda sıvıyı örn: bir set içinde tutacak sıvı toplama tertibatlarının sağlanmasıdır. Set ile çevrilen alanlar su/yağ ayrımı için tertibatlara sahip olması gereken bir yakalama tankına tahliye olmalıdır.”         </w:t>
      </w:r>
    </w:p>
  </w:footnote>
  <w:footnote w:id="40">
    <w:p w:rsidR="00B43D01" w:rsidRPr="00227397" w:rsidRDefault="00B43D01" w:rsidP="00227397">
      <w:pPr>
        <w:pStyle w:val="DipnotMetni"/>
        <w:spacing w:before="0"/>
        <w:rPr>
          <w:rFonts w:ascii="Arial" w:hAnsi="Arial" w:cs="Arial"/>
          <w:sz w:val="16"/>
          <w:szCs w:val="16"/>
          <w:lang w:val="tr-TR"/>
        </w:rPr>
      </w:pPr>
      <w:r w:rsidRPr="00227397">
        <w:rPr>
          <w:rStyle w:val="DipnotBavurusu"/>
          <w:rFonts w:ascii="Arial" w:hAnsi="Arial" w:cs="Arial"/>
        </w:rPr>
        <w:footnoteRef/>
      </w:r>
      <w:r w:rsidRPr="00227397">
        <w:rPr>
          <w:rFonts w:ascii="Arial" w:hAnsi="Arial" w:cs="Arial"/>
        </w:rPr>
        <w:t xml:space="preserve"> </w:t>
      </w:r>
      <w:proofErr w:type="gramStart"/>
      <w:r w:rsidRPr="00227397">
        <w:rPr>
          <w:rFonts w:ascii="Arial" w:hAnsi="Arial" w:cs="Arial"/>
          <w:i/>
          <w:sz w:val="16"/>
          <w:szCs w:val="16"/>
        </w:rPr>
        <w:t>örn</w:t>
      </w:r>
      <w:proofErr w:type="gramEnd"/>
      <w:r w:rsidRPr="00227397">
        <w:rPr>
          <w:rFonts w:ascii="Arial" w:hAnsi="Arial" w:cs="Arial"/>
          <w:i/>
          <w:sz w:val="16"/>
          <w:szCs w:val="16"/>
        </w:rPr>
        <w:t>. Bir kapak veya koruma sağlama (örn: hasar veya saçılmayı önlemek için).”</w:t>
      </w:r>
    </w:p>
  </w:footnote>
  <w:footnote w:id="41">
    <w:p w:rsidR="00B43D01" w:rsidRPr="00227397" w:rsidRDefault="00B43D01" w:rsidP="00227397">
      <w:pPr>
        <w:pStyle w:val="DipnotMetni"/>
        <w:spacing w:before="0"/>
        <w:rPr>
          <w:lang w:val="tr-TR"/>
        </w:rPr>
      </w:pPr>
      <w:r w:rsidRPr="00227397">
        <w:rPr>
          <w:rStyle w:val="DipnotBavurusu"/>
          <w:rFonts w:ascii="Arial" w:hAnsi="Arial" w:cs="Arial"/>
        </w:rPr>
        <w:footnoteRef/>
      </w:r>
      <w:r w:rsidRPr="00227397">
        <w:rPr>
          <w:rFonts w:ascii="Arial" w:hAnsi="Arial" w:cs="Arial"/>
        </w:rPr>
        <w:t xml:space="preserve"> </w:t>
      </w:r>
      <w:r w:rsidRPr="00227397">
        <w:rPr>
          <w:rFonts w:ascii="Arial" w:hAnsi="Arial" w:cs="Arial"/>
          <w:sz w:val="16"/>
          <w:szCs w:val="16"/>
        </w:rPr>
        <w:t xml:space="preserve">Kimyasalların Küresel olarak Uyumlaştırılmış Sınıflandırma ve Etiketleme Sistemi (GHS), Üçüncü revize edilmiş baskı 2009. Ek 4 – Güvenlik Bilgi Formlarının hazırlanmasına dair Rehber, sayfa 411; Bakınız: </w:t>
      </w:r>
      <w:hyperlink r:id="rId4" w:history="1">
        <w:r w:rsidRPr="00227397">
          <w:rPr>
            <w:rStyle w:val="Kpr"/>
            <w:rFonts w:ascii="Arial" w:hAnsi="Arial" w:cs="Arial"/>
            <w:sz w:val="16"/>
            <w:szCs w:val="16"/>
          </w:rPr>
          <w:t>http://live.unece.org/trans/danger/publi/ghs/ghs_rev03/03files_e.html</w:t>
        </w:r>
      </w:hyperlink>
    </w:p>
  </w:footnote>
  <w:footnote w:id="42">
    <w:p w:rsidR="00B43D01" w:rsidRPr="00227397" w:rsidRDefault="00B43D01">
      <w:pPr>
        <w:pStyle w:val="DipnotMetni"/>
        <w:rPr>
          <w:lang w:val="tr-TR"/>
        </w:rPr>
      </w:pPr>
      <w:r>
        <w:rPr>
          <w:rStyle w:val="DipnotBavurusu"/>
        </w:rPr>
        <w:footnoteRef/>
      </w:r>
      <w:bookmarkStart w:id="291" w:name="_Toc306117318"/>
      <w:proofErr w:type="gramStart"/>
      <w:r w:rsidRPr="007E72D6">
        <w:rPr>
          <w:sz w:val="16"/>
        </w:rPr>
        <w:t>Alt bölüm altında ek numaralama ve alt yapılandırmanın yasal bir gereklilik olmadığına dikkat ediniz.</w:t>
      </w:r>
      <w:bookmarkEnd w:id="291"/>
      <w:proofErr w:type="gramEnd"/>
    </w:p>
  </w:footnote>
  <w:footnote w:id="43">
    <w:p w:rsidR="00B43D01" w:rsidRPr="00227397" w:rsidRDefault="00B43D01">
      <w:pPr>
        <w:pStyle w:val="DipnotMetni"/>
        <w:rPr>
          <w:rFonts w:ascii="Arial" w:hAnsi="Arial" w:cs="Arial"/>
          <w:sz w:val="16"/>
          <w:szCs w:val="16"/>
          <w:lang w:val="tr-TR"/>
        </w:rPr>
      </w:pPr>
      <w:r w:rsidRPr="00227397">
        <w:rPr>
          <w:rStyle w:val="DipnotBavurusu"/>
          <w:rFonts w:ascii="Arial" w:hAnsi="Arial" w:cs="Arial"/>
        </w:rPr>
        <w:footnoteRef/>
      </w:r>
      <w:r w:rsidRPr="00227397">
        <w:rPr>
          <w:rFonts w:ascii="Arial" w:hAnsi="Arial" w:cs="Arial"/>
        </w:rPr>
        <w:t xml:space="preserve"> </w:t>
      </w:r>
      <w:bookmarkStart w:id="343" w:name="_Toc306117414"/>
      <w:r w:rsidRPr="00227397">
        <w:rPr>
          <w:rFonts w:ascii="Arial" w:hAnsi="Arial" w:cs="Arial"/>
          <w:sz w:val="16"/>
          <w:szCs w:val="16"/>
        </w:rPr>
        <w:t>Not: Bir KGD’nın gerekli olduğu &gt;10 t/y maddeleri için bile, bir ES gerekli olması için Madde 1</w:t>
      </w:r>
      <w:r>
        <w:rPr>
          <w:rFonts w:ascii="Arial" w:hAnsi="Arial" w:cs="Arial"/>
          <w:sz w:val="16"/>
          <w:szCs w:val="16"/>
        </w:rPr>
        <w:t>5</w:t>
      </w:r>
      <w:r w:rsidRPr="00227397">
        <w:rPr>
          <w:rFonts w:ascii="Arial" w:hAnsi="Arial" w:cs="Arial"/>
          <w:sz w:val="16"/>
          <w:szCs w:val="16"/>
        </w:rPr>
        <w:t>(4)’e göre başka kriterler bulunmaktadır, ancak bu kriterler, bir GBF’nin gerekli olduğu birçok madde için geçerli olacaktır.</w:t>
      </w:r>
      <w:bookmarkEnd w:id="343"/>
    </w:p>
  </w:footnote>
  <w:footnote w:id="44">
    <w:p w:rsidR="00B43D01" w:rsidRPr="00563C4C" w:rsidRDefault="00B43D01">
      <w:pPr>
        <w:pStyle w:val="DipnotMetni"/>
        <w:rPr>
          <w:lang w:val="tr-TR"/>
        </w:rPr>
      </w:pPr>
      <w:r w:rsidRPr="00687DE0">
        <w:rPr>
          <w:rStyle w:val="DipnotBavurusu"/>
          <w:rFonts w:ascii="Arial" w:hAnsi="Arial" w:cs="Arial"/>
        </w:rPr>
        <w:footnoteRef/>
      </w:r>
      <w:r w:rsidRPr="00687DE0">
        <w:rPr>
          <w:rFonts w:ascii="Arial" w:hAnsi="Arial" w:cs="Arial"/>
        </w:rPr>
        <w:t xml:space="preserve"> </w:t>
      </w:r>
      <w:proofErr w:type="gramStart"/>
      <w:r w:rsidRPr="00687DE0">
        <w:rPr>
          <w:rFonts w:ascii="Arial" w:hAnsi="Arial" w:cs="Arial"/>
          <w:sz w:val="16"/>
        </w:rPr>
        <w:t>Özel karışımlar bileşen maddelere ait özeliklerin karışımın matrisine dahil edilmeleri ile modüle edilen bir ortak özelliğe sahip olanlardır.</w:t>
      </w:r>
      <w:proofErr w:type="gramEnd"/>
      <w:r w:rsidRPr="00687DE0">
        <w:rPr>
          <w:rFonts w:ascii="Arial" w:hAnsi="Arial" w:cs="Arial"/>
          <w:sz w:val="16"/>
        </w:rPr>
        <w:t xml:space="preserve"> </w:t>
      </w:r>
      <w:proofErr w:type="gramStart"/>
      <w:r w:rsidRPr="00687DE0">
        <w:rPr>
          <w:rFonts w:ascii="Arial" w:hAnsi="Arial" w:cs="Arial"/>
          <w:sz w:val="16"/>
        </w:rPr>
        <w:t>Bileşen maddelerinin maruz kalma mevcudiyeti ve herhangi bir ekotoksikolojik / toksik özellikleri ifade etme potansiyelleri matrise dahil edilmelerinden etkilenebilir.</w:t>
      </w:r>
      <w:proofErr w:type="gramEnd"/>
    </w:p>
  </w:footnote>
  <w:footnote w:id="45">
    <w:p w:rsidR="00B43D01" w:rsidRPr="008F6F8F" w:rsidRDefault="00B43D01">
      <w:pPr>
        <w:pStyle w:val="DipnotMetni"/>
        <w:rPr>
          <w:lang w:val="tr-TR"/>
        </w:rPr>
      </w:pPr>
      <w:r w:rsidRPr="00A87D5C">
        <w:rPr>
          <w:rStyle w:val="DipnotBavurusu"/>
          <w:rFonts w:ascii="Arial" w:hAnsi="Arial" w:cs="Arial"/>
        </w:rPr>
        <w:footnoteRef/>
      </w:r>
      <w:r>
        <w:t xml:space="preserve"> </w:t>
      </w:r>
      <w:proofErr w:type="gramStart"/>
      <w:r w:rsidRPr="00A87D5C">
        <w:rPr>
          <w:rFonts w:ascii="Arial" w:hAnsi="Arial" w:cs="Arial"/>
          <w:sz w:val="16"/>
        </w:rPr>
        <w:t>Maddelerin ve karışımların belirli tipleri (örn. kompleks UVCB’ler) için böyle yöntemler mevcut olmayabilir.</w:t>
      </w:r>
      <w:proofErr w:type="gramEnd"/>
    </w:p>
  </w:footnote>
  <w:footnote w:id="46">
    <w:p w:rsidR="00B43D01" w:rsidRPr="00A87D5C" w:rsidRDefault="00B43D01">
      <w:pPr>
        <w:pStyle w:val="DipnotMetni"/>
        <w:rPr>
          <w:lang w:val="tr-TR"/>
        </w:rPr>
      </w:pPr>
      <w:r w:rsidRPr="00A87D5C">
        <w:rPr>
          <w:rStyle w:val="DipnotBavurusu"/>
          <w:rFonts w:ascii="Arial" w:hAnsi="Arial" w:cs="Arial"/>
        </w:rPr>
        <w:footnoteRef/>
      </w:r>
      <w:r>
        <w:t xml:space="preserve"> </w:t>
      </w:r>
      <w:r w:rsidRPr="00A87D5C">
        <w:rPr>
          <w:rFonts w:ascii="Arial" w:hAnsi="Arial" w:cs="Arial"/>
          <w:b/>
          <w:sz w:val="16"/>
          <w:szCs w:val="16"/>
        </w:rPr>
        <w:t>Bakınız:</w:t>
      </w:r>
      <w:r w:rsidRPr="00A87D5C">
        <w:rPr>
          <w:rFonts w:ascii="Arial" w:hAnsi="Arial" w:cs="Arial"/>
          <w:color w:val="0070C0"/>
          <w:sz w:val="16"/>
          <w:szCs w:val="16"/>
        </w:rPr>
        <w:t xml:space="preserve"> </w:t>
      </w:r>
      <w:hyperlink r:id="rId5" w:history="1">
        <w:r w:rsidRPr="00A87D5C">
          <w:rPr>
            <w:rStyle w:val="Kpr"/>
            <w:rFonts w:ascii="Arial" w:hAnsi="Arial" w:cs="Arial"/>
            <w:sz w:val="16"/>
            <w:szCs w:val="16"/>
          </w:rPr>
          <w:t>http://www.ilo.org/legacy/english/protection/safework/ctrl_banding/whatis.htm</w:t>
        </w:r>
      </w:hyperlink>
    </w:p>
  </w:footnote>
  <w:footnote w:id="47">
    <w:p w:rsidR="00B43D01" w:rsidRPr="001B6081" w:rsidRDefault="00B43D01" w:rsidP="001B6081">
      <w:pPr>
        <w:pStyle w:val="DipnotMetni"/>
        <w:spacing w:before="0"/>
        <w:rPr>
          <w:rFonts w:ascii="Arial" w:hAnsi="Arial" w:cs="Arial"/>
          <w:sz w:val="16"/>
          <w:szCs w:val="16"/>
          <w:lang w:val="tr-TR"/>
        </w:rPr>
      </w:pPr>
      <w:r w:rsidRPr="00687DE0">
        <w:rPr>
          <w:rStyle w:val="DipnotBavurusu"/>
          <w:rFonts w:ascii="Arial" w:hAnsi="Arial" w:cs="Arial"/>
        </w:rPr>
        <w:footnoteRef/>
      </w:r>
      <w:r w:rsidRPr="00687DE0">
        <w:rPr>
          <w:rFonts w:ascii="Arial" w:hAnsi="Arial" w:cs="Arial"/>
        </w:rPr>
        <w:t xml:space="preserve"> </w:t>
      </w:r>
      <w:r w:rsidRPr="001B6081">
        <w:rPr>
          <w:rFonts w:ascii="Arial" w:hAnsi="Arial" w:cs="Arial"/>
          <w:sz w:val="16"/>
          <w:szCs w:val="16"/>
        </w:rPr>
        <w:t>8.2 Alt bölümünde belirtilecek olan önlemlerin, normal çalışma sırasında uygulanacak olanlar olup, B</w:t>
      </w:r>
      <w:r>
        <w:rPr>
          <w:rFonts w:ascii="Arial" w:hAnsi="Arial" w:cs="Arial"/>
          <w:sz w:val="16"/>
          <w:szCs w:val="16"/>
        </w:rPr>
        <w:t>ÖLÜM</w:t>
      </w:r>
      <w:r w:rsidRPr="001B6081">
        <w:rPr>
          <w:rFonts w:ascii="Arial" w:hAnsi="Arial" w:cs="Arial"/>
          <w:sz w:val="16"/>
          <w:szCs w:val="16"/>
        </w:rPr>
        <w:t xml:space="preserve"> 6’dakiler ise kaza sonucu salınım içindir. </w:t>
      </w:r>
      <w:proofErr w:type="gramStart"/>
      <w:r w:rsidRPr="001B6081">
        <w:rPr>
          <w:rFonts w:ascii="Arial" w:hAnsi="Arial" w:cs="Arial"/>
          <w:sz w:val="16"/>
          <w:szCs w:val="16"/>
        </w:rPr>
        <w:t>Bu nedenle son derece farklı olabilirler.</w:t>
      </w:r>
      <w:proofErr w:type="gramEnd"/>
      <w:r w:rsidRPr="001B6081">
        <w:rPr>
          <w:rFonts w:ascii="Arial" w:hAnsi="Arial" w:cs="Arial"/>
          <w:sz w:val="16"/>
          <w:szCs w:val="16"/>
        </w:rPr>
        <w:t xml:space="preserve"> </w:t>
      </w:r>
      <w:r w:rsidRPr="001B6081">
        <w:rPr>
          <w:rFonts w:ascii="Arial" w:hAnsi="Arial" w:cs="Arial"/>
          <w:color w:val="000000"/>
          <w:sz w:val="16"/>
          <w:szCs w:val="16"/>
        </w:rPr>
        <w:t xml:space="preserve">        </w:t>
      </w:r>
    </w:p>
  </w:footnote>
  <w:footnote w:id="48">
    <w:p w:rsidR="00B43D01" w:rsidRPr="001B6081" w:rsidRDefault="00B43D01" w:rsidP="001B6081">
      <w:pPr>
        <w:pStyle w:val="DipnotMetni"/>
        <w:spacing w:before="0"/>
        <w:rPr>
          <w:lang w:val="tr-TR"/>
        </w:rPr>
      </w:pPr>
      <w:r w:rsidRPr="00687DE0">
        <w:rPr>
          <w:rStyle w:val="DipnotBavurusu"/>
          <w:rFonts w:ascii="Arial" w:hAnsi="Arial" w:cs="Arial"/>
        </w:rPr>
        <w:footnoteRef/>
      </w:r>
      <w:r w:rsidRPr="00687DE0">
        <w:rPr>
          <w:rFonts w:ascii="Arial" w:hAnsi="Arial" w:cs="Arial"/>
        </w:rPr>
        <w:t xml:space="preserve"> </w:t>
      </w:r>
      <w:proofErr w:type="gramStart"/>
      <w:r w:rsidRPr="001B6081">
        <w:rPr>
          <w:rFonts w:ascii="Arial" w:hAnsi="Arial" w:cs="Arial"/>
          <w:sz w:val="16"/>
          <w:szCs w:val="16"/>
        </w:rPr>
        <w:t>Örnekteki Alt Bölüm 8.2 düzeyinin altındaki numaralama yasal bir gereklilik değildir - açıklama amacıyla verilmiştir.</w:t>
      </w:r>
      <w:proofErr w:type="gramEnd"/>
      <w:r w:rsidRPr="001B6081">
        <w:rPr>
          <w:rFonts w:ascii="Arial" w:hAnsi="Arial" w:cs="Arial"/>
          <w:sz w:val="16"/>
          <w:szCs w:val="16"/>
        </w:rPr>
        <w:t xml:space="preserve"> </w:t>
      </w:r>
      <w:proofErr w:type="gramStart"/>
      <w:r w:rsidRPr="001B6081">
        <w:rPr>
          <w:rFonts w:ascii="Arial" w:hAnsi="Arial" w:cs="Arial"/>
          <w:sz w:val="16"/>
          <w:szCs w:val="16"/>
        </w:rPr>
        <w:t>Ayrıca, alt bölümlerin numaralanmasına dair bu rehberin 3.6 Bölümüne bakınız.</w:t>
      </w:r>
      <w:proofErr w:type="gramEnd"/>
    </w:p>
  </w:footnote>
  <w:footnote w:id="49">
    <w:p w:rsidR="00B43D01" w:rsidRPr="00D54C8E" w:rsidRDefault="00B43D01">
      <w:pPr>
        <w:pStyle w:val="DipnotMetni"/>
        <w:rPr>
          <w:lang w:val="tr-TR"/>
        </w:rPr>
      </w:pPr>
      <w:r>
        <w:rPr>
          <w:rStyle w:val="DipnotBavurusu"/>
        </w:rPr>
        <w:footnoteRef/>
      </w:r>
      <w:r>
        <w:t xml:space="preserve"> </w:t>
      </w:r>
      <w:proofErr w:type="gramStart"/>
      <w:r w:rsidRPr="006F213D">
        <w:rPr>
          <w:sz w:val="16"/>
        </w:rPr>
        <w:t>Alt bölüm altında ek numaralama ve alt yapılandırmanın yasal bir gereklilik olmadığına dikkat ediniz.</w:t>
      </w:r>
      <w:proofErr w:type="gramEnd"/>
    </w:p>
  </w:footnote>
  <w:footnote w:id="50">
    <w:p w:rsidR="00B43D01" w:rsidRPr="005F5DD0" w:rsidRDefault="00B43D01" w:rsidP="005F5DD0">
      <w:pPr>
        <w:pStyle w:val="DipnotMetni"/>
        <w:spacing w:before="0"/>
        <w:rPr>
          <w:lang w:val="tr-TR"/>
        </w:rPr>
      </w:pPr>
      <w:r w:rsidRPr="005F5DD0">
        <w:rPr>
          <w:rStyle w:val="DipnotBavurusu"/>
          <w:rFonts w:ascii="Arial" w:hAnsi="Arial" w:cs="Arial"/>
        </w:rPr>
        <w:footnoteRef/>
      </w:r>
      <w:r>
        <w:t xml:space="preserve"> </w:t>
      </w:r>
      <w:hyperlink r:id="rId6" w:history="1">
        <w:proofErr w:type="gramStart"/>
        <w:r w:rsidRPr="00E35995">
          <w:rPr>
            <w:rStyle w:val="Kpr"/>
            <w:rFonts w:ascii="Arial" w:hAnsi="Arial" w:cs="Arial"/>
            <w:sz w:val="16"/>
            <w:szCs w:val="24"/>
          </w:rPr>
          <w:t>https://kimyasallar.csb.gov.tr</w:t>
        </w:r>
      </w:hyperlink>
      <w:r>
        <w:rPr>
          <w:rFonts w:ascii="Arial" w:hAnsi="Arial" w:cs="Arial"/>
          <w:color w:val="0070C0"/>
          <w:sz w:val="16"/>
          <w:szCs w:val="24"/>
          <w:u w:val="single"/>
        </w:rPr>
        <w:t xml:space="preserve"> adresinden erişebilirsiniz.</w:t>
      </w:r>
      <w:proofErr w:type="gramEnd"/>
    </w:p>
  </w:footnote>
  <w:footnote w:id="51">
    <w:p w:rsidR="00B43D01" w:rsidRPr="00301178" w:rsidRDefault="00B43D01" w:rsidP="00301178">
      <w:pPr>
        <w:pStyle w:val="DipnotMetni"/>
        <w:spacing w:before="0"/>
        <w:rPr>
          <w:lang w:val="tr-TR"/>
        </w:rPr>
      </w:pPr>
      <w:r w:rsidRPr="00301178">
        <w:rPr>
          <w:rStyle w:val="DipnotBavurusu"/>
          <w:rFonts w:ascii="Arial" w:hAnsi="Arial" w:cs="Arial"/>
        </w:rPr>
        <w:footnoteRef/>
      </w:r>
      <w:r>
        <w:t xml:space="preserve"> </w:t>
      </w:r>
      <w:r w:rsidRPr="00301178">
        <w:rPr>
          <w:rFonts w:ascii="Arial" w:hAnsi="Arial" w:cs="Arial"/>
          <w:sz w:val="16"/>
          <w:szCs w:val="16"/>
        </w:rPr>
        <w:t>Yasal metnin böyle bir bertarafın yasaklanması değil caydırılmasını gerekli kıldığından burada zorunluluk yerine bir tavsiye ifadesi kullanılmıştır.</w:t>
      </w:r>
    </w:p>
  </w:footnote>
  <w:footnote w:id="52">
    <w:p w:rsidR="00B43D01" w:rsidRPr="003267DF" w:rsidRDefault="00B43D01" w:rsidP="00E1251C">
      <w:pPr>
        <w:pStyle w:val="DipnotMetni"/>
        <w:spacing w:before="0"/>
        <w:rPr>
          <w:rFonts w:ascii="Arial" w:hAnsi="Arial" w:cs="Arial"/>
          <w:sz w:val="16"/>
          <w:szCs w:val="16"/>
          <w:lang w:val="tr-TR"/>
        </w:rPr>
      </w:pPr>
      <w:r w:rsidRPr="003267DF">
        <w:rPr>
          <w:rStyle w:val="DipnotBavurusu"/>
          <w:rFonts w:ascii="Arial" w:hAnsi="Arial" w:cs="Arial"/>
        </w:rPr>
        <w:footnoteRef/>
      </w:r>
      <w:r w:rsidRPr="003267DF">
        <w:rPr>
          <w:rFonts w:ascii="Arial" w:hAnsi="Arial" w:cs="Arial"/>
          <w:sz w:val="16"/>
          <w:szCs w:val="16"/>
        </w:rPr>
        <w:t xml:space="preserve"> </w:t>
      </w:r>
      <w:proofErr w:type="gramStart"/>
      <w:r w:rsidRPr="003267DF">
        <w:rPr>
          <w:rFonts w:ascii="Arial" w:hAnsi="Arial" w:cs="Arial"/>
          <w:sz w:val="16"/>
          <w:szCs w:val="16"/>
        </w:rPr>
        <w:t>Alt bölüm altında ek numaralama ve alt yapılandırmanın yasal bir gereklilik olmadığına dikkat ediniz.</w:t>
      </w:r>
      <w:proofErr w:type="gramEnd"/>
    </w:p>
  </w:footnote>
  <w:footnote w:id="53">
    <w:p w:rsidR="00B43D01" w:rsidRPr="00A424EF" w:rsidRDefault="00B43D01" w:rsidP="00A424EF">
      <w:pPr>
        <w:pStyle w:val="DipnotMetni"/>
        <w:spacing w:before="0"/>
        <w:rPr>
          <w:lang w:val="tr-TR"/>
        </w:rPr>
      </w:pPr>
      <w:r w:rsidRPr="00A424EF">
        <w:rPr>
          <w:rStyle w:val="DipnotBavurusu"/>
          <w:rFonts w:ascii="Arial" w:hAnsi="Arial" w:cs="Arial"/>
        </w:rPr>
        <w:footnoteRef/>
      </w:r>
      <w:r>
        <w:t xml:space="preserve"> </w:t>
      </w:r>
      <w:proofErr w:type="gramStart"/>
      <w:r w:rsidRPr="00A424EF">
        <w:rPr>
          <w:rFonts w:ascii="Arial" w:hAnsi="Arial" w:cs="Arial"/>
          <w:sz w:val="16"/>
          <w:szCs w:val="16"/>
        </w:rPr>
        <w:t>KKDİK çerçevesinde bu ayırt etme grup bilgisinin GBF’ye aktarılması için, bunun yapılabilmesine rağmen, herhangi bir açık gereklilik bulunmamaktadır.</w:t>
      </w:r>
      <w:proofErr w:type="gramEnd"/>
    </w:p>
  </w:footnote>
  <w:footnote w:id="54">
    <w:p w:rsidR="00B43D01" w:rsidRPr="007A0EC9" w:rsidRDefault="00B43D01" w:rsidP="00A424EF">
      <w:pPr>
        <w:pStyle w:val="Default"/>
        <w:jc w:val="both"/>
      </w:pPr>
      <w:r w:rsidRPr="00A424EF">
        <w:rPr>
          <w:rStyle w:val="DipnotBavurusu"/>
          <w:sz w:val="20"/>
          <w:szCs w:val="20"/>
        </w:rPr>
        <w:footnoteRef/>
      </w:r>
      <w:r w:rsidRPr="00A424EF">
        <w:rPr>
          <w:sz w:val="20"/>
          <w:szCs w:val="20"/>
        </w:rPr>
        <w:t xml:space="preserve"> </w:t>
      </w:r>
      <w:r w:rsidRPr="00A424EF">
        <w:rPr>
          <w:sz w:val="16"/>
          <w:szCs w:val="16"/>
        </w:rPr>
        <w:t xml:space="preserve">IBC Kodu özellikle sıvı yüklerle ilgilidir. MSC 268(85) IMO kararı ile 2008 Aralık tarihinde kabul edilen ve 1 Aralık 2009’tan itibaren uygulaması tavsiye edilmekte olan Uluslararası Denizlik Katı Dökme Yükler (IMSBC) Kodu </w:t>
      </w:r>
      <w:r w:rsidRPr="00A424EF">
        <w:rPr>
          <w:b/>
          <w:sz w:val="16"/>
          <w:szCs w:val="16"/>
        </w:rPr>
        <w:t>katı</w:t>
      </w:r>
      <w:r w:rsidRPr="00A424EF">
        <w:rPr>
          <w:sz w:val="16"/>
          <w:szCs w:val="16"/>
        </w:rPr>
        <w:t xml:space="preserve"> yüklerle ilgilidir. Hükümlerinden bazıları 1 Ocak 2011 tarihinden itibaren yürürlüktedir, ancak </w:t>
      </w:r>
      <w:r>
        <w:rPr>
          <w:sz w:val="16"/>
          <w:szCs w:val="16"/>
        </w:rPr>
        <w:t>KKDİK</w:t>
      </w:r>
      <w:r w:rsidRPr="00A424EF">
        <w:rPr>
          <w:sz w:val="16"/>
          <w:szCs w:val="16"/>
        </w:rPr>
        <w:t xml:space="preserve">’e göre bunlara dair bilgiler GBF’lerde henüz gerekli değildir. Bu hükümlere dair bilgiler, GBF’de </w:t>
      </w:r>
      <w:proofErr w:type="gramStart"/>
      <w:r w:rsidRPr="00A424EF">
        <w:rPr>
          <w:sz w:val="16"/>
          <w:szCs w:val="16"/>
        </w:rPr>
        <w:t>14.7</w:t>
      </w:r>
      <w:proofErr w:type="gramEnd"/>
      <w:r w:rsidRPr="00A424EF">
        <w:rPr>
          <w:sz w:val="16"/>
          <w:szCs w:val="16"/>
        </w:rPr>
        <w:t xml:space="preserve"> alt bölümünde veya başka bir yerde gönüllülük temelinde verilebilir (örn: Bölüm 15 veya 16).</w:t>
      </w:r>
      <w:r>
        <w:rPr>
          <w:sz w:val="18"/>
        </w:rPr>
        <w:t xml:space="preserve"> </w:t>
      </w:r>
    </w:p>
    <w:p w:rsidR="00B43D01" w:rsidRPr="00A424EF" w:rsidRDefault="00B43D01">
      <w:pPr>
        <w:pStyle w:val="DipnotMetni"/>
        <w:rPr>
          <w:lang w:val="tr-TR"/>
        </w:rPr>
      </w:pPr>
    </w:p>
  </w:footnote>
  <w:footnote w:id="55">
    <w:p w:rsidR="00B43D01" w:rsidRPr="00595E06" w:rsidRDefault="00B43D01">
      <w:pPr>
        <w:pStyle w:val="DipnotMetni"/>
        <w:rPr>
          <w:lang w:val="tr-TR"/>
        </w:rPr>
      </w:pPr>
      <w:r w:rsidRPr="00595E06">
        <w:rPr>
          <w:rStyle w:val="DipnotBavurusu"/>
          <w:rFonts w:ascii="Arial" w:hAnsi="Arial" w:cs="Arial"/>
        </w:rPr>
        <w:footnoteRef/>
      </w:r>
      <w:r w:rsidRPr="00595E06">
        <w:rPr>
          <w:rFonts w:ascii="Arial" w:hAnsi="Arial" w:cs="Arial"/>
        </w:rPr>
        <w:t xml:space="preserve"> </w:t>
      </w:r>
      <w:proofErr w:type="gramStart"/>
      <w:r w:rsidRPr="00595E06">
        <w:rPr>
          <w:rFonts w:ascii="Arial" w:hAnsi="Arial" w:cs="Arial"/>
          <w:sz w:val="16"/>
        </w:rPr>
        <w:t>İlgili sınıflandırmalar ve bunlar elde etmek için kullanılan yöntemlerin halihazırda GBF’nin herhangi bir yerinde verilmiş olması halinde, bu bilgilerin burada aynen yer alması gerekmemektedir.</w:t>
      </w:r>
      <w:proofErr w:type="gramEnd"/>
    </w:p>
  </w:footnote>
  <w:footnote w:id="56">
    <w:p w:rsidR="00B43D01" w:rsidRPr="00167284" w:rsidRDefault="00B43D01" w:rsidP="00167284">
      <w:pPr>
        <w:pStyle w:val="DipnotMetni"/>
        <w:spacing w:before="0"/>
        <w:rPr>
          <w:rFonts w:ascii="Arial" w:hAnsi="Arial" w:cs="Arial"/>
          <w:sz w:val="16"/>
          <w:szCs w:val="16"/>
          <w:lang w:val="tr-TR"/>
        </w:rPr>
      </w:pPr>
      <w:r w:rsidRPr="00167284">
        <w:rPr>
          <w:rStyle w:val="DipnotBavurusu"/>
          <w:rFonts w:ascii="Arial" w:hAnsi="Arial" w:cs="Arial"/>
        </w:rPr>
        <w:footnoteRef/>
      </w:r>
      <w:r w:rsidRPr="00167284">
        <w:rPr>
          <w:rFonts w:ascii="Arial" w:hAnsi="Arial" w:cs="Arial"/>
        </w:rPr>
        <w:t xml:space="preserve"> </w:t>
      </w:r>
      <w:r w:rsidRPr="00167284">
        <w:rPr>
          <w:rFonts w:ascii="Arial" w:hAnsi="Arial" w:cs="Arial"/>
          <w:sz w:val="16"/>
          <w:szCs w:val="16"/>
        </w:rPr>
        <w:t>Bir Maruz Kalma Senaryosunun (</w:t>
      </w:r>
      <w:r w:rsidR="008F4BE7">
        <w:rPr>
          <w:rFonts w:ascii="Arial" w:hAnsi="Arial" w:cs="Arial"/>
          <w:sz w:val="16"/>
          <w:szCs w:val="16"/>
        </w:rPr>
        <w:t>MKS</w:t>
      </w:r>
      <w:r w:rsidRPr="00167284">
        <w:rPr>
          <w:rFonts w:ascii="Arial" w:hAnsi="Arial" w:cs="Arial"/>
          <w:sz w:val="16"/>
          <w:szCs w:val="16"/>
        </w:rPr>
        <w:t xml:space="preserve">) esas olarak sadece Çalışma koşulları (OC) ve Risk Yönetimi önlemlerini (RMM) içermesine rağmen, bu tablo özellikle OC ve RMM içeren GBF’nin altbölümleriyle birlikte bir </w:t>
      </w:r>
      <w:r w:rsidR="008F4BE7">
        <w:rPr>
          <w:rFonts w:ascii="Arial" w:hAnsi="Arial" w:cs="Arial"/>
          <w:sz w:val="16"/>
          <w:szCs w:val="16"/>
        </w:rPr>
        <w:t>MKS’</w:t>
      </w:r>
      <w:r w:rsidRPr="00167284">
        <w:rPr>
          <w:rFonts w:ascii="Arial" w:hAnsi="Arial" w:cs="Arial"/>
          <w:sz w:val="16"/>
          <w:szCs w:val="16"/>
        </w:rPr>
        <w:t xml:space="preserve">deki OC ve RMM arasındaki korelasyonu belirtmemekte- aynı zamanda GBF ve ES’deki bilgiler arasındaki genel tutarlılığı da hedeflemektedir. Örneğin, GBF </w:t>
      </w:r>
      <w:r>
        <w:rPr>
          <w:rFonts w:ascii="Arial" w:hAnsi="Arial" w:cs="Arial"/>
          <w:sz w:val="16"/>
          <w:szCs w:val="16"/>
        </w:rPr>
        <w:t>Bölüm</w:t>
      </w:r>
      <w:r w:rsidRPr="00167284">
        <w:rPr>
          <w:rFonts w:ascii="Arial" w:hAnsi="Arial" w:cs="Arial"/>
          <w:sz w:val="16"/>
          <w:szCs w:val="16"/>
        </w:rPr>
        <w:t xml:space="preserve"> 9, bir tozu fiziksel özellikler altında bir maddenin bir özelliği olarak ifade edebilir; GBF </w:t>
      </w:r>
      <w:r>
        <w:rPr>
          <w:rFonts w:ascii="Arial" w:hAnsi="Arial" w:cs="Arial"/>
          <w:sz w:val="16"/>
          <w:szCs w:val="16"/>
        </w:rPr>
        <w:t>Bölüm</w:t>
      </w:r>
      <w:r w:rsidRPr="00167284">
        <w:rPr>
          <w:rFonts w:ascii="Arial" w:hAnsi="Arial" w:cs="Arial"/>
          <w:sz w:val="16"/>
          <w:szCs w:val="16"/>
        </w:rPr>
        <w:t xml:space="preserve"> 9’da OC veya RMM bilgileri bulunmayacaktır ancak bir hazırlayıcı, böyle bir durumda bir ES’de ilgili RMM ve OC hakkında bilginin mevcut olduğunu kontrol etmek isteyebilir. </w:t>
      </w:r>
      <w:proofErr w:type="gramStart"/>
      <w:r w:rsidRPr="00167284">
        <w:rPr>
          <w:rFonts w:ascii="Arial" w:hAnsi="Arial" w:cs="Arial"/>
          <w:sz w:val="16"/>
          <w:szCs w:val="16"/>
        </w:rPr>
        <w:t xml:space="preserve">Diğer taraftan, toz materyaller için OC ve RMM’lerin ES’de verilmesi halinde, hazırlayıcı, bu şeklin GBF </w:t>
      </w:r>
      <w:r>
        <w:rPr>
          <w:rFonts w:ascii="Arial" w:hAnsi="Arial" w:cs="Arial"/>
          <w:sz w:val="16"/>
          <w:szCs w:val="16"/>
        </w:rPr>
        <w:t>Bölüm</w:t>
      </w:r>
      <w:r w:rsidRPr="00167284">
        <w:rPr>
          <w:rFonts w:ascii="Arial" w:hAnsi="Arial" w:cs="Arial"/>
          <w:sz w:val="16"/>
          <w:szCs w:val="16"/>
        </w:rPr>
        <w:t xml:space="preserve"> 9’da belirtildiğini kontrol etmek isteyebilir.</w:t>
      </w:r>
      <w:proofErr w:type="gramEnd"/>
      <w:r w:rsidRPr="00167284">
        <w:rPr>
          <w:rFonts w:ascii="Arial" w:hAnsi="Arial" w:cs="Arial"/>
          <w:sz w:val="16"/>
          <w:szCs w:val="16"/>
        </w:rPr>
        <w:t xml:space="preserve"> </w:t>
      </w:r>
      <w:proofErr w:type="gramStart"/>
      <w:r w:rsidRPr="00167284">
        <w:rPr>
          <w:rFonts w:ascii="Arial" w:hAnsi="Arial" w:cs="Arial"/>
          <w:sz w:val="16"/>
          <w:szCs w:val="16"/>
        </w:rPr>
        <w:t xml:space="preserve">Benzeri argümanlar, örneğin ES’nin GBF </w:t>
      </w:r>
      <w:r>
        <w:rPr>
          <w:rFonts w:ascii="Arial" w:hAnsi="Arial" w:cs="Arial"/>
          <w:sz w:val="16"/>
          <w:szCs w:val="16"/>
        </w:rPr>
        <w:t>Bölüm</w:t>
      </w:r>
      <w:r w:rsidRPr="00167284">
        <w:rPr>
          <w:rFonts w:ascii="Arial" w:hAnsi="Arial" w:cs="Arial"/>
          <w:sz w:val="16"/>
          <w:szCs w:val="16"/>
        </w:rPr>
        <w:t xml:space="preserve"> 12’ye göre kontrol edilmesi için de geçerlidir.</w:t>
      </w:r>
      <w:proofErr w:type="gramEnd"/>
    </w:p>
  </w:footnote>
  <w:footnote w:id="57">
    <w:p w:rsidR="00B43D01" w:rsidRPr="00167284" w:rsidRDefault="00B43D01" w:rsidP="00167284">
      <w:pPr>
        <w:pStyle w:val="DipnotMetni"/>
        <w:spacing w:before="0"/>
        <w:rPr>
          <w:rFonts w:ascii="Arial" w:hAnsi="Arial" w:cs="Arial"/>
          <w:sz w:val="16"/>
          <w:szCs w:val="16"/>
          <w:lang w:val="tr-TR"/>
        </w:rPr>
      </w:pPr>
      <w:r w:rsidRPr="00167284">
        <w:rPr>
          <w:rStyle w:val="DipnotBavurusu"/>
          <w:rFonts w:ascii="Arial" w:hAnsi="Arial" w:cs="Arial"/>
        </w:rPr>
        <w:footnoteRef/>
      </w:r>
      <w:r w:rsidRPr="00167284">
        <w:rPr>
          <w:rFonts w:ascii="Arial" w:hAnsi="Arial" w:cs="Arial"/>
          <w:sz w:val="16"/>
          <w:szCs w:val="16"/>
        </w:rPr>
        <w:t xml:space="preserve"> </w:t>
      </w:r>
      <w:r w:rsidR="008F4BE7">
        <w:rPr>
          <w:rFonts w:ascii="Arial" w:hAnsi="Arial" w:cs="Arial"/>
          <w:sz w:val="16"/>
          <w:szCs w:val="16"/>
        </w:rPr>
        <w:t>MKS</w:t>
      </w:r>
      <w:r w:rsidRPr="00167284">
        <w:rPr>
          <w:rFonts w:ascii="Arial" w:hAnsi="Arial" w:cs="Arial"/>
          <w:sz w:val="16"/>
          <w:szCs w:val="16"/>
        </w:rPr>
        <w:t xml:space="preserve"> formatına dair rehber, </w:t>
      </w:r>
      <w:r>
        <w:rPr>
          <w:rFonts w:ascii="Arial" w:hAnsi="Arial" w:cs="Arial"/>
          <w:sz w:val="16"/>
          <w:szCs w:val="16"/>
        </w:rPr>
        <w:t xml:space="preserve">Bakanlık Kimyasallar Yardım Masası </w:t>
      </w:r>
      <w:r w:rsidRPr="00167284">
        <w:rPr>
          <w:rFonts w:ascii="Arial" w:hAnsi="Arial" w:cs="Arial"/>
          <w:sz w:val="16"/>
          <w:szCs w:val="16"/>
        </w:rPr>
        <w:t xml:space="preserve">internet sitesinde mevcuttur, adres: </w:t>
      </w:r>
      <w:r w:rsidRPr="00167284">
        <w:rPr>
          <w:rFonts w:ascii="Arial" w:hAnsi="Arial" w:cs="Arial"/>
          <w:color w:val="0070C0"/>
          <w:sz w:val="16"/>
          <w:szCs w:val="16"/>
          <w:u w:val="single"/>
        </w:rPr>
        <w:t>http</w:t>
      </w:r>
      <w:r>
        <w:rPr>
          <w:rFonts w:ascii="Arial" w:hAnsi="Arial" w:cs="Arial"/>
          <w:color w:val="0070C0"/>
          <w:sz w:val="16"/>
          <w:szCs w:val="16"/>
          <w:u w:val="single"/>
        </w:rPr>
        <w:t>s</w:t>
      </w:r>
      <w:r w:rsidRPr="00167284">
        <w:rPr>
          <w:rFonts w:ascii="Arial" w:hAnsi="Arial" w:cs="Arial"/>
          <w:color w:val="0070C0"/>
          <w:sz w:val="16"/>
          <w:szCs w:val="16"/>
          <w:u w:val="single"/>
        </w:rPr>
        <w:t>://</w:t>
      </w:r>
      <w:r>
        <w:rPr>
          <w:rFonts w:ascii="Arial" w:hAnsi="Arial" w:cs="Arial"/>
          <w:color w:val="0070C0"/>
          <w:sz w:val="16"/>
          <w:szCs w:val="16"/>
          <w:u w:val="single"/>
        </w:rPr>
        <w:t>kimyasallar.csb.gov.tr</w:t>
      </w:r>
      <w:r w:rsidRPr="00167284">
        <w:rPr>
          <w:rFonts w:ascii="Arial" w:hAnsi="Arial" w:cs="Arial"/>
          <w:sz w:val="16"/>
          <w:szCs w:val="16"/>
          <w:u w:val="single"/>
        </w:rPr>
        <w:t xml:space="preserve"> </w:t>
      </w:r>
      <w:r w:rsidRPr="00167284">
        <w:rPr>
          <w:rFonts w:ascii="Arial" w:hAnsi="Arial" w:cs="Arial"/>
          <w:sz w:val="16"/>
          <w:szCs w:val="16"/>
        </w:rPr>
        <w:t xml:space="preserve">( Bilgi Gereklilikleri ve Kimyasal Güvenlik Değerlendirmesine dair Rehberdeki rehberlik dahilinde – spesifik doküman için: </w:t>
      </w:r>
      <w:r w:rsidRPr="00167284">
        <w:rPr>
          <w:rFonts w:ascii="Arial" w:hAnsi="Arial" w:cs="Arial"/>
          <w:color w:val="0070C0"/>
          <w:sz w:val="16"/>
          <w:szCs w:val="16"/>
          <w:u w:val="single"/>
        </w:rPr>
        <w:t>http</w:t>
      </w:r>
      <w:r>
        <w:rPr>
          <w:rFonts w:ascii="Arial" w:hAnsi="Arial" w:cs="Arial"/>
          <w:color w:val="0070C0"/>
          <w:sz w:val="16"/>
          <w:szCs w:val="16"/>
          <w:u w:val="single"/>
        </w:rPr>
        <w:t>s</w:t>
      </w:r>
      <w:r w:rsidRPr="00167284">
        <w:rPr>
          <w:rFonts w:ascii="Arial" w:hAnsi="Arial" w:cs="Arial"/>
          <w:color w:val="0070C0"/>
          <w:sz w:val="16"/>
          <w:szCs w:val="16"/>
          <w:u w:val="single"/>
        </w:rPr>
        <w:t>://</w:t>
      </w:r>
      <w:r>
        <w:rPr>
          <w:rFonts w:ascii="Arial" w:hAnsi="Arial" w:cs="Arial"/>
          <w:color w:val="0070C0"/>
          <w:sz w:val="16"/>
          <w:szCs w:val="16"/>
          <w:u w:val="single"/>
        </w:rPr>
        <w:t>kimyasallar.csb.gov.tr</w:t>
      </w:r>
      <w:r w:rsidRPr="00167284">
        <w:rPr>
          <w:rFonts w:ascii="Arial" w:hAnsi="Arial" w:cs="Arial"/>
          <w:sz w:val="16"/>
          <w:szCs w:val="16"/>
          <w:u w:val="single"/>
        </w:rPr>
        <w:t xml:space="preserve"> </w:t>
      </w:r>
      <w:r w:rsidRPr="00167284">
        <w:rPr>
          <w:rFonts w:ascii="Arial" w:hAnsi="Arial" w:cs="Arial"/>
          <w:sz w:val="16"/>
          <w:szCs w:val="16"/>
        </w:rPr>
        <w:t xml:space="preserve">)     </w:t>
      </w:r>
    </w:p>
  </w:footnote>
  <w:footnote w:id="58">
    <w:p w:rsidR="00B43D01" w:rsidRPr="00167284" w:rsidRDefault="00B43D01" w:rsidP="00167284">
      <w:pPr>
        <w:pStyle w:val="DipnotMetni"/>
        <w:spacing w:before="0"/>
        <w:rPr>
          <w:lang w:val="tr-TR"/>
        </w:rPr>
      </w:pPr>
      <w:r w:rsidRPr="00167284">
        <w:rPr>
          <w:rStyle w:val="DipnotBavurusu"/>
          <w:rFonts w:ascii="Arial" w:hAnsi="Arial" w:cs="Arial"/>
        </w:rPr>
        <w:footnoteRef/>
      </w:r>
      <w:r w:rsidRPr="00167284">
        <w:rPr>
          <w:rFonts w:ascii="Arial" w:hAnsi="Arial" w:cs="Arial"/>
        </w:rPr>
        <w:t xml:space="preserve"> </w:t>
      </w:r>
      <w:proofErr w:type="gramStart"/>
      <w:r w:rsidRPr="00167284">
        <w:rPr>
          <w:rFonts w:ascii="Arial" w:hAnsi="Arial" w:cs="Arial"/>
          <w:sz w:val="16"/>
          <w:szCs w:val="16"/>
        </w:rPr>
        <w:t xml:space="preserve">GBF </w:t>
      </w:r>
      <w:r>
        <w:rPr>
          <w:rFonts w:ascii="Arial" w:hAnsi="Arial" w:cs="Arial"/>
          <w:sz w:val="16"/>
          <w:szCs w:val="16"/>
        </w:rPr>
        <w:t>Bölüm</w:t>
      </w:r>
      <w:r w:rsidRPr="00167284">
        <w:rPr>
          <w:rFonts w:ascii="Arial" w:hAnsi="Arial" w:cs="Arial"/>
          <w:sz w:val="16"/>
          <w:szCs w:val="16"/>
        </w:rPr>
        <w:t xml:space="preserve"> 8’deki </w:t>
      </w:r>
      <w:r w:rsidRPr="00167284">
        <w:rPr>
          <w:rFonts w:ascii="Arial" w:hAnsi="Arial" w:cs="Arial"/>
          <w:b/>
          <w:sz w:val="16"/>
          <w:szCs w:val="16"/>
        </w:rPr>
        <w:t>tüketici</w:t>
      </w:r>
      <w:r w:rsidRPr="00167284">
        <w:rPr>
          <w:rFonts w:ascii="Arial" w:hAnsi="Arial" w:cs="Arial"/>
          <w:sz w:val="16"/>
          <w:szCs w:val="16"/>
        </w:rPr>
        <w:t xml:space="preserve"> maruz kalmasına dair spesifik bilgiler yasal gereklilik değildir.</w:t>
      </w:r>
      <w:proofErr w:type="gramEnd"/>
    </w:p>
  </w:footnote>
  <w:footnote w:id="59">
    <w:p w:rsidR="00B43D01" w:rsidRPr="00167284" w:rsidRDefault="00B43D01">
      <w:pPr>
        <w:pStyle w:val="DipnotMetni"/>
        <w:rPr>
          <w:lang w:val="tr-TR"/>
        </w:rPr>
      </w:pPr>
      <w:r w:rsidRPr="00167284">
        <w:rPr>
          <w:rStyle w:val="DipnotBavurusu"/>
          <w:rFonts w:ascii="Arial" w:hAnsi="Arial" w:cs="Arial"/>
        </w:rPr>
        <w:footnoteRef/>
      </w:r>
      <w:r>
        <w:t xml:space="preserve"> </w:t>
      </w:r>
      <w:proofErr w:type="gramStart"/>
      <w:r w:rsidRPr="00167284">
        <w:rPr>
          <w:rFonts w:ascii="Arial" w:hAnsi="Arial" w:cs="Arial"/>
          <w:sz w:val="16"/>
        </w:rPr>
        <w:t xml:space="preserve">GBF </w:t>
      </w:r>
      <w:r>
        <w:rPr>
          <w:rFonts w:ascii="Arial" w:hAnsi="Arial" w:cs="Arial"/>
          <w:sz w:val="16"/>
        </w:rPr>
        <w:t>Bölüm</w:t>
      </w:r>
      <w:r w:rsidRPr="00167284">
        <w:rPr>
          <w:rFonts w:ascii="Arial" w:hAnsi="Arial" w:cs="Arial"/>
          <w:sz w:val="16"/>
        </w:rPr>
        <w:t xml:space="preserve"> 8’deki tüketici maruz kalmaine dair spesifik bilgiler yasal gereklilik değildir.</w:t>
      </w:r>
      <w:proofErr w:type="gramEnd"/>
    </w:p>
  </w:footnote>
  <w:footnote w:id="60">
    <w:p w:rsidR="00B43D01" w:rsidRPr="00BD2EEE" w:rsidRDefault="00B43D01" w:rsidP="00BD2EEE">
      <w:pPr>
        <w:pStyle w:val="DipnotMetni"/>
        <w:spacing w:before="0"/>
        <w:rPr>
          <w:rFonts w:ascii="Arial" w:hAnsi="Arial" w:cs="Arial"/>
          <w:sz w:val="16"/>
          <w:szCs w:val="16"/>
          <w:lang w:val="tr-TR"/>
        </w:rPr>
      </w:pPr>
      <w:r w:rsidRPr="00BD2EEE">
        <w:rPr>
          <w:rStyle w:val="DipnotBavurusu"/>
          <w:rFonts w:ascii="Arial" w:hAnsi="Arial" w:cs="Arial"/>
        </w:rPr>
        <w:footnoteRef/>
      </w:r>
      <w:r w:rsidRPr="00BD2EEE">
        <w:rPr>
          <w:rFonts w:ascii="Arial" w:hAnsi="Arial" w:cs="Arial"/>
          <w:sz w:val="16"/>
          <w:szCs w:val="16"/>
        </w:rPr>
        <w:t>Bu Ek, Atık ve Geri Kazanılmış Maddelere dair rehberle birlikte okunmalıdır (internet adresi: https://kimyasallar.csb.gov.tr)</w:t>
      </w:r>
    </w:p>
  </w:footnote>
  <w:footnote w:id="61">
    <w:p w:rsidR="00B43D01" w:rsidRPr="00BD2EEE" w:rsidRDefault="00B43D01" w:rsidP="00BD2EEE">
      <w:pPr>
        <w:pStyle w:val="Default"/>
        <w:jc w:val="both"/>
        <w:rPr>
          <w:sz w:val="16"/>
          <w:szCs w:val="16"/>
        </w:rPr>
      </w:pPr>
      <w:r w:rsidRPr="00BD2EEE">
        <w:rPr>
          <w:rStyle w:val="DipnotBavurusu"/>
          <w:rFonts w:cs="Arial"/>
          <w:sz w:val="20"/>
          <w:szCs w:val="20"/>
        </w:rPr>
        <w:footnoteRef/>
      </w:r>
      <w:r w:rsidRPr="00BD2EEE">
        <w:rPr>
          <w:sz w:val="16"/>
          <w:szCs w:val="16"/>
        </w:rPr>
        <w:t xml:space="preserve"> Bu istisna hakkında detaylı açıklama, kayda dair rehberde (bölüm 1.6.3.4) verilmiştir, </w:t>
      </w:r>
    </w:p>
    <w:p w:rsidR="00B43D01" w:rsidRPr="00BD2EEE" w:rsidRDefault="00B43D01" w:rsidP="00BD2EEE">
      <w:pPr>
        <w:pStyle w:val="Default"/>
        <w:jc w:val="both"/>
        <w:rPr>
          <w:sz w:val="16"/>
          <w:szCs w:val="16"/>
        </w:rPr>
      </w:pPr>
      <w:r w:rsidRPr="00BD2EEE">
        <w:rPr>
          <w:color w:val="0070C0"/>
          <w:sz w:val="16"/>
          <w:szCs w:val="16"/>
          <w:u w:val="single"/>
        </w:rPr>
        <w:t>https://kimyasallar.csb.gov.tr</w:t>
      </w:r>
      <w:r w:rsidRPr="00BD2EEE">
        <w:rPr>
          <w:sz w:val="16"/>
          <w:szCs w:val="16"/>
          <w:u w:val="single"/>
        </w:rPr>
        <w:t xml:space="preserve"> </w:t>
      </w:r>
    </w:p>
  </w:footnote>
  <w:footnote w:id="62">
    <w:p w:rsidR="00B43D01" w:rsidRPr="00BD2EEE" w:rsidRDefault="00B43D01">
      <w:pPr>
        <w:pStyle w:val="DipnotMetni"/>
        <w:rPr>
          <w:lang w:val="tr-TR"/>
        </w:rPr>
      </w:pPr>
      <w:r w:rsidRPr="00C97FFD">
        <w:rPr>
          <w:rStyle w:val="DipnotBavurusu"/>
          <w:rFonts w:ascii="Arial" w:hAnsi="Arial" w:cs="Arial"/>
        </w:rPr>
        <w:footnoteRef/>
      </w:r>
      <w:r w:rsidRPr="00C97FFD">
        <w:rPr>
          <w:rFonts w:ascii="Arial" w:hAnsi="Arial" w:cs="Arial"/>
        </w:rPr>
        <w:t xml:space="preserve"> </w:t>
      </w:r>
      <w:proofErr w:type="gramStart"/>
      <w:r w:rsidRPr="00C97FFD">
        <w:rPr>
          <w:rFonts w:ascii="Arial" w:hAnsi="Arial" w:cs="Arial"/>
          <w:sz w:val="16"/>
          <w:szCs w:val="16"/>
        </w:rPr>
        <w:t>Safsızlıklar hakkında bilgiler, GBF’lerin Sınıflandırılması ve Etiketlenmesi ve hazırlanması gibi konularda dikkate alınmalıdır.</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D01" w:rsidRDefault="00B43D01" w:rsidP="00E63316">
    <w:pPr>
      <w:pStyle w:val="stbilgi"/>
      <w:ind w:firstLine="28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BF3"/>
    <w:multiLevelType w:val="hybridMultilevel"/>
    <w:tmpl w:val="A6C201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FC623A"/>
    <w:multiLevelType w:val="hybridMultilevel"/>
    <w:tmpl w:val="7D64FE06"/>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920CAC"/>
    <w:multiLevelType w:val="hybridMultilevel"/>
    <w:tmpl w:val="932C918C"/>
    <w:lvl w:ilvl="0" w:tplc="CAFE04DE">
      <w:start w:val="1"/>
      <w:numFmt w:val="bullet"/>
      <w:lvlText w:val=""/>
      <w:lvlJc w:val="left"/>
      <w:pPr>
        <w:ind w:left="1080" w:hanging="360"/>
      </w:pPr>
      <w:rPr>
        <w:rFonts w:ascii="Symbol" w:hAnsi="Symbol" w:hint="default"/>
        <w:sz w:val="16"/>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9AA7460"/>
    <w:multiLevelType w:val="multilevel"/>
    <w:tmpl w:val="F7D075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20055F"/>
    <w:multiLevelType w:val="hybridMultilevel"/>
    <w:tmpl w:val="910AB520"/>
    <w:lvl w:ilvl="0" w:tplc="4162C788">
      <w:start w:val="1"/>
      <w:numFmt w:val="decimal"/>
      <w:lvlText w:val="%1."/>
      <w:lvlJc w:val="left"/>
      <w:pPr>
        <w:ind w:left="1200" w:hanging="8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C5F45B2"/>
    <w:multiLevelType w:val="hybridMultilevel"/>
    <w:tmpl w:val="18B401EA"/>
    <w:lvl w:ilvl="0" w:tplc="44D2BEE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FD46DDF"/>
    <w:multiLevelType w:val="hybridMultilevel"/>
    <w:tmpl w:val="BF6AC0A4"/>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06A562A"/>
    <w:multiLevelType w:val="hybridMultilevel"/>
    <w:tmpl w:val="B60676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3E45510"/>
    <w:multiLevelType w:val="hybridMultilevel"/>
    <w:tmpl w:val="FD46E994"/>
    <w:lvl w:ilvl="0" w:tplc="CAFE04DE">
      <w:start w:val="1"/>
      <w:numFmt w:val="bullet"/>
      <w:lvlText w:val=""/>
      <w:lvlJc w:val="left"/>
      <w:pPr>
        <w:ind w:left="1080" w:hanging="360"/>
      </w:pPr>
      <w:rPr>
        <w:rFonts w:ascii="Symbol" w:hAnsi="Symbol" w:hint="default"/>
        <w:sz w:val="16"/>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1F1F2C63"/>
    <w:multiLevelType w:val="hybridMultilevel"/>
    <w:tmpl w:val="DE725A36"/>
    <w:lvl w:ilvl="0" w:tplc="4CF24D6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1835F39"/>
    <w:multiLevelType w:val="hybridMultilevel"/>
    <w:tmpl w:val="B246C9D4"/>
    <w:lvl w:ilvl="0" w:tplc="923EF6EE">
      <w:start w:val="1"/>
      <w:numFmt w:val="decimalZero"/>
      <w:lvlText w:val="%1-"/>
      <w:lvlJc w:val="left"/>
      <w:pPr>
        <w:ind w:left="660" w:hanging="360"/>
      </w:pPr>
      <w:rPr>
        <w:rFonts w:cs="Times New Roman" w:hint="default"/>
      </w:rPr>
    </w:lvl>
    <w:lvl w:ilvl="1" w:tplc="041F0019" w:tentative="1">
      <w:start w:val="1"/>
      <w:numFmt w:val="lowerLetter"/>
      <w:lvlText w:val="%2."/>
      <w:lvlJc w:val="left"/>
      <w:pPr>
        <w:ind w:left="1380" w:hanging="360"/>
      </w:pPr>
      <w:rPr>
        <w:rFonts w:cs="Times New Roman"/>
      </w:rPr>
    </w:lvl>
    <w:lvl w:ilvl="2" w:tplc="041F001B" w:tentative="1">
      <w:start w:val="1"/>
      <w:numFmt w:val="lowerRoman"/>
      <w:lvlText w:val="%3."/>
      <w:lvlJc w:val="right"/>
      <w:pPr>
        <w:ind w:left="2100" w:hanging="180"/>
      </w:pPr>
      <w:rPr>
        <w:rFonts w:cs="Times New Roman"/>
      </w:rPr>
    </w:lvl>
    <w:lvl w:ilvl="3" w:tplc="041F000F" w:tentative="1">
      <w:start w:val="1"/>
      <w:numFmt w:val="decimal"/>
      <w:lvlText w:val="%4."/>
      <w:lvlJc w:val="left"/>
      <w:pPr>
        <w:ind w:left="2820" w:hanging="360"/>
      </w:pPr>
      <w:rPr>
        <w:rFonts w:cs="Times New Roman"/>
      </w:rPr>
    </w:lvl>
    <w:lvl w:ilvl="4" w:tplc="041F0019" w:tentative="1">
      <w:start w:val="1"/>
      <w:numFmt w:val="lowerLetter"/>
      <w:lvlText w:val="%5."/>
      <w:lvlJc w:val="left"/>
      <w:pPr>
        <w:ind w:left="3540" w:hanging="360"/>
      </w:pPr>
      <w:rPr>
        <w:rFonts w:cs="Times New Roman"/>
      </w:rPr>
    </w:lvl>
    <w:lvl w:ilvl="5" w:tplc="041F001B" w:tentative="1">
      <w:start w:val="1"/>
      <w:numFmt w:val="lowerRoman"/>
      <w:lvlText w:val="%6."/>
      <w:lvlJc w:val="right"/>
      <w:pPr>
        <w:ind w:left="4260" w:hanging="180"/>
      </w:pPr>
      <w:rPr>
        <w:rFonts w:cs="Times New Roman"/>
      </w:rPr>
    </w:lvl>
    <w:lvl w:ilvl="6" w:tplc="041F000F" w:tentative="1">
      <w:start w:val="1"/>
      <w:numFmt w:val="decimal"/>
      <w:lvlText w:val="%7."/>
      <w:lvlJc w:val="left"/>
      <w:pPr>
        <w:ind w:left="4980" w:hanging="360"/>
      </w:pPr>
      <w:rPr>
        <w:rFonts w:cs="Times New Roman"/>
      </w:rPr>
    </w:lvl>
    <w:lvl w:ilvl="7" w:tplc="041F0019" w:tentative="1">
      <w:start w:val="1"/>
      <w:numFmt w:val="lowerLetter"/>
      <w:lvlText w:val="%8."/>
      <w:lvlJc w:val="left"/>
      <w:pPr>
        <w:ind w:left="5700" w:hanging="360"/>
      </w:pPr>
      <w:rPr>
        <w:rFonts w:cs="Times New Roman"/>
      </w:rPr>
    </w:lvl>
    <w:lvl w:ilvl="8" w:tplc="041F001B" w:tentative="1">
      <w:start w:val="1"/>
      <w:numFmt w:val="lowerRoman"/>
      <w:lvlText w:val="%9."/>
      <w:lvlJc w:val="right"/>
      <w:pPr>
        <w:ind w:left="6420" w:hanging="180"/>
      </w:pPr>
      <w:rPr>
        <w:rFonts w:cs="Times New Roman"/>
      </w:rPr>
    </w:lvl>
  </w:abstractNum>
  <w:abstractNum w:abstractNumId="11">
    <w:nsid w:val="2EC8671E"/>
    <w:multiLevelType w:val="hybridMultilevel"/>
    <w:tmpl w:val="70B0B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637598"/>
    <w:multiLevelType w:val="hybridMultilevel"/>
    <w:tmpl w:val="4260EB48"/>
    <w:lvl w:ilvl="0" w:tplc="44D2BEE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4A26A29"/>
    <w:multiLevelType w:val="hybridMultilevel"/>
    <w:tmpl w:val="CDAAAE5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5566EE1"/>
    <w:multiLevelType w:val="hybridMultilevel"/>
    <w:tmpl w:val="E1ECCBFE"/>
    <w:lvl w:ilvl="0" w:tplc="B9AECAF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8F12271"/>
    <w:multiLevelType w:val="hybridMultilevel"/>
    <w:tmpl w:val="1B0AB4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93D2459"/>
    <w:multiLevelType w:val="hybridMultilevel"/>
    <w:tmpl w:val="E680427E"/>
    <w:lvl w:ilvl="0" w:tplc="041F001B">
      <w:start w:val="1"/>
      <w:numFmt w:val="lowerRoman"/>
      <w:lvlText w:val="%1."/>
      <w:lvlJc w:val="right"/>
      <w:pPr>
        <w:ind w:left="720" w:hanging="360"/>
      </w:pPr>
    </w:lvl>
    <w:lvl w:ilvl="1" w:tplc="805822E8">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7759AC"/>
    <w:multiLevelType w:val="hybridMultilevel"/>
    <w:tmpl w:val="AA920D52"/>
    <w:lvl w:ilvl="0" w:tplc="041F0003">
      <w:start w:val="1"/>
      <w:numFmt w:val="bullet"/>
      <w:lvlText w:val="o"/>
      <w:lvlJc w:val="left"/>
      <w:pPr>
        <w:ind w:left="1515" w:hanging="435"/>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F9454B1"/>
    <w:multiLevelType w:val="hybridMultilevel"/>
    <w:tmpl w:val="953E0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68776A8"/>
    <w:multiLevelType w:val="hybridMultilevel"/>
    <w:tmpl w:val="D3CA8490"/>
    <w:lvl w:ilvl="0" w:tplc="041F0017">
      <w:start w:val="1"/>
      <w:numFmt w:val="lowerLetter"/>
      <w:lvlText w:val="%1)"/>
      <w:lvlJc w:val="left"/>
      <w:pPr>
        <w:ind w:left="1287" w:hanging="360"/>
      </w:p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nsid w:val="4A5C7E23"/>
    <w:multiLevelType w:val="hybridMultilevel"/>
    <w:tmpl w:val="A4885DF2"/>
    <w:lvl w:ilvl="0" w:tplc="CAFE04DE">
      <w:start w:val="1"/>
      <w:numFmt w:val="bullet"/>
      <w:lvlText w:val=""/>
      <w:lvlJc w:val="left"/>
      <w:pPr>
        <w:ind w:left="1080" w:hanging="360"/>
      </w:pPr>
      <w:rPr>
        <w:rFonts w:ascii="Symbol" w:hAnsi="Symbol" w:hint="default"/>
        <w:sz w:val="16"/>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nsid w:val="4D587574"/>
    <w:multiLevelType w:val="multilevel"/>
    <w:tmpl w:val="7122BC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DC25C2D"/>
    <w:multiLevelType w:val="hybridMultilevel"/>
    <w:tmpl w:val="0E7E50D4"/>
    <w:lvl w:ilvl="0" w:tplc="6D48DD0A">
      <w:start w:val="4"/>
      <w:numFmt w:val="bullet"/>
      <w:lvlText w:val="-"/>
      <w:lvlJc w:val="left"/>
      <w:pPr>
        <w:ind w:left="720" w:hanging="360"/>
      </w:pPr>
      <w:rPr>
        <w:rFonts w:ascii="Arial" w:eastAsia="Times New Roman" w:hAnsi="Arial" w:cs="Arial" w:hint="default"/>
      </w:rPr>
    </w:lvl>
    <w:lvl w:ilvl="1" w:tplc="6D48DD0A">
      <w:start w:val="4"/>
      <w:numFmt w:val="bullet"/>
      <w:lvlText w:val="-"/>
      <w:lvlJc w:val="left"/>
      <w:pPr>
        <w:ind w:left="1440" w:hanging="360"/>
      </w:pPr>
      <w:rPr>
        <w:rFonts w:ascii="Arial" w:eastAsia="Times New Roman"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EFD02E3"/>
    <w:multiLevelType w:val="hybridMultilevel"/>
    <w:tmpl w:val="C0B0AED4"/>
    <w:lvl w:ilvl="0" w:tplc="CAFE04DE">
      <w:start w:val="1"/>
      <w:numFmt w:val="bullet"/>
      <w:lvlText w:val=""/>
      <w:lvlJc w:val="left"/>
      <w:pPr>
        <w:ind w:left="1080" w:hanging="360"/>
      </w:pPr>
      <w:rPr>
        <w:rFonts w:ascii="Symbol" w:hAnsi="Symbol" w:hint="default"/>
        <w:sz w:val="16"/>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560966B1"/>
    <w:multiLevelType w:val="hybridMultilevel"/>
    <w:tmpl w:val="BCBE3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AF830C8"/>
    <w:multiLevelType w:val="hybridMultilevel"/>
    <w:tmpl w:val="37366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FF04727"/>
    <w:multiLevelType w:val="hybridMultilevel"/>
    <w:tmpl w:val="D4844DD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1D279D5"/>
    <w:multiLevelType w:val="hybridMultilevel"/>
    <w:tmpl w:val="6C4641F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nsid w:val="688755AF"/>
    <w:multiLevelType w:val="hybridMultilevel"/>
    <w:tmpl w:val="CA42E294"/>
    <w:lvl w:ilvl="0" w:tplc="44D2BEE0">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96B022C"/>
    <w:multiLevelType w:val="hybridMultilevel"/>
    <w:tmpl w:val="A392A434"/>
    <w:lvl w:ilvl="0" w:tplc="041F0003">
      <w:start w:val="1"/>
      <w:numFmt w:val="bullet"/>
      <w:lvlText w:val="o"/>
      <w:lvlJc w:val="left"/>
      <w:pPr>
        <w:ind w:left="1762" w:hanging="360"/>
      </w:pPr>
      <w:rPr>
        <w:rFonts w:ascii="Courier New" w:hAnsi="Courier New" w:hint="default"/>
      </w:rPr>
    </w:lvl>
    <w:lvl w:ilvl="1" w:tplc="041F0003" w:tentative="1">
      <w:start w:val="1"/>
      <w:numFmt w:val="bullet"/>
      <w:lvlText w:val="o"/>
      <w:lvlJc w:val="left"/>
      <w:pPr>
        <w:ind w:left="2482" w:hanging="360"/>
      </w:pPr>
      <w:rPr>
        <w:rFonts w:ascii="Courier New" w:hAnsi="Courier New" w:hint="default"/>
      </w:rPr>
    </w:lvl>
    <w:lvl w:ilvl="2" w:tplc="041F0005" w:tentative="1">
      <w:start w:val="1"/>
      <w:numFmt w:val="bullet"/>
      <w:lvlText w:val=""/>
      <w:lvlJc w:val="left"/>
      <w:pPr>
        <w:ind w:left="3202" w:hanging="360"/>
      </w:pPr>
      <w:rPr>
        <w:rFonts w:ascii="Wingdings" w:hAnsi="Wingdings" w:hint="default"/>
      </w:rPr>
    </w:lvl>
    <w:lvl w:ilvl="3" w:tplc="041F0001" w:tentative="1">
      <w:start w:val="1"/>
      <w:numFmt w:val="bullet"/>
      <w:lvlText w:val=""/>
      <w:lvlJc w:val="left"/>
      <w:pPr>
        <w:ind w:left="3922" w:hanging="360"/>
      </w:pPr>
      <w:rPr>
        <w:rFonts w:ascii="Symbol" w:hAnsi="Symbol" w:hint="default"/>
      </w:rPr>
    </w:lvl>
    <w:lvl w:ilvl="4" w:tplc="041F0003" w:tentative="1">
      <w:start w:val="1"/>
      <w:numFmt w:val="bullet"/>
      <w:lvlText w:val="o"/>
      <w:lvlJc w:val="left"/>
      <w:pPr>
        <w:ind w:left="4642" w:hanging="360"/>
      </w:pPr>
      <w:rPr>
        <w:rFonts w:ascii="Courier New" w:hAnsi="Courier New" w:hint="default"/>
      </w:rPr>
    </w:lvl>
    <w:lvl w:ilvl="5" w:tplc="041F0005" w:tentative="1">
      <w:start w:val="1"/>
      <w:numFmt w:val="bullet"/>
      <w:lvlText w:val=""/>
      <w:lvlJc w:val="left"/>
      <w:pPr>
        <w:ind w:left="5362" w:hanging="360"/>
      </w:pPr>
      <w:rPr>
        <w:rFonts w:ascii="Wingdings" w:hAnsi="Wingdings" w:hint="default"/>
      </w:rPr>
    </w:lvl>
    <w:lvl w:ilvl="6" w:tplc="041F0001" w:tentative="1">
      <w:start w:val="1"/>
      <w:numFmt w:val="bullet"/>
      <w:lvlText w:val=""/>
      <w:lvlJc w:val="left"/>
      <w:pPr>
        <w:ind w:left="6082" w:hanging="360"/>
      </w:pPr>
      <w:rPr>
        <w:rFonts w:ascii="Symbol" w:hAnsi="Symbol" w:hint="default"/>
      </w:rPr>
    </w:lvl>
    <w:lvl w:ilvl="7" w:tplc="041F0003" w:tentative="1">
      <w:start w:val="1"/>
      <w:numFmt w:val="bullet"/>
      <w:lvlText w:val="o"/>
      <w:lvlJc w:val="left"/>
      <w:pPr>
        <w:ind w:left="6802" w:hanging="360"/>
      </w:pPr>
      <w:rPr>
        <w:rFonts w:ascii="Courier New" w:hAnsi="Courier New" w:hint="default"/>
      </w:rPr>
    </w:lvl>
    <w:lvl w:ilvl="8" w:tplc="041F0005" w:tentative="1">
      <w:start w:val="1"/>
      <w:numFmt w:val="bullet"/>
      <w:lvlText w:val=""/>
      <w:lvlJc w:val="left"/>
      <w:pPr>
        <w:ind w:left="7522" w:hanging="360"/>
      </w:pPr>
      <w:rPr>
        <w:rFonts w:ascii="Wingdings" w:hAnsi="Wingdings" w:hint="default"/>
      </w:rPr>
    </w:lvl>
  </w:abstractNum>
  <w:abstractNum w:abstractNumId="30">
    <w:nsid w:val="6A7A12CE"/>
    <w:multiLevelType w:val="hybridMultilevel"/>
    <w:tmpl w:val="3D041E0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nsid w:val="6C0E199C"/>
    <w:multiLevelType w:val="hybridMultilevel"/>
    <w:tmpl w:val="67B06B8E"/>
    <w:lvl w:ilvl="0" w:tplc="041F001B">
      <w:start w:val="1"/>
      <w:numFmt w:val="lowerRoman"/>
      <w:lvlText w:val="%1."/>
      <w:lvlJc w:val="right"/>
      <w:pPr>
        <w:ind w:left="720" w:hanging="360"/>
      </w:pPr>
    </w:lvl>
    <w:lvl w:ilvl="1" w:tplc="6D48DD0A">
      <w:start w:val="4"/>
      <w:numFmt w:val="bullet"/>
      <w:lvlText w:val="-"/>
      <w:lvlJc w:val="left"/>
      <w:pPr>
        <w:ind w:left="1920" w:hanging="840"/>
      </w:pPr>
      <w:rPr>
        <w:rFonts w:ascii="Arial" w:eastAsia="Times New Roman" w:hAnsi="Arial" w:cs="Arial" w:hint="default"/>
      </w:rPr>
    </w:lvl>
    <w:lvl w:ilvl="2" w:tplc="C8144886">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C3B7421"/>
    <w:multiLevelType w:val="hybridMultilevel"/>
    <w:tmpl w:val="A6F8F658"/>
    <w:lvl w:ilvl="0" w:tplc="53C883D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CD8783D"/>
    <w:multiLevelType w:val="hybridMultilevel"/>
    <w:tmpl w:val="2B9C5FBC"/>
    <w:lvl w:ilvl="0" w:tplc="CAFE04DE">
      <w:start w:val="1"/>
      <w:numFmt w:val="bullet"/>
      <w:lvlText w:val=""/>
      <w:lvlJc w:val="left"/>
      <w:pPr>
        <w:ind w:left="1515" w:hanging="435"/>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D9A6CF2"/>
    <w:multiLevelType w:val="hybridMultilevel"/>
    <w:tmpl w:val="920A143A"/>
    <w:lvl w:ilvl="0" w:tplc="9D32FAC4">
      <w:start w:val="1"/>
      <w:numFmt w:val="bullet"/>
      <w:lvlText w:val=""/>
      <w:lvlJc w:val="left"/>
      <w:pPr>
        <w:tabs>
          <w:tab w:val="num" w:pos="1065"/>
        </w:tabs>
        <w:ind w:left="1065" w:hanging="360"/>
      </w:pPr>
      <w:rPr>
        <w:rFonts w:ascii="Symbol" w:hAnsi="Symbol" w:hint="default"/>
        <w:color w:val="auto"/>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5">
    <w:nsid w:val="70460668"/>
    <w:multiLevelType w:val="hybridMultilevel"/>
    <w:tmpl w:val="D674AF0C"/>
    <w:lvl w:ilvl="0" w:tplc="041F001B">
      <w:start w:val="1"/>
      <w:numFmt w:val="lowerRoman"/>
      <w:lvlText w:val="%1."/>
      <w:lvlJc w:val="right"/>
      <w:pPr>
        <w:ind w:left="720" w:hanging="360"/>
      </w:pPr>
    </w:lvl>
    <w:lvl w:ilvl="1" w:tplc="18FE51D6">
      <w:start w:val="4"/>
      <w:numFmt w:val="bullet"/>
      <w:lvlText w:val="•"/>
      <w:lvlJc w:val="left"/>
      <w:pPr>
        <w:ind w:left="1515" w:hanging="435"/>
      </w:pPr>
      <w:rPr>
        <w:rFonts w:ascii="Arial" w:eastAsia="Times New Roman" w:hAnsi="Arial" w:cs="Aria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33472C5"/>
    <w:multiLevelType w:val="hybridMultilevel"/>
    <w:tmpl w:val="176E2B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4830739"/>
    <w:multiLevelType w:val="hybridMultilevel"/>
    <w:tmpl w:val="10109EE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B997FF7"/>
    <w:multiLevelType w:val="hybridMultilevel"/>
    <w:tmpl w:val="DAEE9A20"/>
    <w:lvl w:ilvl="0" w:tplc="6D48DD0A">
      <w:start w:val="4"/>
      <w:numFmt w:val="bullet"/>
      <w:lvlText w:val="-"/>
      <w:lvlJc w:val="left"/>
      <w:pPr>
        <w:ind w:left="720" w:hanging="360"/>
      </w:pPr>
      <w:rPr>
        <w:rFonts w:ascii="Arial" w:eastAsia="Times New Roman"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DC77C8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F9E265B"/>
    <w:multiLevelType w:val="multilevel"/>
    <w:tmpl w:val="599E72A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29"/>
  </w:num>
  <w:num w:numId="3">
    <w:abstractNumId w:val="34"/>
  </w:num>
  <w:num w:numId="4">
    <w:abstractNumId w:val="11"/>
  </w:num>
  <w:num w:numId="5">
    <w:abstractNumId w:val="36"/>
  </w:num>
  <w:num w:numId="6">
    <w:abstractNumId w:val="4"/>
  </w:num>
  <w:num w:numId="7">
    <w:abstractNumId w:val="6"/>
  </w:num>
  <w:num w:numId="8">
    <w:abstractNumId w:val="1"/>
  </w:num>
  <w:num w:numId="9">
    <w:abstractNumId w:val="35"/>
  </w:num>
  <w:num w:numId="10">
    <w:abstractNumId w:val="31"/>
  </w:num>
  <w:num w:numId="11">
    <w:abstractNumId w:val="16"/>
  </w:num>
  <w:num w:numId="12">
    <w:abstractNumId w:val="37"/>
  </w:num>
  <w:num w:numId="13">
    <w:abstractNumId w:val="14"/>
  </w:num>
  <w:num w:numId="14">
    <w:abstractNumId w:val="15"/>
  </w:num>
  <w:num w:numId="15">
    <w:abstractNumId w:val="24"/>
  </w:num>
  <w:num w:numId="16">
    <w:abstractNumId w:val="25"/>
  </w:num>
  <w:num w:numId="17">
    <w:abstractNumId w:val="17"/>
  </w:num>
  <w:num w:numId="18">
    <w:abstractNumId w:val="13"/>
  </w:num>
  <w:num w:numId="19">
    <w:abstractNumId w:val="26"/>
  </w:num>
  <w:num w:numId="20">
    <w:abstractNumId w:val="21"/>
  </w:num>
  <w:num w:numId="21">
    <w:abstractNumId w:val="3"/>
  </w:num>
  <w:num w:numId="22">
    <w:abstractNumId w:val="9"/>
  </w:num>
  <w:num w:numId="23">
    <w:abstractNumId w:val="32"/>
  </w:num>
  <w:num w:numId="24">
    <w:abstractNumId w:val="18"/>
  </w:num>
  <w:num w:numId="25">
    <w:abstractNumId w:val="28"/>
  </w:num>
  <w:num w:numId="26">
    <w:abstractNumId w:val="12"/>
  </w:num>
  <w:num w:numId="27">
    <w:abstractNumId w:val="5"/>
  </w:num>
  <w:num w:numId="28">
    <w:abstractNumId w:val="38"/>
  </w:num>
  <w:num w:numId="29">
    <w:abstractNumId w:val="22"/>
  </w:num>
  <w:num w:numId="30">
    <w:abstractNumId w:val="19"/>
  </w:num>
  <w:num w:numId="31">
    <w:abstractNumId w:val="33"/>
  </w:num>
  <w:num w:numId="32">
    <w:abstractNumId w:val="2"/>
  </w:num>
  <w:num w:numId="33">
    <w:abstractNumId w:val="8"/>
  </w:num>
  <w:num w:numId="34">
    <w:abstractNumId w:val="20"/>
  </w:num>
  <w:num w:numId="35">
    <w:abstractNumId w:val="23"/>
  </w:num>
  <w:num w:numId="36">
    <w:abstractNumId w:val="30"/>
  </w:num>
  <w:num w:numId="37">
    <w:abstractNumId w:val="0"/>
  </w:num>
  <w:num w:numId="38">
    <w:abstractNumId w:val="7"/>
  </w:num>
  <w:num w:numId="39">
    <w:abstractNumId w:val="27"/>
  </w:num>
  <w:num w:numId="40">
    <w:abstractNumId w:val="39"/>
  </w:num>
  <w:num w:numId="41">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B0"/>
    <w:rsid w:val="000007A3"/>
    <w:rsid w:val="00001994"/>
    <w:rsid w:val="000037CB"/>
    <w:rsid w:val="00004A2C"/>
    <w:rsid w:val="00004E85"/>
    <w:rsid w:val="0000598A"/>
    <w:rsid w:val="000072B7"/>
    <w:rsid w:val="00007DBF"/>
    <w:rsid w:val="00010583"/>
    <w:rsid w:val="00012583"/>
    <w:rsid w:val="00012BCE"/>
    <w:rsid w:val="00012C84"/>
    <w:rsid w:val="0001413F"/>
    <w:rsid w:val="00015328"/>
    <w:rsid w:val="00016188"/>
    <w:rsid w:val="00017057"/>
    <w:rsid w:val="0002011F"/>
    <w:rsid w:val="0002056B"/>
    <w:rsid w:val="00023690"/>
    <w:rsid w:val="00023B53"/>
    <w:rsid w:val="00023D93"/>
    <w:rsid w:val="00024834"/>
    <w:rsid w:val="00024877"/>
    <w:rsid w:val="000269D2"/>
    <w:rsid w:val="00027580"/>
    <w:rsid w:val="00027F7A"/>
    <w:rsid w:val="000315E9"/>
    <w:rsid w:val="0003197B"/>
    <w:rsid w:val="000337A7"/>
    <w:rsid w:val="00034993"/>
    <w:rsid w:val="0003578A"/>
    <w:rsid w:val="000361F5"/>
    <w:rsid w:val="000365B2"/>
    <w:rsid w:val="00037245"/>
    <w:rsid w:val="00037FC6"/>
    <w:rsid w:val="00040E57"/>
    <w:rsid w:val="00042426"/>
    <w:rsid w:val="00042AFA"/>
    <w:rsid w:val="000431E8"/>
    <w:rsid w:val="00043759"/>
    <w:rsid w:val="00043DB3"/>
    <w:rsid w:val="000455EE"/>
    <w:rsid w:val="000503BA"/>
    <w:rsid w:val="000509E8"/>
    <w:rsid w:val="00053754"/>
    <w:rsid w:val="00054749"/>
    <w:rsid w:val="00054B5C"/>
    <w:rsid w:val="00054CB2"/>
    <w:rsid w:val="00055859"/>
    <w:rsid w:val="0005745B"/>
    <w:rsid w:val="00062953"/>
    <w:rsid w:val="000629EE"/>
    <w:rsid w:val="000637EA"/>
    <w:rsid w:val="000642CF"/>
    <w:rsid w:val="00064DB2"/>
    <w:rsid w:val="00066D6D"/>
    <w:rsid w:val="00066FC4"/>
    <w:rsid w:val="000677C2"/>
    <w:rsid w:val="00070BC0"/>
    <w:rsid w:val="00070D09"/>
    <w:rsid w:val="00070F89"/>
    <w:rsid w:val="00070F92"/>
    <w:rsid w:val="00072814"/>
    <w:rsid w:val="00072A96"/>
    <w:rsid w:val="00072B4A"/>
    <w:rsid w:val="00072F22"/>
    <w:rsid w:val="00074EAD"/>
    <w:rsid w:val="00075837"/>
    <w:rsid w:val="000769B5"/>
    <w:rsid w:val="000771C8"/>
    <w:rsid w:val="00077FBC"/>
    <w:rsid w:val="00080090"/>
    <w:rsid w:val="00080601"/>
    <w:rsid w:val="000807E6"/>
    <w:rsid w:val="00080FA5"/>
    <w:rsid w:val="0008132B"/>
    <w:rsid w:val="00081873"/>
    <w:rsid w:val="000818A0"/>
    <w:rsid w:val="00082FF6"/>
    <w:rsid w:val="00083D71"/>
    <w:rsid w:val="00085997"/>
    <w:rsid w:val="000860F7"/>
    <w:rsid w:val="000866D6"/>
    <w:rsid w:val="00090B3D"/>
    <w:rsid w:val="00092402"/>
    <w:rsid w:val="00095254"/>
    <w:rsid w:val="00095F0B"/>
    <w:rsid w:val="000978A9"/>
    <w:rsid w:val="000A040D"/>
    <w:rsid w:val="000A041C"/>
    <w:rsid w:val="000A0AD2"/>
    <w:rsid w:val="000A0E02"/>
    <w:rsid w:val="000A19F0"/>
    <w:rsid w:val="000A253A"/>
    <w:rsid w:val="000A2B25"/>
    <w:rsid w:val="000A4C14"/>
    <w:rsid w:val="000A4EBC"/>
    <w:rsid w:val="000A5B06"/>
    <w:rsid w:val="000A5C0C"/>
    <w:rsid w:val="000A6876"/>
    <w:rsid w:val="000A7384"/>
    <w:rsid w:val="000A7BC7"/>
    <w:rsid w:val="000B0BDE"/>
    <w:rsid w:val="000B0D49"/>
    <w:rsid w:val="000B144A"/>
    <w:rsid w:val="000B2EC9"/>
    <w:rsid w:val="000B41ED"/>
    <w:rsid w:val="000B4786"/>
    <w:rsid w:val="000B5AB8"/>
    <w:rsid w:val="000C19AC"/>
    <w:rsid w:val="000C2BE6"/>
    <w:rsid w:val="000C43F9"/>
    <w:rsid w:val="000C5988"/>
    <w:rsid w:val="000C7144"/>
    <w:rsid w:val="000C76C8"/>
    <w:rsid w:val="000D059E"/>
    <w:rsid w:val="000D0FA6"/>
    <w:rsid w:val="000D35FB"/>
    <w:rsid w:val="000D3C95"/>
    <w:rsid w:val="000D3EDC"/>
    <w:rsid w:val="000D6A41"/>
    <w:rsid w:val="000D7DD9"/>
    <w:rsid w:val="000E12F4"/>
    <w:rsid w:val="000E14C9"/>
    <w:rsid w:val="000E18E2"/>
    <w:rsid w:val="000E32ED"/>
    <w:rsid w:val="000E57F6"/>
    <w:rsid w:val="000E6330"/>
    <w:rsid w:val="000E63A8"/>
    <w:rsid w:val="000E6540"/>
    <w:rsid w:val="000E67BF"/>
    <w:rsid w:val="000E7543"/>
    <w:rsid w:val="000E790D"/>
    <w:rsid w:val="000F0FB1"/>
    <w:rsid w:val="000F115B"/>
    <w:rsid w:val="000F3785"/>
    <w:rsid w:val="000F3E39"/>
    <w:rsid w:val="000F40D3"/>
    <w:rsid w:val="000F4C55"/>
    <w:rsid w:val="000F5C38"/>
    <w:rsid w:val="000F6293"/>
    <w:rsid w:val="000F65FB"/>
    <w:rsid w:val="000F73B9"/>
    <w:rsid w:val="000F7B4D"/>
    <w:rsid w:val="00100AF0"/>
    <w:rsid w:val="0010202B"/>
    <w:rsid w:val="00102355"/>
    <w:rsid w:val="00103A19"/>
    <w:rsid w:val="00103AE3"/>
    <w:rsid w:val="001046CE"/>
    <w:rsid w:val="001047E1"/>
    <w:rsid w:val="00104F47"/>
    <w:rsid w:val="001051EE"/>
    <w:rsid w:val="00105E2B"/>
    <w:rsid w:val="00106459"/>
    <w:rsid w:val="00107FFB"/>
    <w:rsid w:val="00111230"/>
    <w:rsid w:val="001168DA"/>
    <w:rsid w:val="00116BEB"/>
    <w:rsid w:val="00120CAB"/>
    <w:rsid w:val="00120EF8"/>
    <w:rsid w:val="0012110F"/>
    <w:rsid w:val="00121117"/>
    <w:rsid w:val="00123237"/>
    <w:rsid w:val="00125B74"/>
    <w:rsid w:val="00136C2D"/>
    <w:rsid w:val="00140C51"/>
    <w:rsid w:val="001419BE"/>
    <w:rsid w:val="00141AB9"/>
    <w:rsid w:val="00142452"/>
    <w:rsid w:val="001429A4"/>
    <w:rsid w:val="00144B40"/>
    <w:rsid w:val="001454CA"/>
    <w:rsid w:val="00145642"/>
    <w:rsid w:val="0014741F"/>
    <w:rsid w:val="001507C6"/>
    <w:rsid w:val="00150862"/>
    <w:rsid w:val="00153ADC"/>
    <w:rsid w:val="00154188"/>
    <w:rsid w:val="00155A17"/>
    <w:rsid w:val="00157570"/>
    <w:rsid w:val="00160B96"/>
    <w:rsid w:val="0016143B"/>
    <w:rsid w:val="0016174C"/>
    <w:rsid w:val="001620F2"/>
    <w:rsid w:val="001621EA"/>
    <w:rsid w:val="00162790"/>
    <w:rsid w:val="00163A9F"/>
    <w:rsid w:val="00165282"/>
    <w:rsid w:val="00166338"/>
    <w:rsid w:val="00166B97"/>
    <w:rsid w:val="00167284"/>
    <w:rsid w:val="00167CEC"/>
    <w:rsid w:val="0017268B"/>
    <w:rsid w:val="0017277C"/>
    <w:rsid w:val="00173B1A"/>
    <w:rsid w:val="00173B6A"/>
    <w:rsid w:val="00174101"/>
    <w:rsid w:val="00174B51"/>
    <w:rsid w:val="0017746F"/>
    <w:rsid w:val="001807BD"/>
    <w:rsid w:val="00180917"/>
    <w:rsid w:val="00181BF1"/>
    <w:rsid w:val="00182E94"/>
    <w:rsid w:val="00183E96"/>
    <w:rsid w:val="0018403E"/>
    <w:rsid w:val="00184CB4"/>
    <w:rsid w:val="001851C7"/>
    <w:rsid w:val="00185C20"/>
    <w:rsid w:val="00185D08"/>
    <w:rsid w:val="00190122"/>
    <w:rsid w:val="00193CAF"/>
    <w:rsid w:val="001959F2"/>
    <w:rsid w:val="00195F07"/>
    <w:rsid w:val="00196ED6"/>
    <w:rsid w:val="001A1243"/>
    <w:rsid w:val="001A2AB4"/>
    <w:rsid w:val="001A4BF0"/>
    <w:rsid w:val="001A4DFE"/>
    <w:rsid w:val="001A4FFC"/>
    <w:rsid w:val="001A6458"/>
    <w:rsid w:val="001A695C"/>
    <w:rsid w:val="001B2318"/>
    <w:rsid w:val="001B4594"/>
    <w:rsid w:val="001B6081"/>
    <w:rsid w:val="001B7320"/>
    <w:rsid w:val="001C0302"/>
    <w:rsid w:val="001C0530"/>
    <w:rsid w:val="001C1FE5"/>
    <w:rsid w:val="001C25C1"/>
    <w:rsid w:val="001C3F8F"/>
    <w:rsid w:val="001C4313"/>
    <w:rsid w:val="001C47CB"/>
    <w:rsid w:val="001C4998"/>
    <w:rsid w:val="001D00EF"/>
    <w:rsid w:val="001D0114"/>
    <w:rsid w:val="001D01F4"/>
    <w:rsid w:val="001D0873"/>
    <w:rsid w:val="001D0D2E"/>
    <w:rsid w:val="001D10C9"/>
    <w:rsid w:val="001D1A8B"/>
    <w:rsid w:val="001D2245"/>
    <w:rsid w:val="001D236E"/>
    <w:rsid w:val="001D2D35"/>
    <w:rsid w:val="001D30C2"/>
    <w:rsid w:val="001D4F6F"/>
    <w:rsid w:val="001D52CA"/>
    <w:rsid w:val="001D5E70"/>
    <w:rsid w:val="001D66FA"/>
    <w:rsid w:val="001D67DB"/>
    <w:rsid w:val="001D6BB3"/>
    <w:rsid w:val="001E0D90"/>
    <w:rsid w:val="001E1E91"/>
    <w:rsid w:val="001E380A"/>
    <w:rsid w:val="001E3939"/>
    <w:rsid w:val="001E39C7"/>
    <w:rsid w:val="001E65AE"/>
    <w:rsid w:val="001E785B"/>
    <w:rsid w:val="001E7A43"/>
    <w:rsid w:val="001F06A0"/>
    <w:rsid w:val="001F5B20"/>
    <w:rsid w:val="001F6B37"/>
    <w:rsid w:val="001F784B"/>
    <w:rsid w:val="002003B1"/>
    <w:rsid w:val="00200A42"/>
    <w:rsid w:val="0020138E"/>
    <w:rsid w:val="0020245A"/>
    <w:rsid w:val="00203250"/>
    <w:rsid w:val="00203490"/>
    <w:rsid w:val="00203C7F"/>
    <w:rsid w:val="002041B4"/>
    <w:rsid w:val="0020476E"/>
    <w:rsid w:val="00204A79"/>
    <w:rsid w:val="00205B8B"/>
    <w:rsid w:val="002061E3"/>
    <w:rsid w:val="002061ED"/>
    <w:rsid w:val="00206D63"/>
    <w:rsid w:val="00207354"/>
    <w:rsid w:val="0020769D"/>
    <w:rsid w:val="00210B32"/>
    <w:rsid w:val="00210C14"/>
    <w:rsid w:val="002121A3"/>
    <w:rsid w:val="00212E0A"/>
    <w:rsid w:val="00213A2C"/>
    <w:rsid w:val="00213A6F"/>
    <w:rsid w:val="002158D7"/>
    <w:rsid w:val="00215FF1"/>
    <w:rsid w:val="00220665"/>
    <w:rsid w:val="00220C07"/>
    <w:rsid w:val="002214A1"/>
    <w:rsid w:val="00225116"/>
    <w:rsid w:val="00227397"/>
    <w:rsid w:val="00230DEA"/>
    <w:rsid w:val="00231A8C"/>
    <w:rsid w:val="00233ACE"/>
    <w:rsid w:val="00234851"/>
    <w:rsid w:val="002348BF"/>
    <w:rsid w:val="002348E7"/>
    <w:rsid w:val="002349DD"/>
    <w:rsid w:val="00235989"/>
    <w:rsid w:val="002359CB"/>
    <w:rsid w:val="00236646"/>
    <w:rsid w:val="002404EC"/>
    <w:rsid w:val="00240FEA"/>
    <w:rsid w:val="0024112F"/>
    <w:rsid w:val="002412CC"/>
    <w:rsid w:val="0024168E"/>
    <w:rsid w:val="002421CE"/>
    <w:rsid w:val="002450BB"/>
    <w:rsid w:val="0024524B"/>
    <w:rsid w:val="00246520"/>
    <w:rsid w:val="002467CA"/>
    <w:rsid w:val="00246D97"/>
    <w:rsid w:val="00247111"/>
    <w:rsid w:val="002472A8"/>
    <w:rsid w:val="0024750A"/>
    <w:rsid w:val="00247668"/>
    <w:rsid w:val="00247A6A"/>
    <w:rsid w:val="00250575"/>
    <w:rsid w:val="002509DA"/>
    <w:rsid w:val="0025182C"/>
    <w:rsid w:val="0025392E"/>
    <w:rsid w:val="00253CCE"/>
    <w:rsid w:val="00255879"/>
    <w:rsid w:val="00255A31"/>
    <w:rsid w:val="00256C9A"/>
    <w:rsid w:val="002579C3"/>
    <w:rsid w:val="00257F6B"/>
    <w:rsid w:val="0026086C"/>
    <w:rsid w:val="0026125D"/>
    <w:rsid w:val="0026128A"/>
    <w:rsid w:val="002613D1"/>
    <w:rsid w:val="00261FC8"/>
    <w:rsid w:val="00262B09"/>
    <w:rsid w:val="0026383A"/>
    <w:rsid w:val="00263DC5"/>
    <w:rsid w:val="00264834"/>
    <w:rsid w:val="00265EB4"/>
    <w:rsid w:val="00267B1D"/>
    <w:rsid w:val="00270490"/>
    <w:rsid w:val="00270B46"/>
    <w:rsid w:val="002718FE"/>
    <w:rsid w:val="002722A0"/>
    <w:rsid w:val="00274E7C"/>
    <w:rsid w:val="0027650C"/>
    <w:rsid w:val="00276E19"/>
    <w:rsid w:val="002779D1"/>
    <w:rsid w:val="00277BCF"/>
    <w:rsid w:val="0028086B"/>
    <w:rsid w:val="00280A7D"/>
    <w:rsid w:val="00280BDD"/>
    <w:rsid w:val="00280F4B"/>
    <w:rsid w:val="00282474"/>
    <w:rsid w:val="00283311"/>
    <w:rsid w:val="00285057"/>
    <w:rsid w:val="002850D1"/>
    <w:rsid w:val="00285457"/>
    <w:rsid w:val="00285955"/>
    <w:rsid w:val="00286C4D"/>
    <w:rsid w:val="00287340"/>
    <w:rsid w:val="00287EAE"/>
    <w:rsid w:val="0029081B"/>
    <w:rsid w:val="00290C7B"/>
    <w:rsid w:val="0029186B"/>
    <w:rsid w:val="00291D8B"/>
    <w:rsid w:val="002949F1"/>
    <w:rsid w:val="00296903"/>
    <w:rsid w:val="002A0832"/>
    <w:rsid w:val="002A0A83"/>
    <w:rsid w:val="002A0D7F"/>
    <w:rsid w:val="002A1141"/>
    <w:rsid w:val="002A17B3"/>
    <w:rsid w:val="002A1B4F"/>
    <w:rsid w:val="002A20C4"/>
    <w:rsid w:val="002A2345"/>
    <w:rsid w:val="002A2436"/>
    <w:rsid w:val="002A255D"/>
    <w:rsid w:val="002A439E"/>
    <w:rsid w:val="002A51C7"/>
    <w:rsid w:val="002A51DB"/>
    <w:rsid w:val="002A53AC"/>
    <w:rsid w:val="002A7E08"/>
    <w:rsid w:val="002B0F05"/>
    <w:rsid w:val="002B1F3A"/>
    <w:rsid w:val="002B2592"/>
    <w:rsid w:val="002B283D"/>
    <w:rsid w:val="002B4805"/>
    <w:rsid w:val="002B526A"/>
    <w:rsid w:val="002B545D"/>
    <w:rsid w:val="002B5AF4"/>
    <w:rsid w:val="002B5E7E"/>
    <w:rsid w:val="002B795D"/>
    <w:rsid w:val="002C1FCA"/>
    <w:rsid w:val="002C20D2"/>
    <w:rsid w:val="002C2D97"/>
    <w:rsid w:val="002C4246"/>
    <w:rsid w:val="002C4A71"/>
    <w:rsid w:val="002D05F5"/>
    <w:rsid w:val="002D0EC8"/>
    <w:rsid w:val="002D15C8"/>
    <w:rsid w:val="002D1879"/>
    <w:rsid w:val="002D2F8D"/>
    <w:rsid w:val="002D39C8"/>
    <w:rsid w:val="002D5652"/>
    <w:rsid w:val="002D566E"/>
    <w:rsid w:val="002D6860"/>
    <w:rsid w:val="002D6D75"/>
    <w:rsid w:val="002D6E46"/>
    <w:rsid w:val="002D7C5E"/>
    <w:rsid w:val="002E18B5"/>
    <w:rsid w:val="002E3234"/>
    <w:rsid w:val="002E38C7"/>
    <w:rsid w:val="002E3991"/>
    <w:rsid w:val="002E4743"/>
    <w:rsid w:val="002E494B"/>
    <w:rsid w:val="002E502A"/>
    <w:rsid w:val="002E5907"/>
    <w:rsid w:val="002E5CE1"/>
    <w:rsid w:val="002E63E4"/>
    <w:rsid w:val="002E6CAE"/>
    <w:rsid w:val="002F0D8D"/>
    <w:rsid w:val="002F22AF"/>
    <w:rsid w:val="002F31DE"/>
    <w:rsid w:val="002F33A5"/>
    <w:rsid w:val="002F479A"/>
    <w:rsid w:val="002F60D2"/>
    <w:rsid w:val="002F74F6"/>
    <w:rsid w:val="002F7A7D"/>
    <w:rsid w:val="002F7D33"/>
    <w:rsid w:val="00300D16"/>
    <w:rsid w:val="00300EFF"/>
    <w:rsid w:val="00301178"/>
    <w:rsid w:val="00301281"/>
    <w:rsid w:val="00303E4E"/>
    <w:rsid w:val="003050CA"/>
    <w:rsid w:val="00306432"/>
    <w:rsid w:val="00306BB1"/>
    <w:rsid w:val="00306E6A"/>
    <w:rsid w:val="00307793"/>
    <w:rsid w:val="00307993"/>
    <w:rsid w:val="003101A5"/>
    <w:rsid w:val="00311956"/>
    <w:rsid w:val="00313AEC"/>
    <w:rsid w:val="00313B1B"/>
    <w:rsid w:val="00313D03"/>
    <w:rsid w:val="003166FE"/>
    <w:rsid w:val="0032109C"/>
    <w:rsid w:val="003267DF"/>
    <w:rsid w:val="003277EE"/>
    <w:rsid w:val="003277FD"/>
    <w:rsid w:val="003301C5"/>
    <w:rsid w:val="00330FFD"/>
    <w:rsid w:val="003332B8"/>
    <w:rsid w:val="00333C9E"/>
    <w:rsid w:val="00334C70"/>
    <w:rsid w:val="00335B30"/>
    <w:rsid w:val="0033796A"/>
    <w:rsid w:val="00340372"/>
    <w:rsid w:val="00340535"/>
    <w:rsid w:val="00340CDD"/>
    <w:rsid w:val="00342BA9"/>
    <w:rsid w:val="003437B9"/>
    <w:rsid w:val="00345921"/>
    <w:rsid w:val="00345F1D"/>
    <w:rsid w:val="00346309"/>
    <w:rsid w:val="003463D4"/>
    <w:rsid w:val="0034660C"/>
    <w:rsid w:val="00346FC3"/>
    <w:rsid w:val="00350C96"/>
    <w:rsid w:val="00350E4E"/>
    <w:rsid w:val="003514F0"/>
    <w:rsid w:val="003524E8"/>
    <w:rsid w:val="00354775"/>
    <w:rsid w:val="00355C33"/>
    <w:rsid w:val="003560F6"/>
    <w:rsid w:val="00356F97"/>
    <w:rsid w:val="00357772"/>
    <w:rsid w:val="003614BF"/>
    <w:rsid w:val="003617AE"/>
    <w:rsid w:val="00361D32"/>
    <w:rsid w:val="0036231B"/>
    <w:rsid w:val="00362B5A"/>
    <w:rsid w:val="00362F41"/>
    <w:rsid w:val="003633E1"/>
    <w:rsid w:val="00365107"/>
    <w:rsid w:val="00367E9F"/>
    <w:rsid w:val="003709CB"/>
    <w:rsid w:val="00370CDA"/>
    <w:rsid w:val="00370F14"/>
    <w:rsid w:val="00371D05"/>
    <w:rsid w:val="00372B0C"/>
    <w:rsid w:val="00372D91"/>
    <w:rsid w:val="003745F3"/>
    <w:rsid w:val="00375BC0"/>
    <w:rsid w:val="00375D50"/>
    <w:rsid w:val="00375F94"/>
    <w:rsid w:val="003778CE"/>
    <w:rsid w:val="00380D45"/>
    <w:rsid w:val="00383B42"/>
    <w:rsid w:val="00384511"/>
    <w:rsid w:val="00384A70"/>
    <w:rsid w:val="00385DF9"/>
    <w:rsid w:val="0038638B"/>
    <w:rsid w:val="00387AFB"/>
    <w:rsid w:val="00387C57"/>
    <w:rsid w:val="00390AAD"/>
    <w:rsid w:val="00390BC9"/>
    <w:rsid w:val="00393FB0"/>
    <w:rsid w:val="0039765F"/>
    <w:rsid w:val="003A0C1D"/>
    <w:rsid w:val="003A10A0"/>
    <w:rsid w:val="003A2148"/>
    <w:rsid w:val="003A260A"/>
    <w:rsid w:val="003A2DB0"/>
    <w:rsid w:val="003A38DB"/>
    <w:rsid w:val="003A41D5"/>
    <w:rsid w:val="003A4EB4"/>
    <w:rsid w:val="003A518A"/>
    <w:rsid w:val="003A623A"/>
    <w:rsid w:val="003A7975"/>
    <w:rsid w:val="003B1ACA"/>
    <w:rsid w:val="003B27AF"/>
    <w:rsid w:val="003B2842"/>
    <w:rsid w:val="003B6193"/>
    <w:rsid w:val="003B7B8C"/>
    <w:rsid w:val="003C044C"/>
    <w:rsid w:val="003C15EF"/>
    <w:rsid w:val="003C3ACC"/>
    <w:rsid w:val="003C3CDB"/>
    <w:rsid w:val="003C49C8"/>
    <w:rsid w:val="003C4B62"/>
    <w:rsid w:val="003C6B14"/>
    <w:rsid w:val="003C6C0E"/>
    <w:rsid w:val="003C6D33"/>
    <w:rsid w:val="003C720C"/>
    <w:rsid w:val="003C748F"/>
    <w:rsid w:val="003C77B0"/>
    <w:rsid w:val="003D1740"/>
    <w:rsid w:val="003D1EBE"/>
    <w:rsid w:val="003D5F3E"/>
    <w:rsid w:val="003D67EA"/>
    <w:rsid w:val="003D6997"/>
    <w:rsid w:val="003D6DEA"/>
    <w:rsid w:val="003D7A8E"/>
    <w:rsid w:val="003E01E3"/>
    <w:rsid w:val="003E027C"/>
    <w:rsid w:val="003E1180"/>
    <w:rsid w:val="003E11A6"/>
    <w:rsid w:val="003E1306"/>
    <w:rsid w:val="003E14BB"/>
    <w:rsid w:val="003E1D41"/>
    <w:rsid w:val="003E39A4"/>
    <w:rsid w:val="003E3E15"/>
    <w:rsid w:val="003E3FB8"/>
    <w:rsid w:val="003E4396"/>
    <w:rsid w:val="003E5C20"/>
    <w:rsid w:val="003E66E0"/>
    <w:rsid w:val="003E7F6B"/>
    <w:rsid w:val="003F674B"/>
    <w:rsid w:val="003F710C"/>
    <w:rsid w:val="003F7EE7"/>
    <w:rsid w:val="004040D9"/>
    <w:rsid w:val="004059DE"/>
    <w:rsid w:val="004066DB"/>
    <w:rsid w:val="0041040B"/>
    <w:rsid w:val="0041292D"/>
    <w:rsid w:val="00412F43"/>
    <w:rsid w:val="0041433A"/>
    <w:rsid w:val="004148B9"/>
    <w:rsid w:val="0041563B"/>
    <w:rsid w:val="0041662F"/>
    <w:rsid w:val="00416C5E"/>
    <w:rsid w:val="00417DED"/>
    <w:rsid w:val="00424E01"/>
    <w:rsid w:val="004268C7"/>
    <w:rsid w:val="00426D5C"/>
    <w:rsid w:val="00430354"/>
    <w:rsid w:val="004303B5"/>
    <w:rsid w:val="0043058E"/>
    <w:rsid w:val="00430E1B"/>
    <w:rsid w:val="00431A9E"/>
    <w:rsid w:val="00432164"/>
    <w:rsid w:val="0043255C"/>
    <w:rsid w:val="004326D9"/>
    <w:rsid w:val="0043485F"/>
    <w:rsid w:val="00434873"/>
    <w:rsid w:val="0043564A"/>
    <w:rsid w:val="0043585C"/>
    <w:rsid w:val="00436635"/>
    <w:rsid w:val="00437E53"/>
    <w:rsid w:val="00437F2D"/>
    <w:rsid w:val="00440069"/>
    <w:rsid w:val="0044274D"/>
    <w:rsid w:val="00442CB1"/>
    <w:rsid w:val="00442CE0"/>
    <w:rsid w:val="00442F23"/>
    <w:rsid w:val="00443F73"/>
    <w:rsid w:val="004442CE"/>
    <w:rsid w:val="00445DE2"/>
    <w:rsid w:val="00451081"/>
    <w:rsid w:val="00451FDA"/>
    <w:rsid w:val="0045368C"/>
    <w:rsid w:val="004545EC"/>
    <w:rsid w:val="00455604"/>
    <w:rsid w:val="004561CA"/>
    <w:rsid w:val="004609BF"/>
    <w:rsid w:val="00460D84"/>
    <w:rsid w:val="00461777"/>
    <w:rsid w:val="00461DE2"/>
    <w:rsid w:val="00462898"/>
    <w:rsid w:val="0046346F"/>
    <w:rsid w:val="0046395A"/>
    <w:rsid w:val="00463F37"/>
    <w:rsid w:val="004653E1"/>
    <w:rsid w:val="00465AA3"/>
    <w:rsid w:val="00466120"/>
    <w:rsid w:val="0046675E"/>
    <w:rsid w:val="004673F1"/>
    <w:rsid w:val="004704CF"/>
    <w:rsid w:val="00471033"/>
    <w:rsid w:val="004712BC"/>
    <w:rsid w:val="004722A7"/>
    <w:rsid w:val="00472D64"/>
    <w:rsid w:val="004731BD"/>
    <w:rsid w:val="00473375"/>
    <w:rsid w:val="0047555A"/>
    <w:rsid w:val="004772E6"/>
    <w:rsid w:val="00477CF5"/>
    <w:rsid w:val="004803FA"/>
    <w:rsid w:val="00481612"/>
    <w:rsid w:val="00481B5B"/>
    <w:rsid w:val="00481C1C"/>
    <w:rsid w:val="00481DD8"/>
    <w:rsid w:val="004822E0"/>
    <w:rsid w:val="00482BA0"/>
    <w:rsid w:val="004830E4"/>
    <w:rsid w:val="0048313B"/>
    <w:rsid w:val="0048364A"/>
    <w:rsid w:val="0048431E"/>
    <w:rsid w:val="0048506D"/>
    <w:rsid w:val="00485373"/>
    <w:rsid w:val="004855AA"/>
    <w:rsid w:val="00487DC3"/>
    <w:rsid w:val="00490B56"/>
    <w:rsid w:val="00491A0E"/>
    <w:rsid w:val="00491B5C"/>
    <w:rsid w:val="00491F17"/>
    <w:rsid w:val="004926F3"/>
    <w:rsid w:val="004927FD"/>
    <w:rsid w:val="00493CB4"/>
    <w:rsid w:val="00494019"/>
    <w:rsid w:val="00494050"/>
    <w:rsid w:val="004949D2"/>
    <w:rsid w:val="004950E4"/>
    <w:rsid w:val="004958A5"/>
    <w:rsid w:val="004964D0"/>
    <w:rsid w:val="004A1AC0"/>
    <w:rsid w:val="004A1F48"/>
    <w:rsid w:val="004A23C0"/>
    <w:rsid w:val="004A2CA4"/>
    <w:rsid w:val="004A3DB1"/>
    <w:rsid w:val="004A52D8"/>
    <w:rsid w:val="004A565B"/>
    <w:rsid w:val="004A7377"/>
    <w:rsid w:val="004A7FC0"/>
    <w:rsid w:val="004B2F3D"/>
    <w:rsid w:val="004B3A7F"/>
    <w:rsid w:val="004B5186"/>
    <w:rsid w:val="004B594C"/>
    <w:rsid w:val="004B5A0A"/>
    <w:rsid w:val="004B6255"/>
    <w:rsid w:val="004B6303"/>
    <w:rsid w:val="004B6B6E"/>
    <w:rsid w:val="004B7989"/>
    <w:rsid w:val="004C127B"/>
    <w:rsid w:val="004C1596"/>
    <w:rsid w:val="004C1977"/>
    <w:rsid w:val="004C2723"/>
    <w:rsid w:val="004C2AB7"/>
    <w:rsid w:val="004C2FCA"/>
    <w:rsid w:val="004C3CC8"/>
    <w:rsid w:val="004C4855"/>
    <w:rsid w:val="004C55B7"/>
    <w:rsid w:val="004C765C"/>
    <w:rsid w:val="004D041D"/>
    <w:rsid w:val="004D08B7"/>
    <w:rsid w:val="004D2F20"/>
    <w:rsid w:val="004D3DB5"/>
    <w:rsid w:val="004D4686"/>
    <w:rsid w:val="004D5995"/>
    <w:rsid w:val="004D62E8"/>
    <w:rsid w:val="004D6865"/>
    <w:rsid w:val="004E1362"/>
    <w:rsid w:val="004E183C"/>
    <w:rsid w:val="004E2555"/>
    <w:rsid w:val="004E29AE"/>
    <w:rsid w:val="004E3F4D"/>
    <w:rsid w:val="004E47A4"/>
    <w:rsid w:val="004E525E"/>
    <w:rsid w:val="004E59DD"/>
    <w:rsid w:val="004F0EBA"/>
    <w:rsid w:val="004F10ED"/>
    <w:rsid w:val="004F14FC"/>
    <w:rsid w:val="004F1914"/>
    <w:rsid w:val="004F19D5"/>
    <w:rsid w:val="004F2364"/>
    <w:rsid w:val="004F4916"/>
    <w:rsid w:val="004F63A2"/>
    <w:rsid w:val="004F6D2A"/>
    <w:rsid w:val="004F769F"/>
    <w:rsid w:val="004F7A0B"/>
    <w:rsid w:val="0050053B"/>
    <w:rsid w:val="00501663"/>
    <w:rsid w:val="0050427F"/>
    <w:rsid w:val="00505031"/>
    <w:rsid w:val="005100F1"/>
    <w:rsid w:val="0051336F"/>
    <w:rsid w:val="00513848"/>
    <w:rsid w:val="00514441"/>
    <w:rsid w:val="005150A2"/>
    <w:rsid w:val="00516E9A"/>
    <w:rsid w:val="00517616"/>
    <w:rsid w:val="00520AF3"/>
    <w:rsid w:val="00521030"/>
    <w:rsid w:val="005212D0"/>
    <w:rsid w:val="00521E75"/>
    <w:rsid w:val="005221C2"/>
    <w:rsid w:val="0052267B"/>
    <w:rsid w:val="0052279C"/>
    <w:rsid w:val="00522814"/>
    <w:rsid w:val="005234F9"/>
    <w:rsid w:val="00523825"/>
    <w:rsid w:val="0052399E"/>
    <w:rsid w:val="0052452F"/>
    <w:rsid w:val="005251EF"/>
    <w:rsid w:val="00525219"/>
    <w:rsid w:val="00526486"/>
    <w:rsid w:val="00527A5D"/>
    <w:rsid w:val="00527E6F"/>
    <w:rsid w:val="005305D6"/>
    <w:rsid w:val="005307CA"/>
    <w:rsid w:val="00530876"/>
    <w:rsid w:val="005322D8"/>
    <w:rsid w:val="005323FC"/>
    <w:rsid w:val="00532A40"/>
    <w:rsid w:val="00534A9B"/>
    <w:rsid w:val="00534C4C"/>
    <w:rsid w:val="0053587F"/>
    <w:rsid w:val="00535D69"/>
    <w:rsid w:val="00535F58"/>
    <w:rsid w:val="00537004"/>
    <w:rsid w:val="005372C2"/>
    <w:rsid w:val="0054041F"/>
    <w:rsid w:val="005406F2"/>
    <w:rsid w:val="005409E7"/>
    <w:rsid w:val="00545144"/>
    <w:rsid w:val="005474D7"/>
    <w:rsid w:val="00547F32"/>
    <w:rsid w:val="00550BA8"/>
    <w:rsid w:val="00550D1F"/>
    <w:rsid w:val="005519D8"/>
    <w:rsid w:val="005520A6"/>
    <w:rsid w:val="00554B4A"/>
    <w:rsid w:val="00555C07"/>
    <w:rsid w:val="00555E70"/>
    <w:rsid w:val="00556701"/>
    <w:rsid w:val="00556B69"/>
    <w:rsid w:val="00556EB9"/>
    <w:rsid w:val="005571BC"/>
    <w:rsid w:val="00560095"/>
    <w:rsid w:val="005603F1"/>
    <w:rsid w:val="005606D3"/>
    <w:rsid w:val="0056077B"/>
    <w:rsid w:val="00561264"/>
    <w:rsid w:val="00561E31"/>
    <w:rsid w:val="00563185"/>
    <w:rsid w:val="00563C4C"/>
    <w:rsid w:val="00563D07"/>
    <w:rsid w:val="0056477C"/>
    <w:rsid w:val="005660D2"/>
    <w:rsid w:val="00567184"/>
    <w:rsid w:val="00570C90"/>
    <w:rsid w:val="0057147E"/>
    <w:rsid w:val="00571DE2"/>
    <w:rsid w:val="00571E2D"/>
    <w:rsid w:val="00572F9E"/>
    <w:rsid w:val="00574018"/>
    <w:rsid w:val="00575159"/>
    <w:rsid w:val="005757B7"/>
    <w:rsid w:val="0057692C"/>
    <w:rsid w:val="00576D8B"/>
    <w:rsid w:val="00576E6D"/>
    <w:rsid w:val="005804FF"/>
    <w:rsid w:val="00581145"/>
    <w:rsid w:val="00582645"/>
    <w:rsid w:val="005843F7"/>
    <w:rsid w:val="00584DC5"/>
    <w:rsid w:val="00585177"/>
    <w:rsid w:val="00586305"/>
    <w:rsid w:val="0058654F"/>
    <w:rsid w:val="00587622"/>
    <w:rsid w:val="00587666"/>
    <w:rsid w:val="0058768A"/>
    <w:rsid w:val="005908E9"/>
    <w:rsid w:val="00592DF9"/>
    <w:rsid w:val="00593491"/>
    <w:rsid w:val="00593C3B"/>
    <w:rsid w:val="00593D7E"/>
    <w:rsid w:val="00595E06"/>
    <w:rsid w:val="00596E3E"/>
    <w:rsid w:val="00596E46"/>
    <w:rsid w:val="00597BB0"/>
    <w:rsid w:val="005A3D70"/>
    <w:rsid w:val="005A4014"/>
    <w:rsid w:val="005A45CC"/>
    <w:rsid w:val="005A5A0E"/>
    <w:rsid w:val="005A630E"/>
    <w:rsid w:val="005A711F"/>
    <w:rsid w:val="005B1A8A"/>
    <w:rsid w:val="005B215C"/>
    <w:rsid w:val="005B2260"/>
    <w:rsid w:val="005B3324"/>
    <w:rsid w:val="005B68DE"/>
    <w:rsid w:val="005B6F6B"/>
    <w:rsid w:val="005B7839"/>
    <w:rsid w:val="005C18B4"/>
    <w:rsid w:val="005C32DC"/>
    <w:rsid w:val="005C6326"/>
    <w:rsid w:val="005C6D1F"/>
    <w:rsid w:val="005C6F6E"/>
    <w:rsid w:val="005C6FEF"/>
    <w:rsid w:val="005C77DB"/>
    <w:rsid w:val="005D1BE7"/>
    <w:rsid w:val="005D2174"/>
    <w:rsid w:val="005D3C12"/>
    <w:rsid w:val="005D3EEB"/>
    <w:rsid w:val="005D5883"/>
    <w:rsid w:val="005D7C01"/>
    <w:rsid w:val="005E005B"/>
    <w:rsid w:val="005E0069"/>
    <w:rsid w:val="005E0ACB"/>
    <w:rsid w:val="005E1296"/>
    <w:rsid w:val="005E1833"/>
    <w:rsid w:val="005E1F4E"/>
    <w:rsid w:val="005E2B32"/>
    <w:rsid w:val="005E314A"/>
    <w:rsid w:val="005E33CE"/>
    <w:rsid w:val="005E36AA"/>
    <w:rsid w:val="005E3942"/>
    <w:rsid w:val="005E5307"/>
    <w:rsid w:val="005E6181"/>
    <w:rsid w:val="005E6BC4"/>
    <w:rsid w:val="005E6C1A"/>
    <w:rsid w:val="005F1880"/>
    <w:rsid w:val="005F2415"/>
    <w:rsid w:val="005F3FD3"/>
    <w:rsid w:val="005F5DD0"/>
    <w:rsid w:val="005F66B7"/>
    <w:rsid w:val="005F72B1"/>
    <w:rsid w:val="005F7BB5"/>
    <w:rsid w:val="006026E3"/>
    <w:rsid w:val="006035FC"/>
    <w:rsid w:val="006037FE"/>
    <w:rsid w:val="0060384C"/>
    <w:rsid w:val="00605706"/>
    <w:rsid w:val="00605AAD"/>
    <w:rsid w:val="00605F22"/>
    <w:rsid w:val="006060D3"/>
    <w:rsid w:val="00606407"/>
    <w:rsid w:val="006073D6"/>
    <w:rsid w:val="00607651"/>
    <w:rsid w:val="00607D57"/>
    <w:rsid w:val="00610115"/>
    <w:rsid w:val="00610E3C"/>
    <w:rsid w:val="00611BC7"/>
    <w:rsid w:val="00611DE0"/>
    <w:rsid w:val="00612D3B"/>
    <w:rsid w:val="0061492A"/>
    <w:rsid w:val="00615EA9"/>
    <w:rsid w:val="0061614E"/>
    <w:rsid w:val="00616506"/>
    <w:rsid w:val="006167C2"/>
    <w:rsid w:val="00620632"/>
    <w:rsid w:val="006218EB"/>
    <w:rsid w:val="00621E4B"/>
    <w:rsid w:val="00624617"/>
    <w:rsid w:val="00624A9B"/>
    <w:rsid w:val="00626864"/>
    <w:rsid w:val="00627706"/>
    <w:rsid w:val="00627867"/>
    <w:rsid w:val="006304C7"/>
    <w:rsid w:val="00630A21"/>
    <w:rsid w:val="00630CDE"/>
    <w:rsid w:val="00633D7A"/>
    <w:rsid w:val="00634422"/>
    <w:rsid w:val="00635209"/>
    <w:rsid w:val="00635505"/>
    <w:rsid w:val="00635D47"/>
    <w:rsid w:val="0063643B"/>
    <w:rsid w:val="00636F79"/>
    <w:rsid w:val="00637025"/>
    <w:rsid w:val="00637245"/>
    <w:rsid w:val="00637F47"/>
    <w:rsid w:val="00641731"/>
    <w:rsid w:val="006424F2"/>
    <w:rsid w:val="006425AB"/>
    <w:rsid w:val="0064563D"/>
    <w:rsid w:val="006464A4"/>
    <w:rsid w:val="00646826"/>
    <w:rsid w:val="0065066E"/>
    <w:rsid w:val="006511B5"/>
    <w:rsid w:val="0065245D"/>
    <w:rsid w:val="00653930"/>
    <w:rsid w:val="00660274"/>
    <w:rsid w:val="00660AD1"/>
    <w:rsid w:val="00660C00"/>
    <w:rsid w:val="00660D56"/>
    <w:rsid w:val="00661A36"/>
    <w:rsid w:val="00661CA2"/>
    <w:rsid w:val="00664749"/>
    <w:rsid w:val="00664A08"/>
    <w:rsid w:val="006664C7"/>
    <w:rsid w:val="006664CE"/>
    <w:rsid w:val="00666D0B"/>
    <w:rsid w:val="00673123"/>
    <w:rsid w:val="0067379B"/>
    <w:rsid w:val="00673D37"/>
    <w:rsid w:val="00673E5D"/>
    <w:rsid w:val="0067492F"/>
    <w:rsid w:val="006758D9"/>
    <w:rsid w:val="00676FC5"/>
    <w:rsid w:val="0067768B"/>
    <w:rsid w:val="00677EC6"/>
    <w:rsid w:val="0068083D"/>
    <w:rsid w:val="00681C92"/>
    <w:rsid w:val="00683090"/>
    <w:rsid w:val="0068426E"/>
    <w:rsid w:val="00684B4C"/>
    <w:rsid w:val="00685BF4"/>
    <w:rsid w:val="00685D78"/>
    <w:rsid w:val="006860D2"/>
    <w:rsid w:val="00686532"/>
    <w:rsid w:val="0068767D"/>
    <w:rsid w:val="00687DE0"/>
    <w:rsid w:val="006900B3"/>
    <w:rsid w:val="006926BC"/>
    <w:rsid w:val="00692BF6"/>
    <w:rsid w:val="00694B0A"/>
    <w:rsid w:val="00694EB0"/>
    <w:rsid w:val="006957BE"/>
    <w:rsid w:val="006975F9"/>
    <w:rsid w:val="00697D58"/>
    <w:rsid w:val="006A0206"/>
    <w:rsid w:val="006A0909"/>
    <w:rsid w:val="006A1973"/>
    <w:rsid w:val="006A1D08"/>
    <w:rsid w:val="006A21C7"/>
    <w:rsid w:val="006A26F8"/>
    <w:rsid w:val="006A2C4B"/>
    <w:rsid w:val="006A3378"/>
    <w:rsid w:val="006A3952"/>
    <w:rsid w:val="006A5500"/>
    <w:rsid w:val="006A5701"/>
    <w:rsid w:val="006A659A"/>
    <w:rsid w:val="006A6F6C"/>
    <w:rsid w:val="006A740E"/>
    <w:rsid w:val="006A7545"/>
    <w:rsid w:val="006A79D2"/>
    <w:rsid w:val="006B05DC"/>
    <w:rsid w:val="006B0C2F"/>
    <w:rsid w:val="006B0F29"/>
    <w:rsid w:val="006B21C2"/>
    <w:rsid w:val="006B234F"/>
    <w:rsid w:val="006B258B"/>
    <w:rsid w:val="006B26A7"/>
    <w:rsid w:val="006B26D9"/>
    <w:rsid w:val="006B3B9C"/>
    <w:rsid w:val="006B3FFB"/>
    <w:rsid w:val="006B4FFF"/>
    <w:rsid w:val="006B605F"/>
    <w:rsid w:val="006B61F6"/>
    <w:rsid w:val="006C1371"/>
    <w:rsid w:val="006C1865"/>
    <w:rsid w:val="006C2D94"/>
    <w:rsid w:val="006C4399"/>
    <w:rsid w:val="006C4EA4"/>
    <w:rsid w:val="006C508D"/>
    <w:rsid w:val="006C6385"/>
    <w:rsid w:val="006C655A"/>
    <w:rsid w:val="006C777D"/>
    <w:rsid w:val="006D2A46"/>
    <w:rsid w:val="006D36F7"/>
    <w:rsid w:val="006D538C"/>
    <w:rsid w:val="006D5474"/>
    <w:rsid w:val="006D5E51"/>
    <w:rsid w:val="006D69DC"/>
    <w:rsid w:val="006D6D0F"/>
    <w:rsid w:val="006D7251"/>
    <w:rsid w:val="006E0173"/>
    <w:rsid w:val="006E418D"/>
    <w:rsid w:val="006E611C"/>
    <w:rsid w:val="006E681C"/>
    <w:rsid w:val="006E6CB6"/>
    <w:rsid w:val="006E7223"/>
    <w:rsid w:val="006E737D"/>
    <w:rsid w:val="006F0B8F"/>
    <w:rsid w:val="006F0EA8"/>
    <w:rsid w:val="006F1E91"/>
    <w:rsid w:val="006F213D"/>
    <w:rsid w:val="006F263B"/>
    <w:rsid w:val="006F398D"/>
    <w:rsid w:val="006F4E99"/>
    <w:rsid w:val="006F5786"/>
    <w:rsid w:val="006F5787"/>
    <w:rsid w:val="006F5843"/>
    <w:rsid w:val="00700EFB"/>
    <w:rsid w:val="00700F3C"/>
    <w:rsid w:val="00701384"/>
    <w:rsid w:val="007014FE"/>
    <w:rsid w:val="007029BC"/>
    <w:rsid w:val="00703961"/>
    <w:rsid w:val="00704CFC"/>
    <w:rsid w:val="00705544"/>
    <w:rsid w:val="00706F19"/>
    <w:rsid w:val="0071038A"/>
    <w:rsid w:val="007108EB"/>
    <w:rsid w:val="00714246"/>
    <w:rsid w:val="007156E2"/>
    <w:rsid w:val="0072057B"/>
    <w:rsid w:val="00722C87"/>
    <w:rsid w:val="00722D9B"/>
    <w:rsid w:val="0072383D"/>
    <w:rsid w:val="00723D73"/>
    <w:rsid w:val="00725694"/>
    <w:rsid w:val="00725AA0"/>
    <w:rsid w:val="00725E6F"/>
    <w:rsid w:val="00726512"/>
    <w:rsid w:val="00726E4E"/>
    <w:rsid w:val="00726F08"/>
    <w:rsid w:val="00726F51"/>
    <w:rsid w:val="007273BC"/>
    <w:rsid w:val="00727BB8"/>
    <w:rsid w:val="007328CE"/>
    <w:rsid w:val="00733317"/>
    <w:rsid w:val="00734CFF"/>
    <w:rsid w:val="00734DBC"/>
    <w:rsid w:val="00734E48"/>
    <w:rsid w:val="007355FF"/>
    <w:rsid w:val="00737BC1"/>
    <w:rsid w:val="00740095"/>
    <w:rsid w:val="007402F4"/>
    <w:rsid w:val="007405EF"/>
    <w:rsid w:val="00742453"/>
    <w:rsid w:val="00743300"/>
    <w:rsid w:val="00744749"/>
    <w:rsid w:val="00744D9E"/>
    <w:rsid w:val="00746930"/>
    <w:rsid w:val="00751545"/>
    <w:rsid w:val="00754844"/>
    <w:rsid w:val="00755918"/>
    <w:rsid w:val="00756435"/>
    <w:rsid w:val="00760AA1"/>
    <w:rsid w:val="007613DB"/>
    <w:rsid w:val="007616B4"/>
    <w:rsid w:val="00763B36"/>
    <w:rsid w:val="00765247"/>
    <w:rsid w:val="00765C5D"/>
    <w:rsid w:val="00767B01"/>
    <w:rsid w:val="00767F57"/>
    <w:rsid w:val="007700F7"/>
    <w:rsid w:val="007712F4"/>
    <w:rsid w:val="00771E6B"/>
    <w:rsid w:val="00773C9A"/>
    <w:rsid w:val="0077525B"/>
    <w:rsid w:val="00775627"/>
    <w:rsid w:val="007761FF"/>
    <w:rsid w:val="00780D2E"/>
    <w:rsid w:val="00782DD4"/>
    <w:rsid w:val="007831BD"/>
    <w:rsid w:val="00784DAD"/>
    <w:rsid w:val="00784F73"/>
    <w:rsid w:val="00786318"/>
    <w:rsid w:val="00786B38"/>
    <w:rsid w:val="00790BFC"/>
    <w:rsid w:val="00790EBC"/>
    <w:rsid w:val="00790F15"/>
    <w:rsid w:val="00792023"/>
    <w:rsid w:val="00793BF7"/>
    <w:rsid w:val="007944C4"/>
    <w:rsid w:val="00795143"/>
    <w:rsid w:val="007952AB"/>
    <w:rsid w:val="00795356"/>
    <w:rsid w:val="00795952"/>
    <w:rsid w:val="00795AA9"/>
    <w:rsid w:val="00796FE1"/>
    <w:rsid w:val="00797445"/>
    <w:rsid w:val="007A0289"/>
    <w:rsid w:val="007A0BEB"/>
    <w:rsid w:val="007A0EC9"/>
    <w:rsid w:val="007A3516"/>
    <w:rsid w:val="007A372E"/>
    <w:rsid w:val="007A399F"/>
    <w:rsid w:val="007A4432"/>
    <w:rsid w:val="007A4691"/>
    <w:rsid w:val="007A7788"/>
    <w:rsid w:val="007B0BC3"/>
    <w:rsid w:val="007B0C1F"/>
    <w:rsid w:val="007B0F11"/>
    <w:rsid w:val="007B1912"/>
    <w:rsid w:val="007B2C35"/>
    <w:rsid w:val="007B38EA"/>
    <w:rsid w:val="007B5075"/>
    <w:rsid w:val="007B558A"/>
    <w:rsid w:val="007B70D5"/>
    <w:rsid w:val="007C0DC7"/>
    <w:rsid w:val="007C2D85"/>
    <w:rsid w:val="007C3D40"/>
    <w:rsid w:val="007C6B49"/>
    <w:rsid w:val="007D1819"/>
    <w:rsid w:val="007D1A88"/>
    <w:rsid w:val="007D1D2F"/>
    <w:rsid w:val="007D2550"/>
    <w:rsid w:val="007D6C29"/>
    <w:rsid w:val="007D79A4"/>
    <w:rsid w:val="007E007C"/>
    <w:rsid w:val="007E064D"/>
    <w:rsid w:val="007E06EA"/>
    <w:rsid w:val="007E0763"/>
    <w:rsid w:val="007E1987"/>
    <w:rsid w:val="007E2ACE"/>
    <w:rsid w:val="007E311A"/>
    <w:rsid w:val="007E3C0B"/>
    <w:rsid w:val="007E4A84"/>
    <w:rsid w:val="007E5A59"/>
    <w:rsid w:val="007E5DA7"/>
    <w:rsid w:val="007E61F2"/>
    <w:rsid w:val="007E64AF"/>
    <w:rsid w:val="007E72D6"/>
    <w:rsid w:val="007E7DD8"/>
    <w:rsid w:val="007F1257"/>
    <w:rsid w:val="007F22D3"/>
    <w:rsid w:val="007F2BE8"/>
    <w:rsid w:val="007F2D45"/>
    <w:rsid w:val="007F3A32"/>
    <w:rsid w:val="007F3D2E"/>
    <w:rsid w:val="007F46AB"/>
    <w:rsid w:val="007F4834"/>
    <w:rsid w:val="007F4D37"/>
    <w:rsid w:val="007F4EF2"/>
    <w:rsid w:val="007F57E6"/>
    <w:rsid w:val="007F5DF4"/>
    <w:rsid w:val="007F7537"/>
    <w:rsid w:val="0080019C"/>
    <w:rsid w:val="00800C0F"/>
    <w:rsid w:val="0080139D"/>
    <w:rsid w:val="008021EA"/>
    <w:rsid w:val="00805FAD"/>
    <w:rsid w:val="008061BD"/>
    <w:rsid w:val="0080740F"/>
    <w:rsid w:val="0081064D"/>
    <w:rsid w:val="00812504"/>
    <w:rsid w:val="00814121"/>
    <w:rsid w:val="00814279"/>
    <w:rsid w:val="00814FE6"/>
    <w:rsid w:val="00815D07"/>
    <w:rsid w:val="00815DB2"/>
    <w:rsid w:val="00816855"/>
    <w:rsid w:val="00816E21"/>
    <w:rsid w:val="008203B0"/>
    <w:rsid w:val="0082111E"/>
    <w:rsid w:val="00821C9A"/>
    <w:rsid w:val="00824C48"/>
    <w:rsid w:val="00825661"/>
    <w:rsid w:val="00826303"/>
    <w:rsid w:val="00826933"/>
    <w:rsid w:val="00827CBB"/>
    <w:rsid w:val="0083354C"/>
    <w:rsid w:val="00833E89"/>
    <w:rsid w:val="00835056"/>
    <w:rsid w:val="00835071"/>
    <w:rsid w:val="00835EBC"/>
    <w:rsid w:val="008369BC"/>
    <w:rsid w:val="00837A71"/>
    <w:rsid w:val="00840668"/>
    <w:rsid w:val="00840F1A"/>
    <w:rsid w:val="00840F40"/>
    <w:rsid w:val="00841BAD"/>
    <w:rsid w:val="008433A3"/>
    <w:rsid w:val="008433C1"/>
    <w:rsid w:val="00843573"/>
    <w:rsid w:val="00844360"/>
    <w:rsid w:val="00844FAD"/>
    <w:rsid w:val="008451CA"/>
    <w:rsid w:val="00845E0A"/>
    <w:rsid w:val="008517A6"/>
    <w:rsid w:val="00851C4D"/>
    <w:rsid w:val="00851C57"/>
    <w:rsid w:val="00851FF4"/>
    <w:rsid w:val="0085288F"/>
    <w:rsid w:val="00855021"/>
    <w:rsid w:val="00857118"/>
    <w:rsid w:val="00857CB2"/>
    <w:rsid w:val="00857F29"/>
    <w:rsid w:val="008614F3"/>
    <w:rsid w:val="00861785"/>
    <w:rsid w:val="00863206"/>
    <w:rsid w:val="00863559"/>
    <w:rsid w:val="0086469C"/>
    <w:rsid w:val="00864B6E"/>
    <w:rsid w:val="00864BAB"/>
    <w:rsid w:val="00865B50"/>
    <w:rsid w:val="00870DA1"/>
    <w:rsid w:val="00871485"/>
    <w:rsid w:val="008744B2"/>
    <w:rsid w:val="0087465A"/>
    <w:rsid w:val="00874937"/>
    <w:rsid w:val="00875574"/>
    <w:rsid w:val="008769ED"/>
    <w:rsid w:val="00876E62"/>
    <w:rsid w:val="00877341"/>
    <w:rsid w:val="00880117"/>
    <w:rsid w:val="008802E9"/>
    <w:rsid w:val="00880A68"/>
    <w:rsid w:val="00883BC4"/>
    <w:rsid w:val="00883D5A"/>
    <w:rsid w:val="00884A82"/>
    <w:rsid w:val="008850E9"/>
    <w:rsid w:val="008852C7"/>
    <w:rsid w:val="008855D4"/>
    <w:rsid w:val="008860D0"/>
    <w:rsid w:val="00886723"/>
    <w:rsid w:val="00892794"/>
    <w:rsid w:val="0089472D"/>
    <w:rsid w:val="00895373"/>
    <w:rsid w:val="0089706B"/>
    <w:rsid w:val="008A19DD"/>
    <w:rsid w:val="008A2CC3"/>
    <w:rsid w:val="008A492D"/>
    <w:rsid w:val="008A5E4D"/>
    <w:rsid w:val="008A6B54"/>
    <w:rsid w:val="008A74CF"/>
    <w:rsid w:val="008A7E49"/>
    <w:rsid w:val="008A7E54"/>
    <w:rsid w:val="008B0A6A"/>
    <w:rsid w:val="008B0FFB"/>
    <w:rsid w:val="008B1644"/>
    <w:rsid w:val="008B19C8"/>
    <w:rsid w:val="008B2EDE"/>
    <w:rsid w:val="008B2F02"/>
    <w:rsid w:val="008B3109"/>
    <w:rsid w:val="008B320D"/>
    <w:rsid w:val="008B4040"/>
    <w:rsid w:val="008B4B12"/>
    <w:rsid w:val="008B59C5"/>
    <w:rsid w:val="008B60A8"/>
    <w:rsid w:val="008C06A8"/>
    <w:rsid w:val="008C17DA"/>
    <w:rsid w:val="008C2CFB"/>
    <w:rsid w:val="008C2DC5"/>
    <w:rsid w:val="008C36E5"/>
    <w:rsid w:val="008C3FD6"/>
    <w:rsid w:val="008C5392"/>
    <w:rsid w:val="008C5ECF"/>
    <w:rsid w:val="008C5EEE"/>
    <w:rsid w:val="008C65C0"/>
    <w:rsid w:val="008C6A99"/>
    <w:rsid w:val="008C74EB"/>
    <w:rsid w:val="008C7F91"/>
    <w:rsid w:val="008D1B4C"/>
    <w:rsid w:val="008D29C0"/>
    <w:rsid w:val="008D2FEA"/>
    <w:rsid w:val="008D3913"/>
    <w:rsid w:val="008D39A4"/>
    <w:rsid w:val="008D4493"/>
    <w:rsid w:val="008D5111"/>
    <w:rsid w:val="008D55CE"/>
    <w:rsid w:val="008D6CFF"/>
    <w:rsid w:val="008D6DD5"/>
    <w:rsid w:val="008E0054"/>
    <w:rsid w:val="008E08C6"/>
    <w:rsid w:val="008E1D21"/>
    <w:rsid w:val="008E5FE0"/>
    <w:rsid w:val="008F14B7"/>
    <w:rsid w:val="008F1C1B"/>
    <w:rsid w:val="008F2411"/>
    <w:rsid w:val="008F2E47"/>
    <w:rsid w:val="008F424F"/>
    <w:rsid w:val="008F43C8"/>
    <w:rsid w:val="008F4BE7"/>
    <w:rsid w:val="008F5D27"/>
    <w:rsid w:val="008F6915"/>
    <w:rsid w:val="008F6A90"/>
    <w:rsid w:val="008F6F8F"/>
    <w:rsid w:val="009007A5"/>
    <w:rsid w:val="00904394"/>
    <w:rsid w:val="009073AA"/>
    <w:rsid w:val="00910018"/>
    <w:rsid w:val="009104F1"/>
    <w:rsid w:val="00912468"/>
    <w:rsid w:val="00912E3E"/>
    <w:rsid w:val="00914542"/>
    <w:rsid w:val="009160E5"/>
    <w:rsid w:val="0091663D"/>
    <w:rsid w:val="00916D3F"/>
    <w:rsid w:val="009201F9"/>
    <w:rsid w:val="0092081B"/>
    <w:rsid w:val="009209D9"/>
    <w:rsid w:val="00920DA3"/>
    <w:rsid w:val="00921431"/>
    <w:rsid w:val="00921B4D"/>
    <w:rsid w:val="00922085"/>
    <w:rsid w:val="00923776"/>
    <w:rsid w:val="00924091"/>
    <w:rsid w:val="009247F9"/>
    <w:rsid w:val="00926214"/>
    <w:rsid w:val="00927776"/>
    <w:rsid w:val="00930843"/>
    <w:rsid w:val="00932658"/>
    <w:rsid w:val="00932C5C"/>
    <w:rsid w:val="0093303C"/>
    <w:rsid w:val="009330E0"/>
    <w:rsid w:val="00933901"/>
    <w:rsid w:val="0093422D"/>
    <w:rsid w:val="00934461"/>
    <w:rsid w:val="009349B4"/>
    <w:rsid w:val="00936791"/>
    <w:rsid w:val="00940E16"/>
    <w:rsid w:val="00941774"/>
    <w:rsid w:val="00941C03"/>
    <w:rsid w:val="00941E1E"/>
    <w:rsid w:val="00941EAD"/>
    <w:rsid w:val="00942249"/>
    <w:rsid w:val="00942F23"/>
    <w:rsid w:val="00943E73"/>
    <w:rsid w:val="009452A1"/>
    <w:rsid w:val="009460F8"/>
    <w:rsid w:val="00947F1C"/>
    <w:rsid w:val="00947FC0"/>
    <w:rsid w:val="009512BA"/>
    <w:rsid w:val="00951923"/>
    <w:rsid w:val="00952829"/>
    <w:rsid w:val="009532EE"/>
    <w:rsid w:val="00953CE1"/>
    <w:rsid w:val="0095537B"/>
    <w:rsid w:val="0095617D"/>
    <w:rsid w:val="009571C7"/>
    <w:rsid w:val="009578F0"/>
    <w:rsid w:val="00957D85"/>
    <w:rsid w:val="00960499"/>
    <w:rsid w:val="009606E6"/>
    <w:rsid w:val="00960967"/>
    <w:rsid w:val="00961591"/>
    <w:rsid w:val="00964511"/>
    <w:rsid w:val="00964635"/>
    <w:rsid w:val="00964B5F"/>
    <w:rsid w:val="00965E4C"/>
    <w:rsid w:val="00967D10"/>
    <w:rsid w:val="00970B73"/>
    <w:rsid w:val="009723EF"/>
    <w:rsid w:val="0097289F"/>
    <w:rsid w:val="0097300A"/>
    <w:rsid w:val="00973CB6"/>
    <w:rsid w:val="00973E9B"/>
    <w:rsid w:val="00973F18"/>
    <w:rsid w:val="009741D8"/>
    <w:rsid w:val="0097665A"/>
    <w:rsid w:val="009774F7"/>
    <w:rsid w:val="009800EE"/>
    <w:rsid w:val="00980731"/>
    <w:rsid w:val="00981918"/>
    <w:rsid w:val="00982167"/>
    <w:rsid w:val="00982821"/>
    <w:rsid w:val="00983CC1"/>
    <w:rsid w:val="00986AC9"/>
    <w:rsid w:val="00987582"/>
    <w:rsid w:val="0098784F"/>
    <w:rsid w:val="009905EA"/>
    <w:rsid w:val="009909F1"/>
    <w:rsid w:val="0099205B"/>
    <w:rsid w:val="009931AB"/>
    <w:rsid w:val="0099393C"/>
    <w:rsid w:val="00993E94"/>
    <w:rsid w:val="00994D39"/>
    <w:rsid w:val="0099500A"/>
    <w:rsid w:val="00995EFD"/>
    <w:rsid w:val="00997BB3"/>
    <w:rsid w:val="00997DD0"/>
    <w:rsid w:val="00997F4C"/>
    <w:rsid w:val="00997FCF"/>
    <w:rsid w:val="009A27B0"/>
    <w:rsid w:val="009A3421"/>
    <w:rsid w:val="009A6FAF"/>
    <w:rsid w:val="009A70BA"/>
    <w:rsid w:val="009A7E1B"/>
    <w:rsid w:val="009B0895"/>
    <w:rsid w:val="009B2DA1"/>
    <w:rsid w:val="009B3122"/>
    <w:rsid w:val="009B47ED"/>
    <w:rsid w:val="009B674D"/>
    <w:rsid w:val="009B6E55"/>
    <w:rsid w:val="009B7980"/>
    <w:rsid w:val="009C0B4B"/>
    <w:rsid w:val="009C0E60"/>
    <w:rsid w:val="009C16EB"/>
    <w:rsid w:val="009C1E1B"/>
    <w:rsid w:val="009C2082"/>
    <w:rsid w:val="009C39D9"/>
    <w:rsid w:val="009C5676"/>
    <w:rsid w:val="009C5990"/>
    <w:rsid w:val="009C6190"/>
    <w:rsid w:val="009C6A2B"/>
    <w:rsid w:val="009C79C5"/>
    <w:rsid w:val="009D0ADF"/>
    <w:rsid w:val="009D1D47"/>
    <w:rsid w:val="009D2BF7"/>
    <w:rsid w:val="009D45F2"/>
    <w:rsid w:val="009D4CFD"/>
    <w:rsid w:val="009D4EF2"/>
    <w:rsid w:val="009D6C7B"/>
    <w:rsid w:val="009D7261"/>
    <w:rsid w:val="009D7645"/>
    <w:rsid w:val="009D7A58"/>
    <w:rsid w:val="009E20FB"/>
    <w:rsid w:val="009E42C7"/>
    <w:rsid w:val="009E485D"/>
    <w:rsid w:val="009E4A4E"/>
    <w:rsid w:val="009E4F96"/>
    <w:rsid w:val="009E5C62"/>
    <w:rsid w:val="009E6735"/>
    <w:rsid w:val="009E7B40"/>
    <w:rsid w:val="009F0341"/>
    <w:rsid w:val="009F1945"/>
    <w:rsid w:val="009F4000"/>
    <w:rsid w:val="009F4820"/>
    <w:rsid w:val="009F68F2"/>
    <w:rsid w:val="009F7A0D"/>
    <w:rsid w:val="00A00E79"/>
    <w:rsid w:val="00A032A2"/>
    <w:rsid w:val="00A04EB4"/>
    <w:rsid w:val="00A05B40"/>
    <w:rsid w:val="00A05C4F"/>
    <w:rsid w:val="00A0697A"/>
    <w:rsid w:val="00A11CA1"/>
    <w:rsid w:val="00A15416"/>
    <w:rsid w:val="00A155C6"/>
    <w:rsid w:val="00A16EE8"/>
    <w:rsid w:val="00A17C11"/>
    <w:rsid w:val="00A224F0"/>
    <w:rsid w:val="00A233F2"/>
    <w:rsid w:val="00A23BA2"/>
    <w:rsid w:val="00A23E9C"/>
    <w:rsid w:val="00A23F9C"/>
    <w:rsid w:val="00A25C83"/>
    <w:rsid w:val="00A262BA"/>
    <w:rsid w:val="00A26CAD"/>
    <w:rsid w:val="00A276E6"/>
    <w:rsid w:val="00A30DAC"/>
    <w:rsid w:val="00A326F3"/>
    <w:rsid w:val="00A32E15"/>
    <w:rsid w:val="00A33B33"/>
    <w:rsid w:val="00A346F7"/>
    <w:rsid w:val="00A424EF"/>
    <w:rsid w:val="00A43A1E"/>
    <w:rsid w:val="00A43BBB"/>
    <w:rsid w:val="00A44419"/>
    <w:rsid w:val="00A445D5"/>
    <w:rsid w:val="00A4490A"/>
    <w:rsid w:val="00A459FF"/>
    <w:rsid w:val="00A46860"/>
    <w:rsid w:val="00A502FF"/>
    <w:rsid w:val="00A507CD"/>
    <w:rsid w:val="00A527D1"/>
    <w:rsid w:val="00A52835"/>
    <w:rsid w:val="00A52A61"/>
    <w:rsid w:val="00A53DCE"/>
    <w:rsid w:val="00A55799"/>
    <w:rsid w:val="00A6068B"/>
    <w:rsid w:val="00A60854"/>
    <w:rsid w:val="00A6615A"/>
    <w:rsid w:val="00A707F4"/>
    <w:rsid w:val="00A7204F"/>
    <w:rsid w:val="00A7242E"/>
    <w:rsid w:val="00A74782"/>
    <w:rsid w:val="00A74BAA"/>
    <w:rsid w:val="00A75372"/>
    <w:rsid w:val="00A76409"/>
    <w:rsid w:val="00A76EF2"/>
    <w:rsid w:val="00A76F49"/>
    <w:rsid w:val="00A84865"/>
    <w:rsid w:val="00A85FCE"/>
    <w:rsid w:val="00A85FE8"/>
    <w:rsid w:val="00A861CF"/>
    <w:rsid w:val="00A87D5C"/>
    <w:rsid w:val="00A9042A"/>
    <w:rsid w:val="00A908D8"/>
    <w:rsid w:val="00A91222"/>
    <w:rsid w:val="00A92C57"/>
    <w:rsid w:val="00A93809"/>
    <w:rsid w:val="00A95417"/>
    <w:rsid w:val="00A96021"/>
    <w:rsid w:val="00AA0C46"/>
    <w:rsid w:val="00AA0DCB"/>
    <w:rsid w:val="00AA439B"/>
    <w:rsid w:val="00AA4CA1"/>
    <w:rsid w:val="00AA56F5"/>
    <w:rsid w:val="00AA5B72"/>
    <w:rsid w:val="00AA72F6"/>
    <w:rsid w:val="00AA776F"/>
    <w:rsid w:val="00AB1C32"/>
    <w:rsid w:val="00AB4685"/>
    <w:rsid w:val="00AB7483"/>
    <w:rsid w:val="00AB7654"/>
    <w:rsid w:val="00AB78E8"/>
    <w:rsid w:val="00AC14E0"/>
    <w:rsid w:val="00AC1F16"/>
    <w:rsid w:val="00AC2EC2"/>
    <w:rsid w:val="00AC4552"/>
    <w:rsid w:val="00AC537C"/>
    <w:rsid w:val="00AC59A6"/>
    <w:rsid w:val="00AC6C0E"/>
    <w:rsid w:val="00AC7E7A"/>
    <w:rsid w:val="00AD1689"/>
    <w:rsid w:val="00AD2105"/>
    <w:rsid w:val="00AD4606"/>
    <w:rsid w:val="00AD4A2D"/>
    <w:rsid w:val="00AD6BD7"/>
    <w:rsid w:val="00AE0603"/>
    <w:rsid w:val="00AE0802"/>
    <w:rsid w:val="00AE1737"/>
    <w:rsid w:val="00AE2A89"/>
    <w:rsid w:val="00AE3F40"/>
    <w:rsid w:val="00AE47C0"/>
    <w:rsid w:val="00AE4DAF"/>
    <w:rsid w:val="00AE4F80"/>
    <w:rsid w:val="00AE7E31"/>
    <w:rsid w:val="00AF02CA"/>
    <w:rsid w:val="00AF1103"/>
    <w:rsid w:val="00AF1C71"/>
    <w:rsid w:val="00AF27B4"/>
    <w:rsid w:val="00AF2A1D"/>
    <w:rsid w:val="00AF4C2D"/>
    <w:rsid w:val="00AF5789"/>
    <w:rsid w:val="00AF674A"/>
    <w:rsid w:val="00AF71B1"/>
    <w:rsid w:val="00AF74CE"/>
    <w:rsid w:val="00B01A17"/>
    <w:rsid w:val="00B02111"/>
    <w:rsid w:val="00B02134"/>
    <w:rsid w:val="00B022E4"/>
    <w:rsid w:val="00B02903"/>
    <w:rsid w:val="00B033DD"/>
    <w:rsid w:val="00B03C3A"/>
    <w:rsid w:val="00B03D77"/>
    <w:rsid w:val="00B03E83"/>
    <w:rsid w:val="00B050BA"/>
    <w:rsid w:val="00B05E91"/>
    <w:rsid w:val="00B06602"/>
    <w:rsid w:val="00B1040E"/>
    <w:rsid w:val="00B108F4"/>
    <w:rsid w:val="00B10B51"/>
    <w:rsid w:val="00B110F9"/>
    <w:rsid w:val="00B111EE"/>
    <w:rsid w:val="00B11D31"/>
    <w:rsid w:val="00B12E57"/>
    <w:rsid w:val="00B1527A"/>
    <w:rsid w:val="00B171C8"/>
    <w:rsid w:val="00B173A2"/>
    <w:rsid w:val="00B205A9"/>
    <w:rsid w:val="00B2087A"/>
    <w:rsid w:val="00B20E5A"/>
    <w:rsid w:val="00B218F1"/>
    <w:rsid w:val="00B25957"/>
    <w:rsid w:val="00B25B67"/>
    <w:rsid w:val="00B25D23"/>
    <w:rsid w:val="00B3055E"/>
    <w:rsid w:val="00B32EE5"/>
    <w:rsid w:val="00B34643"/>
    <w:rsid w:val="00B354B6"/>
    <w:rsid w:val="00B35844"/>
    <w:rsid w:val="00B35B42"/>
    <w:rsid w:val="00B362E9"/>
    <w:rsid w:val="00B37A11"/>
    <w:rsid w:val="00B37E00"/>
    <w:rsid w:val="00B40851"/>
    <w:rsid w:val="00B40BBA"/>
    <w:rsid w:val="00B43D01"/>
    <w:rsid w:val="00B45D5F"/>
    <w:rsid w:val="00B45F3D"/>
    <w:rsid w:val="00B518D1"/>
    <w:rsid w:val="00B539A6"/>
    <w:rsid w:val="00B54B1A"/>
    <w:rsid w:val="00B54F06"/>
    <w:rsid w:val="00B5567B"/>
    <w:rsid w:val="00B55FD5"/>
    <w:rsid w:val="00B57047"/>
    <w:rsid w:val="00B60251"/>
    <w:rsid w:val="00B608D7"/>
    <w:rsid w:val="00B64477"/>
    <w:rsid w:val="00B648B9"/>
    <w:rsid w:val="00B6652E"/>
    <w:rsid w:val="00B6742C"/>
    <w:rsid w:val="00B67D95"/>
    <w:rsid w:val="00B7003F"/>
    <w:rsid w:val="00B7028B"/>
    <w:rsid w:val="00B70405"/>
    <w:rsid w:val="00B7081D"/>
    <w:rsid w:val="00B70AD7"/>
    <w:rsid w:val="00B7171B"/>
    <w:rsid w:val="00B72934"/>
    <w:rsid w:val="00B730E5"/>
    <w:rsid w:val="00B73503"/>
    <w:rsid w:val="00B74ACE"/>
    <w:rsid w:val="00B77A74"/>
    <w:rsid w:val="00B80426"/>
    <w:rsid w:val="00B808C3"/>
    <w:rsid w:val="00B809DA"/>
    <w:rsid w:val="00B80C01"/>
    <w:rsid w:val="00B83A04"/>
    <w:rsid w:val="00B84392"/>
    <w:rsid w:val="00B84A7D"/>
    <w:rsid w:val="00B86509"/>
    <w:rsid w:val="00B865C6"/>
    <w:rsid w:val="00B9036F"/>
    <w:rsid w:val="00B904F3"/>
    <w:rsid w:val="00B9064C"/>
    <w:rsid w:val="00B914C0"/>
    <w:rsid w:val="00B94B56"/>
    <w:rsid w:val="00B94B68"/>
    <w:rsid w:val="00B96216"/>
    <w:rsid w:val="00B96845"/>
    <w:rsid w:val="00B9785A"/>
    <w:rsid w:val="00BA1009"/>
    <w:rsid w:val="00BA1047"/>
    <w:rsid w:val="00BA2EAB"/>
    <w:rsid w:val="00BA2F06"/>
    <w:rsid w:val="00BA40AF"/>
    <w:rsid w:val="00BA55AC"/>
    <w:rsid w:val="00BA5720"/>
    <w:rsid w:val="00BA7A4D"/>
    <w:rsid w:val="00BB2FDE"/>
    <w:rsid w:val="00BB455F"/>
    <w:rsid w:val="00BB75E5"/>
    <w:rsid w:val="00BB7DE7"/>
    <w:rsid w:val="00BC1CC4"/>
    <w:rsid w:val="00BC2BA6"/>
    <w:rsid w:val="00BC3389"/>
    <w:rsid w:val="00BC48A5"/>
    <w:rsid w:val="00BC6686"/>
    <w:rsid w:val="00BC6E75"/>
    <w:rsid w:val="00BC7694"/>
    <w:rsid w:val="00BD27C0"/>
    <w:rsid w:val="00BD2EEE"/>
    <w:rsid w:val="00BD303E"/>
    <w:rsid w:val="00BD4179"/>
    <w:rsid w:val="00BD4518"/>
    <w:rsid w:val="00BD6A30"/>
    <w:rsid w:val="00BE0396"/>
    <w:rsid w:val="00BE0F66"/>
    <w:rsid w:val="00BE2EA8"/>
    <w:rsid w:val="00BE51F5"/>
    <w:rsid w:val="00BE598E"/>
    <w:rsid w:val="00BE602A"/>
    <w:rsid w:val="00BE7F58"/>
    <w:rsid w:val="00BF1497"/>
    <w:rsid w:val="00BF205F"/>
    <w:rsid w:val="00BF2A28"/>
    <w:rsid w:val="00BF3311"/>
    <w:rsid w:val="00BF3787"/>
    <w:rsid w:val="00BF3DC3"/>
    <w:rsid w:val="00BF491D"/>
    <w:rsid w:val="00BF68E3"/>
    <w:rsid w:val="00BF6B18"/>
    <w:rsid w:val="00BF7533"/>
    <w:rsid w:val="00C01E24"/>
    <w:rsid w:val="00C02392"/>
    <w:rsid w:val="00C0283C"/>
    <w:rsid w:val="00C02EFA"/>
    <w:rsid w:val="00C0353D"/>
    <w:rsid w:val="00C03B47"/>
    <w:rsid w:val="00C058CD"/>
    <w:rsid w:val="00C116F8"/>
    <w:rsid w:val="00C12547"/>
    <w:rsid w:val="00C12600"/>
    <w:rsid w:val="00C12B20"/>
    <w:rsid w:val="00C14241"/>
    <w:rsid w:val="00C151AB"/>
    <w:rsid w:val="00C16961"/>
    <w:rsid w:val="00C16DD2"/>
    <w:rsid w:val="00C16E99"/>
    <w:rsid w:val="00C17113"/>
    <w:rsid w:val="00C1774C"/>
    <w:rsid w:val="00C204C1"/>
    <w:rsid w:val="00C21EA4"/>
    <w:rsid w:val="00C22230"/>
    <w:rsid w:val="00C225D1"/>
    <w:rsid w:val="00C22BE1"/>
    <w:rsid w:val="00C23E5C"/>
    <w:rsid w:val="00C26E12"/>
    <w:rsid w:val="00C26FB7"/>
    <w:rsid w:val="00C27AFF"/>
    <w:rsid w:val="00C3016D"/>
    <w:rsid w:val="00C31334"/>
    <w:rsid w:val="00C316C9"/>
    <w:rsid w:val="00C32286"/>
    <w:rsid w:val="00C336C5"/>
    <w:rsid w:val="00C37A5F"/>
    <w:rsid w:val="00C4114A"/>
    <w:rsid w:val="00C41D72"/>
    <w:rsid w:val="00C42487"/>
    <w:rsid w:val="00C42B09"/>
    <w:rsid w:val="00C42B30"/>
    <w:rsid w:val="00C43DC9"/>
    <w:rsid w:val="00C4413C"/>
    <w:rsid w:val="00C44825"/>
    <w:rsid w:val="00C46012"/>
    <w:rsid w:val="00C477A3"/>
    <w:rsid w:val="00C4787E"/>
    <w:rsid w:val="00C50A37"/>
    <w:rsid w:val="00C50DC7"/>
    <w:rsid w:val="00C5152D"/>
    <w:rsid w:val="00C51F99"/>
    <w:rsid w:val="00C534A8"/>
    <w:rsid w:val="00C538E6"/>
    <w:rsid w:val="00C54215"/>
    <w:rsid w:val="00C5421A"/>
    <w:rsid w:val="00C54793"/>
    <w:rsid w:val="00C55701"/>
    <w:rsid w:val="00C559D7"/>
    <w:rsid w:val="00C55D43"/>
    <w:rsid w:val="00C56E3A"/>
    <w:rsid w:val="00C57F08"/>
    <w:rsid w:val="00C60897"/>
    <w:rsid w:val="00C60E1A"/>
    <w:rsid w:val="00C611B4"/>
    <w:rsid w:val="00C61A86"/>
    <w:rsid w:val="00C62415"/>
    <w:rsid w:val="00C6283E"/>
    <w:rsid w:val="00C70915"/>
    <w:rsid w:val="00C70FEF"/>
    <w:rsid w:val="00C711D1"/>
    <w:rsid w:val="00C71638"/>
    <w:rsid w:val="00C7226C"/>
    <w:rsid w:val="00C72AD8"/>
    <w:rsid w:val="00C72B1D"/>
    <w:rsid w:val="00C72C42"/>
    <w:rsid w:val="00C735C3"/>
    <w:rsid w:val="00C74E31"/>
    <w:rsid w:val="00C7599A"/>
    <w:rsid w:val="00C75F5F"/>
    <w:rsid w:val="00C806EF"/>
    <w:rsid w:val="00C8104F"/>
    <w:rsid w:val="00C817B0"/>
    <w:rsid w:val="00C82C7D"/>
    <w:rsid w:val="00C834D5"/>
    <w:rsid w:val="00C837A5"/>
    <w:rsid w:val="00C83943"/>
    <w:rsid w:val="00C857AB"/>
    <w:rsid w:val="00C8763B"/>
    <w:rsid w:val="00C90CB1"/>
    <w:rsid w:val="00C91E0C"/>
    <w:rsid w:val="00C91FBB"/>
    <w:rsid w:val="00C9255B"/>
    <w:rsid w:val="00C930F2"/>
    <w:rsid w:val="00C9327A"/>
    <w:rsid w:val="00C93D33"/>
    <w:rsid w:val="00C9539F"/>
    <w:rsid w:val="00C96A15"/>
    <w:rsid w:val="00C97FFD"/>
    <w:rsid w:val="00CA255A"/>
    <w:rsid w:val="00CA2E29"/>
    <w:rsid w:val="00CA4852"/>
    <w:rsid w:val="00CA66D4"/>
    <w:rsid w:val="00CA7F5C"/>
    <w:rsid w:val="00CB0215"/>
    <w:rsid w:val="00CB07D9"/>
    <w:rsid w:val="00CB101F"/>
    <w:rsid w:val="00CB1617"/>
    <w:rsid w:val="00CB2B18"/>
    <w:rsid w:val="00CB2C48"/>
    <w:rsid w:val="00CB3102"/>
    <w:rsid w:val="00CB3593"/>
    <w:rsid w:val="00CB461D"/>
    <w:rsid w:val="00CB4BD6"/>
    <w:rsid w:val="00CB652C"/>
    <w:rsid w:val="00CB7126"/>
    <w:rsid w:val="00CB78C2"/>
    <w:rsid w:val="00CC24A0"/>
    <w:rsid w:val="00CC2D4D"/>
    <w:rsid w:val="00CC329A"/>
    <w:rsid w:val="00CC47E0"/>
    <w:rsid w:val="00CC48B5"/>
    <w:rsid w:val="00CD0A15"/>
    <w:rsid w:val="00CD216C"/>
    <w:rsid w:val="00CD3315"/>
    <w:rsid w:val="00CD399E"/>
    <w:rsid w:val="00CD53A8"/>
    <w:rsid w:val="00CD5E5A"/>
    <w:rsid w:val="00CD625E"/>
    <w:rsid w:val="00CD6426"/>
    <w:rsid w:val="00CE08F3"/>
    <w:rsid w:val="00CE0946"/>
    <w:rsid w:val="00CE3122"/>
    <w:rsid w:val="00CE3231"/>
    <w:rsid w:val="00CE51CE"/>
    <w:rsid w:val="00CE69A8"/>
    <w:rsid w:val="00CE7550"/>
    <w:rsid w:val="00CE76E2"/>
    <w:rsid w:val="00CF0B80"/>
    <w:rsid w:val="00CF16E6"/>
    <w:rsid w:val="00CF1F82"/>
    <w:rsid w:val="00CF2979"/>
    <w:rsid w:val="00CF2A9E"/>
    <w:rsid w:val="00CF47F5"/>
    <w:rsid w:val="00CF53D3"/>
    <w:rsid w:val="00CF6B8F"/>
    <w:rsid w:val="00D00301"/>
    <w:rsid w:val="00D02212"/>
    <w:rsid w:val="00D02402"/>
    <w:rsid w:val="00D04F54"/>
    <w:rsid w:val="00D053A0"/>
    <w:rsid w:val="00D06DE8"/>
    <w:rsid w:val="00D079FC"/>
    <w:rsid w:val="00D07B43"/>
    <w:rsid w:val="00D1026E"/>
    <w:rsid w:val="00D10F35"/>
    <w:rsid w:val="00D11432"/>
    <w:rsid w:val="00D131A3"/>
    <w:rsid w:val="00D136D1"/>
    <w:rsid w:val="00D137A7"/>
    <w:rsid w:val="00D1421B"/>
    <w:rsid w:val="00D14544"/>
    <w:rsid w:val="00D159E5"/>
    <w:rsid w:val="00D15EFA"/>
    <w:rsid w:val="00D161A7"/>
    <w:rsid w:val="00D175FD"/>
    <w:rsid w:val="00D1772B"/>
    <w:rsid w:val="00D20D0E"/>
    <w:rsid w:val="00D21156"/>
    <w:rsid w:val="00D214E2"/>
    <w:rsid w:val="00D21CC7"/>
    <w:rsid w:val="00D22F83"/>
    <w:rsid w:val="00D23B9C"/>
    <w:rsid w:val="00D24207"/>
    <w:rsid w:val="00D24645"/>
    <w:rsid w:val="00D248B9"/>
    <w:rsid w:val="00D24A3A"/>
    <w:rsid w:val="00D24B4E"/>
    <w:rsid w:val="00D24E35"/>
    <w:rsid w:val="00D24F14"/>
    <w:rsid w:val="00D2537A"/>
    <w:rsid w:val="00D27BD8"/>
    <w:rsid w:val="00D302FA"/>
    <w:rsid w:val="00D31530"/>
    <w:rsid w:val="00D31562"/>
    <w:rsid w:val="00D328B1"/>
    <w:rsid w:val="00D343B6"/>
    <w:rsid w:val="00D36155"/>
    <w:rsid w:val="00D3709E"/>
    <w:rsid w:val="00D3732C"/>
    <w:rsid w:val="00D400D1"/>
    <w:rsid w:val="00D401B7"/>
    <w:rsid w:val="00D41D3D"/>
    <w:rsid w:val="00D42200"/>
    <w:rsid w:val="00D42B89"/>
    <w:rsid w:val="00D42C83"/>
    <w:rsid w:val="00D4553D"/>
    <w:rsid w:val="00D46C99"/>
    <w:rsid w:val="00D46E0F"/>
    <w:rsid w:val="00D47448"/>
    <w:rsid w:val="00D47D7B"/>
    <w:rsid w:val="00D51914"/>
    <w:rsid w:val="00D532E0"/>
    <w:rsid w:val="00D53ED6"/>
    <w:rsid w:val="00D5412F"/>
    <w:rsid w:val="00D543BF"/>
    <w:rsid w:val="00D54C8E"/>
    <w:rsid w:val="00D550C2"/>
    <w:rsid w:val="00D555B2"/>
    <w:rsid w:val="00D5563F"/>
    <w:rsid w:val="00D55E26"/>
    <w:rsid w:val="00D56390"/>
    <w:rsid w:val="00D5735B"/>
    <w:rsid w:val="00D57377"/>
    <w:rsid w:val="00D573EF"/>
    <w:rsid w:val="00D579F3"/>
    <w:rsid w:val="00D57EC5"/>
    <w:rsid w:val="00D6080E"/>
    <w:rsid w:val="00D61143"/>
    <w:rsid w:val="00D652E1"/>
    <w:rsid w:val="00D65637"/>
    <w:rsid w:val="00D65BFF"/>
    <w:rsid w:val="00D660D8"/>
    <w:rsid w:val="00D71CD7"/>
    <w:rsid w:val="00D73CD2"/>
    <w:rsid w:val="00D76824"/>
    <w:rsid w:val="00D77161"/>
    <w:rsid w:val="00D7745C"/>
    <w:rsid w:val="00D777D5"/>
    <w:rsid w:val="00D80828"/>
    <w:rsid w:val="00D80F0B"/>
    <w:rsid w:val="00D80F14"/>
    <w:rsid w:val="00D80F57"/>
    <w:rsid w:val="00D8315E"/>
    <w:rsid w:val="00D84A10"/>
    <w:rsid w:val="00D871EE"/>
    <w:rsid w:val="00D87A33"/>
    <w:rsid w:val="00D87A49"/>
    <w:rsid w:val="00D90431"/>
    <w:rsid w:val="00D90670"/>
    <w:rsid w:val="00D9115D"/>
    <w:rsid w:val="00D92C52"/>
    <w:rsid w:val="00D95BBD"/>
    <w:rsid w:val="00DA0613"/>
    <w:rsid w:val="00DA0D8F"/>
    <w:rsid w:val="00DA2AEF"/>
    <w:rsid w:val="00DA398F"/>
    <w:rsid w:val="00DA3B07"/>
    <w:rsid w:val="00DA3D0B"/>
    <w:rsid w:val="00DA3FC9"/>
    <w:rsid w:val="00DA4B61"/>
    <w:rsid w:val="00DA5DB4"/>
    <w:rsid w:val="00DA6472"/>
    <w:rsid w:val="00DA7E99"/>
    <w:rsid w:val="00DB08F0"/>
    <w:rsid w:val="00DB1076"/>
    <w:rsid w:val="00DB1392"/>
    <w:rsid w:val="00DB179E"/>
    <w:rsid w:val="00DB1E70"/>
    <w:rsid w:val="00DB3D25"/>
    <w:rsid w:val="00DB4B86"/>
    <w:rsid w:val="00DB544F"/>
    <w:rsid w:val="00DB5784"/>
    <w:rsid w:val="00DB6A0B"/>
    <w:rsid w:val="00DB6F09"/>
    <w:rsid w:val="00DC007A"/>
    <w:rsid w:val="00DC5152"/>
    <w:rsid w:val="00DC594C"/>
    <w:rsid w:val="00DC74F4"/>
    <w:rsid w:val="00DC79FD"/>
    <w:rsid w:val="00DC7B46"/>
    <w:rsid w:val="00DD0DDF"/>
    <w:rsid w:val="00DD15EE"/>
    <w:rsid w:val="00DD1DD6"/>
    <w:rsid w:val="00DD23F9"/>
    <w:rsid w:val="00DD297A"/>
    <w:rsid w:val="00DD496D"/>
    <w:rsid w:val="00DE1F26"/>
    <w:rsid w:val="00DE6714"/>
    <w:rsid w:val="00DE7B94"/>
    <w:rsid w:val="00DF1163"/>
    <w:rsid w:val="00DF138B"/>
    <w:rsid w:val="00DF2745"/>
    <w:rsid w:val="00DF51D4"/>
    <w:rsid w:val="00DF5DB5"/>
    <w:rsid w:val="00DF753F"/>
    <w:rsid w:val="00E00627"/>
    <w:rsid w:val="00E02826"/>
    <w:rsid w:val="00E02FEC"/>
    <w:rsid w:val="00E03E9C"/>
    <w:rsid w:val="00E0493F"/>
    <w:rsid w:val="00E05377"/>
    <w:rsid w:val="00E05F19"/>
    <w:rsid w:val="00E070DB"/>
    <w:rsid w:val="00E10A22"/>
    <w:rsid w:val="00E111CE"/>
    <w:rsid w:val="00E120C8"/>
    <w:rsid w:val="00E1251C"/>
    <w:rsid w:val="00E12BCB"/>
    <w:rsid w:val="00E12BFF"/>
    <w:rsid w:val="00E1507C"/>
    <w:rsid w:val="00E17BC9"/>
    <w:rsid w:val="00E207CE"/>
    <w:rsid w:val="00E2137A"/>
    <w:rsid w:val="00E22EB1"/>
    <w:rsid w:val="00E23361"/>
    <w:rsid w:val="00E252E2"/>
    <w:rsid w:val="00E25D9F"/>
    <w:rsid w:val="00E26457"/>
    <w:rsid w:val="00E266BE"/>
    <w:rsid w:val="00E26756"/>
    <w:rsid w:val="00E305B7"/>
    <w:rsid w:val="00E31403"/>
    <w:rsid w:val="00E32F34"/>
    <w:rsid w:val="00E33FF2"/>
    <w:rsid w:val="00E34443"/>
    <w:rsid w:val="00E35E44"/>
    <w:rsid w:val="00E36D0E"/>
    <w:rsid w:val="00E36E2F"/>
    <w:rsid w:val="00E375E8"/>
    <w:rsid w:val="00E37EC9"/>
    <w:rsid w:val="00E40A89"/>
    <w:rsid w:val="00E41058"/>
    <w:rsid w:val="00E410CF"/>
    <w:rsid w:val="00E410FC"/>
    <w:rsid w:val="00E4322E"/>
    <w:rsid w:val="00E4409B"/>
    <w:rsid w:val="00E442FF"/>
    <w:rsid w:val="00E4577D"/>
    <w:rsid w:val="00E45911"/>
    <w:rsid w:val="00E4714F"/>
    <w:rsid w:val="00E50C40"/>
    <w:rsid w:val="00E51CF0"/>
    <w:rsid w:val="00E5588F"/>
    <w:rsid w:val="00E56C32"/>
    <w:rsid w:val="00E57370"/>
    <w:rsid w:val="00E600D8"/>
    <w:rsid w:val="00E61C92"/>
    <w:rsid w:val="00E6208C"/>
    <w:rsid w:val="00E62FFB"/>
    <w:rsid w:val="00E63316"/>
    <w:rsid w:val="00E6353E"/>
    <w:rsid w:val="00E63CEE"/>
    <w:rsid w:val="00E65502"/>
    <w:rsid w:val="00E67E49"/>
    <w:rsid w:val="00E70DE3"/>
    <w:rsid w:val="00E73135"/>
    <w:rsid w:val="00E75598"/>
    <w:rsid w:val="00E76058"/>
    <w:rsid w:val="00E77A1E"/>
    <w:rsid w:val="00E83526"/>
    <w:rsid w:val="00E85A2F"/>
    <w:rsid w:val="00E86197"/>
    <w:rsid w:val="00E90AF8"/>
    <w:rsid w:val="00E913E9"/>
    <w:rsid w:val="00E922F0"/>
    <w:rsid w:val="00E951D7"/>
    <w:rsid w:val="00E967D2"/>
    <w:rsid w:val="00E9766B"/>
    <w:rsid w:val="00EA0CAE"/>
    <w:rsid w:val="00EA3FDA"/>
    <w:rsid w:val="00EA4062"/>
    <w:rsid w:val="00EA42F7"/>
    <w:rsid w:val="00EB1524"/>
    <w:rsid w:val="00EB2254"/>
    <w:rsid w:val="00EB3295"/>
    <w:rsid w:val="00EB441D"/>
    <w:rsid w:val="00EB44DF"/>
    <w:rsid w:val="00EB5EA1"/>
    <w:rsid w:val="00EB6A8B"/>
    <w:rsid w:val="00EB771C"/>
    <w:rsid w:val="00EC0B0B"/>
    <w:rsid w:val="00EC271E"/>
    <w:rsid w:val="00EC2903"/>
    <w:rsid w:val="00EC2A93"/>
    <w:rsid w:val="00EC3737"/>
    <w:rsid w:val="00EC396E"/>
    <w:rsid w:val="00EC416D"/>
    <w:rsid w:val="00EC4278"/>
    <w:rsid w:val="00EC50E4"/>
    <w:rsid w:val="00ED0301"/>
    <w:rsid w:val="00ED12F8"/>
    <w:rsid w:val="00ED2081"/>
    <w:rsid w:val="00ED2895"/>
    <w:rsid w:val="00ED38CD"/>
    <w:rsid w:val="00ED3CFF"/>
    <w:rsid w:val="00ED5088"/>
    <w:rsid w:val="00ED5376"/>
    <w:rsid w:val="00ED65B4"/>
    <w:rsid w:val="00EE0271"/>
    <w:rsid w:val="00EE12AC"/>
    <w:rsid w:val="00EE1369"/>
    <w:rsid w:val="00EE1909"/>
    <w:rsid w:val="00EE1F34"/>
    <w:rsid w:val="00EE236D"/>
    <w:rsid w:val="00EE33C5"/>
    <w:rsid w:val="00EE3530"/>
    <w:rsid w:val="00EE45B8"/>
    <w:rsid w:val="00EE562C"/>
    <w:rsid w:val="00EE5DDC"/>
    <w:rsid w:val="00EE7313"/>
    <w:rsid w:val="00EE778D"/>
    <w:rsid w:val="00EF2920"/>
    <w:rsid w:val="00EF3AF6"/>
    <w:rsid w:val="00EF4E29"/>
    <w:rsid w:val="00EF5D1F"/>
    <w:rsid w:val="00EF6ABB"/>
    <w:rsid w:val="00EF73F1"/>
    <w:rsid w:val="00F003C6"/>
    <w:rsid w:val="00F00A5F"/>
    <w:rsid w:val="00F00D69"/>
    <w:rsid w:val="00F01E63"/>
    <w:rsid w:val="00F02EF3"/>
    <w:rsid w:val="00F03628"/>
    <w:rsid w:val="00F05AF8"/>
    <w:rsid w:val="00F062C1"/>
    <w:rsid w:val="00F06C2C"/>
    <w:rsid w:val="00F07678"/>
    <w:rsid w:val="00F123C0"/>
    <w:rsid w:val="00F134E6"/>
    <w:rsid w:val="00F1745A"/>
    <w:rsid w:val="00F17EB1"/>
    <w:rsid w:val="00F17EC9"/>
    <w:rsid w:val="00F208BB"/>
    <w:rsid w:val="00F21256"/>
    <w:rsid w:val="00F214A9"/>
    <w:rsid w:val="00F223AE"/>
    <w:rsid w:val="00F25240"/>
    <w:rsid w:val="00F25593"/>
    <w:rsid w:val="00F255C9"/>
    <w:rsid w:val="00F25DF6"/>
    <w:rsid w:val="00F278DC"/>
    <w:rsid w:val="00F30983"/>
    <w:rsid w:val="00F33208"/>
    <w:rsid w:val="00F336C4"/>
    <w:rsid w:val="00F34896"/>
    <w:rsid w:val="00F36D62"/>
    <w:rsid w:val="00F37637"/>
    <w:rsid w:val="00F379B6"/>
    <w:rsid w:val="00F414BA"/>
    <w:rsid w:val="00F442EF"/>
    <w:rsid w:val="00F45569"/>
    <w:rsid w:val="00F464B0"/>
    <w:rsid w:val="00F46D5B"/>
    <w:rsid w:val="00F533A5"/>
    <w:rsid w:val="00F544F8"/>
    <w:rsid w:val="00F563ED"/>
    <w:rsid w:val="00F567F2"/>
    <w:rsid w:val="00F56EDA"/>
    <w:rsid w:val="00F574B0"/>
    <w:rsid w:val="00F616E0"/>
    <w:rsid w:val="00F6207B"/>
    <w:rsid w:val="00F6298C"/>
    <w:rsid w:val="00F64972"/>
    <w:rsid w:val="00F66949"/>
    <w:rsid w:val="00F67A24"/>
    <w:rsid w:val="00F705B7"/>
    <w:rsid w:val="00F728C9"/>
    <w:rsid w:val="00F72EED"/>
    <w:rsid w:val="00F74F11"/>
    <w:rsid w:val="00F75DA0"/>
    <w:rsid w:val="00F76CBB"/>
    <w:rsid w:val="00F7730A"/>
    <w:rsid w:val="00F77424"/>
    <w:rsid w:val="00F814D4"/>
    <w:rsid w:val="00F84AA1"/>
    <w:rsid w:val="00F85EA9"/>
    <w:rsid w:val="00F8620A"/>
    <w:rsid w:val="00F86249"/>
    <w:rsid w:val="00F86674"/>
    <w:rsid w:val="00F86897"/>
    <w:rsid w:val="00F874D2"/>
    <w:rsid w:val="00F91DF9"/>
    <w:rsid w:val="00F92C55"/>
    <w:rsid w:val="00F92C8D"/>
    <w:rsid w:val="00F93EF2"/>
    <w:rsid w:val="00F95F11"/>
    <w:rsid w:val="00F95F9D"/>
    <w:rsid w:val="00F9608B"/>
    <w:rsid w:val="00F96630"/>
    <w:rsid w:val="00FA1482"/>
    <w:rsid w:val="00FA23C2"/>
    <w:rsid w:val="00FA2567"/>
    <w:rsid w:val="00FA38AB"/>
    <w:rsid w:val="00FA5777"/>
    <w:rsid w:val="00FA5EE5"/>
    <w:rsid w:val="00FA7291"/>
    <w:rsid w:val="00FA76A7"/>
    <w:rsid w:val="00FA7B5D"/>
    <w:rsid w:val="00FB0EB0"/>
    <w:rsid w:val="00FB1CDE"/>
    <w:rsid w:val="00FB429E"/>
    <w:rsid w:val="00FB4DAF"/>
    <w:rsid w:val="00FB50F1"/>
    <w:rsid w:val="00FB642A"/>
    <w:rsid w:val="00FB6B47"/>
    <w:rsid w:val="00FB70D3"/>
    <w:rsid w:val="00FB7F90"/>
    <w:rsid w:val="00FC158A"/>
    <w:rsid w:val="00FC2DD0"/>
    <w:rsid w:val="00FC313E"/>
    <w:rsid w:val="00FC3758"/>
    <w:rsid w:val="00FC47DB"/>
    <w:rsid w:val="00FC4A0F"/>
    <w:rsid w:val="00FC640B"/>
    <w:rsid w:val="00FD002C"/>
    <w:rsid w:val="00FD0B3A"/>
    <w:rsid w:val="00FD2743"/>
    <w:rsid w:val="00FD2C04"/>
    <w:rsid w:val="00FD3867"/>
    <w:rsid w:val="00FD6C9A"/>
    <w:rsid w:val="00FD6DE9"/>
    <w:rsid w:val="00FD7CA7"/>
    <w:rsid w:val="00FE04EF"/>
    <w:rsid w:val="00FE13F8"/>
    <w:rsid w:val="00FE169D"/>
    <w:rsid w:val="00FE1E28"/>
    <w:rsid w:val="00FE3F59"/>
    <w:rsid w:val="00FE4180"/>
    <w:rsid w:val="00FE47C4"/>
    <w:rsid w:val="00FE50B2"/>
    <w:rsid w:val="00FE5824"/>
    <w:rsid w:val="00FE6D03"/>
    <w:rsid w:val="00FE6DF2"/>
    <w:rsid w:val="00FF0931"/>
    <w:rsid w:val="00FF1262"/>
    <w:rsid w:val="00FF1E32"/>
    <w:rsid w:val="00FF3F44"/>
    <w:rsid w:val="00FF4154"/>
    <w:rsid w:val="00FF48F2"/>
    <w:rsid w:val="00FF4A00"/>
    <w:rsid w:val="00FF540B"/>
    <w:rsid w:val="00FF5478"/>
    <w:rsid w:val="00FF63D4"/>
    <w:rsid w:val="00FF65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Normal"/>
    <w:qFormat/>
    <w:rsid w:val="00285457"/>
    <w:pPr>
      <w:spacing w:before="120" w:after="120" w:line="276" w:lineRule="auto"/>
      <w:jc w:val="both"/>
    </w:pPr>
    <w:rPr>
      <w:rFonts w:ascii="Arial" w:hAnsi="Arial"/>
      <w:snapToGrid w:val="0"/>
      <w:szCs w:val="22"/>
    </w:rPr>
  </w:style>
  <w:style w:type="paragraph" w:styleId="Balk1">
    <w:name w:val="heading 1"/>
    <w:basedOn w:val="Normal"/>
    <w:next w:val="Normal"/>
    <w:link w:val="Balk1Char"/>
    <w:qFormat/>
    <w:locked/>
    <w:rsid w:val="00F85EA9"/>
    <w:pPr>
      <w:keepNext/>
      <w:spacing w:before="240" w:after="60"/>
      <w:outlineLvl w:val="0"/>
    </w:pPr>
    <w:rPr>
      <w:rFonts w:ascii="Cambria" w:hAnsi="Cambria"/>
      <w:b/>
      <w:bCs/>
      <w:color w:val="943634"/>
      <w:kern w:val="32"/>
      <w:sz w:val="32"/>
      <w:szCs w:val="32"/>
    </w:rPr>
  </w:style>
  <w:style w:type="paragraph" w:styleId="Balk2">
    <w:name w:val="heading 2"/>
    <w:basedOn w:val="Normal"/>
    <w:next w:val="Normal"/>
    <w:link w:val="Balk2Char"/>
    <w:unhideWhenUsed/>
    <w:qFormat/>
    <w:locked/>
    <w:rsid w:val="00F85EA9"/>
    <w:pPr>
      <w:keepNext/>
      <w:spacing w:before="240" w:after="60"/>
      <w:outlineLvl w:val="1"/>
    </w:pPr>
    <w:rPr>
      <w:rFonts w:ascii="Cambria" w:hAnsi="Cambria"/>
      <w:b/>
      <w:bCs/>
      <w:iCs/>
      <w:color w:val="943634"/>
      <w:sz w:val="28"/>
      <w:szCs w:val="28"/>
    </w:rPr>
  </w:style>
  <w:style w:type="paragraph" w:styleId="Balk3">
    <w:name w:val="heading 3"/>
    <w:basedOn w:val="Normal"/>
    <w:next w:val="Normal"/>
    <w:link w:val="Balk3Char"/>
    <w:unhideWhenUsed/>
    <w:qFormat/>
    <w:locked/>
    <w:rsid w:val="00F278DC"/>
    <w:pPr>
      <w:keepNext/>
      <w:spacing w:before="240" w:after="60"/>
      <w:outlineLvl w:val="2"/>
    </w:pPr>
    <w:rPr>
      <w:rFonts w:ascii="Cambria" w:hAnsi="Cambria"/>
      <w:b/>
      <w:bCs/>
      <w:color w:val="943634"/>
      <w:sz w:val="26"/>
      <w:szCs w:val="26"/>
    </w:rPr>
  </w:style>
  <w:style w:type="paragraph" w:styleId="Balk4">
    <w:name w:val="heading 4"/>
    <w:basedOn w:val="Normal"/>
    <w:next w:val="Normal"/>
    <w:link w:val="Balk4Char"/>
    <w:unhideWhenUsed/>
    <w:qFormat/>
    <w:locked/>
    <w:rsid w:val="003E3E15"/>
    <w:pPr>
      <w:keepNext/>
      <w:spacing w:before="240" w:after="60"/>
      <w:outlineLvl w:val="3"/>
    </w:pPr>
    <w:rPr>
      <w:rFonts w:ascii="Calibri" w:hAnsi="Calibri"/>
      <w:b/>
      <w:bCs/>
      <w:sz w:val="28"/>
      <w:szCs w:val="28"/>
    </w:rPr>
  </w:style>
  <w:style w:type="paragraph" w:styleId="Balk5">
    <w:name w:val="heading 5"/>
    <w:basedOn w:val="Normal"/>
    <w:next w:val="Normal"/>
    <w:link w:val="Balk5Char"/>
    <w:unhideWhenUsed/>
    <w:qFormat/>
    <w:locked/>
    <w:rsid w:val="003E3E15"/>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307CA"/>
    <w:pPr>
      <w:tabs>
        <w:tab w:val="center" w:pos="4536"/>
        <w:tab w:val="right" w:pos="9072"/>
      </w:tabs>
      <w:spacing w:after="0" w:line="240" w:lineRule="auto"/>
    </w:pPr>
    <w:rPr>
      <w:rFonts w:ascii="Calibri" w:hAnsi="Calibri"/>
      <w:snapToGrid/>
      <w:szCs w:val="20"/>
      <w:lang w:val="en-US"/>
    </w:rPr>
  </w:style>
  <w:style w:type="character" w:customStyle="1" w:styleId="stbilgiChar">
    <w:name w:val="Üstbilgi Char"/>
    <w:link w:val="stbilgi"/>
    <w:uiPriority w:val="99"/>
    <w:locked/>
    <w:rsid w:val="005307CA"/>
    <w:rPr>
      <w:rFonts w:cs="Times New Roman"/>
      <w:lang w:val="en-US"/>
    </w:rPr>
  </w:style>
  <w:style w:type="paragraph" w:styleId="Altbilgi">
    <w:name w:val="footer"/>
    <w:basedOn w:val="Normal"/>
    <w:link w:val="AltbilgiChar"/>
    <w:uiPriority w:val="99"/>
    <w:rsid w:val="005307CA"/>
    <w:pPr>
      <w:tabs>
        <w:tab w:val="center" w:pos="4536"/>
        <w:tab w:val="right" w:pos="9072"/>
      </w:tabs>
      <w:spacing w:after="0" w:line="240" w:lineRule="auto"/>
    </w:pPr>
    <w:rPr>
      <w:rFonts w:ascii="Calibri" w:hAnsi="Calibri"/>
      <w:snapToGrid/>
      <w:szCs w:val="20"/>
      <w:lang w:val="en-US"/>
    </w:rPr>
  </w:style>
  <w:style w:type="character" w:customStyle="1" w:styleId="AltbilgiChar">
    <w:name w:val="Altbilgi Char"/>
    <w:link w:val="Altbilgi"/>
    <w:uiPriority w:val="99"/>
    <w:locked/>
    <w:rsid w:val="005307CA"/>
    <w:rPr>
      <w:rFonts w:cs="Times New Roman"/>
      <w:lang w:val="en-US"/>
    </w:rPr>
  </w:style>
  <w:style w:type="character" w:customStyle="1" w:styleId="stbilgiveyaaltbilgi">
    <w:name w:val="Üst bilgi veya alt bilgi_"/>
    <w:uiPriority w:val="99"/>
    <w:locked/>
    <w:rsid w:val="005307CA"/>
    <w:rPr>
      <w:rFonts w:ascii="Times New Roman" w:hAnsi="Times New Roman" w:cs="Times New Roman"/>
      <w:sz w:val="20"/>
      <w:szCs w:val="20"/>
      <w:shd w:val="clear" w:color="auto" w:fill="FFFFFF"/>
    </w:rPr>
  </w:style>
  <w:style w:type="character" w:customStyle="1" w:styleId="stbilgiveyaaltbilgiArial">
    <w:name w:val="Üst bilgi veya alt bilgi + Arial"/>
    <w:aliases w:val="9,5 pt16,Kalın"/>
    <w:uiPriority w:val="99"/>
    <w:rsid w:val="005307CA"/>
    <w:rPr>
      <w:rFonts w:ascii="Arial" w:hAnsi="Arial" w:cs="Arial"/>
      <w:b/>
      <w:bCs/>
      <w:spacing w:val="0"/>
      <w:sz w:val="19"/>
      <w:szCs w:val="19"/>
      <w:shd w:val="clear" w:color="auto" w:fill="FFFFFF"/>
    </w:rPr>
  </w:style>
  <w:style w:type="paragraph" w:customStyle="1" w:styleId="stbilgiveyaaltbilgi0">
    <w:name w:val="Üst bilgi veya alt bilgi"/>
    <w:basedOn w:val="Normal"/>
    <w:uiPriority w:val="99"/>
    <w:rsid w:val="005307CA"/>
    <w:pPr>
      <w:shd w:val="clear" w:color="auto" w:fill="FFFFFF"/>
      <w:spacing w:after="0" w:line="240" w:lineRule="auto"/>
    </w:pPr>
    <w:rPr>
      <w:rFonts w:ascii="Times New Roman" w:hAnsi="Times New Roman"/>
      <w:szCs w:val="20"/>
    </w:rPr>
  </w:style>
  <w:style w:type="character" w:customStyle="1" w:styleId="Gvdemetni">
    <w:name w:val="Gövde metni_"/>
    <w:uiPriority w:val="99"/>
    <w:locked/>
    <w:rsid w:val="005307CA"/>
    <w:rPr>
      <w:rFonts w:ascii="Arial" w:hAnsi="Arial" w:cs="Arial"/>
      <w:sz w:val="21"/>
      <w:szCs w:val="21"/>
      <w:shd w:val="clear" w:color="auto" w:fill="FFFFFF"/>
    </w:rPr>
  </w:style>
  <w:style w:type="paragraph" w:customStyle="1" w:styleId="Gvdemetni1">
    <w:name w:val="Gövde metni1"/>
    <w:basedOn w:val="Normal"/>
    <w:uiPriority w:val="99"/>
    <w:rsid w:val="005307CA"/>
    <w:pPr>
      <w:shd w:val="clear" w:color="auto" w:fill="FFFFFF"/>
      <w:spacing w:after="0" w:line="230" w:lineRule="exact"/>
      <w:ind w:hanging="1460"/>
    </w:pPr>
    <w:rPr>
      <w:rFonts w:cs="Arial"/>
      <w:sz w:val="21"/>
      <w:szCs w:val="21"/>
    </w:rPr>
  </w:style>
  <w:style w:type="character" w:customStyle="1" w:styleId="Gvdemetni8">
    <w:name w:val="Gövde metni (8)_"/>
    <w:uiPriority w:val="99"/>
    <w:locked/>
    <w:rsid w:val="005307CA"/>
    <w:rPr>
      <w:rFonts w:ascii="Arial" w:hAnsi="Arial" w:cs="Arial"/>
      <w:b/>
      <w:bCs/>
      <w:i/>
      <w:iCs/>
      <w:sz w:val="21"/>
      <w:szCs w:val="21"/>
      <w:shd w:val="clear" w:color="auto" w:fill="FFFFFF"/>
    </w:rPr>
  </w:style>
  <w:style w:type="paragraph" w:customStyle="1" w:styleId="Gvdemetni80">
    <w:name w:val="Gövde metni (8)"/>
    <w:basedOn w:val="Normal"/>
    <w:uiPriority w:val="99"/>
    <w:rsid w:val="005307CA"/>
    <w:pPr>
      <w:shd w:val="clear" w:color="auto" w:fill="FFFFFF"/>
      <w:spacing w:before="3840" w:after="420" w:line="240" w:lineRule="atLeast"/>
    </w:pPr>
    <w:rPr>
      <w:rFonts w:cs="Arial"/>
      <w:b/>
      <w:bCs/>
      <w:i/>
      <w:iCs/>
      <w:sz w:val="21"/>
      <w:szCs w:val="21"/>
    </w:rPr>
  </w:style>
  <w:style w:type="character" w:customStyle="1" w:styleId="GvdemetniKaln">
    <w:name w:val="Gövde metni + Kalın"/>
    <w:uiPriority w:val="99"/>
    <w:rsid w:val="005307CA"/>
    <w:rPr>
      <w:rFonts w:ascii="Arial" w:hAnsi="Arial" w:cs="Arial"/>
      <w:b/>
      <w:bCs/>
      <w:spacing w:val="0"/>
      <w:sz w:val="21"/>
      <w:szCs w:val="21"/>
      <w:shd w:val="clear" w:color="auto" w:fill="FFFFFF"/>
    </w:rPr>
  </w:style>
  <w:style w:type="character" w:styleId="Kpr">
    <w:name w:val="Hyperlink"/>
    <w:uiPriority w:val="99"/>
    <w:rsid w:val="005307CA"/>
    <w:rPr>
      <w:rFonts w:cs="Times New Roman"/>
      <w:color w:val="0066CC"/>
      <w:u w:val="single"/>
    </w:rPr>
  </w:style>
  <w:style w:type="character" w:customStyle="1" w:styleId="Gvdemetni0">
    <w:name w:val="Gövde metni"/>
    <w:uiPriority w:val="99"/>
    <w:rsid w:val="005307CA"/>
    <w:rPr>
      <w:rFonts w:ascii="Arial" w:hAnsi="Arial" w:cs="Arial"/>
      <w:spacing w:val="0"/>
      <w:sz w:val="21"/>
      <w:szCs w:val="21"/>
      <w:u w:val="single"/>
      <w:shd w:val="clear" w:color="auto" w:fill="FFFFFF"/>
    </w:rPr>
  </w:style>
  <w:style w:type="character" w:customStyle="1" w:styleId="Gvdemetni22">
    <w:name w:val="Gövde metni22"/>
    <w:uiPriority w:val="99"/>
    <w:rsid w:val="005307CA"/>
    <w:rPr>
      <w:rFonts w:ascii="Arial" w:hAnsi="Arial" w:cs="Arial"/>
      <w:noProof/>
      <w:spacing w:val="0"/>
      <w:sz w:val="21"/>
      <w:szCs w:val="21"/>
      <w:u w:val="single"/>
      <w:shd w:val="clear" w:color="auto" w:fill="FFFFFF"/>
    </w:rPr>
  </w:style>
  <w:style w:type="character" w:customStyle="1" w:styleId="Dipnot14">
    <w:name w:val="Dipnot14"/>
    <w:uiPriority w:val="99"/>
    <w:rsid w:val="005307CA"/>
    <w:rPr>
      <w:rFonts w:ascii="Arial" w:hAnsi="Arial" w:cs="Arial"/>
      <w:spacing w:val="0"/>
      <w:sz w:val="16"/>
      <w:szCs w:val="16"/>
      <w:u w:val="single"/>
    </w:rPr>
  </w:style>
  <w:style w:type="character" w:customStyle="1" w:styleId="Balk30">
    <w:name w:val="Başlık #3_"/>
    <w:uiPriority w:val="99"/>
    <w:locked/>
    <w:rsid w:val="005307CA"/>
    <w:rPr>
      <w:rFonts w:ascii="Arial" w:hAnsi="Arial" w:cs="Arial"/>
      <w:b/>
      <w:bCs/>
      <w:sz w:val="21"/>
      <w:szCs w:val="21"/>
      <w:shd w:val="clear" w:color="auto" w:fill="FFFFFF"/>
    </w:rPr>
  </w:style>
  <w:style w:type="character" w:customStyle="1" w:styleId="Balk10">
    <w:name w:val="Başlık #1"/>
    <w:uiPriority w:val="99"/>
    <w:rsid w:val="005307CA"/>
    <w:rPr>
      <w:rFonts w:ascii="Arial" w:hAnsi="Arial" w:cs="Arial"/>
      <w:b/>
      <w:bCs/>
      <w:smallCaps/>
      <w:spacing w:val="0"/>
      <w:sz w:val="31"/>
      <w:szCs w:val="31"/>
    </w:rPr>
  </w:style>
  <w:style w:type="paragraph" w:customStyle="1" w:styleId="Balk31">
    <w:name w:val="Başlık #31"/>
    <w:basedOn w:val="Normal"/>
    <w:uiPriority w:val="99"/>
    <w:rsid w:val="005307CA"/>
    <w:pPr>
      <w:shd w:val="clear" w:color="auto" w:fill="FFFFFF"/>
      <w:spacing w:before="300" w:line="240" w:lineRule="atLeast"/>
      <w:outlineLvl w:val="2"/>
    </w:pPr>
    <w:rPr>
      <w:rFonts w:cs="Arial"/>
      <w:b/>
      <w:bCs/>
      <w:sz w:val="21"/>
      <w:szCs w:val="21"/>
    </w:rPr>
  </w:style>
  <w:style w:type="character" w:customStyle="1" w:styleId="Balk11">
    <w:name w:val="Başlık #1_"/>
    <w:uiPriority w:val="99"/>
    <w:locked/>
    <w:rsid w:val="005307CA"/>
    <w:rPr>
      <w:rFonts w:ascii="Arial" w:hAnsi="Arial" w:cs="Arial"/>
      <w:b/>
      <w:bCs/>
      <w:smallCaps/>
      <w:sz w:val="31"/>
      <w:szCs w:val="31"/>
      <w:shd w:val="clear" w:color="auto" w:fill="FFFFFF"/>
    </w:rPr>
  </w:style>
  <w:style w:type="paragraph" w:customStyle="1" w:styleId="Balk110">
    <w:name w:val="Başlık #11"/>
    <w:basedOn w:val="Normal"/>
    <w:uiPriority w:val="99"/>
    <w:rsid w:val="005307CA"/>
    <w:pPr>
      <w:shd w:val="clear" w:color="auto" w:fill="FFFFFF"/>
      <w:spacing w:after="780" w:line="240" w:lineRule="atLeast"/>
      <w:ind w:hanging="800"/>
      <w:outlineLvl w:val="0"/>
    </w:pPr>
    <w:rPr>
      <w:rFonts w:cs="Arial"/>
      <w:b/>
      <w:bCs/>
      <w:smallCaps/>
      <w:sz w:val="31"/>
      <w:szCs w:val="31"/>
    </w:rPr>
  </w:style>
  <w:style w:type="character" w:customStyle="1" w:styleId="Balk15">
    <w:name w:val="Başlık #15"/>
    <w:uiPriority w:val="99"/>
    <w:rsid w:val="005307CA"/>
    <w:rPr>
      <w:rFonts w:ascii="Arial" w:hAnsi="Arial" w:cs="Arial"/>
      <w:b/>
      <w:bCs/>
      <w:smallCaps/>
      <w:spacing w:val="0"/>
      <w:sz w:val="31"/>
      <w:szCs w:val="31"/>
      <w:shd w:val="clear" w:color="auto" w:fill="FFFFFF"/>
    </w:rPr>
  </w:style>
  <w:style w:type="character" w:customStyle="1" w:styleId="Balk113pt">
    <w:name w:val="Başlık #1 + 13 pt"/>
    <w:aliases w:val="Küçük Büyük Harf Değil"/>
    <w:uiPriority w:val="99"/>
    <w:rsid w:val="005307CA"/>
    <w:rPr>
      <w:rFonts w:ascii="Arial" w:hAnsi="Arial" w:cs="Arial"/>
      <w:b/>
      <w:bCs/>
      <w:smallCaps/>
      <w:spacing w:val="0"/>
      <w:sz w:val="26"/>
      <w:szCs w:val="26"/>
      <w:shd w:val="clear" w:color="auto" w:fill="FFFFFF"/>
    </w:rPr>
  </w:style>
  <w:style w:type="paragraph" w:styleId="ListeParagraf">
    <w:name w:val="List Paragraph"/>
    <w:basedOn w:val="Normal"/>
    <w:uiPriority w:val="99"/>
    <w:qFormat/>
    <w:rsid w:val="005307CA"/>
    <w:pPr>
      <w:ind w:left="720"/>
      <w:contextualSpacing/>
    </w:pPr>
  </w:style>
  <w:style w:type="character" w:customStyle="1" w:styleId="Dipnot">
    <w:name w:val="Dipnot_"/>
    <w:uiPriority w:val="99"/>
    <w:locked/>
    <w:rsid w:val="005307CA"/>
    <w:rPr>
      <w:rFonts w:ascii="Arial" w:hAnsi="Arial" w:cs="Arial"/>
      <w:sz w:val="16"/>
      <w:szCs w:val="16"/>
      <w:shd w:val="clear" w:color="auto" w:fill="FFFFFF"/>
    </w:rPr>
  </w:style>
  <w:style w:type="paragraph" w:customStyle="1" w:styleId="Dipnot1">
    <w:name w:val="Dipnot1"/>
    <w:basedOn w:val="Normal"/>
    <w:uiPriority w:val="99"/>
    <w:rsid w:val="005307CA"/>
    <w:pPr>
      <w:shd w:val="clear" w:color="auto" w:fill="FFFFFF"/>
      <w:spacing w:after="0" w:line="206" w:lineRule="exact"/>
    </w:pPr>
    <w:rPr>
      <w:rFonts w:cs="Arial"/>
      <w:sz w:val="16"/>
      <w:szCs w:val="16"/>
    </w:rPr>
  </w:style>
  <w:style w:type="character" w:customStyle="1" w:styleId="Dipnot0">
    <w:name w:val="Dipnot"/>
    <w:uiPriority w:val="99"/>
    <w:rsid w:val="005307CA"/>
    <w:rPr>
      <w:rFonts w:ascii="Arial" w:hAnsi="Arial" w:cs="Arial"/>
      <w:spacing w:val="0"/>
      <w:sz w:val="16"/>
      <w:szCs w:val="16"/>
      <w:u w:val="single"/>
      <w:shd w:val="clear" w:color="auto" w:fill="FFFFFF"/>
    </w:rPr>
  </w:style>
  <w:style w:type="paragraph" w:styleId="SonnotMetni">
    <w:name w:val="endnote text"/>
    <w:basedOn w:val="Normal"/>
    <w:link w:val="SonnotMetniChar"/>
    <w:uiPriority w:val="99"/>
    <w:semiHidden/>
    <w:rsid w:val="005307CA"/>
    <w:pPr>
      <w:spacing w:after="0" w:line="240" w:lineRule="auto"/>
    </w:pPr>
    <w:rPr>
      <w:rFonts w:ascii="Calibri" w:hAnsi="Calibri"/>
      <w:snapToGrid/>
      <w:szCs w:val="20"/>
      <w:lang w:val="en-US"/>
    </w:rPr>
  </w:style>
  <w:style w:type="character" w:customStyle="1" w:styleId="SonnotMetniChar">
    <w:name w:val="Sonnot Metni Char"/>
    <w:link w:val="SonnotMetni"/>
    <w:uiPriority w:val="99"/>
    <w:semiHidden/>
    <w:locked/>
    <w:rsid w:val="005307CA"/>
    <w:rPr>
      <w:rFonts w:cs="Times New Roman"/>
      <w:sz w:val="20"/>
      <w:szCs w:val="20"/>
      <w:lang w:val="en-US"/>
    </w:rPr>
  </w:style>
  <w:style w:type="character" w:styleId="SonnotBavurusu">
    <w:name w:val="endnote reference"/>
    <w:uiPriority w:val="99"/>
    <w:semiHidden/>
    <w:rsid w:val="005307CA"/>
    <w:rPr>
      <w:rFonts w:cs="Times New Roman"/>
      <w:vertAlign w:val="superscript"/>
    </w:rPr>
  </w:style>
  <w:style w:type="paragraph" w:styleId="DipnotMetni">
    <w:name w:val="footnote text"/>
    <w:basedOn w:val="Normal"/>
    <w:link w:val="DipnotMetniChar"/>
    <w:uiPriority w:val="99"/>
    <w:semiHidden/>
    <w:rsid w:val="005307CA"/>
    <w:pPr>
      <w:spacing w:after="0" w:line="240" w:lineRule="auto"/>
    </w:pPr>
    <w:rPr>
      <w:rFonts w:ascii="Calibri" w:hAnsi="Calibri"/>
      <w:snapToGrid/>
      <w:szCs w:val="20"/>
      <w:lang w:val="en-US"/>
    </w:rPr>
  </w:style>
  <w:style w:type="character" w:customStyle="1" w:styleId="DipnotMetniChar">
    <w:name w:val="Dipnot Metni Char"/>
    <w:link w:val="DipnotMetni"/>
    <w:uiPriority w:val="99"/>
    <w:semiHidden/>
    <w:locked/>
    <w:rsid w:val="005307CA"/>
    <w:rPr>
      <w:rFonts w:cs="Times New Roman"/>
      <w:sz w:val="20"/>
      <w:szCs w:val="20"/>
      <w:lang w:val="en-US"/>
    </w:rPr>
  </w:style>
  <w:style w:type="character" w:styleId="DipnotBavurusu">
    <w:name w:val="footnote reference"/>
    <w:uiPriority w:val="99"/>
    <w:semiHidden/>
    <w:rsid w:val="005307CA"/>
    <w:rPr>
      <w:rFonts w:cs="Times New Roman"/>
      <w:vertAlign w:val="superscript"/>
    </w:rPr>
  </w:style>
  <w:style w:type="character" w:customStyle="1" w:styleId="Balk20">
    <w:name w:val="Başlık #2_"/>
    <w:uiPriority w:val="99"/>
    <w:locked/>
    <w:rsid w:val="005307CA"/>
    <w:rPr>
      <w:rFonts w:ascii="Arial" w:hAnsi="Arial" w:cs="Arial"/>
      <w:b/>
      <w:bCs/>
      <w:sz w:val="26"/>
      <w:szCs w:val="26"/>
      <w:shd w:val="clear" w:color="auto" w:fill="FFFFFF"/>
    </w:rPr>
  </w:style>
  <w:style w:type="character" w:customStyle="1" w:styleId="Balk21">
    <w:name w:val="Başlık #2"/>
    <w:basedOn w:val="Balk20"/>
    <w:uiPriority w:val="99"/>
    <w:rsid w:val="005307CA"/>
    <w:rPr>
      <w:rFonts w:ascii="Arial" w:hAnsi="Arial" w:cs="Arial"/>
      <w:b/>
      <w:bCs/>
      <w:sz w:val="26"/>
      <w:szCs w:val="26"/>
      <w:shd w:val="clear" w:color="auto" w:fill="FFFFFF"/>
    </w:rPr>
  </w:style>
  <w:style w:type="paragraph" w:customStyle="1" w:styleId="Balk210">
    <w:name w:val="Başlık #21"/>
    <w:basedOn w:val="Normal"/>
    <w:uiPriority w:val="99"/>
    <w:rsid w:val="005307CA"/>
    <w:pPr>
      <w:shd w:val="clear" w:color="auto" w:fill="FFFFFF"/>
      <w:spacing w:before="300" w:after="180" w:line="240" w:lineRule="atLeast"/>
      <w:ind w:hanging="860"/>
      <w:outlineLvl w:val="1"/>
    </w:pPr>
    <w:rPr>
      <w:rFonts w:cs="Arial"/>
      <w:b/>
      <w:bCs/>
      <w:sz w:val="26"/>
      <w:szCs w:val="26"/>
    </w:rPr>
  </w:style>
  <w:style w:type="paragraph" w:customStyle="1" w:styleId="Default">
    <w:name w:val="Default"/>
    <w:rsid w:val="005307CA"/>
    <w:pPr>
      <w:autoSpaceDE w:val="0"/>
      <w:autoSpaceDN w:val="0"/>
      <w:adjustRightInd w:val="0"/>
    </w:pPr>
    <w:rPr>
      <w:rFonts w:ascii="Arial" w:hAnsi="Arial" w:cs="Arial"/>
      <w:snapToGrid w:val="0"/>
      <w:color w:val="000000"/>
      <w:sz w:val="24"/>
      <w:szCs w:val="24"/>
    </w:rPr>
  </w:style>
  <w:style w:type="table" w:styleId="TabloKlavuzu">
    <w:name w:val="Table Grid"/>
    <w:basedOn w:val="NormalTablo"/>
    <w:uiPriority w:val="59"/>
    <w:locked/>
    <w:rsid w:val="005307CA"/>
    <w:rPr>
      <w:snapToGrid w:val="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w4winMark">
    <w:name w:val="tw4winMark"/>
    <w:uiPriority w:val="99"/>
    <w:rsid w:val="005307CA"/>
    <w:rPr>
      <w:rFonts w:ascii="Courier New" w:hAnsi="Courier New"/>
      <w:vanish/>
      <w:color w:val="800080"/>
      <w:sz w:val="24"/>
      <w:vertAlign w:val="subscript"/>
    </w:rPr>
  </w:style>
  <w:style w:type="character" w:customStyle="1" w:styleId="tw4winError">
    <w:name w:val="tw4winError"/>
    <w:uiPriority w:val="99"/>
    <w:rsid w:val="005307CA"/>
    <w:rPr>
      <w:rFonts w:ascii="Courier New" w:hAnsi="Courier New"/>
      <w:color w:val="00FF00"/>
      <w:sz w:val="40"/>
    </w:rPr>
  </w:style>
  <w:style w:type="character" w:customStyle="1" w:styleId="tw4winTerm">
    <w:name w:val="tw4winTerm"/>
    <w:uiPriority w:val="99"/>
    <w:rsid w:val="005307CA"/>
    <w:rPr>
      <w:color w:val="0000FF"/>
    </w:rPr>
  </w:style>
  <w:style w:type="character" w:customStyle="1" w:styleId="tw4winPopup">
    <w:name w:val="tw4winPopup"/>
    <w:uiPriority w:val="99"/>
    <w:rsid w:val="005307CA"/>
    <w:rPr>
      <w:rFonts w:ascii="Courier New" w:hAnsi="Courier New"/>
      <w:noProof/>
      <w:color w:val="008000"/>
    </w:rPr>
  </w:style>
  <w:style w:type="character" w:customStyle="1" w:styleId="tw4winJump">
    <w:name w:val="tw4winJump"/>
    <w:uiPriority w:val="99"/>
    <w:rsid w:val="005307CA"/>
    <w:rPr>
      <w:rFonts w:ascii="Courier New" w:hAnsi="Courier New"/>
      <w:noProof/>
      <w:color w:val="008080"/>
    </w:rPr>
  </w:style>
  <w:style w:type="character" w:customStyle="1" w:styleId="tw4winExternal">
    <w:name w:val="tw4winExternal"/>
    <w:uiPriority w:val="99"/>
    <w:rsid w:val="005307CA"/>
    <w:rPr>
      <w:rFonts w:ascii="Courier New" w:hAnsi="Courier New"/>
      <w:noProof/>
      <w:color w:val="808080"/>
    </w:rPr>
  </w:style>
  <w:style w:type="character" w:customStyle="1" w:styleId="tw4winInternal">
    <w:name w:val="tw4winInternal"/>
    <w:uiPriority w:val="99"/>
    <w:rsid w:val="005307CA"/>
    <w:rPr>
      <w:rFonts w:ascii="Courier New" w:hAnsi="Courier New"/>
      <w:noProof/>
      <w:color w:val="FF0000"/>
    </w:rPr>
  </w:style>
  <w:style w:type="character" w:customStyle="1" w:styleId="DONOTTRANSLATE">
    <w:name w:val="DO_NOT_TRANSLATE"/>
    <w:uiPriority w:val="99"/>
    <w:rsid w:val="005307CA"/>
    <w:rPr>
      <w:rFonts w:ascii="Courier New" w:hAnsi="Courier New"/>
      <w:noProof/>
      <w:color w:val="800000"/>
    </w:rPr>
  </w:style>
  <w:style w:type="character" w:customStyle="1" w:styleId="Balk1Char">
    <w:name w:val="Başlık 1 Char"/>
    <w:link w:val="Balk1"/>
    <w:rsid w:val="00F85EA9"/>
    <w:rPr>
      <w:rFonts w:ascii="Cambria" w:eastAsia="Times New Roman" w:hAnsi="Cambria" w:cs="Times New Roman"/>
      <w:b/>
      <w:bCs/>
      <w:snapToGrid w:val="0"/>
      <w:color w:val="943634"/>
      <w:kern w:val="32"/>
      <w:sz w:val="32"/>
      <w:szCs w:val="32"/>
    </w:rPr>
  </w:style>
  <w:style w:type="character" w:customStyle="1" w:styleId="Balk2Char">
    <w:name w:val="Başlık 2 Char"/>
    <w:link w:val="Balk2"/>
    <w:rsid w:val="00F85EA9"/>
    <w:rPr>
      <w:rFonts w:ascii="Cambria" w:eastAsia="Times New Roman" w:hAnsi="Cambria" w:cs="Times New Roman"/>
      <w:b/>
      <w:bCs/>
      <w:iCs/>
      <w:snapToGrid w:val="0"/>
      <w:color w:val="943634"/>
      <w:sz w:val="28"/>
      <w:szCs w:val="28"/>
    </w:rPr>
  </w:style>
  <w:style w:type="character" w:customStyle="1" w:styleId="Balk3Char">
    <w:name w:val="Başlık 3 Char"/>
    <w:link w:val="Balk3"/>
    <w:rsid w:val="00F278DC"/>
    <w:rPr>
      <w:rFonts w:ascii="Cambria" w:eastAsia="Times New Roman" w:hAnsi="Cambria" w:cs="Times New Roman"/>
      <w:b/>
      <w:bCs/>
      <w:snapToGrid w:val="0"/>
      <w:color w:val="943634"/>
      <w:sz w:val="26"/>
      <w:szCs w:val="26"/>
    </w:rPr>
  </w:style>
  <w:style w:type="character" w:customStyle="1" w:styleId="Balk4Char">
    <w:name w:val="Başlık 4 Char"/>
    <w:link w:val="Balk4"/>
    <w:rsid w:val="003E3E15"/>
    <w:rPr>
      <w:rFonts w:ascii="Calibri" w:eastAsia="Times New Roman" w:hAnsi="Calibri" w:cs="Times New Roman"/>
      <w:b/>
      <w:bCs/>
      <w:snapToGrid w:val="0"/>
      <w:sz w:val="28"/>
      <w:szCs w:val="28"/>
    </w:rPr>
  </w:style>
  <w:style w:type="character" w:customStyle="1" w:styleId="Balk5Char">
    <w:name w:val="Başlık 5 Char"/>
    <w:link w:val="Balk5"/>
    <w:rsid w:val="003E3E15"/>
    <w:rPr>
      <w:rFonts w:ascii="Calibri" w:eastAsia="Times New Roman" w:hAnsi="Calibri" w:cs="Times New Roman"/>
      <w:b/>
      <w:bCs/>
      <w:i/>
      <w:iCs/>
      <w:snapToGrid w:val="0"/>
      <w:sz w:val="26"/>
      <w:szCs w:val="26"/>
    </w:rPr>
  </w:style>
  <w:style w:type="paragraph" w:styleId="TBal">
    <w:name w:val="TOC Heading"/>
    <w:basedOn w:val="Balk1"/>
    <w:next w:val="Normal"/>
    <w:uiPriority w:val="39"/>
    <w:semiHidden/>
    <w:unhideWhenUsed/>
    <w:qFormat/>
    <w:rsid w:val="00D21156"/>
    <w:pPr>
      <w:keepLines/>
      <w:spacing w:before="480" w:after="0"/>
      <w:outlineLvl w:val="9"/>
    </w:pPr>
    <w:rPr>
      <w:snapToGrid/>
      <w:color w:val="365F91"/>
      <w:kern w:val="0"/>
      <w:sz w:val="28"/>
      <w:szCs w:val="28"/>
      <w:lang w:eastAsia="en-US"/>
    </w:rPr>
  </w:style>
  <w:style w:type="paragraph" w:styleId="T2">
    <w:name w:val="toc 2"/>
    <w:basedOn w:val="Normal"/>
    <w:next w:val="Normal"/>
    <w:autoRedefine/>
    <w:uiPriority w:val="39"/>
    <w:unhideWhenUsed/>
    <w:qFormat/>
    <w:locked/>
    <w:rsid w:val="00D21156"/>
    <w:pPr>
      <w:spacing w:after="100"/>
      <w:ind w:left="220"/>
    </w:pPr>
    <w:rPr>
      <w:snapToGrid/>
      <w:lang w:eastAsia="en-US"/>
    </w:rPr>
  </w:style>
  <w:style w:type="paragraph" w:styleId="T1">
    <w:name w:val="toc 1"/>
    <w:basedOn w:val="Normal"/>
    <w:next w:val="Normal"/>
    <w:autoRedefine/>
    <w:uiPriority w:val="39"/>
    <w:unhideWhenUsed/>
    <w:qFormat/>
    <w:locked/>
    <w:rsid w:val="00D21156"/>
    <w:pPr>
      <w:spacing w:after="0"/>
    </w:pPr>
    <w:rPr>
      <w:rFonts w:eastAsia="Calibri"/>
      <w:b/>
      <w:bCs/>
      <w:i/>
      <w:iCs/>
      <w:snapToGrid/>
      <w:sz w:val="24"/>
      <w:szCs w:val="24"/>
      <w:lang w:eastAsia="en-US"/>
    </w:rPr>
  </w:style>
  <w:style w:type="paragraph" w:styleId="T3">
    <w:name w:val="toc 3"/>
    <w:basedOn w:val="Normal"/>
    <w:next w:val="Normal"/>
    <w:autoRedefine/>
    <w:uiPriority w:val="39"/>
    <w:unhideWhenUsed/>
    <w:qFormat/>
    <w:locked/>
    <w:rsid w:val="00D21156"/>
    <w:pPr>
      <w:spacing w:after="100"/>
      <w:ind w:left="440"/>
    </w:pPr>
    <w:rPr>
      <w:snapToGrid/>
      <w:lang w:eastAsia="en-US"/>
    </w:rPr>
  </w:style>
  <w:style w:type="paragraph" w:styleId="BalonMetni">
    <w:name w:val="Balloon Text"/>
    <w:basedOn w:val="Normal"/>
    <w:link w:val="BalonMetniChar"/>
    <w:uiPriority w:val="99"/>
    <w:semiHidden/>
    <w:unhideWhenUsed/>
    <w:rsid w:val="00D21156"/>
    <w:pPr>
      <w:spacing w:after="0" w:line="240" w:lineRule="auto"/>
    </w:pPr>
    <w:rPr>
      <w:rFonts w:ascii="Tahoma" w:hAnsi="Tahoma"/>
      <w:sz w:val="16"/>
      <w:szCs w:val="16"/>
    </w:rPr>
  </w:style>
  <w:style w:type="character" w:customStyle="1" w:styleId="BalonMetniChar">
    <w:name w:val="Balon Metni Char"/>
    <w:link w:val="BalonMetni"/>
    <w:uiPriority w:val="99"/>
    <w:semiHidden/>
    <w:rsid w:val="00D21156"/>
    <w:rPr>
      <w:rFonts w:ascii="Tahoma" w:hAnsi="Tahoma" w:cs="Tahoma"/>
      <w:snapToGrid w:val="0"/>
      <w:sz w:val="16"/>
      <w:szCs w:val="16"/>
    </w:rPr>
  </w:style>
  <w:style w:type="paragraph" w:customStyle="1" w:styleId="03C7F1725E64424DA56FDFF6927ED116">
    <w:name w:val="03C7F1725E64424DA56FDFF6927ED116"/>
    <w:rsid w:val="00D21156"/>
    <w:pPr>
      <w:spacing w:after="200" w:line="276" w:lineRule="auto"/>
    </w:pPr>
    <w:rPr>
      <w:sz w:val="22"/>
      <w:szCs w:val="22"/>
      <w:lang w:val="en-US" w:eastAsia="en-US"/>
    </w:rPr>
  </w:style>
  <w:style w:type="paragraph" w:styleId="T4">
    <w:name w:val="toc 4"/>
    <w:basedOn w:val="Normal"/>
    <w:next w:val="Normal"/>
    <w:autoRedefine/>
    <w:uiPriority w:val="39"/>
    <w:unhideWhenUsed/>
    <w:locked/>
    <w:rsid w:val="00D21156"/>
    <w:pPr>
      <w:spacing w:after="100"/>
      <w:ind w:left="660"/>
    </w:pPr>
    <w:rPr>
      <w:snapToGrid/>
    </w:rPr>
  </w:style>
  <w:style w:type="paragraph" w:styleId="T5">
    <w:name w:val="toc 5"/>
    <w:basedOn w:val="Normal"/>
    <w:next w:val="Normal"/>
    <w:autoRedefine/>
    <w:uiPriority w:val="39"/>
    <w:unhideWhenUsed/>
    <w:locked/>
    <w:rsid w:val="00D21156"/>
    <w:pPr>
      <w:spacing w:after="100"/>
      <w:ind w:left="880"/>
    </w:pPr>
    <w:rPr>
      <w:snapToGrid/>
    </w:rPr>
  </w:style>
  <w:style w:type="paragraph" w:styleId="T6">
    <w:name w:val="toc 6"/>
    <w:basedOn w:val="Normal"/>
    <w:next w:val="Normal"/>
    <w:autoRedefine/>
    <w:uiPriority w:val="39"/>
    <w:unhideWhenUsed/>
    <w:locked/>
    <w:rsid w:val="00D21156"/>
    <w:pPr>
      <w:spacing w:after="100"/>
      <w:ind w:left="1100"/>
    </w:pPr>
    <w:rPr>
      <w:snapToGrid/>
    </w:rPr>
  </w:style>
  <w:style w:type="paragraph" w:styleId="T7">
    <w:name w:val="toc 7"/>
    <w:basedOn w:val="Normal"/>
    <w:next w:val="Normal"/>
    <w:autoRedefine/>
    <w:uiPriority w:val="39"/>
    <w:unhideWhenUsed/>
    <w:locked/>
    <w:rsid w:val="00D21156"/>
    <w:pPr>
      <w:spacing w:after="100"/>
      <w:ind w:left="1320"/>
    </w:pPr>
    <w:rPr>
      <w:snapToGrid/>
    </w:rPr>
  </w:style>
  <w:style w:type="paragraph" w:styleId="T8">
    <w:name w:val="toc 8"/>
    <w:basedOn w:val="Normal"/>
    <w:next w:val="Normal"/>
    <w:autoRedefine/>
    <w:uiPriority w:val="39"/>
    <w:unhideWhenUsed/>
    <w:locked/>
    <w:rsid w:val="00D21156"/>
    <w:pPr>
      <w:spacing w:after="100"/>
      <w:ind w:left="1540"/>
    </w:pPr>
    <w:rPr>
      <w:snapToGrid/>
    </w:rPr>
  </w:style>
  <w:style w:type="paragraph" w:styleId="T9">
    <w:name w:val="toc 9"/>
    <w:basedOn w:val="Normal"/>
    <w:next w:val="Normal"/>
    <w:autoRedefine/>
    <w:uiPriority w:val="39"/>
    <w:unhideWhenUsed/>
    <w:locked/>
    <w:rsid w:val="00D21156"/>
    <w:pPr>
      <w:spacing w:after="100"/>
      <w:ind w:left="1760"/>
    </w:pPr>
    <w:rPr>
      <w:snapToGrid/>
    </w:rPr>
  </w:style>
  <w:style w:type="character" w:styleId="zlenenKpr">
    <w:name w:val="FollowedHyperlink"/>
    <w:uiPriority w:val="99"/>
    <w:semiHidden/>
    <w:unhideWhenUsed/>
    <w:rsid w:val="007D6C29"/>
    <w:rPr>
      <w:color w:val="800080"/>
      <w:u w:val="single"/>
    </w:rPr>
  </w:style>
  <w:style w:type="character" w:styleId="Vurgu">
    <w:name w:val="Emphasis"/>
    <w:basedOn w:val="VarsaylanParagrafYazTipi"/>
    <w:uiPriority w:val="20"/>
    <w:qFormat/>
    <w:locked/>
    <w:rsid w:val="00270490"/>
    <w:rPr>
      <w:b/>
      <w:bCs/>
      <w:i w:val="0"/>
      <w:iCs w:val="0"/>
    </w:rPr>
  </w:style>
  <w:style w:type="character" w:customStyle="1" w:styleId="st1">
    <w:name w:val="st1"/>
    <w:basedOn w:val="VarsaylanParagrafYazTipi"/>
    <w:rsid w:val="00270490"/>
  </w:style>
  <w:style w:type="character" w:customStyle="1" w:styleId="spelle">
    <w:name w:val="spelle"/>
    <w:basedOn w:val="VarsaylanParagrafYazTipi"/>
    <w:rsid w:val="0061614E"/>
  </w:style>
  <w:style w:type="character" w:customStyle="1" w:styleId="apple-converted-space">
    <w:name w:val="apple-converted-space"/>
    <w:basedOn w:val="VarsaylanParagrafYazTipi"/>
    <w:rsid w:val="0061614E"/>
  </w:style>
  <w:style w:type="character" w:customStyle="1" w:styleId="grame">
    <w:name w:val="grame"/>
    <w:basedOn w:val="VarsaylanParagrafYazTipi"/>
    <w:rsid w:val="0061614E"/>
  </w:style>
  <w:style w:type="paragraph" w:customStyle="1" w:styleId="CM4">
    <w:name w:val="CM4"/>
    <w:basedOn w:val="Normal"/>
    <w:next w:val="Normal"/>
    <w:uiPriority w:val="99"/>
    <w:rsid w:val="00816855"/>
    <w:pPr>
      <w:autoSpaceDE w:val="0"/>
      <w:autoSpaceDN w:val="0"/>
      <w:adjustRightInd w:val="0"/>
      <w:spacing w:before="0" w:after="0" w:line="240" w:lineRule="auto"/>
      <w:jc w:val="left"/>
    </w:pPr>
    <w:rPr>
      <w:rFonts w:ascii="Times New Roman" w:eastAsiaTheme="minorHAnsi" w:hAnsi="Times New Roman"/>
      <w:snapToGrid/>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Normal"/>
    <w:qFormat/>
    <w:rsid w:val="00285457"/>
    <w:pPr>
      <w:spacing w:before="120" w:after="120" w:line="276" w:lineRule="auto"/>
      <w:jc w:val="both"/>
    </w:pPr>
    <w:rPr>
      <w:rFonts w:ascii="Arial" w:hAnsi="Arial"/>
      <w:snapToGrid w:val="0"/>
      <w:szCs w:val="22"/>
    </w:rPr>
  </w:style>
  <w:style w:type="paragraph" w:styleId="Balk1">
    <w:name w:val="heading 1"/>
    <w:basedOn w:val="Normal"/>
    <w:next w:val="Normal"/>
    <w:link w:val="Balk1Char"/>
    <w:qFormat/>
    <w:locked/>
    <w:rsid w:val="00F85EA9"/>
    <w:pPr>
      <w:keepNext/>
      <w:spacing w:before="240" w:after="60"/>
      <w:outlineLvl w:val="0"/>
    </w:pPr>
    <w:rPr>
      <w:rFonts w:ascii="Cambria" w:hAnsi="Cambria"/>
      <w:b/>
      <w:bCs/>
      <w:color w:val="943634"/>
      <w:kern w:val="32"/>
      <w:sz w:val="32"/>
      <w:szCs w:val="32"/>
    </w:rPr>
  </w:style>
  <w:style w:type="paragraph" w:styleId="Balk2">
    <w:name w:val="heading 2"/>
    <w:basedOn w:val="Normal"/>
    <w:next w:val="Normal"/>
    <w:link w:val="Balk2Char"/>
    <w:unhideWhenUsed/>
    <w:qFormat/>
    <w:locked/>
    <w:rsid w:val="00F85EA9"/>
    <w:pPr>
      <w:keepNext/>
      <w:spacing w:before="240" w:after="60"/>
      <w:outlineLvl w:val="1"/>
    </w:pPr>
    <w:rPr>
      <w:rFonts w:ascii="Cambria" w:hAnsi="Cambria"/>
      <w:b/>
      <w:bCs/>
      <w:iCs/>
      <w:color w:val="943634"/>
      <w:sz w:val="28"/>
      <w:szCs w:val="28"/>
    </w:rPr>
  </w:style>
  <w:style w:type="paragraph" w:styleId="Balk3">
    <w:name w:val="heading 3"/>
    <w:basedOn w:val="Normal"/>
    <w:next w:val="Normal"/>
    <w:link w:val="Balk3Char"/>
    <w:unhideWhenUsed/>
    <w:qFormat/>
    <w:locked/>
    <w:rsid w:val="00F278DC"/>
    <w:pPr>
      <w:keepNext/>
      <w:spacing w:before="240" w:after="60"/>
      <w:outlineLvl w:val="2"/>
    </w:pPr>
    <w:rPr>
      <w:rFonts w:ascii="Cambria" w:hAnsi="Cambria"/>
      <w:b/>
      <w:bCs/>
      <w:color w:val="943634"/>
      <w:sz w:val="26"/>
      <w:szCs w:val="26"/>
    </w:rPr>
  </w:style>
  <w:style w:type="paragraph" w:styleId="Balk4">
    <w:name w:val="heading 4"/>
    <w:basedOn w:val="Normal"/>
    <w:next w:val="Normal"/>
    <w:link w:val="Balk4Char"/>
    <w:unhideWhenUsed/>
    <w:qFormat/>
    <w:locked/>
    <w:rsid w:val="003E3E15"/>
    <w:pPr>
      <w:keepNext/>
      <w:spacing w:before="240" w:after="60"/>
      <w:outlineLvl w:val="3"/>
    </w:pPr>
    <w:rPr>
      <w:rFonts w:ascii="Calibri" w:hAnsi="Calibri"/>
      <w:b/>
      <w:bCs/>
      <w:sz w:val="28"/>
      <w:szCs w:val="28"/>
    </w:rPr>
  </w:style>
  <w:style w:type="paragraph" w:styleId="Balk5">
    <w:name w:val="heading 5"/>
    <w:basedOn w:val="Normal"/>
    <w:next w:val="Normal"/>
    <w:link w:val="Balk5Char"/>
    <w:unhideWhenUsed/>
    <w:qFormat/>
    <w:locked/>
    <w:rsid w:val="003E3E15"/>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307CA"/>
    <w:pPr>
      <w:tabs>
        <w:tab w:val="center" w:pos="4536"/>
        <w:tab w:val="right" w:pos="9072"/>
      </w:tabs>
      <w:spacing w:after="0" w:line="240" w:lineRule="auto"/>
    </w:pPr>
    <w:rPr>
      <w:rFonts w:ascii="Calibri" w:hAnsi="Calibri"/>
      <w:snapToGrid/>
      <w:szCs w:val="20"/>
      <w:lang w:val="en-US"/>
    </w:rPr>
  </w:style>
  <w:style w:type="character" w:customStyle="1" w:styleId="stbilgiChar">
    <w:name w:val="Üstbilgi Char"/>
    <w:link w:val="stbilgi"/>
    <w:uiPriority w:val="99"/>
    <w:locked/>
    <w:rsid w:val="005307CA"/>
    <w:rPr>
      <w:rFonts w:cs="Times New Roman"/>
      <w:lang w:val="en-US"/>
    </w:rPr>
  </w:style>
  <w:style w:type="paragraph" w:styleId="Altbilgi">
    <w:name w:val="footer"/>
    <w:basedOn w:val="Normal"/>
    <w:link w:val="AltbilgiChar"/>
    <w:uiPriority w:val="99"/>
    <w:rsid w:val="005307CA"/>
    <w:pPr>
      <w:tabs>
        <w:tab w:val="center" w:pos="4536"/>
        <w:tab w:val="right" w:pos="9072"/>
      </w:tabs>
      <w:spacing w:after="0" w:line="240" w:lineRule="auto"/>
    </w:pPr>
    <w:rPr>
      <w:rFonts w:ascii="Calibri" w:hAnsi="Calibri"/>
      <w:snapToGrid/>
      <w:szCs w:val="20"/>
      <w:lang w:val="en-US"/>
    </w:rPr>
  </w:style>
  <w:style w:type="character" w:customStyle="1" w:styleId="AltbilgiChar">
    <w:name w:val="Altbilgi Char"/>
    <w:link w:val="Altbilgi"/>
    <w:uiPriority w:val="99"/>
    <w:locked/>
    <w:rsid w:val="005307CA"/>
    <w:rPr>
      <w:rFonts w:cs="Times New Roman"/>
      <w:lang w:val="en-US"/>
    </w:rPr>
  </w:style>
  <w:style w:type="character" w:customStyle="1" w:styleId="stbilgiveyaaltbilgi">
    <w:name w:val="Üst bilgi veya alt bilgi_"/>
    <w:uiPriority w:val="99"/>
    <w:locked/>
    <w:rsid w:val="005307CA"/>
    <w:rPr>
      <w:rFonts w:ascii="Times New Roman" w:hAnsi="Times New Roman" w:cs="Times New Roman"/>
      <w:sz w:val="20"/>
      <w:szCs w:val="20"/>
      <w:shd w:val="clear" w:color="auto" w:fill="FFFFFF"/>
    </w:rPr>
  </w:style>
  <w:style w:type="character" w:customStyle="1" w:styleId="stbilgiveyaaltbilgiArial">
    <w:name w:val="Üst bilgi veya alt bilgi + Arial"/>
    <w:aliases w:val="9,5 pt16,Kalın"/>
    <w:uiPriority w:val="99"/>
    <w:rsid w:val="005307CA"/>
    <w:rPr>
      <w:rFonts w:ascii="Arial" w:hAnsi="Arial" w:cs="Arial"/>
      <w:b/>
      <w:bCs/>
      <w:spacing w:val="0"/>
      <w:sz w:val="19"/>
      <w:szCs w:val="19"/>
      <w:shd w:val="clear" w:color="auto" w:fill="FFFFFF"/>
    </w:rPr>
  </w:style>
  <w:style w:type="paragraph" w:customStyle="1" w:styleId="stbilgiveyaaltbilgi0">
    <w:name w:val="Üst bilgi veya alt bilgi"/>
    <w:basedOn w:val="Normal"/>
    <w:uiPriority w:val="99"/>
    <w:rsid w:val="005307CA"/>
    <w:pPr>
      <w:shd w:val="clear" w:color="auto" w:fill="FFFFFF"/>
      <w:spacing w:after="0" w:line="240" w:lineRule="auto"/>
    </w:pPr>
    <w:rPr>
      <w:rFonts w:ascii="Times New Roman" w:hAnsi="Times New Roman"/>
      <w:szCs w:val="20"/>
    </w:rPr>
  </w:style>
  <w:style w:type="character" w:customStyle="1" w:styleId="Gvdemetni">
    <w:name w:val="Gövde metni_"/>
    <w:uiPriority w:val="99"/>
    <w:locked/>
    <w:rsid w:val="005307CA"/>
    <w:rPr>
      <w:rFonts w:ascii="Arial" w:hAnsi="Arial" w:cs="Arial"/>
      <w:sz w:val="21"/>
      <w:szCs w:val="21"/>
      <w:shd w:val="clear" w:color="auto" w:fill="FFFFFF"/>
    </w:rPr>
  </w:style>
  <w:style w:type="paragraph" w:customStyle="1" w:styleId="Gvdemetni1">
    <w:name w:val="Gövde metni1"/>
    <w:basedOn w:val="Normal"/>
    <w:uiPriority w:val="99"/>
    <w:rsid w:val="005307CA"/>
    <w:pPr>
      <w:shd w:val="clear" w:color="auto" w:fill="FFFFFF"/>
      <w:spacing w:after="0" w:line="230" w:lineRule="exact"/>
      <w:ind w:hanging="1460"/>
    </w:pPr>
    <w:rPr>
      <w:rFonts w:cs="Arial"/>
      <w:sz w:val="21"/>
      <w:szCs w:val="21"/>
    </w:rPr>
  </w:style>
  <w:style w:type="character" w:customStyle="1" w:styleId="Gvdemetni8">
    <w:name w:val="Gövde metni (8)_"/>
    <w:uiPriority w:val="99"/>
    <w:locked/>
    <w:rsid w:val="005307CA"/>
    <w:rPr>
      <w:rFonts w:ascii="Arial" w:hAnsi="Arial" w:cs="Arial"/>
      <w:b/>
      <w:bCs/>
      <w:i/>
      <w:iCs/>
      <w:sz w:val="21"/>
      <w:szCs w:val="21"/>
      <w:shd w:val="clear" w:color="auto" w:fill="FFFFFF"/>
    </w:rPr>
  </w:style>
  <w:style w:type="paragraph" w:customStyle="1" w:styleId="Gvdemetni80">
    <w:name w:val="Gövde metni (8)"/>
    <w:basedOn w:val="Normal"/>
    <w:uiPriority w:val="99"/>
    <w:rsid w:val="005307CA"/>
    <w:pPr>
      <w:shd w:val="clear" w:color="auto" w:fill="FFFFFF"/>
      <w:spacing w:before="3840" w:after="420" w:line="240" w:lineRule="atLeast"/>
    </w:pPr>
    <w:rPr>
      <w:rFonts w:cs="Arial"/>
      <w:b/>
      <w:bCs/>
      <w:i/>
      <w:iCs/>
      <w:sz w:val="21"/>
      <w:szCs w:val="21"/>
    </w:rPr>
  </w:style>
  <w:style w:type="character" w:customStyle="1" w:styleId="GvdemetniKaln">
    <w:name w:val="Gövde metni + Kalın"/>
    <w:uiPriority w:val="99"/>
    <w:rsid w:val="005307CA"/>
    <w:rPr>
      <w:rFonts w:ascii="Arial" w:hAnsi="Arial" w:cs="Arial"/>
      <w:b/>
      <w:bCs/>
      <w:spacing w:val="0"/>
      <w:sz w:val="21"/>
      <w:szCs w:val="21"/>
      <w:shd w:val="clear" w:color="auto" w:fill="FFFFFF"/>
    </w:rPr>
  </w:style>
  <w:style w:type="character" w:styleId="Kpr">
    <w:name w:val="Hyperlink"/>
    <w:uiPriority w:val="99"/>
    <w:rsid w:val="005307CA"/>
    <w:rPr>
      <w:rFonts w:cs="Times New Roman"/>
      <w:color w:val="0066CC"/>
      <w:u w:val="single"/>
    </w:rPr>
  </w:style>
  <w:style w:type="character" w:customStyle="1" w:styleId="Gvdemetni0">
    <w:name w:val="Gövde metni"/>
    <w:uiPriority w:val="99"/>
    <w:rsid w:val="005307CA"/>
    <w:rPr>
      <w:rFonts w:ascii="Arial" w:hAnsi="Arial" w:cs="Arial"/>
      <w:spacing w:val="0"/>
      <w:sz w:val="21"/>
      <w:szCs w:val="21"/>
      <w:u w:val="single"/>
      <w:shd w:val="clear" w:color="auto" w:fill="FFFFFF"/>
    </w:rPr>
  </w:style>
  <w:style w:type="character" w:customStyle="1" w:styleId="Gvdemetni22">
    <w:name w:val="Gövde metni22"/>
    <w:uiPriority w:val="99"/>
    <w:rsid w:val="005307CA"/>
    <w:rPr>
      <w:rFonts w:ascii="Arial" w:hAnsi="Arial" w:cs="Arial"/>
      <w:noProof/>
      <w:spacing w:val="0"/>
      <w:sz w:val="21"/>
      <w:szCs w:val="21"/>
      <w:u w:val="single"/>
      <w:shd w:val="clear" w:color="auto" w:fill="FFFFFF"/>
    </w:rPr>
  </w:style>
  <w:style w:type="character" w:customStyle="1" w:styleId="Dipnot14">
    <w:name w:val="Dipnot14"/>
    <w:uiPriority w:val="99"/>
    <w:rsid w:val="005307CA"/>
    <w:rPr>
      <w:rFonts w:ascii="Arial" w:hAnsi="Arial" w:cs="Arial"/>
      <w:spacing w:val="0"/>
      <w:sz w:val="16"/>
      <w:szCs w:val="16"/>
      <w:u w:val="single"/>
    </w:rPr>
  </w:style>
  <w:style w:type="character" w:customStyle="1" w:styleId="Balk30">
    <w:name w:val="Başlık #3_"/>
    <w:uiPriority w:val="99"/>
    <w:locked/>
    <w:rsid w:val="005307CA"/>
    <w:rPr>
      <w:rFonts w:ascii="Arial" w:hAnsi="Arial" w:cs="Arial"/>
      <w:b/>
      <w:bCs/>
      <w:sz w:val="21"/>
      <w:szCs w:val="21"/>
      <w:shd w:val="clear" w:color="auto" w:fill="FFFFFF"/>
    </w:rPr>
  </w:style>
  <w:style w:type="character" w:customStyle="1" w:styleId="Balk10">
    <w:name w:val="Başlık #1"/>
    <w:uiPriority w:val="99"/>
    <w:rsid w:val="005307CA"/>
    <w:rPr>
      <w:rFonts w:ascii="Arial" w:hAnsi="Arial" w:cs="Arial"/>
      <w:b/>
      <w:bCs/>
      <w:smallCaps/>
      <w:spacing w:val="0"/>
      <w:sz w:val="31"/>
      <w:szCs w:val="31"/>
    </w:rPr>
  </w:style>
  <w:style w:type="paragraph" w:customStyle="1" w:styleId="Balk31">
    <w:name w:val="Başlık #31"/>
    <w:basedOn w:val="Normal"/>
    <w:uiPriority w:val="99"/>
    <w:rsid w:val="005307CA"/>
    <w:pPr>
      <w:shd w:val="clear" w:color="auto" w:fill="FFFFFF"/>
      <w:spacing w:before="300" w:line="240" w:lineRule="atLeast"/>
      <w:outlineLvl w:val="2"/>
    </w:pPr>
    <w:rPr>
      <w:rFonts w:cs="Arial"/>
      <w:b/>
      <w:bCs/>
      <w:sz w:val="21"/>
      <w:szCs w:val="21"/>
    </w:rPr>
  </w:style>
  <w:style w:type="character" w:customStyle="1" w:styleId="Balk11">
    <w:name w:val="Başlık #1_"/>
    <w:uiPriority w:val="99"/>
    <w:locked/>
    <w:rsid w:val="005307CA"/>
    <w:rPr>
      <w:rFonts w:ascii="Arial" w:hAnsi="Arial" w:cs="Arial"/>
      <w:b/>
      <w:bCs/>
      <w:smallCaps/>
      <w:sz w:val="31"/>
      <w:szCs w:val="31"/>
      <w:shd w:val="clear" w:color="auto" w:fill="FFFFFF"/>
    </w:rPr>
  </w:style>
  <w:style w:type="paragraph" w:customStyle="1" w:styleId="Balk110">
    <w:name w:val="Başlık #11"/>
    <w:basedOn w:val="Normal"/>
    <w:uiPriority w:val="99"/>
    <w:rsid w:val="005307CA"/>
    <w:pPr>
      <w:shd w:val="clear" w:color="auto" w:fill="FFFFFF"/>
      <w:spacing w:after="780" w:line="240" w:lineRule="atLeast"/>
      <w:ind w:hanging="800"/>
      <w:outlineLvl w:val="0"/>
    </w:pPr>
    <w:rPr>
      <w:rFonts w:cs="Arial"/>
      <w:b/>
      <w:bCs/>
      <w:smallCaps/>
      <w:sz w:val="31"/>
      <w:szCs w:val="31"/>
    </w:rPr>
  </w:style>
  <w:style w:type="character" w:customStyle="1" w:styleId="Balk15">
    <w:name w:val="Başlık #15"/>
    <w:uiPriority w:val="99"/>
    <w:rsid w:val="005307CA"/>
    <w:rPr>
      <w:rFonts w:ascii="Arial" w:hAnsi="Arial" w:cs="Arial"/>
      <w:b/>
      <w:bCs/>
      <w:smallCaps/>
      <w:spacing w:val="0"/>
      <w:sz w:val="31"/>
      <w:szCs w:val="31"/>
      <w:shd w:val="clear" w:color="auto" w:fill="FFFFFF"/>
    </w:rPr>
  </w:style>
  <w:style w:type="character" w:customStyle="1" w:styleId="Balk113pt">
    <w:name w:val="Başlık #1 + 13 pt"/>
    <w:aliases w:val="Küçük Büyük Harf Değil"/>
    <w:uiPriority w:val="99"/>
    <w:rsid w:val="005307CA"/>
    <w:rPr>
      <w:rFonts w:ascii="Arial" w:hAnsi="Arial" w:cs="Arial"/>
      <w:b/>
      <w:bCs/>
      <w:smallCaps/>
      <w:spacing w:val="0"/>
      <w:sz w:val="26"/>
      <w:szCs w:val="26"/>
      <w:shd w:val="clear" w:color="auto" w:fill="FFFFFF"/>
    </w:rPr>
  </w:style>
  <w:style w:type="paragraph" w:styleId="ListeParagraf">
    <w:name w:val="List Paragraph"/>
    <w:basedOn w:val="Normal"/>
    <w:uiPriority w:val="99"/>
    <w:qFormat/>
    <w:rsid w:val="005307CA"/>
    <w:pPr>
      <w:ind w:left="720"/>
      <w:contextualSpacing/>
    </w:pPr>
  </w:style>
  <w:style w:type="character" w:customStyle="1" w:styleId="Dipnot">
    <w:name w:val="Dipnot_"/>
    <w:uiPriority w:val="99"/>
    <w:locked/>
    <w:rsid w:val="005307CA"/>
    <w:rPr>
      <w:rFonts w:ascii="Arial" w:hAnsi="Arial" w:cs="Arial"/>
      <w:sz w:val="16"/>
      <w:szCs w:val="16"/>
      <w:shd w:val="clear" w:color="auto" w:fill="FFFFFF"/>
    </w:rPr>
  </w:style>
  <w:style w:type="paragraph" w:customStyle="1" w:styleId="Dipnot1">
    <w:name w:val="Dipnot1"/>
    <w:basedOn w:val="Normal"/>
    <w:uiPriority w:val="99"/>
    <w:rsid w:val="005307CA"/>
    <w:pPr>
      <w:shd w:val="clear" w:color="auto" w:fill="FFFFFF"/>
      <w:spacing w:after="0" w:line="206" w:lineRule="exact"/>
    </w:pPr>
    <w:rPr>
      <w:rFonts w:cs="Arial"/>
      <w:sz w:val="16"/>
      <w:szCs w:val="16"/>
    </w:rPr>
  </w:style>
  <w:style w:type="character" w:customStyle="1" w:styleId="Dipnot0">
    <w:name w:val="Dipnot"/>
    <w:uiPriority w:val="99"/>
    <w:rsid w:val="005307CA"/>
    <w:rPr>
      <w:rFonts w:ascii="Arial" w:hAnsi="Arial" w:cs="Arial"/>
      <w:spacing w:val="0"/>
      <w:sz w:val="16"/>
      <w:szCs w:val="16"/>
      <w:u w:val="single"/>
      <w:shd w:val="clear" w:color="auto" w:fill="FFFFFF"/>
    </w:rPr>
  </w:style>
  <w:style w:type="paragraph" w:styleId="SonnotMetni">
    <w:name w:val="endnote text"/>
    <w:basedOn w:val="Normal"/>
    <w:link w:val="SonnotMetniChar"/>
    <w:uiPriority w:val="99"/>
    <w:semiHidden/>
    <w:rsid w:val="005307CA"/>
    <w:pPr>
      <w:spacing w:after="0" w:line="240" w:lineRule="auto"/>
    </w:pPr>
    <w:rPr>
      <w:rFonts w:ascii="Calibri" w:hAnsi="Calibri"/>
      <w:snapToGrid/>
      <w:szCs w:val="20"/>
      <w:lang w:val="en-US"/>
    </w:rPr>
  </w:style>
  <w:style w:type="character" w:customStyle="1" w:styleId="SonnotMetniChar">
    <w:name w:val="Sonnot Metni Char"/>
    <w:link w:val="SonnotMetni"/>
    <w:uiPriority w:val="99"/>
    <w:semiHidden/>
    <w:locked/>
    <w:rsid w:val="005307CA"/>
    <w:rPr>
      <w:rFonts w:cs="Times New Roman"/>
      <w:sz w:val="20"/>
      <w:szCs w:val="20"/>
      <w:lang w:val="en-US"/>
    </w:rPr>
  </w:style>
  <w:style w:type="character" w:styleId="SonnotBavurusu">
    <w:name w:val="endnote reference"/>
    <w:uiPriority w:val="99"/>
    <w:semiHidden/>
    <w:rsid w:val="005307CA"/>
    <w:rPr>
      <w:rFonts w:cs="Times New Roman"/>
      <w:vertAlign w:val="superscript"/>
    </w:rPr>
  </w:style>
  <w:style w:type="paragraph" w:styleId="DipnotMetni">
    <w:name w:val="footnote text"/>
    <w:basedOn w:val="Normal"/>
    <w:link w:val="DipnotMetniChar"/>
    <w:uiPriority w:val="99"/>
    <w:semiHidden/>
    <w:rsid w:val="005307CA"/>
    <w:pPr>
      <w:spacing w:after="0" w:line="240" w:lineRule="auto"/>
    </w:pPr>
    <w:rPr>
      <w:rFonts w:ascii="Calibri" w:hAnsi="Calibri"/>
      <w:snapToGrid/>
      <w:szCs w:val="20"/>
      <w:lang w:val="en-US"/>
    </w:rPr>
  </w:style>
  <w:style w:type="character" w:customStyle="1" w:styleId="DipnotMetniChar">
    <w:name w:val="Dipnot Metni Char"/>
    <w:link w:val="DipnotMetni"/>
    <w:uiPriority w:val="99"/>
    <w:semiHidden/>
    <w:locked/>
    <w:rsid w:val="005307CA"/>
    <w:rPr>
      <w:rFonts w:cs="Times New Roman"/>
      <w:sz w:val="20"/>
      <w:szCs w:val="20"/>
      <w:lang w:val="en-US"/>
    </w:rPr>
  </w:style>
  <w:style w:type="character" w:styleId="DipnotBavurusu">
    <w:name w:val="footnote reference"/>
    <w:uiPriority w:val="99"/>
    <w:semiHidden/>
    <w:rsid w:val="005307CA"/>
    <w:rPr>
      <w:rFonts w:cs="Times New Roman"/>
      <w:vertAlign w:val="superscript"/>
    </w:rPr>
  </w:style>
  <w:style w:type="character" w:customStyle="1" w:styleId="Balk20">
    <w:name w:val="Başlık #2_"/>
    <w:uiPriority w:val="99"/>
    <w:locked/>
    <w:rsid w:val="005307CA"/>
    <w:rPr>
      <w:rFonts w:ascii="Arial" w:hAnsi="Arial" w:cs="Arial"/>
      <w:b/>
      <w:bCs/>
      <w:sz w:val="26"/>
      <w:szCs w:val="26"/>
      <w:shd w:val="clear" w:color="auto" w:fill="FFFFFF"/>
    </w:rPr>
  </w:style>
  <w:style w:type="character" w:customStyle="1" w:styleId="Balk21">
    <w:name w:val="Başlık #2"/>
    <w:basedOn w:val="Balk20"/>
    <w:uiPriority w:val="99"/>
    <w:rsid w:val="005307CA"/>
    <w:rPr>
      <w:rFonts w:ascii="Arial" w:hAnsi="Arial" w:cs="Arial"/>
      <w:b/>
      <w:bCs/>
      <w:sz w:val="26"/>
      <w:szCs w:val="26"/>
      <w:shd w:val="clear" w:color="auto" w:fill="FFFFFF"/>
    </w:rPr>
  </w:style>
  <w:style w:type="paragraph" w:customStyle="1" w:styleId="Balk210">
    <w:name w:val="Başlık #21"/>
    <w:basedOn w:val="Normal"/>
    <w:uiPriority w:val="99"/>
    <w:rsid w:val="005307CA"/>
    <w:pPr>
      <w:shd w:val="clear" w:color="auto" w:fill="FFFFFF"/>
      <w:spacing w:before="300" w:after="180" w:line="240" w:lineRule="atLeast"/>
      <w:ind w:hanging="860"/>
      <w:outlineLvl w:val="1"/>
    </w:pPr>
    <w:rPr>
      <w:rFonts w:cs="Arial"/>
      <w:b/>
      <w:bCs/>
      <w:sz w:val="26"/>
      <w:szCs w:val="26"/>
    </w:rPr>
  </w:style>
  <w:style w:type="paragraph" w:customStyle="1" w:styleId="Default">
    <w:name w:val="Default"/>
    <w:rsid w:val="005307CA"/>
    <w:pPr>
      <w:autoSpaceDE w:val="0"/>
      <w:autoSpaceDN w:val="0"/>
      <w:adjustRightInd w:val="0"/>
    </w:pPr>
    <w:rPr>
      <w:rFonts w:ascii="Arial" w:hAnsi="Arial" w:cs="Arial"/>
      <w:snapToGrid w:val="0"/>
      <w:color w:val="000000"/>
      <w:sz w:val="24"/>
      <w:szCs w:val="24"/>
    </w:rPr>
  </w:style>
  <w:style w:type="table" w:styleId="TabloKlavuzu">
    <w:name w:val="Table Grid"/>
    <w:basedOn w:val="NormalTablo"/>
    <w:uiPriority w:val="59"/>
    <w:locked/>
    <w:rsid w:val="005307CA"/>
    <w:rPr>
      <w:snapToGrid w:val="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w4winMark">
    <w:name w:val="tw4winMark"/>
    <w:uiPriority w:val="99"/>
    <w:rsid w:val="005307CA"/>
    <w:rPr>
      <w:rFonts w:ascii="Courier New" w:hAnsi="Courier New"/>
      <w:vanish/>
      <w:color w:val="800080"/>
      <w:sz w:val="24"/>
      <w:vertAlign w:val="subscript"/>
    </w:rPr>
  </w:style>
  <w:style w:type="character" w:customStyle="1" w:styleId="tw4winError">
    <w:name w:val="tw4winError"/>
    <w:uiPriority w:val="99"/>
    <w:rsid w:val="005307CA"/>
    <w:rPr>
      <w:rFonts w:ascii="Courier New" w:hAnsi="Courier New"/>
      <w:color w:val="00FF00"/>
      <w:sz w:val="40"/>
    </w:rPr>
  </w:style>
  <w:style w:type="character" w:customStyle="1" w:styleId="tw4winTerm">
    <w:name w:val="tw4winTerm"/>
    <w:uiPriority w:val="99"/>
    <w:rsid w:val="005307CA"/>
    <w:rPr>
      <w:color w:val="0000FF"/>
    </w:rPr>
  </w:style>
  <w:style w:type="character" w:customStyle="1" w:styleId="tw4winPopup">
    <w:name w:val="tw4winPopup"/>
    <w:uiPriority w:val="99"/>
    <w:rsid w:val="005307CA"/>
    <w:rPr>
      <w:rFonts w:ascii="Courier New" w:hAnsi="Courier New"/>
      <w:noProof/>
      <w:color w:val="008000"/>
    </w:rPr>
  </w:style>
  <w:style w:type="character" w:customStyle="1" w:styleId="tw4winJump">
    <w:name w:val="tw4winJump"/>
    <w:uiPriority w:val="99"/>
    <w:rsid w:val="005307CA"/>
    <w:rPr>
      <w:rFonts w:ascii="Courier New" w:hAnsi="Courier New"/>
      <w:noProof/>
      <w:color w:val="008080"/>
    </w:rPr>
  </w:style>
  <w:style w:type="character" w:customStyle="1" w:styleId="tw4winExternal">
    <w:name w:val="tw4winExternal"/>
    <w:uiPriority w:val="99"/>
    <w:rsid w:val="005307CA"/>
    <w:rPr>
      <w:rFonts w:ascii="Courier New" w:hAnsi="Courier New"/>
      <w:noProof/>
      <w:color w:val="808080"/>
    </w:rPr>
  </w:style>
  <w:style w:type="character" w:customStyle="1" w:styleId="tw4winInternal">
    <w:name w:val="tw4winInternal"/>
    <w:uiPriority w:val="99"/>
    <w:rsid w:val="005307CA"/>
    <w:rPr>
      <w:rFonts w:ascii="Courier New" w:hAnsi="Courier New"/>
      <w:noProof/>
      <w:color w:val="FF0000"/>
    </w:rPr>
  </w:style>
  <w:style w:type="character" w:customStyle="1" w:styleId="DONOTTRANSLATE">
    <w:name w:val="DO_NOT_TRANSLATE"/>
    <w:uiPriority w:val="99"/>
    <w:rsid w:val="005307CA"/>
    <w:rPr>
      <w:rFonts w:ascii="Courier New" w:hAnsi="Courier New"/>
      <w:noProof/>
      <w:color w:val="800000"/>
    </w:rPr>
  </w:style>
  <w:style w:type="character" w:customStyle="1" w:styleId="Balk1Char">
    <w:name w:val="Başlık 1 Char"/>
    <w:link w:val="Balk1"/>
    <w:rsid w:val="00F85EA9"/>
    <w:rPr>
      <w:rFonts w:ascii="Cambria" w:eastAsia="Times New Roman" w:hAnsi="Cambria" w:cs="Times New Roman"/>
      <w:b/>
      <w:bCs/>
      <w:snapToGrid w:val="0"/>
      <w:color w:val="943634"/>
      <w:kern w:val="32"/>
      <w:sz w:val="32"/>
      <w:szCs w:val="32"/>
    </w:rPr>
  </w:style>
  <w:style w:type="character" w:customStyle="1" w:styleId="Balk2Char">
    <w:name w:val="Başlık 2 Char"/>
    <w:link w:val="Balk2"/>
    <w:rsid w:val="00F85EA9"/>
    <w:rPr>
      <w:rFonts w:ascii="Cambria" w:eastAsia="Times New Roman" w:hAnsi="Cambria" w:cs="Times New Roman"/>
      <w:b/>
      <w:bCs/>
      <w:iCs/>
      <w:snapToGrid w:val="0"/>
      <w:color w:val="943634"/>
      <w:sz w:val="28"/>
      <w:szCs w:val="28"/>
    </w:rPr>
  </w:style>
  <w:style w:type="character" w:customStyle="1" w:styleId="Balk3Char">
    <w:name w:val="Başlık 3 Char"/>
    <w:link w:val="Balk3"/>
    <w:rsid w:val="00F278DC"/>
    <w:rPr>
      <w:rFonts w:ascii="Cambria" w:eastAsia="Times New Roman" w:hAnsi="Cambria" w:cs="Times New Roman"/>
      <w:b/>
      <w:bCs/>
      <w:snapToGrid w:val="0"/>
      <w:color w:val="943634"/>
      <w:sz w:val="26"/>
      <w:szCs w:val="26"/>
    </w:rPr>
  </w:style>
  <w:style w:type="character" w:customStyle="1" w:styleId="Balk4Char">
    <w:name w:val="Başlık 4 Char"/>
    <w:link w:val="Balk4"/>
    <w:rsid w:val="003E3E15"/>
    <w:rPr>
      <w:rFonts w:ascii="Calibri" w:eastAsia="Times New Roman" w:hAnsi="Calibri" w:cs="Times New Roman"/>
      <w:b/>
      <w:bCs/>
      <w:snapToGrid w:val="0"/>
      <w:sz w:val="28"/>
      <w:szCs w:val="28"/>
    </w:rPr>
  </w:style>
  <w:style w:type="character" w:customStyle="1" w:styleId="Balk5Char">
    <w:name w:val="Başlık 5 Char"/>
    <w:link w:val="Balk5"/>
    <w:rsid w:val="003E3E15"/>
    <w:rPr>
      <w:rFonts w:ascii="Calibri" w:eastAsia="Times New Roman" w:hAnsi="Calibri" w:cs="Times New Roman"/>
      <w:b/>
      <w:bCs/>
      <w:i/>
      <w:iCs/>
      <w:snapToGrid w:val="0"/>
      <w:sz w:val="26"/>
      <w:szCs w:val="26"/>
    </w:rPr>
  </w:style>
  <w:style w:type="paragraph" w:styleId="TBal">
    <w:name w:val="TOC Heading"/>
    <w:basedOn w:val="Balk1"/>
    <w:next w:val="Normal"/>
    <w:uiPriority w:val="39"/>
    <w:semiHidden/>
    <w:unhideWhenUsed/>
    <w:qFormat/>
    <w:rsid w:val="00D21156"/>
    <w:pPr>
      <w:keepLines/>
      <w:spacing w:before="480" w:after="0"/>
      <w:outlineLvl w:val="9"/>
    </w:pPr>
    <w:rPr>
      <w:snapToGrid/>
      <w:color w:val="365F91"/>
      <w:kern w:val="0"/>
      <w:sz w:val="28"/>
      <w:szCs w:val="28"/>
      <w:lang w:eastAsia="en-US"/>
    </w:rPr>
  </w:style>
  <w:style w:type="paragraph" w:styleId="T2">
    <w:name w:val="toc 2"/>
    <w:basedOn w:val="Normal"/>
    <w:next w:val="Normal"/>
    <w:autoRedefine/>
    <w:uiPriority w:val="39"/>
    <w:unhideWhenUsed/>
    <w:qFormat/>
    <w:locked/>
    <w:rsid w:val="00D21156"/>
    <w:pPr>
      <w:spacing w:after="100"/>
      <w:ind w:left="220"/>
    </w:pPr>
    <w:rPr>
      <w:snapToGrid/>
      <w:lang w:eastAsia="en-US"/>
    </w:rPr>
  </w:style>
  <w:style w:type="paragraph" w:styleId="T1">
    <w:name w:val="toc 1"/>
    <w:basedOn w:val="Normal"/>
    <w:next w:val="Normal"/>
    <w:autoRedefine/>
    <w:uiPriority w:val="39"/>
    <w:unhideWhenUsed/>
    <w:qFormat/>
    <w:locked/>
    <w:rsid w:val="00D21156"/>
    <w:pPr>
      <w:spacing w:after="0"/>
    </w:pPr>
    <w:rPr>
      <w:rFonts w:eastAsia="Calibri"/>
      <w:b/>
      <w:bCs/>
      <w:i/>
      <w:iCs/>
      <w:snapToGrid/>
      <w:sz w:val="24"/>
      <w:szCs w:val="24"/>
      <w:lang w:eastAsia="en-US"/>
    </w:rPr>
  </w:style>
  <w:style w:type="paragraph" w:styleId="T3">
    <w:name w:val="toc 3"/>
    <w:basedOn w:val="Normal"/>
    <w:next w:val="Normal"/>
    <w:autoRedefine/>
    <w:uiPriority w:val="39"/>
    <w:unhideWhenUsed/>
    <w:qFormat/>
    <w:locked/>
    <w:rsid w:val="00D21156"/>
    <w:pPr>
      <w:spacing w:after="100"/>
      <w:ind w:left="440"/>
    </w:pPr>
    <w:rPr>
      <w:snapToGrid/>
      <w:lang w:eastAsia="en-US"/>
    </w:rPr>
  </w:style>
  <w:style w:type="paragraph" w:styleId="BalonMetni">
    <w:name w:val="Balloon Text"/>
    <w:basedOn w:val="Normal"/>
    <w:link w:val="BalonMetniChar"/>
    <w:uiPriority w:val="99"/>
    <w:semiHidden/>
    <w:unhideWhenUsed/>
    <w:rsid w:val="00D21156"/>
    <w:pPr>
      <w:spacing w:after="0" w:line="240" w:lineRule="auto"/>
    </w:pPr>
    <w:rPr>
      <w:rFonts w:ascii="Tahoma" w:hAnsi="Tahoma"/>
      <w:sz w:val="16"/>
      <w:szCs w:val="16"/>
    </w:rPr>
  </w:style>
  <w:style w:type="character" w:customStyle="1" w:styleId="BalonMetniChar">
    <w:name w:val="Balon Metni Char"/>
    <w:link w:val="BalonMetni"/>
    <w:uiPriority w:val="99"/>
    <w:semiHidden/>
    <w:rsid w:val="00D21156"/>
    <w:rPr>
      <w:rFonts w:ascii="Tahoma" w:hAnsi="Tahoma" w:cs="Tahoma"/>
      <w:snapToGrid w:val="0"/>
      <w:sz w:val="16"/>
      <w:szCs w:val="16"/>
    </w:rPr>
  </w:style>
  <w:style w:type="paragraph" w:customStyle="1" w:styleId="03C7F1725E64424DA56FDFF6927ED116">
    <w:name w:val="03C7F1725E64424DA56FDFF6927ED116"/>
    <w:rsid w:val="00D21156"/>
    <w:pPr>
      <w:spacing w:after="200" w:line="276" w:lineRule="auto"/>
    </w:pPr>
    <w:rPr>
      <w:sz w:val="22"/>
      <w:szCs w:val="22"/>
      <w:lang w:val="en-US" w:eastAsia="en-US"/>
    </w:rPr>
  </w:style>
  <w:style w:type="paragraph" w:styleId="T4">
    <w:name w:val="toc 4"/>
    <w:basedOn w:val="Normal"/>
    <w:next w:val="Normal"/>
    <w:autoRedefine/>
    <w:uiPriority w:val="39"/>
    <w:unhideWhenUsed/>
    <w:locked/>
    <w:rsid w:val="00D21156"/>
    <w:pPr>
      <w:spacing w:after="100"/>
      <w:ind w:left="660"/>
    </w:pPr>
    <w:rPr>
      <w:snapToGrid/>
    </w:rPr>
  </w:style>
  <w:style w:type="paragraph" w:styleId="T5">
    <w:name w:val="toc 5"/>
    <w:basedOn w:val="Normal"/>
    <w:next w:val="Normal"/>
    <w:autoRedefine/>
    <w:uiPriority w:val="39"/>
    <w:unhideWhenUsed/>
    <w:locked/>
    <w:rsid w:val="00D21156"/>
    <w:pPr>
      <w:spacing w:after="100"/>
      <w:ind w:left="880"/>
    </w:pPr>
    <w:rPr>
      <w:snapToGrid/>
    </w:rPr>
  </w:style>
  <w:style w:type="paragraph" w:styleId="T6">
    <w:name w:val="toc 6"/>
    <w:basedOn w:val="Normal"/>
    <w:next w:val="Normal"/>
    <w:autoRedefine/>
    <w:uiPriority w:val="39"/>
    <w:unhideWhenUsed/>
    <w:locked/>
    <w:rsid w:val="00D21156"/>
    <w:pPr>
      <w:spacing w:after="100"/>
      <w:ind w:left="1100"/>
    </w:pPr>
    <w:rPr>
      <w:snapToGrid/>
    </w:rPr>
  </w:style>
  <w:style w:type="paragraph" w:styleId="T7">
    <w:name w:val="toc 7"/>
    <w:basedOn w:val="Normal"/>
    <w:next w:val="Normal"/>
    <w:autoRedefine/>
    <w:uiPriority w:val="39"/>
    <w:unhideWhenUsed/>
    <w:locked/>
    <w:rsid w:val="00D21156"/>
    <w:pPr>
      <w:spacing w:after="100"/>
      <w:ind w:left="1320"/>
    </w:pPr>
    <w:rPr>
      <w:snapToGrid/>
    </w:rPr>
  </w:style>
  <w:style w:type="paragraph" w:styleId="T8">
    <w:name w:val="toc 8"/>
    <w:basedOn w:val="Normal"/>
    <w:next w:val="Normal"/>
    <w:autoRedefine/>
    <w:uiPriority w:val="39"/>
    <w:unhideWhenUsed/>
    <w:locked/>
    <w:rsid w:val="00D21156"/>
    <w:pPr>
      <w:spacing w:after="100"/>
      <w:ind w:left="1540"/>
    </w:pPr>
    <w:rPr>
      <w:snapToGrid/>
    </w:rPr>
  </w:style>
  <w:style w:type="paragraph" w:styleId="T9">
    <w:name w:val="toc 9"/>
    <w:basedOn w:val="Normal"/>
    <w:next w:val="Normal"/>
    <w:autoRedefine/>
    <w:uiPriority w:val="39"/>
    <w:unhideWhenUsed/>
    <w:locked/>
    <w:rsid w:val="00D21156"/>
    <w:pPr>
      <w:spacing w:after="100"/>
      <w:ind w:left="1760"/>
    </w:pPr>
    <w:rPr>
      <w:snapToGrid/>
    </w:rPr>
  </w:style>
  <w:style w:type="character" w:styleId="zlenenKpr">
    <w:name w:val="FollowedHyperlink"/>
    <w:uiPriority w:val="99"/>
    <w:semiHidden/>
    <w:unhideWhenUsed/>
    <w:rsid w:val="007D6C29"/>
    <w:rPr>
      <w:color w:val="800080"/>
      <w:u w:val="single"/>
    </w:rPr>
  </w:style>
  <w:style w:type="character" w:styleId="Vurgu">
    <w:name w:val="Emphasis"/>
    <w:basedOn w:val="VarsaylanParagrafYazTipi"/>
    <w:uiPriority w:val="20"/>
    <w:qFormat/>
    <w:locked/>
    <w:rsid w:val="00270490"/>
    <w:rPr>
      <w:b/>
      <w:bCs/>
      <w:i w:val="0"/>
      <w:iCs w:val="0"/>
    </w:rPr>
  </w:style>
  <w:style w:type="character" w:customStyle="1" w:styleId="st1">
    <w:name w:val="st1"/>
    <w:basedOn w:val="VarsaylanParagrafYazTipi"/>
    <w:rsid w:val="00270490"/>
  </w:style>
  <w:style w:type="character" w:customStyle="1" w:styleId="spelle">
    <w:name w:val="spelle"/>
    <w:basedOn w:val="VarsaylanParagrafYazTipi"/>
    <w:rsid w:val="0061614E"/>
  </w:style>
  <w:style w:type="character" w:customStyle="1" w:styleId="apple-converted-space">
    <w:name w:val="apple-converted-space"/>
    <w:basedOn w:val="VarsaylanParagrafYazTipi"/>
    <w:rsid w:val="0061614E"/>
  </w:style>
  <w:style w:type="character" w:customStyle="1" w:styleId="grame">
    <w:name w:val="grame"/>
    <w:basedOn w:val="VarsaylanParagrafYazTipi"/>
    <w:rsid w:val="0061614E"/>
  </w:style>
  <w:style w:type="paragraph" w:customStyle="1" w:styleId="CM4">
    <w:name w:val="CM4"/>
    <w:basedOn w:val="Normal"/>
    <w:next w:val="Normal"/>
    <w:uiPriority w:val="99"/>
    <w:rsid w:val="00816855"/>
    <w:pPr>
      <w:autoSpaceDE w:val="0"/>
      <w:autoSpaceDN w:val="0"/>
      <w:adjustRightInd w:val="0"/>
      <w:spacing w:before="0" w:after="0" w:line="240" w:lineRule="auto"/>
      <w:jc w:val="left"/>
    </w:pPr>
    <w:rPr>
      <w:rFonts w:ascii="Times New Roman" w:eastAsiaTheme="minorHAnsi" w:hAnsi="Times New Roman"/>
      <w:snapToGri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23444">
      <w:bodyDiv w:val="1"/>
      <w:marLeft w:val="0"/>
      <w:marRight w:val="0"/>
      <w:marTop w:val="0"/>
      <w:marBottom w:val="0"/>
      <w:divBdr>
        <w:top w:val="none" w:sz="0" w:space="0" w:color="auto"/>
        <w:left w:val="none" w:sz="0" w:space="0" w:color="auto"/>
        <w:bottom w:val="none" w:sz="0" w:space="0" w:color="auto"/>
        <w:right w:val="none" w:sz="0" w:space="0" w:color="auto"/>
      </w:divBdr>
    </w:div>
    <w:div w:id="712312513">
      <w:bodyDiv w:val="1"/>
      <w:marLeft w:val="0"/>
      <w:marRight w:val="0"/>
      <w:marTop w:val="0"/>
      <w:marBottom w:val="0"/>
      <w:divBdr>
        <w:top w:val="none" w:sz="0" w:space="0" w:color="auto"/>
        <w:left w:val="none" w:sz="0" w:space="0" w:color="auto"/>
        <w:bottom w:val="none" w:sz="0" w:space="0" w:color="auto"/>
        <w:right w:val="none" w:sz="0" w:space="0" w:color="auto"/>
      </w:divBdr>
    </w:div>
    <w:div w:id="1091203132">
      <w:marLeft w:val="0"/>
      <w:marRight w:val="0"/>
      <w:marTop w:val="0"/>
      <w:marBottom w:val="0"/>
      <w:divBdr>
        <w:top w:val="none" w:sz="0" w:space="0" w:color="auto"/>
        <w:left w:val="none" w:sz="0" w:space="0" w:color="auto"/>
        <w:bottom w:val="none" w:sz="0" w:space="0" w:color="auto"/>
        <w:right w:val="none" w:sz="0" w:space="0" w:color="auto"/>
      </w:divBdr>
      <w:divsChild>
        <w:div w:id="1091203131">
          <w:marLeft w:val="0"/>
          <w:marRight w:val="0"/>
          <w:marTop w:val="0"/>
          <w:marBottom w:val="0"/>
          <w:divBdr>
            <w:top w:val="none" w:sz="0" w:space="0" w:color="auto"/>
            <w:left w:val="none" w:sz="0" w:space="0" w:color="auto"/>
            <w:bottom w:val="none" w:sz="0" w:space="0" w:color="auto"/>
            <w:right w:val="none" w:sz="0" w:space="0" w:color="auto"/>
          </w:divBdr>
        </w:div>
      </w:divsChild>
    </w:div>
    <w:div w:id="144365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s.echa.europa.eu/registered/registered-sub.aspx" TargetMode="External"/><Relationship Id="rId18" Type="http://schemas.openxmlformats.org/officeDocument/2006/relationships/hyperlink" Target="http://www.echemportal.org/echemportal/page.action?pageID=9" TargetMode="External"/><Relationship Id="rId26" Type="http://schemas.openxmlformats.org/officeDocument/2006/relationships/hyperlink" Target="http://ec.europa.eu/environment/waste/framework/list.htm"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ilo.org/safework/info/databases/lang--en/WCMS%20113134/index.htm" TargetMode="External"/><Relationship Id="rId25" Type="http://schemas.openxmlformats.org/officeDocument/2006/relationships/hyperlink" Target="https://kimyasallar.csb.gov.tr" TargetMode="External"/><Relationship Id="rId2" Type="http://schemas.openxmlformats.org/officeDocument/2006/relationships/numbering" Target="numbering.xml"/><Relationship Id="rId16" Type="http://schemas.openxmlformats.org/officeDocument/2006/relationships/hyperlink" Target="http://www.dguv.de/bgia/en/gestis/stoffdb/index.jsp" TargetMode="External"/><Relationship Id="rId20" Type="http://schemas.openxmlformats.org/officeDocument/2006/relationships/hyperlink" Target="http://toxnet.nlm.nih.gov/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sus\Desktop\ECHA_IMMIB\sds-rehber-TR_21.01.2014.doc"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esis.jrc.ec.europa.e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kimyasallar.csb.gov.tr" TargetMode="External"/><Relationship Id="rId19" Type="http://schemas.openxmlformats.org/officeDocument/2006/relationships/hyperlink" Target="http://www.inchem.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cha.europa.eu/clp/c%20l%20inventory%20en.asp" TargetMode="External"/><Relationship Id="rId22" Type="http://schemas.openxmlformats.org/officeDocument/2006/relationships/image" Target="media/image4.png"/><Relationship Id="rId27" Type="http://schemas.openxmlformats.org/officeDocument/2006/relationships/image" Target="media/image5.emf"/></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terprise/sectors/chemicals/files/docs/faq_detergent_regulation_march2009_en.pdf" TargetMode="External"/><Relationship Id="rId2" Type="http://schemas.openxmlformats.org/officeDocument/2006/relationships/hyperlink" Target="https://kimyasallar.csb.gov.tr" TargetMode="External"/><Relationship Id="rId1" Type="http://schemas.openxmlformats.org/officeDocument/2006/relationships/hyperlink" Target="http://www.unece.org/trans/danqer/publi/qhs/qhs%20rev03/03files%20e.html" TargetMode="External"/><Relationship Id="rId6" Type="http://schemas.openxmlformats.org/officeDocument/2006/relationships/hyperlink" Target="https://kimyasallar.csb.gov.tr" TargetMode="External"/><Relationship Id="rId5" Type="http://schemas.openxmlformats.org/officeDocument/2006/relationships/hyperlink" Target="http://www.ilo.org/legacy/english/protection/safework/ctrl_banding/whatis.htm" TargetMode="External"/><Relationship Id="rId4" Type="http://schemas.openxmlformats.org/officeDocument/2006/relationships/hyperlink" Target="http://live.unece.org/trans/danger/publi/ghs/ghs_rev03/03files_e.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F112D-1DC9-4F5A-95C2-F2CE6230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90</Pages>
  <Words>26440</Words>
  <Characters>189861</Characters>
  <Application>Microsoft Office Word</Application>
  <DocSecurity>0</DocSecurity>
  <Lines>1582</Lines>
  <Paragraphs>431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nefret</dc:creator>
  <cp:lastModifiedBy>Işıl Orhan</cp:lastModifiedBy>
  <cp:revision>31</cp:revision>
  <cp:lastPrinted>2011-10-25T08:00:00Z</cp:lastPrinted>
  <dcterms:created xsi:type="dcterms:W3CDTF">2015-08-27T13:19:00Z</dcterms:created>
  <dcterms:modified xsi:type="dcterms:W3CDTF">2017-09-29T11:59:00Z</dcterms:modified>
</cp:coreProperties>
</file>