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06" w:rsidRDefault="00A95306" w:rsidP="00A95306">
      <w:pPr>
        <w:spacing w:after="240" w:line="300" w:lineRule="atLeast"/>
        <w:jc w:val="left"/>
        <w:rPr>
          <w:rFonts w:ascii="Arial" w:hAnsi="Arial" w:cs="Arial"/>
          <w:color w:val="1C283D"/>
          <w:sz w:val="15"/>
          <w:szCs w:val="15"/>
        </w:rPr>
      </w:pPr>
      <w:r>
        <w:rPr>
          <w:rFonts w:ascii="Arial" w:hAnsi="Arial" w:cs="Arial"/>
          <w:color w:val="1C283D"/>
          <w:sz w:val="15"/>
          <w:szCs w:val="15"/>
        </w:rPr>
        <w:t>Resmi Gazete Tarihi: 19.07.2013 Resmi Gazete Sayısı: 28712</w:t>
      </w:r>
    </w:p>
    <w:p w:rsidR="00A95306" w:rsidRDefault="00A95306" w:rsidP="00A95306">
      <w:pPr>
        <w:ind w:firstLine="567"/>
        <w:jc w:val="center"/>
        <w:rPr>
          <w:color w:val="1C283D"/>
        </w:rPr>
      </w:pPr>
      <w:r>
        <w:rPr>
          <w:b/>
          <w:bCs/>
          <w:color w:val="1C283D"/>
        </w:rPr>
        <w:t>KOKU OLUŞTURAN EMİSYONLARIN KONTROLÜ HAKKINDA YÖNETMELİK</w:t>
      </w:r>
    </w:p>
    <w:p w:rsidR="00A95306" w:rsidRDefault="00A95306" w:rsidP="00A95306">
      <w:pPr>
        <w:ind w:firstLine="567"/>
        <w:jc w:val="center"/>
        <w:rPr>
          <w:color w:val="1C283D"/>
        </w:rPr>
      </w:pPr>
      <w:r>
        <w:rPr>
          <w:b/>
          <w:bCs/>
          <w:color w:val="1C283D"/>
        </w:rPr>
        <w:t>BİRİNCİBÖLÜM</w:t>
      </w:r>
    </w:p>
    <w:p w:rsidR="00A95306" w:rsidRDefault="00A95306" w:rsidP="00A95306">
      <w:pPr>
        <w:ind w:firstLine="567"/>
        <w:jc w:val="center"/>
        <w:rPr>
          <w:color w:val="1C283D"/>
        </w:rPr>
      </w:pPr>
      <w:r>
        <w:rPr>
          <w:b/>
          <w:bCs/>
          <w:color w:val="1C283D"/>
        </w:rPr>
        <w:t>Amaç, Kapsam, Dayanak ve Tanımlar</w:t>
      </w:r>
    </w:p>
    <w:p w:rsidR="00A95306" w:rsidRDefault="00A95306" w:rsidP="00A95306">
      <w:pPr>
        <w:ind w:firstLine="567"/>
        <w:rPr>
          <w:color w:val="1C283D"/>
        </w:rPr>
      </w:pPr>
      <w:r>
        <w:rPr>
          <w:b/>
          <w:bCs/>
          <w:color w:val="1C283D"/>
        </w:rPr>
        <w:t>Amaç</w:t>
      </w:r>
    </w:p>
    <w:p w:rsidR="00A95306" w:rsidRDefault="00A95306" w:rsidP="00A95306">
      <w:pPr>
        <w:ind w:firstLine="567"/>
        <w:rPr>
          <w:color w:val="1C283D"/>
        </w:rPr>
      </w:pPr>
      <w:r>
        <w:rPr>
          <w:b/>
          <w:bCs/>
          <w:color w:val="1C283D"/>
        </w:rPr>
        <w:t>MADDE 1</w:t>
      </w:r>
      <w:r>
        <w:rPr>
          <w:color w:val="1C283D"/>
        </w:rPr>
        <w:t xml:space="preserve"> – (1) Bu Yönetmeliğin amacı, kokuya sebep olan </w:t>
      </w:r>
      <w:proofErr w:type="gramStart"/>
      <w:r>
        <w:rPr>
          <w:color w:val="1C283D"/>
        </w:rPr>
        <w:t>emisyonların</w:t>
      </w:r>
      <w:proofErr w:type="gramEnd"/>
      <w:r>
        <w:rPr>
          <w:color w:val="1C283D"/>
        </w:rPr>
        <w:t xml:space="preserve"> kontrolüne ve azaltılmasına yönelik idari ve teknik usul ve esasları düzenlemektir.</w:t>
      </w:r>
    </w:p>
    <w:p w:rsidR="00A95306" w:rsidRDefault="00A95306" w:rsidP="00A95306">
      <w:pPr>
        <w:ind w:firstLine="567"/>
        <w:rPr>
          <w:color w:val="1C283D"/>
        </w:rPr>
      </w:pPr>
      <w:r>
        <w:rPr>
          <w:b/>
          <w:bCs/>
          <w:color w:val="1C283D"/>
        </w:rPr>
        <w:t>Kapsam</w:t>
      </w:r>
    </w:p>
    <w:p w:rsidR="00A95306" w:rsidRDefault="00A95306" w:rsidP="00A95306">
      <w:pPr>
        <w:ind w:firstLine="567"/>
        <w:rPr>
          <w:color w:val="1C283D"/>
        </w:rPr>
      </w:pPr>
      <w:r>
        <w:rPr>
          <w:b/>
          <w:bCs/>
          <w:color w:val="1C283D"/>
        </w:rPr>
        <w:t>MADDE 2</w:t>
      </w:r>
      <w:r>
        <w:rPr>
          <w:color w:val="1C283D"/>
        </w:rPr>
        <w:t xml:space="preserve"> – (1) Bu Yönetmelik, </w:t>
      </w:r>
      <w:proofErr w:type="gramStart"/>
      <w:r>
        <w:rPr>
          <w:color w:val="1C283D"/>
        </w:rPr>
        <w:t>29/4/2009</w:t>
      </w:r>
      <w:proofErr w:type="gramEnd"/>
      <w:r>
        <w:rPr>
          <w:color w:val="1C283D"/>
        </w:rPr>
        <w:t xml:space="preserve"> tarihli ve 27214 sayılı Resmî </w:t>
      </w:r>
      <w:proofErr w:type="spellStart"/>
      <w:r>
        <w:rPr>
          <w:color w:val="1C283D"/>
        </w:rPr>
        <w:t>Gazete’de</w:t>
      </w:r>
      <w:proofErr w:type="spellEnd"/>
      <w:r>
        <w:rPr>
          <w:color w:val="1C283D"/>
        </w:rPr>
        <w:t xml:space="preserve"> yayımlanan Çevre Kanununca Alınması Gereken İzin ve Lisanslar Hakkındaki Yönetmeliğin Ek-1 ve Ek-2 listesinde yer alan faaliyet ve tesislerin;</w:t>
      </w:r>
    </w:p>
    <w:p w:rsidR="00A95306" w:rsidRDefault="00A95306" w:rsidP="00A95306">
      <w:pPr>
        <w:ind w:firstLine="567"/>
        <w:rPr>
          <w:color w:val="1C283D"/>
        </w:rPr>
      </w:pPr>
      <w:r>
        <w:rPr>
          <w:color w:val="1C283D"/>
        </w:rPr>
        <w:t>a) Çevresel etki değerlendirilmesi mevzuatı kapsamında,</w:t>
      </w:r>
    </w:p>
    <w:p w:rsidR="00A95306" w:rsidRDefault="00A95306" w:rsidP="00A95306">
      <w:pPr>
        <w:ind w:firstLine="567"/>
        <w:rPr>
          <w:color w:val="1C283D"/>
        </w:rPr>
      </w:pPr>
      <w:r>
        <w:rPr>
          <w:color w:val="1C283D"/>
        </w:rPr>
        <w:t xml:space="preserve">b) Çevre denetim </w:t>
      </w:r>
      <w:proofErr w:type="spellStart"/>
      <w:r>
        <w:rPr>
          <w:color w:val="1C283D"/>
        </w:rPr>
        <w:t>mevzuatıkapsamında</w:t>
      </w:r>
      <w:proofErr w:type="spellEnd"/>
      <w:r>
        <w:rPr>
          <w:color w:val="1C283D"/>
        </w:rPr>
        <w:t>,</w:t>
      </w:r>
    </w:p>
    <w:p w:rsidR="00A95306" w:rsidRDefault="00A95306" w:rsidP="00A95306">
      <w:pPr>
        <w:ind w:firstLine="567"/>
        <w:rPr>
          <w:color w:val="1C283D"/>
        </w:rPr>
      </w:pPr>
      <w:r>
        <w:rPr>
          <w:color w:val="1C283D"/>
        </w:rPr>
        <w:t>c) Şikâyetin değerlendirilmesi kapsamında,</w:t>
      </w:r>
    </w:p>
    <w:p w:rsidR="00A95306" w:rsidRDefault="00A95306" w:rsidP="00A95306">
      <w:pPr>
        <w:ind w:firstLine="567"/>
        <w:rPr>
          <w:color w:val="1C283D"/>
        </w:rPr>
      </w:pPr>
      <w:proofErr w:type="gramStart"/>
      <w:r>
        <w:rPr>
          <w:color w:val="1C283D"/>
        </w:rPr>
        <w:t>koku</w:t>
      </w:r>
      <w:proofErr w:type="gramEnd"/>
      <w:r>
        <w:rPr>
          <w:color w:val="1C283D"/>
        </w:rPr>
        <w:t xml:space="preserve"> sorunlarının belirlenmesi ve çözümü ile ilgili işlemleri ve yaptırımları kapsar.</w:t>
      </w:r>
    </w:p>
    <w:p w:rsidR="00A95306" w:rsidRDefault="00A95306" w:rsidP="00A95306">
      <w:pPr>
        <w:ind w:firstLine="567"/>
        <w:rPr>
          <w:color w:val="1C283D"/>
        </w:rPr>
      </w:pPr>
      <w:r>
        <w:rPr>
          <w:color w:val="1C283D"/>
        </w:rPr>
        <w:t>(2) Bu Yönetmelik, açık ortam hariç olmak üzere iş sağlığı ve güvenliği mevzuatı kapsamına giren işyeri iç ortam havası için uygulanmaz.</w:t>
      </w:r>
    </w:p>
    <w:p w:rsidR="00A95306" w:rsidRDefault="00A95306" w:rsidP="00A95306">
      <w:pPr>
        <w:ind w:firstLine="567"/>
        <w:rPr>
          <w:color w:val="1C283D"/>
        </w:rPr>
      </w:pPr>
      <w:r>
        <w:rPr>
          <w:b/>
          <w:bCs/>
          <w:color w:val="1C283D"/>
        </w:rPr>
        <w:t>Dayanak</w:t>
      </w:r>
    </w:p>
    <w:p w:rsidR="00A95306" w:rsidRDefault="00A95306" w:rsidP="00A95306">
      <w:pPr>
        <w:ind w:firstLine="567"/>
        <w:rPr>
          <w:color w:val="1C283D"/>
        </w:rPr>
      </w:pPr>
      <w:r>
        <w:rPr>
          <w:b/>
          <w:bCs/>
          <w:color w:val="1C283D"/>
        </w:rPr>
        <w:t>MADDE 3</w:t>
      </w:r>
      <w:r>
        <w:rPr>
          <w:color w:val="1C283D"/>
        </w:rPr>
        <w:t xml:space="preserve"> – (1) Bu Yönetmelik, </w:t>
      </w:r>
      <w:proofErr w:type="gramStart"/>
      <w:r>
        <w:rPr>
          <w:color w:val="1C283D"/>
        </w:rPr>
        <w:t>9/8/1983</w:t>
      </w:r>
      <w:proofErr w:type="gramEnd"/>
      <w:r>
        <w:rPr>
          <w:color w:val="1C283D"/>
        </w:rPr>
        <w:t xml:space="preserve"> tarihli ve 2872 sayılı Çevre Kanununun ek 9 uncu maddesi ile 29/6/2011 tarihli ve 644 sayılı Çevre ve Şehircilik Bakanlığının Teşkilat ve Görevleri Hakkında Kanun Hükmünde Kararnameye dayanılarak hazırlanmıştır.</w:t>
      </w:r>
    </w:p>
    <w:p w:rsidR="00A95306" w:rsidRDefault="00A95306" w:rsidP="00A95306">
      <w:pPr>
        <w:ind w:firstLine="567"/>
        <w:rPr>
          <w:color w:val="1C283D"/>
        </w:rPr>
      </w:pPr>
      <w:r>
        <w:rPr>
          <w:b/>
          <w:bCs/>
          <w:color w:val="1C283D"/>
        </w:rPr>
        <w:t>Tanımlar ve kısaltmalar</w:t>
      </w:r>
    </w:p>
    <w:p w:rsidR="00A95306" w:rsidRDefault="00A95306" w:rsidP="00A95306">
      <w:pPr>
        <w:ind w:firstLine="567"/>
        <w:rPr>
          <w:color w:val="1C283D"/>
        </w:rPr>
      </w:pPr>
      <w:r>
        <w:rPr>
          <w:b/>
          <w:bCs/>
          <w:color w:val="1C283D"/>
        </w:rPr>
        <w:t>MADDE 4</w:t>
      </w:r>
      <w:r>
        <w:rPr>
          <w:color w:val="1C283D"/>
        </w:rPr>
        <w:t xml:space="preserve"> – (1) Bu Yönetmelikte geçen;</w:t>
      </w:r>
    </w:p>
    <w:p w:rsidR="00A95306" w:rsidRDefault="00A95306" w:rsidP="00A95306">
      <w:pPr>
        <w:ind w:firstLine="567"/>
        <w:rPr>
          <w:color w:val="1C283D"/>
        </w:rPr>
      </w:pPr>
      <w:r>
        <w:rPr>
          <w:color w:val="1C283D"/>
        </w:rPr>
        <w:t xml:space="preserve">a) Alansal veya yaygın koku kaynağı: Çoğunlukla alan kaynak tanımına giren, boyutları belli olan fakat atık hava debisi belli olmayan, katı atık bertaraf tesisleri, lagünler, gübre yayılan alanlar, havalandırması olmayan </w:t>
      </w:r>
      <w:proofErr w:type="spellStart"/>
      <w:r>
        <w:rPr>
          <w:color w:val="1C283D"/>
        </w:rPr>
        <w:t>kompost</w:t>
      </w:r>
      <w:proofErr w:type="spellEnd"/>
      <w:r>
        <w:rPr>
          <w:color w:val="1C283D"/>
        </w:rPr>
        <w:t xml:space="preserve"> yığınları gibi kaynakları,</w:t>
      </w:r>
    </w:p>
    <w:p w:rsidR="00A95306" w:rsidRDefault="00A95306" w:rsidP="00A95306">
      <w:pPr>
        <w:ind w:firstLine="567"/>
        <w:rPr>
          <w:color w:val="1C283D"/>
        </w:rPr>
      </w:pPr>
      <w:r>
        <w:rPr>
          <w:color w:val="1C283D"/>
        </w:rPr>
        <w:t xml:space="preserve">b) Algılama eşiği: Kokular için algılama eşiği, bir birey veya bir grup insan için saptanabilen, koku veren maddeye maruz kalanların %50’sinin kokuyu ayırt edebildiği </w:t>
      </w:r>
      <w:proofErr w:type="gramStart"/>
      <w:r>
        <w:rPr>
          <w:color w:val="1C283D"/>
        </w:rPr>
        <w:t>konsantrasyonu</w:t>
      </w:r>
      <w:proofErr w:type="gramEnd"/>
      <w:r>
        <w:rPr>
          <w:color w:val="1C283D"/>
        </w:rPr>
        <w:t>,</w:t>
      </w:r>
    </w:p>
    <w:p w:rsidR="00A95306" w:rsidRDefault="00A95306" w:rsidP="00A95306">
      <w:pPr>
        <w:ind w:firstLine="567"/>
        <w:rPr>
          <w:color w:val="1C283D"/>
        </w:rPr>
      </w:pPr>
      <w:r>
        <w:rPr>
          <w:color w:val="1C283D"/>
        </w:rPr>
        <w:t>c) Bakanlık: Çevre ve Şehircilik Bakanlığını,</w:t>
      </w:r>
    </w:p>
    <w:p w:rsidR="00A95306" w:rsidRDefault="00A95306" w:rsidP="00A95306">
      <w:pPr>
        <w:ind w:firstLine="567"/>
        <w:rPr>
          <w:color w:val="1C283D"/>
        </w:rPr>
      </w:pPr>
      <w:r>
        <w:rPr>
          <w:color w:val="1C283D"/>
        </w:rPr>
        <w:t>ç) İşletme: Mevzuata uygun faaliyet göstermesinin sağlanmasından işletmeci ve/veya tesis sahibi sorumlu olmak üzere tesislerin bütününü,</w:t>
      </w:r>
    </w:p>
    <w:p w:rsidR="00A95306" w:rsidRDefault="00A95306" w:rsidP="00A95306">
      <w:pPr>
        <w:ind w:firstLine="567"/>
        <w:rPr>
          <w:color w:val="1C283D"/>
        </w:rPr>
      </w:pPr>
      <w:r>
        <w:rPr>
          <w:color w:val="1C283D"/>
        </w:rPr>
        <w:t xml:space="preserve">d) Kaçak koku kaynakları: Boru </w:t>
      </w:r>
      <w:proofErr w:type="spellStart"/>
      <w:r>
        <w:rPr>
          <w:color w:val="1C283D"/>
        </w:rPr>
        <w:t>flanşları</w:t>
      </w:r>
      <w:proofErr w:type="spellEnd"/>
      <w:r>
        <w:rPr>
          <w:color w:val="1C283D"/>
        </w:rPr>
        <w:t xml:space="preserve">, </w:t>
      </w:r>
      <w:proofErr w:type="spellStart"/>
      <w:r>
        <w:rPr>
          <w:color w:val="1C283D"/>
        </w:rPr>
        <w:t>aspiratörsüz</w:t>
      </w:r>
      <w:proofErr w:type="spellEnd"/>
      <w:r>
        <w:rPr>
          <w:color w:val="1C283D"/>
        </w:rPr>
        <w:t xml:space="preserve"> havalandırma delikleri veya vanalar gibi yerlerinin belirlenmesi kolay olmayan, fakat aynı zamanda etrafa </w:t>
      </w:r>
      <w:proofErr w:type="gramStart"/>
      <w:r>
        <w:rPr>
          <w:color w:val="1C283D"/>
        </w:rPr>
        <w:t>emisyon</w:t>
      </w:r>
      <w:proofErr w:type="gramEnd"/>
      <w:r>
        <w:rPr>
          <w:color w:val="1C283D"/>
        </w:rPr>
        <w:t xml:space="preserve"> miktarı belli olmayan koku yayan kaynakları,</w:t>
      </w:r>
    </w:p>
    <w:p w:rsidR="00A95306" w:rsidRDefault="00A95306" w:rsidP="00A95306">
      <w:pPr>
        <w:ind w:firstLine="567"/>
        <w:rPr>
          <w:color w:val="1C283D"/>
        </w:rPr>
      </w:pPr>
      <w:r>
        <w:rPr>
          <w:color w:val="1C283D"/>
        </w:rPr>
        <w:t>e) Koku: İnsanda koku alma duyusunu harekete geçiren ve kokunun algılanmasına neden olan uçucu maddelerin yarattığı etkiyi,</w:t>
      </w:r>
    </w:p>
    <w:p w:rsidR="00A95306" w:rsidRDefault="00A95306" w:rsidP="00A95306">
      <w:pPr>
        <w:ind w:firstLine="567"/>
        <w:rPr>
          <w:color w:val="1C283D"/>
        </w:rPr>
      </w:pPr>
      <w:r>
        <w:rPr>
          <w:color w:val="1C283D"/>
        </w:rPr>
        <w:t>f) Koku adaptasyonu: Sürekli veya kesikli olarak tekrarlanan bir kokuya maruz kalan kişinin koku alma duyarlılığının geçici olarak değişmesini,</w:t>
      </w:r>
    </w:p>
    <w:p w:rsidR="00A95306" w:rsidRDefault="00A95306" w:rsidP="00A95306">
      <w:pPr>
        <w:ind w:firstLine="567"/>
        <w:rPr>
          <w:color w:val="1C283D"/>
        </w:rPr>
      </w:pPr>
      <w:r>
        <w:rPr>
          <w:color w:val="1C283D"/>
        </w:rPr>
        <w:t xml:space="preserve">g) Koku birimi (KB): Bir kokulu madde, standart koşullardaki 1 m3 </w:t>
      </w:r>
      <w:proofErr w:type="spellStart"/>
      <w:r>
        <w:rPr>
          <w:color w:val="1C283D"/>
        </w:rPr>
        <w:t>nötral</w:t>
      </w:r>
      <w:proofErr w:type="spellEnd"/>
      <w:r>
        <w:rPr>
          <w:color w:val="1C283D"/>
        </w:rPr>
        <w:t xml:space="preserve"> hava içine buharlaştırılarak karıştırıldığında panelin algılama eşiğindeki fizyolojik tepkisinin, </w:t>
      </w:r>
      <w:proofErr w:type="spellStart"/>
      <w:r>
        <w:rPr>
          <w:color w:val="1C283D"/>
        </w:rPr>
        <w:t>aynıkoşullarda</w:t>
      </w:r>
      <w:proofErr w:type="spellEnd"/>
      <w:r>
        <w:rPr>
          <w:color w:val="1C283D"/>
        </w:rPr>
        <w:t xml:space="preserve"> bir birimlik referans koku kütlesinin yine 1 m3 </w:t>
      </w:r>
      <w:proofErr w:type="spellStart"/>
      <w:r>
        <w:rPr>
          <w:color w:val="1C283D"/>
        </w:rPr>
        <w:t>nötral</w:t>
      </w:r>
      <w:proofErr w:type="spellEnd"/>
      <w:r>
        <w:rPr>
          <w:color w:val="1C283D"/>
        </w:rPr>
        <w:t xml:space="preserve"> hava içine buharlaştırılarak karıştırıldığında ortaya çıkan tepkiye eşit olması halindeki kokulu madde miktarını,</w:t>
      </w:r>
    </w:p>
    <w:p w:rsidR="00A95306" w:rsidRDefault="00A95306" w:rsidP="00A95306">
      <w:pPr>
        <w:ind w:firstLine="567"/>
        <w:rPr>
          <w:color w:val="1C283D"/>
        </w:rPr>
      </w:pPr>
      <w:r>
        <w:rPr>
          <w:color w:val="1C283D"/>
        </w:rPr>
        <w:t>ğ) Koku debisi (</w:t>
      </w:r>
      <w:proofErr w:type="spellStart"/>
      <w:r>
        <w:rPr>
          <w:color w:val="1C283D"/>
        </w:rPr>
        <w:t>qkoku</w:t>
      </w:r>
      <w:proofErr w:type="spellEnd"/>
      <w:r>
        <w:rPr>
          <w:color w:val="1C283D"/>
        </w:rPr>
        <w:t>): Birim zamanda birim alandan yayılan kokulu madde miktarını,</w:t>
      </w:r>
    </w:p>
    <w:p w:rsidR="00A95306" w:rsidRDefault="00A95306" w:rsidP="00A95306">
      <w:pPr>
        <w:ind w:firstLine="567"/>
        <w:rPr>
          <w:color w:val="1C283D"/>
        </w:rPr>
      </w:pPr>
      <w:r>
        <w:rPr>
          <w:color w:val="1C283D"/>
        </w:rPr>
        <w:t xml:space="preserve">h) Koku </w:t>
      </w:r>
      <w:proofErr w:type="gramStart"/>
      <w:r>
        <w:rPr>
          <w:color w:val="1C283D"/>
        </w:rPr>
        <w:t>emisyonu</w:t>
      </w:r>
      <w:proofErr w:type="gramEnd"/>
      <w:r>
        <w:rPr>
          <w:color w:val="1C283D"/>
        </w:rPr>
        <w:t>: Noktasal veya alansal bir kaynaktan havaya atılan veya yayılan kokulu gazları,</w:t>
      </w:r>
    </w:p>
    <w:p w:rsidR="00A95306" w:rsidRDefault="00A95306" w:rsidP="00A95306">
      <w:pPr>
        <w:ind w:firstLine="567"/>
        <w:rPr>
          <w:color w:val="1C283D"/>
        </w:rPr>
      </w:pPr>
      <w:r>
        <w:rPr>
          <w:color w:val="1C283D"/>
        </w:rPr>
        <w:t xml:space="preserve">ı) Koku eşiği: 1 KB/m3 olarak ifade edilen kokulu maddenin eşik </w:t>
      </w:r>
      <w:proofErr w:type="gramStart"/>
      <w:r>
        <w:rPr>
          <w:color w:val="1C283D"/>
        </w:rPr>
        <w:t>konsantrasyonunu</w:t>
      </w:r>
      <w:proofErr w:type="gramEnd"/>
      <w:r>
        <w:rPr>
          <w:color w:val="1C283D"/>
        </w:rPr>
        <w:t>,</w:t>
      </w:r>
    </w:p>
    <w:p w:rsidR="00A95306" w:rsidRDefault="00A95306" w:rsidP="00A95306">
      <w:pPr>
        <w:ind w:firstLine="567"/>
        <w:rPr>
          <w:color w:val="1C283D"/>
        </w:rPr>
      </w:pPr>
      <w:r>
        <w:rPr>
          <w:color w:val="1C283D"/>
        </w:rPr>
        <w:t>i) Kokulu gaz: Kokulu maddeler içeren gazı,</w:t>
      </w:r>
    </w:p>
    <w:p w:rsidR="00A95306" w:rsidRDefault="00A95306" w:rsidP="00A95306">
      <w:pPr>
        <w:ind w:firstLine="567"/>
        <w:rPr>
          <w:color w:val="1C283D"/>
        </w:rPr>
      </w:pPr>
      <w:r>
        <w:rPr>
          <w:color w:val="1C283D"/>
        </w:rPr>
        <w:t xml:space="preserve">j) Kokulu gaz örneği: Numune hacmi ve numune alma </w:t>
      </w:r>
      <w:proofErr w:type="gramStart"/>
      <w:r>
        <w:rPr>
          <w:color w:val="1C283D"/>
        </w:rPr>
        <w:t>prosedürü</w:t>
      </w:r>
      <w:proofErr w:type="gramEnd"/>
      <w:r>
        <w:rPr>
          <w:color w:val="1C283D"/>
        </w:rPr>
        <w:t>, kokulu gazı ve debisini temsil edecek şekilde olan, konsantrasyonu ölçülecek ve değerlendirme yapılacak kokulu gazdan usulüne göre alınan bir hacimsel miktarı,</w:t>
      </w:r>
    </w:p>
    <w:p w:rsidR="00A95306" w:rsidRDefault="00A95306" w:rsidP="00A95306">
      <w:pPr>
        <w:ind w:firstLine="567"/>
        <w:rPr>
          <w:color w:val="1C283D"/>
        </w:rPr>
      </w:pPr>
      <w:r>
        <w:rPr>
          <w:color w:val="1C283D"/>
        </w:rPr>
        <w:lastRenderedPageBreak/>
        <w:t xml:space="preserve">k) Koku giderme verimi: Alınan bir koku giderme önleminin sonucu olarak, koku </w:t>
      </w:r>
      <w:proofErr w:type="gramStart"/>
      <w:r>
        <w:rPr>
          <w:color w:val="1C283D"/>
        </w:rPr>
        <w:t>konsantrasyonu</w:t>
      </w:r>
      <w:proofErr w:type="gramEnd"/>
      <w:r>
        <w:rPr>
          <w:color w:val="1C283D"/>
        </w:rPr>
        <w:t xml:space="preserve"> veya koku debisinde meydana gelen azalmayı,</w:t>
      </w:r>
    </w:p>
    <w:p w:rsidR="00A95306" w:rsidRDefault="00A95306" w:rsidP="00A95306">
      <w:pPr>
        <w:ind w:firstLine="567"/>
        <w:rPr>
          <w:color w:val="1C283D"/>
        </w:rPr>
      </w:pPr>
      <w:r>
        <w:rPr>
          <w:color w:val="1C283D"/>
        </w:rPr>
        <w:t xml:space="preserve">l) Koku </w:t>
      </w:r>
      <w:proofErr w:type="gramStart"/>
      <w:r>
        <w:rPr>
          <w:color w:val="1C283D"/>
        </w:rPr>
        <w:t>konsantrasyonu</w:t>
      </w:r>
      <w:proofErr w:type="gramEnd"/>
      <w:r>
        <w:rPr>
          <w:color w:val="1C283D"/>
        </w:rPr>
        <w:t>: Standart koşullardaki 1 m3 gaz içinde kaç adet KB bulunduğunu, (KB/m3)</w:t>
      </w:r>
    </w:p>
    <w:p w:rsidR="00A95306" w:rsidRDefault="00A95306" w:rsidP="00A95306">
      <w:pPr>
        <w:ind w:firstLine="567"/>
        <w:rPr>
          <w:color w:val="1C283D"/>
        </w:rPr>
      </w:pPr>
      <w:r>
        <w:rPr>
          <w:color w:val="1C283D"/>
        </w:rPr>
        <w:t xml:space="preserve">m) Koku seviyesi: Koku </w:t>
      </w:r>
      <w:proofErr w:type="gramStart"/>
      <w:r>
        <w:rPr>
          <w:color w:val="1C283D"/>
        </w:rPr>
        <w:t>konsantrasyonunun</w:t>
      </w:r>
      <w:proofErr w:type="gramEnd"/>
      <w:r>
        <w:rPr>
          <w:color w:val="1C283D"/>
        </w:rPr>
        <w:t xml:space="preserve"> logaritmik olarak ifadesini,</w:t>
      </w:r>
    </w:p>
    <w:p w:rsidR="00A95306" w:rsidRDefault="00A95306" w:rsidP="00A95306">
      <w:pPr>
        <w:ind w:firstLine="567"/>
        <w:rPr>
          <w:color w:val="1C283D"/>
        </w:rPr>
      </w:pPr>
      <w:r>
        <w:rPr>
          <w:color w:val="1C283D"/>
        </w:rPr>
        <w:t xml:space="preserve">n) Koku şiddeti: Koku </w:t>
      </w:r>
      <w:proofErr w:type="gramStart"/>
      <w:r>
        <w:rPr>
          <w:color w:val="1C283D"/>
        </w:rPr>
        <w:t>konsantrasyonuna</w:t>
      </w:r>
      <w:proofErr w:type="gramEnd"/>
      <w:r>
        <w:rPr>
          <w:color w:val="1C283D"/>
        </w:rPr>
        <w:t xml:space="preserve"> bağlı olarak koku hücrelerinin uyarılma şiddetini gösteren ölçüyü,</w:t>
      </w:r>
    </w:p>
    <w:p w:rsidR="00A95306" w:rsidRDefault="00A95306" w:rsidP="00A95306">
      <w:pPr>
        <w:ind w:firstLine="567"/>
        <w:rPr>
          <w:color w:val="1C283D"/>
        </w:rPr>
      </w:pPr>
      <w:r>
        <w:rPr>
          <w:color w:val="1C283D"/>
        </w:rPr>
        <w:t xml:space="preserve">o) Kokunun </w:t>
      </w:r>
      <w:proofErr w:type="spellStart"/>
      <w:r>
        <w:rPr>
          <w:color w:val="1C283D"/>
        </w:rPr>
        <w:t>hedonik</w:t>
      </w:r>
      <w:proofErr w:type="spellEnd"/>
      <w:r>
        <w:rPr>
          <w:color w:val="1C283D"/>
        </w:rPr>
        <w:t xml:space="preserve"> tonu: Kokunun insanlar için hoş, nahoş veya </w:t>
      </w:r>
      <w:proofErr w:type="gramStart"/>
      <w:r>
        <w:rPr>
          <w:color w:val="1C283D"/>
        </w:rPr>
        <w:t>nötr</w:t>
      </w:r>
      <w:proofErr w:type="gramEnd"/>
      <w:r>
        <w:rPr>
          <w:color w:val="1C283D"/>
        </w:rPr>
        <w:t xml:space="preserve"> olduğu durumu,</w:t>
      </w:r>
    </w:p>
    <w:p w:rsidR="00A95306" w:rsidRDefault="00A95306" w:rsidP="00A95306">
      <w:pPr>
        <w:ind w:firstLine="567"/>
        <w:rPr>
          <w:color w:val="1C283D"/>
        </w:rPr>
      </w:pPr>
      <w:r>
        <w:rPr>
          <w:color w:val="1C283D"/>
        </w:rPr>
        <w:t xml:space="preserve">ö) Lider panelist: Koku </w:t>
      </w:r>
      <w:proofErr w:type="gramStart"/>
      <w:r>
        <w:rPr>
          <w:color w:val="1C283D"/>
        </w:rPr>
        <w:t>konsantrasyonunun</w:t>
      </w:r>
      <w:proofErr w:type="gramEnd"/>
      <w:r>
        <w:rPr>
          <w:color w:val="1C283D"/>
        </w:rPr>
        <w:t xml:space="preserve"> </w:t>
      </w:r>
      <w:proofErr w:type="spellStart"/>
      <w:r>
        <w:rPr>
          <w:color w:val="1C283D"/>
        </w:rPr>
        <w:t>olfaktometre</w:t>
      </w:r>
      <w:proofErr w:type="spellEnd"/>
      <w:r>
        <w:rPr>
          <w:color w:val="1C283D"/>
        </w:rPr>
        <w:t xml:space="preserve"> ile ölçülmesi sırasında, farklı oranlarda seyreltilmiş kokulu gaz örneklerinin panelistlere sunulmasını idare eden kişiyi,</w:t>
      </w:r>
    </w:p>
    <w:p w:rsidR="00A95306" w:rsidRDefault="00A95306" w:rsidP="00A95306">
      <w:pPr>
        <w:ind w:firstLine="567"/>
        <w:rPr>
          <w:color w:val="1C283D"/>
        </w:rPr>
      </w:pPr>
      <w:r>
        <w:rPr>
          <w:color w:val="1C283D"/>
        </w:rPr>
        <w:t>p) Mevcut tesis: Bu Yönetmeliğin yayımlanmasından önce kurulmuş veya Çevresel Etki Değerlendirmesi mevzuatına göre kurulması uygun bulunan tesisleri,</w:t>
      </w:r>
    </w:p>
    <w:p w:rsidR="00A95306" w:rsidRDefault="00A95306" w:rsidP="00A95306">
      <w:pPr>
        <w:ind w:firstLine="567"/>
        <w:rPr>
          <w:color w:val="1C283D"/>
        </w:rPr>
      </w:pPr>
      <w:r>
        <w:rPr>
          <w:color w:val="1C283D"/>
        </w:rPr>
        <w:t xml:space="preserve">r) Noktasal koku kaynağı: Kokulu atık gazları sabit bir kaynaktan, bir havalandırma kanalı veya bir baca </w:t>
      </w:r>
      <w:proofErr w:type="spellStart"/>
      <w:r>
        <w:rPr>
          <w:color w:val="1C283D"/>
        </w:rPr>
        <w:t>yardımıile</w:t>
      </w:r>
      <w:proofErr w:type="spellEnd"/>
      <w:r>
        <w:rPr>
          <w:color w:val="1C283D"/>
        </w:rPr>
        <w:t xml:space="preserve"> havaya atan kaynakları,</w:t>
      </w:r>
    </w:p>
    <w:p w:rsidR="00A95306" w:rsidRDefault="00A95306" w:rsidP="00A95306">
      <w:pPr>
        <w:ind w:firstLine="567"/>
        <w:rPr>
          <w:color w:val="1C283D"/>
        </w:rPr>
      </w:pPr>
      <w:r>
        <w:rPr>
          <w:color w:val="1C283D"/>
        </w:rPr>
        <w:t xml:space="preserve">s) </w:t>
      </w:r>
      <w:proofErr w:type="spellStart"/>
      <w:r>
        <w:rPr>
          <w:color w:val="1C283D"/>
        </w:rPr>
        <w:t>Olfaktometre</w:t>
      </w:r>
      <w:proofErr w:type="spellEnd"/>
      <w:r>
        <w:rPr>
          <w:color w:val="1C283D"/>
        </w:rPr>
        <w:t xml:space="preserve">: Kokulu bir gaz numunesinin belirli oranlarda </w:t>
      </w:r>
      <w:proofErr w:type="spellStart"/>
      <w:r>
        <w:rPr>
          <w:color w:val="1C283D"/>
        </w:rPr>
        <w:t>nötral</w:t>
      </w:r>
      <w:proofErr w:type="spellEnd"/>
      <w:r>
        <w:rPr>
          <w:color w:val="1C283D"/>
        </w:rPr>
        <w:t xml:space="preserve"> hava ile seyreltilerek koku </w:t>
      </w:r>
      <w:proofErr w:type="gramStart"/>
      <w:r>
        <w:rPr>
          <w:color w:val="1C283D"/>
        </w:rPr>
        <w:t>konsantrasyonunun</w:t>
      </w:r>
      <w:proofErr w:type="gramEnd"/>
      <w:r>
        <w:rPr>
          <w:color w:val="1C283D"/>
        </w:rPr>
        <w:t xml:space="preserve"> ölçüldüğü, farklı oranlarda seyreltilmiş kokulu gaz örneklerinin, ölçüm için kullanılan panelistlere koklatılarak koku konsantrasyonunun tayin edildiği cihazı,</w:t>
      </w:r>
    </w:p>
    <w:p w:rsidR="00A95306" w:rsidRDefault="00A95306" w:rsidP="00A95306">
      <w:pPr>
        <w:ind w:firstLine="567"/>
        <w:rPr>
          <w:color w:val="1C283D"/>
        </w:rPr>
      </w:pPr>
      <w:r>
        <w:rPr>
          <w:color w:val="1C283D"/>
        </w:rPr>
        <w:t xml:space="preserve">ş) Panel: Koku </w:t>
      </w:r>
      <w:proofErr w:type="gramStart"/>
      <w:r>
        <w:rPr>
          <w:color w:val="1C283D"/>
        </w:rPr>
        <w:t>konsantrasyonunun</w:t>
      </w:r>
      <w:proofErr w:type="gramEnd"/>
      <w:r>
        <w:rPr>
          <w:color w:val="1C283D"/>
        </w:rPr>
        <w:t xml:space="preserve"> </w:t>
      </w:r>
      <w:proofErr w:type="spellStart"/>
      <w:r>
        <w:rPr>
          <w:color w:val="1C283D"/>
        </w:rPr>
        <w:t>olfaktometre</w:t>
      </w:r>
      <w:proofErr w:type="spellEnd"/>
      <w:r>
        <w:rPr>
          <w:color w:val="1C283D"/>
        </w:rPr>
        <w:t xml:space="preserve"> ile ölçülmesi sırasında, farklı oranlarda seyreltilmiş kokulu gaz örneklerinin sunulduğu, dört panelistten ve bir lider panelistten oluşan panelistler grubunu,</w:t>
      </w:r>
    </w:p>
    <w:p w:rsidR="00A95306" w:rsidRDefault="00A95306" w:rsidP="00A95306">
      <w:pPr>
        <w:ind w:firstLine="567"/>
        <w:rPr>
          <w:color w:val="1C283D"/>
        </w:rPr>
      </w:pPr>
      <w:r>
        <w:rPr>
          <w:color w:val="1C283D"/>
        </w:rPr>
        <w:t xml:space="preserve">t) Panelist: Koku </w:t>
      </w:r>
      <w:proofErr w:type="gramStart"/>
      <w:r>
        <w:rPr>
          <w:color w:val="1C283D"/>
        </w:rPr>
        <w:t>konsantrasyonunun</w:t>
      </w:r>
      <w:proofErr w:type="gramEnd"/>
      <w:r>
        <w:rPr>
          <w:color w:val="1C283D"/>
        </w:rPr>
        <w:t xml:space="preserve"> </w:t>
      </w:r>
      <w:proofErr w:type="spellStart"/>
      <w:r>
        <w:rPr>
          <w:color w:val="1C283D"/>
        </w:rPr>
        <w:t>olfaktometre</w:t>
      </w:r>
      <w:proofErr w:type="spellEnd"/>
      <w:r>
        <w:rPr>
          <w:color w:val="1C283D"/>
        </w:rPr>
        <w:t xml:space="preserve"> ile ölçülmesi sırasında, farklı oranlarda seyreltilmiş kokulu gaz örneklerinin koklatıldığı denek kişileri,</w:t>
      </w:r>
    </w:p>
    <w:p w:rsidR="00A95306" w:rsidRDefault="00A95306" w:rsidP="00A95306">
      <w:pPr>
        <w:ind w:firstLine="567"/>
        <w:rPr>
          <w:color w:val="1C283D"/>
        </w:rPr>
      </w:pPr>
      <w:r>
        <w:rPr>
          <w:color w:val="1C283D"/>
        </w:rPr>
        <w:t xml:space="preserve">u) Referans koku kütlesi: Koku birimi için referans olarak alınan sertifikalandırılmış maddenin </w:t>
      </w:r>
      <w:proofErr w:type="spellStart"/>
      <w:r>
        <w:rPr>
          <w:color w:val="1C283D"/>
        </w:rPr>
        <w:t>tanımlanmışbir</w:t>
      </w:r>
      <w:proofErr w:type="spellEnd"/>
      <w:r>
        <w:rPr>
          <w:color w:val="1C283D"/>
        </w:rPr>
        <w:t xml:space="preserve"> kütlesini (Referans koku kütlesi için referans olarak alınan madde 123 mikrogram n-</w:t>
      </w:r>
      <w:proofErr w:type="spellStart"/>
      <w:r>
        <w:rPr>
          <w:color w:val="1C283D"/>
        </w:rPr>
        <w:t>bütanoldur</w:t>
      </w:r>
      <w:proofErr w:type="spellEnd"/>
      <w:r>
        <w:rPr>
          <w:color w:val="1C283D"/>
        </w:rPr>
        <w:t xml:space="preserve">. Bu madde standart koşullardaki 1 m3 </w:t>
      </w:r>
      <w:proofErr w:type="spellStart"/>
      <w:r>
        <w:rPr>
          <w:color w:val="1C283D"/>
        </w:rPr>
        <w:t>nötral</w:t>
      </w:r>
      <w:proofErr w:type="spellEnd"/>
      <w:r>
        <w:rPr>
          <w:color w:val="1C283D"/>
        </w:rPr>
        <w:t xml:space="preserve"> hava içine buharlaştırıldığında meydana gelen </w:t>
      </w:r>
      <w:proofErr w:type="gramStart"/>
      <w:r>
        <w:rPr>
          <w:color w:val="1C283D"/>
        </w:rPr>
        <w:t>konsantrasyon</w:t>
      </w:r>
      <w:proofErr w:type="gramEnd"/>
      <w:r>
        <w:rPr>
          <w:color w:val="1C283D"/>
        </w:rPr>
        <w:t xml:space="preserve"> 0,040 </w:t>
      </w:r>
      <w:proofErr w:type="spellStart"/>
      <w:r>
        <w:rPr>
          <w:color w:val="1C283D"/>
        </w:rPr>
        <w:t>mikromol</w:t>
      </w:r>
      <w:proofErr w:type="spellEnd"/>
      <w:r>
        <w:rPr>
          <w:color w:val="1C283D"/>
        </w:rPr>
        <w:t>/</w:t>
      </w:r>
      <w:proofErr w:type="spellStart"/>
      <w:r>
        <w:rPr>
          <w:color w:val="1C283D"/>
        </w:rPr>
        <w:t>mol</w:t>
      </w:r>
      <w:proofErr w:type="spellEnd"/>
      <w:r>
        <w:rPr>
          <w:color w:val="1C283D"/>
        </w:rPr>
        <w:t xml:space="preserve"> olur.),</w:t>
      </w:r>
    </w:p>
    <w:p w:rsidR="00A95306" w:rsidRDefault="00A95306" w:rsidP="00A95306">
      <w:pPr>
        <w:ind w:firstLine="567"/>
        <w:rPr>
          <w:color w:val="1C283D"/>
        </w:rPr>
      </w:pPr>
      <w:r>
        <w:rPr>
          <w:color w:val="1C283D"/>
        </w:rPr>
        <w:t>ü) Standart koşullar: 25 santigrat derece (</w:t>
      </w:r>
      <w:proofErr w:type="spellStart"/>
      <w:r>
        <w:rPr>
          <w:color w:val="1C283D"/>
        </w:rPr>
        <w:t>οC</w:t>
      </w:r>
      <w:proofErr w:type="spellEnd"/>
      <w:r>
        <w:rPr>
          <w:color w:val="1C283D"/>
        </w:rPr>
        <w:t>) ve 1 atmosfer (</w:t>
      </w:r>
      <w:proofErr w:type="spellStart"/>
      <w:r>
        <w:rPr>
          <w:color w:val="1C283D"/>
        </w:rPr>
        <w:t>atm</w:t>
      </w:r>
      <w:proofErr w:type="spellEnd"/>
      <w:r>
        <w:rPr>
          <w:color w:val="1C283D"/>
        </w:rPr>
        <w:t>) basıncı,</w:t>
      </w:r>
    </w:p>
    <w:p w:rsidR="00A95306" w:rsidRDefault="00A95306" w:rsidP="00A95306">
      <w:pPr>
        <w:ind w:firstLine="567"/>
        <w:rPr>
          <w:color w:val="1C283D"/>
        </w:rPr>
      </w:pPr>
      <w:r>
        <w:rPr>
          <w:color w:val="1C283D"/>
        </w:rPr>
        <w:t xml:space="preserve">v) Tesis: Kokuya sebep olan faaliyet ve/veya </w:t>
      </w:r>
      <w:proofErr w:type="gramStart"/>
      <w:r>
        <w:rPr>
          <w:color w:val="1C283D"/>
        </w:rPr>
        <w:t>emisyon</w:t>
      </w:r>
      <w:proofErr w:type="gramEnd"/>
      <w:r>
        <w:rPr>
          <w:color w:val="1C283D"/>
        </w:rPr>
        <w:t xml:space="preserve"> kaynaklarının her birini,</w:t>
      </w:r>
    </w:p>
    <w:p w:rsidR="00A95306" w:rsidRDefault="00A95306" w:rsidP="00A95306">
      <w:pPr>
        <w:ind w:firstLine="567"/>
        <w:rPr>
          <w:color w:val="1C283D"/>
        </w:rPr>
      </w:pPr>
      <w:r>
        <w:rPr>
          <w:color w:val="1C283D"/>
        </w:rPr>
        <w:t>y) Yeni tesis: Mevcut tesisler dışındaki tesisleri,</w:t>
      </w:r>
    </w:p>
    <w:p w:rsidR="00A95306" w:rsidRDefault="00A95306" w:rsidP="00A95306">
      <w:pPr>
        <w:ind w:firstLine="567"/>
        <w:rPr>
          <w:color w:val="1C283D"/>
        </w:rPr>
      </w:pPr>
      <w:r>
        <w:rPr>
          <w:color w:val="1C283D"/>
        </w:rPr>
        <w:t xml:space="preserve">z) Yetkili merci: Bakanlık ile Bakanlığın Çevre Kanununun 12 </w:t>
      </w:r>
      <w:proofErr w:type="spellStart"/>
      <w:r>
        <w:rPr>
          <w:color w:val="1C283D"/>
        </w:rPr>
        <w:t>nci</w:t>
      </w:r>
      <w:proofErr w:type="spellEnd"/>
      <w:r>
        <w:rPr>
          <w:color w:val="1C283D"/>
        </w:rPr>
        <w:t xml:space="preserve"> maddesi uyarınca yetkisini devrettiği kuruluşları,</w:t>
      </w:r>
    </w:p>
    <w:p w:rsidR="00A95306" w:rsidRDefault="00A95306" w:rsidP="00A95306">
      <w:pPr>
        <w:ind w:firstLine="567"/>
        <w:rPr>
          <w:color w:val="1C283D"/>
        </w:rPr>
      </w:pPr>
      <w:proofErr w:type="gramStart"/>
      <w:r>
        <w:rPr>
          <w:color w:val="1C283D"/>
        </w:rPr>
        <w:t>ifade</w:t>
      </w:r>
      <w:proofErr w:type="gramEnd"/>
      <w:r>
        <w:rPr>
          <w:color w:val="1C283D"/>
        </w:rPr>
        <w:t xml:space="preserve"> eder.</w:t>
      </w:r>
    </w:p>
    <w:p w:rsidR="00A95306" w:rsidRDefault="00A95306" w:rsidP="00A95306">
      <w:pPr>
        <w:ind w:firstLine="567"/>
        <w:jc w:val="center"/>
        <w:rPr>
          <w:color w:val="1C283D"/>
        </w:rPr>
      </w:pPr>
      <w:r>
        <w:rPr>
          <w:b/>
          <w:bCs/>
          <w:color w:val="1C283D"/>
        </w:rPr>
        <w:t>İKİNCİBÖLÜM</w:t>
      </w:r>
    </w:p>
    <w:p w:rsidR="00A95306" w:rsidRDefault="00A95306" w:rsidP="00A95306">
      <w:pPr>
        <w:ind w:firstLine="567"/>
        <w:jc w:val="center"/>
        <w:rPr>
          <w:color w:val="1C283D"/>
        </w:rPr>
      </w:pPr>
      <w:r>
        <w:rPr>
          <w:b/>
          <w:bCs/>
          <w:color w:val="1C283D"/>
        </w:rPr>
        <w:t>Görev, Yetki ve Sorumluluklar</w:t>
      </w:r>
    </w:p>
    <w:p w:rsidR="00A95306" w:rsidRDefault="00A95306" w:rsidP="00A95306">
      <w:pPr>
        <w:ind w:firstLine="567"/>
        <w:rPr>
          <w:color w:val="1C283D"/>
        </w:rPr>
      </w:pPr>
      <w:r>
        <w:rPr>
          <w:b/>
          <w:bCs/>
          <w:color w:val="1C283D"/>
        </w:rPr>
        <w:t>Görev, yetki ve sorumluluk</w:t>
      </w:r>
    </w:p>
    <w:p w:rsidR="00A95306" w:rsidRDefault="00A95306" w:rsidP="00A95306">
      <w:pPr>
        <w:ind w:firstLine="567"/>
        <w:rPr>
          <w:color w:val="1C283D"/>
        </w:rPr>
      </w:pPr>
      <w:r>
        <w:rPr>
          <w:b/>
          <w:bCs/>
          <w:color w:val="1C283D"/>
        </w:rPr>
        <w:t>MADDE 5</w:t>
      </w:r>
      <w:r>
        <w:rPr>
          <w:color w:val="1C283D"/>
        </w:rPr>
        <w:t xml:space="preserve"> – (1) Bu Yönetmeliğin uygulanmasından Bakanlık ile Bakanlığın 2872 sayılı Çevre Kanununun 12 </w:t>
      </w:r>
      <w:proofErr w:type="spellStart"/>
      <w:r>
        <w:rPr>
          <w:color w:val="1C283D"/>
        </w:rPr>
        <w:t>nci</w:t>
      </w:r>
      <w:proofErr w:type="spellEnd"/>
      <w:r>
        <w:rPr>
          <w:color w:val="1C283D"/>
        </w:rPr>
        <w:t xml:space="preserve"> maddesi uyarınca yetkisini devrettiği kuruluşlar sorumludur.</w:t>
      </w:r>
    </w:p>
    <w:p w:rsidR="00A95306" w:rsidRDefault="00A95306" w:rsidP="00A95306">
      <w:pPr>
        <w:ind w:firstLine="567"/>
        <w:rPr>
          <w:color w:val="1C283D"/>
        </w:rPr>
      </w:pPr>
      <w:r>
        <w:rPr>
          <w:b/>
          <w:bCs/>
          <w:color w:val="1C283D"/>
        </w:rPr>
        <w:t>Koku oluşturan işletme/tesisleri kuran ve işletenlerin yükümlülükleri</w:t>
      </w:r>
    </w:p>
    <w:p w:rsidR="00A95306" w:rsidRDefault="00A95306" w:rsidP="00A95306">
      <w:pPr>
        <w:ind w:firstLine="567"/>
        <w:rPr>
          <w:color w:val="1C283D"/>
        </w:rPr>
      </w:pPr>
      <w:r>
        <w:rPr>
          <w:b/>
          <w:bCs/>
          <w:color w:val="1C283D"/>
        </w:rPr>
        <w:t>MADDE 6</w:t>
      </w:r>
      <w:r>
        <w:rPr>
          <w:color w:val="1C283D"/>
        </w:rPr>
        <w:t xml:space="preserve"> – (1) Koku </w:t>
      </w:r>
      <w:proofErr w:type="gramStart"/>
      <w:r>
        <w:rPr>
          <w:color w:val="1C283D"/>
        </w:rPr>
        <w:t>emisyonuna</w:t>
      </w:r>
      <w:proofErr w:type="gramEnd"/>
      <w:r>
        <w:rPr>
          <w:color w:val="1C283D"/>
        </w:rPr>
        <w:t xml:space="preserve"> sebep olan faaliyetleri yürütenlerin; bu faaliyetlerin </w:t>
      </w:r>
      <w:proofErr w:type="spellStart"/>
      <w:r>
        <w:rPr>
          <w:color w:val="1C283D"/>
        </w:rPr>
        <w:t>kurulmalarıve</w:t>
      </w:r>
      <w:proofErr w:type="spellEnd"/>
      <w:r>
        <w:rPr>
          <w:color w:val="1C283D"/>
        </w:rPr>
        <w:t xml:space="preserve"> işletilmeleri sırasında:</w:t>
      </w:r>
    </w:p>
    <w:p w:rsidR="00A95306" w:rsidRDefault="00A95306" w:rsidP="00A95306">
      <w:pPr>
        <w:ind w:firstLine="567"/>
        <w:rPr>
          <w:color w:val="1C283D"/>
        </w:rPr>
      </w:pPr>
      <w:r>
        <w:rPr>
          <w:color w:val="1C283D"/>
        </w:rPr>
        <w:t>a) İşletmenin kamuya ve çevreye olan zararlı etkilerinin mevcut en iyi üretim veya arıtım teknikleri uygulanarak azaltmak suretiyle koku oluşumunu önlemesi,</w:t>
      </w:r>
    </w:p>
    <w:p w:rsidR="00A95306" w:rsidRDefault="00A95306" w:rsidP="00A95306">
      <w:pPr>
        <w:ind w:firstLine="567"/>
        <w:rPr>
          <w:color w:val="1C283D"/>
        </w:rPr>
      </w:pPr>
      <w:r>
        <w:rPr>
          <w:color w:val="1C283D"/>
        </w:rPr>
        <w:t>b) Bu Yönetmelik gereği koku önleme tedbirlerini alması,</w:t>
      </w:r>
    </w:p>
    <w:p w:rsidR="00A95306" w:rsidRDefault="00A95306" w:rsidP="00A95306">
      <w:pPr>
        <w:ind w:firstLine="567"/>
        <w:rPr>
          <w:color w:val="1C283D"/>
        </w:rPr>
      </w:pPr>
      <w:r>
        <w:rPr>
          <w:color w:val="1C283D"/>
        </w:rPr>
        <w:t>c) Şikâyet olması halinde, bu Yönetmelik gereği koku önleme tedbir/ek tedbirlerini alması,</w:t>
      </w:r>
    </w:p>
    <w:p w:rsidR="00A95306" w:rsidRDefault="00A95306" w:rsidP="00A95306">
      <w:pPr>
        <w:ind w:firstLine="567"/>
        <w:rPr>
          <w:color w:val="1C283D"/>
        </w:rPr>
      </w:pPr>
      <w:r>
        <w:rPr>
          <w:color w:val="1C283D"/>
        </w:rPr>
        <w:t xml:space="preserve">ç) Bu Yönetmelikte belirtilen koku </w:t>
      </w:r>
      <w:proofErr w:type="gramStart"/>
      <w:r>
        <w:rPr>
          <w:color w:val="1C283D"/>
        </w:rPr>
        <w:t>emisyonu</w:t>
      </w:r>
      <w:proofErr w:type="gramEnd"/>
      <w:r>
        <w:rPr>
          <w:color w:val="1C283D"/>
        </w:rPr>
        <w:t xml:space="preserve"> sınır değerlerinin aşılmamasını sağlaması,</w:t>
      </w:r>
    </w:p>
    <w:p w:rsidR="00A95306" w:rsidRDefault="00A95306" w:rsidP="00A95306">
      <w:pPr>
        <w:ind w:firstLine="567"/>
        <w:rPr>
          <w:color w:val="1C283D"/>
        </w:rPr>
      </w:pPr>
      <w:r>
        <w:rPr>
          <w:color w:val="1C283D"/>
        </w:rPr>
        <w:t xml:space="preserve">d) Yetkili merciler tarafından istenilmesi halinde; koku </w:t>
      </w:r>
      <w:proofErr w:type="gramStart"/>
      <w:r>
        <w:rPr>
          <w:color w:val="1C283D"/>
        </w:rPr>
        <w:t>emisyonlarını</w:t>
      </w:r>
      <w:proofErr w:type="gramEnd"/>
      <w:r>
        <w:rPr>
          <w:color w:val="1C283D"/>
        </w:rPr>
        <w:t xml:space="preserve"> bu Yönetmelikte belirtilen usul ve esaslara uygun olarak ölçtürmesi,</w:t>
      </w:r>
    </w:p>
    <w:p w:rsidR="00A95306" w:rsidRDefault="00A95306" w:rsidP="00A95306">
      <w:pPr>
        <w:ind w:firstLine="567"/>
        <w:rPr>
          <w:color w:val="1C283D"/>
        </w:rPr>
      </w:pPr>
      <w:proofErr w:type="gramStart"/>
      <w:r>
        <w:rPr>
          <w:color w:val="1C283D"/>
        </w:rPr>
        <w:t>zorunludur</w:t>
      </w:r>
      <w:proofErr w:type="gramEnd"/>
      <w:r>
        <w:rPr>
          <w:color w:val="1C283D"/>
        </w:rPr>
        <w:t>.</w:t>
      </w:r>
    </w:p>
    <w:p w:rsidR="00A95306" w:rsidRDefault="00A95306" w:rsidP="00A95306">
      <w:pPr>
        <w:ind w:firstLine="567"/>
        <w:jc w:val="center"/>
        <w:rPr>
          <w:color w:val="1C283D"/>
        </w:rPr>
      </w:pPr>
      <w:r>
        <w:rPr>
          <w:b/>
          <w:bCs/>
          <w:color w:val="1C283D"/>
        </w:rPr>
        <w:t>ÜÇÜNCÜ BÖLÜM</w:t>
      </w:r>
    </w:p>
    <w:p w:rsidR="00A95306" w:rsidRDefault="00A95306" w:rsidP="00A95306">
      <w:pPr>
        <w:ind w:firstLine="567"/>
        <w:jc w:val="center"/>
        <w:rPr>
          <w:color w:val="1C283D"/>
        </w:rPr>
      </w:pPr>
      <w:r>
        <w:rPr>
          <w:b/>
          <w:bCs/>
          <w:color w:val="1C283D"/>
        </w:rPr>
        <w:t>Koku Emisyonu İçin Hüküm ve Sınır Değerler</w:t>
      </w:r>
    </w:p>
    <w:p w:rsidR="00A95306" w:rsidRDefault="00A95306" w:rsidP="00A95306">
      <w:pPr>
        <w:ind w:firstLine="567"/>
        <w:rPr>
          <w:color w:val="1C283D"/>
        </w:rPr>
      </w:pPr>
      <w:r>
        <w:rPr>
          <w:b/>
          <w:bCs/>
          <w:color w:val="1C283D"/>
        </w:rPr>
        <w:t xml:space="preserve">Koku </w:t>
      </w:r>
      <w:proofErr w:type="gramStart"/>
      <w:r>
        <w:rPr>
          <w:b/>
          <w:bCs/>
          <w:color w:val="1C283D"/>
        </w:rPr>
        <w:t>emisyonu</w:t>
      </w:r>
      <w:proofErr w:type="gramEnd"/>
      <w:r>
        <w:rPr>
          <w:b/>
          <w:bCs/>
          <w:color w:val="1C283D"/>
        </w:rPr>
        <w:t xml:space="preserve"> oluşturan </w:t>
      </w:r>
      <w:proofErr w:type="spellStart"/>
      <w:r>
        <w:rPr>
          <w:b/>
          <w:bCs/>
          <w:color w:val="1C283D"/>
        </w:rPr>
        <w:t>bazıtesisler</w:t>
      </w:r>
      <w:proofErr w:type="spellEnd"/>
      <w:r>
        <w:rPr>
          <w:b/>
          <w:bCs/>
          <w:color w:val="1C283D"/>
        </w:rPr>
        <w:t xml:space="preserve"> için hükümler</w:t>
      </w:r>
    </w:p>
    <w:p w:rsidR="00A95306" w:rsidRDefault="00A95306" w:rsidP="00A95306">
      <w:pPr>
        <w:ind w:firstLine="567"/>
        <w:rPr>
          <w:color w:val="1C283D"/>
        </w:rPr>
      </w:pPr>
      <w:r>
        <w:rPr>
          <w:b/>
          <w:bCs/>
          <w:color w:val="1C283D"/>
        </w:rPr>
        <w:lastRenderedPageBreak/>
        <w:t>MADDE 7</w:t>
      </w:r>
      <w:r>
        <w:rPr>
          <w:color w:val="1C283D"/>
        </w:rPr>
        <w:t xml:space="preserve"> – (1) Aşağıda belirtilen tesisler için bu maddede belirtilen esaslara uyulması gereklidir.</w:t>
      </w:r>
    </w:p>
    <w:p w:rsidR="00A95306" w:rsidRDefault="00A95306" w:rsidP="00A95306">
      <w:pPr>
        <w:ind w:firstLine="567"/>
        <w:rPr>
          <w:color w:val="1C283D"/>
        </w:rPr>
      </w:pPr>
      <w:r>
        <w:rPr>
          <w:color w:val="1C283D"/>
        </w:rPr>
        <w:t>a) Kesimhaneler:</w:t>
      </w:r>
    </w:p>
    <w:p w:rsidR="00A95306" w:rsidRDefault="00A95306" w:rsidP="00A95306">
      <w:pPr>
        <w:ind w:firstLine="567"/>
        <w:rPr>
          <w:color w:val="1C283D"/>
        </w:rPr>
      </w:pPr>
      <w:r>
        <w:rPr>
          <w:color w:val="1C283D"/>
        </w:rPr>
        <w:t>1) Bu Yönetmeliğin yürürlüğe girmesinden sonra; yeni tesislerin mevcut veya planlanmış en yakın yerleşim alanına uzaklığının en az 500 m olması gerekir. Eğer yüksek kokulu atık gaz filtre edilerek koku problemi gideriliyorsa, asgari uzaklık belirlenen değerin altında olabilir.</w:t>
      </w:r>
    </w:p>
    <w:p w:rsidR="00A95306" w:rsidRDefault="00A95306" w:rsidP="00A95306">
      <w:pPr>
        <w:ind w:firstLine="567"/>
        <w:rPr>
          <w:color w:val="1C283D"/>
        </w:rPr>
      </w:pPr>
      <w:r>
        <w:rPr>
          <w:color w:val="1C283D"/>
        </w:rPr>
        <w:t>2) Koku oluşturabilecek kesimhane yan ürünleri kapalı konteyner veya odalar içinde tutulur, soğuk ortamda depolanır.</w:t>
      </w:r>
    </w:p>
    <w:p w:rsidR="00A95306" w:rsidRDefault="00A95306" w:rsidP="00A95306">
      <w:pPr>
        <w:ind w:firstLine="567"/>
        <w:rPr>
          <w:color w:val="1C283D"/>
        </w:rPr>
      </w:pPr>
      <w:r>
        <w:rPr>
          <w:color w:val="1C283D"/>
        </w:rPr>
        <w:t xml:space="preserve">3) Üretim tesislerinden, hayvansal yan ürünlerinin veya artıklarının işlenerek depolandığı tesislerden kaynaklanan koku yayan maddeleri içeren atık gazlar toplanır ve bir atık gaz temizleme tesisine gönderilir veya </w:t>
      </w:r>
      <w:proofErr w:type="gramStart"/>
      <w:r>
        <w:rPr>
          <w:color w:val="1C283D"/>
        </w:rPr>
        <w:t>emisyon</w:t>
      </w:r>
      <w:proofErr w:type="gramEnd"/>
      <w:r>
        <w:rPr>
          <w:color w:val="1C283D"/>
        </w:rPr>
        <w:t xml:space="preserve"> </w:t>
      </w:r>
      <w:proofErr w:type="spellStart"/>
      <w:r>
        <w:rPr>
          <w:color w:val="1C283D"/>
        </w:rPr>
        <w:t>azaltımı</w:t>
      </w:r>
      <w:proofErr w:type="spellEnd"/>
      <w:r>
        <w:rPr>
          <w:color w:val="1C283D"/>
        </w:rPr>
        <w:t xml:space="preserve"> için eşdeğer tedbirler uygulanır.</w:t>
      </w:r>
    </w:p>
    <w:p w:rsidR="00A95306" w:rsidRDefault="00A95306" w:rsidP="00A95306">
      <w:pPr>
        <w:ind w:firstLine="567"/>
        <w:rPr>
          <w:color w:val="1C283D"/>
        </w:rPr>
      </w:pPr>
      <w:r>
        <w:rPr>
          <w:color w:val="1C283D"/>
        </w:rPr>
        <w:t xml:space="preserve">4) Büyükbaş ve </w:t>
      </w:r>
      <w:proofErr w:type="spellStart"/>
      <w:r>
        <w:rPr>
          <w:color w:val="1C283D"/>
        </w:rPr>
        <w:t>küçükbaşkesimhanelerinde</w:t>
      </w:r>
      <w:proofErr w:type="spellEnd"/>
      <w:r>
        <w:rPr>
          <w:color w:val="1C283D"/>
        </w:rPr>
        <w:t xml:space="preserve"> sıvı gübrenin, mevzuatta belirtilen deşarj </w:t>
      </w:r>
      <w:proofErr w:type="gramStart"/>
      <w:r>
        <w:rPr>
          <w:color w:val="1C283D"/>
        </w:rPr>
        <w:t>kriterlerini</w:t>
      </w:r>
      <w:proofErr w:type="gramEnd"/>
      <w:r>
        <w:rPr>
          <w:color w:val="1C283D"/>
        </w:rPr>
        <w:t xml:space="preserve"> sağlaması durumunda, sıvı gübrenin depolanmasına dair hüküm hariç olmak üzere, (b) bendinde belirtilen diğer hususlar yerine getirilir.</w:t>
      </w:r>
    </w:p>
    <w:p w:rsidR="00A95306" w:rsidRDefault="00A95306" w:rsidP="00A95306">
      <w:pPr>
        <w:ind w:firstLine="567"/>
        <w:rPr>
          <w:color w:val="1C283D"/>
        </w:rPr>
      </w:pPr>
      <w:r>
        <w:rPr>
          <w:color w:val="1C283D"/>
        </w:rPr>
        <w:t>b) Kümesler ve ahırlar:</w:t>
      </w:r>
    </w:p>
    <w:p w:rsidR="00A95306" w:rsidRDefault="00A95306" w:rsidP="00A95306">
      <w:pPr>
        <w:ind w:firstLine="567"/>
        <w:rPr>
          <w:color w:val="1C283D"/>
        </w:rPr>
      </w:pPr>
      <w:r>
        <w:rPr>
          <w:color w:val="1C283D"/>
        </w:rPr>
        <w:t xml:space="preserve">1) Bu Yönetmeliğin yürürlüğe girmesinden sonra yeni tesislerin yerleşim alanına olan asgari </w:t>
      </w:r>
      <w:proofErr w:type="spellStart"/>
      <w:proofErr w:type="gramStart"/>
      <w:r>
        <w:rPr>
          <w:color w:val="1C283D"/>
        </w:rPr>
        <w:t>uzaklığı,dokuzuncu</w:t>
      </w:r>
      <w:proofErr w:type="spellEnd"/>
      <w:proofErr w:type="gramEnd"/>
      <w:r>
        <w:rPr>
          <w:color w:val="1C283D"/>
        </w:rPr>
        <w:t xml:space="preserve"> fıkrada yer alan Asgari Mesafe Eğrisi grafiğinden belirlenen değerin altında olamaz. Şayet yüksek kokulu atık gaz filtre edilerek koku problemi gideriliyorsa, asgari uzaklık belirlenen değerin altında olabilir.</w:t>
      </w:r>
    </w:p>
    <w:p w:rsidR="00A95306" w:rsidRDefault="00A95306" w:rsidP="00A95306">
      <w:pPr>
        <w:ind w:firstLine="567"/>
        <w:rPr>
          <w:color w:val="1C283D"/>
        </w:rPr>
      </w:pPr>
      <w:r>
        <w:rPr>
          <w:color w:val="1C283D"/>
        </w:rPr>
        <w:t>2) Tam bir temizlik ve kuruluk sağlanır.</w:t>
      </w:r>
    </w:p>
    <w:p w:rsidR="00A95306" w:rsidRDefault="00A95306" w:rsidP="00A95306">
      <w:pPr>
        <w:ind w:firstLine="567"/>
        <w:rPr>
          <w:color w:val="1C283D"/>
        </w:rPr>
      </w:pPr>
      <w:r>
        <w:rPr>
          <w:color w:val="1C283D"/>
        </w:rPr>
        <w:t>3) Koku giderme ünitelerine sahip havalandırma sistemi bulunur.</w:t>
      </w:r>
    </w:p>
    <w:p w:rsidR="00A95306" w:rsidRDefault="00A95306" w:rsidP="00A95306">
      <w:pPr>
        <w:ind w:firstLine="567"/>
        <w:rPr>
          <w:color w:val="1C283D"/>
        </w:rPr>
      </w:pPr>
      <w:r>
        <w:rPr>
          <w:color w:val="1C283D"/>
        </w:rPr>
        <w:t>4) Katı dışkılar için sızdırmaz bir depolama platformu yapılır ve depolamadan kaynaklanarak çevreyi rahatsız edecek sorunlar giderilir (koku veya sinek gibi).</w:t>
      </w:r>
    </w:p>
    <w:p w:rsidR="00A95306" w:rsidRDefault="00A95306" w:rsidP="00A95306">
      <w:pPr>
        <w:ind w:firstLine="567"/>
        <w:rPr>
          <w:color w:val="1C283D"/>
        </w:rPr>
      </w:pPr>
      <w:r>
        <w:rPr>
          <w:color w:val="1C283D"/>
        </w:rPr>
        <w:t xml:space="preserve">5) Kümes ve ahır ile sıvı </w:t>
      </w:r>
      <w:proofErr w:type="spellStart"/>
      <w:r>
        <w:rPr>
          <w:color w:val="1C283D"/>
        </w:rPr>
        <w:t>dışkıkanalları</w:t>
      </w:r>
      <w:proofErr w:type="spellEnd"/>
      <w:r>
        <w:rPr>
          <w:color w:val="1C283D"/>
        </w:rPr>
        <w:t xml:space="preserve"> ve konteynerleri arasında koku önleyici tedbirler alınır.</w:t>
      </w:r>
    </w:p>
    <w:p w:rsidR="00A95306" w:rsidRDefault="00A95306" w:rsidP="00A95306">
      <w:pPr>
        <w:ind w:firstLine="567"/>
        <w:rPr>
          <w:color w:val="1C283D"/>
        </w:rPr>
      </w:pPr>
      <w:r>
        <w:rPr>
          <w:color w:val="1C283D"/>
        </w:rPr>
        <w:t xml:space="preserve">6) Sıvı dışkılar, sızdırmaz alanlar ve kapalı kanallardan geçirilerek ahırların dışında </w:t>
      </w:r>
      <w:proofErr w:type="spellStart"/>
      <w:r>
        <w:rPr>
          <w:color w:val="1C283D"/>
        </w:rPr>
        <w:t>kapalıkonteynerlerde</w:t>
      </w:r>
      <w:proofErr w:type="spellEnd"/>
      <w:r>
        <w:rPr>
          <w:color w:val="1C283D"/>
        </w:rPr>
        <w:t xml:space="preserve"> veya eşdeğer </w:t>
      </w:r>
      <w:proofErr w:type="gramStart"/>
      <w:r>
        <w:rPr>
          <w:color w:val="1C283D"/>
        </w:rPr>
        <w:t>emisyon</w:t>
      </w:r>
      <w:proofErr w:type="gramEnd"/>
      <w:r>
        <w:rPr>
          <w:color w:val="1C283D"/>
        </w:rPr>
        <w:t xml:space="preserve"> azaltma tedbirleri alınmış yerlerde depolanır.</w:t>
      </w:r>
    </w:p>
    <w:p w:rsidR="00A95306" w:rsidRDefault="00A95306" w:rsidP="00A95306">
      <w:pPr>
        <w:ind w:firstLine="567"/>
        <w:rPr>
          <w:color w:val="1C283D"/>
        </w:rPr>
      </w:pPr>
      <w:r>
        <w:rPr>
          <w:color w:val="1C283D"/>
        </w:rPr>
        <w:t xml:space="preserve">7) Sıvı ve katı dışkıların öncelikle uygun şekilde </w:t>
      </w:r>
      <w:proofErr w:type="spellStart"/>
      <w:r>
        <w:rPr>
          <w:color w:val="1C283D"/>
        </w:rPr>
        <w:t>bertarafı</w:t>
      </w:r>
      <w:proofErr w:type="spellEnd"/>
      <w:r>
        <w:rPr>
          <w:color w:val="1C283D"/>
        </w:rPr>
        <w:t xml:space="preserve"> sağlanır. Bununla beraber; </w:t>
      </w:r>
      <w:proofErr w:type="spellStart"/>
      <w:r>
        <w:rPr>
          <w:color w:val="1C283D"/>
        </w:rPr>
        <w:t>bertarafı</w:t>
      </w:r>
      <w:proofErr w:type="spellEnd"/>
      <w:r>
        <w:rPr>
          <w:color w:val="1C283D"/>
        </w:rPr>
        <w:t xml:space="preserve"> için uygun koşullar sağlanamadığında, kullanılacak dışkının depo kapasitesi olarak en az üç aylık miktar dikkate alınarak belirlenir. Bu maddelerin değerlendirilme yerleri ve süreleri ile </w:t>
      </w:r>
      <w:proofErr w:type="spellStart"/>
      <w:r>
        <w:rPr>
          <w:color w:val="1C283D"/>
        </w:rPr>
        <w:t>kompostlama</w:t>
      </w:r>
      <w:proofErr w:type="spellEnd"/>
      <w:r>
        <w:rPr>
          <w:color w:val="1C283D"/>
        </w:rPr>
        <w:t>, kurutma veya atık gaz tesisleri gibi uygun tesislerde işleme tabi tutulma durumu dikkate alınarak, yetkili merci tarafından artırılabilir veya azaltılabilir.</w:t>
      </w:r>
    </w:p>
    <w:p w:rsidR="00A95306" w:rsidRDefault="00A95306" w:rsidP="00A95306">
      <w:pPr>
        <w:ind w:firstLine="567"/>
        <w:rPr>
          <w:color w:val="1C283D"/>
        </w:rPr>
      </w:pPr>
      <w:r>
        <w:rPr>
          <w:color w:val="1C283D"/>
        </w:rPr>
        <w:t>8) Canlı hayvan kütlesi 0-50 GV arasında olan tesisler için asgari mesafe şartı aranmaz.</w:t>
      </w:r>
    </w:p>
    <w:p w:rsidR="00A95306" w:rsidRDefault="00A95306" w:rsidP="00A95306">
      <w:pPr>
        <w:ind w:firstLine="567"/>
        <w:rPr>
          <w:color w:val="1C283D"/>
        </w:rPr>
      </w:pPr>
      <w:r>
        <w:rPr>
          <w:color w:val="1C283D"/>
        </w:rPr>
        <w:t xml:space="preserve">9) Asgari Mesafe Eğrisi </w:t>
      </w:r>
      <w:proofErr w:type="spellStart"/>
      <w:r>
        <w:rPr>
          <w:color w:val="1C283D"/>
        </w:rPr>
        <w:t>aşağıdakişekildedir</w:t>
      </w:r>
      <w:proofErr w:type="spellEnd"/>
      <w:r>
        <w:rPr>
          <w:color w:val="1C283D"/>
        </w:rPr>
        <w:t>. Üstteki eğri, kümes hayvanları için geçerli olan asgari mesafe eğrisini, alttaki ise büyükbaş ve küçükbaş hayvanlar için geçerli olan eğriyi gösterir.</w:t>
      </w:r>
    </w:p>
    <w:p w:rsidR="00A95306" w:rsidRDefault="00A95306" w:rsidP="00A95306">
      <w:pPr>
        <w:ind w:firstLine="567"/>
        <w:jc w:val="center"/>
        <w:rPr>
          <w:color w:val="1C283D"/>
        </w:rPr>
      </w:pPr>
      <w:r>
        <w:rPr>
          <w:noProof/>
          <w:color w:val="1C283D"/>
        </w:rPr>
        <w:drawing>
          <wp:inline distT="0" distB="0" distL="0" distR="0" wp14:anchorId="44224C31" wp14:editId="72D1D641">
            <wp:extent cx="4210050" cy="2428875"/>
            <wp:effectExtent l="0" t="0" r="0" b="9525"/>
            <wp:docPr id="1" name="Resim 1" descr="http://www.mevzuat.gov.tr/MevzuatMetin/yonetmelik/7.5.13184-ek_dosyalar/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evzuat.gov.tr/MevzuatMetin/yonetmelik/7.5.13184-ek_dosyalar/image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2428875"/>
                    </a:xfrm>
                    <a:prstGeom prst="rect">
                      <a:avLst/>
                    </a:prstGeom>
                    <a:noFill/>
                    <a:ln>
                      <a:noFill/>
                    </a:ln>
                  </pic:spPr>
                </pic:pic>
              </a:graphicData>
            </a:graphic>
          </wp:inline>
        </w:drawing>
      </w:r>
    </w:p>
    <w:p w:rsidR="00A95306" w:rsidRDefault="00A95306" w:rsidP="00A95306">
      <w:pPr>
        <w:ind w:firstLine="567"/>
        <w:rPr>
          <w:color w:val="1C283D"/>
        </w:rPr>
      </w:pPr>
      <w:r>
        <w:rPr>
          <w:color w:val="1C283D"/>
        </w:rPr>
        <w:t xml:space="preserve">10) Büyükbaş/küçükbaş </w:t>
      </w:r>
      <w:proofErr w:type="spellStart"/>
      <w:r>
        <w:rPr>
          <w:color w:val="1C283D"/>
        </w:rPr>
        <w:t>hayvanlarıcinsinden</w:t>
      </w:r>
      <w:proofErr w:type="spellEnd"/>
      <w:r>
        <w:rPr>
          <w:color w:val="1C283D"/>
        </w:rPr>
        <w:t xml:space="preserve">, hayvan yeri sayısını canlı hayvan kütlesine dönüştürme faktörleri aşağıda gösterilmiştir. Barındırma yönteminden büyük ölçüde farklı üretim </w:t>
      </w:r>
      <w:r>
        <w:rPr>
          <w:color w:val="1C283D"/>
        </w:rPr>
        <w:lastRenderedPageBreak/>
        <w:t>yöntemleri için ortalama münferit hayvan kütlesi (büyükbaş/küçükbaş hayvan cinsinden) münferit olarak tespit edilebilir.</w:t>
      </w:r>
    </w:p>
    <w:tbl>
      <w:tblPr>
        <w:tblW w:w="8505" w:type="dxa"/>
        <w:jc w:val="center"/>
        <w:tblCellMar>
          <w:left w:w="0" w:type="dxa"/>
          <w:right w:w="0" w:type="dxa"/>
        </w:tblCellMar>
        <w:tblLook w:val="04A0" w:firstRow="1" w:lastRow="0" w:firstColumn="1" w:lastColumn="0" w:noHBand="0" w:noVBand="1"/>
      </w:tblPr>
      <w:tblGrid>
        <w:gridCol w:w="4577"/>
        <w:gridCol w:w="3928"/>
      </w:tblGrid>
      <w:tr w:rsidR="00A95306" w:rsidTr="00A95306">
        <w:trPr>
          <w:jc w:val="center"/>
        </w:trPr>
        <w:tc>
          <w:tcPr>
            <w:tcW w:w="37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Hayvan Cinsi(Büyükbaş/Küçükbaş Hayvanlar)</w:t>
            </w:r>
          </w:p>
        </w:tc>
        <w:tc>
          <w:tcPr>
            <w:tcW w:w="32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Ortalama Münferit Hayvan Kütlesi</w:t>
            </w:r>
          </w:p>
        </w:tc>
      </w:tr>
      <w:tr w:rsidR="00A95306" w:rsidTr="00A95306">
        <w:trPr>
          <w:jc w:val="center"/>
        </w:trPr>
        <w:tc>
          <w:tcPr>
            <w:tcW w:w="37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 xml:space="preserve">1. Yüklü ya da yüksüz dişi </w:t>
            </w:r>
          </w:p>
        </w:tc>
        <w:tc>
          <w:tcPr>
            <w:tcW w:w="3253" w:type="dxa"/>
            <w:tcBorders>
              <w:top w:val="nil"/>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0,30</w:t>
            </w:r>
          </w:p>
        </w:tc>
      </w:tr>
      <w:tr w:rsidR="00A95306" w:rsidTr="00A95306">
        <w:trPr>
          <w:jc w:val="center"/>
        </w:trPr>
        <w:tc>
          <w:tcPr>
            <w:tcW w:w="37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2. 10 kg’a kadar yavrulu dişi</w:t>
            </w:r>
          </w:p>
        </w:tc>
        <w:tc>
          <w:tcPr>
            <w:tcW w:w="3253" w:type="dxa"/>
            <w:tcBorders>
              <w:top w:val="nil"/>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0,40</w:t>
            </w:r>
          </w:p>
        </w:tc>
      </w:tr>
      <w:tr w:rsidR="00A95306" w:rsidTr="00A95306">
        <w:trPr>
          <w:jc w:val="center"/>
        </w:trPr>
        <w:tc>
          <w:tcPr>
            <w:tcW w:w="37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3. Yetiştirilen yavru (25 kg’a kadar)</w:t>
            </w:r>
          </w:p>
        </w:tc>
        <w:tc>
          <w:tcPr>
            <w:tcW w:w="3253" w:type="dxa"/>
            <w:tcBorders>
              <w:top w:val="nil"/>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0,03</w:t>
            </w:r>
          </w:p>
        </w:tc>
      </w:tr>
      <w:tr w:rsidR="00A95306" w:rsidTr="00A95306">
        <w:trPr>
          <w:jc w:val="center"/>
        </w:trPr>
        <w:tc>
          <w:tcPr>
            <w:tcW w:w="37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4. Genç dişi (90 kg’a kadar)</w:t>
            </w:r>
          </w:p>
        </w:tc>
        <w:tc>
          <w:tcPr>
            <w:tcW w:w="3253" w:type="dxa"/>
            <w:tcBorders>
              <w:top w:val="nil"/>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0,12</w:t>
            </w:r>
          </w:p>
        </w:tc>
      </w:tr>
      <w:tr w:rsidR="00A95306" w:rsidTr="00A95306">
        <w:trPr>
          <w:jc w:val="center"/>
        </w:trPr>
        <w:tc>
          <w:tcPr>
            <w:tcW w:w="37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5. Besi hayvanları (110 kg’a kadar)</w:t>
            </w:r>
          </w:p>
        </w:tc>
        <w:tc>
          <w:tcPr>
            <w:tcW w:w="3253" w:type="dxa"/>
            <w:tcBorders>
              <w:top w:val="nil"/>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0,13</w:t>
            </w:r>
          </w:p>
        </w:tc>
      </w:tr>
      <w:tr w:rsidR="00A95306" w:rsidTr="00A95306">
        <w:trPr>
          <w:jc w:val="center"/>
        </w:trPr>
        <w:tc>
          <w:tcPr>
            <w:tcW w:w="37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6. Besi hayvanları (120 kg’a kadar)</w:t>
            </w:r>
          </w:p>
        </w:tc>
        <w:tc>
          <w:tcPr>
            <w:tcW w:w="3253" w:type="dxa"/>
            <w:tcBorders>
              <w:top w:val="nil"/>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0,15</w:t>
            </w:r>
          </w:p>
        </w:tc>
      </w:tr>
    </w:tbl>
    <w:p w:rsidR="00A95306" w:rsidRDefault="00A95306" w:rsidP="00A95306">
      <w:pPr>
        <w:ind w:firstLine="567"/>
        <w:rPr>
          <w:color w:val="1C283D"/>
        </w:rPr>
      </w:pPr>
      <w:r>
        <w:rPr>
          <w:color w:val="1C283D"/>
        </w:rPr>
        <w:t xml:space="preserve">*1 GV (büyükbaş/küçük </w:t>
      </w:r>
      <w:proofErr w:type="spellStart"/>
      <w:r>
        <w:rPr>
          <w:color w:val="1C283D"/>
        </w:rPr>
        <w:t>başhayvan</w:t>
      </w:r>
      <w:proofErr w:type="spellEnd"/>
      <w:r>
        <w:rPr>
          <w:color w:val="1C283D"/>
        </w:rPr>
        <w:t xml:space="preserve"> birimi) = 500 kg canlı hayvan </w:t>
      </w:r>
    </w:p>
    <w:p w:rsidR="00A95306" w:rsidRDefault="00A95306" w:rsidP="00A95306">
      <w:pPr>
        <w:ind w:firstLine="567"/>
        <w:rPr>
          <w:color w:val="1C283D"/>
        </w:rPr>
      </w:pPr>
      <w:r>
        <w:rPr>
          <w:color w:val="1C283D"/>
        </w:rPr>
        <w:t>11) Kümes hayvanları cinsinden, hayvan yeri sayısını canlı hayvan kütlesine dönüştürme faktörleri aşağıda belirtilmiştir.</w:t>
      </w:r>
    </w:p>
    <w:tbl>
      <w:tblPr>
        <w:tblW w:w="8505" w:type="dxa"/>
        <w:jc w:val="center"/>
        <w:tblCellMar>
          <w:left w:w="0" w:type="dxa"/>
          <w:right w:w="0" w:type="dxa"/>
        </w:tblCellMar>
        <w:tblLook w:val="04A0" w:firstRow="1" w:lastRow="0" w:firstColumn="1" w:lastColumn="0" w:noHBand="0" w:noVBand="1"/>
      </w:tblPr>
      <w:tblGrid>
        <w:gridCol w:w="4366"/>
        <w:gridCol w:w="4139"/>
      </w:tblGrid>
      <w:tr w:rsidR="00A95306" w:rsidTr="00A95306">
        <w:trPr>
          <w:trHeight w:val="20"/>
          <w:jc w:val="center"/>
        </w:trPr>
        <w:tc>
          <w:tcPr>
            <w:tcW w:w="35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Hayvan Cinsi(Kümes Hayvanları)</w:t>
            </w:r>
          </w:p>
        </w:tc>
        <w:tc>
          <w:tcPr>
            <w:tcW w:w="33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95306" w:rsidRDefault="00A95306">
            <w:pPr>
              <w:rPr>
                <w:color w:val="1C283D"/>
              </w:rPr>
            </w:pPr>
            <w:r>
              <w:rPr>
                <w:color w:val="1C283D"/>
              </w:rPr>
              <w:t>Ortalama Münferit Hayvan Kütlesi</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Yumurtlayan kümes hayvanları</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0,0034</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Genç kümes hayvanları (18.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0,0014</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35 güne kadar besi piliçleri</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0,0015</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49 güne kadar besi piliçleri</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0,0024</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Yetiştirilen pekin ördekleri(3.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0,0013</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Besi pekin ördekleri (7.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0,0038</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Yetiştirilen uçan ördek (3.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0,0012</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Besi uçan ördeği (10.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0,0050</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Yetiştirilen hindi (6.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0,0022</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Besi hindisi, dişi kanatlılar (16.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0,0125</w:t>
            </w:r>
          </w:p>
        </w:tc>
      </w:tr>
      <w:tr w:rsidR="00A95306" w:rsidTr="00A95306">
        <w:trPr>
          <w:trHeight w:val="20"/>
          <w:jc w:val="center"/>
        </w:trPr>
        <w:tc>
          <w:tcPr>
            <w:tcW w:w="3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Besi hindisi, erkek kanatlılar (21. haftaya kadar)</w:t>
            </w:r>
          </w:p>
        </w:tc>
        <w:tc>
          <w:tcPr>
            <w:tcW w:w="3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5306" w:rsidRDefault="00A95306">
            <w:pPr>
              <w:rPr>
                <w:color w:val="1C283D"/>
              </w:rPr>
            </w:pPr>
            <w:r>
              <w:rPr>
                <w:color w:val="1C283D"/>
              </w:rPr>
              <w:t>0,0222</w:t>
            </w:r>
          </w:p>
        </w:tc>
      </w:tr>
    </w:tbl>
    <w:p w:rsidR="00A95306" w:rsidRDefault="00A95306" w:rsidP="00A95306">
      <w:pPr>
        <w:ind w:firstLine="567"/>
        <w:rPr>
          <w:color w:val="1C283D"/>
        </w:rPr>
      </w:pPr>
      <w:r>
        <w:rPr>
          <w:color w:val="1C283D"/>
        </w:rPr>
        <w:t>c) Hayvan yağlarının eritildiği tesislerde keskin kokulu maddeler;</w:t>
      </w:r>
    </w:p>
    <w:p w:rsidR="00A95306" w:rsidRDefault="00A95306" w:rsidP="00A95306">
      <w:pPr>
        <w:ind w:firstLine="567"/>
        <w:rPr>
          <w:color w:val="1C283D"/>
        </w:rPr>
      </w:pPr>
      <w:r>
        <w:rPr>
          <w:color w:val="1C283D"/>
        </w:rPr>
        <w:t xml:space="preserve">1) Kokunun oluşabileceği depolama sahaları da </w:t>
      </w:r>
      <w:proofErr w:type="gramStart"/>
      <w:r>
        <w:rPr>
          <w:color w:val="1C283D"/>
        </w:rPr>
        <w:t>dahil</w:t>
      </w:r>
      <w:proofErr w:type="gramEnd"/>
      <w:r>
        <w:rPr>
          <w:color w:val="1C283D"/>
        </w:rPr>
        <w:t xml:space="preserve"> işleme tesisleri kapalı odalarda tutulur.</w:t>
      </w:r>
    </w:p>
    <w:p w:rsidR="00A95306" w:rsidRDefault="00A95306" w:rsidP="00A95306">
      <w:pPr>
        <w:ind w:firstLine="567"/>
        <w:rPr>
          <w:color w:val="1C283D"/>
        </w:rPr>
      </w:pPr>
      <w:r>
        <w:rPr>
          <w:color w:val="1C283D"/>
        </w:rPr>
        <w:t>2) İşleme tesislerinin yanı sıra bu odaların da atık gazları toplanır.</w:t>
      </w:r>
    </w:p>
    <w:p w:rsidR="00A95306" w:rsidRDefault="00A95306" w:rsidP="00A95306">
      <w:pPr>
        <w:ind w:firstLine="567"/>
        <w:rPr>
          <w:color w:val="1C283D"/>
        </w:rPr>
      </w:pPr>
      <w:r>
        <w:rPr>
          <w:color w:val="1C283D"/>
        </w:rPr>
        <w:t>3) Koku oluşması beklenen ham madde ve ara ürünler kapalı konteynerlerde veya odalarda depolanır ve soğutulur.</w:t>
      </w:r>
    </w:p>
    <w:p w:rsidR="00A95306" w:rsidRDefault="00A95306" w:rsidP="00A95306">
      <w:pPr>
        <w:ind w:firstLine="567"/>
        <w:rPr>
          <w:color w:val="1C283D"/>
        </w:rPr>
      </w:pPr>
      <w:r>
        <w:rPr>
          <w:color w:val="1C283D"/>
        </w:rPr>
        <w:t xml:space="preserve">4) Koku yayan maddeleri içeren atık gazlar toplanır ve bir atık gaz temizleme tesisine gönderilir veya </w:t>
      </w:r>
      <w:proofErr w:type="gramStart"/>
      <w:r>
        <w:rPr>
          <w:color w:val="1C283D"/>
        </w:rPr>
        <w:t>emisyon</w:t>
      </w:r>
      <w:proofErr w:type="gramEnd"/>
      <w:r>
        <w:rPr>
          <w:color w:val="1C283D"/>
        </w:rPr>
        <w:t xml:space="preserve"> </w:t>
      </w:r>
      <w:proofErr w:type="spellStart"/>
      <w:r>
        <w:rPr>
          <w:color w:val="1C283D"/>
        </w:rPr>
        <w:t>azaltımı</w:t>
      </w:r>
      <w:proofErr w:type="spellEnd"/>
      <w:r>
        <w:rPr>
          <w:color w:val="1C283D"/>
        </w:rPr>
        <w:t xml:space="preserve"> için eşdeğer tedbirler uygulanır.</w:t>
      </w:r>
    </w:p>
    <w:p w:rsidR="00A95306" w:rsidRDefault="00A95306" w:rsidP="00A95306">
      <w:pPr>
        <w:ind w:firstLine="567"/>
        <w:rPr>
          <w:color w:val="1C283D"/>
        </w:rPr>
      </w:pPr>
      <w:r>
        <w:rPr>
          <w:color w:val="1C283D"/>
        </w:rPr>
        <w:t>ç) Et ve balık ürünlerinin tütsülendiği tesislerde keskin kokulu maddeler;</w:t>
      </w:r>
    </w:p>
    <w:p w:rsidR="00A95306" w:rsidRDefault="00A95306" w:rsidP="00A95306">
      <w:pPr>
        <w:ind w:firstLine="567"/>
        <w:rPr>
          <w:color w:val="1C283D"/>
        </w:rPr>
      </w:pPr>
      <w:r>
        <w:rPr>
          <w:color w:val="1C283D"/>
        </w:rPr>
        <w:t xml:space="preserve">1) Tütsüleme fırınlarının atık gazları toplanır ve bir atık gaz temizleme tesisine gönderilir veya </w:t>
      </w:r>
      <w:proofErr w:type="gramStart"/>
      <w:r>
        <w:rPr>
          <w:color w:val="1C283D"/>
        </w:rPr>
        <w:t>emisyon</w:t>
      </w:r>
      <w:proofErr w:type="gramEnd"/>
      <w:r>
        <w:rPr>
          <w:color w:val="1C283D"/>
        </w:rPr>
        <w:t xml:space="preserve"> </w:t>
      </w:r>
      <w:proofErr w:type="spellStart"/>
      <w:r>
        <w:rPr>
          <w:color w:val="1C283D"/>
        </w:rPr>
        <w:t>azaltımı</w:t>
      </w:r>
      <w:proofErr w:type="spellEnd"/>
      <w:r>
        <w:rPr>
          <w:color w:val="1C283D"/>
        </w:rPr>
        <w:t xml:space="preserve"> için eşdeğer tedbirler uygulanır.</w:t>
      </w:r>
    </w:p>
    <w:p w:rsidR="00A95306" w:rsidRDefault="00A95306" w:rsidP="00A95306">
      <w:pPr>
        <w:ind w:firstLine="567"/>
        <w:rPr>
          <w:color w:val="1C283D"/>
        </w:rPr>
      </w:pPr>
      <w:proofErr w:type="gramStart"/>
      <w:r>
        <w:rPr>
          <w:color w:val="1C283D"/>
        </w:rPr>
        <w:t>d) Jelatin, post tutkalı, deri tutkalı veya kemik tutkalı üreten tesisler; kesimhane yan ürünü kemikleri, hayvan kılları, tüyleri, boynuz, tırnak veya kanlarından hayvan yemi veya gübresi veya teknik yağların üretildiği tesisler; muamele edilmemiş hayvan kıllarının depolandığı veya işlendiği tesisler; muamele edilmemiş kemiklerin depolandığı tesisler ve hayvan cesetlerinin bertaraf edildiği tesisler ile bu tesislerde bertaraf edilmesi için hayvan cesetleri veya hayvan ürünleri parçalarının toplandığı veya depolandığı tesislerde keskin kokulu maddeler:</w:t>
      </w:r>
      <w:proofErr w:type="gramEnd"/>
    </w:p>
    <w:p w:rsidR="00A95306" w:rsidRDefault="00A95306" w:rsidP="00A95306">
      <w:pPr>
        <w:ind w:firstLine="567"/>
        <w:rPr>
          <w:color w:val="1C283D"/>
        </w:rPr>
      </w:pPr>
      <w:r>
        <w:rPr>
          <w:color w:val="1C283D"/>
        </w:rPr>
        <w:t>1) Koku oluşması beklenen depolama sahaları da dâhil işleme tesisleri kapalı odalar içine yerleştirilir.</w:t>
      </w:r>
    </w:p>
    <w:p w:rsidR="00A95306" w:rsidRDefault="00A95306" w:rsidP="00A95306">
      <w:pPr>
        <w:ind w:firstLine="567"/>
        <w:rPr>
          <w:color w:val="1C283D"/>
        </w:rPr>
      </w:pPr>
      <w:r>
        <w:rPr>
          <w:color w:val="1C283D"/>
        </w:rPr>
        <w:t>2) İşleme tesislerinin atık gazları ile bu odalardaki hava toplanır.</w:t>
      </w:r>
    </w:p>
    <w:p w:rsidR="00A95306" w:rsidRDefault="00A95306" w:rsidP="00A95306">
      <w:pPr>
        <w:ind w:firstLine="567"/>
        <w:rPr>
          <w:color w:val="1C283D"/>
        </w:rPr>
      </w:pPr>
      <w:r>
        <w:rPr>
          <w:color w:val="1C283D"/>
        </w:rPr>
        <w:t>3) Koku oluşması beklenen ham madde ve ara ürünler kapalı konteynerlerde veya odalarda depolanır ve soğutulur.</w:t>
      </w:r>
    </w:p>
    <w:p w:rsidR="00A95306" w:rsidRDefault="00A95306" w:rsidP="00A95306">
      <w:pPr>
        <w:ind w:firstLine="567"/>
        <w:rPr>
          <w:color w:val="1C283D"/>
        </w:rPr>
      </w:pPr>
      <w:r>
        <w:rPr>
          <w:color w:val="1C283D"/>
        </w:rPr>
        <w:t xml:space="preserve">4) Koku yayan maddeleri içeren atık gazlar toplanır ve bir atık gaz temizleme tesisine gönderilir veya </w:t>
      </w:r>
      <w:proofErr w:type="gramStart"/>
      <w:r>
        <w:rPr>
          <w:color w:val="1C283D"/>
        </w:rPr>
        <w:t>emisyon</w:t>
      </w:r>
      <w:proofErr w:type="gramEnd"/>
      <w:r>
        <w:rPr>
          <w:color w:val="1C283D"/>
        </w:rPr>
        <w:t xml:space="preserve"> </w:t>
      </w:r>
      <w:proofErr w:type="spellStart"/>
      <w:r>
        <w:rPr>
          <w:color w:val="1C283D"/>
        </w:rPr>
        <w:t>azaltımı</w:t>
      </w:r>
      <w:proofErr w:type="spellEnd"/>
      <w:r>
        <w:rPr>
          <w:color w:val="1C283D"/>
        </w:rPr>
        <w:t xml:space="preserve"> için eşdeğer tedbirler uygulanır.</w:t>
      </w:r>
    </w:p>
    <w:p w:rsidR="00A95306" w:rsidRDefault="00A95306" w:rsidP="00A95306">
      <w:pPr>
        <w:ind w:firstLine="567"/>
        <w:rPr>
          <w:color w:val="1C283D"/>
        </w:rPr>
      </w:pPr>
      <w:r>
        <w:rPr>
          <w:color w:val="1C283D"/>
        </w:rPr>
        <w:t>e) Gübre (tezek) kurutma tesislerinde keskin kokulu maddeler:</w:t>
      </w:r>
    </w:p>
    <w:p w:rsidR="00A95306" w:rsidRDefault="00A95306" w:rsidP="00A95306">
      <w:pPr>
        <w:ind w:firstLine="567"/>
        <w:rPr>
          <w:color w:val="1C283D"/>
        </w:rPr>
      </w:pPr>
      <w:r>
        <w:rPr>
          <w:color w:val="1C283D"/>
        </w:rPr>
        <w:lastRenderedPageBreak/>
        <w:t>1) Koku oluşması beklenen depolama sahaları da dâhil işleme tesisleri kapalı odalar içine yerleştirilir; işletme tesislerinin atık gazları ile içerideki hava toplanır ve bir atık gaz temizleme tesisine beslenir.</w:t>
      </w:r>
    </w:p>
    <w:p w:rsidR="00A95306" w:rsidRDefault="00A95306" w:rsidP="00A95306">
      <w:pPr>
        <w:ind w:firstLine="567"/>
        <w:rPr>
          <w:color w:val="1C283D"/>
        </w:rPr>
      </w:pPr>
      <w:r>
        <w:rPr>
          <w:color w:val="1C283D"/>
        </w:rPr>
        <w:t>f) Düzenli depolama tesislerinde:</w:t>
      </w:r>
    </w:p>
    <w:p w:rsidR="00A95306" w:rsidRDefault="00A95306" w:rsidP="00A95306">
      <w:pPr>
        <w:ind w:firstLine="567"/>
        <w:rPr>
          <w:color w:val="1C283D"/>
        </w:rPr>
      </w:pPr>
      <w:r>
        <w:rPr>
          <w:color w:val="1C283D"/>
        </w:rPr>
        <w:t>1) Düzenli depolama tesislerinde depolanan atıkların üzerine günlük ara örtü tabakası yerleştirilir.</w:t>
      </w:r>
    </w:p>
    <w:p w:rsidR="00A95306" w:rsidRDefault="00A95306" w:rsidP="00A95306">
      <w:pPr>
        <w:ind w:firstLine="567"/>
        <w:rPr>
          <w:color w:val="1C283D"/>
        </w:rPr>
      </w:pPr>
      <w:r>
        <w:rPr>
          <w:color w:val="1C283D"/>
        </w:rPr>
        <w:t xml:space="preserve">2) </w:t>
      </w:r>
      <w:proofErr w:type="spellStart"/>
      <w:r>
        <w:rPr>
          <w:color w:val="1C283D"/>
        </w:rPr>
        <w:t>Biyobozunur</w:t>
      </w:r>
      <w:proofErr w:type="spellEnd"/>
      <w:r>
        <w:rPr>
          <w:color w:val="1C283D"/>
        </w:rPr>
        <w:t xml:space="preserve"> atıkları kabul eden tüm düzenli depolama tesislerinde gaz toplama sistemi kurulur, doğrudan veya işlenerek enerji üretiminde kullanılır. Elde edilen depo gazının, enerji üretiminde kullanılmasının ekonomik olmaması halinde depo gazı meşalelerde yakılır.</w:t>
      </w:r>
    </w:p>
    <w:p w:rsidR="00A95306" w:rsidRDefault="00A95306" w:rsidP="00A95306">
      <w:pPr>
        <w:ind w:firstLine="567"/>
        <w:rPr>
          <w:color w:val="1C283D"/>
        </w:rPr>
      </w:pPr>
      <w:r>
        <w:rPr>
          <w:b/>
          <w:bCs/>
          <w:color w:val="1C283D"/>
        </w:rPr>
        <w:t xml:space="preserve">Koku </w:t>
      </w:r>
      <w:proofErr w:type="gramStart"/>
      <w:r>
        <w:rPr>
          <w:b/>
          <w:bCs/>
          <w:color w:val="1C283D"/>
        </w:rPr>
        <w:t>emisyonu</w:t>
      </w:r>
      <w:proofErr w:type="gramEnd"/>
      <w:r>
        <w:rPr>
          <w:b/>
          <w:bCs/>
          <w:color w:val="1C283D"/>
        </w:rPr>
        <w:t xml:space="preserve"> </w:t>
      </w:r>
      <w:proofErr w:type="spellStart"/>
      <w:r>
        <w:rPr>
          <w:b/>
          <w:bCs/>
          <w:color w:val="1C283D"/>
        </w:rPr>
        <w:t>azaltımı</w:t>
      </w:r>
      <w:proofErr w:type="spellEnd"/>
      <w:r>
        <w:rPr>
          <w:b/>
          <w:bCs/>
          <w:color w:val="1C283D"/>
        </w:rPr>
        <w:t xml:space="preserve"> için teknikler</w:t>
      </w:r>
    </w:p>
    <w:p w:rsidR="00A95306" w:rsidRDefault="00A95306" w:rsidP="00A95306">
      <w:pPr>
        <w:ind w:firstLine="567"/>
        <w:rPr>
          <w:color w:val="1C283D"/>
        </w:rPr>
      </w:pPr>
      <w:r>
        <w:rPr>
          <w:b/>
          <w:bCs/>
          <w:color w:val="1C283D"/>
        </w:rPr>
        <w:t>MADDE 8</w:t>
      </w:r>
      <w:r>
        <w:rPr>
          <w:color w:val="1C283D"/>
        </w:rPr>
        <w:t xml:space="preserve"> – (1) Kokuya neden olan işletmeler koku önleyici tedbir/ek tedbir almalarının gerekli </w:t>
      </w:r>
      <w:proofErr w:type="spellStart"/>
      <w:r>
        <w:rPr>
          <w:color w:val="1C283D"/>
        </w:rPr>
        <w:t>olmasıhalinde</w:t>
      </w:r>
      <w:proofErr w:type="spellEnd"/>
      <w:r>
        <w:rPr>
          <w:color w:val="1C283D"/>
        </w:rPr>
        <w:t xml:space="preserve"> işletmelerin alabileceği koku önleyici tedbirlere ilişkin bu Yönetmeliğin EK-1’inde uygulanabilecek teknikler verilmiştir. İşletmeler, EK-1’de yer alan koku önleyici teknikler dışında, işletmeleri için uygun teknikleri kullanabilirler. Söz konusu tekniklerin Bakanlıkça uygun görülmesi gerekmektedir.</w:t>
      </w:r>
    </w:p>
    <w:p w:rsidR="00A95306" w:rsidRDefault="00A95306" w:rsidP="00A95306">
      <w:pPr>
        <w:ind w:firstLine="567"/>
        <w:rPr>
          <w:color w:val="1C283D"/>
        </w:rPr>
      </w:pPr>
      <w:r>
        <w:rPr>
          <w:color w:val="1C283D"/>
        </w:rPr>
        <w:t xml:space="preserve">(2) 7 </w:t>
      </w:r>
      <w:proofErr w:type="spellStart"/>
      <w:r>
        <w:rPr>
          <w:color w:val="1C283D"/>
        </w:rPr>
        <w:t>nci</w:t>
      </w:r>
      <w:proofErr w:type="spellEnd"/>
      <w:r>
        <w:rPr>
          <w:color w:val="1C283D"/>
        </w:rPr>
        <w:t xml:space="preserve"> maddede yer alan işletmelerin, öncelikle 7 </w:t>
      </w:r>
      <w:proofErr w:type="spellStart"/>
      <w:r>
        <w:rPr>
          <w:color w:val="1C283D"/>
        </w:rPr>
        <w:t>nci</w:t>
      </w:r>
      <w:proofErr w:type="spellEnd"/>
      <w:r>
        <w:rPr>
          <w:color w:val="1C283D"/>
        </w:rPr>
        <w:t xml:space="preserve"> maddede yer alan hüküm ve esasları </w:t>
      </w:r>
      <w:proofErr w:type="spellStart"/>
      <w:r>
        <w:rPr>
          <w:color w:val="1C283D"/>
        </w:rPr>
        <w:t>sağlamasıgerekmekte</w:t>
      </w:r>
      <w:proofErr w:type="spellEnd"/>
      <w:r>
        <w:rPr>
          <w:color w:val="1C283D"/>
        </w:rPr>
        <w:t xml:space="preserve"> olup, buna rağmen şikâyet konusu olmaları halinde koku önleyici ek tedbir almaları gereklidir.</w:t>
      </w:r>
    </w:p>
    <w:p w:rsidR="00A95306" w:rsidRDefault="00A95306" w:rsidP="00A95306">
      <w:pPr>
        <w:ind w:firstLine="567"/>
        <w:rPr>
          <w:color w:val="1C283D"/>
        </w:rPr>
      </w:pPr>
      <w:r>
        <w:rPr>
          <w:b/>
          <w:bCs/>
          <w:color w:val="1C283D"/>
        </w:rPr>
        <w:t>Emisyon sınır değerleri</w:t>
      </w:r>
    </w:p>
    <w:p w:rsidR="00A95306" w:rsidRDefault="00A95306" w:rsidP="00A95306">
      <w:pPr>
        <w:ind w:firstLine="567"/>
        <w:rPr>
          <w:color w:val="1C283D"/>
        </w:rPr>
      </w:pPr>
      <w:r>
        <w:rPr>
          <w:b/>
          <w:bCs/>
          <w:color w:val="1C283D"/>
        </w:rPr>
        <w:t>MADDE 9</w:t>
      </w:r>
      <w:r>
        <w:rPr>
          <w:color w:val="1C283D"/>
        </w:rPr>
        <w:t xml:space="preserve"> – (1) Şikâyete konu olan işletmenin faaliyet gösterdiği zamanlarda koku </w:t>
      </w:r>
      <w:proofErr w:type="gramStart"/>
      <w:r>
        <w:rPr>
          <w:color w:val="1C283D"/>
        </w:rPr>
        <w:t>emisyonuna</w:t>
      </w:r>
      <w:proofErr w:type="gramEnd"/>
      <w:r>
        <w:rPr>
          <w:color w:val="1C283D"/>
        </w:rPr>
        <w:t xml:space="preserve"> neden olan kaynak/kaynaklarından ulusal/uluslararası standartlara göre alınan ve işletme/tesisin koku emisyonunu temsil eden en az üç kokulu gaz örneğinin </w:t>
      </w:r>
      <w:proofErr w:type="spellStart"/>
      <w:r>
        <w:rPr>
          <w:color w:val="1C283D"/>
        </w:rPr>
        <w:t>olfaktometrik</w:t>
      </w:r>
      <w:proofErr w:type="spellEnd"/>
      <w:r>
        <w:rPr>
          <w:color w:val="1C283D"/>
        </w:rPr>
        <w:t xml:space="preserve"> olarak ölçülmüş koku konsantrasyonlarının geometrik ortalaması;</w:t>
      </w:r>
    </w:p>
    <w:p w:rsidR="00A95306" w:rsidRDefault="00A95306" w:rsidP="00A95306">
      <w:pPr>
        <w:ind w:firstLine="567"/>
        <w:rPr>
          <w:color w:val="1C283D"/>
        </w:rPr>
      </w:pPr>
      <w:r>
        <w:rPr>
          <w:color w:val="1C283D"/>
        </w:rPr>
        <w:t>a) 1000 KB/m3 veya daha az ise, işletme/tesiste kaynakta koku giderimi konusunda herhangi bir işlem yapılmaz.</w:t>
      </w:r>
    </w:p>
    <w:p w:rsidR="00A95306" w:rsidRDefault="00A95306" w:rsidP="00A95306">
      <w:pPr>
        <w:ind w:firstLine="567"/>
        <w:rPr>
          <w:color w:val="1C283D"/>
        </w:rPr>
      </w:pPr>
      <w:r>
        <w:rPr>
          <w:color w:val="1C283D"/>
        </w:rPr>
        <w:t>b) 1000-10.000 KB/m3 aralığında ise, yetkili merci tarafından, işletmede koku kontrol/ek koku kontrol tedbiri alınması, alınan tedbirlerin etkinliğinin belirlenmesi için kaynak/kaynaklarda ölçüm yapılarak bu çalışmalarla ilgili raporun yetkili mercie sunulması için süre verilir.</w:t>
      </w:r>
    </w:p>
    <w:p w:rsidR="00A95306" w:rsidRDefault="00A95306" w:rsidP="00A95306">
      <w:pPr>
        <w:ind w:firstLine="567"/>
        <w:rPr>
          <w:color w:val="1C283D"/>
        </w:rPr>
      </w:pPr>
      <w:r>
        <w:rPr>
          <w:color w:val="1C283D"/>
        </w:rPr>
        <w:t xml:space="preserve">c) 10.000 KB/m3 ten büyük ise, yetkili merci tarafından 16 </w:t>
      </w:r>
      <w:proofErr w:type="spellStart"/>
      <w:r>
        <w:rPr>
          <w:color w:val="1C283D"/>
        </w:rPr>
        <w:t>ncı</w:t>
      </w:r>
      <w:proofErr w:type="spellEnd"/>
      <w:r>
        <w:rPr>
          <w:color w:val="1C283D"/>
        </w:rPr>
        <w:t xml:space="preserve"> madde kapsamında idari yaptırım uygulanır ve işletmede koku kontrol/ek koku kontrol tedbiri alınması, alınan tedbirlerin etkinliğinin belirlenmesi için kaynak/kaynaklarda ölçüm yapılarak bu çalışmalarla ilgili raporun yetkili mercie sunulması için süre verilir.</w:t>
      </w:r>
    </w:p>
    <w:p w:rsidR="00A95306" w:rsidRDefault="00A95306" w:rsidP="00A95306">
      <w:pPr>
        <w:ind w:firstLine="567"/>
        <w:rPr>
          <w:color w:val="1C283D"/>
        </w:rPr>
      </w:pPr>
      <w:r>
        <w:rPr>
          <w:color w:val="1C283D"/>
        </w:rPr>
        <w:t xml:space="preserve">(2) Koku şikâyetine neden olan işletme/tesislerin sorumluları, koku </w:t>
      </w:r>
      <w:proofErr w:type="gramStart"/>
      <w:r>
        <w:rPr>
          <w:color w:val="1C283D"/>
        </w:rPr>
        <w:t>emisyonunu</w:t>
      </w:r>
      <w:proofErr w:type="gramEnd"/>
      <w:r>
        <w:rPr>
          <w:color w:val="1C283D"/>
        </w:rPr>
        <w:t xml:space="preserve"> gidermek üzere önlem aldıktan sonra koku kaynağındaki emisyonu yeniden ölçtürür.</w:t>
      </w:r>
    </w:p>
    <w:p w:rsidR="00A95306" w:rsidRDefault="00A95306" w:rsidP="00A95306">
      <w:pPr>
        <w:ind w:firstLine="567"/>
        <w:rPr>
          <w:color w:val="1C283D"/>
        </w:rPr>
      </w:pPr>
      <w:r>
        <w:rPr>
          <w:color w:val="1C283D"/>
        </w:rPr>
        <w:t>(3) Bir işletmede birden fazla koku kaynağı olan tesis varsa, bu durumda her bir kaynaktaki koku debisi (</w:t>
      </w:r>
      <w:proofErr w:type="spellStart"/>
      <w:r>
        <w:rPr>
          <w:color w:val="1C283D"/>
        </w:rPr>
        <w:t>qkoku</w:t>
      </w:r>
      <w:proofErr w:type="spellEnd"/>
      <w:r>
        <w:rPr>
          <w:color w:val="1C283D"/>
        </w:rPr>
        <w:t xml:space="preserve">) bulunup, işletmenin tümü için toplandıktan sonra, bütün kaynaklardan çıkan kokulu gaz hacimsel debileri (Q) toplamına bölünerek ortalama koku </w:t>
      </w:r>
      <w:proofErr w:type="gramStart"/>
      <w:r>
        <w:rPr>
          <w:color w:val="1C283D"/>
        </w:rPr>
        <w:t>konsantrasyonu</w:t>
      </w:r>
      <w:proofErr w:type="gramEnd"/>
      <w:r>
        <w:rPr>
          <w:color w:val="1C283D"/>
        </w:rPr>
        <w:t xml:space="preserve"> belirlenir. Bu şekilde bulunan ortalama koku </w:t>
      </w:r>
      <w:proofErr w:type="gramStart"/>
      <w:r>
        <w:rPr>
          <w:color w:val="1C283D"/>
        </w:rPr>
        <w:t>konsantrasyonu</w:t>
      </w:r>
      <w:proofErr w:type="gramEnd"/>
      <w:r>
        <w:rPr>
          <w:color w:val="1C283D"/>
        </w:rPr>
        <w:t xml:space="preserve"> birinci fıkranın (a), (b) ve (c) bentlerine göre değerlendirilir.</w:t>
      </w:r>
    </w:p>
    <w:p w:rsidR="00A95306" w:rsidRDefault="00A95306" w:rsidP="00A95306">
      <w:pPr>
        <w:ind w:firstLine="567"/>
        <w:rPr>
          <w:color w:val="1C283D"/>
        </w:rPr>
      </w:pPr>
      <w:r>
        <w:rPr>
          <w:color w:val="1C283D"/>
        </w:rPr>
        <w:t xml:space="preserve">(4) </w:t>
      </w:r>
      <w:proofErr w:type="spellStart"/>
      <w:r>
        <w:rPr>
          <w:color w:val="1C283D"/>
        </w:rPr>
        <w:t>Hedonik</w:t>
      </w:r>
      <w:proofErr w:type="spellEnd"/>
      <w:r>
        <w:rPr>
          <w:color w:val="1C283D"/>
        </w:rPr>
        <w:t xml:space="preserve"> tonu olumlu olan kokular için sınır değer iki ile çarpılarak alınır.</w:t>
      </w:r>
    </w:p>
    <w:p w:rsidR="00A95306" w:rsidRDefault="00A95306" w:rsidP="00A95306">
      <w:pPr>
        <w:ind w:firstLine="567"/>
        <w:jc w:val="center"/>
        <w:rPr>
          <w:color w:val="1C283D"/>
        </w:rPr>
      </w:pPr>
      <w:r>
        <w:rPr>
          <w:b/>
          <w:bCs/>
          <w:color w:val="1C283D"/>
        </w:rPr>
        <w:t>DÖRDÜNCÜ BÖLÜM</w:t>
      </w:r>
    </w:p>
    <w:p w:rsidR="00A95306" w:rsidRDefault="00A95306" w:rsidP="00A95306">
      <w:pPr>
        <w:ind w:firstLine="567"/>
        <w:jc w:val="center"/>
        <w:rPr>
          <w:color w:val="1C283D"/>
        </w:rPr>
      </w:pPr>
      <w:r>
        <w:rPr>
          <w:b/>
          <w:bCs/>
          <w:color w:val="1C283D"/>
        </w:rPr>
        <w:t>Şikâyetlerin Değerlendirilmesi</w:t>
      </w:r>
    </w:p>
    <w:p w:rsidR="00A95306" w:rsidRDefault="00A95306" w:rsidP="00A95306">
      <w:pPr>
        <w:ind w:firstLine="567"/>
        <w:rPr>
          <w:color w:val="1C283D"/>
        </w:rPr>
      </w:pPr>
      <w:r>
        <w:rPr>
          <w:b/>
          <w:bCs/>
          <w:color w:val="1C283D"/>
        </w:rPr>
        <w:t>Şikâyetlerin değerlendirilmesine ilişkin esaslar</w:t>
      </w:r>
    </w:p>
    <w:p w:rsidR="00A95306" w:rsidRDefault="00A95306" w:rsidP="00A95306">
      <w:pPr>
        <w:ind w:firstLine="567"/>
        <w:rPr>
          <w:color w:val="1C283D"/>
        </w:rPr>
      </w:pPr>
      <w:r>
        <w:rPr>
          <w:b/>
          <w:bCs/>
          <w:color w:val="1C283D"/>
        </w:rPr>
        <w:t>MADDE 10</w:t>
      </w:r>
      <w:r>
        <w:rPr>
          <w:color w:val="1C283D"/>
        </w:rPr>
        <w:t xml:space="preserve"> – (1) Şikâyete neden olan koku </w:t>
      </w:r>
      <w:proofErr w:type="gramStart"/>
      <w:r>
        <w:rPr>
          <w:color w:val="1C283D"/>
        </w:rPr>
        <w:t>emisyonları</w:t>
      </w:r>
      <w:proofErr w:type="gramEnd"/>
      <w:r>
        <w:rPr>
          <w:color w:val="1C283D"/>
        </w:rPr>
        <w:t xml:space="preserve"> aşağıdaki esaslara göre değerlendirilir.</w:t>
      </w:r>
    </w:p>
    <w:p w:rsidR="00A95306" w:rsidRDefault="00A95306" w:rsidP="00A95306">
      <w:pPr>
        <w:ind w:firstLine="567"/>
        <w:rPr>
          <w:color w:val="1C283D"/>
        </w:rPr>
      </w:pPr>
      <w:r>
        <w:rPr>
          <w:color w:val="1C283D"/>
        </w:rPr>
        <w:t>a) Şikâyet yetkili mercie dilekçe ile başvurulması halinde değerlendirmeye alınır.</w:t>
      </w:r>
    </w:p>
    <w:p w:rsidR="00A95306" w:rsidRDefault="00A95306" w:rsidP="00A95306">
      <w:pPr>
        <w:ind w:firstLine="567"/>
        <w:rPr>
          <w:color w:val="1C283D"/>
        </w:rPr>
      </w:pPr>
      <w:r>
        <w:rPr>
          <w:color w:val="1C283D"/>
        </w:rPr>
        <w:t xml:space="preserve">b) Yetkili merci </w:t>
      </w:r>
      <w:proofErr w:type="spellStart"/>
      <w:proofErr w:type="gramStart"/>
      <w:r>
        <w:rPr>
          <w:color w:val="1C283D"/>
        </w:rPr>
        <w:t>tarafından,şikâyet</w:t>
      </w:r>
      <w:proofErr w:type="spellEnd"/>
      <w:proofErr w:type="gramEnd"/>
      <w:r>
        <w:rPr>
          <w:color w:val="1C283D"/>
        </w:rPr>
        <w:t xml:space="preserve"> mahallinde denetim yapılır.</w:t>
      </w:r>
    </w:p>
    <w:p w:rsidR="00A95306" w:rsidRDefault="00A95306" w:rsidP="00A95306">
      <w:pPr>
        <w:ind w:firstLine="567"/>
        <w:rPr>
          <w:color w:val="1C283D"/>
        </w:rPr>
      </w:pPr>
      <w:r>
        <w:rPr>
          <w:color w:val="1C283D"/>
        </w:rPr>
        <w:t xml:space="preserve">c) Yetkili merci </w:t>
      </w:r>
      <w:proofErr w:type="spellStart"/>
      <w:proofErr w:type="gramStart"/>
      <w:r>
        <w:rPr>
          <w:color w:val="1C283D"/>
        </w:rPr>
        <w:t>tarafından;şikâyet</w:t>
      </w:r>
      <w:proofErr w:type="spellEnd"/>
      <w:proofErr w:type="gramEnd"/>
      <w:r>
        <w:rPr>
          <w:color w:val="1C283D"/>
        </w:rPr>
        <w:t xml:space="preserve"> mahallindeki tüm olası koku kaynaklarının ve çevresinde koku problemine katkıda bulunabilecek başka kaynakların var olup olmadığının ve koku önlemlerinin alınıp alınmadığının tespiti yapılıp, koku kaynağı ile ilgili diğer bilgiler de toplanarak şikâyet mahallinde, EK-2’de yer alan Koku Şikâyet Denetim Formu doldurulur.</w:t>
      </w:r>
    </w:p>
    <w:p w:rsidR="00A95306" w:rsidRDefault="00A95306" w:rsidP="00A95306">
      <w:pPr>
        <w:ind w:firstLine="567"/>
        <w:rPr>
          <w:color w:val="1C283D"/>
        </w:rPr>
      </w:pPr>
      <w:r>
        <w:rPr>
          <w:color w:val="1C283D"/>
        </w:rPr>
        <w:t>ç) Şikâyetin, bu Yönetmelik kapsamında tanımlanan koku probleminden kaynaklanmadığının anlaşılması halinde, şikâyet yetkili merci tarafından sonlandırılır.</w:t>
      </w:r>
    </w:p>
    <w:p w:rsidR="00A95306" w:rsidRDefault="00A95306" w:rsidP="00A95306">
      <w:pPr>
        <w:ind w:firstLine="567"/>
        <w:rPr>
          <w:color w:val="1C283D"/>
        </w:rPr>
      </w:pPr>
      <w:r>
        <w:rPr>
          <w:color w:val="1C283D"/>
        </w:rPr>
        <w:lastRenderedPageBreak/>
        <w:t>d) Şikâyetin, bu Yönetmelik kapsamında tanımlanan koku probleminden kaynaklandığının tespit edilmesi halinde;</w:t>
      </w:r>
    </w:p>
    <w:p w:rsidR="00A95306" w:rsidRDefault="00A95306" w:rsidP="00A95306">
      <w:pPr>
        <w:ind w:firstLine="567"/>
        <w:rPr>
          <w:color w:val="1C283D"/>
        </w:rPr>
      </w:pPr>
      <w:r>
        <w:rPr>
          <w:color w:val="1C283D"/>
        </w:rPr>
        <w:t>1) Kokuya neden olan işletme/</w:t>
      </w:r>
      <w:proofErr w:type="spellStart"/>
      <w:r>
        <w:rPr>
          <w:color w:val="1C283D"/>
        </w:rPr>
        <w:t>tesislerdenşikâyet</w:t>
      </w:r>
      <w:proofErr w:type="spellEnd"/>
      <w:r>
        <w:rPr>
          <w:color w:val="1C283D"/>
        </w:rPr>
        <w:t xml:space="preserve"> konusu olan kaynaklarda 7 </w:t>
      </w:r>
      <w:proofErr w:type="spellStart"/>
      <w:r>
        <w:rPr>
          <w:color w:val="1C283D"/>
        </w:rPr>
        <w:t>nci</w:t>
      </w:r>
      <w:proofErr w:type="spellEnd"/>
      <w:r>
        <w:rPr>
          <w:color w:val="1C283D"/>
        </w:rPr>
        <w:t xml:space="preserve"> madde kapsamında alınması gereken önlemler olup, olmadığı ve bu önlemleri alıp almadıkları incelenir.</w:t>
      </w:r>
    </w:p>
    <w:p w:rsidR="00A95306" w:rsidRDefault="00A95306" w:rsidP="00A95306">
      <w:pPr>
        <w:ind w:firstLine="567"/>
        <w:rPr>
          <w:color w:val="1C283D"/>
        </w:rPr>
      </w:pPr>
      <w:r>
        <w:rPr>
          <w:color w:val="1C283D"/>
        </w:rPr>
        <w:t xml:space="preserve">2) İşletme/tesisin, 7 </w:t>
      </w:r>
      <w:proofErr w:type="spellStart"/>
      <w:r>
        <w:rPr>
          <w:color w:val="1C283D"/>
        </w:rPr>
        <w:t>nci</w:t>
      </w:r>
      <w:proofErr w:type="spellEnd"/>
      <w:r>
        <w:rPr>
          <w:color w:val="1C283D"/>
        </w:rPr>
        <w:t xml:space="preserve"> madde kapsamında alması gerekli önlemleri almadığı tespit edilirse, 16 </w:t>
      </w:r>
      <w:proofErr w:type="spellStart"/>
      <w:r>
        <w:rPr>
          <w:color w:val="1C283D"/>
        </w:rPr>
        <w:t>ncı</w:t>
      </w:r>
      <w:proofErr w:type="spellEnd"/>
      <w:r>
        <w:rPr>
          <w:color w:val="1C283D"/>
        </w:rPr>
        <w:t xml:space="preserve"> madde gereğince işlem yapılır ve önlemler alması için süre verilir.</w:t>
      </w:r>
    </w:p>
    <w:p w:rsidR="00A95306" w:rsidRDefault="00A95306" w:rsidP="00A95306">
      <w:pPr>
        <w:ind w:firstLine="567"/>
        <w:rPr>
          <w:color w:val="1C283D"/>
        </w:rPr>
      </w:pPr>
      <w:r>
        <w:rPr>
          <w:color w:val="1C283D"/>
        </w:rPr>
        <w:t xml:space="preserve">3) İşletme/tesisin, 7 </w:t>
      </w:r>
      <w:proofErr w:type="spellStart"/>
      <w:r>
        <w:rPr>
          <w:color w:val="1C283D"/>
        </w:rPr>
        <w:t>nci</w:t>
      </w:r>
      <w:proofErr w:type="spellEnd"/>
      <w:r>
        <w:rPr>
          <w:color w:val="1C283D"/>
        </w:rPr>
        <w:t xml:space="preserve"> madde kapsamında önlemleri almış olduğu halde, şikâyet konusu ise; şikâyete neden olan kaynak/kaynaklarda koku emisyonu ölçtürmesi ve koku </w:t>
      </w:r>
      <w:proofErr w:type="gramStart"/>
      <w:r>
        <w:rPr>
          <w:color w:val="1C283D"/>
        </w:rPr>
        <w:t>emisyon</w:t>
      </w:r>
      <w:proofErr w:type="gramEnd"/>
      <w:r>
        <w:rPr>
          <w:color w:val="1C283D"/>
        </w:rPr>
        <w:t xml:space="preserve"> raporunu yetkili mercie sunması talep edilir.</w:t>
      </w:r>
    </w:p>
    <w:p w:rsidR="00A95306" w:rsidRDefault="00A95306" w:rsidP="00A95306">
      <w:pPr>
        <w:ind w:firstLine="567"/>
        <w:rPr>
          <w:color w:val="1C283D"/>
        </w:rPr>
      </w:pPr>
      <w:r>
        <w:rPr>
          <w:color w:val="1C283D"/>
        </w:rPr>
        <w:t xml:space="preserve">4) 7 </w:t>
      </w:r>
      <w:proofErr w:type="spellStart"/>
      <w:r>
        <w:rPr>
          <w:color w:val="1C283D"/>
        </w:rPr>
        <w:t>nci</w:t>
      </w:r>
      <w:proofErr w:type="spellEnd"/>
      <w:r>
        <w:rPr>
          <w:color w:val="1C283D"/>
        </w:rPr>
        <w:t xml:space="preserve"> madde kapsamında koku kontrol tedbirleri almakla yükümlü olmayan işletmeler/tesislerin; şikâyet söz konusu ise; şikâyete neden olan kaynak/kaynaklarda koku emisyonu ölçtürmesi ve koku </w:t>
      </w:r>
      <w:proofErr w:type="gramStart"/>
      <w:r>
        <w:rPr>
          <w:color w:val="1C283D"/>
        </w:rPr>
        <w:t>emisyon</w:t>
      </w:r>
      <w:proofErr w:type="gramEnd"/>
      <w:r>
        <w:rPr>
          <w:color w:val="1C283D"/>
        </w:rPr>
        <w:t xml:space="preserve"> raporunu yetkili mercie sunması talep edilir.</w:t>
      </w:r>
    </w:p>
    <w:p w:rsidR="00A95306" w:rsidRDefault="00A95306" w:rsidP="00A95306">
      <w:pPr>
        <w:ind w:firstLine="567"/>
        <w:rPr>
          <w:color w:val="1C283D"/>
        </w:rPr>
      </w:pPr>
      <w:r>
        <w:rPr>
          <w:color w:val="1C283D"/>
        </w:rPr>
        <w:t xml:space="preserve">5) Koku </w:t>
      </w:r>
      <w:proofErr w:type="gramStart"/>
      <w:r>
        <w:rPr>
          <w:color w:val="1C283D"/>
        </w:rPr>
        <w:t>emisyon</w:t>
      </w:r>
      <w:proofErr w:type="gramEnd"/>
      <w:r>
        <w:rPr>
          <w:color w:val="1C283D"/>
        </w:rPr>
        <w:t xml:space="preserve"> raporu yetkili merci tarafından 9 uncu maddede belirtilen hususlar dikkate alınarak değerlendirilir ve değerlendirme sonuçları işletme/tesise bildirilir.</w:t>
      </w:r>
    </w:p>
    <w:p w:rsidR="00A95306" w:rsidRDefault="00A95306" w:rsidP="00A95306">
      <w:pPr>
        <w:ind w:firstLine="567"/>
        <w:rPr>
          <w:color w:val="1C283D"/>
        </w:rPr>
      </w:pPr>
      <w:r>
        <w:rPr>
          <w:color w:val="1C283D"/>
        </w:rPr>
        <w:t>6) Yetkili merci tarafından tedbir alınmasının istenilmesi halinde alınan tedbirlerin etkinliği ölçümlerle belirlenir.</w:t>
      </w:r>
    </w:p>
    <w:p w:rsidR="00A95306" w:rsidRDefault="00A95306" w:rsidP="00A95306">
      <w:pPr>
        <w:ind w:firstLine="567"/>
        <w:rPr>
          <w:color w:val="1C283D"/>
        </w:rPr>
      </w:pPr>
      <w:r>
        <w:rPr>
          <w:color w:val="1C283D"/>
        </w:rPr>
        <w:t>7) Yetkili merci tarafından yapılan her değerlendirme sonucunda; EK-4’te yer alan Şikâyet Değerlendirme Formu hazırlanır. Şikâyet Değerlendirme Formu dikkate alınarak şikâyet konusu devam ettirilir veya sonlandırılır.</w:t>
      </w:r>
    </w:p>
    <w:p w:rsidR="00A95306" w:rsidRDefault="00A95306" w:rsidP="00A95306">
      <w:pPr>
        <w:ind w:firstLine="567"/>
        <w:rPr>
          <w:color w:val="1C283D"/>
        </w:rPr>
      </w:pPr>
      <w:r>
        <w:rPr>
          <w:color w:val="1C283D"/>
        </w:rPr>
        <w:t xml:space="preserve">8) Koku </w:t>
      </w:r>
      <w:proofErr w:type="gramStart"/>
      <w:r>
        <w:rPr>
          <w:color w:val="1C283D"/>
        </w:rPr>
        <w:t>emisyonu</w:t>
      </w:r>
      <w:proofErr w:type="gramEnd"/>
      <w:r>
        <w:rPr>
          <w:color w:val="1C283D"/>
        </w:rPr>
        <w:t xml:space="preserve"> ölçümleri, koku kontrol ve ek koku kontrol tedbirlerin alınması gerektiği hallerde süreler yetkili merci tarafından belirlenir.</w:t>
      </w:r>
    </w:p>
    <w:p w:rsidR="00A95306" w:rsidRDefault="00A95306" w:rsidP="00A95306">
      <w:pPr>
        <w:ind w:firstLine="567"/>
        <w:rPr>
          <w:color w:val="1C283D"/>
        </w:rPr>
      </w:pPr>
      <w:r>
        <w:rPr>
          <w:color w:val="1C283D"/>
        </w:rPr>
        <w:t>9) Şikâyetleri değerlendirme, denetim ve idari yaptırım konusunda yetki devri yapılan kurum/kuruluşlarda Bakanlıkça esasları belirlenecek uzmanlıktaki personelin görevlendirilmesi gerekmektedir.</w:t>
      </w:r>
    </w:p>
    <w:p w:rsidR="009D41BA" w:rsidRPr="009D41BA" w:rsidRDefault="009D41BA" w:rsidP="009D41BA">
      <w:pPr>
        <w:spacing w:beforeAutospacing="1" w:after="100" w:afterAutospacing="1" w:line="300" w:lineRule="atLeast"/>
        <w:ind w:firstLine="567"/>
        <w:jc w:val="center"/>
        <w:rPr>
          <w:rFonts w:ascii="Times New Roman" w:hAnsi="Times New Roman"/>
          <w:color w:val="1C283D"/>
          <w:sz w:val="24"/>
          <w:szCs w:val="24"/>
        </w:rPr>
      </w:pPr>
      <w:r w:rsidRPr="009D41BA">
        <w:rPr>
          <w:rFonts w:ascii="Times New Roman" w:hAnsi="Times New Roman"/>
          <w:b/>
          <w:bCs/>
          <w:color w:val="1C283D"/>
          <w:sz w:val="24"/>
          <w:szCs w:val="24"/>
        </w:rPr>
        <w:t>BEŞİNCİBÖLÜM</w:t>
      </w:r>
    </w:p>
    <w:p w:rsidR="009D41BA" w:rsidRPr="009D41BA" w:rsidRDefault="009D41BA" w:rsidP="009D41BA">
      <w:pPr>
        <w:spacing w:before="100" w:beforeAutospacing="1" w:after="100" w:afterAutospacing="1" w:line="300" w:lineRule="atLeast"/>
        <w:ind w:firstLine="567"/>
        <w:jc w:val="center"/>
        <w:rPr>
          <w:rFonts w:ascii="Times New Roman" w:hAnsi="Times New Roman"/>
          <w:color w:val="1C283D"/>
          <w:sz w:val="24"/>
          <w:szCs w:val="24"/>
        </w:rPr>
      </w:pPr>
      <w:r w:rsidRPr="009D41BA">
        <w:rPr>
          <w:rFonts w:ascii="Times New Roman" w:hAnsi="Times New Roman"/>
          <w:b/>
          <w:bCs/>
          <w:color w:val="1C283D"/>
          <w:sz w:val="24"/>
          <w:szCs w:val="24"/>
        </w:rPr>
        <w:t>Koku Emisyonlarının Ölçülmesi ve Ölçüm Sonuçlarının Değerlendirmesi</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Koku Emisyonlarının tespit edilmesi</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11</w:t>
      </w:r>
      <w:r w:rsidRPr="009D41BA">
        <w:rPr>
          <w:rFonts w:ascii="Times New Roman" w:hAnsi="Times New Roman"/>
          <w:color w:val="1C283D"/>
          <w:sz w:val="24"/>
          <w:szCs w:val="24"/>
        </w:rPr>
        <w:t xml:space="preserve"> – (1) Koku </w:t>
      </w:r>
      <w:proofErr w:type="gramStart"/>
      <w:r w:rsidRPr="009D41BA">
        <w:rPr>
          <w:rFonts w:ascii="Times New Roman" w:hAnsi="Times New Roman"/>
          <w:color w:val="1C283D"/>
          <w:sz w:val="24"/>
          <w:szCs w:val="24"/>
        </w:rPr>
        <w:t>emisyonunun</w:t>
      </w:r>
      <w:proofErr w:type="gramEnd"/>
      <w:r w:rsidRPr="009D41BA">
        <w:rPr>
          <w:rFonts w:ascii="Times New Roman" w:hAnsi="Times New Roman"/>
          <w:color w:val="1C283D"/>
          <w:sz w:val="24"/>
          <w:szCs w:val="24"/>
        </w:rPr>
        <w:t xml:space="preserve"> tespitinde aşağıdaki şartlara uyulur.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 xml:space="preserve">a) Koku </w:t>
      </w:r>
      <w:proofErr w:type="gramStart"/>
      <w:r w:rsidRPr="009D41BA">
        <w:rPr>
          <w:rFonts w:ascii="Times New Roman" w:hAnsi="Times New Roman"/>
          <w:color w:val="1C283D"/>
          <w:sz w:val="24"/>
          <w:szCs w:val="24"/>
        </w:rPr>
        <w:t>emisyonu</w:t>
      </w:r>
      <w:proofErr w:type="gramEnd"/>
      <w:r w:rsidRPr="009D41BA">
        <w:rPr>
          <w:rFonts w:ascii="Times New Roman" w:hAnsi="Times New Roman"/>
          <w:color w:val="1C283D"/>
          <w:sz w:val="24"/>
          <w:szCs w:val="24"/>
        </w:rPr>
        <w:t xml:space="preserve"> tespiti ve ölçümü Bakanlıkça yetki verilen kurum/kuruluşlar tarafından yapılır.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 xml:space="preserve">b) İşletme/tesiste koku </w:t>
      </w:r>
      <w:proofErr w:type="gramStart"/>
      <w:r w:rsidRPr="009D41BA">
        <w:rPr>
          <w:rFonts w:ascii="Times New Roman" w:hAnsi="Times New Roman"/>
          <w:color w:val="1C283D"/>
          <w:sz w:val="24"/>
          <w:szCs w:val="24"/>
        </w:rPr>
        <w:t>konsantrasyonu</w:t>
      </w:r>
      <w:proofErr w:type="gramEnd"/>
      <w:r w:rsidRPr="009D41BA">
        <w:rPr>
          <w:rFonts w:ascii="Times New Roman" w:hAnsi="Times New Roman"/>
          <w:color w:val="1C283D"/>
          <w:sz w:val="24"/>
          <w:szCs w:val="24"/>
        </w:rPr>
        <w:t xml:space="preserve"> ölçümlerinin yapılmasında ulusal/uluslararası kabul </w:t>
      </w:r>
      <w:proofErr w:type="spellStart"/>
      <w:r w:rsidRPr="009D41BA">
        <w:rPr>
          <w:rFonts w:ascii="Times New Roman" w:hAnsi="Times New Roman"/>
          <w:color w:val="1C283D"/>
          <w:sz w:val="24"/>
          <w:szCs w:val="24"/>
        </w:rPr>
        <w:t>görmüşstandartlarda</w:t>
      </w:r>
      <w:proofErr w:type="spellEnd"/>
      <w:r w:rsidRPr="009D41BA">
        <w:rPr>
          <w:rFonts w:ascii="Times New Roman" w:hAnsi="Times New Roman"/>
          <w:color w:val="1C283D"/>
          <w:sz w:val="24"/>
          <w:szCs w:val="24"/>
        </w:rPr>
        <w:t xml:space="preserve"> belirtilen esaslar uygulanır.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 xml:space="preserve">c) İşletme/tesislerin </w:t>
      </w:r>
      <w:proofErr w:type="gramStart"/>
      <w:r w:rsidRPr="009D41BA">
        <w:rPr>
          <w:rFonts w:ascii="Times New Roman" w:hAnsi="Times New Roman"/>
          <w:color w:val="1C283D"/>
          <w:sz w:val="24"/>
          <w:szCs w:val="24"/>
        </w:rPr>
        <w:t>prosesinde</w:t>
      </w:r>
      <w:proofErr w:type="gramEnd"/>
      <w:r w:rsidRPr="009D41BA">
        <w:rPr>
          <w:rFonts w:ascii="Times New Roman" w:hAnsi="Times New Roman"/>
          <w:color w:val="1C283D"/>
          <w:sz w:val="24"/>
          <w:szCs w:val="24"/>
        </w:rPr>
        <w:t xml:space="preserve"> veya işletme/tesis sınırları içinde kokuya neden olabilecek kaynaklar belirlenir ve değerlendirilir.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ç) Emisyon kaynaklarından numune alma yöntemleri ve yerleri belirlenir.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d) Koku kaynaklarının şikâyet noktasına olan uzaklığı belirlenir.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 xml:space="preserve">e) Koku kaynaklarının yerleşik olduğu mahallin kentsel, kırsal, ticari veya endüstriyel bölge olup </w:t>
      </w:r>
      <w:proofErr w:type="spellStart"/>
      <w:r w:rsidRPr="009D41BA">
        <w:rPr>
          <w:rFonts w:ascii="Times New Roman" w:hAnsi="Times New Roman"/>
          <w:color w:val="1C283D"/>
          <w:sz w:val="24"/>
          <w:szCs w:val="24"/>
        </w:rPr>
        <w:t>olmadığıbelirlenir</w:t>
      </w:r>
      <w:proofErr w:type="spellEnd"/>
      <w:r w:rsidRPr="009D41BA">
        <w:rPr>
          <w:rFonts w:ascii="Times New Roman" w:hAnsi="Times New Roman"/>
          <w:color w:val="1C283D"/>
          <w:sz w:val="24"/>
          <w:szCs w:val="24"/>
        </w:rPr>
        <w:t>.</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lastRenderedPageBreak/>
        <w:t xml:space="preserve">f) İşletme/tesis içinde belirlenmiş olan koku kaynaklarında, örnekleme yapılarak, </w:t>
      </w:r>
      <w:proofErr w:type="spellStart"/>
      <w:r w:rsidRPr="009D41BA">
        <w:rPr>
          <w:rFonts w:ascii="Times New Roman" w:hAnsi="Times New Roman"/>
          <w:color w:val="1C283D"/>
          <w:sz w:val="24"/>
          <w:szCs w:val="24"/>
        </w:rPr>
        <w:t>olfaktometrik</w:t>
      </w:r>
      <w:proofErr w:type="spellEnd"/>
      <w:r w:rsidRPr="009D41BA">
        <w:rPr>
          <w:rFonts w:ascii="Times New Roman" w:hAnsi="Times New Roman"/>
          <w:color w:val="1C283D"/>
          <w:sz w:val="24"/>
          <w:szCs w:val="24"/>
        </w:rPr>
        <w:t xml:space="preserve"> ölçümler gerçekleştirilir ve koku </w:t>
      </w:r>
      <w:proofErr w:type="gramStart"/>
      <w:r w:rsidRPr="009D41BA">
        <w:rPr>
          <w:rFonts w:ascii="Times New Roman" w:hAnsi="Times New Roman"/>
          <w:color w:val="1C283D"/>
          <w:sz w:val="24"/>
          <w:szCs w:val="24"/>
        </w:rPr>
        <w:t>konsantrasyonları</w:t>
      </w:r>
      <w:proofErr w:type="gramEnd"/>
      <w:r w:rsidRPr="009D41BA">
        <w:rPr>
          <w:rFonts w:ascii="Times New Roman" w:hAnsi="Times New Roman"/>
          <w:color w:val="1C283D"/>
          <w:sz w:val="24"/>
          <w:szCs w:val="24"/>
        </w:rPr>
        <w:t xml:space="preserve"> belirlenerek EK-3’te yer alan Koku Emisyonu Ölçüm Raporu formatına uygun olarak Emisyon Raporu hazırlanır.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 xml:space="preserve">Koku </w:t>
      </w:r>
      <w:proofErr w:type="gramStart"/>
      <w:r w:rsidRPr="009D41BA">
        <w:rPr>
          <w:rFonts w:ascii="Times New Roman" w:hAnsi="Times New Roman"/>
          <w:b/>
          <w:bCs/>
          <w:color w:val="1C283D"/>
          <w:sz w:val="24"/>
          <w:szCs w:val="24"/>
        </w:rPr>
        <w:t>emisyonu</w:t>
      </w:r>
      <w:proofErr w:type="gramEnd"/>
      <w:r w:rsidRPr="009D41BA">
        <w:rPr>
          <w:rFonts w:ascii="Times New Roman" w:hAnsi="Times New Roman"/>
          <w:b/>
          <w:bCs/>
          <w:color w:val="1C283D"/>
          <w:sz w:val="24"/>
          <w:szCs w:val="24"/>
        </w:rPr>
        <w:t xml:space="preserve"> ölçüm raporu</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12</w:t>
      </w:r>
      <w:r w:rsidRPr="009D41BA">
        <w:rPr>
          <w:rFonts w:ascii="Times New Roman" w:hAnsi="Times New Roman"/>
          <w:color w:val="1C283D"/>
          <w:sz w:val="24"/>
          <w:szCs w:val="24"/>
        </w:rPr>
        <w:t xml:space="preserve"> – (1) Koku </w:t>
      </w:r>
      <w:proofErr w:type="gramStart"/>
      <w:r w:rsidRPr="009D41BA">
        <w:rPr>
          <w:rFonts w:ascii="Times New Roman" w:hAnsi="Times New Roman"/>
          <w:color w:val="1C283D"/>
          <w:sz w:val="24"/>
          <w:szCs w:val="24"/>
        </w:rPr>
        <w:t>emisyonu</w:t>
      </w:r>
      <w:proofErr w:type="gramEnd"/>
      <w:r w:rsidRPr="009D41BA">
        <w:rPr>
          <w:rFonts w:ascii="Times New Roman" w:hAnsi="Times New Roman"/>
          <w:color w:val="1C283D"/>
          <w:sz w:val="24"/>
          <w:szCs w:val="24"/>
        </w:rPr>
        <w:t xml:space="preserve"> ölçüm raporu EK-3’te yer alan formata uygun olarak hazırlanır.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(2) İşletme/tesisin endüstriyel ve ticari sırları varsa işletme sahibinin/işletmecinin talebi üzerine bu bilgiler umuma ifşa edilemez.</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Ölçümde kullanılacak cihazlar ve özellikleri</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13</w:t>
      </w:r>
      <w:r w:rsidRPr="009D41BA">
        <w:rPr>
          <w:rFonts w:ascii="Times New Roman" w:hAnsi="Times New Roman"/>
          <w:color w:val="1C283D"/>
          <w:sz w:val="24"/>
          <w:szCs w:val="24"/>
        </w:rPr>
        <w:t xml:space="preserve"> – (1) Koku kaynağından alınan kokulu gaz örnekleri içindeki koku </w:t>
      </w:r>
      <w:proofErr w:type="gramStart"/>
      <w:r w:rsidRPr="009D41BA">
        <w:rPr>
          <w:rFonts w:ascii="Times New Roman" w:hAnsi="Times New Roman"/>
          <w:color w:val="1C283D"/>
          <w:sz w:val="24"/>
          <w:szCs w:val="24"/>
        </w:rPr>
        <w:t>konsantrasyonu</w:t>
      </w:r>
      <w:proofErr w:type="gramEnd"/>
      <w:r w:rsidRPr="009D41BA">
        <w:rPr>
          <w:rFonts w:ascii="Times New Roman" w:hAnsi="Times New Roman"/>
          <w:color w:val="1C283D"/>
          <w:sz w:val="24"/>
          <w:szCs w:val="24"/>
        </w:rPr>
        <w:t xml:space="preserve"> </w:t>
      </w:r>
      <w:proofErr w:type="spellStart"/>
      <w:r w:rsidRPr="009D41BA">
        <w:rPr>
          <w:rFonts w:ascii="Times New Roman" w:hAnsi="Times New Roman"/>
          <w:color w:val="1C283D"/>
          <w:sz w:val="24"/>
          <w:szCs w:val="24"/>
        </w:rPr>
        <w:t>olfaktometrik</w:t>
      </w:r>
      <w:proofErr w:type="spellEnd"/>
      <w:r w:rsidRPr="009D41BA">
        <w:rPr>
          <w:rFonts w:ascii="Times New Roman" w:hAnsi="Times New Roman"/>
          <w:color w:val="1C283D"/>
          <w:sz w:val="24"/>
          <w:szCs w:val="24"/>
        </w:rPr>
        <w:t xml:space="preserve"> yöntemle tayin edilir. </w:t>
      </w:r>
      <w:proofErr w:type="spellStart"/>
      <w:r w:rsidRPr="009D41BA">
        <w:rPr>
          <w:rFonts w:ascii="Times New Roman" w:hAnsi="Times New Roman"/>
          <w:color w:val="1C283D"/>
          <w:sz w:val="24"/>
          <w:szCs w:val="24"/>
        </w:rPr>
        <w:t>Olfaktometrik</w:t>
      </w:r>
      <w:proofErr w:type="spellEnd"/>
      <w:r w:rsidRPr="009D41BA">
        <w:rPr>
          <w:rFonts w:ascii="Times New Roman" w:hAnsi="Times New Roman"/>
          <w:color w:val="1C283D"/>
          <w:sz w:val="24"/>
          <w:szCs w:val="24"/>
        </w:rPr>
        <w:t xml:space="preserve"> ölçümlerde kullanılan cihaz </w:t>
      </w:r>
      <w:proofErr w:type="spellStart"/>
      <w:r w:rsidRPr="009D41BA">
        <w:rPr>
          <w:rFonts w:ascii="Times New Roman" w:hAnsi="Times New Roman"/>
          <w:color w:val="1C283D"/>
          <w:sz w:val="24"/>
          <w:szCs w:val="24"/>
        </w:rPr>
        <w:t>olfaktometredir</w:t>
      </w:r>
      <w:proofErr w:type="spellEnd"/>
      <w:r w:rsidRPr="009D41BA">
        <w:rPr>
          <w:rFonts w:ascii="Times New Roman" w:hAnsi="Times New Roman"/>
          <w:color w:val="1C283D"/>
          <w:sz w:val="24"/>
          <w:szCs w:val="24"/>
        </w:rPr>
        <w:t>.</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(2) Ölçümler ve değerlendirmeler sırasında ulusal/uluslararası kabul görmüş standartlarda belirtilen esaslara uyulur.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Ölçüm yapacak personelin nitelikleri</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14</w:t>
      </w:r>
      <w:r w:rsidRPr="009D41BA">
        <w:rPr>
          <w:rFonts w:ascii="Times New Roman" w:hAnsi="Times New Roman"/>
          <w:color w:val="1C283D"/>
          <w:sz w:val="24"/>
          <w:szCs w:val="24"/>
        </w:rPr>
        <w:t xml:space="preserve"> – (1) Koku </w:t>
      </w:r>
      <w:proofErr w:type="gramStart"/>
      <w:r w:rsidRPr="009D41BA">
        <w:rPr>
          <w:rFonts w:ascii="Times New Roman" w:hAnsi="Times New Roman"/>
          <w:color w:val="1C283D"/>
          <w:sz w:val="24"/>
          <w:szCs w:val="24"/>
        </w:rPr>
        <w:t>emisyonunu</w:t>
      </w:r>
      <w:proofErr w:type="gramEnd"/>
      <w:r w:rsidRPr="009D41BA">
        <w:rPr>
          <w:rFonts w:ascii="Times New Roman" w:hAnsi="Times New Roman"/>
          <w:color w:val="1C283D"/>
          <w:sz w:val="24"/>
          <w:szCs w:val="24"/>
        </w:rPr>
        <w:t xml:space="preserve"> ölçecek kişilerin özellikleri ve panelistlerin kalibrasyonuna ilişkin esaslar Bakanlıkça belirlenir.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Ölçümler için yapılacak harcamalar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15</w:t>
      </w:r>
      <w:r w:rsidRPr="009D41BA">
        <w:rPr>
          <w:rFonts w:ascii="Times New Roman" w:hAnsi="Times New Roman"/>
          <w:color w:val="1C283D"/>
          <w:sz w:val="24"/>
          <w:szCs w:val="24"/>
        </w:rPr>
        <w:t xml:space="preserve"> – (1) Koku </w:t>
      </w:r>
      <w:proofErr w:type="gramStart"/>
      <w:r w:rsidRPr="009D41BA">
        <w:rPr>
          <w:rFonts w:ascii="Times New Roman" w:hAnsi="Times New Roman"/>
          <w:color w:val="1C283D"/>
          <w:sz w:val="24"/>
          <w:szCs w:val="24"/>
        </w:rPr>
        <w:t>emisyonunun</w:t>
      </w:r>
      <w:proofErr w:type="gramEnd"/>
      <w:r w:rsidRPr="009D41BA">
        <w:rPr>
          <w:rFonts w:ascii="Times New Roman" w:hAnsi="Times New Roman"/>
          <w:color w:val="1C283D"/>
          <w:sz w:val="24"/>
          <w:szCs w:val="24"/>
        </w:rPr>
        <w:t xml:space="preserve"> belirlenmesi için yapılacak analiz ve ölçümlerin giderleri, Çevre Kanununun 12 </w:t>
      </w:r>
      <w:proofErr w:type="spellStart"/>
      <w:r w:rsidRPr="009D41BA">
        <w:rPr>
          <w:rFonts w:ascii="Times New Roman" w:hAnsi="Times New Roman"/>
          <w:color w:val="1C283D"/>
          <w:sz w:val="24"/>
          <w:szCs w:val="24"/>
        </w:rPr>
        <w:t>nci</w:t>
      </w:r>
      <w:proofErr w:type="spellEnd"/>
      <w:r w:rsidRPr="009D41BA">
        <w:rPr>
          <w:rFonts w:ascii="Times New Roman" w:hAnsi="Times New Roman"/>
          <w:color w:val="1C283D"/>
          <w:sz w:val="24"/>
          <w:szCs w:val="24"/>
        </w:rPr>
        <w:t xml:space="preserve"> maddesine göre karşılanır.</w:t>
      </w:r>
    </w:p>
    <w:p w:rsidR="009D41BA" w:rsidRPr="009D41BA" w:rsidRDefault="009D41BA" w:rsidP="009D41BA">
      <w:pPr>
        <w:spacing w:before="100" w:beforeAutospacing="1" w:after="100" w:afterAutospacing="1" w:line="300" w:lineRule="atLeast"/>
        <w:ind w:firstLine="567"/>
        <w:jc w:val="center"/>
        <w:rPr>
          <w:rFonts w:ascii="Times New Roman" w:hAnsi="Times New Roman"/>
          <w:color w:val="1C283D"/>
          <w:sz w:val="24"/>
          <w:szCs w:val="24"/>
        </w:rPr>
      </w:pPr>
      <w:r w:rsidRPr="009D41BA">
        <w:rPr>
          <w:rFonts w:ascii="Times New Roman" w:hAnsi="Times New Roman"/>
          <w:b/>
          <w:bCs/>
          <w:color w:val="1C283D"/>
          <w:sz w:val="24"/>
          <w:szCs w:val="24"/>
        </w:rPr>
        <w:t>ALTINCI BÖLÜM</w:t>
      </w:r>
    </w:p>
    <w:p w:rsidR="009D41BA" w:rsidRPr="009D41BA" w:rsidRDefault="009D41BA" w:rsidP="009D41BA">
      <w:pPr>
        <w:spacing w:before="100" w:beforeAutospacing="1" w:after="100" w:afterAutospacing="1" w:line="300" w:lineRule="atLeast"/>
        <w:ind w:firstLine="567"/>
        <w:jc w:val="center"/>
        <w:rPr>
          <w:rFonts w:ascii="Times New Roman" w:hAnsi="Times New Roman"/>
          <w:color w:val="1C283D"/>
          <w:sz w:val="24"/>
          <w:szCs w:val="24"/>
        </w:rPr>
      </w:pPr>
      <w:r w:rsidRPr="009D41BA">
        <w:rPr>
          <w:rFonts w:ascii="Times New Roman" w:hAnsi="Times New Roman"/>
          <w:b/>
          <w:bCs/>
          <w:color w:val="1C283D"/>
          <w:sz w:val="24"/>
          <w:szCs w:val="24"/>
        </w:rPr>
        <w:t>Çeşitli ve Son Hükümler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İdari yaptırımlar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16</w:t>
      </w:r>
      <w:r w:rsidRPr="009D41BA">
        <w:rPr>
          <w:rFonts w:ascii="Times New Roman" w:hAnsi="Times New Roman"/>
          <w:color w:val="1C283D"/>
          <w:sz w:val="24"/>
          <w:szCs w:val="24"/>
        </w:rPr>
        <w:t xml:space="preserve"> – (1) Şikâyet konusu koku </w:t>
      </w:r>
      <w:proofErr w:type="gramStart"/>
      <w:r w:rsidRPr="009D41BA">
        <w:rPr>
          <w:rFonts w:ascii="Times New Roman" w:hAnsi="Times New Roman"/>
          <w:color w:val="1C283D"/>
          <w:sz w:val="24"/>
          <w:szCs w:val="24"/>
        </w:rPr>
        <w:t>emisyonuna</w:t>
      </w:r>
      <w:proofErr w:type="gramEnd"/>
      <w:r w:rsidRPr="009D41BA">
        <w:rPr>
          <w:rFonts w:ascii="Times New Roman" w:hAnsi="Times New Roman"/>
          <w:color w:val="1C283D"/>
          <w:sz w:val="24"/>
          <w:szCs w:val="24"/>
        </w:rPr>
        <w:t xml:space="preserve"> sebep olan işletme/tesisler tarafından;</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 xml:space="preserve">a) 9 uncu maddenin birinci fıkrasının (c) bendinde belirtilen sınır değerlerin üzerinde çevreye koku </w:t>
      </w:r>
      <w:proofErr w:type="gramStart"/>
      <w:r w:rsidRPr="009D41BA">
        <w:rPr>
          <w:rFonts w:ascii="Times New Roman" w:hAnsi="Times New Roman"/>
          <w:color w:val="1C283D"/>
          <w:sz w:val="24"/>
          <w:szCs w:val="24"/>
        </w:rPr>
        <w:t>emisyonu</w:t>
      </w:r>
      <w:proofErr w:type="gramEnd"/>
      <w:r w:rsidRPr="009D41BA">
        <w:rPr>
          <w:rFonts w:ascii="Times New Roman" w:hAnsi="Times New Roman"/>
          <w:color w:val="1C283D"/>
          <w:sz w:val="24"/>
          <w:szCs w:val="24"/>
        </w:rPr>
        <w:t xml:space="preserve"> verilmesi,</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t xml:space="preserve">b) Yetkili merci tarafından verilen sürelerde; işletme/tesis tarafından koku </w:t>
      </w:r>
      <w:proofErr w:type="gramStart"/>
      <w:r w:rsidRPr="009D41BA">
        <w:rPr>
          <w:rFonts w:ascii="Times New Roman" w:hAnsi="Times New Roman"/>
          <w:color w:val="1C283D"/>
          <w:sz w:val="24"/>
          <w:szCs w:val="24"/>
        </w:rPr>
        <w:t>emisyonlarının</w:t>
      </w:r>
      <w:proofErr w:type="gramEnd"/>
      <w:r w:rsidRPr="009D41BA">
        <w:rPr>
          <w:rFonts w:ascii="Times New Roman" w:hAnsi="Times New Roman"/>
          <w:color w:val="1C283D"/>
          <w:sz w:val="24"/>
          <w:szCs w:val="24"/>
        </w:rPr>
        <w:t xml:space="preserve"> önlenmesine ilişkin tedbirleri alarak alınan tedbirlere ilişkin raporun ve/veya ölçüm raporlarının sunulmaması,</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color w:val="1C283D"/>
          <w:sz w:val="24"/>
          <w:szCs w:val="24"/>
        </w:rPr>
        <w:lastRenderedPageBreak/>
        <w:t xml:space="preserve">c) 7 </w:t>
      </w:r>
      <w:proofErr w:type="spellStart"/>
      <w:r w:rsidRPr="009D41BA">
        <w:rPr>
          <w:rFonts w:ascii="Times New Roman" w:hAnsi="Times New Roman"/>
          <w:color w:val="1C283D"/>
          <w:sz w:val="24"/>
          <w:szCs w:val="24"/>
        </w:rPr>
        <w:t>nci</w:t>
      </w:r>
      <w:proofErr w:type="spellEnd"/>
      <w:r w:rsidRPr="009D41BA">
        <w:rPr>
          <w:rFonts w:ascii="Times New Roman" w:hAnsi="Times New Roman"/>
          <w:color w:val="1C283D"/>
          <w:sz w:val="24"/>
          <w:szCs w:val="24"/>
        </w:rPr>
        <w:t xml:space="preserve"> madde kapsamında yer alan tesis/işletmelerin alması gereken koku kontrol tedbirlerinin alınmaması,</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proofErr w:type="gramStart"/>
      <w:r w:rsidRPr="009D41BA">
        <w:rPr>
          <w:rFonts w:ascii="Times New Roman" w:hAnsi="Times New Roman"/>
          <w:color w:val="1C283D"/>
          <w:sz w:val="24"/>
          <w:szCs w:val="24"/>
        </w:rPr>
        <w:t>durumlarında</w:t>
      </w:r>
      <w:proofErr w:type="gramEnd"/>
      <w:r w:rsidRPr="009D41BA">
        <w:rPr>
          <w:rFonts w:ascii="Times New Roman" w:hAnsi="Times New Roman"/>
          <w:color w:val="1C283D"/>
          <w:sz w:val="24"/>
          <w:szCs w:val="24"/>
        </w:rPr>
        <w:t xml:space="preserve"> Çevre Kanununun 15 inci ve 20 </w:t>
      </w:r>
      <w:proofErr w:type="spellStart"/>
      <w:r w:rsidRPr="009D41BA">
        <w:rPr>
          <w:rFonts w:ascii="Times New Roman" w:hAnsi="Times New Roman"/>
          <w:color w:val="1C283D"/>
          <w:sz w:val="24"/>
          <w:szCs w:val="24"/>
        </w:rPr>
        <w:t>nci</w:t>
      </w:r>
      <w:proofErr w:type="spellEnd"/>
      <w:r w:rsidRPr="009D41BA">
        <w:rPr>
          <w:rFonts w:ascii="Times New Roman" w:hAnsi="Times New Roman"/>
          <w:color w:val="1C283D"/>
          <w:sz w:val="24"/>
          <w:szCs w:val="24"/>
        </w:rPr>
        <w:t xml:space="preserve"> maddelerinde öngörülen idari yaptırımlar uygulanır.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Eğitim</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17</w:t>
      </w:r>
      <w:r w:rsidRPr="009D41BA">
        <w:rPr>
          <w:rFonts w:ascii="Times New Roman" w:hAnsi="Times New Roman"/>
          <w:color w:val="1C283D"/>
          <w:sz w:val="24"/>
          <w:szCs w:val="24"/>
        </w:rPr>
        <w:t xml:space="preserve"> – (1) Bu Yönetmelik kapsamında yer alan hususlara yönelik eğitimler Bakanlıkça yapılır veya yaptırılır.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Yürürlükten kaldırılan yönetmelik</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18</w:t>
      </w:r>
      <w:r w:rsidRPr="009D41BA">
        <w:rPr>
          <w:rFonts w:ascii="Times New Roman" w:hAnsi="Times New Roman"/>
          <w:color w:val="1C283D"/>
          <w:sz w:val="24"/>
          <w:szCs w:val="24"/>
        </w:rPr>
        <w:t xml:space="preserve"> – (1) </w:t>
      </w:r>
      <w:proofErr w:type="gramStart"/>
      <w:r w:rsidRPr="009D41BA">
        <w:rPr>
          <w:rFonts w:ascii="Times New Roman" w:hAnsi="Times New Roman"/>
          <w:color w:val="1C283D"/>
          <w:sz w:val="24"/>
          <w:szCs w:val="24"/>
        </w:rPr>
        <w:t>4/9/2010</w:t>
      </w:r>
      <w:proofErr w:type="gramEnd"/>
      <w:r w:rsidRPr="009D41BA">
        <w:rPr>
          <w:rFonts w:ascii="Times New Roman" w:hAnsi="Times New Roman"/>
          <w:color w:val="1C283D"/>
          <w:sz w:val="24"/>
          <w:szCs w:val="24"/>
        </w:rPr>
        <w:t xml:space="preserve"> tarihli ve 27692 sayılı Resmî </w:t>
      </w:r>
      <w:proofErr w:type="spellStart"/>
      <w:r w:rsidRPr="009D41BA">
        <w:rPr>
          <w:rFonts w:ascii="Times New Roman" w:hAnsi="Times New Roman"/>
          <w:color w:val="1C283D"/>
          <w:sz w:val="24"/>
          <w:szCs w:val="24"/>
        </w:rPr>
        <w:t>Gazete’de</w:t>
      </w:r>
      <w:proofErr w:type="spellEnd"/>
      <w:r w:rsidRPr="009D41BA">
        <w:rPr>
          <w:rFonts w:ascii="Times New Roman" w:hAnsi="Times New Roman"/>
          <w:color w:val="1C283D"/>
          <w:sz w:val="24"/>
          <w:szCs w:val="24"/>
        </w:rPr>
        <w:t xml:space="preserve"> yayımlanan Kokuya Sebep Olan Emisyonların Kontrolü Yönetmeliği yürürlükten kaldırılmıştır.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Yürürlük</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19</w:t>
      </w:r>
      <w:r w:rsidRPr="009D41BA">
        <w:rPr>
          <w:rFonts w:ascii="Times New Roman" w:hAnsi="Times New Roman"/>
          <w:color w:val="1C283D"/>
          <w:sz w:val="24"/>
          <w:szCs w:val="24"/>
        </w:rPr>
        <w:t xml:space="preserve"> – (1) Bu Yönetmelik yayımı tarihinde yürürlüğe girer.</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Yürütme</w:t>
      </w:r>
    </w:p>
    <w:p w:rsidR="009D41BA" w:rsidRPr="009D41BA" w:rsidRDefault="009D41BA" w:rsidP="009D41BA">
      <w:pPr>
        <w:spacing w:before="100" w:beforeAutospacing="1" w:after="100" w:afterAutospacing="1" w:line="300" w:lineRule="atLeast"/>
        <w:ind w:firstLine="567"/>
        <w:jc w:val="left"/>
        <w:rPr>
          <w:rFonts w:ascii="Times New Roman" w:hAnsi="Times New Roman"/>
          <w:color w:val="1C283D"/>
          <w:sz w:val="24"/>
          <w:szCs w:val="24"/>
        </w:rPr>
      </w:pPr>
      <w:r w:rsidRPr="009D41BA">
        <w:rPr>
          <w:rFonts w:ascii="Times New Roman" w:hAnsi="Times New Roman"/>
          <w:b/>
          <w:bCs/>
          <w:color w:val="1C283D"/>
          <w:sz w:val="24"/>
          <w:szCs w:val="24"/>
        </w:rPr>
        <w:t>MADDE 20</w:t>
      </w:r>
      <w:r w:rsidRPr="009D41BA">
        <w:rPr>
          <w:rFonts w:ascii="Times New Roman" w:hAnsi="Times New Roman"/>
          <w:color w:val="1C283D"/>
          <w:sz w:val="24"/>
          <w:szCs w:val="24"/>
        </w:rPr>
        <w:t xml:space="preserve"> – (1) Bu Yönetmelik hükümlerini Çevre ve Şehircilik Bakanı yürütür. </w:t>
      </w:r>
    </w:p>
    <w:p w:rsidR="009D41BA" w:rsidRDefault="009D41BA" w:rsidP="00A95306">
      <w:pPr>
        <w:ind w:firstLine="567"/>
        <w:rPr>
          <w:color w:val="1C283D"/>
        </w:rPr>
      </w:pPr>
      <w:bookmarkStart w:id="0" w:name="_GoBack"/>
      <w:bookmarkEnd w:id="0"/>
    </w:p>
    <w:p w:rsidR="00752A33" w:rsidRDefault="00752A33" w:rsidP="00752A33">
      <w:pPr>
        <w:pStyle w:val="Default"/>
      </w:pPr>
    </w:p>
    <w:p w:rsidR="0090137F" w:rsidRDefault="0090137F"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Default="00936A9D" w:rsidP="00752A33"/>
    <w:p w:rsidR="00936A9D" w:rsidRPr="005D14D4" w:rsidRDefault="00936A9D" w:rsidP="00936A9D">
      <w:pPr>
        <w:jc w:val="right"/>
        <w:rPr>
          <w:rFonts w:ascii="Times New Roman" w:hAnsi="Times New Roman"/>
          <w:b/>
          <w:sz w:val="18"/>
          <w:szCs w:val="18"/>
        </w:rPr>
      </w:pPr>
      <w:r w:rsidRPr="005D14D4">
        <w:rPr>
          <w:rFonts w:ascii="Times New Roman" w:hAnsi="Times New Roman"/>
          <w:b/>
          <w:sz w:val="18"/>
          <w:szCs w:val="18"/>
        </w:rPr>
        <w:lastRenderedPageBreak/>
        <w:t>EK-1</w:t>
      </w:r>
    </w:p>
    <w:p w:rsidR="00936A9D" w:rsidRPr="005D14D4" w:rsidRDefault="00936A9D" w:rsidP="00936A9D">
      <w:pPr>
        <w:jc w:val="right"/>
        <w:rPr>
          <w:rFonts w:ascii="Times New Roman" w:hAnsi="Times New Roman"/>
          <w:b/>
          <w:sz w:val="18"/>
          <w:szCs w:val="18"/>
        </w:rPr>
      </w:pPr>
    </w:p>
    <w:p w:rsidR="00936A9D" w:rsidRPr="005D14D4" w:rsidRDefault="00936A9D" w:rsidP="00936A9D">
      <w:pPr>
        <w:jc w:val="center"/>
        <w:rPr>
          <w:rFonts w:ascii="Times New Roman" w:hAnsi="Times New Roman"/>
          <w:b/>
          <w:sz w:val="18"/>
          <w:szCs w:val="18"/>
        </w:rPr>
      </w:pPr>
      <w:r w:rsidRPr="005D14D4">
        <w:rPr>
          <w:rFonts w:ascii="Times New Roman" w:hAnsi="Times New Roman"/>
          <w:b/>
          <w:sz w:val="18"/>
          <w:szCs w:val="18"/>
        </w:rPr>
        <w:t>KOKU AZALTIMINA YÖNELİK TEKNİKLER</w:t>
      </w:r>
    </w:p>
    <w:p w:rsidR="00936A9D" w:rsidRPr="005D14D4" w:rsidRDefault="00936A9D" w:rsidP="00936A9D">
      <w:pPr>
        <w:jc w:val="center"/>
        <w:rPr>
          <w:rFonts w:ascii="Times New Roman" w:hAnsi="Times New Roman"/>
          <w:sz w:val="18"/>
          <w:szCs w:val="18"/>
        </w:rPr>
      </w:pPr>
    </w:p>
    <w:p w:rsidR="00936A9D" w:rsidRPr="005D14D4" w:rsidRDefault="00936A9D" w:rsidP="00936A9D">
      <w:pPr>
        <w:tabs>
          <w:tab w:val="left" w:pos="1134"/>
        </w:tabs>
        <w:rPr>
          <w:rFonts w:ascii="Times New Roman" w:hAnsi="Times New Roman"/>
          <w:bCs/>
          <w:sz w:val="18"/>
          <w:szCs w:val="18"/>
        </w:rPr>
      </w:pPr>
      <w:r w:rsidRPr="005D14D4">
        <w:rPr>
          <w:rFonts w:ascii="Times New Roman" w:hAnsi="Times New Roman"/>
          <w:sz w:val="18"/>
          <w:szCs w:val="18"/>
        </w:rPr>
        <w:t xml:space="preserve">Şikâyete sebep olan koku </w:t>
      </w:r>
      <w:proofErr w:type="gramStart"/>
      <w:r w:rsidRPr="005D14D4">
        <w:rPr>
          <w:rFonts w:ascii="Times New Roman" w:hAnsi="Times New Roman"/>
          <w:sz w:val="18"/>
          <w:szCs w:val="18"/>
        </w:rPr>
        <w:t>emisyonları</w:t>
      </w:r>
      <w:proofErr w:type="gramEnd"/>
      <w:r w:rsidRPr="005D14D4">
        <w:rPr>
          <w:rFonts w:ascii="Times New Roman" w:hAnsi="Times New Roman"/>
          <w:bCs/>
          <w:sz w:val="18"/>
          <w:szCs w:val="18"/>
        </w:rPr>
        <w:t>, işletme/tesisin prosesi gereği oluşabileceği gibi, tesisin işletilmesinde oluşan sorunlardan ve işletme yetersizliğinden de ortaya çıkabilir. Koku kontrol yöntemleri iki ayrı başlık altında ele alındığında;</w:t>
      </w:r>
    </w:p>
    <w:p w:rsidR="00936A9D" w:rsidRPr="005D14D4" w:rsidRDefault="00936A9D" w:rsidP="00936A9D">
      <w:pPr>
        <w:numPr>
          <w:ilvl w:val="0"/>
          <w:numId w:val="1"/>
        </w:numPr>
        <w:tabs>
          <w:tab w:val="left" w:pos="540"/>
        </w:tabs>
        <w:spacing w:before="100" w:beforeAutospacing="1" w:after="100" w:afterAutospacing="1" w:line="240" w:lineRule="exact"/>
        <w:ind w:left="0" w:firstLine="0"/>
        <w:contextualSpacing/>
        <w:rPr>
          <w:rFonts w:ascii="Times New Roman" w:hAnsi="Times New Roman"/>
          <w:sz w:val="18"/>
          <w:szCs w:val="18"/>
        </w:rPr>
      </w:pPr>
      <w:r w:rsidRPr="005D14D4">
        <w:rPr>
          <w:rFonts w:ascii="Times New Roman" w:hAnsi="Times New Roman"/>
          <w:bCs/>
          <w:sz w:val="18"/>
          <w:szCs w:val="18"/>
        </w:rPr>
        <w:t>Tesis türüne göre;</w:t>
      </w:r>
      <w:r w:rsidRPr="005D14D4">
        <w:rPr>
          <w:rFonts w:ascii="Times New Roman" w:hAnsi="Times New Roman"/>
          <w:sz w:val="18"/>
          <w:szCs w:val="18"/>
        </w:rPr>
        <w:t xml:space="preserve"> şikâyete sebep olan koku </w:t>
      </w:r>
      <w:proofErr w:type="gramStart"/>
      <w:r w:rsidRPr="005D14D4">
        <w:rPr>
          <w:rFonts w:ascii="Times New Roman" w:hAnsi="Times New Roman"/>
          <w:sz w:val="18"/>
          <w:szCs w:val="18"/>
        </w:rPr>
        <w:t>emisyonu</w:t>
      </w:r>
      <w:proofErr w:type="gramEnd"/>
      <w:r w:rsidRPr="005D14D4">
        <w:rPr>
          <w:rFonts w:ascii="Times New Roman" w:hAnsi="Times New Roman"/>
          <w:sz w:val="18"/>
          <w:szCs w:val="18"/>
        </w:rPr>
        <w:t xml:space="preserve"> oluşturan tesis ve faaliyetler incelendiğinde, ortaya çıkan kokuların kaynaklanma nedeni ve yapısı ile birlikte bunların önlenmesinde uygulanabilecek yöntemler bu faaliyetlerin türüne göre değişiklik gösterebilir. Aşağıda koku oluşumuna en fazla neden olan faaliyetler ve buralarda uygulanabilecek önlem yöntemleri yer almaktadır.</w:t>
      </w:r>
    </w:p>
    <w:p w:rsidR="00936A9D" w:rsidRPr="005D14D4" w:rsidRDefault="00936A9D" w:rsidP="00936A9D">
      <w:pPr>
        <w:tabs>
          <w:tab w:val="left" w:pos="540"/>
          <w:tab w:val="left" w:pos="1134"/>
        </w:tabs>
        <w:jc w:val="left"/>
        <w:rPr>
          <w:rFonts w:ascii="Times New Roman" w:hAnsi="Times New Roman"/>
          <w:bCs/>
          <w:sz w:val="18"/>
          <w:szCs w:val="18"/>
        </w:rPr>
      </w:pPr>
      <w:r w:rsidRPr="005D14D4">
        <w:rPr>
          <w:rFonts w:ascii="Times New Roman" w:hAnsi="Times New Roman"/>
          <w:bCs/>
          <w:sz w:val="18"/>
          <w:szCs w:val="18"/>
        </w:rPr>
        <w:t>1)</w:t>
      </w:r>
      <w:r w:rsidRPr="005D14D4">
        <w:rPr>
          <w:rFonts w:ascii="Times New Roman" w:hAnsi="Times New Roman"/>
          <w:b/>
          <w:bCs/>
          <w:sz w:val="18"/>
          <w:szCs w:val="18"/>
        </w:rPr>
        <w:t xml:space="preserve"> </w:t>
      </w:r>
      <w:r w:rsidRPr="005D14D4">
        <w:rPr>
          <w:rFonts w:ascii="Times New Roman" w:hAnsi="Times New Roman"/>
          <w:bCs/>
          <w:sz w:val="18"/>
          <w:szCs w:val="18"/>
        </w:rPr>
        <w:t>Gıda sanayiinde;</w:t>
      </w:r>
    </w:p>
    <w:p w:rsidR="00936A9D" w:rsidRPr="005D14D4" w:rsidRDefault="00936A9D" w:rsidP="00936A9D">
      <w:pPr>
        <w:numPr>
          <w:ilvl w:val="1"/>
          <w:numId w:val="2"/>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Proses Kontrolü: Üretimde kullanılan hammaddeler, bunların işlenişi, kapalı veya açık prosesler, çalışma sıcaklıkları ve süreleri, havalandırma koşulları </w:t>
      </w:r>
      <w:proofErr w:type="spellStart"/>
      <w:r w:rsidRPr="005D14D4">
        <w:rPr>
          <w:rFonts w:ascii="Times New Roman" w:hAnsi="Times New Roman"/>
          <w:bCs/>
          <w:sz w:val="18"/>
          <w:szCs w:val="18"/>
        </w:rPr>
        <w:t>v.b</w:t>
      </w:r>
      <w:proofErr w:type="gramStart"/>
      <w:r w:rsidRPr="005D14D4">
        <w:rPr>
          <w:rFonts w:ascii="Times New Roman" w:hAnsi="Times New Roman"/>
          <w:bCs/>
          <w:sz w:val="18"/>
          <w:szCs w:val="18"/>
        </w:rPr>
        <w:t>.,</w:t>
      </w:r>
      <w:proofErr w:type="gramEnd"/>
      <w:r w:rsidRPr="005D14D4">
        <w:rPr>
          <w:rFonts w:ascii="Times New Roman" w:hAnsi="Times New Roman"/>
          <w:bCs/>
          <w:sz w:val="18"/>
          <w:szCs w:val="18"/>
        </w:rPr>
        <w:t>değiştirilmesi</w:t>
      </w:r>
      <w:proofErr w:type="spellEnd"/>
      <w:r w:rsidRPr="005D14D4">
        <w:rPr>
          <w:rFonts w:ascii="Times New Roman" w:hAnsi="Times New Roman"/>
          <w:bCs/>
          <w:sz w:val="18"/>
          <w:szCs w:val="18"/>
        </w:rPr>
        <w:t>,</w:t>
      </w:r>
    </w:p>
    <w:p w:rsidR="00936A9D" w:rsidRPr="005D14D4" w:rsidRDefault="00936A9D" w:rsidP="00936A9D">
      <w:pPr>
        <w:numPr>
          <w:ilvl w:val="1"/>
          <w:numId w:val="2"/>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Depolama: Organik maddelerin, hammaddelerin ve ürünlerin depolanma süresi, sıcaklıkları, depo yapısı </w:t>
      </w:r>
      <w:proofErr w:type="spellStart"/>
      <w:r w:rsidRPr="005D14D4">
        <w:rPr>
          <w:rFonts w:ascii="Times New Roman" w:hAnsi="Times New Roman"/>
          <w:bCs/>
          <w:sz w:val="18"/>
          <w:szCs w:val="18"/>
        </w:rPr>
        <w:t>v.b</w:t>
      </w:r>
      <w:proofErr w:type="spellEnd"/>
      <w:r w:rsidRPr="005D14D4">
        <w:rPr>
          <w:rFonts w:ascii="Times New Roman" w:hAnsi="Times New Roman"/>
          <w:bCs/>
          <w:sz w:val="18"/>
          <w:szCs w:val="18"/>
        </w:rPr>
        <w:t>. değiştirilmesi,</w:t>
      </w:r>
    </w:p>
    <w:p w:rsidR="00936A9D" w:rsidRPr="005D14D4" w:rsidRDefault="00936A9D" w:rsidP="00936A9D">
      <w:pPr>
        <w:numPr>
          <w:ilvl w:val="1"/>
          <w:numId w:val="2"/>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Absorbsiyon</w:t>
      </w:r>
      <w:proofErr w:type="spellEnd"/>
      <w:r w:rsidRPr="005D14D4">
        <w:rPr>
          <w:rFonts w:ascii="Times New Roman" w:hAnsi="Times New Roman"/>
          <w:bCs/>
          <w:sz w:val="18"/>
          <w:szCs w:val="18"/>
        </w:rPr>
        <w:t xml:space="preserve">: Oluşan kokulu gaz ve sıvıların </w:t>
      </w:r>
      <w:proofErr w:type="spellStart"/>
      <w:r w:rsidRPr="005D14D4">
        <w:rPr>
          <w:rFonts w:ascii="Times New Roman" w:hAnsi="Times New Roman"/>
          <w:bCs/>
          <w:sz w:val="18"/>
          <w:szCs w:val="18"/>
        </w:rPr>
        <w:t>absorbsiyon</w:t>
      </w:r>
      <w:proofErr w:type="spellEnd"/>
      <w:r w:rsidRPr="005D14D4">
        <w:rPr>
          <w:rFonts w:ascii="Times New Roman" w:hAnsi="Times New Roman"/>
          <w:bCs/>
          <w:sz w:val="18"/>
          <w:szCs w:val="18"/>
        </w:rPr>
        <w:t xml:space="preserve"> ile arıtılması,</w:t>
      </w:r>
    </w:p>
    <w:p w:rsidR="00936A9D" w:rsidRPr="005D14D4" w:rsidRDefault="00936A9D" w:rsidP="00936A9D">
      <w:pPr>
        <w:numPr>
          <w:ilvl w:val="1"/>
          <w:numId w:val="2"/>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Biyo</w:t>
      </w:r>
      <w:proofErr w:type="spellEnd"/>
      <w:r w:rsidRPr="005D14D4">
        <w:rPr>
          <w:rFonts w:ascii="Times New Roman" w:hAnsi="Times New Roman"/>
          <w:bCs/>
          <w:sz w:val="18"/>
          <w:szCs w:val="18"/>
        </w:rPr>
        <w:t>-filtre: Oluşan kokulu gaz ve sıvıların biyolojik bir ortamda bakterilerce parçalanarak arıtılması,</w:t>
      </w:r>
    </w:p>
    <w:p w:rsidR="00936A9D" w:rsidRPr="005D14D4" w:rsidRDefault="00936A9D" w:rsidP="00936A9D">
      <w:pPr>
        <w:numPr>
          <w:ilvl w:val="1"/>
          <w:numId w:val="2"/>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Oksidasyon</w:t>
      </w:r>
      <w:proofErr w:type="spellEnd"/>
      <w:r w:rsidRPr="005D14D4">
        <w:rPr>
          <w:rFonts w:ascii="Times New Roman" w:hAnsi="Times New Roman"/>
          <w:bCs/>
          <w:sz w:val="18"/>
          <w:szCs w:val="18"/>
        </w:rPr>
        <w:t>: Oluşan kokulu gaz ve sıvıların yükseltgenerek parçalanması ve bu şekilde arıtılması,</w:t>
      </w:r>
    </w:p>
    <w:p w:rsidR="00936A9D" w:rsidRPr="005D14D4" w:rsidRDefault="00936A9D" w:rsidP="00936A9D">
      <w:pPr>
        <w:tabs>
          <w:tab w:val="left" w:pos="540"/>
          <w:tab w:val="left" w:pos="1134"/>
        </w:tabs>
        <w:rPr>
          <w:rFonts w:ascii="Times New Roman" w:hAnsi="Times New Roman"/>
          <w:bCs/>
          <w:sz w:val="18"/>
          <w:szCs w:val="18"/>
        </w:rPr>
      </w:pPr>
      <w:r w:rsidRPr="005D14D4">
        <w:rPr>
          <w:rFonts w:ascii="Times New Roman" w:hAnsi="Times New Roman"/>
          <w:bCs/>
          <w:sz w:val="18"/>
          <w:szCs w:val="18"/>
        </w:rPr>
        <w:t xml:space="preserve">2) Hayvan çiftliklerinde; </w:t>
      </w:r>
    </w:p>
    <w:p w:rsidR="00936A9D" w:rsidRPr="005D14D4" w:rsidRDefault="00936A9D" w:rsidP="00936A9D">
      <w:pPr>
        <w:numPr>
          <w:ilvl w:val="2"/>
          <w:numId w:val="2"/>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3"/>
        </w:numPr>
        <w:tabs>
          <w:tab w:val="left" w:pos="540"/>
          <w:tab w:val="left" w:pos="1134"/>
        </w:tabs>
        <w:spacing w:before="100" w:beforeAutospacing="1" w:after="100" w:afterAutospacing="1" w:line="240" w:lineRule="exact"/>
        <w:ind w:left="0" w:firstLine="0"/>
        <w:rPr>
          <w:rFonts w:ascii="Times New Roman" w:hAnsi="Times New Roman"/>
          <w:bCs/>
          <w:vanish/>
          <w:sz w:val="18"/>
          <w:szCs w:val="18"/>
        </w:rPr>
      </w:pPr>
    </w:p>
    <w:p w:rsidR="00936A9D" w:rsidRPr="005D14D4" w:rsidRDefault="00936A9D" w:rsidP="00936A9D">
      <w:pPr>
        <w:numPr>
          <w:ilvl w:val="0"/>
          <w:numId w:val="3"/>
        </w:numPr>
        <w:tabs>
          <w:tab w:val="left" w:pos="540"/>
          <w:tab w:val="left" w:pos="1134"/>
        </w:tabs>
        <w:spacing w:before="100" w:beforeAutospacing="1" w:after="100" w:afterAutospacing="1" w:line="240" w:lineRule="exact"/>
        <w:ind w:left="0" w:firstLine="0"/>
        <w:rPr>
          <w:rFonts w:ascii="Times New Roman" w:hAnsi="Times New Roman"/>
          <w:bCs/>
          <w:vanish/>
          <w:sz w:val="18"/>
          <w:szCs w:val="18"/>
        </w:rPr>
      </w:pPr>
    </w:p>
    <w:p w:rsidR="00936A9D" w:rsidRPr="005D14D4" w:rsidRDefault="00936A9D" w:rsidP="00936A9D">
      <w:pPr>
        <w:numPr>
          <w:ilvl w:val="1"/>
          <w:numId w:val="3"/>
        </w:numPr>
        <w:tabs>
          <w:tab w:val="left" w:pos="540"/>
          <w:tab w:val="left" w:pos="1134"/>
          <w:tab w:val="left" w:pos="1560"/>
        </w:tabs>
        <w:spacing w:line="240" w:lineRule="exact"/>
        <w:ind w:left="0" w:firstLine="0"/>
        <w:rPr>
          <w:rFonts w:ascii="Times New Roman" w:hAnsi="Times New Roman"/>
          <w:bCs/>
          <w:sz w:val="18"/>
          <w:szCs w:val="18"/>
        </w:rPr>
      </w:pPr>
      <w:r w:rsidRPr="005D14D4">
        <w:rPr>
          <w:rFonts w:ascii="Times New Roman" w:hAnsi="Times New Roman"/>
          <w:bCs/>
          <w:sz w:val="18"/>
          <w:szCs w:val="18"/>
        </w:rPr>
        <w:t>Ahırların temiz ve kuru tutulması,</w:t>
      </w:r>
    </w:p>
    <w:p w:rsidR="00936A9D" w:rsidRPr="005D14D4" w:rsidRDefault="00936A9D" w:rsidP="00936A9D">
      <w:pPr>
        <w:numPr>
          <w:ilvl w:val="1"/>
          <w:numId w:val="3"/>
        </w:numPr>
        <w:tabs>
          <w:tab w:val="left" w:pos="540"/>
          <w:tab w:val="left" w:pos="1134"/>
          <w:tab w:val="left" w:pos="1560"/>
        </w:tabs>
        <w:spacing w:line="240" w:lineRule="exact"/>
        <w:ind w:left="0" w:firstLine="0"/>
        <w:rPr>
          <w:rFonts w:ascii="Times New Roman" w:hAnsi="Times New Roman"/>
          <w:bCs/>
          <w:sz w:val="18"/>
          <w:szCs w:val="18"/>
        </w:rPr>
      </w:pPr>
      <w:r w:rsidRPr="005D14D4">
        <w:rPr>
          <w:rFonts w:ascii="Times New Roman" w:hAnsi="Times New Roman"/>
          <w:bCs/>
          <w:sz w:val="18"/>
          <w:szCs w:val="18"/>
        </w:rPr>
        <w:t>Nem tutmayan zemin kaplamaları kullanılması,</w:t>
      </w:r>
    </w:p>
    <w:p w:rsidR="00936A9D" w:rsidRPr="005D14D4" w:rsidRDefault="00936A9D" w:rsidP="00936A9D">
      <w:pPr>
        <w:numPr>
          <w:ilvl w:val="1"/>
          <w:numId w:val="3"/>
        </w:numPr>
        <w:tabs>
          <w:tab w:val="left" w:pos="540"/>
          <w:tab w:val="left" w:pos="1134"/>
          <w:tab w:val="left" w:pos="1560"/>
        </w:tabs>
        <w:spacing w:line="240" w:lineRule="exact"/>
        <w:ind w:left="0" w:firstLine="0"/>
        <w:rPr>
          <w:rFonts w:ascii="Times New Roman" w:hAnsi="Times New Roman"/>
          <w:bCs/>
          <w:sz w:val="18"/>
          <w:szCs w:val="18"/>
        </w:rPr>
      </w:pPr>
      <w:r w:rsidRPr="005D14D4">
        <w:rPr>
          <w:rFonts w:ascii="Times New Roman" w:hAnsi="Times New Roman"/>
          <w:bCs/>
          <w:sz w:val="18"/>
          <w:szCs w:val="18"/>
        </w:rPr>
        <w:t>Tesisin çevredeki birimlerle olan uzaklığına göre kapasite sınırlaması getirilmesi,</w:t>
      </w:r>
    </w:p>
    <w:p w:rsidR="00936A9D" w:rsidRPr="005D14D4" w:rsidRDefault="00936A9D" w:rsidP="00936A9D">
      <w:pPr>
        <w:numPr>
          <w:ilvl w:val="1"/>
          <w:numId w:val="3"/>
        </w:numPr>
        <w:tabs>
          <w:tab w:val="left" w:pos="540"/>
          <w:tab w:val="left" w:pos="1134"/>
          <w:tab w:val="left" w:pos="1560"/>
        </w:tabs>
        <w:spacing w:line="240" w:lineRule="exact"/>
        <w:ind w:left="0" w:firstLine="0"/>
        <w:rPr>
          <w:rFonts w:ascii="Times New Roman" w:hAnsi="Times New Roman"/>
          <w:bCs/>
          <w:sz w:val="18"/>
          <w:szCs w:val="18"/>
        </w:rPr>
      </w:pPr>
      <w:r w:rsidRPr="005D14D4">
        <w:rPr>
          <w:rFonts w:ascii="Times New Roman" w:hAnsi="Times New Roman"/>
          <w:bCs/>
          <w:sz w:val="18"/>
          <w:szCs w:val="18"/>
        </w:rPr>
        <w:t xml:space="preserve">Hayvanların beslenme rejimini değiştirerek koku </w:t>
      </w:r>
      <w:proofErr w:type="gramStart"/>
      <w:r w:rsidRPr="005D14D4">
        <w:rPr>
          <w:rFonts w:ascii="Times New Roman" w:hAnsi="Times New Roman"/>
          <w:bCs/>
          <w:sz w:val="18"/>
          <w:szCs w:val="18"/>
        </w:rPr>
        <w:t>emisyonunun</w:t>
      </w:r>
      <w:proofErr w:type="gramEnd"/>
      <w:r w:rsidRPr="005D14D4">
        <w:rPr>
          <w:rFonts w:ascii="Times New Roman" w:hAnsi="Times New Roman"/>
          <w:bCs/>
          <w:sz w:val="18"/>
          <w:szCs w:val="18"/>
        </w:rPr>
        <w:t xml:space="preserve"> azaltılması,</w:t>
      </w:r>
    </w:p>
    <w:p w:rsidR="00936A9D" w:rsidRPr="005D14D4" w:rsidRDefault="00936A9D" w:rsidP="00936A9D">
      <w:pPr>
        <w:tabs>
          <w:tab w:val="left" w:pos="540"/>
          <w:tab w:val="left" w:pos="1134"/>
        </w:tabs>
        <w:rPr>
          <w:rFonts w:ascii="Times New Roman" w:hAnsi="Times New Roman"/>
          <w:bCs/>
          <w:sz w:val="18"/>
          <w:szCs w:val="18"/>
        </w:rPr>
      </w:pPr>
      <w:r w:rsidRPr="005D14D4">
        <w:rPr>
          <w:rFonts w:ascii="Times New Roman" w:hAnsi="Times New Roman"/>
          <w:bCs/>
          <w:sz w:val="18"/>
          <w:szCs w:val="18"/>
        </w:rPr>
        <w:t>3)</w:t>
      </w:r>
      <w:r w:rsidRPr="005D14D4">
        <w:rPr>
          <w:rFonts w:ascii="Times New Roman" w:hAnsi="Times New Roman"/>
          <w:b/>
          <w:bCs/>
          <w:sz w:val="18"/>
          <w:szCs w:val="18"/>
        </w:rPr>
        <w:t xml:space="preserve"> </w:t>
      </w:r>
      <w:r w:rsidRPr="005D14D4">
        <w:rPr>
          <w:rFonts w:ascii="Times New Roman" w:hAnsi="Times New Roman"/>
          <w:bCs/>
          <w:sz w:val="18"/>
          <w:szCs w:val="18"/>
        </w:rPr>
        <w:t>Kesimhane ve hayvansal yan ürünlerin depolanması faaliyetlerinde;</w:t>
      </w:r>
    </w:p>
    <w:p w:rsidR="00936A9D" w:rsidRPr="005D14D4" w:rsidRDefault="00936A9D" w:rsidP="00936A9D">
      <w:pPr>
        <w:numPr>
          <w:ilvl w:val="0"/>
          <w:numId w:val="4"/>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4"/>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4"/>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1"/>
          <w:numId w:val="4"/>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Maddelerin hızlı </w:t>
      </w:r>
      <w:proofErr w:type="gramStart"/>
      <w:r w:rsidRPr="005D14D4">
        <w:rPr>
          <w:rFonts w:ascii="Times New Roman" w:hAnsi="Times New Roman"/>
          <w:bCs/>
          <w:sz w:val="18"/>
          <w:szCs w:val="18"/>
        </w:rPr>
        <w:t>prosese</w:t>
      </w:r>
      <w:proofErr w:type="gramEnd"/>
      <w:r w:rsidRPr="005D14D4">
        <w:rPr>
          <w:rFonts w:ascii="Times New Roman" w:hAnsi="Times New Roman"/>
          <w:bCs/>
          <w:sz w:val="18"/>
          <w:szCs w:val="18"/>
        </w:rPr>
        <w:t xml:space="preserve"> sokulması,</w:t>
      </w:r>
    </w:p>
    <w:p w:rsidR="00936A9D" w:rsidRPr="005D14D4" w:rsidRDefault="00936A9D" w:rsidP="00936A9D">
      <w:pPr>
        <w:numPr>
          <w:ilvl w:val="1"/>
          <w:numId w:val="4"/>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Yan ürünlerin kısa süre için ve düşük sıcaklıkta depolanması,</w:t>
      </w:r>
    </w:p>
    <w:p w:rsidR="00936A9D" w:rsidRPr="005D14D4" w:rsidRDefault="00936A9D" w:rsidP="00936A9D">
      <w:pPr>
        <w:numPr>
          <w:ilvl w:val="1"/>
          <w:numId w:val="4"/>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Yoğuşturulamayan</w:t>
      </w:r>
      <w:proofErr w:type="spellEnd"/>
      <w:r w:rsidRPr="005D14D4">
        <w:rPr>
          <w:rFonts w:ascii="Times New Roman" w:hAnsi="Times New Roman"/>
          <w:bCs/>
          <w:sz w:val="18"/>
          <w:szCs w:val="18"/>
        </w:rPr>
        <w:t xml:space="preserve"> buhar ve gazların yakılması,</w:t>
      </w:r>
    </w:p>
    <w:p w:rsidR="00936A9D" w:rsidRPr="005D14D4" w:rsidRDefault="00936A9D" w:rsidP="00936A9D">
      <w:pPr>
        <w:numPr>
          <w:ilvl w:val="1"/>
          <w:numId w:val="4"/>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Proses suyunun </w:t>
      </w:r>
      <w:proofErr w:type="gramStart"/>
      <w:r w:rsidRPr="005D14D4">
        <w:rPr>
          <w:rFonts w:ascii="Times New Roman" w:hAnsi="Times New Roman"/>
          <w:bCs/>
          <w:sz w:val="18"/>
          <w:szCs w:val="18"/>
        </w:rPr>
        <w:t>proses</w:t>
      </w:r>
      <w:proofErr w:type="gramEnd"/>
      <w:r w:rsidRPr="005D14D4">
        <w:rPr>
          <w:rFonts w:ascii="Times New Roman" w:hAnsi="Times New Roman"/>
          <w:bCs/>
          <w:sz w:val="18"/>
          <w:szCs w:val="18"/>
        </w:rPr>
        <w:t>-dışı sudan ayrılması,</w:t>
      </w:r>
    </w:p>
    <w:p w:rsidR="00936A9D" w:rsidRPr="005D14D4" w:rsidRDefault="00936A9D" w:rsidP="00936A9D">
      <w:pPr>
        <w:numPr>
          <w:ilvl w:val="1"/>
          <w:numId w:val="4"/>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Proses/tesis havasının toplanarak yakma tesisinde yakılması,</w:t>
      </w:r>
    </w:p>
    <w:p w:rsidR="00936A9D" w:rsidRPr="005D14D4" w:rsidRDefault="00936A9D" w:rsidP="00936A9D">
      <w:pPr>
        <w:numPr>
          <w:ilvl w:val="1"/>
          <w:numId w:val="4"/>
        </w:numPr>
        <w:tabs>
          <w:tab w:val="left" w:pos="540"/>
          <w:tab w:val="left" w:pos="1134"/>
        </w:tabs>
        <w:spacing w:before="100" w:beforeAutospacing="1" w:after="100" w:afterAutospacing="1" w:line="240" w:lineRule="exact"/>
        <w:ind w:left="0" w:firstLine="0"/>
        <w:contextualSpacing/>
        <w:rPr>
          <w:rFonts w:ascii="Times New Roman" w:hAnsi="Times New Roman"/>
          <w:sz w:val="18"/>
          <w:szCs w:val="18"/>
        </w:rPr>
      </w:pPr>
      <w:r w:rsidRPr="005D14D4">
        <w:rPr>
          <w:rFonts w:ascii="Times New Roman" w:hAnsi="Times New Roman"/>
          <w:bCs/>
          <w:sz w:val="18"/>
          <w:szCs w:val="18"/>
        </w:rPr>
        <w:t xml:space="preserve">Koku tutucu yedek sistemler (Aktif karbon, </w:t>
      </w:r>
      <w:proofErr w:type="spellStart"/>
      <w:r w:rsidRPr="005D14D4">
        <w:rPr>
          <w:rFonts w:ascii="Times New Roman" w:hAnsi="Times New Roman"/>
          <w:bCs/>
          <w:sz w:val="18"/>
          <w:szCs w:val="18"/>
        </w:rPr>
        <w:t>v.b</w:t>
      </w:r>
      <w:proofErr w:type="spellEnd"/>
      <w:r w:rsidRPr="005D14D4">
        <w:rPr>
          <w:rFonts w:ascii="Times New Roman" w:hAnsi="Times New Roman"/>
          <w:bCs/>
          <w:sz w:val="18"/>
          <w:szCs w:val="18"/>
        </w:rPr>
        <w:t xml:space="preserve">). </w:t>
      </w:r>
    </w:p>
    <w:p w:rsidR="00936A9D" w:rsidRPr="005D14D4" w:rsidRDefault="00936A9D" w:rsidP="00936A9D">
      <w:pPr>
        <w:tabs>
          <w:tab w:val="left" w:pos="540"/>
          <w:tab w:val="left" w:pos="1134"/>
        </w:tabs>
        <w:rPr>
          <w:rFonts w:ascii="Times New Roman" w:hAnsi="Times New Roman"/>
          <w:sz w:val="18"/>
          <w:szCs w:val="18"/>
        </w:rPr>
      </w:pPr>
      <w:r w:rsidRPr="005D14D4">
        <w:rPr>
          <w:rFonts w:ascii="Times New Roman" w:hAnsi="Times New Roman"/>
          <w:bCs/>
          <w:sz w:val="18"/>
          <w:szCs w:val="18"/>
        </w:rPr>
        <w:t>4)</w:t>
      </w:r>
      <w:r w:rsidRPr="005D14D4">
        <w:rPr>
          <w:rFonts w:ascii="Times New Roman" w:hAnsi="Times New Roman"/>
          <w:b/>
          <w:bCs/>
          <w:sz w:val="18"/>
          <w:szCs w:val="18"/>
        </w:rPr>
        <w:t xml:space="preserve"> </w:t>
      </w:r>
      <w:r w:rsidRPr="005D14D4">
        <w:rPr>
          <w:rFonts w:ascii="Times New Roman" w:hAnsi="Times New Roman"/>
          <w:bCs/>
          <w:sz w:val="18"/>
          <w:szCs w:val="18"/>
        </w:rPr>
        <w:t xml:space="preserve"> Hayvansal yan ürünlerin işlendiği faaliyetlerde (</w:t>
      </w:r>
      <w:proofErr w:type="spellStart"/>
      <w:r w:rsidRPr="005D14D4">
        <w:rPr>
          <w:rFonts w:ascii="Times New Roman" w:hAnsi="Times New Roman"/>
          <w:bCs/>
          <w:sz w:val="18"/>
          <w:szCs w:val="18"/>
        </w:rPr>
        <w:t>Rendering</w:t>
      </w:r>
      <w:proofErr w:type="spellEnd"/>
      <w:r w:rsidRPr="005D14D4">
        <w:rPr>
          <w:rFonts w:ascii="Times New Roman" w:hAnsi="Times New Roman"/>
          <w:bCs/>
          <w:sz w:val="18"/>
          <w:szCs w:val="18"/>
        </w:rPr>
        <w:t>);</w:t>
      </w:r>
    </w:p>
    <w:p w:rsidR="00936A9D" w:rsidRPr="005D14D4" w:rsidRDefault="00936A9D" w:rsidP="00936A9D">
      <w:pPr>
        <w:numPr>
          <w:ilvl w:val="0"/>
          <w:numId w:val="5"/>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5"/>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5"/>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5"/>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1"/>
          <w:numId w:val="5"/>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Pişirme buharının </w:t>
      </w:r>
      <w:proofErr w:type="spellStart"/>
      <w:r w:rsidRPr="005D14D4">
        <w:rPr>
          <w:rFonts w:ascii="Times New Roman" w:hAnsi="Times New Roman"/>
          <w:bCs/>
          <w:sz w:val="18"/>
          <w:szCs w:val="18"/>
        </w:rPr>
        <w:t>yoğuşturulması</w:t>
      </w:r>
      <w:proofErr w:type="spellEnd"/>
      <w:r w:rsidRPr="005D14D4">
        <w:rPr>
          <w:rFonts w:ascii="Times New Roman" w:hAnsi="Times New Roman"/>
          <w:bCs/>
          <w:sz w:val="18"/>
          <w:szCs w:val="18"/>
        </w:rPr>
        <w:t>,</w:t>
      </w:r>
    </w:p>
    <w:p w:rsidR="00936A9D" w:rsidRPr="005D14D4" w:rsidRDefault="00936A9D" w:rsidP="00936A9D">
      <w:pPr>
        <w:numPr>
          <w:ilvl w:val="1"/>
          <w:numId w:val="5"/>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Yoğuşturulamayan</w:t>
      </w:r>
      <w:proofErr w:type="spellEnd"/>
      <w:r w:rsidRPr="005D14D4">
        <w:rPr>
          <w:rFonts w:ascii="Times New Roman" w:hAnsi="Times New Roman"/>
          <w:bCs/>
          <w:sz w:val="18"/>
          <w:szCs w:val="18"/>
        </w:rPr>
        <w:t xml:space="preserve"> buhar ve gazların yakılması veya </w:t>
      </w:r>
      <w:proofErr w:type="spellStart"/>
      <w:r w:rsidRPr="005D14D4">
        <w:rPr>
          <w:rFonts w:ascii="Times New Roman" w:hAnsi="Times New Roman"/>
          <w:bCs/>
          <w:sz w:val="18"/>
          <w:szCs w:val="18"/>
        </w:rPr>
        <w:t>biyofiltrasyonu</w:t>
      </w:r>
      <w:proofErr w:type="spellEnd"/>
      <w:r w:rsidRPr="005D14D4">
        <w:rPr>
          <w:rFonts w:ascii="Times New Roman" w:hAnsi="Times New Roman"/>
          <w:bCs/>
          <w:sz w:val="18"/>
          <w:szCs w:val="18"/>
        </w:rPr>
        <w:t>,</w:t>
      </w:r>
    </w:p>
    <w:p w:rsidR="00936A9D" w:rsidRPr="005D14D4" w:rsidRDefault="00936A9D" w:rsidP="00936A9D">
      <w:pPr>
        <w:numPr>
          <w:ilvl w:val="1"/>
          <w:numId w:val="5"/>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Buhar ve gazların termal </w:t>
      </w:r>
      <w:proofErr w:type="spellStart"/>
      <w:r w:rsidRPr="005D14D4">
        <w:rPr>
          <w:rFonts w:ascii="Times New Roman" w:hAnsi="Times New Roman"/>
          <w:bCs/>
          <w:sz w:val="18"/>
          <w:szCs w:val="18"/>
        </w:rPr>
        <w:t>oksidasyonu</w:t>
      </w:r>
      <w:proofErr w:type="spellEnd"/>
      <w:r w:rsidRPr="005D14D4">
        <w:rPr>
          <w:rFonts w:ascii="Times New Roman" w:hAnsi="Times New Roman"/>
          <w:bCs/>
          <w:sz w:val="18"/>
          <w:szCs w:val="18"/>
        </w:rPr>
        <w:t xml:space="preserve"> ve/veya </w:t>
      </w:r>
      <w:proofErr w:type="spellStart"/>
      <w:r w:rsidRPr="005D14D4">
        <w:rPr>
          <w:rFonts w:ascii="Times New Roman" w:hAnsi="Times New Roman"/>
          <w:bCs/>
          <w:sz w:val="18"/>
          <w:szCs w:val="18"/>
        </w:rPr>
        <w:t>biyofiltrasyonu</w:t>
      </w:r>
      <w:proofErr w:type="spellEnd"/>
      <w:r w:rsidRPr="005D14D4">
        <w:rPr>
          <w:rFonts w:ascii="Times New Roman" w:hAnsi="Times New Roman"/>
          <w:bCs/>
          <w:sz w:val="18"/>
          <w:szCs w:val="18"/>
        </w:rPr>
        <w:t>,</w:t>
      </w:r>
    </w:p>
    <w:p w:rsidR="00936A9D" w:rsidRPr="005D14D4" w:rsidRDefault="00936A9D" w:rsidP="00936A9D">
      <w:pPr>
        <w:numPr>
          <w:ilvl w:val="1"/>
          <w:numId w:val="5"/>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Tüm </w:t>
      </w:r>
      <w:proofErr w:type="gramStart"/>
      <w:r w:rsidRPr="005D14D4">
        <w:rPr>
          <w:rFonts w:ascii="Times New Roman" w:hAnsi="Times New Roman"/>
          <w:bCs/>
          <w:sz w:val="18"/>
          <w:szCs w:val="18"/>
        </w:rPr>
        <w:t>proses</w:t>
      </w:r>
      <w:proofErr w:type="gramEnd"/>
      <w:r w:rsidRPr="005D14D4">
        <w:rPr>
          <w:rFonts w:ascii="Times New Roman" w:hAnsi="Times New Roman"/>
          <w:bCs/>
          <w:sz w:val="18"/>
          <w:szCs w:val="18"/>
        </w:rPr>
        <w:t xml:space="preserve"> hattının kapatılması,</w:t>
      </w:r>
    </w:p>
    <w:p w:rsidR="00936A9D" w:rsidRPr="005D14D4" w:rsidRDefault="00936A9D" w:rsidP="00936A9D">
      <w:pPr>
        <w:numPr>
          <w:ilvl w:val="1"/>
          <w:numId w:val="5"/>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Rendering</w:t>
      </w:r>
      <w:proofErr w:type="spellEnd"/>
      <w:r w:rsidRPr="005D14D4">
        <w:rPr>
          <w:rFonts w:ascii="Times New Roman" w:hAnsi="Times New Roman"/>
          <w:bCs/>
          <w:sz w:val="18"/>
          <w:szCs w:val="18"/>
        </w:rPr>
        <w:t xml:space="preserve"> öncesinde suyun kandan alınması (buhar </w:t>
      </w:r>
      <w:proofErr w:type="spellStart"/>
      <w:r w:rsidRPr="005D14D4">
        <w:rPr>
          <w:rFonts w:ascii="Times New Roman" w:hAnsi="Times New Roman"/>
          <w:bCs/>
          <w:sz w:val="18"/>
          <w:szCs w:val="18"/>
        </w:rPr>
        <w:t>koagülasyonu</w:t>
      </w:r>
      <w:proofErr w:type="spellEnd"/>
      <w:r w:rsidRPr="005D14D4">
        <w:rPr>
          <w:rFonts w:ascii="Times New Roman" w:hAnsi="Times New Roman"/>
          <w:bCs/>
          <w:sz w:val="18"/>
          <w:szCs w:val="18"/>
        </w:rPr>
        <w:t xml:space="preserve"> ile)</w:t>
      </w:r>
    </w:p>
    <w:p w:rsidR="00936A9D" w:rsidRPr="005D14D4" w:rsidRDefault="00936A9D" w:rsidP="00936A9D">
      <w:pPr>
        <w:tabs>
          <w:tab w:val="left" w:pos="540"/>
          <w:tab w:val="left" w:pos="1134"/>
        </w:tabs>
        <w:rPr>
          <w:rFonts w:ascii="Times New Roman" w:hAnsi="Times New Roman"/>
          <w:sz w:val="18"/>
          <w:szCs w:val="18"/>
        </w:rPr>
      </w:pPr>
      <w:r w:rsidRPr="005D14D4">
        <w:rPr>
          <w:rFonts w:ascii="Times New Roman" w:hAnsi="Times New Roman"/>
          <w:bCs/>
          <w:sz w:val="18"/>
          <w:szCs w:val="18"/>
        </w:rPr>
        <w:t>5)</w:t>
      </w:r>
      <w:r w:rsidRPr="005D14D4">
        <w:rPr>
          <w:rFonts w:ascii="Times New Roman" w:hAnsi="Times New Roman"/>
          <w:b/>
          <w:bCs/>
          <w:sz w:val="18"/>
          <w:szCs w:val="18"/>
        </w:rPr>
        <w:t xml:space="preserve"> </w:t>
      </w:r>
      <w:r w:rsidRPr="005D14D4">
        <w:rPr>
          <w:rFonts w:ascii="Times New Roman" w:hAnsi="Times New Roman"/>
          <w:bCs/>
          <w:sz w:val="18"/>
          <w:szCs w:val="18"/>
        </w:rPr>
        <w:t>Balık unu ve yağı üretim faaliyetlerinde;</w:t>
      </w:r>
    </w:p>
    <w:p w:rsidR="00936A9D" w:rsidRPr="005D14D4" w:rsidRDefault="00936A9D" w:rsidP="00936A9D">
      <w:pPr>
        <w:numPr>
          <w:ilvl w:val="0"/>
          <w:numId w:val="6"/>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6"/>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6"/>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6"/>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6"/>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1"/>
          <w:numId w:val="6"/>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Taze hammadde kullanılması,</w:t>
      </w:r>
    </w:p>
    <w:p w:rsidR="00936A9D" w:rsidRPr="005D14D4" w:rsidRDefault="00936A9D" w:rsidP="00936A9D">
      <w:pPr>
        <w:numPr>
          <w:ilvl w:val="1"/>
          <w:numId w:val="6"/>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Proses havasının toplanarak yakılması,</w:t>
      </w:r>
    </w:p>
    <w:p w:rsidR="00936A9D" w:rsidRPr="005D14D4" w:rsidRDefault="00936A9D" w:rsidP="00936A9D">
      <w:pPr>
        <w:tabs>
          <w:tab w:val="left" w:pos="540"/>
          <w:tab w:val="left" w:pos="1134"/>
        </w:tabs>
        <w:rPr>
          <w:rFonts w:ascii="Times New Roman" w:hAnsi="Times New Roman"/>
          <w:bCs/>
          <w:sz w:val="18"/>
          <w:szCs w:val="18"/>
        </w:rPr>
      </w:pPr>
      <w:r w:rsidRPr="005D14D4">
        <w:rPr>
          <w:rFonts w:ascii="Times New Roman" w:hAnsi="Times New Roman"/>
          <w:bCs/>
          <w:sz w:val="18"/>
          <w:szCs w:val="18"/>
        </w:rPr>
        <w:t>6)</w:t>
      </w:r>
      <w:r w:rsidRPr="005D14D4">
        <w:rPr>
          <w:rFonts w:ascii="Times New Roman" w:hAnsi="Times New Roman"/>
          <w:b/>
          <w:bCs/>
          <w:sz w:val="18"/>
          <w:szCs w:val="18"/>
        </w:rPr>
        <w:t xml:space="preserve"> </w:t>
      </w:r>
      <w:proofErr w:type="spellStart"/>
      <w:r w:rsidRPr="005D14D4">
        <w:rPr>
          <w:rFonts w:ascii="Times New Roman" w:hAnsi="Times New Roman"/>
          <w:bCs/>
          <w:sz w:val="18"/>
          <w:szCs w:val="18"/>
        </w:rPr>
        <w:t>Atıksu</w:t>
      </w:r>
      <w:proofErr w:type="spellEnd"/>
      <w:r w:rsidRPr="005D14D4">
        <w:rPr>
          <w:rFonts w:ascii="Times New Roman" w:hAnsi="Times New Roman"/>
          <w:bCs/>
          <w:sz w:val="18"/>
          <w:szCs w:val="18"/>
        </w:rPr>
        <w:t xml:space="preserve"> arıtma tesislerinde;</w:t>
      </w:r>
    </w:p>
    <w:p w:rsidR="00936A9D" w:rsidRPr="005D14D4" w:rsidRDefault="00936A9D" w:rsidP="00936A9D">
      <w:pPr>
        <w:numPr>
          <w:ilvl w:val="0"/>
          <w:numId w:val="7"/>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7"/>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7"/>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7"/>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7"/>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7"/>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1"/>
          <w:numId w:val="7"/>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Kapalı sistemler: Kokuya neden olan ancak </w:t>
      </w:r>
      <w:proofErr w:type="gramStart"/>
      <w:r w:rsidRPr="005D14D4">
        <w:rPr>
          <w:rFonts w:ascii="Times New Roman" w:hAnsi="Times New Roman"/>
          <w:bCs/>
          <w:sz w:val="18"/>
          <w:szCs w:val="18"/>
        </w:rPr>
        <w:t>proses</w:t>
      </w:r>
      <w:proofErr w:type="gramEnd"/>
      <w:r w:rsidRPr="005D14D4">
        <w:rPr>
          <w:rFonts w:ascii="Times New Roman" w:hAnsi="Times New Roman"/>
          <w:bCs/>
          <w:sz w:val="18"/>
          <w:szCs w:val="18"/>
        </w:rPr>
        <w:t xml:space="preserve"> gereği koku oluşumunun önlenemeyeceği ön çökeltme havuzu, aerobik ve anaerobik arıtma havuzu, arıtma çamuru </w:t>
      </w:r>
      <w:proofErr w:type="spellStart"/>
      <w:r w:rsidRPr="005D14D4">
        <w:rPr>
          <w:rFonts w:ascii="Times New Roman" w:hAnsi="Times New Roman"/>
          <w:bCs/>
          <w:sz w:val="18"/>
          <w:szCs w:val="18"/>
        </w:rPr>
        <w:t>bertarafı</w:t>
      </w:r>
      <w:proofErr w:type="spellEnd"/>
      <w:r w:rsidRPr="005D14D4">
        <w:rPr>
          <w:rFonts w:ascii="Times New Roman" w:hAnsi="Times New Roman"/>
          <w:bCs/>
          <w:sz w:val="18"/>
          <w:szCs w:val="18"/>
        </w:rPr>
        <w:t xml:space="preserve"> gibi ünitelerin üzerlerinin kapatılarak kokulu gazların çevreye yayılmasının önlenmesi ve toplanarak arıtılması,</w:t>
      </w:r>
    </w:p>
    <w:p w:rsidR="00936A9D" w:rsidRPr="005D14D4" w:rsidRDefault="00936A9D" w:rsidP="00936A9D">
      <w:pPr>
        <w:numPr>
          <w:ilvl w:val="1"/>
          <w:numId w:val="7"/>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Biyofiltreden</w:t>
      </w:r>
      <w:proofErr w:type="spellEnd"/>
      <w:r w:rsidRPr="005D14D4">
        <w:rPr>
          <w:rFonts w:ascii="Times New Roman" w:hAnsi="Times New Roman"/>
          <w:bCs/>
          <w:sz w:val="18"/>
          <w:szCs w:val="18"/>
        </w:rPr>
        <w:t xml:space="preserve"> geçirme: Tüm organik işletme gazlarının </w:t>
      </w:r>
      <w:proofErr w:type="spellStart"/>
      <w:r w:rsidRPr="005D14D4">
        <w:rPr>
          <w:rFonts w:ascii="Times New Roman" w:hAnsi="Times New Roman"/>
          <w:bCs/>
          <w:sz w:val="18"/>
          <w:szCs w:val="18"/>
        </w:rPr>
        <w:t>biyofiltreden</w:t>
      </w:r>
      <w:proofErr w:type="spellEnd"/>
      <w:r w:rsidRPr="005D14D4">
        <w:rPr>
          <w:rFonts w:ascii="Times New Roman" w:hAnsi="Times New Roman"/>
          <w:bCs/>
          <w:sz w:val="18"/>
          <w:szCs w:val="18"/>
        </w:rPr>
        <w:t xml:space="preserve"> geçirilmesi,</w:t>
      </w:r>
    </w:p>
    <w:p w:rsidR="00936A9D" w:rsidRPr="005D14D4" w:rsidRDefault="00936A9D" w:rsidP="00936A9D">
      <w:pPr>
        <w:numPr>
          <w:ilvl w:val="1"/>
          <w:numId w:val="7"/>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Bacalarda–</w:t>
      </w:r>
      <w:proofErr w:type="spellStart"/>
      <w:r w:rsidRPr="005D14D4">
        <w:rPr>
          <w:rFonts w:ascii="Times New Roman" w:hAnsi="Times New Roman"/>
          <w:bCs/>
          <w:sz w:val="18"/>
          <w:szCs w:val="18"/>
        </w:rPr>
        <w:t>flare</w:t>
      </w:r>
      <w:proofErr w:type="spellEnd"/>
      <w:r w:rsidRPr="005D14D4">
        <w:rPr>
          <w:rFonts w:ascii="Times New Roman" w:hAnsi="Times New Roman"/>
          <w:bCs/>
          <w:sz w:val="18"/>
          <w:szCs w:val="18"/>
        </w:rPr>
        <w:t xml:space="preserve">: Oluşan kokulu gazların çeşitli durumlarda, </w:t>
      </w:r>
      <w:proofErr w:type="spellStart"/>
      <w:r w:rsidRPr="005D14D4">
        <w:rPr>
          <w:rFonts w:ascii="Times New Roman" w:hAnsi="Times New Roman"/>
          <w:bCs/>
          <w:sz w:val="18"/>
          <w:szCs w:val="18"/>
        </w:rPr>
        <w:t>flare</w:t>
      </w:r>
      <w:proofErr w:type="spellEnd"/>
      <w:r w:rsidRPr="005D14D4">
        <w:rPr>
          <w:rFonts w:ascii="Times New Roman" w:hAnsi="Times New Roman"/>
          <w:bCs/>
          <w:sz w:val="18"/>
          <w:szCs w:val="18"/>
        </w:rPr>
        <w:t xml:space="preserve"> bacası ile yakılması (Bu kapsamda yer </w:t>
      </w:r>
      <w:proofErr w:type="spellStart"/>
      <w:r w:rsidRPr="005D14D4">
        <w:rPr>
          <w:rFonts w:ascii="Times New Roman" w:hAnsi="Times New Roman"/>
          <w:bCs/>
          <w:sz w:val="18"/>
          <w:szCs w:val="18"/>
        </w:rPr>
        <w:t>flare</w:t>
      </w:r>
      <w:proofErr w:type="spellEnd"/>
      <w:r w:rsidRPr="005D14D4">
        <w:rPr>
          <w:rFonts w:ascii="Times New Roman" w:hAnsi="Times New Roman"/>
          <w:bCs/>
          <w:sz w:val="18"/>
          <w:szCs w:val="18"/>
        </w:rPr>
        <w:t xml:space="preserve"> sistemi önlenir.),</w:t>
      </w:r>
    </w:p>
    <w:p w:rsidR="00936A9D" w:rsidRPr="005D14D4" w:rsidRDefault="00936A9D" w:rsidP="00936A9D">
      <w:pPr>
        <w:tabs>
          <w:tab w:val="left" w:pos="540"/>
          <w:tab w:val="left" w:pos="1134"/>
        </w:tabs>
        <w:rPr>
          <w:rFonts w:ascii="Times New Roman" w:hAnsi="Times New Roman"/>
          <w:sz w:val="18"/>
          <w:szCs w:val="18"/>
        </w:rPr>
      </w:pPr>
      <w:r w:rsidRPr="005D14D4">
        <w:rPr>
          <w:rFonts w:ascii="Times New Roman" w:hAnsi="Times New Roman"/>
          <w:bCs/>
          <w:sz w:val="18"/>
          <w:szCs w:val="18"/>
        </w:rPr>
        <w:t>7)</w:t>
      </w:r>
      <w:r w:rsidRPr="005D14D4">
        <w:rPr>
          <w:rFonts w:ascii="Times New Roman" w:hAnsi="Times New Roman"/>
          <w:b/>
          <w:bCs/>
          <w:sz w:val="18"/>
          <w:szCs w:val="18"/>
        </w:rPr>
        <w:t xml:space="preserve"> </w:t>
      </w:r>
      <w:r w:rsidRPr="005D14D4">
        <w:rPr>
          <w:rFonts w:ascii="Times New Roman" w:hAnsi="Times New Roman"/>
          <w:bCs/>
          <w:sz w:val="18"/>
          <w:szCs w:val="18"/>
        </w:rPr>
        <w:t>Tabakhanelerde;</w:t>
      </w:r>
    </w:p>
    <w:p w:rsidR="00936A9D" w:rsidRPr="005D14D4" w:rsidRDefault="00936A9D" w:rsidP="00936A9D">
      <w:pPr>
        <w:numPr>
          <w:ilvl w:val="0"/>
          <w:numId w:val="8"/>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8"/>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8"/>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8"/>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8"/>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8"/>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8"/>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1"/>
          <w:numId w:val="8"/>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Kapalı sistemlerin kullanılması,</w:t>
      </w:r>
    </w:p>
    <w:p w:rsidR="00936A9D" w:rsidRPr="005D14D4" w:rsidRDefault="00936A9D" w:rsidP="00936A9D">
      <w:pPr>
        <w:numPr>
          <w:ilvl w:val="1"/>
          <w:numId w:val="8"/>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Uygun depolanması,</w:t>
      </w:r>
    </w:p>
    <w:p w:rsidR="00936A9D" w:rsidRPr="005D14D4" w:rsidRDefault="00936A9D" w:rsidP="00936A9D">
      <w:pPr>
        <w:numPr>
          <w:ilvl w:val="1"/>
          <w:numId w:val="8"/>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Stok akış kontrolü yapılması,</w:t>
      </w:r>
    </w:p>
    <w:p w:rsidR="00936A9D" w:rsidRPr="005D14D4" w:rsidRDefault="00936A9D" w:rsidP="00936A9D">
      <w:pPr>
        <w:numPr>
          <w:ilvl w:val="1"/>
          <w:numId w:val="8"/>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Islak yıkama sistemleri ile kokulu gazların arıtılması,</w:t>
      </w:r>
    </w:p>
    <w:p w:rsidR="00936A9D" w:rsidRPr="005D14D4" w:rsidRDefault="00936A9D" w:rsidP="00936A9D">
      <w:pPr>
        <w:numPr>
          <w:ilvl w:val="1"/>
          <w:numId w:val="8"/>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Adsorbsiyon</w:t>
      </w:r>
      <w:proofErr w:type="spellEnd"/>
      <w:r w:rsidRPr="005D14D4">
        <w:rPr>
          <w:rFonts w:ascii="Times New Roman" w:hAnsi="Times New Roman"/>
          <w:bCs/>
          <w:sz w:val="18"/>
          <w:szCs w:val="18"/>
        </w:rPr>
        <w:t xml:space="preserve"> yapılması,</w:t>
      </w:r>
    </w:p>
    <w:p w:rsidR="00936A9D" w:rsidRPr="005D14D4" w:rsidRDefault="00936A9D" w:rsidP="00936A9D">
      <w:pPr>
        <w:numPr>
          <w:ilvl w:val="1"/>
          <w:numId w:val="8"/>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Biyo</w:t>
      </w:r>
      <w:proofErr w:type="spellEnd"/>
      <w:r w:rsidRPr="005D14D4">
        <w:rPr>
          <w:rFonts w:ascii="Times New Roman" w:hAnsi="Times New Roman"/>
          <w:bCs/>
          <w:sz w:val="18"/>
          <w:szCs w:val="18"/>
        </w:rPr>
        <w:t>-filtreleme yapılması,</w:t>
      </w:r>
    </w:p>
    <w:p w:rsidR="00936A9D" w:rsidRPr="005D14D4" w:rsidRDefault="00936A9D" w:rsidP="00936A9D">
      <w:pPr>
        <w:numPr>
          <w:ilvl w:val="1"/>
          <w:numId w:val="8"/>
        </w:numPr>
        <w:tabs>
          <w:tab w:val="left" w:pos="540"/>
          <w:tab w:val="left" w:pos="1134"/>
        </w:tabs>
        <w:spacing w:before="100" w:beforeAutospacing="1" w:after="100" w:afterAutospacing="1" w:line="240" w:lineRule="exact"/>
        <w:ind w:left="0" w:firstLine="0"/>
        <w:contextualSpacing/>
        <w:rPr>
          <w:rFonts w:ascii="Times New Roman" w:hAnsi="Times New Roman"/>
          <w:sz w:val="18"/>
          <w:szCs w:val="18"/>
        </w:rPr>
      </w:pPr>
      <w:r w:rsidRPr="005D14D4">
        <w:rPr>
          <w:rFonts w:ascii="Times New Roman" w:hAnsi="Times New Roman"/>
          <w:bCs/>
          <w:sz w:val="18"/>
          <w:szCs w:val="18"/>
        </w:rPr>
        <w:t xml:space="preserve">Atık gaz </w:t>
      </w:r>
      <w:proofErr w:type="spellStart"/>
      <w:r w:rsidRPr="005D14D4">
        <w:rPr>
          <w:rFonts w:ascii="Times New Roman" w:hAnsi="Times New Roman"/>
          <w:bCs/>
          <w:sz w:val="18"/>
          <w:szCs w:val="18"/>
        </w:rPr>
        <w:t>insinerasyonu</w:t>
      </w:r>
      <w:proofErr w:type="spellEnd"/>
      <w:r w:rsidRPr="005D14D4">
        <w:rPr>
          <w:rFonts w:ascii="Times New Roman" w:hAnsi="Times New Roman"/>
          <w:bCs/>
          <w:sz w:val="18"/>
          <w:szCs w:val="18"/>
        </w:rPr>
        <w:t>: kokulu gazların toplanarak yakılması,</w:t>
      </w:r>
    </w:p>
    <w:p w:rsidR="00936A9D" w:rsidRPr="005D14D4" w:rsidRDefault="00936A9D" w:rsidP="00936A9D">
      <w:pPr>
        <w:tabs>
          <w:tab w:val="left" w:pos="540"/>
          <w:tab w:val="left" w:pos="1134"/>
        </w:tabs>
        <w:rPr>
          <w:rFonts w:ascii="Times New Roman" w:hAnsi="Times New Roman"/>
          <w:sz w:val="18"/>
          <w:szCs w:val="18"/>
        </w:rPr>
      </w:pPr>
      <w:r w:rsidRPr="005D14D4">
        <w:rPr>
          <w:rFonts w:ascii="Times New Roman" w:hAnsi="Times New Roman"/>
          <w:bCs/>
          <w:sz w:val="18"/>
          <w:szCs w:val="18"/>
        </w:rPr>
        <w:t>8)</w:t>
      </w:r>
      <w:r w:rsidRPr="005D14D4">
        <w:rPr>
          <w:rFonts w:ascii="Times New Roman" w:hAnsi="Times New Roman"/>
          <w:b/>
          <w:bCs/>
          <w:sz w:val="18"/>
          <w:szCs w:val="18"/>
        </w:rPr>
        <w:t xml:space="preserve"> </w:t>
      </w:r>
      <w:r w:rsidRPr="005D14D4">
        <w:rPr>
          <w:rFonts w:ascii="Times New Roman" w:hAnsi="Times New Roman"/>
          <w:bCs/>
          <w:sz w:val="18"/>
          <w:szCs w:val="18"/>
        </w:rPr>
        <w:t>Diğer tesislerde;</w:t>
      </w: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9"/>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1"/>
          <w:numId w:val="9"/>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Adsorbsiyon</w:t>
      </w:r>
      <w:proofErr w:type="spellEnd"/>
      <w:r w:rsidRPr="005D14D4">
        <w:rPr>
          <w:rFonts w:ascii="Times New Roman" w:hAnsi="Times New Roman"/>
          <w:bCs/>
          <w:sz w:val="18"/>
          <w:szCs w:val="18"/>
        </w:rPr>
        <w:t xml:space="preserve"> yapılması, (aktif karbon, </w:t>
      </w:r>
      <w:proofErr w:type="spellStart"/>
      <w:r w:rsidRPr="005D14D4">
        <w:rPr>
          <w:rFonts w:ascii="Times New Roman" w:hAnsi="Times New Roman"/>
          <w:bCs/>
          <w:sz w:val="18"/>
          <w:szCs w:val="18"/>
        </w:rPr>
        <w:t>zeolit</w:t>
      </w:r>
      <w:proofErr w:type="spellEnd"/>
      <w:r w:rsidRPr="005D14D4">
        <w:rPr>
          <w:rFonts w:ascii="Times New Roman" w:hAnsi="Times New Roman"/>
          <w:bCs/>
          <w:sz w:val="18"/>
          <w:szCs w:val="18"/>
        </w:rPr>
        <w:t xml:space="preserve"> vb. materyaller kullanılarak),</w:t>
      </w:r>
    </w:p>
    <w:p w:rsidR="00936A9D" w:rsidRPr="005D14D4" w:rsidRDefault="00936A9D" w:rsidP="00936A9D">
      <w:pPr>
        <w:numPr>
          <w:ilvl w:val="1"/>
          <w:numId w:val="9"/>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Absorbsiyon</w:t>
      </w:r>
      <w:proofErr w:type="spellEnd"/>
      <w:r w:rsidRPr="005D14D4">
        <w:rPr>
          <w:rFonts w:ascii="Times New Roman" w:hAnsi="Times New Roman"/>
          <w:bCs/>
          <w:sz w:val="18"/>
          <w:szCs w:val="18"/>
        </w:rPr>
        <w:t xml:space="preserve"> yapılması (ıslak tutucular vb. ),  </w:t>
      </w:r>
    </w:p>
    <w:p w:rsidR="00936A9D" w:rsidRPr="005D14D4" w:rsidRDefault="00936A9D" w:rsidP="00936A9D">
      <w:pPr>
        <w:numPr>
          <w:ilvl w:val="1"/>
          <w:numId w:val="9"/>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Biyolojik arıtma yapılması (</w:t>
      </w:r>
      <w:proofErr w:type="spellStart"/>
      <w:r w:rsidRPr="005D14D4">
        <w:rPr>
          <w:rFonts w:ascii="Times New Roman" w:hAnsi="Times New Roman"/>
          <w:bCs/>
          <w:sz w:val="18"/>
          <w:szCs w:val="18"/>
        </w:rPr>
        <w:t>Biyofiltre</w:t>
      </w:r>
      <w:proofErr w:type="spellEnd"/>
      <w:r w:rsidRPr="005D14D4">
        <w:rPr>
          <w:rFonts w:ascii="Times New Roman" w:hAnsi="Times New Roman"/>
          <w:bCs/>
          <w:sz w:val="18"/>
          <w:szCs w:val="18"/>
        </w:rPr>
        <w:t xml:space="preserve">, </w:t>
      </w:r>
      <w:proofErr w:type="spellStart"/>
      <w:r w:rsidRPr="005D14D4">
        <w:rPr>
          <w:rFonts w:ascii="Times New Roman" w:hAnsi="Times New Roman"/>
          <w:bCs/>
          <w:sz w:val="18"/>
          <w:szCs w:val="18"/>
        </w:rPr>
        <w:t>biyoyıkama</w:t>
      </w:r>
      <w:proofErr w:type="spellEnd"/>
      <w:r w:rsidRPr="005D14D4">
        <w:rPr>
          <w:rFonts w:ascii="Times New Roman" w:hAnsi="Times New Roman"/>
          <w:bCs/>
          <w:sz w:val="18"/>
          <w:szCs w:val="18"/>
        </w:rPr>
        <w:t xml:space="preserve"> vb.),</w:t>
      </w:r>
    </w:p>
    <w:p w:rsidR="00936A9D" w:rsidRPr="005D14D4" w:rsidRDefault="00936A9D" w:rsidP="00936A9D">
      <w:pPr>
        <w:numPr>
          <w:ilvl w:val="1"/>
          <w:numId w:val="9"/>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lastRenderedPageBreak/>
        <w:t xml:space="preserve">Termal veya katalitik </w:t>
      </w:r>
      <w:proofErr w:type="spellStart"/>
      <w:r w:rsidRPr="005D14D4">
        <w:rPr>
          <w:rFonts w:ascii="Times New Roman" w:hAnsi="Times New Roman"/>
          <w:bCs/>
          <w:sz w:val="18"/>
          <w:szCs w:val="18"/>
        </w:rPr>
        <w:t>oksidasyon</w:t>
      </w:r>
      <w:proofErr w:type="spellEnd"/>
      <w:r w:rsidRPr="005D14D4">
        <w:rPr>
          <w:rFonts w:ascii="Times New Roman" w:hAnsi="Times New Roman"/>
          <w:bCs/>
          <w:sz w:val="18"/>
          <w:szCs w:val="18"/>
        </w:rPr>
        <w:t xml:space="preserve"> yapılması,</w:t>
      </w:r>
    </w:p>
    <w:p w:rsidR="00936A9D" w:rsidRPr="005D14D4" w:rsidRDefault="00936A9D" w:rsidP="00936A9D">
      <w:pPr>
        <w:numPr>
          <w:ilvl w:val="1"/>
          <w:numId w:val="9"/>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Diğer tekniklerin uygulanması (Ozon, plazma teknolojisi, UV, katalitik filtreler vb.).</w:t>
      </w:r>
    </w:p>
    <w:p w:rsidR="00936A9D" w:rsidRPr="005D14D4" w:rsidRDefault="00936A9D" w:rsidP="00936A9D">
      <w:pPr>
        <w:numPr>
          <w:ilvl w:val="0"/>
          <w:numId w:val="1"/>
        </w:numPr>
        <w:tabs>
          <w:tab w:val="left" w:pos="540"/>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Önlem yapısına göre; temiz üretim ve kirliliğin kaynağında önlenmesi ilkelerine göre yaklaşıldığında, kokunun oluşmasını önlemek, arıtma veya güvenlik mesafesi uygulanması gibi yöntemlerden daha etkili olmaktadır. Bu açıdan, koku önleme yöntemleri önlemin yapısına göre aşağıda belirtilmiştir.</w:t>
      </w:r>
    </w:p>
    <w:p w:rsidR="00936A9D" w:rsidRPr="005D14D4" w:rsidRDefault="00936A9D" w:rsidP="00936A9D">
      <w:pPr>
        <w:tabs>
          <w:tab w:val="left" w:pos="540"/>
          <w:tab w:val="left" w:pos="1134"/>
        </w:tabs>
        <w:rPr>
          <w:rFonts w:ascii="Times New Roman" w:hAnsi="Times New Roman"/>
          <w:b/>
          <w:bCs/>
          <w:sz w:val="18"/>
          <w:szCs w:val="18"/>
        </w:rPr>
      </w:pPr>
      <w:r w:rsidRPr="005D14D4">
        <w:rPr>
          <w:rFonts w:ascii="Times New Roman" w:hAnsi="Times New Roman"/>
          <w:bCs/>
          <w:sz w:val="18"/>
          <w:szCs w:val="18"/>
        </w:rPr>
        <w:t>1) Kaynakta önleme:</w:t>
      </w:r>
    </w:p>
    <w:p w:rsidR="00936A9D" w:rsidRPr="005D14D4" w:rsidRDefault="00936A9D" w:rsidP="00936A9D">
      <w:pPr>
        <w:tabs>
          <w:tab w:val="left" w:pos="540"/>
          <w:tab w:val="left" w:pos="1134"/>
        </w:tabs>
        <w:rPr>
          <w:rFonts w:ascii="Times New Roman" w:hAnsi="Times New Roman"/>
          <w:bCs/>
          <w:vanish/>
          <w:sz w:val="18"/>
          <w:szCs w:val="18"/>
        </w:rPr>
      </w:pPr>
    </w:p>
    <w:p w:rsidR="00936A9D" w:rsidRPr="005D14D4" w:rsidRDefault="00936A9D" w:rsidP="00936A9D">
      <w:pPr>
        <w:numPr>
          <w:ilvl w:val="1"/>
          <w:numId w:val="10"/>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Uygun hammadde kullanımı: Alternatifler arasından koku oluşumuna neden olmayacak hammaddelerin tercih edilmesi, aradaki olası maliyet farkının arıtma maliyeti göz önünde bulundurularak değerlendirilmesi,</w:t>
      </w:r>
    </w:p>
    <w:p w:rsidR="00936A9D" w:rsidRPr="005D14D4" w:rsidRDefault="00936A9D" w:rsidP="00936A9D">
      <w:pPr>
        <w:numPr>
          <w:ilvl w:val="1"/>
          <w:numId w:val="10"/>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Uygun hammadde ve atık depolama: Depoların ve depolama koşullarının belirli standartlarda yapılması, </w:t>
      </w:r>
    </w:p>
    <w:p w:rsidR="00936A9D" w:rsidRPr="005D14D4" w:rsidRDefault="00936A9D" w:rsidP="00936A9D">
      <w:pPr>
        <w:numPr>
          <w:ilvl w:val="1"/>
          <w:numId w:val="10"/>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Proses kontrolü,</w:t>
      </w:r>
    </w:p>
    <w:p w:rsidR="00936A9D" w:rsidRPr="005D14D4" w:rsidRDefault="00936A9D" w:rsidP="00936A9D">
      <w:pPr>
        <w:numPr>
          <w:ilvl w:val="1"/>
          <w:numId w:val="10"/>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bCs/>
          <w:sz w:val="18"/>
          <w:szCs w:val="18"/>
        </w:rPr>
        <w:t xml:space="preserve">Sızıntı ve kaçakların önlenmesi: Sızıntı ve kaçakların önlenmesi için işlemlerin olabildiğince kapalı ortamlarda gerçekleştirilmesi, boru ve kazanlarda kaçakların önlenmesi, kokulu </w:t>
      </w:r>
      <w:proofErr w:type="gramStart"/>
      <w:r w:rsidRPr="005D14D4">
        <w:rPr>
          <w:rFonts w:ascii="Times New Roman" w:hAnsi="Times New Roman"/>
          <w:bCs/>
          <w:sz w:val="18"/>
          <w:szCs w:val="18"/>
        </w:rPr>
        <w:t>proses</w:t>
      </w:r>
      <w:proofErr w:type="gramEnd"/>
      <w:r w:rsidRPr="005D14D4">
        <w:rPr>
          <w:rFonts w:ascii="Times New Roman" w:hAnsi="Times New Roman"/>
          <w:bCs/>
          <w:sz w:val="18"/>
          <w:szCs w:val="18"/>
        </w:rPr>
        <w:t xml:space="preserve"> gazlarının toplanarak arıtılması, </w:t>
      </w:r>
    </w:p>
    <w:p w:rsidR="00936A9D" w:rsidRPr="005D14D4" w:rsidRDefault="00936A9D" w:rsidP="00936A9D">
      <w:pPr>
        <w:tabs>
          <w:tab w:val="left" w:pos="540"/>
          <w:tab w:val="left" w:pos="1134"/>
        </w:tabs>
        <w:rPr>
          <w:rFonts w:ascii="Times New Roman" w:hAnsi="Times New Roman"/>
          <w:bCs/>
          <w:sz w:val="18"/>
          <w:szCs w:val="18"/>
        </w:rPr>
      </w:pPr>
      <w:r w:rsidRPr="005D14D4">
        <w:rPr>
          <w:rFonts w:ascii="Times New Roman" w:hAnsi="Times New Roman"/>
          <w:bCs/>
          <w:sz w:val="18"/>
          <w:szCs w:val="18"/>
        </w:rPr>
        <w:t>2)</w:t>
      </w:r>
      <w:r w:rsidRPr="005D14D4">
        <w:rPr>
          <w:rFonts w:ascii="Times New Roman" w:hAnsi="Times New Roman"/>
          <w:b/>
          <w:bCs/>
          <w:sz w:val="18"/>
          <w:szCs w:val="18"/>
        </w:rPr>
        <w:t xml:space="preserve"> </w:t>
      </w:r>
      <w:r w:rsidRPr="005D14D4">
        <w:rPr>
          <w:rFonts w:ascii="Times New Roman" w:hAnsi="Times New Roman"/>
          <w:bCs/>
          <w:sz w:val="18"/>
          <w:szCs w:val="18"/>
        </w:rPr>
        <w:t xml:space="preserve">Arıtma: </w:t>
      </w:r>
    </w:p>
    <w:p w:rsidR="00936A9D" w:rsidRPr="005D14D4" w:rsidRDefault="00936A9D" w:rsidP="00936A9D">
      <w:pPr>
        <w:numPr>
          <w:ilvl w:val="2"/>
          <w:numId w:val="10"/>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11"/>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0"/>
          <w:numId w:val="11"/>
        </w:numPr>
        <w:tabs>
          <w:tab w:val="left" w:pos="540"/>
          <w:tab w:val="left" w:pos="1134"/>
        </w:tabs>
        <w:spacing w:before="100" w:beforeAutospacing="1" w:after="100" w:afterAutospacing="1" w:line="240" w:lineRule="exact"/>
        <w:ind w:left="0" w:firstLine="0"/>
        <w:contextualSpacing/>
        <w:rPr>
          <w:rFonts w:ascii="Times New Roman" w:hAnsi="Times New Roman"/>
          <w:bCs/>
          <w:vanish/>
          <w:sz w:val="18"/>
          <w:szCs w:val="18"/>
        </w:rPr>
      </w:pPr>
    </w:p>
    <w:p w:rsidR="00936A9D" w:rsidRPr="005D14D4" w:rsidRDefault="00936A9D" w:rsidP="00936A9D">
      <w:pPr>
        <w:numPr>
          <w:ilvl w:val="1"/>
          <w:numId w:val="11"/>
        </w:numPr>
        <w:tabs>
          <w:tab w:val="left" w:pos="540"/>
          <w:tab w:val="left" w:pos="1134"/>
        </w:tabs>
        <w:spacing w:before="100" w:beforeAutospacing="1" w:after="100" w:afterAutospacing="1" w:line="240" w:lineRule="exact"/>
        <w:ind w:left="0" w:firstLine="0"/>
        <w:contextualSpacing/>
        <w:rPr>
          <w:rFonts w:ascii="Times New Roman" w:hAnsi="Times New Roman"/>
          <w:bCs/>
          <w:sz w:val="18"/>
          <w:szCs w:val="18"/>
        </w:rPr>
      </w:pPr>
      <w:proofErr w:type="spellStart"/>
      <w:r w:rsidRPr="005D14D4">
        <w:rPr>
          <w:rFonts w:ascii="Times New Roman" w:hAnsi="Times New Roman"/>
          <w:bCs/>
          <w:sz w:val="18"/>
          <w:szCs w:val="18"/>
        </w:rPr>
        <w:t>Yoğuşturma</w:t>
      </w:r>
      <w:proofErr w:type="spellEnd"/>
      <w:r w:rsidRPr="005D14D4">
        <w:rPr>
          <w:rFonts w:ascii="Times New Roman" w:hAnsi="Times New Roman"/>
          <w:bCs/>
          <w:sz w:val="18"/>
          <w:szCs w:val="18"/>
        </w:rPr>
        <w:t xml:space="preserve">: Atık gazdaki çözücü buharları ya da diğer kokulu gazları, sıcaklıklarını çiğ noktalarının altına düşürerek ayırmaya yarayan bir tekniktir. Kokulu gazlarda genellikle suya doymuş gazdan </w:t>
      </w:r>
      <w:proofErr w:type="spellStart"/>
      <w:r w:rsidRPr="005D14D4">
        <w:rPr>
          <w:rFonts w:ascii="Times New Roman" w:hAnsi="Times New Roman"/>
          <w:bCs/>
          <w:sz w:val="18"/>
          <w:szCs w:val="18"/>
        </w:rPr>
        <w:t>yoğuşturularak</w:t>
      </w:r>
      <w:proofErr w:type="spellEnd"/>
      <w:r w:rsidRPr="005D14D4">
        <w:rPr>
          <w:rFonts w:ascii="Times New Roman" w:hAnsi="Times New Roman"/>
          <w:bCs/>
          <w:sz w:val="18"/>
          <w:szCs w:val="18"/>
        </w:rPr>
        <w:t xml:space="preserve"> ayrılan su kokulu gazlar içinde bir soğurucu görevi görmekte ve bu şekilde kokulu gaz arıtılmaktadır. Kokulu gazlar için uygulama sınırı 100.000 koku birimi/Nm3’tür.</w:t>
      </w:r>
    </w:p>
    <w:p w:rsidR="00936A9D" w:rsidRPr="005D14D4" w:rsidRDefault="00936A9D" w:rsidP="00936A9D">
      <w:pPr>
        <w:numPr>
          <w:ilvl w:val="1"/>
          <w:numId w:val="11"/>
        </w:numPr>
        <w:tabs>
          <w:tab w:val="left" w:pos="540"/>
          <w:tab w:val="left" w:pos="1134"/>
        </w:tabs>
        <w:spacing w:before="100" w:beforeAutospacing="1" w:after="100" w:afterAutospacing="1" w:line="240" w:lineRule="exact"/>
        <w:ind w:left="0" w:firstLine="0"/>
        <w:contextualSpacing/>
        <w:rPr>
          <w:rFonts w:ascii="Times New Roman" w:hAnsi="Times New Roman"/>
          <w:sz w:val="18"/>
          <w:szCs w:val="18"/>
        </w:rPr>
      </w:pPr>
      <w:proofErr w:type="spellStart"/>
      <w:r w:rsidRPr="005D14D4">
        <w:rPr>
          <w:rFonts w:ascii="Times New Roman" w:hAnsi="Times New Roman"/>
          <w:bCs/>
          <w:sz w:val="18"/>
          <w:szCs w:val="18"/>
        </w:rPr>
        <w:t>Adsorpsiyon</w:t>
      </w:r>
      <w:proofErr w:type="spellEnd"/>
      <w:r w:rsidRPr="005D14D4">
        <w:rPr>
          <w:rFonts w:ascii="Times New Roman" w:hAnsi="Times New Roman"/>
          <w:bCs/>
          <w:sz w:val="18"/>
          <w:szCs w:val="18"/>
        </w:rPr>
        <w:t xml:space="preserve">: </w:t>
      </w:r>
      <w:r w:rsidRPr="005D14D4">
        <w:rPr>
          <w:rFonts w:ascii="Times New Roman" w:hAnsi="Times New Roman"/>
          <w:sz w:val="18"/>
          <w:szCs w:val="18"/>
        </w:rPr>
        <w:t xml:space="preserve">Gaz moleküllerinin, belirli bileşikleri diğerlerine tercih eden katı yüzeylerde tutunduğu ve dolayısıyla sıvıdan ayrıldığı heterojen bir tepkimedir. </w:t>
      </w:r>
    </w:p>
    <w:p w:rsidR="00936A9D" w:rsidRPr="005D14D4" w:rsidRDefault="00936A9D" w:rsidP="00936A9D">
      <w:pPr>
        <w:numPr>
          <w:ilvl w:val="1"/>
          <w:numId w:val="11"/>
        </w:numPr>
        <w:tabs>
          <w:tab w:val="left" w:pos="540"/>
          <w:tab w:val="left" w:pos="1134"/>
          <w:tab w:val="left" w:pos="5175"/>
        </w:tabs>
        <w:spacing w:before="100" w:beforeAutospacing="1" w:after="100" w:afterAutospacing="1" w:line="240" w:lineRule="exact"/>
        <w:ind w:left="0" w:firstLine="0"/>
        <w:contextualSpacing/>
        <w:rPr>
          <w:rFonts w:ascii="Times New Roman" w:hAnsi="Times New Roman"/>
          <w:sz w:val="18"/>
          <w:szCs w:val="18"/>
        </w:rPr>
      </w:pPr>
      <w:proofErr w:type="spellStart"/>
      <w:r w:rsidRPr="005D14D4">
        <w:rPr>
          <w:rFonts w:ascii="Times New Roman" w:hAnsi="Times New Roman"/>
          <w:bCs/>
          <w:sz w:val="18"/>
          <w:szCs w:val="18"/>
        </w:rPr>
        <w:t>Biyofiltrasyon</w:t>
      </w:r>
      <w:proofErr w:type="spellEnd"/>
      <w:r w:rsidRPr="005D14D4">
        <w:rPr>
          <w:rFonts w:ascii="Times New Roman" w:hAnsi="Times New Roman"/>
          <w:bCs/>
          <w:sz w:val="18"/>
          <w:szCs w:val="18"/>
        </w:rPr>
        <w:t xml:space="preserve">: </w:t>
      </w:r>
      <w:r w:rsidRPr="005D14D4">
        <w:rPr>
          <w:rFonts w:ascii="Times New Roman" w:hAnsi="Times New Roman"/>
          <w:sz w:val="18"/>
          <w:szCs w:val="18"/>
        </w:rPr>
        <w:t xml:space="preserve">Burada kokulu gaz bakteri ortamından geçirilerek gazın içerisindeki çeşitli maddelerin besin olarak bakterilerce parçalanması sağlanmaktadır. </w:t>
      </w:r>
    </w:p>
    <w:p w:rsidR="00936A9D" w:rsidRPr="005D14D4" w:rsidRDefault="00936A9D" w:rsidP="00936A9D">
      <w:pPr>
        <w:numPr>
          <w:ilvl w:val="1"/>
          <w:numId w:val="11"/>
        </w:numPr>
        <w:tabs>
          <w:tab w:val="left" w:pos="540"/>
          <w:tab w:val="left" w:pos="1134"/>
          <w:tab w:val="left" w:pos="5175"/>
        </w:tabs>
        <w:spacing w:before="100" w:beforeAutospacing="1" w:after="100" w:afterAutospacing="1" w:line="240" w:lineRule="exact"/>
        <w:ind w:left="0" w:firstLine="0"/>
        <w:contextualSpacing/>
        <w:rPr>
          <w:rFonts w:ascii="Times New Roman" w:hAnsi="Times New Roman"/>
          <w:sz w:val="18"/>
          <w:szCs w:val="18"/>
        </w:rPr>
      </w:pPr>
      <w:proofErr w:type="spellStart"/>
      <w:r w:rsidRPr="005D14D4">
        <w:rPr>
          <w:rFonts w:ascii="Times New Roman" w:hAnsi="Times New Roman"/>
          <w:bCs/>
          <w:sz w:val="18"/>
          <w:szCs w:val="18"/>
        </w:rPr>
        <w:t>Biyo</w:t>
      </w:r>
      <w:proofErr w:type="spellEnd"/>
      <w:r w:rsidRPr="005D14D4">
        <w:rPr>
          <w:rFonts w:ascii="Times New Roman" w:hAnsi="Times New Roman"/>
          <w:bCs/>
          <w:sz w:val="18"/>
          <w:szCs w:val="18"/>
        </w:rPr>
        <w:t xml:space="preserve">-yıkama: </w:t>
      </w:r>
      <w:r w:rsidRPr="005D14D4">
        <w:rPr>
          <w:rFonts w:ascii="Times New Roman" w:hAnsi="Times New Roman"/>
          <w:sz w:val="18"/>
          <w:szCs w:val="18"/>
        </w:rPr>
        <w:t xml:space="preserve">Islak gaz yıkamayı biyolojik parçalamayla birleştirir. Burada yıkama suyu kokulu gaz bileşenlerini </w:t>
      </w:r>
      <w:proofErr w:type="spellStart"/>
      <w:r w:rsidRPr="005D14D4">
        <w:rPr>
          <w:rFonts w:ascii="Times New Roman" w:hAnsi="Times New Roman"/>
          <w:sz w:val="18"/>
          <w:szCs w:val="18"/>
        </w:rPr>
        <w:t>oksidize</w:t>
      </w:r>
      <w:proofErr w:type="spellEnd"/>
      <w:r w:rsidRPr="005D14D4">
        <w:rPr>
          <w:rFonts w:ascii="Times New Roman" w:hAnsi="Times New Roman"/>
          <w:sz w:val="18"/>
          <w:szCs w:val="18"/>
        </w:rPr>
        <w:t xml:space="preserve"> edebilecek bakteri </w:t>
      </w:r>
      <w:proofErr w:type="gramStart"/>
      <w:r w:rsidRPr="005D14D4">
        <w:rPr>
          <w:rFonts w:ascii="Times New Roman" w:hAnsi="Times New Roman"/>
          <w:sz w:val="18"/>
          <w:szCs w:val="18"/>
        </w:rPr>
        <w:t>popülasyonlarını</w:t>
      </w:r>
      <w:proofErr w:type="gramEnd"/>
      <w:r w:rsidRPr="005D14D4">
        <w:rPr>
          <w:rFonts w:ascii="Times New Roman" w:hAnsi="Times New Roman"/>
          <w:sz w:val="18"/>
          <w:szCs w:val="18"/>
        </w:rPr>
        <w:t xml:space="preserve"> barındırır. Bunun için, atık gaz içeriğinin yıkanabilir ve yıkanan bileşenlerin de aerobik koşullarda biyolojik olarak yıkılabilir olması gerekir.</w:t>
      </w:r>
    </w:p>
    <w:p w:rsidR="00936A9D" w:rsidRPr="005D14D4" w:rsidRDefault="00936A9D" w:rsidP="00936A9D">
      <w:pPr>
        <w:numPr>
          <w:ilvl w:val="1"/>
          <w:numId w:val="11"/>
        </w:numPr>
        <w:tabs>
          <w:tab w:val="left" w:pos="540"/>
          <w:tab w:val="left" w:pos="1134"/>
          <w:tab w:val="left" w:pos="5175"/>
        </w:tabs>
        <w:spacing w:before="100" w:beforeAutospacing="1" w:after="100" w:afterAutospacing="1" w:line="240" w:lineRule="exact"/>
        <w:ind w:left="0" w:firstLine="0"/>
        <w:contextualSpacing/>
        <w:rPr>
          <w:rFonts w:ascii="Times New Roman" w:hAnsi="Times New Roman"/>
          <w:sz w:val="18"/>
          <w:szCs w:val="18"/>
        </w:rPr>
      </w:pPr>
      <w:proofErr w:type="spellStart"/>
      <w:r w:rsidRPr="005D14D4">
        <w:rPr>
          <w:rFonts w:ascii="Times New Roman" w:hAnsi="Times New Roman"/>
          <w:bCs/>
          <w:sz w:val="18"/>
          <w:szCs w:val="18"/>
        </w:rPr>
        <w:t>Biyo</w:t>
      </w:r>
      <w:proofErr w:type="spellEnd"/>
      <w:r w:rsidRPr="005D14D4">
        <w:rPr>
          <w:rFonts w:ascii="Times New Roman" w:hAnsi="Times New Roman"/>
          <w:bCs/>
          <w:sz w:val="18"/>
          <w:szCs w:val="18"/>
        </w:rPr>
        <w:t xml:space="preserve">-damlatma: </w:t>
      </w:r>
      <w:proofErr w:type="spellStart"/>
      <w:r w:rsidRPr="005D14D4">
        <w:rPr>
          <w:rFonts w:ascii="Times New Roman" w:hAnsi="Times New Roman"/>
          <w:sz w:val="18"/>
          <w:szCs w:val="18"/>
        </w:rPr>
        <w:t>Biyo</w:t>
      </w:r>
      <w:proofErr w:type="spellEnd"/>
      <w:r w:rsidRPr="005D14D4">
        <w:rPr>
          <w:rFonts w:ascii="Times New Roman" w:hAnsi="Times New Roman"/>
          <w:sz w:val="18"/>
          <w:szCs w:val="18"/>
        </w:rPr>
        <w:t xml:space="preserve"> yıkama ile aynı koşullarda çalışır. </w:t>
      </w:r>
      <w:proofErr w:type="spellStart"/>
      <w:r w:rsidRPr="005D14D4">
        <w:rPr>
          <w:rFonts w:ascii="Times New Roman" w:hAnsi="Times New Roman"/>
          <w:sz w:val="18"/>
          <w:szCs w:val="18"/>
        </w:rPr>
        <w:t>Biyo</w:t>
      </w:r>
      <w:proofErr w:type="spellEnd"/>
      <w:r w:rsidRPr="005D14D4">
        <w:rPr>
          <w:rFonts w:ascii="Times New Roman" w:hAnsi="Times New Roman"/>
          <w:sz w:val="18"/>
          <w:szCs w:val="18"/>
        </w:rPr>
        <w:t xml:space="preserve"> yıkamanın aksine, bakteri </w:t>
      </w:r>
      <w:proofErr w:type="gramStart"/>
      <w:r w:rsidRPr="005D14D4">
        <w:rPr>
          <w:rFonts w:ascii="Times New Roman" w:hAnsi="Times New Roman"/>
          <w:sz w:val="18"/>
          <w:szCs w:val="18"/>
        </w:rPr>
        <w:t>popülasyonu</w:t>
      </w:r>
      <w:proofErr w:type="gramEnd"/>
      <w:r w:rsidRPr="005D14D4">
        <w:rPr>
          <w:rFonts w:ascii="Times New Roman" w:hAnsi="Times New Roman"/>
          <w:sz w:val="18"/>
          <w:szCs w:val="18"/>
        </w:rPr>
        <w:t xml:space="preserve"> destek öğeleri yani bir yatak malzemesi üzerinde tutunmuşlardır. Burada, sıvı, </w:t>
      </w:r>
      <w:proofErr w:type="spellStart"/>
      <w:r w:rsidRPr="005D14D4">
        <w:rPr>
          <w:rFonts w:ascii="Times New Roman" w:hAnsi="Times New Roman"/>
          <w:sz w:val="18"/>
          <w:szCs w:val="18"/>
        </w:rPr>
        <w:t>inert</w:t>
      </w:r>
      <w:proofErr w:type="spellEnd"/>
      <w:r w:rsidRPr="005D14D4">
        <w:rPr>
          <w:rFonts w:ascii="Times New Roman" w:hAnsi="Times New Roman"/>
          <w:sz w:val="18"/>
          <w:szCs w:val="18"/>
        </w:rPr>
        <w:t xml:space="preserve"> maddelerden oluşan bir yataktan dolaştırılarak geçirilmektedir.</w:t>
      </w:r>
    </w:p>
    <w:p w:rsidR="00936A9D" w:rsidRPr="005D14D4" w:rsidRDefault="00936A9D" w:rsidP="00936A9D">
      <w:pPr>
        <w:numPr>
          <w:ilvl w:val="1"/>
          <w:numId w:val="11"/>
        </w:numPr>
        <w:tabs>
          <w:tab w:val="left" w:pos="540"/>
          <w:tab w:val="left" w:pos="1134"/>
          <w:tab w:val="left" w:pos="5175"/>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sz w:val="18"/>
          <w:szCs w:val="18"/>
        </w:rPr>
        <w:t xml:space="preserve">Isıl (termal) </w:t>
      </w:r>
      <w:proofErr w:type="spellStart"/>
      <w:r w:rsidRPr="005D14D4">
        <w:rPr>
          <w:rFonts w:ascii="Times New Roman" w:hAnsi="Times New Roman"/>
          <w:sz w:val="18"/>
          <w:szCs w:val="18"/>
        </w:rPr>
        <w:t>oksidasyon</w:t>
      </w:r>
      <w:proofErr w:type="spellEnd"/>
      <w:r w:rsidRPr="005D14D4">
        <w:rPr>
          <w:rFonts w:ascii="Times New Roman" w:hAnsi="Times New Roman"/>
          <w:sz w:val="18"/>
          <w:szCs w:val="18"/>
        </w:rPr>
        <w:t xml:space="preserve">: Atık gaz akışı içindeki kokulu gazların, içeriğindeki karışımın hava veya oksijen ile birlikte, bir fırında, parlama noktasının üzerindeki bir sıcaklığa ısıtılması ve karbondioksit ve suya dönüşmek üzere tam yanma sağlayacak kadar yeterli bir süre yüksek sıcaklığın korunması yoluyla </w:t>
      </w:r>
      <w:proofErr w:type="spellStart"/>
      <w:r w:rsidRPr="005D14D4">
        <w:rPr>
          <w:rFonts w:ascii="Times New Roman" w:hAnsi="Times New Roman"/>
          <w:sz w:val="18"/>
          <w:szCs w:val="18"/>
        </w:rPr>
        <w:t>oksidasyon</w:t>
      </w:r>
      <w:proofErr w:type="spellEnd"/>
      <w:r w:rsidRPr="005D14D4">
        <w:rPr>
          <w:rFonts w:ascii="Times New Roman" w:hAnsi="Times New Roman"/>
          <w:sz w:val="18"/>
          <w:szCs w:val="18"/>
        </w:rPr>
        <w:t xml:space="preserve"> işlemidir.</w:t>
      </w:r>
    </w:p>
    <w:p w:rsidR="00936A9D" w:rsidRPr="005D14D4" w:rsidRDefault="00936A9D" w:rsidP="00936A9D">
      <w:pPr>
        <w:numPr>
          <w:ilvl w:val="1"/>
          <w:numId w:val="11"/>
        </w:numPr>
        <w:tabs>
          <w:tab w:val="left" w:pos="540"/>
          <w:tab w:val="left" w:pos="1134"/>
          <w:tab w:val="left" w:pos="5175"/>
        </w:tabs>
        <w:spacing w:before="100" w:beforeAutospacing="1" w:after="100" w:afterAutospacing="1" w:line="240" w:lineRule="exact"/>
        <w:ind w:left="0" w:firstLine="0"/>
        <w:contextualSpacing/>
        <w:rPr>
          <w:rFonts w:ascii="Times New Roman" w:hAnsi="Times New Roman"/>
          <w:bCs/>
          <w:sz w:val="18"/>
          <w:szCs w:val="18"/>
        </w:rPr>
      </w:pPr>
      <w:r w:rsidRPr="005D14D4">
        <w:rPr>
          <w:rFonts w:ascii="Times New Roman" w:hAnsi="Times New Roman"/>
          <w:sz w:val="18"/>
          <w:szCs w:val="18"/>
        </w:rPr>
        <w:t xml:space="preserve">Katalitik </w:t>
      </w:r>
      <w:proofErr w:type="spellStart"/>
      <w:r w:rsidRPr="005D14D4">
        <w:rPr>
          <w:rFonts w:ascii="Times New Roman" w:hAnsi="Times New Roman"/>
          <w:sz w:val="18"/>
          <w:szCs w:val="18"/>
        </w:rPr>
        <w:t>oksidasyon</w:t>
      </w:r>
      <w:proofErr w:type="spellEnd"/>
      <w:r w:rsidRPr="005D14D4">
        <w:rPr>
          <w:rFonts w:ascii="Times New Roman" w:hAnsi="Times New Roman"/>
          <w:sz w:val="18"/>
          <w:szCs w:val="18"/>
        </w:rPr>
        <w:t xml:space="preserve">: Katalitik oksitleyiciler, termal oksitleyicilere çok benzeyen bir şekilde çalışırlar. Aradaki en büyük fark, alev bölgesinden geçen gazın bir katalizör yatağından da geçmesidir. Katalizör, </w:t>
      </w:r>
      <w:proofErr w:type="spellStart"/>
      <w:r w:rsidRPr="005D14D4">
        <w:rPr>
          <w:rFonts w:ascii="Times New Roman" w:hAnsi="Times New Roman"/>
          <w:sz w:val="18"/>
          <w:szCs w:val="18"/>
        </w:rPr>
        <w:t>oksidasyon</w:t>
      </w:r>
      <w:proofErr w:type="spellEnd"/>
      <w:r w:rsidRPr="005D14D4">
        <w:rPr>
          <w:rFonts w:ascii="Times New Roman" w:hAnsi="Times New Roman"/>
          <w:sz w:val="18"/>
          <w:szCs w:val="18"/>
        </w:rPr>
        <w:t xml:space="preserve"> tepkimesi hızını artırarak daha düşük sıcaklıklarda gerçekleşmesini sağlar. Böylece, daha küçük oksitleyicilerin kullanımına olanak tanınır.</w:t>
      </w:r>
    </w:p>
    <w:p w:rsidR="00936A9D" w:rsidRPr="005D14D4" w:rsidRDefault="00936A9D" w:rsidP="00936A9D">
      <w:pPr>
        <w:tabs>
          <w:tab w:val="left" w:pos="540"/>
          <w:tab w:val="left" w:pos="1134"/>
          <w:tab w:val="left" w:pos="5175"/>
        </w:tabs>
        <w:spacing w:before="100" w:beforeAutospacing="1" w:after="100" w:afterAutospacing="1"/>
        <w:rPr>
          <w:rFonts w:ascii="Times New Roman" w:hAnsi="Times New Roman"/>
          <w:sz w:val="18"/>
          <w:szCs w:val="18"/>
        </w:rPr>
      </w:pPr>
    </w:p>
    <w:p w:rsidR="00936A9D" w:rsidRPr="005D14D4" w:rsidRDefault="00936A9D" w:rsidP="00936A9D">
      <w:pPr>
        <w:tabs>
          <w:tab w:val="left" w:pos="540"/>
          <w:tab w:val="left" w:pos="1134"/>
          <w:tab w:val="left" w:pos="5175"/>
        </w:tabs>
        <w:spacing w:before="100" w:beforeAutospacing="1" w:after="100" w:afterAutospacing="1"/>
        <w:rPr>
          <w:rFonts w:ascii="Times New Roman" w:hAnsi="Times New Roman"/>
          <w:sz w:val="18"/>
          <w:szCs w:val="18"/>
        </w:rPr>
      </w:pPr>
    </w:p>
    <w:p w:rsidR="00936A9D" w:rsidRDefault="00936A9D" w:rsidP="00936A9D">
      <w:pPr>
        <w:rPr>
          <w:rFonts w:ascii="Times New Roman" w:hAnsi="Times New Roman"/>
          <w:b/>
          <w:bCs/>
          <w:sz w:val="18"/>
          <w:szCs w:val="18"/>
        </w:rPr>
      </w:pPr>
      <w:r>
        <w:rPr>
          <w:rFonts w:ascii="Times New Roman" w:hAnsi="Times New Roman"/>
          <w:b/>
          <w:bCs/>
          <w:sz w:val="18"/>
          <w:szCs w:val="18"/>
        </w:rPr>
        <w:br w:type="page"/>
      </w:r>
    </w:p>
    <w:p w:rsidR="00936A9D" w:rsidRPr="005D14D4" w:rsidRDefault="00936A9D" w:rsidP="00936A9D">
      <w:pPr>
        <w:spacing w:line="240" w:lineRule="auto"/>
        <w:jc w:val="right"/>
        <w:rPr>
          <w:rFonts w:ascii="Times New Roman" w:hAnsi="Times New Roman"/>
          <w:b/>
          <w:bCs/>
          <w:sz w:val="18"/>
          <w:szCs w:val="18"/>
        </w:rPr>
      </w:pPr>
      <w:r w:rsidRPr="005D14D4">
        <w:rPr>
          <w:rFonts w:ascii="Times New Roman" w:hAnsi="Times New Roman"/>
          <w:b/>
          <w:bCs/>
          <w:sz w:val="18"/>
          <w:szCs w:val="18"/>
        </w:rPr>
        <w:lastRenderedPageBreak/>
        <w:t xml:space="preserve">EK-2 </w:t>
      </w:r>
    </w:p>
    <w:p w:rsidR="00936A9D" w:rsidRPr="005D14D4" w:rsidRDefault="00936A9D" w:rsidP="00936A9D">
      <w:pPr>
        <w:spacing w:line="240" w:lineRule="auto"/>
        <w:jc w:val="center"/>
        <w:rPr>
          <w:rFonts w:ascii="Times New Roman" w:hAnsi="Times New Roman"/>
          <w:b/>
          <w:bCs/>
          <w:sz w:val="18"/>
          <w:szCs w:val="18"/>
        </w:rPr>
      </w:pPr>
      <w:r w:rsidRPr="005D14D4">
        <w:rPr>
          <w:rFonts w:ascii="Times New Roman" w:hAnsi="Times New Roman"/>
          <w:b/>
          <w:bCs/>
          <w:sz w:val="18"/>
          <w:szCs w:val="18"/>
        </w:rPr>
        <w:t>KOKU ŞİKÂYETİ DENETİM FORMU</w:t>
      </w:r>
    </w:p>
    <w:p w:rsidR="00936A9D" w:rsidRPr="005D14D4" w:rsidRDefault="00936A9D" w:rsidP="00936A9D">
      <w:pPr>
        <w:spacing w:line="240" w:lineRule="auto"/>
        <w:jc w:val="center"/>
        <w:rPr>
          <w:rFonts w:ascii="Times New Roman" w:hAnsi="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936A9D" w:rsidRPr="005D14D4" w:rsidTr="00D10454">
        <w:tc>
          <w:tcPr>
            <w:tcW w:w="6408" w:type="dxa"/>
            <w:tcBorders>
              <w:top w:val="nil"/>
              <w:left w:val="nil"/>
              <w:bottom w:val="nil"/>
              <w:right w:val="single" w:sz="4" w:space="0" w:color="auto"/>
            </w:tcBorders>
          </w:tcPr>
          <w:p w:rsidR="00936A9D" w:rsidRPr="005D14D4" w:rsidRDefault="00936A9D" w:rsidP="00D10454">
            <w:pPr>
              <w:spacing w:line="240" w:lineRule="auto"/>
              <w:jc w:val="center"/>
              <w:rPr>
                <w:rFonts w:ascii="Times New Roman" w:hAnsi="Times New Roman"/>
                <w:b/>
                <w:sz w:val="18"/>
                <w:szCs w:val="18"/>
              </w:rPr>
            </w:pPr>
          </w:p>
        </w:tc>
        <w:tc>
          <w:tcPr>
            <w:tcW w:w="2804"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tabs>
                <w:tab w:val="left" w:pos="1134"/>
              </w:tabs>
              <w:spacing w:line="240" w:lineRule="auto"/>
              <w:rPr>
                <w:rFonts w:ascii="Times New Roman" w:hAnsi="Times New Roman"/>
                <w:sz w:val="18"/>
                <w:szCs w:val="18"/>
              </w:rPr>
            </w:pPr>
            <w:r w:rsidRPr="005D14D4">
              <w:rPr>
                <w:rFonts w:ascii="Times New Roman" w:hAnsi="Times New Roman"/>
                <w:sz w:val="18"/>
                <w:szCs w:val="18"/>
              </w:rPr>
              <w:t>Form No:</w:t>
            </w:r>
          </w:p>
          <w:p w:rsidR="00936A9D" w:rsidRPr="005D14D4" w:rsidRDefault="00936A9D" w:rsidP="00D10454">
            <w:pPr>
              <w:spacing w:line="240" w:lineRule="auto"/>
              <w:rPr>
                <w:rFonts w:ascii="Times New Roman" w:hAnsi="Times New Roman"/>
                <w:b/>
                <w:sz w:val="18"/>
                <w:szCs w:val="18"/>
              </w:rPr>
            </w:pPr>
            <w:r w:rsidRPr="005D14D4">
              <w:rPr>
                <w:rFonts w:ascii="Times New Roman" w:hAnsi="Times New Roman"/>
                <w:sz w:val="18"/>
                <w:szCs w:val="18"/>
              </w:rPr>
              <w:t>Tarih:</w:t>
            </w:r>
          </w:p>
        </w:tc>
      </w:tr>
    </w:tbl>
    <w:p w:rsidR="00936A9D" w:rsidRPr="005D14D4" w:rsidRDefault="00936A9D" w:rsidP="00936A9D">
      <w:pPr>
        <w:spacing w:line="240" w:lineRule="auto"/>
        <w:jc w:val="center"/>
        <w:rPr>
          <w:rFonts w:ascii="Times New Roman" w:hAnsi="Times New Roman"/>
          <w:b/>
          <w:sz w:val="18"/>
          <w:szCs w:val="18"/>
        </w:rPr>
      </w:pPr>
    </w:p>
    <w:p w:rsidR="00936A9D" w:rsidRPr="005D14D4" w:rsidRDefault="00936A9D" w:rsidP="00936A9D">
      <w:pPr>
        <w:spacing w:line="240" w:lineRule="auto"/>
        <w:jc w:val="right"/>
        <w:rPr>
          <w:rFonts w:ascii="Times New Roman" w:hAnsi="Times New Roman"/>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1814"/>
        <w:gridCol w:w="1037"/>
        <w:gridCol w:w="222"/>
        <w:gridCol w:w="1023"/>
        <w:gridCol w:w="592"/>
        <w:gridCol w:w="335"/>
        <w:gridCol w:w="222"/>
        <w:gridCol w:w="707"/>
        <w:gridCol w:w="462"/>
        <w:gridCol w:w="422"/>
        <w:gridCol w:w="989"/>
      </w:tblGrid>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1</w:t>
            </w:r>
          </w:p>
        </w:tc>
        <w:tc>
          <w:tcPr>
            <w:tcW w:w="203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Şikâyete Neden Olan Kaynağın Yeri:</w:t>
            </w:r>
          </w:p>
        </w:tc>
        <w:tc>
          <w:tcPr>
            <w:tcW w:w="6486" w:type="dxa"/>
            <w:gridSpan w:val="10"/>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2</w:t>
            </w:r>
          </w:p>
        </w:tc>
        <w:tc>
          <w:tcPr>
            <w:tcW w:w="203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İşletmenin/Tesisin Adı, Adresi, Tel No, Faks No:</w:t>
            </w:r>
          </w:p>
        </w:tc>
        <w:tc>
          <w:tcPr>
            <w:tcW w:w="6486" w:type="dxa"/>
            <w:gridSpan w:val="10"/>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Tesisin Türü:</w:t>
            </w:r>
          </w:p>
        </w:tc>
        <w:tc>
          <w:tcPr>
            <w:tcW w:w="6486" w:type="dxa"/>
            <w:gridSpan w:val="10"/>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4</w:t>
            </w:r>
          </w:p>
        </w:tc>
        <w:tc>
          <w:tcPr>
            <w:tcW w:w="2036" w:type="dxa"/>
            <w:vMerge w:val="restart"/>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 xml:space="preserve">Kokunun Şiddeti ve </w:t>
            </w:r>
            <w:proofErr w:type="spellStart"/>
            <w:r w:rsidRPr="005D14D4">
              <w:rPr>
                <w:rFonts w:ascii="Times New Roman" w:hAnsi="Times New Roman"/>
                <w:sz w:val="18"/>
                <w:szCs w:val="18"/>
              </w:rPr>
              <w:t>Hedonik</w:t>
            </w:r>
            <w:proofErr w:type="spellEnd"/>
            <w:r w:rsidRPr="005D14D4">
              <w:rPr>
                <w:rFonts w:ascii="Times New Roman" w:hAnsi="Times New Roman"/>
                <w:sz w:val="18"/>
                <w:szCs w:val="18"/>
              </w:rPr>
              <w:t xml:space="preserve"> Tonu</w:t>
            </w:r>
          </w:p>
        </w:tc>
        <w:tc>
          <w:tcPr>
            <w:tcW w:w="3519" w:type="dxa"/>
            <w:gridSpan w:val="5"/>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Şiddeti</w:t>
            </w:r>
          </w:p>
        </w:tc>
        <w:tc>
          <w:tcPr>
            <w:tcW w:w="924"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Düşük</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Orta</w:t>
            </w:r>
          </w:p>
        </w:tc>
        <w:tc>
          <w:tcPr>
            <w:tcW w:w="102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Yüksek</w:t>
            </w:r>
          </w:p>
        </w:tc>
      </w:tr>
      <w:tr w:rsidR="00936A9D" w:rsidRPr="005D14D4" w:rsidTr="00D10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3519" w:type="dxa"/>
            <w:gridSpan w:val="5"/>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proofErr w:type="spellStart"/>
            <w:r w:rsidRPr="005D14D4">
              <w:rPr>
                <w:rFonts w:ascii="Times New Roman" w:hAnsi="Times New Roman"/>
                <w:sz w:val="18"/>
                <w:szCs w:val="18"/>
              </w:rPr>
              <w:t>Hedonik</w:t>
            </w:r>
            <w:proofErr w:type="spellEnd"/>
            <w:r w:rsidRPr="005D14D4">
              <w:rPr>
                <w:rFonts w:ascii="Times New Roman" w:hAnsi="Times New Roman"/>
                <w:sz w:val="18"/>
                <w:szCs w:val="18"/>
              </w:rPr>
              <w:t xml:space="preserve"> Ton</w:t>
            </w:r>
          </w:p>
        </w:tc>
        <w:tc>
          <w:tcPr>
            <w:tcW w:w="924"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Nötr</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Hoş</w:t>
            </w:r>
          </w:p>
        </w:tc>
        <w:tc>
          <w:tcPr>
            <w:tcW w:w="102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Nahoş</w:t>
            </w: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5</w:t>
            </w:r>
          </w:p>
        </w:tc>
        <w:tc>
          <w:tcPr>
            <w:tcW w:w="203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Kokunun Süre ve Sıklığı</w:t>
            </w:r>
          </w:p>
        </w:tc>
        <w:tc>
          <w:tcPr>
            <w:tcW w:w="6486" w:type="dxa"/>
            <w:gridSpan w:val="10"/>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6</w:t>
            </w:r>
          </w:p>
        </w:tc>
        <w:tc>
          <w:tcPr>
            <w:tcW w:w="203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Şikâyet Mahallindeki Arazi Kullanım Durumu</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Yerleşim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Sanayi</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Turizm</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Kentsel</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30"/>
                <w:szCs w:val="30"/>
              </w:rPr>
              <w:t>□</w:t>
            </w:r>
            <w:r w:rsidRPr="005D14D4">
              <w:rPr>
                <w:rFonts w:ascii="Times New Roman" w:hAnsi="Times New Roman"/>
                <w:sz w:val="18"/>
                <w:szCs w:val="18"/>
              </w:rPr>
              <w:t>Kırsal</w:t>
            </w:r>
          </w:p>
        </w:tc>
      </w:tr>
      <w:tr w:rsidR="00936A9D" w:rsidRPr="005D14D4" w:rsidTr="00D10454">
        <w:trPr>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7</w:t>
            </w:r>
          </w:p>
        </w:tc>
        <w:tc>
          <w:tcPr>
            <w:tcW w:w="2036" w:type="dxa"/>
            <w:vMerge w:val="restart"/>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p w:rsidR="00936A9D" w:rsidRPr="005D14D4" w:rsidRDefault="00936A9D" w:rsidP="00D10454">
            <w:pPr>
              <w:jc w:val="left"/>
              <w:rPr>
                <w:rFonts w:ascii="Times New Roman" w:hAnsi="Times New Roman"/>
                <w:sz w:val="18"/>
                <w:szCs w:val="18"/>
              </w:rPr>
            </w:pPr>
          </w:p>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Şikâyet Mahallindeki Koku Kaynakları</w:t>
            </w:r>
          </w:p>
        </w:tc>
        <w:tc>
          <w:tcPr>
            <w:tcW w:w="4961" w:type="dxa"/>
            <w:gridSpan w:val="8"/>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Şikâyet mahallinin koku kaynaklarına uzaklığı</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314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Kaynak çevresinde koku problemine katkıda bulunabilecek başka kaynakların, işletmelerin var olup olmadığı</w:t>
            </w:r>
          </w:p>
        </w:tc>
        <w:tc>
          <w:tcPr>
            <w:tcW w:w="1813" w:type="dxa"/>
            <w:gridSpan w:val="4"/>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□Evet</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1813" w:type="dxa"/>
            <w:gridSpan w:val="4"/>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□Hayır</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314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Madde 9 kapsamında koku önlemlerinin alınıp alınmadığı</w:t>
            </w:r>
          </w:p>
        </w:tc>
        <w:tc>
          <w:tcPr>
            <w:tcW w:w="1813" w:type="dxa"/>
            <w:gridSpan w:val="4"/>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□Evet</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1813" w:type="dxa"/>
            <w:gridSpan w:val="4"/>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□Hayır</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40" w:lineRule="auto"/>
              <w:jc w:val="left"/>
              <w:rPr>
                <w:rFonts w:ascii="Times New Roman" w:hAnsi="Times New Roman"/>
                <w:sz w:val="18"/>
                <w:szCs w:val="18"/>
              </w:rPr>
            </w:pPr>
          </w:p>
        </w:tc>
        <w:tc>
          <w:tcPr>
            <w:tcW w:w="3148" w:type="dxa"/>
            <w:gridSpan w:val="4"/>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 xml:space="preserve">Kaynak/Kaynaklarla İlgili Diğer Bilgiler  </w:t>
            </w:r>
          </w:p>
        </w:tc>
        <w:tc>
          <w:tcPr>
            <w:tcW w:w="3338" w:type="dxa"/>
            <w:gridSpan w:val="6"/>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8</w:t>
            </w:r>
          </w:p>
        </w:tc>
        <w:tc>
          <w:tcPr>
            <w:tcW w:w="203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KARAR</w:t>
            </w:r>
          </w:p>
        </w:tc>
        <w:tc>
          <w:tcPr>
            <w:tcW w:w="6486" w:type="dxa"/>
            <w:gridSpan w:val="10"/>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9288" w:type="dxa"/>
            <w:gridSpan w:val="1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Şikâyet koku probleminden kaynaklanıyor</w:t>
            </w:r>
            <w:r w:rsidRPr="005D14D4">
              <w:rPr>
                <w:rFonts w:ascii="Times New Roman" w:hAnsi="Times New Roman"/>
                <w:sz w:val="18"/>
                <w:szCs w:val="18"/>
              </w:rPr>
              <w:tab/>
            </w:r>
            <w:r w:rsidRPr="005D14D4">
              <w:rPr>
                <w:rFonts w:ascii="Times New Roman" w:hAnsi="Times New Roman"/>
                <w:sz w:val="30"/>
                <w:szCs w:val="30"/>
              </w:rPr>
              <w:t>□</w:t>
            </w:r>
            <w:r w:rsidRPr="005D14D4">
              <w:rPr>
                <w:rFonts w:ascii="Times New Roman" w:hAnsi="Times New Roman"/>
                <w:sz w:val="18"/>
                <w:szCs w:val="18"/>
              </w:rPr>
              <w:t xml:space="preserve">                           Şikâyet konusu sonlandırıldı   </w:t>
            </w:r>
            <w:r w:rsidRPr="005D14D4">
              <w:rPr>
                <w:rFonts w:ascii="Times New Roman" w:hAnsi="Times New Roman"/>
                <w:sz w:val="30"/>
                <w:szCs w:val="30"/>
              </w:rPr>
              <w:t>□</w:t>
            </w: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8.1</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Şikâyet Koku Probleminden Kaynaklanıyorsa;</w:t>
            </w:r>
          </w:p>
        </w:tc>
        <w:tc>
          <w:tcPr>
            <w:tcW w:w="5282" w:type="dxa"/>
            <w:gridSpan w:val="9"/>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8.1.1</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Koku Emisyonu Ölçüm Raporu Hazırlayarak Yetkili Mercie Sunulması İçin Verilen Süre;</w:t>
            </w:r>
          </w:p>
        </w:tc>
        <w:tc>
          <w:tcPr>
            <w:tcW w:w="5282" w:type="dxa"/>
            <w:gridSpan w:val="9"/>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 xml:space="preserve">8.2     </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Şikâyet Konusu Sona Erdi İse;</w:t>
            </w:r>
          </w:p>
        </w:tc>
        <w:tc>
          <w:tcPr>
            <w:tcW w:w="5282" w:type="dxa"/>
            <w:gridSpan w:val="9"/>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trHeight w:val="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8.2.1</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spacing w:line="20" w:lineRule="atLeast"/>
              <w:jc w:val="left"/>
              <w:rPr>
                <w:rFonts w:ascii="Times New Roman" w:hAnsi="Times New Roman"/>
                <w:sz w:val="18"/>
                <w:szCs w:val="18"/>
              </w:rPr>
            </w:pPr>
            <w:r w:rsidRPr="005D14D4">
              <w:rPr>
                <w:rFonts w:ascii="Times New Roman" w:hAnsi="Times New Roman"/>
                <w:sz w:val="18"/>
                <w:szCs w:val="18"/>
              </w:rPr>
              <w:t>İlgili Şikâyet Sonlandırma Formu Tarih Ve Numarası</w:t>
            </w:r>
          </w:p>
        </w:tc>
        <w:tc>
          <w:tcPr>
            <w:tcW w:w="5282" w:type="dxa"/>
            <w:gridSpan w:val="9"/>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2"/>
                <w:szCs w:val="18"/>
              </w:rPr>
            </w:pPr>
          </w:p>
        </w:tc>
      </w:tr>
      <w:tr w:rsidR="00936A9D" w:rsidRPr="005D14D4" w:rsidTr="00D10454">
        <w:trPr>
          <w:jc w:val="center"/>
        </w:trPr>
        <w:tc>
          <w:tcPr>
            <w:tcW w:w="69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183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111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6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1035"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645"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33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165"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735"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45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45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99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r>
    </w:tbl>
    <w:p w:rsidR="00936A9D" w:rsidRPr="005D14D4" w:rsidRDefault="00936A9D" w:rsidP="00936A9D">
      <w:pPr>
        <w:tabs>
          <w:tab w:val="left" w:pos="540"/>
          <w:tab w:val="left" w:pos="1134"/>
          <w:tab w:val="left" w:pos="5175"/>
        </w:tabs>
        <w:spacing w:before="100" w:beforeAutospacing="1" w:after="100" w:afterAutospacing="1"/>
        <w:rPr>
          <w:rFonts w:ascii="Times New Roman" w:hAnsi="Times New Roman"/>
          <w:bCs/>
          <w:sz w:val="18"/>
          <w:szCs w:val="18"/>
        </w:rPr>
      </w:pPr>
    </w:p>
    <w:p w:rsidR="00936A9D" w:rsidRPr="002A4BBD" w:rsidRDefault="00936A9D" w:rsidP="00936A9D">
      <w:pPr>
        <w:keepNext/>
        <w:jc w:val="right"/>
        <w:outlineLvl w:val="0"/>
        <w:rPr>
          <w:rFonts w:ascii="Times New Roman" w:hAnsi="Times New Roman"/>
          <w:b/>
          <w:bCs/>
          <w:kern w:val="32"/>
          <w:sz w:val="18"/>
          <w:szCs w:val="18"/>
        </w:rPr>
      </w:pPr>
      <w:r w:rsidRPr="002A4BBD">
        <w:rPr>
          <w:rFonts w:ascii="Times New Roman" w:hAnsi="Times New Roman"/>
          <w:b/>
          <w:bCs/>
          <w:kern w:val="32"/>
          <w:sz w:val="18"/>
          <w:szCs w:val="18"/>
        </w:rPr>
        <w:lastRenderedPageBreak/>
        <w:t>EK-3</w:t>
      </w:r>
    </w:p>
    <w:p w:rsidR="00936A9D" w:rsidRPr="002A4BBD" w:rsidRDefault="00936A9D" w:rsidP="00936A9D">
      <w:pPr>
        <w:keepNext/>
        <w:jc w:val="center"/>
        <w:outlineLvl w:val="0"/>
        <w:rPr>
          <w:rFonts w:ascii="Times New Roman" w:hAnsi="Times New Roman"/>
          <w:b/>
          <w:bCs/>
          <w:kern w:val="32"/>
          <w:sz w:val="18"/>
          <w:szCs w:val="18"/>
        </w:rPr>
      </w:pPr>
      <w:r w:rsidRPr="002A4BBD">
        <w:rPr>
          <w:rFonts w:ascii="Times New Roman" w:hAnsi="Times New Roman"/>
          <w:b/>
          <w:bCs/>
          <w:kern w:val="32"/>
          <w:sz w:val="18"/>
          <w:szCs w:val="18"/>
        </w:rPr>
        <w:t>KOKU EMİSYONU ÖLÇÜM RAPORU FORMATI</w:t>
      </w:r>
    </w:p>
    <w:p w:rsidR="00936A9D" w:rsidRPr="002A4BBD" w:rsidRDefault="00936A9D" w:rsidP="00936A9D">
      <w:pPr>
        <w:keepNext/>
        <w:jc w:val="left"/>
        <w:outlineLvl w:val="0"/>
        <w:rPr>
          <w:rFonts w:ascii="Times New Roman" w:hAnsi="Times New Roman"/>
          <w:bCs/>
          <w:kern w:val="32"/>
          <w:sz w:val="18"/>
          <w:szCs w:val="18"/>
        </w:rPr>
      </w:pPr>
    </w:p>
    <w:p w:rsidR="00936A9D" w:rsidRPr="002A4BBD" w:rsidRDefault="00936A9D" w:rsidP="00936A9D">
      <w:pPr>
        <w:keepNext/>
        <w:tabs>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Emisyon raporu en az aşağıda verilen bilgileri içerecek şekilde düzenlenir. Gerekli görülmesi halinde, yetkili merci tarafından ek bilgiler de istenebilir.</w:t>
      </w:r>
    </w:p>
    <w:p w:rsidR="00936A9D" w:rsidRPr="002A4BBD" w:rsidRDefault="00936A9D" w:rsidP="00936A9D">
      <w:pPr>
        <w:keepNext/>
        <w:tabs>
          <w:tab w:val="left" w:pos="1134"/>
        </w:tabs>
        <w:outlineLvl w:val="0"/>
        <w:rPr>
          <w:rFonts w:ascii="Times New Roman" w:hAnsi="Times New Roman"/>
          <w:bCs/>
          <w:kern w:val="32"/>
          <w:sz w:val="18"/>
          <w:szCs w:val="18"/>
        </w:rPr>
      </w:pPr>
    </w:p>
    <w:p w:rsidR="00936A9D" w:rsidRPr="002A4BBD" w:rsidRDefault="00936A9D" w:rsidP="00936A9D">
      <w:pPr>
        <w:keepNext/>
        <w:tabs>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Örnekleme Verileri:</w:t>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Kokuya neden olan kaynak/işletme/tesisin adı, adresi, telefon numarası, faks numarası.</w:t>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İşletme/tesis yetkilisinin adı ve soyadı.</w:t>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proofErr w:type="gramStart"/>
      <w:r w:rsidRPr="002A4BBD">
        <w:rPr>
          <w:rFonts w:ascii="Times New Roman" w:hAnsi="Times New Roman"/>
          <w:bCs/>
          <w:kern w:val="32"/>
          <w:sz w:val="18"/>
          <w:szCs w:val="18"/>
        </w:rPr>
        <w:t xml:space="preserve">Koku kaynak/kaynaklarının tanımı ve isimlendirilmesi. </w:t>
      </w:r>
      <w:proofErr w:type="gramEnd"/>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Koku örneğinin tanımı (kokunun neyi andırdığı).</w:t>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proofErr w:type="gramStart"/>
      <w:r w:rsidRPr="002A4BBD">
        <w:rPr>
          <w:rFonts w:ascii="Times New Roman" w:hAnsi="Times New Roman"/>
          <w:bCs/>
          <w:kern w:val="32"/>
          <w:sz w:val="18"/>
          <w:szCs w:val="18"/>
        </w:rPr>
        <w:t>Örneklemenin gerçekleştirildiği tarih ve saati.</w:t>
      </w:r>
      <w:proofErr w:type="gramEnd"/>
      <w:r w:rsidRPr="002A4BBD">
        <w:rPr>
          <w:rFonts w:ascii="Times New Roman" w:hAnsi="Times New Roman"/>
          <w:bCs/>
          <w:kern w:val="32"/>
          <w:sz w:val="18"/>
          <w:szCs w:val="18"/>
        </w:rPr>
        <w:tab/>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Örnekleme koşulları.</w:t>
      </w:r>
      <w:r w:rsidRPr="002A4BBD">
        <w:rPr>
          <w:rFonts w:ascii="Times New Roman" w:hAnsi="Times New Roman"/>
          <w:bCs/>
          <w:kern w:val="32"/>
          <w:sz w:val="18"/>
          <w:szCs w:val="18"/>
        </w:rPr>
        <w:tab/>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Örnekleme sırasındaki tesis/</w:t>
      </w:r>
      <w:proofErr w:type="gramStart"/>
      <w:r w:rsidRPr="002A4BBD">
        <w:rPr>
          <w:rFonts w:ascii="Times New Roman" w:hAnsi="Times New Roman"/>
          <w:bCs/>
          <w:kern w:val="32"/>
          <w:sz w:val="18"/>
          <w:szCs w:val="18"/>
        </w:rPr>
        <w:t>proses</w:t>
      </w:r>
      <w:proofErr w:type="gramEnd"/>
      <w:r w:rsidRPr="002A4BBD">
        <w:rPr>
          <w:rFonts w:ascii="Times New Roman" w:hAnsi="Times New Roman"/>
          <w:bCs/>
          <w:kern w:val="32"/>
          <w:sz w:val="18"/>
          <w:szCs w:val="18"/>
        </w:rPr>
        <w:t xml:space="preserve"> koşulları. </w:t>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proofErr w:type="gramStart"/>
      <w:r w:rsidRPr="002A4BBD">
        <w:rPr>
          <w:rFonts w:ascii="Times New Roman" w:hAnsi="Times New Roman"/>
          <w:bCs/>
          <w:kern w:val="32"/>
          <w:sz w:val="18"/>
          <w:szCs w:val="18"/>
        </w:rPr>
        <w:t>Örneklemeyi yürüten uzmanın adı ve soyadı.</w:t>
      </w:r>
      <w:proofErr w:type="gramEnd"/>
      <w:r w:rsidRPr="002A4BBD">
        <w:rPr>
          <w:rFonts w:ascii="Times New Roman" w:hAnsi="Times New Roman"/>
          <w:bCs/>
          <w:kern w:val="32"/>
          <w:sz w:val="18"/>
          <w:szCs w:val="18"/>
        </w:rPr>
        <w:tab/>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Koku kaynağındaki örnekleme yeri.</w:t>
      </w:r>
      <w:r w:rsidRPr="002A4BBD">
        <w:rPr>
          <w:rFonts w:ascii="Times New Roman" w:hAnsi="Times New Roman"/>
          <w:bCs/>
          <w:kern w:val="32"/>
          <w:sz w:val="18"/>
          <w:szCs w:val="18"/>
        </w:rPr>
        <w:tab/>
      </w:r>
    </w:p>
    <w:p w:rsidR="00936A9D" w:rsidRPr="002A4BBD" w:rsidRDefault="00936A9D" w:rsidP="00936A9D">
      <w:pPr>
        <w:keepNext/>
        <w:numPr>
          <w:ilvl w:val="0"/>
          <w:numId w:val="12"/>
        </w:numPr>
        <w:tabs>
          <w:tab w:val="clear" w:pos="720"/>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Kullanılan gaz örnekleme torbalarının cinsi ve hacmi.</w:t>
      </w:r>
      <w:r w:rsidRPr="002A4BBD">
        <w:rPr>
          <w:rFonts w:ascii="Times New Roman" w:hAnsi="Times New Roman"/>
          <w:bCs/>
          <w:kern w:val="32"/>
          <w:sz w:val="18"/>
          <w:szCs w:val="18"/>
        </w:rPr>
        <w:tab/>
      </w:r>
    </w:p>
    <w:p w:rsidR="00936A9D" w:rsidRPr="002A4BBD" w:rsidRDefault="00936A9D" w:rsidP="00936A9D">
      <w:pPr>
        <w:keepNext/>
        <w:tabs>
          <w:tab w:val="num" w:pos="291"/>
          <w:tab w:val="left" w:pos="1134"/>
        </w:tabs>
        <w:outlineLvl w:val="0"/>
        <w:rPr>
          <w:rFonts w:ascii="Times New Roman" w:hAnsi="Times New Roman"/>
          <w:bCs/>
          <w:kern w:val="32"/>
          <w:sz w:val="18"/>
          <w:szCs w:val="18"/>
        </w:rPr>
      </w:pPr>
    </w:p>
    <w:p w:rsidR="00936A9D" w:rsidRPr="002A4BBD" w:rsidRDefault="00936A9D" w:rsidP="00936A9D">
      <w:pPr>
        <w:keepNext/>
        <w:tabs>
          <w:tab w:val="num" w:pos="291"/>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Ölçüm Sonuçları (</w:t>
      </w:r>
      <w:proofErr w:type="spellStart"/>
      <w:r w:rsidRPr="002A4BBD">
        <w:rPr>
          <w:rFonts w:ascii="Times New Roman" w:hAnsi="Times New Roman"/>
          <w:bCs/>
          <w:kern w:val="32"/>
          <w:sz w:val="18"/>
          <w:szCs w:val="18"/>
        </w:rPr>
        <w:t>Olfaktometre</w:t>
      </w:r>
      <w:proofErr w:type="spellEnd"/>
      <w:r w:rsidRPr="002A4BBD">
        <w:rPr>
          <w:rFonts w:ascii="Times New Roman" w:hAnsi="Times New Roman"/>
          <w:bCs/>
          <w:kern w:val="32"/>
          <w:sz w:val="18"/>
          <w:szCs w:val="18"/>
        </w:rPr>
        <w:t xml:space="preserve"> ölçümleri): </w:t>
      </w:r>
    </w:p>
    <w:p w:rsidR="00936A9D" w:rsidRPr="002A4BBD" w:rsidRDefault="00936A9D" w:rsidP="00936A9D">
      <w:pPr>
        <w:keepNext/>
        <w:tabs>
          <w:tab w:val="num" w:pos="291"/>
          <w:tab w:val="left" w:pos="1134"/>
        </w:tabs>
        <w:outlineLvl w:val="0"/>
        <w:rPr>
          <w:rFonts w:ascii="Times New Roman" w:hAnsi="Times New Roman"/>
          <w:bCs/>
          <w:kern w:val="32"/>
          <w:sz w:val="18"/>
          <w:szCs w:val="18"/>
        </w:rPr>
      </w:pP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proofErr w:type="gramStart"/>
      <w:r w:rsidRPr="002A4BBD">
        <w:rPr>
          <w:rFonts w:ascii="Times New Roman" w:hAnsi="Times New Roman"/>
          <w:bCs/>
          <w:kern w:val="32"/>
          <w:sz w:val="18"/>
          <w:szCs w:val="18"/>
        </w:rPr>
        <w:t>Ölçüm yeri, zamanı ve saati.</w:t>
      </w:r>
      <w:proofErr w:type="gramEnd"/>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proofErr w:type="gramStart"/>
      <w:r w:rsidRPr="002A4BBD">
        <w:rPr>
          <w:rFonts w:ascii="Times New Roman" w:hAnsi="Times New Roman"/>
          <w:bCs/>
          <w:kern w:val="32"/>
          <w:sz w:val="18"/>
          <w:szCs w:val="18"/>
        </w:rPr>
        <w:t>Ölçümü yürüten uzmanın adı ve soyadı.</w:t>
      </w:r>
      <w:proofErr w:type="gramEnd"/>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Ölçüm sırasındaki koşullar.</w:t>
      </w:r>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Başlangıçta belirlenen gaz seyreltme aralıkları.</w:t>
      </w:r>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Ölçüm öncesi ön seyreltme veya seyreltme faktörü.</w:t>
      </w:r>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Ölçümde yer alan lider panelist ve panelistlerin kişisel kodları.</w:t>
      </w:r>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proofErr w:type="gramStart"/>
      <w:r w:rsidRPr="002A4BBD">
        <w:rPr>
          <w:rFonts w:ascii="Times New Roman" w:hAnsi="Times New Roman"/>
          <w:bCs/>
          <w:kern w:val="32"/>
          <w:sz w:val="18"/>
          <w:szCs w:val="18"/>
        </w:rPr>
        <w:t>Panelistlere sunulan örnek sayısı.</w:t>
      </w:r>
      <w:proofErr w:type="gramEnd"/>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Ölçümler sırasında panelistlere sunulan seyreltme oranları.</w:t>
      </w:r>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Panelistlerin verdiği boş tepki sayısı ve yeri.</w:t>
      </w:r>
      <w:r w:rsidRPr="002A4BBD">
        <w:rPr>
          <w:rFonts w:ascii="Times New Roman" w:hAnsi="Times New Roman"/>
          <w:bCs/>
          <w:kern w:val="32"/>
          <w:sz w:val="18"/>
          <w:szCs w:val="18"/>
        </w:rPr>
        <w:tab/>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Sunulan tüm seyrelmelerdeki panelist tepkileri (ölçüm sonuç matrisi).</w:t>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Kullanılan her panelist için; referans maddeye (n-</w:t>
      </w:r>
      <w:proofErr w:type="spellStart"/>
      <w:r w:rsidRPr="002A4BBD">
        <w:rPr>
          <w:rFonts w:ascii="Times New Roman" w:hAnsi="Times New Roman"/>
          <w:bCs/>
          <w:kern w:val="32"/>
          <w:sz w:val="18"/>
          <w:szCs w:val="18"/>
        </w:rPr>
        <w:t>butanol</w:t>
      </w:r>
      <w:proofErr w:type="spellEnd"/>
      <w:r w:rsidRPr="002A4BBD">
        <w:rPr>
          <w:rFonts w:ascii="Times New Roman" w:hAnsi="Times New Roman"/>
          <w:bCs/>
          <w:kern w:val="32"/>
          <w:sz w:val="18"/>
          <w:szCs w:val="18"/>
        </w:rPr>
        <w:t>) verilen tepkilere göreve kişisel koku eşik değeri tahmini.</w:t>
      </w:r>
    </w:p>
    <w:p w:rsidR="00936A9D" w:rsidRPr="002A4BBD" w:rsidRDefault="00936A9D" w:rsidP="00936A9D">
      <w:pPr>
        <w:keepNext/>
        <w:numPr>
          <w:ilvl w:val="0"/>
          <w:numId w:val="13"/>
        </w:numPr>
        <w:tabs>
          <w:tab w:val="num" w:pos="291"/>
          <w:tab w:val="left" w:pos="1134"/>
        </w:tabs>
        <w:spacing w:line="240" w:lineRule="exact"/>
        <w:ind w:left="0" w:firstLine="0"/>
        <w:outlineLvl w:val="0"/>
        <w:rPr>
          <w:rFonts w:ascii="Times New Roman" w:hAnsi="Times New Roman"/>
          <w:bCs/>
          <w:kern w:val="32"/>
          <w:sz w:val="18"/>
          <w:szCs w:val="18"/>
        </w:rPr>
      </w:pPr>
      <w:r w:rsidRPr="002A4BBD">
        <w:rPr>
          <w:rFonts w:ascii="Times New Roman" w:hAnsi="Times New Roman"/>
          <w:bCs/>
          <w:kern w:val="32"/>
          <w:sz w:val="18"/>
          <w:szCs w:val="18"/>
        </w:rPr>
        <w:t xml:space="preserve">Kaynağa ait koku </w:t>
      </w:r>
      <w:proofErr w:type="gramStart"/>
      <w:r w:rsidRPr="002A4BBD">
        <w:rPr>
          <w:rFonts w:ascii="Times New Roman" w:hAnsi="Times New Roman"/>
          <w:bCs/>
          <w:kern w:val="32"/>
          <w:sz w:val="18"/>
          <w:szCs w:val="18"/>
        </w:rPr>
        <w:t>konsantrasyonu</w:t>
      </w:r>
      <w:proofErr w:type="gramEnd"/>
      <w:r w:rsidRPr="002A4BBD">
        <w:rPr>
          <w:rFonts w:ascii="Times New Roman" w:hAnsi="Times New Roman"/>
          <w:bCs/>
          <w:kern w:val="32"/>
          <w:sz w:val="18"/>
          <w:szCs w:val="18"/>
        </w:rPr>
        <w:t>.</w:t>
      </w:r>
      <w:r w:rsidRPr="002A4BBD">
        <w:rPr>
          <w:rFonts w:ascii="Times New Roman" w:hAnsi="Times New Roman"/>
          <w:bCs/>
          <w:kern w:val="32"/>
          <w:sz w:val="18"/>
          <w:szCs w:val="18"/>
        </w:rPr>
        <w:tab/>
      </w:r>
      <w:r w:rsidRPr="002A4BBD">
        <w:rPr>
          <w:rFonts w:ascii="Times New Roman" w:hAnsi="Times New Roman"/>
          <w:bCs/>
          <w:kern w:val="32"/>
          <w:sz w:val="18"/>
          <w:szCs w:val="18"/>
        </w:rPr>
        <w:tab/>
      </w:r>
    </w:p>
    <w:p w:rsidR="00936A9D" w:rsidRPr="002A4BBD" w:rsidRDefault="00936A9D" w:rsidP="00936A9D">
      <w:pPr>
        <w:keepNext/>
        <w:tabs>
          <w:tab w:val="left" w:pos="1134"/>
        </w:tabs>
        <w:outlineLvl w:val="0"/>
        <w:rPr>
          <w:rFonts w:ascii="Times New Roman" w:hAnsi="Times New Roman"/>
          <w:bCs/>
          <w:kern w:val="32"/>
          <w:sz w:val="18"/>
          <w:szCs w:val="18"/>
        </w:rPr>
      </w:pPr>
    </w:p>
    <w:p w:rsidR="00936A9D" w:rsidRPr="002A4BBD" w:rsidRDefault="00936A9D" w:rsidP="00936A9D">
      <w:pPr>
        <w:keepNext/>
        <w:tabs>
          <w:tab w:val="left" w:pos="1134"/>
        </w:tabs>
        <w:outlineLvl w:val="0"/>
        <w:rPr>
          <w:rFonts w:ascii="Times New Roman" w:hAnsi="Times New Roman"/>
          <w:bCs/>
          <w:kern w:val="32"/>
          <w:sz w:val="18"/>
          <w:szCs w:val="18"/>
        </w:rPr>
      </w:pPr>
    </w:p>
    <w:p w:rsidR="00936A9D" w:rsidRPr="002A4BBD" w:rsidRDefault="00936A9D" w:rsidP="00936A9D">
      <w:pPr>
        <w:keepNext/>
        <w:tabs>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Raporu Düzenleyen Uzman:</w:t>
      </w:r>
    </w:p>
    <w:p w:rsidR="00936A9D" w:rsidRPr="002A4BBD" w:rsidRDefault="00936A9D" w:rsidP="00936A9D">
      <w:pPr>
        <w:keepNext/>
        <w:tabs>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Adı, Soyadı:</w:t>
      </w:r>
    </w:p>
    <w:p w:rsidR="00936A9D" w:rsidRPr="002A4BBD" w:rsidRDefault="00936A9D" w:rsidP="00936A9D">
      <w:pPr>
        <w:keepNext/>
        <w:tabs>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Kurumu:</w:t>
      </w:r>
    </w:p>
    <w:p w:rsidR="00936A9D" w:rsidRPr="002A4BBD" w:rsidRDefault="00936A9D" w:rsidP="00936A9D">
      <w:pPr>
        <w:keepNext/>
        <w:tabs>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Tarih:</w:t>
      </w:r>
    </w:p>
    <w:p w:rsidR="00936A9D" w:rsidRPr="002A4BBD" w:rsidRDefault="00936A9D" w:rsidP="00936A9D">
      <w:pPr>
        <w:keepNext/>
        <w:tabs>
          <w:tab w:val="left" w:pos="1134"/>
        </w:tabs>
        <w:outlineLvl w:val="0"/>
        <w:rPr>
          <w:rFonts w:ascii="Times New Roman" w:hAnsi="Times New Roman"/>
          <w:bCs/>
          <w:kern w:val="32"/>
          <w:sz w:val="18"/>
          <w:szCs w:val="18"/>
        </w:rPr>
      </w:pPr>
      <w:r w:rsidRPr="002A4BBD">
        <w:rPr>
          <w:rFonts w:ascii="Times New Roman" w:hAnsi="Times New Roman"/>
          <w:bCs/>
          <w:kern w:val="32"/>
          <w:sz w:val="18"/>
          <w:szCs w:val="18"/>
        </w:rPr>
        <w:t>İmza ve mühür:</w:t>
      </w:r>
    </w:p>
    <w:p w:rsidR="00936A9D" w:rsidRPr="005D14D4" w:rsidRDefault="00936A9D" w:rsidP="00936A9D">
      <w:pPr>
        <w:tabs>
          <w:tab w:val="left" w:pos="1134"/>
        </w:tabs>
        <w:rPr>
          <w:rFonts w:ascii="Times New Roman" w:hAnsi="Times New Roman"/>
          <w:sz w:val="24"/>
          <w:szCs w:val="24"/>
        </w:rPr>
      </w:pPr>
    </w:p>
    <w:p w:rsidR="00936A9D" w:rsidRPr="005D14D4" w:rsidRDefault="00936A9D" w:rsidP="00936A9D">
      <w:pPr>
        <w:tabs>
          <w:tab w:val="left" w:pos="1134"/>
        </w:tabs>
        <w:jc w:val="left"/>
        <w:rPr>
          <w:rFonts w:ascii="Times New Roman" w:hAnsi="Times New Roman"/>
          <w:sz w:val="24"/>
          <w:szCs w:val="24"/>
        </w:rPr>
      </w:pPr>
    </w:p>
    <w:p w:rsidR="00936A9D" w:rsidRDefault="00936A9D" w:rsidP="00936A9D">
      <w:pPr>
        <w:rPr>
          <w:rFonts w:ascii="Times New Roman" w:hAnsi="Times New Roman"/>
          <w:b/>
          <w:sz w:val="18"/>
          <w:szCs w:val="18"/>
        </w:rPr>
      </w:pPr>
      <w:r>
        <w:rPr>
          <w:rFonts w:ascii="Times New Roman" w:hAnsi="Times New Roman"/>
          <w:b/>
          <w:sz w:val="18"/>
          <w:szCs w:val="18"/>
        </w:rPr>
        <w:br w:type="page"/>
      </w:r>
    </w:p>
    <w:p w:rsidR="00936A9D" w:rsidRPr="005D14D4" w:rsidRDefault="00936A9D" w:rsidP="00936A9D">
      <w:pPr>
        <w:jc w:val="right"/>
        <w:rPr>
          <w:rFonts w:ascii="Times New Roman" w:hAnsi="Times New Roman"/>
          <w:sz w:val="18"/>
          <w:szCs w:val="18"/>
        </w:rPr>
      </w:pPr>
      <w:r w:rsidRPr="005D14D4">
        <w:rPr>
          <w:rFonts w:ascii="Times New Roman" w:hAnsi="Times New Roman"/>
          <w:b/>
          <w:sz w:val="18"/>
          <w:szCs w:val="18"/>
        </w:rPr>
        <w:lastRenderedPageBreak/>
        <w:t>EK-4</w:t>
      </w:r>
      <w:r w:rsidRPr="005D14D4">
        <w:rPr>
          <w:rFonts w:ascii="Times New Roman" w:hAnsi="Times New Roman"/>
          <w:sz w:val="18"/>
          <w:szCs w:val="18"/>
        </w:rPr>
        <w:t xml:space="preserve"> </w:t>
      </w:r>
    </w:p>
    <w:p w:rsidR="00936A9D" w:rsidRPr="005D14D4" w:rsidRDefault="00936A9D" w:rsidP="00936A9D">
      <w:pPr>
        <w:ind w:left="7788" w:firstLine="708"/>
        <w:jc w:val="center"/>
        <w:rPr>
          <w:rFonts w:ascii="Times New Roman" w:hAnsi="Times New Roman"/>
          <w:sz w:val="18"/>
          <w:szCs w:val="18"/>
        </w:rPr>
      </w:pPr>
    </w:p>
    <w:p w:rsidR="00936A9D" w:rsidRPr="005D14D4" w:rsidRDefault="00936A9D" w:rsidP="00936A9D">
      <w:pPr>
        <w:jc w:val="center"/>
        <w:rPr>
          <w:rFonts w:ascii="Times New Roman" w:hAnsi="Times New Roman"/>
          <w:sz w:val="18"/>
          <w:szCs w:val="18"/>
        </w:rPr>
      </w:pPr>
      <w:r w:rsidRPr="005D14D4">
        <w:rPr>
          <w:rFonts w:ascii="Times New Roman" w:hAnsi="Times New Roman"/>
          <w:b/>
          <w:sz w:val="18"/>
          <w:szCs w:val="18"/>
        </w:rPr>
        <w:t>ŞİKÂYET DEĞERLENDİRME FORMU</w:t>
      </w:r>
    </w:p>
    <w:p w:rsidR="00936A9D" w:rsidRPr="005D14D4" w:rsidRDefault="00936A9D" w:rsidP="00936A9D">
      <w:pPr>
        <w:ind w:left="7788" w:firstLine="70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936A9D" w:rsidRPr="005D14D4" w:rsidTr="00D10454">
        <w:tc>
          <w:tcPr>
            <w:tcW w:w="6408" w:type="dxa"/>
            <w:tcBorders>
              <w:top w:val="nil"/>
              <w:left w:val="nil"/>
              <w:bottom w:val="nil"/>
              <w:right w:val="single" w:sz="4" w:space="0" w:color="auto"/>
            </w:tcBorders>
          </w:tcPr>
          <w:p w:rsidR="00936A9D" w:rsidRPr="005D14D4" w:rsidRDefault="00936A9D" w:rsidP="00D10454">
            <w:pPr>
              <w:jc w:val="center"/>
              <w:rPr>
                <w:rFonts w:ascii="Times New Roman" w:hAnsi="Times New Roman"/>
                <w:b/>
                <w:sz w:val="18"/>
                <w:szCs w:val="18"/>
              </w:rPr>
            </w:pPr>
          </w:p>
        </w:tc>
        <w:tc>
          <w:tcPr>
            <w:tcW w:w="2804"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tabs>
                <w:tab w:val="left" w:pos="1134"/>
              </w:tabs>
              <w:rPr>
                <w:rFonts w:ascii="Times New Roman" w:hAnsi="Times New Roman"/>
                <w:sz w:val="18"/>
                <w:szCs w:val="18"/>
              </w:rPr>
            </w:pPr>
            <w:r w:rsidRPr="005D14D4">
              <w:rPr>
                <w:rFonts w:ascii="Times New Roman" w:hAnsi="Times New Roman"/>
                <w:sz w:val="18"/>
                <w:szCs w:val="18"/>
              </w:rPr>
              <w:t>Form No:</w:t>
            </w:r>
          </w:p>
          <w:p w:rsidR="00936A9D" w:rsidRPr="005D14D4" w:rsidRDefault="00936A9D" w:rsidP="00D10454">
            <w:pPr>
              <w:rPr>
                <w:rFonts w:ascii="Times New Roman" w:hAnsi="Times New Roman"/>
                <w:b/>
                <w:sz w:val="18"/>
                <w:szCs w:val="18"/>
              </w:rPr>
            </w:pPr>
            <w:r w:rsidRPr="005D14D4">
              <w:rPr>
                <w:rFonts w:ascii="Times New Roman" w:hAnsi="Times New Roman"/>
                <w:sz w:val="18"/>
                <w:szCs w:val="18"/>
              </w:rPr>
              <w:t>Tarih:</w:t>
            </w:r>
          </w:p>
        </w:tc>
      </w:tr>
    </w:tbl>
    <w:p w:rsidR="00936A9D" w:rsidRPr="005D14D4" w:rsidRDefault="00936A9D" w:rsidP="00936A9D">
      <w:pPr>
        <w:ind w:left="7788" w:firstLine="708"/>
        <w:jc w:val="center"/>
        <w:rPr>
          <w:rFonts w:ascii="Times New Roman" w:hAnsi="Times New Roman"/>
          <w:sz w:val="24"/>
          <w:szCs w:val="24"/>
        </w:rPr>
      </w:pPr>
    </w:p>
    <w:p w:rsidR="00936A9D" w:rsidRPr="005D14D4" w:rsidRDefault="00936A9D" w:rsidP="00936A9D">
      <w:pPr>
        <w:jc w:val="left"/>
        <w:rPr>
          <w:rFonts w:ascii="Times New Roman" w:hAnsi="Times New Roman"/>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734"/>
        <w:gridCol w:w="270"/>
        <w:gridCol w:w="4008"/>
      </w:tblGrid>
      <w:tr w:rsidR="00936A9D" w:rsidRPr="005D14D4" w:rsidTr="00D10454">
        <w:trPr>
          <w:trHeight w:val="399"/>
          <w:jc w:val="center"/>
        </w:trPr>
        <w:tc>
          <w:tcPr>
            <w:tcW w:w="9412" w:type="dxa"/>
            <w:gridSpan w:val="4"/>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center"/>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İlgili Koku Şikâyet Denetim Formu Tarih ve Numarası</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Koku Kaynağı Olarak Belirlenen Etkinlik (İşletme/Tesis)</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2.1</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Adı</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2.2</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Adresi</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2.3</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Koku kaynakları ve özellikleri</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2.4</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Şikâyete konu olan koku kaynağı (noktasal, alansal)</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2.5</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Öngörülen düzeltici etkinlik ve alınan önlemler/Koku giderme verimi</w:t>
            </w:r>
          </w:p>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 xml:space="preserve">(Tedbir/ek </w:t>
            </w:r>
            <w:proofErr w:type="gramStart"/>
            <w:r w:rsidRPr="005D14D4">
              <w:rPr>
                <w:rFonts w:ascii="Times New Roman" w:hAnsi="Times New Roman"/>
                <w:sz w:val="18"/>
                <w:szCs w:val="18"/>
              </w:rPr>
              <w:t>tedbir  alan</w:t>
            </w:r>
            <w:proofErr w:type="gramEnd"/>
            <w:r w:rsidRPr="005D14D4">
              <w:rPr>
                <w:rFonts w:ascii="Times New Roman" w:hAnsi="Times New Roman"/>
                <w:sz w:val="18"/>
                <w:szCs w:val="18"/>
              </w:rPr>
              <w:t xml:space="preserve"> işletmeler için sunulan koku emisyonu  ölçüm raporuna göre doldurulacaktır)</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3.</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Yapılan Ölçümler</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3.1</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Ölçüm tarihi</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3.2</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Ölçüm sonuçları</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3.3</w:t>
            </w:r>
          </w:p>
        </w:tc>
        <w:tc>
          <w:tcPr>
            <w:tcW w:w="3975"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Ölçüm değerlendirmesi (Eksiklikler/Uygunsuzluklar)</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4.</w:t>
            </w:r>
          </w:p>
        </w:tc>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 xml:space="preserve">KARAR </w:t>
            </w:r>
          </w:p>
        </w:tc>
      </w:tr>
      <w:tr w:rsidR="00936A9D" w:rsidRPr="005D14D4" w:rsidTr="00D10454">
        <w:trPr>
          <w:trHeight w:val="795"/>
          <w:jc w:val="center"/>
        </w:trPr>
        <w:tc>
          <w:tcPr>
            <w:tcW w:w="502" w:type="dxa"/>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 xml:space="preserve">Koku Emisyonu </w:t>
            </w:r>
            <w:proofErr w:type="spellStart"/>
            <w:r w:rsidRPr="005D14D4">
              <w:rPr>
                <w:rFonts w:ascii="Times New Roman" w:hAnsi="Times New Roman"/>
                <w:sz w:val="18"/>
                <w:szCs w:val="18"/>
              </w:rPr>
              <w:t>Azaltım</w:t>
            </w:r>
            <w:proofErr w:type="spellEnd"/>
            <w:r w:rsidRPr="005D14D4">
              <w:rPr>
                <w:rFonts w:ascii="Times New Roman" w:hAnsi="Times New Roman"/>
                <w:sz w:val="18"/>
                <w:szCs w:val="18"/>
              </w:rPr>
              <w:t xml:space="preserve"> Tedbiri Gerekli    </w:t>
            </w:r>
            <w:r w:rsidRPr="005D14D4">
              <w:rPr>
                <w:rFonts w:ascii="Times New Roman" w:hAnsi="Times New Roman"/>
                <w:sz w:val="30"/>
                <w:szCs w:val="30"/>
              </w:rPr>
              <w:t>□</w:t>
            </w:r>
            <w:r w:rsidRPr="005D14D4">
              <w:rPr>
                <w:rFonts w:ascii="Times New Roman" w:hAnsi="Times New Roman"/>
                <w:sz w:val="18"/>
                <w:szCs w:val="18"/>
              </w:rPr>
              <w:t xml:space="preserve">           Şikâyet konusu devam etmiyor  </w:t>
            </w:r>
            <w:r w:rsidRPr="005D14D4">
              <w:rPr>
                <w:rFonts w:ascii="Times New Roman" w:hAnsi="Times New Roman"/>
                <w:sz w:val="30"/>
                <w:szCs w:val="30"/>
              </w:rPr>
              <w:t>□</w:t>
            </w: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5</w:t>
            </w:r>
          </w:p>
        </w:tc>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Şikâyet konusu devam etmiyor ise;</w:t>
            </w: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5.1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İlgili Şikâyet Sonlandırma Formu Tarih ve Numarası</w:t>
            </w:r>
          </w:p>
        </w:tc>
        <w:tc>
          <w:tcPr>
            <w:tcW w:w="4657" w:type="dxa"/>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trHeight w:val="408"/>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6.</w:t>
            </w:r>
          </w:p>
        </w:tc>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Koku Emisyonu Ek Kontrol Tedbiri Gerekli ise;</w:t>
            </w: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6.1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Tedbir alınıp ölçüm raporunun sunulması için verilen süre;</w:t>
            </w:r>
          </w:p>
        </w:tc>
        <w:tc>
          <w:tcPr>
            <w:tcW w:w="4657" w:type="dxa"/>
            <w:tcBorders>
              <w:top w:val="single" w:sz="4" w:space="0" w:color="auto"/>
              <w:left w:val="single" w:sz="4" w:space="0" w:color="auto"/>
              <w:bottom w:val="single" w:sz="4" w:space="0" w:color="auto"/>
              <w:right w:val="single" w:sz="4" w:space="0" w:color="auto"/>
            </w:tcBorders>
            <w:vAlign w:val="center"/>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495"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3675"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240"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c>
          <w:tcPr>
            <w:tcW w:w="4095" w:type="dxa"/>
            <w:tcBorders>
              <w:top w:val="nil"/>
              <w:left w:val="nil"/>
              <w:bottom w:val="nil"/>
              <w:right w:val="nil"/>
            </w:tcBorders>
            <w:vAlign w:val="center"/>
            <w:hideMark/>
          </w:tcPr>
          <w:p w:rsidR="00936A9D" w:rsidRPr="005D14D4" w:rsidRDefault="00936A9D" w:rsidP="00D10454">
            <w:pPr>
              <w:spacing w:line="240" w:lineRule="auto"/>
              <w:jc w:val="left"/>
              <w:rPr>
                <w:rFonts w:ascii="Times New Roman" w:hAnsi="Times New Roman"/>
                <w:sz w:val="24"/>
                <w:szCs w:val="24"/>
              </w:rPr>
            </w:pPr>
          </w:p>
        </w:tc>
      </w:tr>
    </w:tbl>
    <w:p w:rsidR="00936A9D" w:rsidRPr="005D14D4" w:rsidRDefault="00936A9D" w:rsidP="00936A9D">
      <w:pPr>
        <w:jc w:val="left"/>
        <w:rPr>
          <w:rFonts w:ascii="Times New Roman" w:hAnsi="Times New Roman"/>
          <w:sz w:val="20"/>
          <w:szCs w:val="20"/>
        </w:rPr>
      </w:pPr>
    </w:p>
    <w:p w:rsidR="00936A9D" w:rsidRPr="005D14D4" w:rsidRDefault="00936A9D" w:rsidP="00936A9D">
      <w:pPr>
        <w:spacing w:line="240" w:lineRule="auto"/>
        <w:jc w:val="right"/>
        <w:rPr>
          <w:rFonts w:ascii="Times New Roman" w:hAnsi="Times New Roman"/>
          <w:b/>
          <w:sz w:val="24"/>
          <w:szCs w:val="24"/>
        </w:rPr>
      </w:pPr>
    </w:p>
    <w:p w:rsidR="00936A9D" w:rsidRDefault="00936A9D" w:rsidP="00936A9D">
      <w:pPr>
        <w:rPr>
          <w:rFonts w:ascii="Times New Roman" w:hAnsi="Times New Roman"/>
          <w:b/>
          <w:sz w:val="18"/>
          <w:szCs w:val="18"/>
        </w:rPr>
      </w:pPr>
      <w:r>
        <w:rPr>
          <w:rFonts w:ascii="Times New Roman" w:hAnsi="Times New Roman"/>
          <w:b/>
          <w:sz w:val="18"/>
          <w:szCs w:val="18"/>
        </w:rPr>
        <w:br w:type="page"/>
      </w:r>
    </w:p>
    <w:p w:rsidR="00936A9D" w:rsidRPr="005D14D4" w:rsidRDefault="00936A9D" w:rsidP="00936A9D">
      <w:pPr>
        <w:spacing w:line="240" w:lineRule="auto"/>
        <w:jc w:val="right"/>
        <w:rPr>
          <w:rFonts w:ascii="Times New Roman" w:hAnsi="Times New Roman"/>
          <w:b/>
          <w:sz w:val="18"/>
          <w:szCs w:val="18"/>
        </w:rPr>
      </w:pPr>
      <w:r w:rsidRPr="005D14D4">
        <w:rPr>
          <w:rFonts w:ascii="Times New Roman" w:hAnsi="Times New Roman"/>
          <w:b/>
          <w:sz w:val="18"/>
          <w:szCs w:val="18"/>
        </w:rPr>
        <w:lastRenderedPageBreak/>
        <w:t>EK-5</w:t>
      </w:r>
    </w:p>
    <w:p w:rsidR="00936A9D" w:rsidRPr="005D14D4" w:rsidRDefault="00936A9D" w:rsidP="00936A9D">
      <w:pPr>
        <w:spacing w:line="240" w:lineRule="auto"/>
        <w:jc w:val="left"/>
        <w:rPr>
          <w:rFonts w:ascii="Times New Roman" w:hAnsi="Times New Roman"/>
          <w:sz w:val="18"/>
          <w:szCs w:val="18"/>
        </w:rPr>
      </w:pPr>
    </w:p>
    <w:p w:rsidR="00936A9D" w:rsidRPr="005D14D4" w:rsidRDefault="00936A9D" w:rsidP="00936A9D">
      <w:pPr>
        <w:spacing w:line="240" w:lineRule="auto"/>
        <w:jc w:val="center"/>
        <w:rPr>
          <w:rFonts w:ascii="Times New Roman" w:hAnsi="Times New Roman"/>
          <w:b/>
          <w:sz w:val="18"/>
          <w:szCs w:val="18"/>
        </w:rPr>
      </w:pPr>
      <w:r w:rsidRPr="005D14D4">
        <w:rPr>
          <w:rFonts w:ascii="Times New Roman" w:hAnsi="Times New Roman"/>
          <w:b/>
          <w:sz w:val="18"/>
          <w:szCs w:val="18"/>
        </w:rPr>
        <w:t>ŞİKÂYET SONLANDIRMA FORMU</w:t>
      </w:r>
    </w:p>
    <w:p w:rsidR="00936A9D" w:rsidRPr="005D14D4" w:rsidRDefault="00936A9D" w:rsidP="00936A9D">
      <w:pPr>
        <w:spacing w:line="240" w:lineRule="auto"/>
        <w:jc w:val="center"/>
        <w:rPr>
          <w:rFonts w:ascii="Times New Roman" w:hAnsi="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936A9D" w:rsidRPr="005D14D4" w:rsidTr="00D10454">
        <w:tc>
          <w:tcPr>
            <w:tcW w:w="6408" w:type="dxa"/>
            <w:tcBorders>
              <w:top w:val="nil"/>
              <w:left w:val="nil"/>
              <w:bottom w:val="nil"/>
              <w:right w:val="single" w:sz="4" w:space="0" w:color="auto"/>
            </w:tcBorders>
          </w:tcPr>
          <w:p w:rsidR="00936A9D" w:rsidRPr="005D14D4" w:rsidRDefault="00936A9D" w:rsidP="00D10454">
            <w:pPr>
              <w:jc w:val="center"/>
              <w:rPr>
                <w:rFonts w:ascii="Times New Roman" w:hAnsi="Times New Roman"/>
                <w:b/>
                <w:sz w:val="18"/>
                <w:szCs w:val="18"/>
              </w:rPr>
            </w:pPr>
          </w:p>
        </w:tc>
        <w:tc>
          <w:tcPr>
            <w:tcW w:w="2804"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tabs>
                <w:tab w:val="left" w:pos="1134"/>
              </w:tabs>
              <w:rPr>
                <w:rFonts w:ascii="Times New Roman" w:hAnsi="Times New Roman"/>
                <w:sz w:val="18"/>
                <w:szCs w:val="18"/>
              </w:rPr>
            </w:pPr>
            <w:r w:rsidRPr="005D14D4">
              <w:rPr>
                <w:rFonts w:ascii="Times New Roman" w:hAnsi="Times New Roman"/>
                <w:sz w:val="18"/>
                <w:szCs w:val="18"/>
              </w:rPr>
              <w:t>Form No:</w:t>
            </w:r>
          </w:p>
          <w:p w:rsidR="00936A9D" w:rsidRPr="005D14D4" w:rsidRDefault="00936A9D" w:rsidP="00D10454">
            <w:pPr>
              <w:rPr>
                <w:rFonts w:ascii="Times New Roman" w:hAnsi="Times New Roman"/>
                <w:b/>
                <w:sz w:val="18"/>
                <w:szCs w:val="18"/>
              </w:rPr>
            </w:pPr>
            <w:r w:rsidRPr="005D14D4">
              <w:rPr>
                <w:rFonts w:ascii="Times New Roman" w:hAnsi="Times New Roman"/>
                <w:sz w:val="18"/>
                <w:szCs w:val="18"/>
              </w:rPr>
              <w:t>Tarih:</w:t>
            </w:r>
          </w:p>
        </w:tc>
      </w:tr>
    </w:tbl>
    <w:p w:rsidR="00936A9D" w:rsidRPr="005D14D4" w:rsidRDefault="00936A9D" w:rsidP="00936A9D">
      <w:pPr>
        <w:spacing w:line="240" w:lineRule="auto"/>
        <w:jc w:val="center"/>
        <w:rPr>
          <w:rFonts w:ascii="Times New Roman" w:hAnsi="Times New Roman"/>
          <w:b/>
          <w:sz w:val="24"/>
          <w:szCs w:val="20"/>
        </w:rPr>
      </w:pPr>
    </w:p>
    <w:p w:rsidR="00936A9D" w:rsidRPr="005D14D4" w:rsidRDefault="00936A9D" w:rsidP="00936A9D">
      <w:pPr>
        <w:spacing w:line="240" w:lineRule="auto"/>
        <w:jc w:val="left"/>
        <w:rPr>
          <w:rFonts w:ascii="Times New Roman" w:hAnsi="Times New Roman"/>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885"/>
        <w:gridCol w:w="4120"/>
      </w:tblGrid>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1.</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İlgili Koku Şikâyet Denetim Formu Tarih ve Numarası</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2.</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İlgili Değerlendirme Formları Tarih ve Numaraları</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3.</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Adı</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4.</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Adresi</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5.</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 xml:space="preserve">Şikâyete konu olan koku kaynağı </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6.</w:t>
            </w:r>
          </w:p>
        </w:tc>
        <w:tc>
          <w:tcPr>
            <w:tcW w:w="8930" w:type="dxa"/>
            <w:gridSpan w:val="2"/>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Koku Önleyici Ek Tedbir Alınmış ise;</w:t>
            </w: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6.1.</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Öngörülen düzeltici etkinlik ve alınan önlemler/Koku Giderme Verimi</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6.2.</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Bu önlemlere ilişkin periyodik izleme gerekliliği</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r w:rsidR="00936A9D" w:rsidRPr="005D14D4" w:rsidTr="00D10454">
        <w:trPr>
          <w:jc w:val="center"/>
        </w:trPr>
        <w:tc>
          <w:tcPr>
            <w:tcW w:w="502"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6.3.</w:t>
            </w:r>
          </w:p>
        </w:tc>
        <w:tc>
          <w:tcPr>
            <w:tcW w:w="4253" w:type="dxa"/>
            <w:tcBorders>
              <w:top w:val="single" w:sz="4" w:space="0" w:color="auto"/>
              <w:left w:val="single" w:sz="4" w:space="0" w:color="auto"/>
              <w:bottom w:val="single" w:sz="4" w:space="0" w:color="auto"/>
              <w:right w:val="single" w:sz="4" w:space="0" w:color="auto"/>
            </w:tcBorders>
            <w:hideMark/>
          </w:tcPr>
          <w:p w:rsidR="00936A9D" w:rsidRPr="005D14D4" w:rsidRDefault="00936A9D" w:rsidP="00D10454">
            <w:pPr>
              <w:jc w:val="left"/>
              <w:rPr>
                <w:rFonts w:ascii="Times New Roman" w:hAnsi="Times New Roman"/>
                <w:sz w:val="18"/>
                <w:szCs w:val="18"/>
              </w:rPr>
            </w:pPr>
            <w:r w:rsidRPr="005D14D4">
              <w:rPr>
                <w:rFonts w:ascii="Times New Roman" w:hAnsi="Times New Roman"/>
                <w:sz w:val="18"/>
                <w:szCs w:val="18"/>
              </w:rPr>
              <w:t>Şikâyet sonlandırılana kadar uygulanan idari yaptırımlar</w:t>
            </w:r>
          </w:p>
        </w:tc>
        <w:tc>
          <w:tcPr>
            <w:tcW w:w="4677" w:type="dxa"/>
            <w:tcBorders>
              <w:top w:val="single" w:sz="4" w:space="0" w:color="auto"/>
              <w:left w:val="single" w:sz="4" w:space="0" w:color="auto"/>
              <w:bottom w:val="single" w:sz="4" w:space="0" w:color="auto"/>
              <w:right w:val="single" w:sz="4" w:space="0" w:color="auto"/>
            </w:tcBorders>
          </w:tcPr>
          <w:p w:rsidR="00936A9D" w:rsidRPr="005D14D4" w:rsidRDefault="00936A9D" w:rsidP="00D10454">
            <w:pPr>
              <w:jc w:val="left"/>
              <w:rPr>
                <w:rFonts w:ascii="Times New Roman" w:hAnsi="Times New Roman"/>
                <w:sz w:val="18"/>
                <w:szCs w:val="18"/>
              </w:rPr>
            </w:pPr>
          </w:p>
        </w:tc>
      </w:tr>
    </w:tbl>
    <w:p w:rsidR="00936A9D" w:rsidRPr="005D14D4" w:rsidRDefault="00936A9D" w:rsidP="00936A9D">
      <w:pPr>
        <w:tabs>
          <w:tab w:val="left" w:pos="1134"/>
        </w:tabs>
        <w:jc w:val="left"/>
        <w:rPr>
          <w:rFonts w:ascii="Times New Roman" w:hAnsi="Times New Roman"/>
          <w:sz w:val="24"/>
          <w:szCs w:val="24"/>
        </w:rPr>
      </w:pPr>
    </w:p>
    <w:p w:rsidR="00936A9D" w:rsidRDefault="00936A9D" w:rsidP="00936A9D"/>
    <w:p w:rsidR="00936A9D" w:rsidRDefault="00936A9D" w:rsidP="00752A33"/>
    <w:sectPr w:rsidR="00936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156"/>
    <w:multiLevelType w:val="hybridMultilevel"/>
    <w:tmpl w:val="1F4C287E"/>
    <w:lvl w:ilvl="0" w:tplc="C63C9A46">
      <w:start w:val="1"/>
      <w:numFmt w:val="lowerLetter"/>
      <w:lvlText w:val="%1)"/>
      <w:lvlJc w:val="left"/>
      <w:pPr>
        <w:ind w:left="1069" w:hanging="360"/>
      </w:pPr>
      <w:rPr>
        <w:rFonts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3E148F0"/>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94F29F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4366846"/>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93E5B4F"/>
    <w:multiLevelType w:val="hybridMultilevel"/>
    <w:tmpl w:val="70EC6F5C"/>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E2A4E5E"/>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AAB7A3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AAC13D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4D30DFD"/>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2C10EA8"/>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8C4254B"/>
    <w:multiLevelType w:val="hybridMultilevel"/>
    <w:tmpl w:val="DE586684"/>
    <w:lvl w:ilvl="0" w:tplc="041F000F">
      <w:start w:val="1"/>
      <w:numFmt w:val="decimal"/>
      <w:lvlText w:val="%1."/>
      <w:lvlJc w:val="left"/>
      <w:pPr>
        <w:tabs>
          <w:tab w:val="num" w:pos="540"/>
        </w:tabs>
        <w:ind w:left="54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C000DB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C597292"/>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25"/>
    <w:rsid w:val="00453F25"/>
    <w:rsid w:val="00752A33"/>
    <w:rsid w:val="0090137F"/>
    <w:rsid w:val="00936A9D"/>
    <w:rsid w:val="009D41BA"/>
    <w:rsid w:val="00A95306"/>
    <w:rsid w:val="00B4528C"/>
    <w:rsid w:val="00C330E6"/>
    <w:rsid w:val="00EF6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06"/>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2A3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F64E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06"/>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2A3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F64E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2417">
      <w:bodyDiv w:val="1"/>
      <w:marLeft w:val="0"/>
      <w:marRight w:val="0"/>
      <w:marTop w:val="0"/>
      <w:marBottom w:val="0"/>
      <w:divBdr>
        <w:top w:val="none" w:sz="0" w:space="0" w:color="auto"/>
        <w:left w:val="none" w:sz="0" w:space="0" w:color="auto"/>
        <w:bottom w:val="none" w:sz="0" w:space="0" w:color="auto"/>
        <w:right w:val="none" w:sz="0" w:space="0" w:color="auto"/>
      </w:divBdr>
      <w:divsChild>
        <w:div w:id="333845309">
          <w:marLeft w:val="0"/>
          <w:marRight w:val="0"/>
          <w:marTop w:val="100"/>
          <w:marBottom w:val="100"/>
          <w:divBdr>
            <w:top w:val="none" w:sz="0" w:space="0" w:color="auto"/>
            <w:left w:val="none" w:sz="0" w:space="0" w:color="auto"/>
            <w:bottom w:val="none" w:sz="0" w:space="0" w:color="auto"/>
            <w:right w:val="none" w:sz="0" w:space="0" w:color="auto"/>
          </w:divBdr>
          <w:divsChild>
            <w:div w:id="79572812">
              <w:marLeft w:val="0"/>
              <w:marRight w:val="0"/>
              <w:marTop w:val="0"/>
              <w:marBottom w:val="0"/>
              <w:divBdr>
                <w:top w:val="none" w:sz="0" w:space="0" w:color="auto"/>
                <w:left w:val="none" w:sz="0" w:space="0" w:color="auto"/>
                <w:bottom w:val="none" w:sz="0" w:space="0" w:color="auto"/>
                <w:right w:val="none" w:sz="0" w:space="0" w:color="auto"/>
              </w:divBdr>
              <w:divsChild>
                <w:div w:id="1553078424">
                  <w:marLeft w:val="0"/>
                  <w:marRight w:val="0"/>
                  <w:marTop w:val="0"/>
                  <w:marBottom w:val="0"/>
                  <w:divBdr>
                    <w:top w:val="none" w:sz="0" w:space="0" w:color="auto"/>
                    <w:left w:val="none" w:sz="0" w:space="0" w:color="auto"/>
                    <w:bottom w:val="none" w:sz="0" w:space="0" w:color="auto"/>
                    <w:right w:val="none" w:sz="0" w:space="0" w:color="auto"/>
                  </w:divBdr>
                  <w:divsChild>
                    <w:div w:id="545218632">
                      <w:marLeft w:val="0"/>
                      <w:marRight w:val="0"/>
                      <w:marTop w:val="0"/>
                      <w:marBottom w:val="0"/>
                      <w:divBdr>
                        <w:top w:val="none" w:sz="0" w:space="0" w:color="auto"/>
                        <w:left w:val="none" w:sz="0" w:space="0" w:color="auto"/>
                        <w:bottom w:val="none" w:sz="0" w:space="0" w:color="auto"/>
                        <w:right w:val="none" w:sz="0" w:space="0" w:color="auto"/>
                      </w:divBdr>
                      <w:divsChild>
                        <w:div w:id="705913610">
                          <w:marLeft w:val="0"/>
                          <w:marRight w:val="0"/>
                          <w:marTop w:val="0"/>
                          <w:marBottom w:val="0"/>
                          <w:divBdr>
                            <w:top w:val="none" w:sz="0" w:space="0" w:color="auto"/>
                            <w:left w:val="none" w:sz="0" w:space="0" w:color="auto"/>
                            <w:bottom w:val="none" w:sz="0" w:space="0" w:color="auto"/>
                            <w:right w:val="none" w:sz="0" w:space="0" w:color="auto"/>
                          </w:divBdr>
                          <w:divsChild>
                            <w:div w:id="1592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7090">
      <w:bodyDiv w:val="1"/>
      <w:marLeft w:val="0"/>
      <w:marRight w:val="0"/>
      <w:marTop w:val="0"/>
      <w:marBottom w:val="0"/>
      <w:divBdr>
        <w:top w:val="none" w:sz="0" w:space="0" w:color="auto"/>
        <w:left w:val="none" w:sz="0" w:space="0" w:color="auto"/>
        <w:bottom w:val="none" w:sz="0" w:space="0" w:color="auto"/>
        <w:right w:val="none" w:sz="0" w:space="0" w:color="auto"/>
      </w:divBdr>
      <w:divsChild>
        <w:div w:id="472453043">
          <w:marLeft w:val="0"/>
          <w:marRight w:val="0"/>
          <w:marTop w:val="100"/>
          <w:marBottom w:val="100"/>
          <w:divBdr>
            <w:top w:val="none" w:sz="0" w:space="0" w:color="auto"/>
            <w:left w:val="none" w:sz="0" w:space="0" w:color="auto"/>
            <w:bottom w:val="none" w:sz="0" w:space="0" w:color="auto"/>
            <w:right w:val="none" w:sz="0" w:space="0" w:color="auto"/>
          </w:divBdr>
          <w:divsChild>
            <w:div w:id="95711627">
              <w:marLeft w:val="0"/>
              <w:marRight w:val="0"/>
              <w:marTop w:val="0"/>
              <w:marBottom w:val="0"/>
              <w:divBdr>
                <w:top w:val="none" w:sz="0" w:space="0" w:color="auto"/>
                <w:left w:val="none" w:sz="0" w:space="0" w:color="auto"/>
                <w:bottom w:val="none" w:sz="0" w:space="0" w:color="auto"/>
                <w:right w:val="none" w:sz="0" w:space="0" w:color="auto"/>
              </w:divBdr>
              <w:divsChild>
                <w:div w:id="850680501">
                  <w:marLeft w:val="0"/>
                  <w:marRight w:val="0"/>
                  <w:marTop w:val="0"/>
                  <w:marBottom w:val="0"/>
                  <w:divBdr>
                    <w:top w:val="none" w:sz="0" w:space="0" w:color="auto"/>
                    <w:left w:val="none" w:sz="0" w:space="0" w:color="auto"/>
                    <w:bottom w:val="none" w:sz="0" w:space="0" w:color="auto"/>
                    <w:right w:val="none" w:sz="0" w:space="0" w:color="auto"/>
                  </w:divBdr>
                  <w:divsChild>
                    <w:div w:id="19934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4682</Words>
  <Characters>26692</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 F. Ertürk Uçar</dc:creator>
  <cp:keywords/>
  <dc:description/>
  <cp:lastModifiedBy>Ülkü F. Ertürk Uçar</cp:lastModifiedBy>
  <cp:revision>6</cp:revision>
  <dcterms:created xsi:type="dcterms:W3CDTF">2015-02-06T16:59:00Z</dcterms:created>
  <dcterms:modified xsi:type="dcterms:W3CDTF">2015-02-10T14:26:00Z</dcterms:modified>
</cp:coreProperties>
</file>